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p>
    <w:p>
      <w:pPr>
        <w:widowControl/>
        <w:snapToGrid w:val="0"/>
        <w:jc w:val="center"/>
        <w:rPr>
          <w:rFonts w:hAnsi="宋体"/>
          <w:bCs/>
          <w:spacing w:val="-6"/>
          <w:sz w:val="52"/>
          <w:szCs w:val="52"/>
        </w:rPr>
      </w:pPr>
      <w:bookmarkStart w:id="0" w:name="OLE_LINK1"/>
      <w:r>
        <w:rPr>
          <w:rFonts w:hint="eastAsia" w:hAnsi="宋体" w:cs="仿宋_GB2312"/>
          <w:spacing w:val="-6"/>
          <w:sz w:val="52"/>
          <w:szCs w:val="52"/>
        </w:rPr>
        <w:t>温岭市大溪镇建成区2025年-2026年污水管网日常养护疏通及泵站日常巡检服务项目采购</w:t>
      </w:r>
      <w:bookmarkEnd w:id="0"/>
    </w:p>
    <w:p>
      <w:pPr>
        <w:widowControl/>
        <w:snapToGrid w:val="0"/>
        <w:spacing w:line="500" w:lineRule="exact"/>
        <w:jc w:val="center"/>
        <w:rPr>
          <w:rFonts w:hAnsi="宋体"/>
          <w:sz w:val="52"/>
          <w:szCs w:val="52"/>
        </w:rPr>
      </w:pPr>
    </w:p>
    <w:p>
      <w:pPr>
        <w:widowControl/>
        <w:snapToGrid w:val="0"/>
        <w:spacing w:line="500" w:lineRule="exact"/>
        <w:jc w:val="center"/>
        <w:rPr>
          <w:rFonts w:hAnsi="宋体"/>
          <w:sz w:val="52"/>
          <w:szCs w:val="52"/>
        </w:rPr>
      </w:pPr>
    </w:p>
    <w:p>
      <w:pPr>
        <w:widowControl/>
        <w:snapToGrid w:val="0"/>
        <w:spacing w:line="500" w:lineRule="exact"/>
        <w:jc w:val="center"/>
        <w:rPr>
          <w:rFonts w:hAnsi="宋体"/>
          <w:sz w:val="52"/>
          <w:szCs w:val="52"/>
        </w:rPr>
      </w:pPr>
    </w:p>
    <w:p>
      <w:pPr>
        <w:widowControl/>
        <w:snapToGrid w:val="0"/>
        <w:spacing w:line="500" w:lineRule="exact"/>
        <w:jc w:val="center"/>
        <w:rPr>
          <w:rFonts w:hAnsi="宋体"/>
          <w:sz w:val="52"/>
          <w:szCs w:val="52"/>
        </w:rPr>
      </w:pPr>
    </w:p>
    <w:p>
      <w:pPr>
        <w:widowControl/>
        <w:snapToGrid w:val="0"/>
        <w:spacing w:line="500" w:lineRule="exact"/>
        <w:jc w:val="center"/>
        <w:rPr>
          <w:rFonts w:hAnsi="宋体"/>
          <w:sz w:val="52"/>
          <w:szCs w:val="52"/>
        </w:rPr>
      </w:pPr>
    </w:p>
    <w:p>
      <w:pPr>
        <w:jc w:val="center"/>
        <w:rPr>
          <w:rFonts w:hAnsi="宋体"/>
          <w:sz w:val="84"/>
          <w:szCs w:val="84"/>
        </w:rPr>
      </w:pPr>
      <w:r>
        <w:rPr>
          <w:rFonts w:hint="eastAsia" w:hAnsi="宋体" w:cs="仿宋_GB2312"/>
          <w:sz w:val="84"/>
          <w:szCs w:val="84"/>
        </w:rPr>
        <w:t>招标文件</w:t>
      </w:r>
    </w:p>
    <w:p>
      <w:pPr>
        <w:jc w:val="center"/>
        <w:rPr>
          <w:rFonts w:hAnsi="宋体"/>
          <w:sz w:val="36"/>
          <w:szCs w:val="36"/>
        </w:rPr>
      </w:pPr>
      <w:r>
        <w:rPr>
          <w:rFonts w:hint="eastAsia" w:ascii="宋体" w:hAnsi="宋体"/>
          <w:b/>
          <w:sz w:val="36"/>
        </w:rPr>
        <w:t>（线上电子招投标）</w:t>
      </w:r>
    </w:p>
    <w:p>
      <w:pPr>
        <w:jc w:val="center"/>
        <w:rPr>
          <w:rFonts w:hAnsi="宋体"/>
          <w:sz w:val="36"/>
          <w:szCs w:val="36"/>
        </w:rPr>
      </w:pPr>
    </w:p>
    <w:p>
      <w:pPr>
        <w:jc w:val="center"/>
        <w:rPr>
          <w:rFonts w:hAnsi="宋体"/>
          <w:sz w:val="36"/>
          <w:szCs w:val="36"/>
        </w:rPr>
      </w:pPr>
    </w:p>
    <w:p>
      <w:pPr>
        <w:widowControl/>
        <w:snapToGrid w:val="0"/>
        <w:spacing w:line="500" w:lineRule="exact"/>
        <w:jc w:val="center"/>
        <w:rPr>
          <w:rFonts w:hint="eastAsia" w:hAnsi="宋体" w:eastAsia="宋体"/>
          <w:sz w:val="36"/>
          <w:szCs w:val="36"/>
          <w:lang w:eastAsia="zh-CN"/>
        </w:rPr>
      </w:pPr>
      <w:r>
        <w:rPr>
          <w:rFonts w:hint="eastAsia" w:hAnsi="宋体" w:cs="仿宋_GB2312"/>
          <w:sz w:val="32"/>
          <w:szCs w:val="32"/>
        </w:rPr>
        <w:t>项目编号：</w:t>
      </w:r>
      <w:bookmarkStart w:id="1" w:name="OLE_LINK7"/>
      <w:r>
        <w:rPr>
          <w:rFonts w:hint="eastAsia" w:ascii="宋体" w:hAnsi="宋体" w:cs="仿宋_GB2312"/>
          <w:sz w:val="32"/>
          <w:szCs w:val="32"/>
          <w:lang w:eastAsia="zh-CN"/>
        </w:rPr>
        <w:t>TZZX-WL-2025-008</w:t>
      </w:r>
    </w:p>
    <w:bookmarkEnd w:id="1"/>
    <w:p>
      <w:pPr>
        <w:widowControl/>
        <w:snapToGrid w:val="0"/>
        <w:spacing w:line="500" w:lineRule="exact"/>
        <w:jc w:val="center"/>
        <w:rPr>
          <w:rFonts w:hAnsi="宋体"/>
          <w:sz w:val="36"/>
          <w:szCs w:val="36"/>
        </w:rPr>
      </w:pPr>
    </w:p>
    <w:p>
      <w:pPr>
        <w:widowControl/>
        <w:snapToGrid w:val="0"/>
        <w:spacing w:line="500" w:lineRule="exact"/>
        <w:jc w:val="center"/>
        <w:rPr>
          <w:rFonts w:hAnsi="宋体"/>
          <w:sz w:val="36"/>
          <w:szCs w:val="36"/>
        </w:rPr>
      </w:pPr>
    </w:p>
    <w:p>
      <w:pPr>
        <w:widowControl/>
        <w:snapToGrid w:val="0"/>
        <w:spacing w:line="500" w:lineRule="exact"/>
        <w:jc w:val="center"/>
        <w:rPr>
          <w:rFonts w:hAnsi="宋体"/>
          <w:sz w:val="36"/>
          <w:szCs w:val="36"/>
        </w:rPr>
      </w:pPr>
    </w:p>
    <w:p>
      <w:pPr>
        <w:widowControl/>
        <w:snapToGrid w:val="0"/>
        <w:spacing w:line="500" w:lineRule="exact"/>
        <w:jc w:val="center"/>
        <w:rPr>
          <w:rFonts w:hAnsi="宋体"/>
          <w:sz w:val="36"/>
          <w:szCs w:val="36"/>
        </w:rPr>
      </w:pPr>
    </w:p>
    <w:p>
      <w:pPr>
        <w:widowControl/>
        <w:snapToGrid w:val="0"/>
        <w:spacing w:line="500" w:lineRule="exact"/>
        <w:jc w:val="center"/>
        <w:rPr>
          <w:rFonts w:hAnsi="宋体"/>
          <w:sz w:val="36"/>
          <w:szCs w:val="36"/>
        </w:rPr>
      </w:pPr>
    </w:p>
    <w:p>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1800" w:firstLine="1280" w:firstLineChars="400"/>
        <w:jc w:val="left"/>
        <w:rPr>
          <w:rFonts w:hint="eastAsia" w:ascii="宋体" w:eastAsia="宋体"/>
          <w:kern w:val="0"/>
          <w:sz w:val="32"/>
          <w:szCs w:val="32"/>
          <w:lang w:eastAsia="zh-CN"/>
        </w:rPr>
      </w:pPr>
      <w:r>
        <w:rPr>
          <w:rFonts w:hint="eastAsia" w:ascii="宋体" w:cs="宋体"/>
          <w:kern w:val="0"/>
          <w:sz w:val="32"/>
          <w:szCs w:val="32"/>
        </w:rPr>
        <w:t>采购人（章）：</w:t>
      </w:r>
      <w:bookmarkStart w:id="2" w:name="OLE_LINK3"/>
      <w:r>
        <w:rPr>
          <w:rFonts w:hint="eastAsia" w:hAnsi="宋体" w:cs="仿宋_GB2312"/>
          <w:bCs/>
          <w:sz w:val="32"/>
          <w:szCs w:val="32"/>
          <w:lang w:eastAsia="zh-CN"/>
        </w:rPr>
        <w:t>温岭市大溪镇人民政府</w:t>
      </w:r>
      <w:bookmarkEnd w:id="2"/>
    </w:p>
    <w:p>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left="-8" w:leftChars="-4" w:right="-29" w:firstLine="1280" w:firstLineChars="400"/>
        <w:jc w:val="left"/>
        <w:rPr>
          <w:rFonts w:ascii="宋体"/>
          <w:kern w:val="0"/>
          <w:sz w:val="32"/>
          <w:szCs w:val="32"/>
        </w:rPr>
      </w:pPr>
      <w:r>
        <w:rPr>
          <w:rFonts w:hint="eastAsia" w:ascii="宋体" w:cs="宋体"/>
          <w:kern w:val="0"/>
          <w:sz w:val="32"/>
          <w:szCs w:val="32"/>
        </w:rPr>
        <w:t>采购代理机构（章）：</w:t>
      </w:r>
      <w:r>
        <w:rPr>
          <w:rFonts w:hint="eastAsia" w:hAnsi="宋体" w:cs="仿宋_GB2312"/>
          <w:bCs/>
          <w:sz w:val="32"/>
          <w:szCs w:val="32"/>
        </w:rPr>
        <w:t>台州市建设咨询有限公司</w:t>
      </w:r>
    </w:p>
    <w:p>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651" w:firstLine="1280" w:firstLineChars="400"/>
        <w:jc w:val="left"/>
        <w:rPr>
          <w:rFonts w:ascii="宋体"/>
          <w:kern w:val="0"/>
          <w:sz w:val="32"/>
          <w:szCs w:val="32"/>
        </w:rPr>
      </w:pPr>
      <w:r>
        <w:rPr>
          <w:rFonts w:hint="eastAsia" w:ascii="宋体" w:cs="宋体"/>
          <w:kern w:val="0"/>
          <w:sz w:val="32"/>
          <w:szCs w:val="32"/>
        </w:rPr>
        <w:t>备案单位：温岭市财政局政府采购监管科</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kern w:val="0"/>
          <w:sz w:val="32"/>
          <w:szCs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hAnsi="宋体"/>
          <w:kern w:val="0"/>
          <w:sz w:val="28"/>
          <w:szCs w:val="28"/>
        </w:rPr>
      </w:pPr>
      <w:r>
        <w:rPr>
          <w:rFonts w:hint="eastAsia" w:ascii="宋体" w:hAnsi="宋体"/>
          <w:bCs/>
          <w:sz w:val="32"/>
          <w:szCs w:val="32"/>
        </w:rPr>
        <w:t>二0二五年</w:t>
      </w:r>
      <w:r>
        <w:rPr>
          <w:rFonts w:hint="eastAsia" w:ascii="宋体" w:hAnsi="宋体"/>
          <w:bCs/>
          <w:sz w:val="32"/>
          <w:szCs w:val="32"/>
          <w:lang w:val="en-US" w:eastAsia="zh-CN"/>
        </w:rPr>
        <w:t>七</w:t>
      </w:r>
      <w:r>
        <w:rPr>
          <w:rFonts w:hint="eastAsia" w:ascii="宋体" w:hAnsi="宋体"/>
          <w:bCs/>
          <w:sz w:val="32"/>
          <w:szCs w:val="32"/>
        </w:rPr>
        <w:t>月</w:t>
      </w:r>
    </w:p>
    <w:p>
      <w:pPr>
        <w:spacing w:line="360" w:lineRule="auto"/>
      </w:pPr>
    </w:p>
    <w:p>
      <w:pPr>
        <w:spacing w:line="360" w:lineRule="auto"/>
      </w:pPr>
    </w:p>
    <w:p>
      <w:pPr>
        <w:spacing w:line="360" w:lineRule="auto"/>
      </w:pPr>
    </w:p>
    <w:p>
      <w:pPr>
        <w:jc w:val="center"/>
        <w:rPr>
          <w:rFonts w:ascii="宋体"/>
          <w:b/>
          <w:bCs/>
          <w:sz w:val="48"/>
          <w:szCs w:val="48"/>
        </w:rPr>
      </w:pPr>
      <w:bookmarkStart w:id="3" w:name="OLE_LINK14"/>
      <w:r>
        <w:rPr>
          <w:rFonts w:hint="eastAsia" w:ascii="宋体" w:hAnsi="宋体" w:cs="宋体"/>
          <w:b/>
          <w:bCs/>
          <w:sz w:val="44"/>
          <w:szCs w:val="44"/>
        </w:rPr>
        <w:t>目</w:t>
      </w:r>
      <w:r>
        <w:rPr>
          <w:rFonts w:ascii="宋体" w:hAnsi="宋体" w:cs="宋体"/>
          <w:b/>
          <w:bCs/>
          <w:sz w:val="44"/>
          <w:szCs w:val="44"/>
        </w:rPr>
        <w:t xml:space="preserve">    </w:t>
      </w:r>
      <w:r>
        <w:rPr>
          <w:rFonts w:hint="eastAsia" w:ascii="宋体" w:hAnsi="宋体" w:cs="宋体"/>
          <w:b/>
          <w:bCs/>
          <w:sz w:val="44"/>
          <w:szCs w:val="44"/>
        </w:rPr>
        <w:t>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b/>
          <w:bCs/>
          <w:sz w:val="36"/>
          <w:szCs w:val="36"/>
        </w:rPr>
      </w:pPr>
    </w:p>
    <w:p>
      <w:pPr>
        <w:tabs>
          <w:tab w:val="left" w:pos="1168"/>
        </w:tabs>
        <w:spacing w:line="360" w:lineRule="auto"/>
        <w:ind w:firstLine="420" w:firstLineChars="150"/>
        <w:rPr>
          <w:rFonts w:ascii="宋体" w:hAnsi="宋体" w:cs="宋体"/>
          <w:sz w:val="28"/>
          <w:szCs w:val="28"/>
        </w:rPr>
      </w:pPr>
      <w:r>
        <w:rPr>
          <w:rFonts w:hint="eastAsia" w:ascii="宋体" w:hAnsi="宋体" w:cs="宋体"/>
          <w:sz w:val="28"/>
          <w:szCs w:val="28"/>
        </w:rPr>
        <w:t>第一章  招标公告………………………………………………………2</w:t>
      </w:r>
    </w:p>
    <w:p>
      <w:pPr>
        <w:tabs>
          <w:tab w:val="left" w:pos="1168"/>
        </w:tabs>
        <w:spacing w:line="360" w:lineRule="auto"/>
        <w:ind w:firstLine="420" w:firstLineChars="150"/>
        <w:rPr>
          <w:rFonts w:ascii="宋体" w:hAnsi="宋体" w:cs="宋体"/>
          <w:sz w:val="28"/>
          <w:szCs w:val="28"/>
        </w:rPr>
      </w:pPr>
      <w:r>
        <w:rPr>
          <w:rFonts w:hint="eastAsia" w:ascii="宋体" w:hAnsi="宋体" w:cs="宋体"/>
          <w:sz w:val="28"/>
          <w:szCs w:val="28"/>
        </w:rPr>
        <w:t>第二章  投标人须知……………………………………………………5</w:t>
      </w:r>
    </w:p>
    <w:p>
      <w:pPr>
        <w:tabs>
          <w:tab w:val="left" w:pos="1168"/>
        </w:tabs>
        <w:spacing w:line="360" w:lineRule="auto"/>
        <w:ind w:firstLine="420" w:firstLineChars="150"/>
        <w:rPr>
          <w:rFonts w:hint="eastAsia" w:ascii="宋体" w:hAnsi="宋体" w:eastAsia="宋体" w:cs="宋体"/>
          <w:sz w:val="28"/>
          <w:szCs w:val="28"/>
          <w:lang w:eastAsia="zh-CN"/>
        </w:rPr>
      </w:pPr>
      <w:r>
        <w:rPr>
          <w:rFonts w:hint="eastAsia" w:ascii="宋体" w:hAnsi="宋体" w:cs="宋体"/>
          <w:sz w:val="28"/>
          <w:szCs w:val="28"/>
        </w:rPr>
        <w:t xml:space="preserve">第三章  </w:t>
      </w:r>
      <w:r>
        <w:rPr>
          <w:rFonts w:hint="eastAsia" w:ascii="宋体" w:hAnsi="宋体" w:cs="宋体"/>
          <w:bCs/>
          <w:kern w:val="0"/>
          <w:sz w:val="28"/>
          <w:szCs w:val="48"/>
        </w:rPr>
        <w:t>评标办法及评分标准</w:t>
      </w:r>
      <w:r>
        <w:rPr>
          <w:rFonts w:hint="eastAsia" w:ascii="宋体" w:hAnsi="宋体" w:cs="宋体"/>
          <w:sz w:val="28"/>
          <w:szCs w:val="28"/>
        </w:rPr>
        <w:t>…………………………………………1</w:t>
      </w:r>
      <w:r>
        <w:rPr>
          <w:rFonts w:hint="eastAsia" w:ascii="宋体" w:hAnsi="宋体" w:cs="宋体"/>
          <w:sz w:val="28"/>
          <w:szCs w:val="28"/>
          <w:lang w:val="en-US" w:eastAsia="zh-CN"/>
        </w:rPr>
        <w:t>6</w:t>
      </w:r>
    </w:p>
    <w:p>
      <w:pPr>
        <w:tabs>
          <w:tab w:val="left" w:pos="1168"/>
        </w:tabs>
        <w:spacing w:line="360" w:lineRule="auto"/>
        <w:ind w:firstLine="420" w:firstLineChars="150"/>
        <w:rPr>
          <w:rFonts w:hint="default" w:ascii="宋体" w:hAnsi="宋体" w:eastAsia="宋体" w:cs="宋体"/>
          <w:sz w:val="28"/>
          <w:szCs w:val="28"/>
          <w:lang w:val="en-US" w:eastAsia="zh-CN"/>
        </w:rPr>
      </w:pPr>
      <w:r>
        <w:rPr>
          <w:rFonts w:hint="eastAsia" w:ascii="宋体" w:hAnsi="宋体" w:cs="宋体"/>
          <w:sz w:val="28"/>
          <w:szCs w:val="28"/>
        </w:rPr>
        <w:t xml:space="preserve">第四章  </w:t>
      </w:r>
      <w:r>
        <w:rPr>
          <w:rFonts w:hint="eastAsia" w:ascii="宋体" w:hAnsi="宋体" w:cs="宋体"/>
          <w:bCs/>
          <w:kern w:val="0"/>
          <w:sz w:val="28"/>
          <w:szCs w:val="48"/>
        </w:rPr>
        <w:t>采购需求</w:t>
      </w:r>
      <w:r>
        <w:rPr>
          <w:rFonts w:hint="eastAsia" w:ascii="宋体" w:hAnsi="宋体" w:cs="宋体"/>
          <w:sz w:val="28"/>
          <w:szCs w:val="28"/>
        </w:rPr>
        <w:t>………………………………………………………</w:t>
      </w:r>
      <w:r>
        <w:rPr>
          <w:rFonts w:hint="eastAsia" w:ascii="宋体" w:hAnsi="宋体" w:cs="宋体"/>
          <w:sz w:val="28"/>
          <w:szCs w:val="28"/>
          <w:lang w:val="en-US" w:eastAsia="zh-CN"/>
        </w:rPr>
        <w:t>19</w:t>
      </w:r>
    </w:p>
    <w:p>
      <w:pPr>
        <w:tabs>
          <w:tab w:val="left" w:pos="1168"/>
        </w:tabs>
        <w:spacing w:line="360" w:lineRule="auto"/>
        <w:ind w:firstLine="420" w:firstLineChars="150"/>
        <w:rPr>
          <w:rFonts w:ascii="宋体" w:hAnsi="宋体" w:cs="宋体"/>
          <w:sz w:val="28"/>
          <w:szCs w:val="28"/>
        </w:rPr>
      </w:pPr>
      <w:r>
        <w:rPr>
          <w:rFonts w:hint="eastAsia" w:ascii="宋体" w:hAnsi="宋体" w:cs="宋体"/>
          <w:sz w:val="28"/>
          <w:szCs w:val="28"/>
        </w:rPr>
        <w:t xml:space="preserve">第五章  </w:t>
      </w:r>
      <w:r>
        <w:rPr>
          <w:rFonts w:hint="eastAsia" w:ascii="宋体" w:hAnsi="宋体" w:cs="宋体"/>
          <w:bCs/>
          <w:kern w:val="0"/>
          <w:sz w:val="28"/>
          <w:szCs w:val="48"/>
          <w:lang w:eastAsia="zh-CN"/>
        </w:rPr>
        <w:t>政府采购合同主要条款指引</w:t>
      </w:r>
      <w:r>
        <w:rPr>
          <w:rFonts w:hint="eastAsia" w:ascii="宋体" w:hAnsi="宋体" w:cs="宋体"/>
          <w:sz w:val="28"/>
          <w:szCs w:val="28"/>
        </w:rPr>
        <w:t>…………………………………25</w:t>
      </w:r>
    </w:p>
    <w:p>
      <w:pPr>
        <w:tabs>
          <w:tab w:val="left" w:pos="1168"/>
        </w:tabs>
        <w:spacing w:line="360" w:lineRule="auto"/>
        <w:ind w:firstLine="420" w:firstLineChars="150"/>
        <w:rPr>
          <w:rFonts w:hint="eastAsia" w:ascii="宋体" w:hAnsi="宋体" w:eastAsia="宋体" w:cs="宋体"/>
          <w:sz w:val="28"/>
          <w:szCs w:val="28"/>
          <w:lang w:eastAsia="zh-CN"/>
        </w:rPr>
      </w:pPr>
      <w:r>
        <w:rPr>
          <w:rFonts w:hint="eastAsia" w:ascii="宋体" w:hAnsi="宋体" w:cs="宋体"/>
          <w:sz w:val="28"/>
          <w:szCs w:val="28"/>
        </w:rPr>
        <w:t xml:space="preserve">第六章  </w:t>
      </w:r>
      <w:r>
        <w:fldChar w:fldCharType="begin"/>
      </w:r>
      <w:r>
        <w:instrText xml:space="preserve"> HYPERLINK \l "br0" </w:instrText>
      </w:r>
      <w:r>
        <w:fldChar w:fldCharType="separate"/>
      </w:r>
      <w:r>
        <w:rPr>
          <w:rFonts w:hint="eastAsia" w:ascii="宋体" w:hAnsi="宋体" w:cs="宋体"/>
          <w:sz w:val="28"/>
          <w:szCs w:val="28"/>
        </w:rPr>
        <w:t>投标文件格式</w:t>
      </w:r>
      <w:r>
        <w:rPr>
          <w:rFonts w:hint="eastAsia" w:ascii="宋体" w:hAnsi="宋体" w:cs="宋体"/>
          <w:sz w:val="28"/>
          <w:szCs w:val="28"/>
        </w:rPr>
        <w:fldChar w:fldCharType="end"/>
      </w:r>
      <w:r>
        <w:rPr>
          <w:rFonts w:hint="eastAsia" w:ascii="宋体" w:hAnsi="宋体" w:cs="宋体"/>
          <w:sz w:val="28"/>
          <w:szCs w:val="28"/>
        </w:rPr>
        <w:t>…………………………………………………2</w:t>
      </w:r>
      <w:r>
        <w:rPr>
          <w:rFonts w:hint="eastAsia" w:ascii="宋体" w:hAnsi="宋体" w:cs="宋体"/>
          <w:sz w:val="28"/>
          <w:szCs w:val="28"/>
          <w:lang w:val="en-US" w:eastAsia="zh-CN"/>
        </w:rPr>
        <w:t>9</w:t>
      </w:r>
    </w:p>
    <w:p>
      <w:pPr>
        <w:spacing w:line="360" w:lineRule="auto"/>
      </w:pPr>
    </w:p>
    <w:p>
      <w:pPr>
        <w:spacing w:line="360" w:lineRule="auto"/>
      </w:pPr>
    </w:p>
    <w:bookmarkEnd w:id="3"/>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widowControl/>
        <w:jc w:val="center"/>
        <w:rPr>
          <w:rFonts w:ascii="宋体" w:hAnsi="宋体" w:cs="宋体"/>
          <w:b/>
          <w:bCs/>
          <w:kern w:val="0"/>
          <w:sz w:val="32"/>
          <w:szCs w:val="32"/>
        </w:rPr>
      </w:pPr>
      <w:r>
        <w:rPr>
          <w:rFonts w:ascii="宋体" w:cs="宋体"/>
          <w:b/>
          <w:bCs/>
          <w:kern w:val="0"/>
          <w:sz w:val="36"/>
          <w:szCs w:val="36"/>
        </w:rPr>
        <w:br w:type="page"/>
      </w:r>
      <w:r>
        <w:rPr>
          <w:rFonts w:hint="eastAsia" w:ascii="宋体" w:hAnsi="宋体" w:cs="宋体"/>
          <w:b/>
          <w:bCs/>
          <w:kern w:val="0"/>
          <w:sz w:val="32"/>
          <w:szCs w:val="32"/>
        </w:rPr>
        <w:t>第一章</w:t>
      </w:r>
      <w:r>
        <w:rPr>
          <w:rFonts w:ascii="宋体" w:hAnsi="宋体" w:cs="宋体"/>
          <w:b/>
          <w:bCs/>
          <w:kern w:val="0"/>
          <w:sz w:val="32"/>
          <w:szCs w:val="32"/>
        </w:rPr>
        <w:t xml:space="preserve"> </w:t>
      </w:r>
      <w:r>
        <w:rPr>
          <w:rFonts w:hint="eastAsia" w:ascii="宋体" w:hAnsi="宋体" w:cs="宋体"/>
          <w:b/>
          <w:bCs/>
          <w:sz w:val="32"/>
          <w:szCs w:val="32"/>
        </w:rPr>
        <w:t>招标公告</w:t>
      </w:r>
    </w:p>
    <w:p>
      <w:pPr>
        <w:pStyle w:val="16"/>
        <w:keepNext w:val="0"/>
        <w:keepLines w:val="0"/>
        <w:pageBreakBefore w:val="0"/>
        <w:kinsoku/>
        <w:wordWrap/>
        <w:overflowPunct/>
        <w:topLinePunct w:val="0"/>
        <w:bidi w:val="0"/>
        <w:spacing w:line="360" w:lineRule="exact"/>
        <w:rPr>
          <w:rFonts w:hint="eastAsia" w:ascii="宋体" w:hAnsi="宋体" w:eastAsia="宋体" w:cs="宋体"/>
          <w:sz w:val="24"/>
          <w:szCs w:val="24"/>
        </w:rPr>
      </w:pPr>
    </w:p>
    <w:p>
      <w:pPr>
        <w:keepNext w:val="0"/>
        <w:keepLines w:val="0"/>
        <w:pageBreakBefore w:val="0"/>
        <w:pBdr>
          <w:top w:val="single" w:color="000000" w:sz="4" w:space="1"/>
          <w:left w:val="single" w:color="000000" w:sz="4" w:space="4"/>
          <w:bottom w:val="single" w:color="000000" w:sz="4" w:space="1"/>
          <w:right w:val="single" w:color="000000" w:sz="4" w:space="4"/>
        </w:pBdr>
        <w:kinsoku/>
        <w:wordWrap/>
        <w:overflowPunct/>
        <w:topLinePunct w:val="0"/>
        <w:bidi w:val="0"/>
        <w:snapToGrid w:val="0"/>
        <w:spacing w:line="360" w:lineRule="exact"/>
        <w:textAlignment w:val="baseline"/>
        <w:rPr>
          <w:rStyle w:val="81"/>
          <w:rFonts w:hint="eastAsia" w:ascii="宋体" w:hAnsi="宋体" w:eastAsia="宋体" w:cs="宋体"/>
          <w:b/>
          <w:bCs/>
          <w:color w:val="000000"/>
          <w:kern w:val="2"/>
          <w:sz w:val="24"/>
          <w:szCs w:val="24"/>
        </w:rPr>
      </w:pPr>
      <w:r>
        <w:rPr>
          <w:rStyle w:val="81"/>
          <w:rFonts w:hint="eastAsia" w:ascii="宋体" w:hAnsi="宋体" w:eastAsia="宋体" w:cs="宋体"/>
          <w:b/>
          <w:bCs/>
          <w:color w:val="000000"/>
          <w:kern w:val="2"/>
          <w:sz w:val="24"/>
          <w:szCs w:val="24"/>
        </w:rPr>
        <w:t>项目概况：</w:t>
      </w:r>
    </w:p>
    <w:p>
      <w:pPr>
        <w:keepNext w:val="0"/>
        <w:keepLines w:val="0"/>
        <w:pageBreakBefore w:val="0"/>
        <w:pBdr>
          <w:top w:val="single" w:color="000000" w:sz="4" w:space="1"/>
          <w:left w:val="single" w:color="000000" w:sz="4" w:space="4"/>
          <w:bottom w:val="single" w:color="000000" w:sz="4" w:space="1"/>
          <w:right w:val="single" w:color="000000" w:sz="4" w:space="4"/>
        </w:pBdr>
        <w:kinsoku/>
        <w:wordWrap/>
        <w:overflowPunct/>
        <w:topLinePunct w:val="0"/>
        <w:bidi w:val="0"/>
        <w:snapToGrid w:val="0"/>
        <w:spacing w:line="360" w:lineRule="exact"/>
        <w:ind w:firstLine="480" w:firstLineChars="200"/>
        <w:textAlignment w:val="baseline"/>
        <w:rPr>
          <w:rStyle w:val="81"/>
          <w:rFonts w:hint="eastAsia" w:ascii="宋体" w:hAnsi="宋体" w:eastAsia="宋体" w:cs="宋体"/>
          <w:color w:val="000000"/>
          <w:kern w:val="2"/>
          <w:sz w:val="24"/>
          <w:szCs w:val="24"/>
        </w:rPr>
      </w:pPr>
      <w:bookmarkStart w:id="4" w:name="OLE_LINK4"/>
      <w:r>
        <w:rPr>
          <w:rStyle w:val="81"/>
          <w:rFonts w:hint="eastAsia" w:ascii="宋体" w:hAnsi="宋体" w:eastAsia="宋体" w:cs="宋体"/>
          <w:color w:val="000000"/>
          <w:kern w:val="2"/>
          <w:sz w:val="24"/>
          <w:szCs w:val="24"/>
          <w:u w:val="single" w:color="000000"/>
        </w:rPr>
        <w:t>温岭市大溪镇建成区2025年-2026年污水管网日常养护疏通及泵站日常巡检服务项目采购</w:t>
      </w:r>
      <w:bookmarkEnd w:id="4"/>
      <w:r>
        <w:rPr>
          <w:rStyle w:val="81"/>
          <w:rFonts w:hint="eastAsia" w:ascii="宋体" w:hAnsi="宋体" w:eastAsia="宋体" w:cs="宋体"/>
          <w:color w:val="auto"/>
          <w:kern w:val="2"/>
          <w:sz w:val="24"/>
          <w:szCs w:val="24"/>
        </w:rPr>
        <w:t>招标项目的潜在投标人应在“</w:t>
      </w:r>
      <w:r>
        <w:rPr>
          <w:rStyle w:val="81"/>
          <w:rFonts w:hint="eastAsia" w:ascii="宋体" w:hAnsi="宋体" w:eastAsia="宋体" w:cs="宋体"/>
          <w:b/>
          <w:bCs/>
          <w:iCs/>
          <w:color w:val="auto"/>
          <w:kern w:val="2"/>
          <w:sz w:val="24"/>
          <w:szCs w:val="24"/>
          <w:u w:val="single" w:color="000000"/>
        </w:rPr>
        <w:t>政府采购云平台</w:t>
      </w:r>
      <w:r>
        <w:rPr>
          <w:rStyle w:val="81"/>
          <w:rFonts w:hint="eastAsia" w:ascii="宋体" w:hAnsi="宋体" w:eastAsia="宋体" w:cs="宋体"/>
          <w:iCs/>
          <w:color w:val="auto"/>
          <w:kern w:val="2"/>
          <w:sz w:val="24"/>
          <w:szCs w:val="24"/>
          <w:u w:val="single" w:color="000000"/>
        </w:rPr>
        <w:t>”</w:t>
      </w:r>
      <w:r>
        <w:rPr>
          <w:rStyle w:val="81"/>
          <w:rFonts w:hint="eastAsia" w:ascii="宋体" w:hAnsi="宋体" w:eastAsia="宋体" w:cs="宋体"/>
          <w:color w:val="auto"/>
          <w:kern w:val="2"/>
          <w:sz w:val="24"/>
          <w:szCs w:val="24"/>
        </w:rPr>
        <w:t>获取招标文件，并于</w:t>
      </w:r>
      <w:r>
        <w:rPr>
          <w:rStyle w:val="81"/>
          <w:rFonts w:hint="eastAsia" w:ascii="宋体" w:hAnsi="宋体" w:eastAsia="宋体" w:cs="宋体"/>
          <w:b/>
          <w:bCs/>
          <w:color w:val="auto"/>
          <w:kern w:val="2"/>
          <w:sz w:val="24"/>
          <w:szCs w:val="24"/>
          <w:u w:val="single" w:color="000000"/>
        </w:rPr>
        <w:t>202</w:t>
      </w:r>
      <w:r>
        <w:rPr>
          <w:rStyle w:val="81"/>
          <w:rFonts w:hint="eastAsia" w:ascii="宋体" w:hAnsi="宋体" w:eastAsia="宋体" w:cs="宋体"/>
          <w:b/>
          <w:bCs/>
          <w:color w:val="auto"/>
          <w:kern w:val="2"/>
          <w:sz w:val="24"/>
          <w:szCs w:val="24"/>
          <w:u w:val="single" w:color="000000"/>
          <w:lang w:val="en-US"/>
        </w:rPr>
        <w:t>5</w:t>
      </w:r>
      <w:r>
        <w:rPr>
          <w:rStyle w:val="81"/>
          <w:rFonts w:hint="eastAsia" w:ascii="宋体" w:hAnsi="宋体" w:eastAsia="宋体" w:cs="宋体"/>
          <w:b/>
          <w:bCs/>
          <w:color w:val="auto"/>
          <w:kern w:val="2"/>
          <w:sz w:val="24"/>
          <w:szCs w:val="24"/>
          <w:u w:val="single" w:color="000000"/>
        </w:rPr>
        <w:t>年</w:t>
      </w:r>
      <w:r>
        <w:rPr>
          <w:rStyle w:val="81"/>
          <w:rFonts w:hint="eastAsia" w:ascii="宋体" w:hAnsi="宋体" w:cs="宋体"/>
          <w:b/>
          <w:bCs/>
          <w:color w:val="auto"/>
          <w:kern w:val="2"/>
          <w:sz w:val="24"/>
          <w:szCs w:val="24"/>
          <w:u w:val="single" w:color="000000"/>
          <w:lang w:val="en-US"/>
        </w:rPr>
        <w:t>8</w:t>
      </w:r>
      <w:r>
        <w:rPr>
          <w:rStyle w:val="81"/>
          <w:rFonts w:hint="eastAsia" w:ascii="宋体" w:hAnsi="宋体" w:eastAsia="宋体" w:cs="宋体"/>
          <w:b/>
          <w:bCs/>
          <w:color w:val="auto"/>
          <w:kern w:val="2"/>
          <w:sz w:val="24"/>
          <w:szCs w:val="24"/>
          <w:u w:val="single" w:color="000000"/>
        </w:rPr>
        <w:t>月</w:t>
      </w:r>
      <w:r>
        <w:rPr>
          <w:rStyle w:val="81"/>
          <w:rFonts w:hint="eastAsia" w:ascii="宋体" w:hAnsi="宋体" w:cs="宋体"/>
          <w:b/>
          <w:bCs/>
          <w:color w:val="auto"/>
          <w:kern w:val="2"/>
          <w:sz w:val="24"/>
          <w:szCs w:val="24"/>
          <w:u w:val="single" w:color="000000"/>
          <w:lang w:val="en-US"/>
        </w:rPr>
        <w:t>7</w:t>
      </w:r>
      <w:r>
        <w:rPr>
          <w:rStyle w:val="81"/>
          <w:rFonts w:hint="eastAsia" w:ascii="宋体" w:hAnsi="宋体" w:eastAsia="宋体" w:cs="宋体"/>
          <w:b/>
          <w:bCs/>
          <w:color w:val="auto"/>
          <w:kern w:val="2"/>
          <w:sz w:val="24"/>
          <w:szCs w:val="24"/>
          <w:u w:val="single" w:color="000000"/>
        </w:rPr>
        <w:t xml:space="preserve">日 </w:t>
      </w:r>
      <w:r>
        <w:rPr>
          <w:rStyle w:val="81"/>
          <w:rFonts w:hint="eastAsia" w:ascii="宋体" w:hAnsi="宋体" w:cs="宋体"/>
          <w:b/>
          <w:bCs/>
          <w:color w:val="auto"/>
          <w:kern w:val="2"/>
          <w:sz w:val="24"/>
          <w:szCs w:val="24"/>
          <w:u w:val="single" w:color="000000"/>
          <w:lang w:val="en-US"/>
        </w:rPr>
        <w:t>9</w:t>
      </w:r>
      <w:r>
        <w:rPr>
          <w:rStyle w:val="81"/>
          <w:rFonts w:hint="eastAsia" w:ascii="宋体" w:hAnsi="宋体" w:eastAsia="宋体" w:cs="宋体"/>
          <w:b/>
          <w:bCs/>
          <w:color w:val="auto"/>
          <w:kern w:val="2"/>
          <w:sz w:val="24"/>
          <w:szCs w:val="24"/>
          <w:u w:val="single" w:color="000000"/>
        </w:rPr>
        <w:t>点00分</w:t>
      </w:r>
      <w:r>
        <w:rPr>
          <w:rStyle w:val="81"/>
          <w:rFonts w:hint="eastAsia" w:ascii="宋体" w:hAnsi="宋体" w:eastAsia="宋体" w:cs="宋体"/>
          <w:b/>
          <w:color w:val="auto"/>
          <w:kern w:val="2"/>
          <w:sz w:val="24"/>
          <w:szCs w:val="24"/>
        </w:rPr>
        <w:t>（北京时间）</w:t>
      </w:r>
      <w:r>
        <w:rPr>
          <w:rStyle w:val="81"/>
          <w:rFonts w:hint="eastAsia" w:ascii="宋体" w:hAnsi="宋体" w:eastAsia="宋体" w:cs="宋体"/>
          <w:bCs/>
          <w:color w:val="000000"/>
          <w:kern w:val="2"/>
          <w:sz w:val="24"/>
          <w:szCs w:val="24"/>
        </w:rPr>
        <w:t>前递交投标文件</w:t>
      </w:r>
      <w:r>
        <w:rPr>
          <w:rStyle w:val="81"/>
          <w:rFonts w:hint="eastAsia" w:ascii="宋体" w:hAnsi="宋体" w:eastAsia="宋体" w:cs="宋体"/>
          <w:color w:val="000000"/>
          <w:kern w:val="2"/>
          <w:sz w:val="24"/>
          <w:szCs w:val="24"/>
        </w:rPr>
        <w:t>。</w:t>
      </w:r>
    </w:p>
    <w:p>
      <w:pPr>
        <w:keepNext w:val="0"/>
        <w:keepLines w:val="0"/>
        <w:pageBreakBefore w:val="0"/>
        <w:kinsoku/>
        <w:wordWrap/>
        <w:overflowPunct/>
        <w:topLinePunct w:val="0"/>
        <w:bidi w:val="0"/>
        <w:snapToGrid w:val="0"/>
        <w:spacing w:line="360" w:lineRule="exact"/>
        <w:ind w:firstLine="482" w:firstLineChars="200"/>
        <w:textAlignment w:val="baseline"/>
        <w:rPr>
          <w:rStyle w:val="81"/>
          <w:rFonts w:hint="eastAsia" w:ascii="宋体" w:hAnsi="宋体" w:eastAsia="宋体" w:cs="宋体"/>
          <w:b/>
          <w:bCs/>
          <w:color w:val="000000"/>
          <w:kern w:val="2"/>
          <w:sz w:val="24"/>
          <w:szCs w:val="24"/>
        </w:rPr>
      </w:pPr>
      <w:r>
        <w:rPr>
          <w:rStyle w:val="81"/>
          <w:rFonts w:hint="eastAsia" w:ascii="宋体" w:hAnsi="宋体" w:eastAsia="宋体" w:cs="宋体"/>
          <w:b/>
          <w:bCs/>
          <w:color w:val="000000"/>
          <w:kern w:val="2"/>
          <w:sz w:val="24"/>
          <w:szCs w:val="24"/>
        </w:rPr>
        <w:t>一、项目基本情况：</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default" w:ascii="宋体" w:hAnsi="宋体" w:eastAsia="宋体" w:cs="宋体"/>
          <w:color w:val="000000"/>
          <w:kern w:val="2"/>
          <w:sz w:val="24"/>
          <w:szCs w:val="24"/>
          <w:lang w:val="en-US"/>
        </w:rPr>
      </w:pPr>
      <w:r>
        <w:rPr>
          <w:rStyle w:val="81"/>
          <w:rFonts w:hint="eastAsia" w:ascii="宋体" w:hAnsi="宋体" w:eastAsia="宋体" w:cs="宋体"/>
          <w:color w:val="000000"/>
          <w:kern w:val="2"/>
          <w:sz w:val="24"/>
          <w:szCs w:val="24"/>
        </w:rPr>
        <w:t>项目编号：</w:t>
      </w:r>
      <w:r>
        <w:rPr>
          <w:rStyle w:val="81"/>
          <w:rFonts w:hint="eastAsia" w:ascii="宋体" w:hAnsi="宋体" w:eastAsia="宋体" w:cs="宋体"/>
          <w:color w:val="000000"/>
          <w:kern w:val="2"/>
          <w:sz w:val="24"/>
          <w:szCs w:val="24"/>
          <w:lang w:val="en-US"/>
        </w:rPr>
        <w:t>TZZX-WL-2025-008</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eastAsia" w:ascii="宋体" w:hAnsi="宋体" w:eastAsia="宋体" w:cs="宋体"/>
          <w:color w:val="000000"/>
          <w:kern w:val="2"/>
          <w:sz w:val="24"/>
          <w:szCs w:val="24"/>
        </w:rPr>
      </w:pPr>
      <w:r>
        <w:rPr>
          <w:rStyle w:val="81"/>
          <w:rFonts w:hint="eastAsia" w:ascii="宋体" w:hAnsi="宋体" w:eastAsia="宋体" w:cs="宋体"/>
          <w:color w:val="000000"/>
          <w:kern w:val="2"/>
          <w:sz w:val="24"/>
          <w:szCs w:val="24"/>
        </w:rPr>
        <w:t>项目名称：温岭市大溪镇建成区2025年-2026年污水管网日常养护疏通及泵站日常巡检服务项目采购</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eastAsia" w:ascii="宋体" w:hAnsi="宋体" w:eastAsia="宋体" w:cs="宋体"/>
          <w:kern w:val="2"/>
          <w:sz w:val="24"/>
          <w:szCs w:val="24"/>
        </w:rPr>
      </w:pPr>
      <w:r>
        <w:rPr>
          <w:rStyle w:val="81"/>
          <w:rFonts w:hint="eastAsia" w:ascii="宋体" w:hAnsi="宋体" w:eastAsia="宋体" w:cs="宋体"/>
          <w:kern w:val="2"/>
          <w:sz w:val="24"/>
          <w:szCs w:val="24"/>
        </w:rPr>
        <w:t>预算金额：</w:t>
      </w:r>
      <w:r>
        <w:rPr>
          <w:rStyle w:val="81"/>
          <w:rFonts w:hint="eastAsia" w:ascii="宋体" w:hAnsi="宋体" w:eastAsia="宋体" w:cs="宋体"/>
          <w:kern w:val="2"/>
          <w:sz w:val="24"/>
          <w:szCs w:val="24"/>
          <w:lang w:val="en-US"/>
        </w:rPr>
        <w:t>260</w:t>
      </w:r>
      <w:r>
        <w:rPr>
          <w:rStyle w:val="81"/>
          <w:rFonts w:hint="eastAsia" w:ascii="宋体" w:hAnsi="宋体" w:eastAsia="宋体" w:cs="宋体"/>
          <w:kern w:val="2"/>
          <w:sz w:val="24"/>
          <w:szCs w:val="24"/>
        </w:rPr>
        <w:t>万元</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eastAsia" w:ascii="宋体" w:hAnsi="宋体" w:eastAsia="宋体" w:cs="宋体"/>
          <w:color w:val="auto"/>
          <w:kern w:val="2"/>
          <w:sz w:val="24"/>
          <w:szCs w:val="24"/>
        </w:rPr>
      </w:pPr>
      <w:r>
        <w:rPr>
          <w:rStyle w:val="81"/>
          <w:rFonts w:hint="eastAsia" w:ascii="宋体" w:hAnsi="宋体" w:eastAsia="宋体" w:cs="宋体"/>
          <w:kern w:val="2"/>
          <w:sz w:val="24"/>
          <w:szCs w:val="24"/>
        </w:rPr>
        <w:t>最高限价</w:t>
      </w:r>
      <w:r>
        <w:rPr>
          <w:rStyle w:val="81"/>
          <w:rFonts w:hint="eastAsia" w:ascii="宋体" w:hAnsi="宋体" w:eastAsia="宋体" w:cs="宋体"/>
          <w:color w:val="auto"/>
          <w:kern w:val="2"/>
          <w:sz w:val="24"/>
          <w:szCs w:val="24"/>
        </w:rPr>
        <w:t>：/</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eastAsia" w:ascii="宋体" w:hAnsi="宋体" w:eastAsia="宋体" w:cs="宋体"/>
          <w:kern w:val="2"/>
          <w:sz w:val="24"/>
          <w:szCs w:val="24"/>
        </w:rPr>
      </w:pPr>
      <w:r>
        <w:rPr>
          <w:rStyle w:val="81"/>
          <w:rFonts w:hint="eastAsia" w:ascii="宋体" w:hAnsi="宋体" w:eastAsia="宋体" w:cs="宋体"/>
          <w:color w:val="auto"/>
          <w:kern w:val="2"/>
          <w:sz w:val="24"/>
          <w:szCs w:val="24"/>
        </w:rPr>
        <w:t>采购需求：温岭市大溪镇污水主管网、村级管网约 272 KM的日常疏通养护</w:t>
      </w:r>
      <w:r>
        <w:rPr>
          <w:rStyle w:val="81"/>
          <w:rFonts w:hint="eastAsia" w:ascii="宋体" w:hAnsi="宋体" w:eastAsia="宋体" w:cs="宋体"/>
          <w:color w:val="auto"/>
          <w:kern w:val="2"/>
          <w:sz w:val="24"/>
          <w:szCs w:val="24"/>
          <w:lang w:val="en-US"/>
        </w:rPr>
        <w:t>等</w:t>
      </w:r>
      <w:r>
        <w:rPr>
          <w:rStyle w:val="81"/>
          <w:rFonts w:hint="eastAsia" w:ascii="宋体" w:hAnsi="宋体" w:eastAsia="宋体" w:cs="宋体"/>
          <w:color w:val="auto"/>
          <w:kern w:val="2"/>
          <w:sz w:val="24"/>
          <w:szCs w:val="24"/>
        </w:rPr>
        <w:t>，服务</w:t>
      </w:r>
      <w:r>
        <w:rPr>
          <w:rStyle w:val="81"/>
          <w:rFonts w:hint="eastAsia" w:ascii="宋体" w:hAnsi="宋体" w:eastAsia="宋体" w:cs="宋体"/>
          <w:kern w:val="2"/>
          <w:sz w:val="24"/>
          <w:szCs w:val="24"/>
        </w:rPr>
        <w:t>期一年。</w:t>
      </w:r>
      <w:r>
        <w:rPr>
          <w:rStyle w:val="81"/>
          <w:rFonts w:hint="eastAsia" w:ascii="宋体" w:hAnsi="宋体" w:eastAsia="宋体" w:cs="宋体"/>
          <w:color w:val="000000"/>
          <w:kern w:val="2"/>
          <w:sz w:val="24"/>
          <w:szCs w:val="24"/>
        </w:rPr>
        <w:t>具体详见采购文件。</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eastAsia" w:ascii="宋体" w:hAnsi="宋体" w:eastAsia="宋体" w:cs="宋体"/>
          <w:kern w:val="2"/>
          <w:sz w:val="24"/>
          <w:szCs w:val="24"/>
        </w:rPr>
      </w:pPr>
      <w:r>
        <w:rPr>
          <w:rStyle w:val="81"/>
          <w:rFonts w:hint="eastAsia" w:ascii="宋体" w:hAnsi="宋体" w:eastAsia="宋体" w:cs="宋体"/>
          <w:kern w:val="2"/>
          <w:sz w:val="24"/>
          <w:szCs w:val="24"/>
        </w:rPr>
        <w:t>合同履行期限：详见合同条款。</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eastAsia" w:ascii="宋体" w:hAnsi="宋体" w:eastAsia="宋体" w:cs="宋体"/>
          <w:kern w:val="2"/>
          <w:sz w:val="24"/>
          <w:szCs w:val="24"/>
          <w:u w:val="single"/>
        </w:rPr>
      </w:pPr>
      <w:r>
        <w:rPr>
          <w:rStyle w:val="81"/>
          <w:rFonts w:hint="eastAsia" w:ascii="宋体" w:hAnsi="宋体" w:eastAsia="宋体" w:cs="宋体"/>
          <w:kern w:val="2"/>
          <w:sz w:val="24"/>
          <w:szCs w:val="24"/>
        </w:rPr>
        <w:t>本项目不接受联合体投标。</w:t>
      </w:r>
    </w:p>
    <w:p>
      <w:pPr>
        <w:keepNext w:val="0"/>
        <w:keepLines w:val="0"/>
        <w:pageBreakBefore w:val="0"/>
        <w:kinsoku/>
        <w:wordWrap/>
        <w:overflowPunct/>
        <w:topLinePunct w:val="0"/>
        <w:bidi w:val="0"/>
        <w:spacing w:line="360" w:lineRule="exact"/>
        <w:ind w:firstLine="482" w:firstLineChars="200"/>
        <w:rPr>
          <w:rFonts w:hint="eastAsia" w:ascii="宋体" w:hAnsi="宋体" w:eastAsia="宋体" w:cs="宋体"/>
          <w:b/>
          <w:bCs/>
          <w:sz w:val="24"/>
          <w:szCs w:val="24"/>
        </w:rPr>
      </w:pPr>
      <w:bookmarkStart w:id="5" w:name="_Toc35393622"/>
      <w:bookmarkStart w:id="6" w:name="_Toc28359003"/>
      <w:bookmarkStart w:id="7" w:name="_Toc35393791"/>
      <w:bookmarkStart w:id="8" w:name="_Toc28359080"/>
      <w:r>
        <w:rPr>
          <w:rFonts w:hint="eastAsia" w:ascii="宋体" w:hAnsi="宋体" w:eastAsia="宋体" w:cs="宋体"/>
          <w:b/>
          <w:bCs/>
          <w:sz w:val="24"/>
          <w:szCs w:val="24"/>
        </w:rPr>
        <w:t>二、申请人的资格要求：</w:t>
      </w:r>
      <w:bookmarkEnd w:id="5"/>
      <w:bookmarkEnd w:id="6"/>
      <w:bookmarkEnd w:id="7"/>
      <w:bookmarkEnd w:id="8"/>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60" w:lineRule="exact"/>
        <w:ind w:firstLine="480" w:firstLineChars="200"/>
        <w:jc w:val="left"/>
        <w:rPr>
          <w:rFonts w:hint="eastAsia" w:ascii="宋体" w:hAnsi="宋体" w:eastAsia="宋体" w:cs="宋体"/>
          <w:sz w:val="24"/>
          <w:szCs w:val="24"/>
        </w:rPr>
      </w:pPr>
      <w:bookmarkStart w:id="9" w:name="_Toc28359004"/>
      <w:bookmarkStart w:id="10" w:name="_Toc35393792"/>
      <w:bookmarkStart w:id="11" w:name="_Toc35393623"/>
      <w:bookmarkStart w:id="12" w:name="_Toc28359081"/>
      <w:r>
        <w:rPr>
          <w:rFonts w:hint="eastAsia" w:ascii="宋体" w:hAnsi="宋体" w:eastAsia="宋体" w:cs="宋体"/>
          <w:sz w:val="24"/>
          <w:szCs w:val="24"/>
        </w:rPr>
        <w:t>（一）符合《中华人民共和国政府采购法》第二十二条规定的投标人资格条件。</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eastAsia" w:ascii="宋体" w:hAnsi="宋体" w:eastAsia="宋体" w:cs="宋体"/>
          <w:color w:val="000000"/>
          <w:kern w:val="2"/>
          <w:sz w:val="24"/>
          <w:szCs w:val="24"/>
        </w:rPr>
      </w:pPr>
      <w:r>
        <w:rPr>
          <w:rStyle w:val="81"/>
          <w:rFonts w:hint="eastAsia" w:ascii="宋体" w:hAnsi="宋体" w:eastAsia="宋体" w:cs="宋体"/>
          <w:color w:val="000000"/>
          <w:kern w:val="2"/>
          <w:sz w:val="24"/>
          <w:szCs w:val="24"/>
        </w:rPr>
        <w:t>1.具有独立承担民事责任的能力；</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eastAsia" w:ascii="宋体" w:hAnsi="宋体" w:eastAsia="宋体" w:cs="宋体"/>
          <w:color w:val="000000"/>
          <w:kern w:val="2"/>
          <w:sz w:val="24"/>
          <w:szCs w:val="24"/>
        </w:rPr>
      </w:pPr>
      <w:r>
        <w:rPr>
          <w:rStyle w:val="81"/>
          <w:rFonts w:hint="eastAsia" w:ascii="宋体" w:hAnsi="宋体" w:eastAsia="宋体" w:cs="宋体"/>
          <w:color w:val="000000"/>
          <w:kern w:val="2"/>
          <w:sz w:val="24"/>
          <w:szCs w:val="24"/>
        </w:rPr>
        <w:t>2.具有良好的商业信誉和健全的财务会计制度；</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eastAsia" w:ascii="宋体" w:hAnsi="宋体" w:eastAsia="宋体" w:cs="宋体"/>
          <w:color w:val="000000"/>
          <w:kern w:val="2"/>
          <w:sz w:val="24"/>
          <w:szCs w:val="24"/>
        </w:rPr>
      </w:pPr>
      <w:r>
        <w:rPr>
          <w:rStyle w:val="81"/>
          <w:rFonts w:hint="eastAsia" w:ascii="宋体" w:hAnsi="宋体" w:eastAsia="宋体" w:cs="宋体"/>
          <w:color w:val="000000"/>
          <w:kern w:val="2"/>
          <w:sz w:val="24"/>
          <w:szCs w:val="24"/>
        </w:rPr>
        <w:t>3.具有履行合同所必需的设备和专业技术能力；</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eastAsia" w:ascii="宋体" w:hAnsi="宋体" w:eastAsia="宋体" w:cs="宋体"/>
          <w:color w:val="000000"/>
          <w:kern w:val="2"/>
          <w:sz w:val="24"/>
          <w:szCs w:val="24"/>
        </w:rPr>
      </w:pPr>
      <w:r>
        <w:rPr>
          <w:rStyle w:val="81"/>
          <w:rFonts w:hint="eastAsia" w:ascii="宋体" w:hAnsi="宋体" w:eastAsia="宋体" w:cs="宋体"/>
          <w:color w:val="000000"/>
          <w:kern w:val="2"/>
          <w:sz w:val="24"/>
          <w:szCs w:val="24"/>
        </w:rPr>
        <w:t>4.有依法缴纳税收和社会保障资金的良好记录；</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eastAsia" w:ascii="宋体" w:hAnsi="宋体" w:eastAsia="宋体" w:cs="宋体"/>
          <w:color w:val="000000"/>
          <w:kern w:val="2"/>
          <w:sz w:val="24"/>
          <w:szCs w:val="24"/>
        </w:rPr>
      </w:pPr>
      <w:r>
        <w:rPr>
          <w:rStyle w:val="81"/>
          <w:rFonts w:hint="eastAsia" w:ascii="宋体" w:hAnsi="宋体" w:eastAsia="宋体" w:cs="宋体"/>
          <w:color w:val="000000"/>
          <w:kern w:val="2"/>
          <w:sz w:val="24"/>
          <w:szCs w:val="24"/>
        </w:rPr>
        <w:t>5.参加政府采购活动前三年内，在经营活动中没有重大违法记录；</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eastAsia" w:ascii="宋体" w:hAnsi="宋体" w:eastAsia="宋体" w:cs="宋体"/>
          <w:color w:val="000000"/>
          <w:kern w:val="2"/>
          <w:sz w:val="24"/>
          <w:szCs w:val="24"/>
        </w:rPr>
      </w:pPr>
      <w:r>
        <w:rPr>
          <w:rStyle w:val="81"/>
          <w:rFonts w:hint="eastAsia" w:ascii="宋体" w:hAnsi="宋体" w:eastAsia="宋体" w:cs="宋体"/>
          <w:color w:val="000000"/>
          <w:kern w:val="2"/>
          <w:sz w:val="24"/>
          <w:szCs w:val="24"/>
        </w:rPr>
        <w:t xml:space="preserve">6.法律、行政法规规定的其他条件。         </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（二）落实政府采购政策需满足的资格要求：本项目专门面向中小企业采购；监狱企业、残疾人福利性单位视同小型、微型企业。</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w:t>
      </w:r>
      <w:r>
        <w:rPr>
          <w:rFonts w:hint="eastAsia" w:ascii="宋体" w:hAnsi="宋体" w:eastAsia="宋体" w:cs="宋体"/>
          <w:sz w:val="24"/>
          <w:szCs w:val="24"/>
        </w:rPr>
        <w:t>特定资格条件：</w:t>
      </w:r>
      <w:r>
        <w:rPr>
          <w:rFonts w:hint="eastAsia" w:ascii="宋体" w:hAnsi="宋体" w:eastAsia="宋体" w:cs="宋体"/>
          <w:kern w:val="0"/>
          <w:sz w:val="24"/>
          <w:szCs w:val="24"/>
        </w:rPr>
        <w:t>/</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截止投标截止时间前（北京时间），投标人未被“信用中国”（www.creditchina.gov.cn）、“中国政府采购网”（www.ccgp.gov.cn）列入失信被执行人、重大税收违法失信主体、政府采购严重违法失信行为记录名单。</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6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（五）</w:t>
      </w:r>
      <w:r>
        <w:rPr>
          <w:rFonts w:hint="eastAsia" w:ascii="宋体" w:hAnsi="宋体" w:eastAsia="宋体" w:cs="宋体"/>
          <w:kern w:val="0"/>
          <w:sz w:val="24"/>
          <w:szCs w:val="24"/>
        </w:rPr>
        <w:t>单位负责人为同一人或者存在直接控股、管理关系的不同供应商，不得参加同一合同项下的政府采购活动。</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6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（六）为采购项目提供整体设计、规范编制或者项目管理、监理、检测等服务的供应商，不得再参加该采购项目的其他采购活动。</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（七）公益一类事业单位不属于政府购买服务的承接主体，不得参与承接政府购买服务。</w:t>
      </w:r>
    </w:p>
    <w:p>
      <w:pPr>
        <w:keepNext w:val="0"/>
        <w:keepLines w:val="0"/>
        <w:pageBreakBefore w:val="0"/>
        <w:kinsoku/>
        <w:wordWrap/>
        <w:overflowPunct/>
        <w:topLinePunct w:val="0"/>
        <w:bidi w:val="0"/>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三、获取招标文件</w:t>
      </w:r>
      <w:bookmarkEnd w:id="9"/>
      <w:bookmarkEnd w:id="10"/>
      <w:bookmarkEnd w:id="11"/>
      <w:bookmarkEnd w:id="12"/>
      <w:r>
        <w:rPr>
          <w:rFonts w:hint="eastAsia" w:ascii="宋体" w:hAnsi="宋体" w:eastAsia="宋体" w:cs="宋体"/>
          <w:b/>
          <w:bCs/>
          <w:sz w:val="24"/>
          <w:szCs w:val="24"/>
        </w:rPr>
        <w:t>：</w:t>
      </w:r>
    </w:p>
    <w:p>
      <w:pPr>
        <w:keepNext w:val="0"/>
        <w:keepLines w:val="0"/>
        <w:pageBreakBefore w:val="0"/>
        <w:kinsoku/>
        <w:wordWrap/>
        <w:overflowPunct/>
        <w:topLinePunct w:val="0"/>
        <w:bidi w:val="0"/>
        <w:snapToGrid w:val="0"/>
        <w:spacing w:line="360" w:lineRule="exact"/>
        <w:ind w:firstLine="480" w:firstLineChars="200"/>
        <w:rPr>
          <w:rFonts w:hint="eastAsia" w:ascii="宋体" w:hAnsi="宋体" w:eastAsia="宋体" w:cs="宋体"/>
          <w:sz w:val="24"/>
          <w:szCs w:val="24"/>
        </w:rPr>
      </w:pPr>
      <w:bookmarkStart w:id="13" w:name="_Toc28359082"/>
      <w:bookmarkStart w:id="14" w:name="_Toc28359005"/>
      <w:bookmarkStart w:id="15" w:name="_Toc35393793"/>
      <w:bookmarkStart w:id="16" w:name="_Toc35393624"/>
      <w:r>
        <w:rPr>
          <w:rFonts w:hint="eastAsia" w:ascii="宋体" w:hAnsi="宋体" w:eastAsia="宋体" w:cs="宋体"/>
          <w:sz w:val="24"/>
          <w:szCs w:val="24"/>
        </w:rPr>
        <w:t>（一）获取时间：公告发布时间至投标截止时间</w:t>
      </w:r>
    </w:p>
    <w:p>
      <w:pPr>
        <w:keepNext w:val="0"/>
        <w:keepLines w:val="0"/>
        <w:pageBreakBefore w:val="0"/>
        <w:kinsoku/>
        <w:wordWrap/>
        <w:overflowPunct/>
        <w:topLinePunct w:val="0"/>
        <w:bidi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（二）获取地址：浙江政府采购网本项目公告附件</w:t>
      </w:r>
    </w:p>
    <w:p>
      <w:pPr>
        <w:keepNext w:val="0"/>
        <w:keepLines w:val="0"/>
        <w:pageBreakBefore w:val="0"/>
        <w:kinsoku/>
        <w:wordWrap/>
        <w:overflowPunct/>
        <w:topLinePunct w:val="0"/>
        <w:bidi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（三）获取方式：</w:t>
      </w:r>
    </w:p>
    <w:p>
      <w:pPr>
        <w:keepNext w:val="0"/>
        <w:keepLines w:val="0"/>
        <w:pageBreakBefore w:val="0"/>
        <w:kinsoku/>
        <w:wordWrap/>
        <w:overflowPunct/>
        <w:topLinePunct w:val="0"/>
        <w:bidi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1.尚未注册浙江政府采购网正式供应商的应先进行注册申请，注册流程详见“浙江政府采购网—网上办事指南—供应商注册申请”，注册申请免费。</w:t>
      </w:r>
    </w:p>
    <w:p>
      <w:pPr>
        <w:keepNext w:val="0"/>
        <w:keepLines w:val="0"/>
        <w:pageBreakBefore w:val="0"/>
        <w:kinsoku/>
        <w:wordWrap/>
        <w:overflowPunct/>
        <w:topLinePunct w:val="0"/>
        <w:bidi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2.供应商注册成功后，登录“政采云”平台进入“项目采购”应用模块，点击菜单的“申请获取采购文件”，填写获取采购文件的申请信息。点击“下载采购文件”即可获取采购文件。</w:t>
      </w:r>
    </w:p>
    <w:p>
      <w:pPr>
        <w:keepNext w:val="0"/>
        <w:keepLines w:val="0"/>
        <w:pageBreakBefore w:val="0"/>
        <w:kinsoku/>
        <w:wordWrap/>
        <w:overflowPunct/>
        <w:topLinePunct w:val="0"/>
        <w:bidi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3.采购公告上附件里的采购文件仅供阅览使用，供应商应当在“政采云”平台注册登记后再获取采购文件，没有通过注册登记而获取采购文件的潜在供应商，对采购文件提起质疑投诉的，不予受理。</w:t>
      </w:r>
    </w:p>
    <w:p>
      <w:pPr>
        <w:keepNext w:val="0"/>
        <w:keepLines w:val="0"/>
        <w:pageBreakBefore w:val="0"/>
        <w:kinsoku/>
        <w:wordWrap/>
        <w:overflowPunct/>
        <w:topLinePunct w:val="0"/>
        <w:bidi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4.采购代理机构将拒绝接受非通过以上方式获取采购文件的供应商投标文件。</w:t>
      </w:r>
    </w:p>
    <w:p>
      <w:pPr>
        <w:keepNext w:val="0"/>
        <w:keepLines w:val="0"/>
        <w:pageBreakBefore w:val="0"/>
        <w:kinsoku/>
        <w:wordWrap/>
        <w:overflowPunct/>
        <w:topLinePunct w:val="0"/>
        <w:bidi w:val="0"/>
        <w:snapToGrid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（四）售价：0元</w:t>
      </w:r>
    </w:p>
    <w:p>
      <w:pPr>
        <w:keepNext w:val="0"/>
        <w:keepLines w:val="0"/>
        <w:pageBreakBefore w:val="0"/>
        <w:kinsoku/>
        <w:wordWrap/>
        <w:overflowPunct/>
        <w:topLinePunct w:val="0"/>
        <w:bidi w:val="0"/>
        <w:spacing w:line="36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四、提交投标文件</w:t>
      </w:r>
      <w:bookmarkEnd w:id="13"/>
      <w:bookmarkEnd w:id="14"/>
      <w:r>
        <w:rPr>
          <w:rFonts w:hint="eastAsia" w:ascii="宋体" w:hAnsi="宋体" w:eastAsia="宋体" w:cs="宋体"/>
          <w:b/>
          <w:bCs/>
          <w:color w:val="auto"/>
          <w:sz w:val="24"/>
          <w:szCs w:val="24"/>
        </w:rPr>
        <w:t>截止时间、开标时间和地点</w:t>
      </w:r>
      <w:bookmarkEnd w:id="15"/>
      <w:bookmarkEnd w:id="16"/>
    </w:p>
    <w:p>
      <w:pPr>
        <w:keepNext w:val="0"/>
        <w:keepLines w:val="0"/>
        <w:pageBreakBefore w:val="0"/>
        <w:kinsoku/>
        <w:wordWrap/>
        <w:overflowPunct/>
        <w:topLinePunct w:val="0"/>
        <w:bidi w:val="0"/>
        <w:snapToGrid w:val="0"/>
        <w:spacing w:line="360" w:lineRule="exact"/>
        <w:ind w:firstLine="480" w:firstLineChars="200"/>
        <w:rPr>
          <w:rFonts w:hint="eastAsia" w:ascii="宋体" w:hAnsi="宋体" w:eastAsia="宋体" w:cs="宋体"/>
          <w:color w:val="auto"/>
          <w:sz w:val="24"/>
          <w:szCs w:val="24"/>
        </w:rPr>
      </w:pPr>
      <w:bookmarkStart w:id="17" w:name="_Toc28359084"/>
      <w:bookmarkStart w:id="18" w:name="_Toc28359007"/>
      <w:bookmarkStart w:id="19" w:name="_Toc35393794"/>
      <w:bookmarkStart w:id="20" w:name="_Toc35393625"/>
      <w:r>
        <w:rPr>
          <w:rFonts w:hint="eastAsia" w:ascii="宋体" w:hAnsi="宋体" w:eastAsia="宋体" w:cs="宋体"/>
          <w:color w:val="auto"/>
          <w:sz w:val="24"/>
          <w:szCs w:val="24"/>
        </w:rPr>
        <w:t>1.投标截止时间：</w:t>
      </w:r>
      <w:r>
        <w:rPr>
          <w:rStyle w:val="81"/>
          <w:rFonts w:hint="eastAsia" w:ascii="宋体" w:hAnsi="宋体" w:eastAsia="宋体" w:cs="宋体"/>
          <w:b/>
          <w:bCs/>
          <w:color w:val="auto"/>
          <w:kern w:val="2"/>
          <w:sz w:val="24"/>
          <w:szCs w:val="24"/>
          <w:u w:val="single" w:color="000000"/>
        </w:rPr>
        <w:t>202</w:t>
      </w:r>
      <w:r>
        <w:rPr>
          <w:rStyle w:val="81"/>
          <w:rFonts w:hint="eastAsia" w:ascii="宋体" w:hAnsi="宋体" w:eastAsia="宋体" w:cs="宋体"/>
          <w:b/>
          <w:bCs/>
          <w:color w:val="auto"/>
          <w:kern w:val="2"/>
          <w:sz w:val="24"/>
          <w:szCs w:val="24"/>
          <w:u w:val="single" w:color="000000"/>
          <w:lang w:val="en-US"/>
        </w:rPr>
        <w:t>5</w:t>
      </w:r>
      <w:r>
        <w:rPr>
          <w:rStyle w:val="81"/>
          <w:rFonts w:hint="eastAsia" w:ascii="宋体" w:hAnsi="宋体" w:eastAsia="宋体" w:cs="宋体"/>
          <w:b/>
          <w:bCs/>
          <w:color w:val="auto"/>
          <w:kern w:val="2"/>
          <w:sz w:val="24"/>
          <w:szCs w:val="24"/>
          <w:u w:val="single" w:color="000000"/>
        </w:rPr>
        <w:t>年</w:t>
      </w:r>
      <w:r>
        <w:rPr>
          <w:rStyle w:val="81"/>
          <w:rFonts w:hint="eastAsia" w:ascii="宋体" w:hAnsi="宋体" w:cs="宋体"/>
          <w:b/>
          <w:bCs/>
          <w:color w:val="auto"/>
          <w:kern w:val="2"/>
          <w:sz w:val="24"/>
          <w:szCs w:val="24"/>
          <w:u w:val="single" w:color="000000"/>
          <w:lang w:val="en-US"/>
        </w:rPr>
        <w:t>8</w:t>
      </w:r>
      <w:r>
        <w:rPr>
          <w:rStyle w:val="81"/>
          <w:rFonts w:hint="eastAsia" w:ascii="宋体" w:hAnsi="宋体" w:eastAsia="宋体" w:cs="宋体"/>
          <w:b/>
          <w:bCs/>
          <w:color w:val="auto"/>
          <w:kern w:val="2"/>
          <w:sz w:val="24"/>
          <w:szCs w:val="24"/>
          <w:u w:val="single" w:color="000000"/>
        </w:rPr>
        <w:t>月</w:t>
      </w:r>
      <w:r>
        <w:rPr>
          <w:rStyle w:val="81"/>
          <w:rFonts w:hint="eastAsia" w:ascii="宋体" w:hAnsi="宋体" w:cs="宋体"/>
          <w:b/>
          <w:bCs/>
          <w:color w:val="auto"/>
          <w:kern w:val="2"/>
          <w:sz w:val="24"/>
          <w:szCs w:val="24"/>
          <w:u w:val="single" w:color="000000"/>
          <w:lang w:val="en-US"/>
        </w:rPr>
        <w:t>7</w:t>
      </w:r>
      <w:r>
        <w:rPr>
          <w:rStyle w:val="81"/>
          <w:rFonts w:hint="eastAsia" w:ascii="宋体" w:hAnsi="宋体" w:eastAsia="宋体" w:cs="宋体"/>
          <w:b/>
          <w:bCs/>
          <w:color w:val="auto"/>
          <w:kern w:val="2"/>
          <w:sz w:val="24"/>
          <w:szCs w:val="24"/>
          <w:u w:val="single" w:color="000000"/>
        </w:rPr>
        <w:t xml:space="preserve">日 </w:t>
      </w:r>
      <w:r>
        <w:rPr>
          <w:rStyle w:val="81"/>
          <w:rFonts w:hint="eastAsia" w:ascii="宋体" w:hAnsi="宋体" w:cs="宋体"/>
          <w:b/>
          <w:bCs/>
          <w:color w:val="auto"/>
          <w:kern w:val="2"/>
          <w:sz w:val="24"/>
          <w:szCs w:val="24"/>
          <w:u w:val="single" w:color="000000"/>
          <w:lang w:val="en-US"/>
        </w:rPr>
        <w:t>9</w:t>
      </w:r>
      <w:r>
        <w:rPr>
          <w:rStyle w:val="81"/>
          <w:rFonts w:hint="eastAsia" w:ascii="宋体" w:hAnsi="宋体" w:eastAsia="宋体" w:cs="宋体"/>
          <w:b/>
          <w:bCs/>
          <w:color w:val="auto"/>
          <w:kern w:val="2"/>
          <w:sz w:val="24"/>
          <w:szCs w:val="24"/>
          <w:u w:val="single" w:color="000000"/>
        </w:rPr>
        <w:t xml:space="preserve"> 点 00分</w:t>
      </w:r>
    </w:p>
    <w:p>
      <w:pPr>
        <w:keepNext w:val="0"/>
        <w:keepLines w:val="0"/>
        <w:pageBreakBefore w:val="0"/>
        <w:kinsoku/>
        <w:wordWrap/>
        <w:overflowPunct/>
        <w:topLinePunct w:val="0"/>
        <w:bidi w:val="0"/>
        <w:snapToGrid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2.投标地点：投标人应于投标截止时间之前将电子投标文件上传到“政府采购云平台”</w:t>
      </w:r>
    </w:p>
    <w:p>
      <w:pPr>
        <w:keepNext w:val="0"/>
        <w:keepLines w:val="0"/>
        <w:pageBreakBefore w:val="0"/>
        <w:kinsoku/>
        <w:wordWrap/>
        <w:overflowPunct/>
        <w:topLinePunct w:val="0"/>
        <w:bidi w:val="0"/>
        <w:snapToGrid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3.开标时间：</w:t>
      </w:r>
      <w:r>
        <w:rPr>
          <w:rStyle w:val="81"/>
          <w:rFonts w:hint="eastAsia" w:ascii="宋体" w:hAnsi="宋体" w:eastAsia="宋体" w:cs="宋体"/>
          <w:b/>
          <w:bCs/>
          <w:color w:val="auto"/>
          <w:kern w:val="2"/>
          <w:sz w:val="24"/>
          <w:szCs w:val="24"/>
          <w:u w:val="single" w:color="000000"/>
        </w:rPr>
        <w:t>202</w:t>
      </w:r>
      <w:r>
        <w:rPr>
          <w:rStyle w:val="81"/>
          <w:rFonts w:hint="eastAsia" w:ascii="宋体" w:hAnsi="宋体" w:eastAsia="宋体" w:cs="宋体"/>
          <w:b/>
          <w:bCs/>
          <w:color w:val="auto"/>
          <w:kern w:val="2"/>
          <w:sz w:val="24"/>
          <w:szCs w:val="24"/>
          <w:u w:val="single" w:color="000000"/>
          <w:lang w:val="en-US"/>
        </w:rPr>
        <w:t>5</w:t>
      </w:r>
      <w:r>
        <w:rPr>
          <w:rStyle w:val="81"/>
          <w:rFonts w:hint="eastAsia" w:ascii="宋体" w:hAnsi="宋体" w:eastAsia="宋体" w:cs="宋体"/>
          <w:b/>
          <w:bCs/>
          <w:color w:val="auto"/>
          <w:kern w:val="2"/>
          <w:sz w:val="24"/>
          <w:szCs w:val="24"/>
          <w:u w:val="single" w:color="000000"/>
        </w:rPr>
        <w:t>年</w:t>
      </w:r>
      <w:r>
        <w:rPr>
          <w:rStyle w:val="81"/>
          <w:rFonts w:hint="eastAsia" w:ascii="宋体" w:hAnsi="宋体" w:cs="宋体"/>
          <w:b/>
          <w:bCs/>
          <w:color w:val="auto"/>
          <w:kern w:val="2"/>
          <w:sz w:val="24"/>
          <w:szCs w:val="24"/>
          <w:u w:val="single" w:color="000000"/>
          <w:lang w:val="en-US"/>
        </w:rPr>
        <w:t>8</w:t>
      </w:r>
      <w:r>
        <w:rPr>
          <w:rStyle w:val="81"/>
          <w:rFonts w:hint="eastAsia" w:ascii="宋体" w:hAnsi="宋体" w:eastAsia="宋体" w:cs="宋体"/>
          <w:b/>
          <w:bCs/>
          <w:color w:val="auto"/>
          <w:kern w:val="2"/>
          <w:sz w:val="24"/>
          <w:szCs w:val="24"/>
          <w:u w:val="single" w:color="000000"/>
        </w:rPr>
        <w:t>月</w:t>
      </w:r>
      <w:r>
        <w:rPr>
          <w:rStyle w:val="81"/>
          <w:rFonts w:hint="eastAsia" w:ascii="宋体" w:hAnsi="宋体" w:cs="宋体"/>
          <w:b/>
          <w:bCs/>
          <w:color w:val="auto"/>
          <w:kern w:val="2"/>
          <w:sz w:val="24"/>
          <w:szCs w:val="24"/>
          <w:u w:val="single" w:color="000000"/>
          <w:lang w:val="en-US"/>
        </w:rPr>
        <w:t>7</w:t>
      </w:r>
      <w:r>
        <w:rPr>
          <w:rStyle w:val="81"/>
          <w:rFonts w:hint="eastAsia" w:ascii="宋体" w:hAnsi="宋体" w:eastAsia="宋体" w:cs="宋体"/>
          <w:b/>
          <w:bCs/>
          <w:color w:val="auto"/>
          <w:kern w:val="2"/>
          <w:sz w:val="24"/>
          <w:szCs w:val="24"/>
          <w:u w:val="single" w:color="000000"/>
        </w:rPr>
        <w:t xml:space="preserve">日 </w:t>
      </w:r>
      <w:r>
        <w:rPr>
          <w:rStyle w:val="81"/>
          <w:rFonts w:hint="eastAsia" w:ascii="宋体" w:hAnsi="宋体" w:cs="宋体"/>
          <w:b/>
          <w:bCs/>
          <w:color w:val="auto"/>
          <w:kern w:val="2"/>
          <w:sz w:val="24"/>
          <w:szCs w:val="24"/>
          <w:u w:val="single" w:color="000000"/>
          <w:lang w:val="en-US"/>
        </w:rPr>
        <w:t>9</w:t>
      </w:r>
      <w:r>
        <w:rPr>
          <w:rStyle w:val="81"/>
          <w:rFonts w:hint="eastAsia" w:ascii="宋体" w:hAnsi="宋体" w:eastAsia="宋体" w:cs="宋体"/>
          <w:b/>
          <w:bCs/>
          <w:color w:val="auto"/>
          <w:kern w:val="2"/>
          <w:sz w:val="24"/>
          <w:szCs w:val="24"/>
          <w:u w:val="single" w:color="000000"/>
        </w:rPr>
        <w:t xml:space="preserve"> 点 00分</w:t>
      </w:r>
    </w:p>
    <w:p>
      <w:pPr>
        <w:keepNext w:val="0"/>
        <w:keepLines w:val="0"/>
        <w:pageBreakBefore w:val="0"/>
        <w:kinsoku/>
        <w:wordWrap/>
        <w:overflowPunct/>
        <w:topLinePunct w:val="0"/>
        <w:bidi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t>开标时间后30分钟内，供应商须登录“政采云”平台，用“项目采购-开标评标”功</w:t>
      </w:r>
      <w:r>
        <w:rPr>
          <w:rFonts w:hint="eastAsia" w:ascii="宋体" w:hAnsi="宋体" w:eastAsia="宋体" w:cs="宋体"/>
          <w:sz w:val="24"/>
          <w:szCs w:val="24"/>
        </w:rPr>
        <w:t>能解密投标文件。</w:t>
      </w:r>
    </w:p>
    <w:p>
      <w:pPr>
        <w:keepNext w:val="0"/>
        <w:keepLines w:val="0"/>
        <w:pageBreakBefore w:val="0"/>
        <w:kinsoku/>
        <w:wordWrap/>
        <w:overflowPunct/>
        <w:topLinePunct w:val="0"/>
        <w:bidi w:val="0"/>
        <w:spacing w:line="3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4.开标地址：“政府采购云平台”线上开标。</w:t>
      </w:r>
    </w:p>
    <w:p>
      <w:pPr>
        <w:keepNext w:val="0"/>
        <w:keepLines w:val="0"/>
        <w:pageBreakBefore w:val="0"/>
        <w:kinsoku/>
        <w:wordWrap/>
        <w:overflowPunct/>
        <w:topLinePunct w:val="0"/>
        <w:bidi w:val="0"/>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五、公告期限</w:t>
      </w:r>
      <w:bookmarkEnd w:id="17"/>
      <w:bookmarkEnd w:id="18"/>
      <w:bookmarkEnd w:id="19"/>
      <w:bookmarkEnd w:id="20"/>
      <w:r>
        <w:rPr>
          <w:rFonts w:hint="eastAsia" w:ascii="宋体" w:hAnsi="宋体" w:eastAsia="宋体" w:cs="宋体"/>
          <w:b/>
          <w:bCs/>
          <w:sz w:val="24"/>
          <w:szCs w:val="24"/>
        </w:rPr>
        <w:t>：</w:t>
      </w:r>
      <w:r>
        <w:rPr>
          <w:rFonts w:hint="eastAsia" w:ascii="宋体" w:hAnsi="宋体" w:eastAsia="宋体" w:cs="宋体"/>
          <w:kern w:val="0"/>
          <w:sz w:val="24"/>
          <w:szCs w:val="24"/>
        </w:rPr>
        <w:t>自本公告发布之日起5个工作日。</w:t>
      </w:r>
      <w:bookmarkStart w:id="21" w:name="_Toc35393795"/>
      <w:bookmarkStart w:id="22" w:name="_Toc35393626"/>
    </w:p>
    <w:p>
      <w:pPr>
        <w:keepNext w:val="0"/>
        <w:keepLines w:val="0"/>
        <w:pageBreakBefore w:val="0"/>
        <w:kinsoku/>
        <w:wordWrap/>
        <w:overflowPunct/>
        <w:topLinePunct w:val="0"/>
        <w:bidi w:val="0"/>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六、其他补充事宜</w:t>
      </w:r>
      <w:bookmarkEnd w:id="21"/>
      <w:bookmarkEnd w:id="22"/>
    </w:p>
    <w:p>
      <w:pPr>
        <w:keepNext w:val="0"/>
        <w:keepLines w:val="0"/>
        <w:pageBreakBefore w:val="0"/>
        <w:widowControl/>
        <w:kinsoku/>
        <w:wordWrap/>
        <w:overflowPunct/>
        <w:topLinePunct w:val="0"/>
        <w:bidi w:val="0"/>
        <w:adjustRightInd w:val="0"/>
        <w:snapToGrid w:val="0"/>
        <w:spacing w:line="360" w:lineRule="exact"/>
        <w:ind w:firstLine="480"/>
        <w:jc w:val="left"/>
        <w:rPr>
          <w:rFonts w:hint="eastAsia" w:ascii="宋体" w:hAnsi="宋体" w:eastAsia="宋体" w:cs="宋体"/>
          <w:b/>
          <w:bCs/>
          <w:sz w:val="24"/>
          <w:szCs w:val="24"/>
        </w:rPr>
      </w:pPr>
      <w:r>
        <w:rPr>
          <w:rFonts w:hint="eastAsia" w:ascii="宋体" w:hAnsi="宋体" w:eastAsia="宋体" w:cs="宋体"/>
          <w:b/>
          <w:bCs/>
          <w:sz w:val="24"/>
          <w:szCs w:val="24"/>
        </w:rPr>
        <w:t>（一）电子招投标相关事宜：</w:t>
      </w:r>
    </w:p>
    <w:p>
      <w:pPr>
        <w:keepNext w:val="0"/>
        <w:keepLines w:val="0"/>
        <w:pageBreakBefore w:val="0"/>
        <w:widowControl/>
        <w:kinsoku/>
        <w:wordWrap/>
        <w:overflowPunct/>
        <w:topLinePunct w:val="0"/>
        <w:bidi w:val="0"/>
        <w:adjustRightInd w:val="0"/>
        <w:snapToGrid w:val="0"/>
        <w:spacing w:line="360" w:lineRule="exact"/>
        <w:ind w:firstLine="480"/>
        <w:jc w:val="left"/>
        <w:rPr>
          <w:rFonts w:hint="eastAsia" w:ascii="宋体" w:hAnsi="宋体" w:eastAsia="宋体" w:cs="宋体"/>
          <w:kern w:val="0"/>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.供应商注册：投标人应为浙江政府采购注册供应商，如尚未注册，务必在投标截止时间前登陆浙江政府采购网进行注册。</w:t>
      </w:r>
    </w:p>
    <w:p>
      <w:pPr>
        <w:keepNext w:val="0"/>
        <w:keepLines w:val="0"/>
        <w:pageBreakBefore w:val="0"/>
        <w:widowControl/>
        <w:kinsoku/>
        <w:wordWrap/>
        <w:overflowPunct/>
        <w:topLinePunct w:val="0"/>
        <w:bidi w:val="0"/>
        <w:adjustRightInd w:val="0"/>
        <w:snapToGrid w:val="0"/>
        <w:spacing w:line="360" w:lineRule="exac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2.本项目采取电子招投标，电子招投标有关事项说明如下：</w:t>
      </w:r>
    </w:p>
    <w:p>
      <w:pPr>
        <w:keepNext w:val="0"/>
        <w:keepLines w:val="0"/>
        <w:pageBreakBefore w:val="0"/>
        <w:widowControl/>
        <w:kinsoku/>
        <w:wordWrap/>
        <w:overflowPunct/>
        <w:topLinePunct w:val="0"/>
        <w:bidi w:val="0"/>
        <w:adjustRightInd w:val="0"/>
        <w:snapToGrid w:val="0"/>
        <w:spacing w:line="360" w:lineRule="exac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本项目通过“政府采购云平台（www.zcygov.cn）”实行电子投标，供应商须安装客户端软件，并按照采购文件和电子交易平台的要求编制并加密投标、响应文件。供应商未按规定加密的投标、响应文件，电子交易平台将拒收并提示。</w:t>
      </w:r>
    </w:p>
    <w:p>
      <w:pPr>
        <w:keepNext w:val="0"/>
        <w:keepLines w:val="0"/>
        <w:pageBreakBefore w:val="0"/>
        <w:widowControl/>
        <w:kinsoku/>
        <w:wordWrap/>
        <w:overflowPunct/>
        <w:topLinePunct w:val="0"/>
        <w:bidi w:val="0"/>
        <w:adjustRightInd w:val="0"/>
        <w:snapToGrid w:val="0"/>
        <w:spacing w:line="360" w:lineRule="exac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客户端软件下载方式：供应商可通过“浙江政府采购网-下载专区-电子交易客户端”进行下载。</w:t>
      </w:r>
    </w:p>
    <w:p>
      <w:pPr>
        <w:keepNext w:val="0"/>
        <w:keepLines w:val="0"/>
        <w:pageBreakBefore w:val="0"/>
        <w:widowControl/>
        <w:kinsoku/>
        <w:wordWrap/>
        <w:overflowPunct/>
        <w:topLinePunct w:val="0"/>
        <w:bidi w:val="0"/>
        <w:adjustRightInd w:val="0"/>
        <w:snapToGrid w:val="0"/>
        <w:spacing w:line="360" w:lineRule="exac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（2）供应商须申领CA，并在政采云平台完成绑定方可进行投标文件的编制，CA相关操作可参考“浙江政府采购网-下载专区-电子交易客户端-CA驱动和申领流程”。</w:t>
      </w:r>
    </w:p>
    <w:p>
      <w:pPr>
        <w:keepNext w:val="0"/>
        <w:keepLines w:val="0"/>
        <w:pageBreakBefore w:val="0"/>
        <w:widowControl/>
        <w:kinsoku/>
        <w:wordWrap/>
        <w:overflowPunct/>
        <w:topLinePunct w:val="0"/>
        <w:bidi w:val="0"/>
        <w:adjustRightInd w:val="0"/>
        <w:snapToGrid w:val="0"/>
        <w:spacing w:line="360" w:lineRule="exac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供应商在进行上述操作时，如遇技术问题可致电400-881-7190进行咨询。</w:t>
      </w:r>
    </w:p>
    <w:p>
      <w:pPr>
        <w:keepNext w:val="0"/>
        <w:keepLines w:val="0"/>
        <w:pageBreakBefore w:val="0"/>
        <w:kinsoku/>
        <w:wordWrap/>
        <w:overflowPunct/>
        <w:topLinePunct w:val="0"/>
        <w:bidi w:val="0"/>
        <w:snapToGrid w:val="0"/>
        <w:spacing w:line="3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（二）投标保证金：</w:t>
      </w:r>
      <w:r>
        <w:rPr>
          <w:rFonts w:hint="eastAsia" w:ascii="宋体" w:hAnsi="宋体" w:eastAsia="宋体" w:cs="宋体"/>
          <w:sz w:val="24"/>
          <w:szCs w:val="24"/>
        </w:rPr>
        <w:t>本项目不收取投标保证金。</w:t>
      </w:r>
    </w:p>
    <w:p>
      <w:pPr>
        <w:keepNext w:val="0"/>
        <w:keepLines w:val="0"/>
        <w:pageBreakBefore w:val="0"/>
        <w:kinsoku/>
        <w:wordWrap/>
        <w:overflowPunct/>
        <w:topLinePunct w:val="0"/>
        <w:bidi w:val="0"/>
        <w:snapToGrid w:val="0"/>
        <w:spacing w:line="3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（三）质疑和投诉：</w:t>
      </w:r>
    </w:p>
    <w:p>
      <w:pPr>
        <w:keepNext w:val="0"/>
        <w:keepLines w:val="0"/>
        <w:pageBreakBefore w:val="0"/>
        <w:kinsoku/>
        <w:wordWrap/>
        <w:overflowPunct/>
        <w:topLinePunct w:val="0"/>
        <w:bidi w:val="0"/>
        <w:snapToGrid w:val="0"/>
        <w:spacing w:line="360" w:lineRule="exact"/>
        <w:ind w:firstLine="480" w:firstLineChars="200"/>
        <w:rPr>
          <w:rStyle w:val="81"/>
          <w:rFonts w:hint="eastAsia" w:ascii="宋体" w:hAnsi="宋体" w:eastAsia="宋体" w:cs="宋体"/>
          <w:sz w:val="24"/>
          <w:szCs w:val="24"/>
        </w:rPr>
      </w:pPr>
      <w:r>
        <w:rPr>
          <w:rStyle w:val="81"/>
          <w:rFonts w:hint="eastAsia" w:ascii="宋体" w:hAnsi="宋体" w:eastAsia="宋体" w:cs="宋体"/>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bidi w:val="0"/>
        <w:snapToGrid w:val="0"/>
        <w:spacing w:line="360" w:lineRule="exact"/>
        <w:ind w:firstLine="480" w:firstLineChars="200"/>
        <w:rPr>
          <w:rStyle w:val="81"/>
          <w:rFonts w:hint="eastAsia" w:ascii="宋体" w:hAnsi="宋体" w:eastAsia="宋体" w:cs="宋体"/>
          <w:sz w:val="24"/>
          <w:szCs w:val="24"/>
        </w:rPr>
      </w:pPr>
      <w:r>
        <w:rPr>
          <w:rStyle w:val="81"/>
          <w:rFonts w:hint="eastAsia" w:ascii="宋体" w:hAnsi="宋体" w:eastAsia="宋体" w:cs="宋体"/>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bidi w:val="0"/>
        <w:snapToGrid w:val="0"/>
        <w:spacing w:line="360" w:lineRule="exact"/>
        <w:ind w:firstLine="480" w:firstLineChars="200"/>
        <w:rPr>
          <w:rStyle w:val="81"/>
          <w:rFonts w:hint="eastAsia" w:ascii="宋体" w:hAnsi="宋体" w:eastAsia="宋体" w:cs="宋体"/>
          <w:sz w:val="24"/>
          <w:szCs w:val="24"/>
        </w:rPr>
      </w:pPr>
      <w:r>
        <w:rPr>
          <w:rStyle w:val="81"/>
          <w:rFonts w:hint="eastAsia" w:ascii="宋体" w:hAnsi="宋体" w:eastAsia="宋体" w:cs="宋体"/>
          <w:sz w:val="24"/>
          <w:szCs w:val="24"/>
          <w:lang w:val="en-US"/>
        </w:rPr>
        <w:t>3.</w:t>
      </w:r>
      <w:r>
        <w:rPr>
          <w:rStyle w:val="81"/>
          <w:rFonts w:hint="eastAsia" w:ascii="宋体" w:hAnsi="宋体" w:eastAsia="宋体" w:cs="宋体"/>
          <w:sz w:val="24"/>
          <w:szCs w:val="24"/>
        </w:rPr>
        <w:t>供应商认为采购文件使自己的权益受到损害的，可以在知道或者应知其权益受到损害之日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wordWrap/>
        <w:overflowPunct/>
        <w:topLinePunct w:val="0"/>
        <w:bidi w:val="0"/>
        <w:snapToGrid w:val="0"/>
        <w:spacing w:line="360" w:lineRule="exact"/>
        <w:ind w:firstLine="480" w:firstLineChars="200"/>
        <w:rPr>
          <w:rStyle w:val="81"/>
          <w:rFonts w:hint="eastAsia" w:ascii="宋体" w:hAnsi="宋体" w:eastAsia="宋体" w:cs="宋体"/>
          <w:sz w:val="24"/>
          <w:szCs w:val="24"/>
        </w:rPr>
      </w:pPr>
      <w:r>
        <w:rPr>
          <w:rStyle w:val="81"/>
          <w:rFonts w:hint="eastAsia" w:ascii="宋体" w:hAnsi="宋体" w:eastAsia="宋体" w:cs="宋体"/>
          <w:sz w:val="24"/>
          <w:szCs w:val="24"/>
        </w:rPr>
        <w:t>4.质疑函范本、投诉书范本请到浙江政府采购网下载专区下载。</w:t>
      </w:r>
    </w:p>
    <w:p>
      <w:pPr>
        <w:keepNext w:val="0"/>
        <w:keepLines w:val="0"/>
        <w:pageBreakBefore w:val="0"/>
        <w:kinsoku/>
        <w:wordWrap/>
        <w:overflowPunct/>
        <w:topLinePunct w:val="0"/>
        <w:bidi w:val="0"/>
        <w:snapToGrid w:val="0"/>
        <w:spacing w:line="360" w:lineRule="exact"/>
        <w:ind w:firstLine="480" w:firstLineChars="200"/>
        <w:rPr>
          <w:rStyle w:val="81"/>
          <w:rFonts w:hint="eastAsia" w:ascii="宋体" w:hAnsi="宋体" w:eastAsia="宋体" w:cs="宋体"/>
          <w:sz w:val="24"/>
          <w:szCs w:val="24"/>
        </w:rPr>
      </w:pPr>
      <w:r>
        <w:rPr>
          <w:rStyle w:val="81"/>
          <w:rFonts w:hint="eastAsia" w:ascii="宋体" w:hAnsi="宋体" w:eastAsia="宋体" w:cs="宋体"/>
          <w:sz w:val="24"/>
          <w:szCs w:val="24"/>
        </w:rPr>
        <w:t>5.书面质疑受理地点：</w:t>
      </w:r>
    </w:p>
    <w:p>
      <w:pPr>
        <w:keepNext w:val="0"/>
        <w:keepLines w:val="0"/>
        <w:pageBreakBefore w:val="0"/>
        <w:kinsoku/>
        <w:wordWrap/>
        <w:overflowPunct/>
        <w:topLinePunct w:val="0"/>
        <w:bidi w:val="0"/>
        <w:snapToGrid w:val="0"/>
        <w:spacing w:line="360" w:lineRule="exact"/>
        <w:ind w:firstLine="480" w:firstLineChars="200"/>
        <w:rPr>
          <w:rStyle w:val="81"/>
          <w:rFonts w:hint="default" w:ascii="宋体" w:hAnsi="宋体" w:eastAsia="宋体" w:cs="宋体"/>
          <w:sz w:val="24"/>
          <w:szCs w:val="24"/>
          <w:lang w:val="en-US"/>
        </w:rPr>
      </w:pPr>
      <w:r>
        <w:rPr>
          <w:rStyle w:val="81"/>
          <w:rFonts w:hint="eastAsia" w:ascii="宋体" w:hAnsi="宋体" w:eastAsia="宋体" w:cs="宋体"/>
          <w:sz w:val="24"/>
          <w:szCs w:val="24"/>
        </w:rPr>
        <w:t>联系人：</w:t>
      </w:r>
      <w:r>
        <w:rPr>
          <w:rStyle w:val="81"/>
          <w:rFonts w:hint="eastAsia" w:ascii="宋体" w:hAnsi="宋体" w:eastAsia="宋体" w:cs="宋体"/>
          <w:sz w:val="24"/>
          <w:szCs w:val="24"/>
          <w:lang w:val="en-US"/>
        </w:rPr>
        <w:t>王先生</w:t>
      </w:r>
      <w:r>
        <w:rPr>
          <w:rStyle w:val="81"/>
          <w:rFonts w:hint="eastAsia" w:ascii="宋体" w:hAnsi="宋体" w:eastAsia="宋体" w:cs="宋体"/>
          <w:sz w:val="24"/>
          <w:szCs w:val="24"/>
        </w:rPr>
        <w:t xml:space="preserve">               联系电话：</w:t>
      </w:r>
      <w:r>
        <w:rPr>
          <w:rStyle w:val="81"/>
          <w:rFonts w:hint="eastAsia" w:ascii="宋体" w:hAnsi="宋体" w:eastAsia="宋体" w:cs="宋体"/>
          <w:sz w:val="24"/>
          <w:szCs w:val="24"/>
          <w:lang w:val="en-US"/>
        </w:rPr>
        <w:t>15858602229</w:t>
      </w:r>
    </w:p>
    <w:p>
      <w:pPr>
        <w:keepNext w:val="0"/>
        <w:keepLines w:val="0"/>
        <w:pageBreakBefore w:val="0"/>
        <w:kinsoku/>
        <w:wordWrap/>
        <w:overflowPunct/>
        <w:topLinePunct w:val="0"/>
        <w:bidi w:val="0"/>
        <w:snapToGrid w:val="0"/>
        <w:spacing w:line="360" w:lineRule="exact"/>
        <w:ind w:firstLine="480" w:firstLineChars="200"/>
        <w:rPr>
          <w:rFonts w:hint="default" w:ascii="宋体" w:hAnsi="宋体" w:eastAsia="宋体" w:cs="宋体"/>
          <w:sz w:val="24"/>
          <w:szCs w:val="24"/>
          <w:lang w:val="en-US"/>
        </w:rPr>
      </w:pPr>
      <w:r>
        <w:rPr>
          <w:rStyle w:val="81"/>
          <w:rFonts w:hint="eastAsia" w:ascii="宋体" w:hAnsi="宋体" w:eastAsia="宋体" w:cs="宋体"/>
          <w:sz w:val="24"/>
          <w:szCs w:val="24"/>
        </w:rPr>
        <w:t>地址：</w:t>
      </w:r>
      <w:bookmarkStart w:id="23" w:name="OLE_LINK2"/>
      <w:r>
        <w:rPr>
          <w:rStyle w:val="81"/>
          <w:rFonts w:hint="eastAsia" w:ascii="宋体" w:hAnsi="宋体" w:eastAsia="宋体" w:cs="宋体"/>
          <w:sz w:val="24"/>
          <w:szCs w:val="24"/>
        </w:rPr>
        <w:t>浙江省温岭市城东街道</w:t>
      </w:r>
      <w:r>
        <w:rPr>
          <w:rStyle w:val="81"/>
          <w:rFonts w:hint="eastAsia" w:ascii="宋体" w:hAnsi="宋体" w:eastAsia="宋体" w:cs="宋体"/>
          <w:sz w:val="24"/>
          <w:szCs w:val="24"/>
          <w:lang w:val="en-US"/>
        </w:rPr>
        <w:t>湖屏小区102号</w:t>
      </w:r>
      <w:bookmarkEnd w:id="23"/>
    </w:p>
    <w:p>
      <w:pPr>
        <w:keepNext w:val="0"/>
        <w:keepLines w:val="0"/>
        <w:pageBreakBefore w:val="0"/>
        <w:kinsoku/>
        <w:wordWrap/>
        <w:overflowPunct/>
        <w:topLinePunct w:val="0"/>
        <w:bidi w:val="0"/>
        <w:snapToGrid w:val="0"/>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（四）公告发布媒体：</w:t>
      </w:r>
    </w:p>
    <w:p>
      <w:pPr>
        <w:keepNext w:val="0"/>
        <w:keepLines w:val="0"/>
        <w:pageBreakBefore w:val="0"/>
        <w:kinsoku/>
        <w:wordWrap/>
        <w:overflowPunct/>
        <w:topLinePunct w:val="0"/>
        <w:bidi w:val="0"/>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浙江省政府采购网（http://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"http://www.zjzfcg.gov.cn）和温岭市公共资源交易中心网（http:/new.wl.gov.cn/col/col1402172/index.html）。" </w:instrText>
      </w:r>
      <w:r>
        <w:rPr>
          <w:rFonts w:hint="eastAsia" w:ascii="宋体" w:hAnsi="宋体" w:eastAsia="宋体" w:cs="宋体"/>
          <w:sz w:val="24"/>
          <w:szCs w:val="24"/>
        </w:rPr>
        <w:fldChar w:fldCharType="separate"/>
      </w:r>
      <w:r>
        <w:rPr>
          <w:rFonts w:hint="eastAsia" w:ascii="宋体" w:hAnsi="宋体" w:eastAsia="宋体" w:cs="宋体"/>
          <w:sz w:val="24"/>
          <w:szCs w:val="24"/>
        </w:rPr>
        <w:t>www.zjzfcg.gov.cn）和温岭市公共资源交易中心网（http://www.wl.gov.cn/col/col1402172/index.html）。</w:t>
      </w:r>
      <w:r>
        <w:rPr>
          <w:rFonts w:hint="eastAsia" w:ascii="宋体" w:hAnsi="宋体" w:eastAsia="宋体" w:cs="宋体"/>
          <w:sz w:val="24"/>
          <w:szCs w:val="24"/>
        </w:rPr>
        <w:fldChar w:fldCharType="end"/>
      </w:r>
    </w:p>
    <w:p>
      <w:pPr>
        <w:keepNext w:val="0"/>
        <w:keepLines w:val="0"/>
        <w:pageBreakBefore w:val="0"/>
        <w:kinsoku/>
        <w:wordWrap/>
        <w:overflowPunct/>
        <w:topLinePunct w:val="0"/>
        <w:bidi w:val="0"/>
        <w:snapToGrid w:val="0"/>
        <w:spacing w:line="360" w:lineRule="exact"/>
        <w:ind w:firstLine="482" w:firstLineChars="200"/>
        <w:textAlignment w:val="baseline"/>
        <w:rPr>
          <w:rStyle w:val="81"/>
          <w:rFonts w:hint="eastAsia" w:ascii="宋体" w:hAnsi="宋体" w:eastAsia="宋体" w:cs="宋体"/>
          <w:b/>
          <w:bCs/>
          <w:color w:val="000000"/>
          <w:kern w:val="2"/>
          <w:sz w:val="24"/>
          <w:szCs w:val="24"/>
        </w:rPr>
      </w:pPr>
      <w:r>
        <w:rPr>
          <w:rStyle w:val="81"/>
          <w:rFonts w:hint="eastAsia" w:ascii="宋体" w:hAnsi="宋体" w:eastAsia="宋体" w:cs="宋体"/>
          <w:b/>
          <w:bCs/>
          <w:color w:val="000000"/>
          <w:kern w:val="2"/>
          <w:sz w:val="24"/>
          <w:szCs w:val="24"/>
        </w:rPr>
        <w:t>七、对本次招标提出询问，请按以下方式联系。</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eastAsia" w:ascii="宋体" w:hAnsi="宋体" w:eastAsia="宋体" w:cs="宋体"/>
          <w:color w:val="000000"/>
          <w:kern w:val="2"/>
          <w:sz w:val="24"/>
          <w:szCs w:val="24"/>
        </w:rPr>
      </w:pPr>
      <w:r>
        <w:rPr>
          <w:rStyle w:val="81"/>
          <w:rFonts w:hint="eastAsia" w:ascii="宋体" w:hAnsi="宋体" w:eastAsia="宋体" w:cs="宋体"/>
          <w:color w:val="000000"/>
          <w:kern w:val="2"/>
          <w:sz w:val="24"/>
          <w:szCs w:val="24"/>
        </w:rPr>
        <w:t>1. 采购代理机构名称：台州市建设咨询有限公司</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default" w:ascii="宋体" w:hAnsi="宋体" w:eastAsia="宋体" w:cs="宋体"/>
          <w:color w:val="000000"/>
          <w:kern w:val="2"/>
          <w:sz w:val="24"/>
          <w:szCs w:val="24"/>
          <w:lang w:val="en-US"/>
        </w:rPr>
      </w:pPr>
      <w:r>
        <w:rPr>
          <w:rStyle w:val="81"/>
          <w:rFonts w:hint="eastAsia" w:ascii="宋体" w:hAnsi="宋体" w:eastAsia="宋体" w:cs="宋体"/>
          <w:color w:val="000000"/>
          <w:kern w:val="2"/>
          <w:sz w:val="24"/>
          <w:szCs w:val="24"/>
        </w:rPr>
        <w:t>联系人：</w:t>
      </w:r>
      <w:r>
        <w:rPr>
          <w:rStyle w:val="81"/>
          <w:rFonts w:hint="eastAsia" w:ascii="宋体" w:hAnsi="宋体" w:eastAsia="宋体" w:cs="宋体"/>
          <w:color w:val="000000"/>
          <w:kern w:val="2"/>
          <w:sz w:val="24"/>
          <w:szCs w:val="24"/>
          <w:lang w:val="en-US"/>
        </w:rPr>
        <w:t>王伟</w:t>
      </w:r>
      <w:r>
        <w:rPr>
          <w:rStyle w:val="81"/>
          <w:rFonts w:hint="eastAsia" w:ascii="宋体" w:hAnsi="宋体" w:eastAsia="宋体" w:cs="宋体"/>
          <w:color w:val="000000"/>
          <w:kern w:val="2"/>
          <w:sz w:val="24"/>
          <w:szCs w:val="24"/>
        </w:rPr>
        <w:t>、</w:t>
      </w:r>
      <w:r>
        <w:rPr>
          <w:rStyle w:val="81"/>
          <w:rFonts w:hint="eastAsia" w:ascii="宋体" w:hAnsi="宋体" w:eastAsia="宋体" w:cs="宋体"/>
          <w:color w:val="000000"/>
          <w:kern w:val="2"/>
          <w:sz w:val="24"/>
          <w:szCs w:val="24"/>
          <w:lang w:val="en-US"/>
        </w:rPr>
        <w:t>庄芬芳</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default" w:ascii="宋体" w:hAnsi="宋体" w:eastAsia="宋体" w:cs="宋体"/>
          <w:color w:val="000000"/>
          <w:kern w:val="2"/>
          <w:sz w:val="24"/>
          <w:szCs w:val="24"/>
          <w:lang w:val="en-US"/>
        </w:rPr>
      </w:pPr>
      <w:r>
        <w:rPr>
          <w:rStyle w:val="81"/>
          <w:rFonts w:hint="eastAsia" w:ascii="宋体" w:hAnsi="宋体" w:eastAsia="宋体" w:cs="宋体"/>
          <w:color w:val="000000"/>
          <w:kern w:val="2"/>
          <w:sz w:val="24"/>
          <w:szCs w:val="24"/>
        </w:rPr>
        <w:t>联系电话：</w:t>
      </w:r>
      <w:r>
        <w:rPr>
          <w:rStyle w:val="81"/>
          <w:rFonts w:hint="eastAsia" w:ascii="宋体" w:hAnsi="宋体" w:eastAsia="宋体" w:cs="宋体"/>
          <w:color w:val="000000"/>
          <w:kern w:val="2"/>
          <w:sz w:val="24"/>
          <w:szCs w:val="24"/>
          <w:lang w:val="en-US"/>
        </w:rPr>
        <w:t>13626687700</w:t>
      </w:r>
      <w:r>
        <w:rPr>
          <w:rStyle w:val="81"/>
          <w:rFonts w:hint="eastAsia" w:ascii="宋体" w:hAnsi="宋体" w:eastAsia="宋体" w:cs="宋体"/>
          <w:color w:val="000000"/>
          <w:kern w:val="2"/>
          <w:sz w:val="24"/>
          <w:szCs w:val="24"/>
        </w:rPr>
        <w:t>、</w:t>
      </w:r>
      <w:r>
        <w:rPr>
          <w:rStyle w:val="81"/>
          <w:rFonts w:hint="eastAsia" w:ascii="宋体" w:hAnsi="宋体" w:eastAsia="宋体" w:cs="宋体"/>
          <w:color w:val="000000"/>
          <w:kern w:val="2"/>
          <w:sz w:val="24"/>
          <w:szCs w:val="24"/>
          <w:lang w:val="en-US"/>
        </w:rPr>
        <w:t>15888688876</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eastAsia" w:ascii="宋体" w:hAnsi="宋体" w:eastAsia="宋体" w:cs="宋体"/>
          <w:color w:val="000000"/>
          <w:kern w:val="2"/>
          <w:sz w:val="24"/>
          <w:szCs w:val="24"/>
        </w:rPr>
      </w:pPr>
      <w:r>
        <w:rPr>
          <w:rStyle w:val="81"/>
          <w:rFonts w:hint="eastAsia" w:ascii="宋体" w:hAnsi="宋体" w:eastAsia="宋体" w:cs="宋体"/>
          <w:color w:val="000000"/>
          <w:kern w:val="2"/>
          <w:sz w:val="24"/>
          <w:szCs w:val="24"/>
        </w:rPr>
        <w:t>地址：</w:t>
      </w:r>
      <w:bookmarkStart w:id="24" w:name="OLE_LINK5"/>
      <w:r>
        <w:rPr>
          <w:rStyle w:val="81"/>
          <w:rFonts w:hint="eastAsia" w:ascii="宋体" w:hAnsi="宋体" w:eastAsia="宋体" w:cs="宋体"/>
          <w:sz w:val="24"/>
          <w:szCs w:val="24"/>
        </w:rPr>
        <w:t>浙江省温岭市城东街道</w:t>
      </w:r>
      <w:r>
        <w:rPr>
          <w:rStyle w:val="81"/>
          <w:rFonts w:hint="eastAsia" w:ascii="宋体" w:hAnsi="宋体" w:eastAsia="宋体" w:cs="宋体"/>
          <w:sz w:val="24"/>
          <w:szCs w:val="24"/>
          <w:lang w:val="en-US"/>
        </w:rPr>
        <w:t>湖屏小区102号</w:t>
      </w:r>
      <w:bookmarkEnd w:id="24"/>
    </w:p>
    <w:p>
      <w:pPr>
        <w:keepNext w:val="0"/>
        <w:keepLines w:val="0"/>
        <w:pageBreakBefore w:val="0"/>
        <w:kinsoku/>
        <w:wordWrap/>
        <w:overflowPunct/>
        <w:topLinePunct w:val="0"/>
        <w:bidi w:val="0"/>
        <w:snapToGrid w:val="0"/>
        <w:spacing w:line="36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2.采购人：</w:t>
      </w:r>
      <w:r>
        <w:rPr>
          <w:rFonts w:hint="eastAsia" w:ascii="宋体" w:hAnsi="宋体" w:eastAsia="宋体" w:cs="宋体"/>
          <w:b/>
          <w:bCs/>
          <w:sz w:val="24"/>
          <w:szCs w:val="24"/>
          <w:lang w:eastAsia="zh-CN"/>
        </w:rPr>
        <w:t>温岭市大溪镇人民政府</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eastAsia" w:ascii="宋体" w:hAnsi="宋体" w:eastAsia="宋体" w:cs="宋体"/>
          <w:color w:val="auto"/>
          <w:kern w:val="2"/>
          <w:sz w:val="24"/>
          <w:szCs w:val="24"/>
        </w:rPr>
      </w:pPr>
      <w:r>
        <w:rPr>
          <w:rStyle w:val="81"/>
          <w:rFonts w:hint="eastAsia" w:ascii="宋体" w:hAnsi="宋体" w:eastAsia="宋体" w:cs="宋体"/>
          <w:color w:val="auto"/>
          <w:kern w:val="2"/>
          <w:sz w:val="24"/>
          <w:szCs w:val="24"/>
        </w:rPr>
        <w:t>联系人：颜</w:t>
      </w:r>
      <w:r>
        <w:rPr>
          <w:rStyle w:val="81"/>
          <w:rFonts w:hint="eastAsia" w:ascii="宋体" w:hAnsi="宋体" w:eastAsia="宋体" w:cs="宋体"/>
          <w:color w:val="auto"/>
          <w:kern w:val="2"/>
          <w:sz w:val="24"/>
          <w:szCs w:val="24"/>
          <w:lang w:val="en-US"/>
        </w:rPr>
        <w:t>先生</w:t>
      </w:r>
      <w:r>
        <w:rPr>
          <w:rStyle w:val="81"/>
          <w:rFonts w:hint="eastAsia" w:ascii="宋体" w:hAnsi="宋体" w:eastAsia="宋体" w:cs="宋体"/>
          <w:color w:val="auto"/>
          <w:kern w:val="2"/>
          <w:sz w:val="24"/>
          <w:szCs w:val="24"/>
        </w:rPr>
        <w:t xml:space="preserve">         </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default" w:ascii="宋体" w:hAnsi="宋体" w:eastAsia="宋体" w:cs="宋体"/>
          <w:color w:val="auto"/>
          <w:kern w:val="2"/>
          <w:sz w:val="24"/>
          <w:szCs w:val="24"/>
          <w:lang w:val="en-US"/>
        </w:rPr>
      </w:pPr>
      <w:r>
        <w:rPr>
          <w:rStyle w:val="81"/>
          <w:rFonts w:hint="eastAsia" w:ascii="宋体" w:hAnsi="宋体" w:eastAsia="宋体" w:cs="宋体"/>
          <w:color w:val="auto"/>
          <w:kern w:val="2"/>
          <w:sz w:val="24"/>
          <w:szCs w:val="24"/>
        </w:rPr>
        <w:t>联系电话：</w:t>
      </w:r>
      <w:r>
        <w:rPr>
          <w:rStyle w:val="81"/>
          <w:rFonts w:hint="eastAsia" w:ascii="宋体" w:hAnsi="宋体" w:cs="宋体"/>
          <w:color w:val="auto"/>
          <w:kern w:val="2"/>
          <w:sz w:val="24"/>
          <w:szCs w:val="24"/>
          <w:lang w:val="en-US"/>
        </w:rPr>
        <w:t>17858677355</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eastAsia" w:ascii="宋体" w:hAnsi="宋体" w:eastAsia="宋体" w:cs="宋体"/>
          <w:color w:val="000000"/>
          <w:kern w:val="2"/>
          <w:sz w:val="24"/>
          <w:szCs w:val="24"/>
        </w:rPr>
      </w:pPr>
      <w:r>
        <w:rPr>
          <w:rStyle w:val="81"/>
          <w:rFonts w:hint="eastAsia" w:ascii="宋体" w:hAnsi="宋体" w:eastAsia="宋体" w:cs="宋体"/>
          <w:color w:val="000000"/>
          <w:kern w:val="2"/>
          <w:sz w:val="24"/>
          <w:szCs w:val="24"/>
        </w:rPr>
        <w:t>地址：温岭市大溪镇河滨路1号</w:t>
      </w:r>
    </w:p>
    <w:p>
      <w:pPr>
        <w:keepNext w:val="0"/>
        <w:keepLines w:val="0"/>
        <w:pageBreakBefore w:val="0"/>
        <w:kinsoku/>
        <w:wordWrap/>
        <w:overflowPunct/>
        <w:topLinePunct w:val="0"/>
        <w:bidi w:val="0"/>
        <w:snapToGrid w:val="0"/>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3.同级政府采购监督管理部门：温岭市财政局 </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eastAsia" w:ascii="宋体" w:hAnsi="宋体" w:eastAsia="宋体" w:cs="宋体"/>
          <w:color w:val="000000"/>
          <w:kern w:val="2"/>
          <w:sz w:val="24"/>
          <w:szCs w:val="24"/>
        </w:rPr>
      </w:pPr>
      <w:r>
        <w:rPr>
          <w:rStyle w:val="81"/>
          <w:rFonts w:hint="eastAsia" w:ascii="宋体" w:hAnsi="宋体" w:eastAsia="宋体" w:cs="宋体"/>
          <w:color w:val="000000"/>
          <w:kern w:val="2"/>
          <w:sz w:val="24"/>
          <w:szCs w:val="24"/>
        </w:rPr>
        <w:t>联系人：温岭市财政局政府采购监管科</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eastAsia" w:ascii="宋体" w:hAnsi="宋体" w:eastAsia="宋体" w:cs="宋体"/>
          <w:color w:val="000000"/>
          <w:kern w:val="2"/>
          <w:sz w:val="24"/>
          <w:szCs w:val="24"/>
        </w:rPr>
      </w:pPr>
      <w:r>
        <w:rPr>
          <w:rStyle w:val="81"/>
          <w:rFonts w:hint="eastAsia" w:ascii="宋体" w:hAnsi="宋体" w:eastAsia="宋体" w:cs="宋体"/>
          <w:color w:val="000000"/>
          <w:kern w:val="2"/>
          <w:sz w:val="24"/>
          <w:szCs w:val="24"/>
        </w:rPr>
        <w:t xml:space="preserve">监督投诉电话：0576-86086511 </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eastAsia" w:ascii="宋体" w:hAnsi="宋体" w:eastAsia="宋体" w:cs="宋体"/>
          <w:color w:val="000000"/>
          <w:kern w:val="2"/>
          <w:sz w:val="24"/>
          <w:szCs w:val="24"/>
        </w:rPr>
      </w:pPr>
      <w:r>
        <w:rPr>
          <w:rStyle w:val="81"/>
          <w:rFonts w:hint="eastAsia" w:ascii="宋体" w:hAnsi="宋体" w:eastAsia="宋体" w:cs="宋体"/>
          <w:color w:val="000000"/>
          <w:kern w:val="2"/>
          <w:sz w:val="24"/>
          <w:szCs w:val="24"/>
        </w:rPr>
        <w:t>地址：浙江省温岭市太平街道中华路29号</w:t>
      </w:r>
    </w:p>
    <w:p>
      <w:pPr>
        <w:keepNext w:val="0"/>
        <w:keepLines w:val="0"/>
        <w:pageBreakBefore w:val="0"/>
        <w:kinsoku/>
        <w:wordWrap/>
        <w:overflowPunct/>
        <w:topLinePunct w:val="0"/>
        <w:bidi w:val="0"/>
        <w:snapToGrid w:val="0"/>
        <w:spacing w:line="360" w:lineRule="exact"/>
        <w:ind w:firstLine="480" w:firstLineChars="200"/>
        <w:textAlignment w:val="baseline"/>
        <w:rPr>
          <w:rStyle w:val="81"/>
          <w:rFonts w:hint="eastAsia" w:ascii="宋体" w:hAnsi="宋体" w:eastAsia="宋体" w:cs="宋体"/>
          <w:color w:val="000000"/>
          <w:kern w:val="2"/>
          <w:sz w:val="24"/>
          <w:szCs w:val="24"/>
        </w:rPr>
      </w:pPr>
    </w:p>
    <w:p>
      <w:pPr>
        <w:pStyle w:val="5"/>
        <w:rPr>
          <w:rStyle w:val="81"/>
          <w:rFonts w:hint="eastAsia" w:ascii="宋体" w:hAnsi="宋体" w:eastAsia="宋体" w:cs="宋体"/>
          <w:color w:val="000000"/>
          <w:kern w:val="2"/>
          <w:sz w:val="24"/>
          <w:szCs w:val="24"/>
        </w:rPr>
      </w:pPr>
    </w:p>
    <w:p>
      <w:pPr>
        <w:rPr>
          <w:rStyle w:val="81"/>
          <w:rFonts w:hint="eastAsia" w:ascii="宋体" w:hAnsi="宋体" w:eastAsia="宋体" w:cs="宋体"/>
          <w:color w:val="000000"/>
          <w:kern w:val="2"/>
          <w:sz w:val="24"/>
          <w:szCs w:val="24"/>
        </w:rPr>
      </w:pPr>
    </w:p>
    <w:p>
      <w:pPr>
        <w:pStyle w:val="5"/>
        <w:rPr>
          <w:rStyle w:val="81"/>
          <w:rFonts w:hint="eastAsia" w:ascii="宋体" w:hAnsi="宋体" w:eastAsia="宋体" w:cs="宋体"/>
          <w:color w:val="000000"/>
          <w:kern w:val="2"/>
          <w:sz w:val="24"/>
          <w:szCs w:val="24"/>
        </w:rPr>
      </w:pPr>
    </w:p>
    <w:p>
      <w:pPr>
        <w:rPr>
          <w:rStyle w:val="81"/>
          <w:rFonts w:hint="eastAsia" w:ascii="宋体" w:hAnsi="宋体" w:eastAsia="宋体" w:cs="宋体"/>
          <w:color w:val="000000"/>
          <w:kern w:val="2"/>
          <w:sz w:val="24"/>
          <w:szCs w:val="24"/>
        </w:rPr>
      </w:pPr>
    </w:p>
    <w:p>
      <w:pPr>
        <w:widowControl/>
        <w:spacing w:line="360" w:lineRule="exact"/>
        <w:jc w:val="center"/>
        <w:rPr>
          <w:rFonts w:hint="eastAsia" w:ascii="宋体" w:hAnsi="宋体" w:cs="宋体"/>
          <w:b/>
          <w:bCs/>
          <w:kern w:val="0"/>
          <w:sz w:val="32"/>
          <w:szCs w:val="32"/>
        </w:rPr>
      </w:pPr>
    </w:p>
    <w:p>
      <w:pPr>
        <w:widowControl/>
        <w:spacing w:line="360" w:lineRule="exact"/>
        <w:jc w:val="center"/>
        <w:rPr>
          <w:rFonts w:hint="eastAsia" w:ascii="宋体" w:hAnsi="宋体" w:cs="宋体"/>
          <w:b/>
          <w:bCs/>
          <w:kern w:val="0"/>
          <w:sz w:val="32"/>
          <w:szCs w:val="32"/>
        </w:rPr>
      </w:pPr>
    </w:p>
    <w:p>
      <w:pPr>
        <w:widowControl/>
        <w:spacing w:line="360" w:lineRule="exact"/>
        <w:jc w:val="center"/>
        <w:rPr>
          <w:rFonts w:hint="eastAsia" w:ascii="宋体" w:hAnsi="宋体" w:cs="宋体"/>
          <w:b/>
          <w:bCs/>
          <w:kern w:val="0"/>
          <w:sz w:val="32"/>
          <w:szCs w:val="32"/>
        </w:rPr>
      </w:pPr>
    </w:p>
    <w:p>
      <w:pPr>
        <w:widowControl/>
        <w:spacing w:line="360" w:lineRule="exact"/>
        <w:jc w:val="center"/>
        <w:rPr>
          <w:rFonts w:ascii="宋体" w:cs="宋体"/>
          <w:b/>
          <w:bCs/>
          <w:kern w:val="0"/>
          <w:sz w:val="32"/>
          <w:szCs w:val="32"/>
        </w:rPr>
      </w:pPr>
      <w:r>
        <w:rPr>
          <w:rFonts w:hint="eastAsia" w:ascii="宋体" w:hAnsi="宋体" w:cs="宋体"/>
          <w:b/>
          <w:bCs/>
          <w:kern w:val="0"/>
          <w:sz w:val="32"/>
          <w:szCs w:val="32"/>
        </w:rPr>
        <w:t>第二章</w:t>
      </w:r>
      <w:r>
        <w:rPr>
          <w:rFonts w:ascii="宋体" w:hAnsi="宋体" w:cs="宋体"/>
          <w:b/>
          <w:bCs/>
          <w:kern w:val="0"/>
          <w:sz w:val="32"/>
          <w:szCs w:val="32"/>
        </w:rPr>
        <w:t xml:space="preserve"> </w:t>
      </w:r>
      <w:r>
        <w:rPr>
          <w:rFonts w:hint="eastAsia" w:ascii="宋体" w:hAnsi="宋体" w:cs="宋体"/>
          <w:b/>
          <w:bCs/>
          <w:kern w:val="0"/>
          <w:sz w:val="32"/>
          <w:szCs w:val="32"/>
        </w:rPr>
        <w:t>投标人须知</w:t>
      </w:r>
    </w:p>
    <w:p>
      <w:pPr>
        <w:spacing w:line="360" w:lineRule="auto"/>
        <w:jc w:val="center"/>
        <w:rPr>
          <w:rFonts w:ascii="宋体" w:cs="宋体"/>
          <w:b/>
          <w:bCs/>
          <w:sz w:val="28"/>
          <w:szCs w:val="28"/>
        </w:rPr>
      </w:pPr>
      <w:r>
        <w:rPr>
          <w:rFonts w:hint="eastAsia" w:ascii="宋体" w:hAnsi="宋体" w:cs="宋体"/>
          <w:b/>
          <w:bCs/>
          <w:sz w:val="28"/>
          <w:szCs w:val="28"/>
        </w:rPr>
        <w:t>前附表</w:t>
      </w:r>
    </w:p>
    <w:tbl>
      <w:tblPr>
        <w:tblStyle w:val="26"/>
        <w:tblW w:w="10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634"/>
        <w:gridCol w:w="8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8" w:type="dxa"/>
            <w:noWrap w:val="0"/>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634" w:type="dxa"/>
            <w:noWrap w:val="0"/>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项    目</w:t>
            </w:r>
          </w:p>
        </w:tc>
        <w:tc>
          <w:tcPr>
            <w:tcW w:w="8006" w:type="dxa"/>
            <w:noWrap w:val="0"/>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采购项目</w:t>
            </w:r>
          </w:p>
        </w:tc>
        <w:tc>
          <w:tcPr>
            <w:tcW w:w="800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温岭市大溪镇建成区2025年-2026年污水管网日常养护疏通及泵站日常巡检服务项目采购</w:t>
            </w: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项目内容：详见采购需求。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采购方式</w:t>
            </w:r>
          </w:p>
        </w:tc>
        <w:tc>
          <w:tcPr>
            <w:tcW w:w="800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投标文件形式</w:t>
            </w:r>
          </w:p>
        </w:tc>
        <w:tc>
          <w:tcPr>
            <w:tcW w:w="8006"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电子投标文件包括“电子加密投标文件”和“备份投标文件”，在投标文件编制完成后同时生成。</w:t>
            </w:r>
          </w:p>
          <w:p>
            <w:pPr>
              <w:keepNext w:val="0"/>
              <w:keepLines w:val="0"/>
              <w:pageBreakBefore w:val="0"/>
              <w:widowControl w:val="0"/>
              <w:numPr>
                <w:ilvl w:val="0"/>
                <w:numId w:val="2"/>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“电子加密投标文件”是指通过“政采云电子交易客户端”完成投标文件编制后生成并加密的数据电文形式的投标文件。</w:t>
            </w:r>
          </w:p>
          <w:p>
            <w:pPr>
              <w:keepNext w:val="0"/>
              <w:keepLines w:val="0"/>
              <w:pageBreakBefore w:val="0"/>
              <w:widowControl w:val="0"/>
              <w:numPr>
                <w:ilvl w:val="0"/>
                <w:numId w:val="2"/>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投标文件份数</w:t>
            </w:r>
          </w:p>
        </w:tc>
        <w:tc>
          <w:tcPr>
            <w:tcW w:w="8006"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一份电子加密标书（后缀格式为.jmbs），一份备份标书文件（后缀格式为.bfbs）。</w:t>
            </w:r>
          </w:p>
          <w:p>
            <w:pPr>
              <w:keepNext w:val="0"/>
              <w:keepLines w:val="0"/>
              <w:pageBreakBefore w:val="0"/>
              <w:widowControl w:val="0"/>
              <w:numPr>
                <w:ilvl w:val="0"/>
                <w:numId w:val="3"/>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每份电子投标文件应包括资格证明文件、商务技术文件和报价文件三部分内容。</w:t>
            </w:r>
          </w:p>
          <w:p>
            <w:pPr>
              <w:keepNext w:val="0"/>
              <w:keepLines w:val="0"/>
              <w:pageBreakBefore w:val="0"/>
              <w:widowControl w:val="0"/>
              <w:numPr>
                <w:ilvl w:val="0"/>
                <w:numId w:val="3"/>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如中标，中标人需根据采购人要求提供纸质投标文件至少一份，采用胶装，不建议采用活页夹等可随时拆换的方式装订。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电子加密投标文件</w:t>
            </w:r>
          </w:p>
        </w:tc>
        <w:tc>
          <w:tcPr>
            <w:tcW w:w="800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电子加密投标文件：投标文件制作完成并生成加密标书，在投标截止时间前，供应商需将加密的投标文件上传至政采云平台，在开标时间开始后30分钟内，解密投标文件。</w:t>
            </w: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a.供应商在投标截止时间前，未能成功上传电子加密投标文件的，投标无效。</w:t>
            </w: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b.供应商成功上传电子加密投标文件后，可自行打印投标文件接收回执。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备份投标文件</w:t>
            </w:r>
          </w:p>
        </w:tc>
        <w:tc>
          <w:tcPr>
            <w:tcW w:w="800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备份投标文件：供应商确保在投标截止时间前，将备份投标文件通过快递形式寄达采购代理机构处，以便标书解密异常时应急使用（邮寄地址：</w:t>
            </w:r>
            <w:r>
              <w:rPr>
                <w:rStyle w:val="81"/>
                <w:rFonts w:hint="eastAsia" w:ascii="宋体" w:hAnsi="宋体" w:eastAsia="宋体" w:cs="宋体"/>
                <w:sz w:val="24"/>
                <w:szCs w:val="24"/>
              </w:rPr>
              <w:t>浙江省温岭市城东街道</w:t>
            </w:r>
            <w:r>
              <w:rPr>
                <w:rStyle w:val="81"/>
                <w:rFonts w:hint="eastAsia" w:ascii="宋体" w:hAnsi="宋体" w:eastAsia="宋体" w:cs="宋体"/>
                <w:sz w:val="24"/>
                <w:szCs w:val="24"/>
                <w:lang w:val="en-US"/>
              </w:rPr>
              <w:t>湖屏小区102号</w:t>
            </w:r>
            <w:r>
              <w:rPr>
                <w:rFonts w:hint="eastAsia" w:ascii="宋体" w:hAnsi="宋体" w:eastAsia="宋体" w:cs="宋体"/>
                <w:sz w:val="24"/>
                <w:szCs w:val="24"/>
              </w:rPr>
              <w:t>，接收人：</w:t>
            </w:r>
            <w:r>
              <w:rPr>
                <w:rFonts w:hint="eastAsia" w:ascii="宋体" w:hAnsi="宋体" w:eastAsia="宋体" w:cs="宋体"/>
                <w:sz w:val="24"/>
                <w:szCs w:val="24"/>
                <w:lang w:val="en-US" w:eastAsia="zh-CN"/>
              </w:rPr>
              <w:t>王先生</w:t>
            </w:r>
            <w:r>
              <w:rPr>
                <w:rFonts w:hint="eastAsia" w:ascii="宋体" w:hAnsi="宋体" w:eastAsia="宋体" w:cs="宋体"/>
                <w:sz w:val="24"/>
                <w:szCs w:val="24"/>
              </w:rPr>
              <w:t>，电话：</w:t>
            </w:r>
            <w:r>
              <w:rPr>
                <w:rFonts w:hint="eastAsia" w:ascii="宋体" w:hAnsi="宋体" w:eastAsia="宋体" w:cs="宋体"/>
                <w:sz w:val="24"/>
                <w:szCs w:val="24"/>
                <w:lang w:val="en-US" w:eastAsia="zh-CN"/>
              </w:rPr>
              <w:t>15858602229</w:t>
            </w:r>
            <w:r>
              <w:rPr>
                <w:rFonts w:hint="eastAsia" w:ascii="宋体" w:hAnsi="宋体" w:eastAsia="宋体" w:cs="宋体"/>
                <w:sz w:val="24"/>
                <w:szCs w:val="24"/>
              </w:rPr>
              <w:t>）。</w:t>
            </w:r>
          </w:p>
          <w:p>
            <w:pPr>
              <w:keepNext w:val="0"/>
              <w:keepLines w:val="0"/>
              <w:pageBreakBefore w:val="0"/>
              <w:widowControl w:val="0"/>
              <w:numPr>
                <w:ilvl w:val="0"/>
                <w:numId w:val="4"/>
              </w:numPr>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备份投标文件递交要求：供应商须将备份投标文件以光盘或U盘形式放在密封袋中，密封后并在密封袋上注明投标项目名称、投标单位名称并加盖公章。未密封包装或者逾期邮寄送达的“备份投标文件”将不予接收。</w:t>
            </w:r>
          </w:p>
          <w:p>
            <w:pPr>
              <w:keepNext w:val="0"/>
              <w:keepLines w:val="0"/>
              <w:pageBreakBefore w:val="0"/>
              <w:widowControl w:val="0"/>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b.通过“政府采购云平台”成功上传递交的“电子加密投标文件”已按时解密的，“备份投标文件”自动失效。</w:t>
            </w:r>
            <w:r>
              <w:rPr>
                <w:rFonts w:hint="eastAsia" w:ascii="宋体" w:hAnsi="宋体" w:eastAsia="宋体" w:cs="宋体"/>
                <w:b/>
                <w:bCs/>
                <w:sz w:val="24"/>
                <w:szCs w:val="24"/>
              </w:rPr>
              <w:t>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电子加密投标文件的解密和异常情况处理</w:t>
            </w:r>
          </w:p>
        </w:tc>
        <w:tc>
          <w:tcPr>
            <w:tcW w:w="800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电子加密投标文件的解密和异常情况处理：</w:t>
            </w:r>
          </w:p>
          <w:p>
            <w:pPr>
              <w:keepNext w:val="0"/>
              <w:keepLines w:val="0"/>
              <w:pageBreakBefore w:val="0"/>
              <w:widowControl w:val="0"/>
              <w:numPr>
                <w:ilvl w:val="0"/>
                <w:numId w:val="5"/>
              </w:numPr>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开标期间，各投标人代表应在限定时间内自行完成“电子加密投标文件”的在线解密。</w:t>
            </w:r>
          </w:p>
          <w:p>
            <w:pPr>
              <w:keepNext w:val="0"/>
              <w:keepLines w:val="0"/>
              <w:pageBreakBefore w:val="0"/>
              <w:widowControl w:val="0"/>
              <w:numPr>
                <w:ilvl w:val="0"/>
                <w:numId w:val="5"/>
              </w:numPr>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pageBreakBefore w:val="0"/>
              <w:widowControl w:val="0"/>
              <w:numPr>
                <w:ilvl w:val="0"/>
                <w:numId w:val="5"/>
              </w:numPr>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rPr>
              <w:t>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投标文件、流程文件签章</w:t>
            </w:r>
          </w:p>
        </w:tc>
        <w:tc>
          <w:tcPr>
            <w:tcW w:w="800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电子投标文件必须有电子签章；开标后，相关信息记录确认、澄清说明、回复等内容，电子签章、或者签章后上传相关文件，均认可；政采云系统平台有新的操作流程的，按其规定。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开标程序</w:t>
            </w:r>
          </w:p>
        </w:tc>
        <w:tc>
          <w:tcPr>
            <w:tcW w:w="8006"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开标后，采购代理机构点击【开始解密】，供应商应在30分钟内完成解密。供应商在规定的时间内都已完成解密，则系统自动结束解密；供应商超过解密时限，默认自动放弃；</w:t>
            </w:r>
          </w:p>
          <w:p>
            <w:pPr>
              <w:keepNext w:val="0"/>
              <w:keepLines w:val="0"/>
              <w:pageBreakBefore w:val="0"/>
              <w:widowControl w:val="0"/>
              <w:numPr>
                <w:ilvl w:val="0"/>
                <w:numId w:val="6"/>
              </w:numPr>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解密不成功时，如投标供应商已按规定递交了“备份投标文件”的，采购代理机构通过【异常处理】端口对备份投标文件上传、解密；</w:t>
            </w:r>
          </w:p>
          <w:p>
            <w:pPr>
              <w:keepNext w:val="0"/>
              <w:keepLines w:val="0"/>
              <w:pageBreakBefore w:val="0"/>
              <w:widowControl w:val="0"/>
              <w:numPr>
                <w:ilvl w:val="0"/>
                <w:numId w:val="6"/>
              </w:numPr>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结束解密后，供应商通过邮件形式将经授权代表签署的《政府采购活动现场确认声明书》（格式见采购文件附件）扫描件发至代理机构经办人邮箱（邮箱地址：</w:t>
            </w:r>
            <w:r>
              <w:rPr>
                <w:rFonts w:hint="eastAsia" w:ascii="宋体" w:hAnsi="宋体" w:eastAsia="宋体" w:cs="宋体"/>
                <w:sz w:val="24"/>
                <w:szCs w:val="24"/>
                <w:lang w:val="en-US" w:eastAsia="zh-CN"/>
              </w:rPr>
              <w:t>67729817</w:t>
            </w:r>
            <w:r>
              <w:rPr>
                <w:rFonts w:hint="eastAsia" w:ascii="宋体" w:hAnsi="宋体" w:eastAsia="宋体" w:cs="宋体"/>
                <w:sz w:val="24"/>
                <w:szCs w:val="24"/>
              </w:rPr>
              <w:t>@qq.com）；</w:t>
            </w:r>
          </w:p>
          <w:p>
            <w:pPr>
              <w:keepNext w:val="0"/>
              <w:keepLines w:val="0"/>
              <w:pageBreakBefore w:val="0"/>
              <w:widowControl w:val="0"/>
              <w:numPr>
                <w:ilvl w:val="0"/>
                <w:numId w:val="6"/>
              </w:numPr>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采购组织机构点击【开启标书信息】，开启标书成功后进入开标流程。</w:t>
            </w:r>
          </w:p>
          <w:p>
            <w:pPr>
              <w:keepNext w:val="0"/>
              <w:keepLines w:val="0"/>
              <w:pageBreakBefore w:val="0"/>
              <w:widowControl w:val="0"/>
              <w:numPr>
                <w:ilvl w:val="0"/>
                <w:numId w:val="6"/>
              </w:numPr>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评标程序</w:t>
            </w:r>
          </w:p>
        </w:tc>
        <w:tc>
          <w:tcPr>
            <w:tcW w:w="800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资格审查：由采购人或采购代理机构代表根据采购文件的规定对投标人进行资格审查，资格审查不合格的投标人，其投标作无效标处理。</w:t>
            </w:r>
          </w:p>
          <w:p>
            <w:pPr>
              <w:keepNext w:val="0"/>
              <w:keepLines w:val="0"/>
              <w:pageBreakBefore w:val="0"/>
              <w:widowControl w:val="0"/>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符合性评审：依据采购文件的规定，从投标文件的有效性、完整性和对采购文件的响应程度进行审查，以确定是否对采购文件的实质性要求作出响应。</w:t>
            </w:r>
          </w:p>
          <w:p>
            <w:pPr>
              <w:keepNext w:val="0"/>
              <w:keepLines w:val="0"/>
              <w:pageBreakBefore w:val="0"/>
              <w:widowControl w:val="0"/>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商务技术评分：由评标委员会对各投标人的技术商务充分审核、讨论及评议后，独立评分。</w:t>
            </w:r>
          </w:p>
          <w:p>
            <w:pPr>
              <w:keepNext w:val="0"/>
              <w:keepLines w:val="0"/>
              <w:pageBreakBefore w:val="0"/>
              <w:widowControl w:val="0"/>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商务技术评分汇总</w:t>
            </w:r>
          </w:p>
          <w:p>
            <w:pPr>
              <w:keepNext w:val="0"/>
              <w:keepLines w:val="0"/>
              <w:pageBreakBefore w:val="0"/>
              <w:widowControl w:val="0"/>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商务技术结果公布；代理机构公布符合性审查、商务技术评审无效供应商名称及理由；公布经商务技术评审后有效投标供应商的名单，及其商务技术部分得分情况。</w:t>
            </w:r>
          </w:p>
          <w:p>
            <w:pPr>
              <w:keepNext w:val="0"/>
              <w:keepLines w:val="0"/>
              <w:pageBreakBefore w:val="0"/>
              <w:widowControl w:val="0"/>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开启报价响应文件：采购代理机构成功开启报价响应文件后，方可查看各供应商报价情况。</w:t>
            </w:r>
          </w:p>
          <w:p>
            <w:pPr>
              <w:keepNext w:val="0"/>
              <w:keepLines w:val="0"/>
              <w:pageBreakBefore w:val="0"/>
              <w:widowControl w:val="0"/>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代理机构公布开标一览表有关内容，供应商签字确认《开标记录》后发送回代理机构（不予确认的应说明理由，否则视为无异议）。</w:t>
            </w:r>
          </w:p>
          <w:p>
            <w:pPr>
              <w:keepNext w:val="0"/>
              <w:keepLines w:val="0"/>
              <w:pageBreakBefore w:val="0"/>
              <w:widowControl w:val="0"/>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报价评审：由评标委员会对报价的合理性、准确性等进行审查核实。</w:t>
            </w:r>
          </w:p>
          <w:p>
            <w:pPr>
              <w:keepNext w:val="0"/>
              <w:keepLines w:val="0"/>
              <w:pageBreakBefore w:val="0"/>
              <w:widowControl w:val="0"/>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得分汇总</w:t>
            </w:r>
          </w:p>
          <w:p>
            <w:pPr>
              <w:keepNext w:val="0"/>
              <w:keepLines w:val="0"/>
              <w:pageBreakBefore w:val="0"/>
              <w:widowControl w:val="0"/>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结果公布：供应商可通过在线平台查看评审结果。</w:t>
            </w:r>
          </w:p>
          <w:p>
            <w:pPr>
              <w:keepNext w:val="0"/>
              <w:keepLines w:val="0"/>
              <w:pageBreakBefore w:val="0"/>
              <w:widowControl w:val="0"/>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注：除邮件交互外，如政采云平台提供信息发布、澄清说明、数据交换等操作方式的，或者政采云系统平台有新的操作流程的，按其规定。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询标澄清</w:t>
            </w:r>
          </w:p>
        </w:tc>
        <w:tc>
          <w:tcPr>
            <w:tcW w:w="800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少数服从多数原则对相关内容进行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投标有效期</w:t>
            </w:r>
          </w:p>
        </w:tc>
        <w:tc>
          <w:tcPr>
            <w:tcW w:w="800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投标报价</w:t>
            </w:r>
          </w:p>
        </w:tc>
        <w:tc>
          <w:tcPr>
            <w:tcW w:w="8006" w:type="dxa"/>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本项目投标应以人民币报价；</w:t>
            </w:r>
          </w:p>
          <w:p>
            <w:pPr>
              <w:keepNext w:val="0"/>
              <w:keepLines w:val="0"/>
              <w:pageBreakBefore w:val="0"/>
              <w:widowControl w:val="0"/>
              <w:numPr>
                <w:ilvl w:val="0"/>
                <w:numId w:val="7"/>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踏勘现场</w:t>
            </w:r>
          </w:p>
        </w:tc>
        <w:tc>
          <w:tcPr>
            <w:tcW w:w="800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 组织（详细内容）      ☑ 不组织（如投标人认为有必要可自行前往现场踏勘）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样品</w:t>
            </w:r>
          </w:p>
        </w:tc>
        <w:tc>
          <w:tcPr>
            <w:tcW w:w="800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 提供，具体详见招标文件，中标人提供的样品将由采购人保管、封存并作为履约验收的参考      ☑ 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演示</w:t>
            </w:r>
          </w:p>
        </w:tc>
        <w:tc>
          <w:tcPr>
            <w:tcW w:w="800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 要求，具体详见招标文件        ☑ 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评标办法</w:t>
            </w:r>
          </w:p>
        </w:tc>
        <w:tc>
          <w:tcPr>
            <w:tcW w:w="800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 综合评分法      □ 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是否进口</w:t>
            </w:r>
          </w:p>
        </w:tc>
        <w:tc>
          <w:tcPr>
            <w:tcW w:w="800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 允许进口       □ 不允许进口      ☑ 不适用（服务类项目）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节能产品</w:t>
            </w:r>
          </w:p>
        </w:tc>
        <w:tc>
          <w:tcPr>
            <w:tcW w:w="800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强制采购节能产品       □ 优先采购节能产品      </w:t>
            </w:r>
            <w:r>
              <w:rPr>
                <w:rFonts w:hint="eastAsia" w:ascii="宋体" w:hAnsi="宋体" w:eastAsia="宋体" w:cs="宋体"/>
                <w:sz w:val="24"/>
                <w:szCs w:val="24"/>
                <w:lang w:eastAsia="zh-CN"/>
              </w:rPr>
              <w:t>☑</w:t>
            </w:r>
            <w:r>
              <w:rPr>
                <w:rFonts w:hint="eastAsia" w:ascii="宋体" w:hAnsi="宋体" w:eastAsia="宋体" w:cs="宋体"/>
                <w:sz w:val="24"/>
                <w:szCs w:val="24"/>
              </w:rPr>
              <w:t xml:space="preserve"> 不适用（服务类项目）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环境标志产品</w:t>
            </w:r>
          </w:p>
        </w:tc>
        <w:tc>
          <w:tcPr>
            <w:tcW w:w="800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 优先采购环境标志产品      ☑ 不适用（服务类项目）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促进小微企业发展</w:t>
            </w:r>
          </w:p>
        </w:tc>
        <w:tc>
          <w:tcPr>
            <w:tcW w:w="800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本项目执行促进中小企业发展政策，监狱企业、残疾人福利性单位视同小型、微型企业。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合同签订</w:t>
            </w:r>
          </w:p>
        </w:tc>
        <w:tc>
          <w:tcPr>
            <w:tcW w:w="800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采购人与中标人应当在《中标通知书》发出之日起30日内签订政府采购合同。中标人拖延、拒签合同的，将被取消中标资格。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23</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供应商注册事项</w:t>
            </w:r>
          </w:p>
        </w:tc>
        <w:tc>
          <w:tcPr>
            <w:tcW w:w="8006"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330" w:lineRule="exact"/>
              <w:ind w:left="0" w:leftChars="0"/>
              <w:jc w:val="left"/>
              <w:textAlignment w:val="auto"/>
              <w:rPr>
                <w:rFonts w:hint="eastAsia" w:ascii="宋体" w:hAnsi="宋体" w:eastAsia="宋体" w:cs="宋体"/>
                <w:sz w:val="24"/>
                <w:szCs w:val="24"/>
              </w:rPr>
            </w:pPr>
            <w:r>
              <w:rPr>
                <w:rFonts w:hint="eastAsia" w:ascii="宋体" w:hAnsi="宋体" w:eastAsia="宋体" w:cs="宋体"/>
                <w:sz w:val="24"/>
                <w:szCs w:val="24"/>
              </w:rPr>
              <w:t>根据《浙江省政府采购供应商注册及诚信管理暂行办法》（浙财采监字〔2009〕28号），供应商中标后必须注册成为浙江政府采购网（http://www.zjzfcg.gov.cn/）的正式供应商，否则可以不与中标人签订合同，如未能按时签订合同，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代理服务费</w:t>
            </w:r>
          </w:p>
        </w:tc>
        <w:tc>
          <w:tcPr>
            <w:tcW w:w="8006" w:type="dxa"/>
            <w:noWrap w:val="0"/>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330" w:lineRule="exact"/>
              <w:textAlignment w:val="auto"/>
              <w:rPr>
                <w:rFonts w:hint="eastAsia" w:ascii="宋体" w:hAnsi="宋体" w:eastAsia="宋体" w:cs="宋体"/>
                <w:sz w:val="24"/>
                <w:szCs w:val="24"/>
              </w:rPr>
            </w:pPr>
            <w:r>
              <w:rPr>
                <w:rFonts w:hint="eastAsia" w:ascii="宋体" w:hAnsi="宋体" w:eastAsia="宋体" w:cs="宋体"/>
                <w:sz w:val="24"/>
                <w:szCs w:val="24"/>
              </w:rPr>
              <w:t>代理费金额：本项目代理服务费按发改价格【2011】534号文件中的收费标准8折计取，不足8000元，按8000元收取。</w:t>
            </w:r>
          </w:p>
          <w:p>
            <w:pPr>
              <w:pStyle w:val="17"/>
              <w:keepNext w:val="0"/>
              <w:keepLines w:val="0"/>
              <w:pageBreakBefore w:val="0"/>
              <w:widowControl w:val="0"/>
              <w:kinsoku/>
              <w:wordWrap/>
              <w:overflowPunct/>
              <w:topLinePunct w:val="0"/>
              <w:autoSpaceDE/>
              <w:autoSpaceDN/>
              <w:bidi w:val="0"/>
              <w:adjustRightInd/>
              <w:snapToGrid/>
              <w:spacing w:line="330" w:lineRule="exact"/>
              <w:ind w:left="0" w:leftChars="0"/>
              <w:textAlignment w:val="auto"/>
              <w:rPr>
                <w:rFonts w:hint="eastAsia" w:ascii="宋体" w:hAnsi="宋体" w:eastAsia="宋体" w:cs="宋体"/>
                <w:sz w:val="24"/>
                <w:szCs w:val="24"/>
              </w:rPr>
            </w:pPr>
            <w:r>
              <w:rPr>
                <w:rFonts w:hint="eastAsia" w:ascii="宋体" w:hAnsi="宋体" w:eastAsia="宋体" w:cs="宋体"/>
                <w:sz w:val="24"/>
                <w:szCs w:val="24"/>
              </w:rPr>
              <w:t>收取方式：由代理机构向中标单位收取，中标单位在收到中标通知书后5个工作日内支付至招标代理机构处。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履约保证金</w:t>
            </w:r>
          </w:p>
        </w:tc>
        <w:tc>
          <w:tcPr>
            <w:tcW w:w="8006"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1.金额：合同总价的1%；</w:t>
            </w:r>
          </w:p>
          <w:p>
            <w:pPr>
              <w:keepNext w:val="0"/>
              <w:keepLines w:val="0"/>
              <w:pageBreakBefore w:val="0"/>
              <w:widowControl w:val="0"/>
              <w:kinsoku/>
              <w:wordWrap/>
              <w:overflowPunct/>
              <w:topLinePunct w:val="0"/>
              <w:autoSpaceDE/>
              <w:autoSpaceDN/>
              <w:bidi w:val="0"/>
              <w:adjustRightInd/>
              <w:snapToGrid/>
              <w:spacing w:line="33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2.收取方式：网银、汇票、电汇、转账支付等非现金方式或银行、保险公司出具的保函形式。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26</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现场组织实施</w:t>
            </w:r>
          </w:p>
        </w:tc>
        <w:tc>
          <w:tcPr>
            <w:tcW w:w="8006"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330" w:lineRule="exact"/>
              <w:ind w:left="0" w:leftChars="0"/>
              <w:textAlignment w:val="auto"/>
              <w:rPr>
                <w:rFonts w:hint="eastAsia" w:ascii="宋体" w:hAnsi="宋体" w:eastAsia="宋体" w:cs="宋体"/>
                <w:sz w:val="24"/>
                <w:szCs w:val="24"/>
              </w:rPr>
            </w:pPr>
            <w:r>
              <w:rPr>
                <w:rFonts w:hint="eastAsia" w:ascii="宋体" w:hAnsi="宋体" w:eastAsia="宋体" w:cs="宋体"/>
                <w:sz w:val="24"/>
                <w:szCs w:val="24"/>
              </w:rPr>
              <w:t>根据浙江省财政厅文件浙财采监〔2015〕13号文件《关于印发浙江省政府采购活动现场组织管理办法的通知》实施。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27</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解释权</w:t>
            </w:r>
          </w:p>
        </w:tc>
        <w:tc>
          <w:tcPr>
            <w:tcW w:w="8006"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330" w:lineRule="exact"/>
              <w:ind w:left="0" w:leftChars="0"/>
              <w:jc w:val="left"/>
              <w:textAlignment w:val="auto"/>
              <w:rPr>
                <w:rFonts w:hint="eastAsia" w:ascii="宋体" w:hAnsi="宋体" w:eastAsia="宋体" w:cs="宋体"/>
                <w:sz w:val="24"/>
                <w:szCs w:val="24"/>
              </w:rPr>
            </w:pPr>
            <w:r>
              <w:rPr>
                <w:rFonts w:hint="eastAsia" w:ascii="宋体" w:hAnsi="宋体" w:eastAsia="宋体" w:cs="宋体"/>
                <w:sz w:val="24"/>
                <w:szCs w:val="24"/>
              </w:rPr>
              <w:t>本招标文件的解释权属于采购人和采购代理机构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28</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其他说明</w:t>
            </w:r>
          </w:p>
        </w:tc>
        <w:tc>
          <w:tcPr>
            <w:tcW w:w="8006"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330" w:lineRule="exact"/>
              <w:ind w:left="0" w:leftChars="0"/>
              <w:jc w:val="left"/>
              <w:textAlignment w:val="auto"/>
              <w:rPr>
                <w:rFonts w:hint="eastAsia" w:ascii="宋体" w:hAnsi="宋体" w:eastAsia="宋体" w:cs="宋体"/>
                <w:sz w:val="24"/>
                <w:szCs w:val="24"/>
              </w:rPr>
            </w:pPr>
            <w:r>
              <w:rPr>
                <w:rFonts w:hint="eastAsia" w:ascii="宋体" w:hAnsi="宋体" w:eastAsia="宋体" w:cs="宋体"/>
                <w:sz w:val="24"/>
                <w:szCs w:val="24"/>
              </w:rPr>
              <w:t>根据《浙江省财政厅关于规范政府采购供应商资格设定及资格审查的通知》浙财采监〔2013〕24号文件，金融、保险、通讯等特定行业的全国性企业所设立的区域性分支机构投标时应提供该单位负责人签署的相关文件材料，与其他法人单位法定代表人签署的文件材料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29</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注意事项</w:t>
            </w:r>
          </w:p>
        </w:tc>
        <w:tc>
          <w:tcPr>
            <w:tcW w:w="8006"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330" w:lineRule="exact"/>
              <w:ind w:left="0" w:leftChars="0"/>
              <w:jc w:val="left"/>
              <w:textAlignment w:val="auto"/>
              <w:rPr>
                <w:rFonts w:hint="eastAsia" w:ascii="宋体" w:hAnsi="宋体" w:eastAsia="宋体" w:cs="宋体"/>
                <w:sz w:val="24"/>
                <w:szCs w:val="24"/>
              </w:rPr>
            </w:pPr>
            <w:r>
              <w:rPr>
                <w:rFonts w:hint="eastAsia" w:ascii="宋体" w:hAnsi="宋体" w:eastAsia="宋体" w:cs="宋体"/>
                <w:sz w:val="24"/>
                <w:szCs w:val="24"/>
              </w:rPr>
              <w:t>投标人应严格按照招标文件及补充文件的规定和要求编制投标文件。在编制投标文件过程中,应严格遵循实事求是、诚信投标的原则,如有偏离,应如实填写响应偏离。</w:t>
            </w:r>
          </w:p>
          <w:p>
            <w:pPr>
              <w:pStyle w:val="17"/>
              <w:keepNext w:val="0"/>
              <w:keepLines w:val="0"/>
              <w:pageBreakBefore w:val="0"/>
              <w:widowControl w:val="0"/>
              <w:kinsoku/>
              <w:wordWrap/>
              <w:overflowPunct/>
              <w:topLinePunct w:val="0"/>
              <w:autoSpaceDE/>
              <w:autoSpaceDN/>
              <w:bidi w:val="0"/>
              <w:adjustRightInd/>
              <w:snapToGrid/>
              <w:spacing w:line="330" w:lineRule="exact"/>
              <w:ind w:left="0" w:leftChars="0"/>
              <w:jc w:val="left"/>
              <w:textAlignment w:val="auto"/>
              <w:rPr>
                <w:rFonts w:hint="eastAsia" w:ascii="宋体" w:hAnsi="宋体" w:eastAsia="宋体" w:cs="宋体"/>
                <w:sz w:val="24"/>
                <w:szCs w:val="24"/>
              </w:rPr>
            </w:pPr>
            <w:r>
              <w:rPr>
                <w:rFonts w:hint="eastAsia" w:ascii="宋体" w:hAnsi="宋体" w:eastAsia="宋体" w:cs="宋体"/>
                <w:sz w:val="24"/>
                <w:szCs w:val="24"/>
              </w:rPr>
              <w:t>如果发现本招标文件中存在歧视性不公正条款或违法违规等内容时,请投标人在获取招标文件后,在采购文件的质疑有效期内及时书面提出。</w:t>
            </w:r>
          </w:p>
          <w:p>
            <w:pPr>
              <w:pStyle w:val="17"/>
              <w:keepNext w:val="0"/>
              <w:keepLines w:val="0"/>
              <w:pageBreakBefore w:val="0"/>
              <w:widowControl w:val="0"/>
              <w:kinsoku/>
              <w:wordWrap/>
              <w:overflowPunct/>
              <w:topLinePunct w:val="0"/>
              <w:autoSpaceDE/>
              <w:autoSpaceDN/>
              <w:bidi w:val="0"/>
              <w:adjustRightInd/>
              <w:snapToGrid/>
              <w:spacing w:line="330" w:lineRule="exact"/>
              <w:ind w:left="0" w:leftChars="0"/>
              <w:jc w:val="left"/>
              <w:textAlignment w:val="auto"/>
              <w:rPr>
                <w:rFonts w:hint="eastAsia" w:ascii="宋体" w:hAnsi="宋体" w:eastAsia="宋体" w:cs="宋体"/>
                <w:sz w:val="24"/>
                <w:szCs w:val="24"/>
              </w:rPr>
            </w:pPr>
            <w:r>
              <w:rPr>
                <w:rFonts w:hint="eastAsia" w:ascii="宋体" w:hAnsi="宋体" w:eastAsia="宋体" w:cs="宋体"/>
                <w:sz w:val="24"/>
                <w:szCs w:val="24"/>
              </w:rPr>
              <w:t>采购结果公告期间,投标人不得通过非正当途径获取法律法规规定评标委员会(包括其他相关人员)应当保密的相关内容。</w:t>
            </w:r>
          </w:p>
        </w:tc>
      </w:tr>
    </w:tbl>
    <w:p>
      <w:pPr>
        <w:pStyle w:val="16"/>
        <w:snapToGrid w:val="0"/>
        <w:spacing w:line="440" w:lineRule="exact"/>
        <w:jc w:val="center"/>
        <w:rPr>
          <w:rFonts w:hAnsi="宋体"/>
          <w:b/>
          <w:bCs/>
          <w:sz w:val="28"/>
          <w:szCs w:val="28"/>
        </w:rPr>
      </w:pPr>
      <w:r>
        <w:rPr>
          <w:rFonts w:cs="宋体"/>
          <w:b/>
          <w:bCs/>
          <w:sz w:val="24"/>
          <w:szCs w:val="24"/>
        </w:rPr>
        <w:br w:type="page"/>
      </w:r>
      <w:r>
        <w:rPr>
          <w:rFonts w:hint="eastAsia" w:hAnsi="宋体"/>
          <w:b/>
          <w:bCs/>
          <w:sz w:val="28"/>
          <w:szCs w:val="28"/>
        </w:rPr>
        <w:t>一、总则</w:t>
      </w:r>
    </w:p>
    <w:p>
      <w:pPr>
        <w:keepNext w:val="0"/>
        <w:keepLines w:val="0"/>
        <w:pageBreakBefore w:val="0"/>
        <w:kinsoku/>
        <w:wordWrap/>
        <w:overflowPunct/>
        <w:topLinePunct w:val="0"/>
        <w:bidi w:val="0"/>
        <w:snapToGrid w:val="0"/>
        <w:spacing w:line="360" w:lineRule="exact"/>
        <w:ind w:firstLine="482" w:firstLineChars="20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（一）适用范围</w:t>
      </w:r>
    </w:p>
    <w:p>
      <w:pPr>
        <w:keepNext w:val="0"/>
        <w:keepLines w:val="0"/>
        <w:pageBreakBefore w:val="0"/>
        <w:kinsoku/>
        <w:wordWrap/>
        <w:overflowPunct/>
        <w:topLinePunct w:val="0"/>
        <w:bidi w:val="0"/>
        <w:snapToGrid w:val="0"/>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本招标文件适用于本次项目的招标、投标、评标、定标、验收、合同履约、付款等行为（法律、法规另有规定的，从其规定）。</w:t>
      </w:r>
    </w:p>
    <w:p>
      <w:pPr>
        <w:keepNext w:val="0"/>
        <w:keepLines w:val="0"/>
        <w:pageBreakBefore w:val="0"/>
        <w:kinsoku/>
        <w:wordWrap/>
        <w:overflowPunct/>
        <w:topLinePunct w:val="0"/>
        <w:bidi w:val="0"/>
        <w:snapToGrid w:val="0"/>
        <w:spacing w:line="360" w:lineRule="exact"/>
        <w:ind w:firstLine="482" w:firstLineChars="20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（二）定义</w:t>
      </w:r>
    </w:p>
    <w:p>
      <w:pPr>
        <w:pStyle w:val="6"/>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1.采购代理机构：是指受采购人委托，在委托的范围内办理政府采购事宜的机构。</w:t>
      </w:r>
    </w:p>
    <w:p>
      <w:pPr>
        <w:keepNext w:val="0"/>
        <w:keepLines w:val="0"/>
        <w:pageBreakBefore w:val="0"/>
        <w:kinsoku/>
        <w:wordWrap/>
        <w:overflowPunct/>
        <w:topLinePunct w:val="0"/>
        <w:bidi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2.采购人：是指依法进行政府采购的国家机关、事业单位和团体组织。</w:t>
      </w:r>
    </w:p>
    <w:p>
      <w:pPr>
        <w:keepNext w:val="0"/>
        <w:keepLines w:val="0"/>
        <w:pageBreakBefore w:val="0"/>
        <w:kinsoku/>
        <w:wordWrap/>
        <w:overflowPunct/>
        <w:topLinePunct w:val="0"/>
        <w:bidi w:val="0"/>
        <w:snapToGrid w:val="0"/>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3.投标人：是指参加本政府采购项目投标的供应商。</w:t>
      </w:r>
    </w:p>
    <w:p>
      <w:pPr>
        <w:keepNext w:val="0"/>
        <w:keepLines w:val="0"/>
        <w:pageBreakBefore w:val="0"/>
        <w:kinsoku/>
        <w:wordWrap/>
        <w:overflowPunct/>
        <w:topLinePunct w:val="0"/>
        <w:bidi w:val="0"/>
        <w:snapToGrid w:val="0"/>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4.货物：是指各种形态和种类的物品，包括原材料、燃料、设备、产品等。</w:t>
      </w:r>
    </w:p>
    <w:p>
      <w:pPr>
        <w:keepNext w:val="0"/>
        <w:keepLines w:val="0"/>
        <w:pageBreakBefore w:val="0"/>
        <w:kinsoku/>
        <w:wordWrap/>
        <w:overflowPunct/>
        <w:topLinePunct w:val="0"/>
        <w:bidi w:val="0"/>
        <w:snapToGrid w:val="0"/>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5.服务：是指除货物和工程以外的其他政府采购对象，包括各类专业服务、信息网络开发服务、金融保险服务、运输服务，以及维修与维护服务等。</w:t>
      </w:r>
    </w:p>
    <w:p>
      <w:pPr>
        <w:keepNext w:val="0"/>
        <w:keepLines w:val="0"/>
        <w:pageBreakBefore w:val="0"/>
        <w:kinsoku/>
        <w:wordWrap/>
        <w:overflowPunct/>
        <w:topLinePunct w:val="0"/>
        <w:bidi w:val="0"/>
        <w:snapToGrid w:val="0"/>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6.“书面形式”包括信函、传真等。</w:t>
      </w:r>
    </w:p>
    <w:p>
      <w:pPr>
        <w:keepNext w:val="0"/>
        <w:keepLines w:val="0"/>
        <w:pageBreakBefore w:val="0"/>
        <w:kinsoku/>
        <w:wordWrap/>
        <w:overflowPunct/>
        <w:topLinePunct w:val="0"/>
        <w:bidi w:val="0"/>
        <w:snapToGrid w:val="0"/>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7.“▲”系指实质性要求条款，不得偏离。</w:t>
      </w:r>
    </w:p>
    <w:p>
      <w:pPr>
        <w:keepNext w:val="0"/>
        <w:keepLines w:val="0"/>
        <w:pageBreakBefore w:val="0"/>
        <w:kinsoku/>
        <w:wordWrap/>
        <w:overflowPunct/>
        <w:topLinePunct w:val="0"/>
        <w:bidi w:val="0"/>
        <w:snapToGrid w:val="0"/>
        <w:spacing w:line="360" w:lineRule="exact"/>
        <w:ind w:firstLine="482" w:firstLineChars="20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（三）投标费用</w:t>
      </w:r>
    </w:p>
    <w:p>
      <w:pPr>
        <w:keepNext w:val="0"/>
        <w:keepLines w:val="0"/>
        <w:pageBreakBefore w:val="0"/>
        <w:kinsoku/>
        <w:wordWrap/>
        <w:overflowPunct/>
        <w:topLinePunct w:val="0"/>
        <w:bidi w:val="0"/>
        <w:snapToGrid w:val="0"/>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不论投标结果如何，投标人均应自行承担所有与投标有关的全部费用（招标文件有相关规定除外）。</w:t>
      </w:r>
    </w:p>
    <w:p>
      <w:pPr>
        <w:pStyle w:val="16"/>
        <w:keepNext w:val="0"/>
        <w:keepLines w:val="0"/>
        <w:pageBreakBefore w:val="0"/>
        <w:kinsoku/>
        <w:wordWrap/>
        <w:overflowPunct/>
        <w:topLinePunct w:val="0"/>
        <w:bidi w:val="0"/>
        <w:snapToGrid w:val="0"/>
        <w:spacing w:line="3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（四）特别说明</w:t>
      </w:r>
    </w:p>
    <w:p>
      <w:pPr>
        <w:pStyle w:val="16"/>
        <w:keepNext w:val="0"/>
        <w:keepLines w:val="0"/>
        <w:pageBreakBefore w:val="0"/>
        <w:kinsoku/>
        <w:wordWrap/>
        <w:overflowPunct/>
        <w:topLinePunct w:val="0"/>
        <w:bidi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1.投标人投标所使用的资格、信誉、荣誉、业绩与企业认证必须真实有效。</w:t>
      </w:r>
    </w:p>
    <w:p>
      <w:pPr>
        <w:keepNext w:val="0"/>
        <w:keepLines w:val="0"/>
        <w:pageBreakBefore w:val="0"/>
        <w:kinsoku/>
        <w:wordWrap/>
        <w:overflowPunct/>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pStyle w:val="44"/>
        <w:keepNext w:val="0"/>
        <w:keepLines w:val="0"/>
        <w:pageBreakBefore w:val="0"/>
        <w:kinsoku/>
        <w:wordWrap/>
        <w:overflowPunct/>
        <w:topLinePunct w:val="0"/>
        <w:bidi w:val="0"/>
        <w:snapToGrid w:val="0"/>
        <w:spacing w:line="360" w:lineRule="exact"/>
        <w:ind w:firstLine="440"/>
        <w:textAlignment w:val="auto"/>
        <w:rPr>
          <w:rFonts w:hint="eastAsia" w:ascii="宋体" w:hAnsi="宋体" w:eastAsia="宋体" w:cs="宋体"/>
          <w:sz w:val="24"/>
          <w:szCs w:val="24"/>
        </w:rPr>
      </w:pPr>
      <w:r>
        <w:rPr>
          <w:rFonts w:hint="eastAsia" w:ascii="宋体" w:hAnsi="宋体" w:eastAsia="宋体" w:cs="宋体"/>
          <w:sz w:val="24"/>
          <w:szCs w:val="24"/>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6"/>
        <w:keepNext w:val="0"/>
        <w:keepLines w:val="0"/>
        <w:pageBreakBefore w:val="0"/>
        <w:tabs>
          <w:tab w:val="left" w:pos="851"/>
        </w:tabs>
        <w:kinsoku/>
        <w:wordWrap/>
        <w:overflowPunct/>
        <w:topLinePunct w:val="0"/>
        <w:autoSpaceDE w:val="0"/>
        <w:autoSpaceDN w:val="0"/>
        <w:bidi w:val="0"/>
        <w:adjustRightInd w:val="0"/>
        <w:snapToGrid w:val="0"/>
        <w:spacing w:before="0" w:after="0"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pPr>
        <w:pStyle w:val="6"/>
        <w:keepNext w:val="0"/>
        <w:keepLines w:val="0"/>
        <w:pageBreakBefore w:val="0"/>
        <w:tabs>
          <w:tab w:val="left" w:pos="851"/>
        </w:tabs>
        <w:kinsoku/>
        <w:wordWrap/>
        <w:overflowPunct/>
        <w:topLinePunct w:val="0"/>
        <w:autoSpaceDE w:val="0"/>
        <w:autoSpaceDN w:val="0"/>
        <w:bidi w:val="0"/>
        <w:adjustRightInd w:val="0"/>
        <w:snapToGrid w:val="0"/>
        <w:spacing w:before="0" w:after="0"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5.投标文件格式中的表格式样可以根据项目差别做适当调整，但应当保持表格样式基本形态不变。</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bCs/>
          <w:sz w:val="24"/>
          <w:szCs w:val="24"/>
        </w:rPr>
      </w:pPr>
    </w:p>
    <w:p>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二、招标文件</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（一）招标文件由招标文件总目录所列内容组成。</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（二）招标文件的澄清或修改 </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1.采购人或采购代理机构可以对已发出的招标文件进行必要的澄清或者修改,但不得改变采购标的和资格条件，澄清或者修改应当在原公告发布媒体上发布澄清公告，澄清或者修改的内容为招标文件的组成部分。</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 </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5"/>
        <w:keepNext/>
        <w:keepLines/>
        <w:pageBreakBefore w:val="0"/>
        <w:widowControl w:val="0"/>
        <w:kinsoku/>
        <w:wordWrap/>
        <w:overflowPunct/>
        <w:topLinePunct w:val="0"/>
        <w:autoSpaceDE/>
        <w:autoSpaceDN/>
        <w:bidi w:val="0"/>
        <w:adjustRightInd/>
        <w:snapToGrid/>
        <w:spacing w:before="0" w:after="0" w:line="360" w:lineRule="exact"/>
        <w:textAlignment w:val="auto"/>
        <w:rPr>
          <w:rFonts w:hint="eastAsia" w:ascii="宋体" w:hAnsi="宋体" w:eastAsia="宋体" w:cs="宋体"/>
          <w:sz w:val="24"/>
          <w:szCs w:val="24"/>
        </w:rPr>
      </w:pPr>
    </w:p>
    <w:p>
      <w:pPr>
        <w:keepNext w:val="0"/>
        <w:keepLines w:val="0"/>
        <w:pageBreakBefore w:val="0"/>
        <w:tabs>
          <w:tab w:val="left" w:pos="1418"/>
        </w:tabs>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三、投标文件</w:t>
      </w:r>
    </w:p>
    <w:p>
      <w:pPr>
        <w:keepNext w:val="0"/>
        <w:keepLines w:val="0"/>
        <w:pageBreakBefore w:val="0"/>
        <w:kinsoku/>
        <w:wordWrap/>
        <w:overflowPunct/>
        <w:topLinePunct w:val="0"/>
        <w:bidi w:val="0"/>
        <w:snapToGrid w:val="0"/>
        <w:spacing w:line="360" w:lineRule="exact"/>
        <w:ind w:firstLine="482" w:firstLineChars="20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lang w:val="zh-CN"/>
        </w:rPr>
        <w:t>（一）</w:t>
      </w:r>
      <w:r>
        <w:rPr>
          <w:rFonts w:hint="eastAsia" w:ascii="宋体" w:hAnsi="宋体" w:eastAsia="宋体" w:cs="宋体"/>
          <w:b/>
          <w:bCs/>
          <w:sz w:val="24"/>
          <w:szCs w:val="24"/>
        </w:rPr>
        <w:t>投标文件的组成</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rPr>
        <w:t>投标人获取招标文件后，按照招标文件的要求提供：资格证明文件、商务技术文件和报价文件。</w:t>
      </w:r>
    </w:p>
    <w:p>
      <w:pPr>
        <w:keepNext w:val="0"/>
        <w:keepLines w:val="0"/>
        <w:pageBreakBefore w:val="0"/>
        <w:kinsoku/>
        <w:wordWrap/>
        <w:overflowPunct/>
        <w:topLinePunct w:val="0"/>
        <w:bidi w:val="0"/>
        <w:snapToGrid w:val="0"/>
        <w:spacing w:line="360" w:lineRule="exact"/>
        <w:ind w:firstLine="482" w:firstLineChars="200"/>
        <w:jc w:val="left"/>
        <w:textAlignment w:val="auto"/>
        <w:outlineLvl w:val="1"/>
        <w:rPr>
          <w:rFonts w:hint="eastAsia" w:ascii="宋体" w:hAnsi="宋体" w:eastAsia="宋体" w:cs="宋体"/>
          <w:b/>
          <w:bCs/>
          <w:sz w:val="24"/>
          <w:szCs w:val="24"/>
          <w:lang w:val="zh-CN"/>
        </w:rPr>
      </w:pPr>
      <w:r>
        <w:rPr>
          <w:rFonts w:hint="eastAsia" w:ascii="宋体" w:hAnsi="宋体" w:eastAsia="宋体" w:cs="宋体"/>
          <w:b/>
          <w:bCs/>
          <w:sz w:val="24"/>
          <w:szCs w:val="24"/>
        </w:rPr>
        <w:t>1.</w:t>
      </w:r>
      <w:r>
        <w:rPr>
          <w:rFonts w:hint="eastAsia" w:ascii="宋体" w:hAnsi="宋体" w:eastAsia="宋体" w:cs="宋体"/>
          <w:b/>
          <w:bCs/>
          <w:sz w:val="24"/>
          <w:szCs w:val="24"/>
          <w:lang w:val="zh-CN"/>
        </w:rPr>
        <w:t>资格证明文件的组成：</w:t>
      </w:r>
    </w:p>
    <w:tbl>
      <w:tblPr>
        <w:tblStyle w:val="26"/>
        <w:tblW w:w="100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6266"/>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4"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62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内容</w:t>
            </w:r>
          </w:p>
        </w:tc>
        <w:tc>
          <w:tcPr>
            <w:tcW w:w="2967"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834"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62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封面</w:t>
            </w:r>
          </w:p>
        </w:tc>
        <w:tc>
          <w:tcPr>
            <w:tcW w:w="2967"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sz w:val="24"/>
                <w:szCs w:val="24"/>
              </w:rPr>
            </w:pPr>
            <w:r>
              <w:rPr>
                <w:rFonts w:hint="eastAsia" w:ascii="宋体" w:hAnsi="宋体" w:eastAsia="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834"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62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目录</w:t>
            </w:r>
          </w:p>
        </w:tc>
        <w:tc>
          <w:tcPr>
            <w:tcW w:w="2967"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834"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3</w:t>
            </w:r>
          </w:p>
        </w:tc>
        <w:tc>
          <w:tcPr>
            <w:tcW w:w="62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投标声明书</w:t>
            </w:r>
          </w:p>
        </w:tc>
        <w:tc>
          <w:tcPr>
            <w:tcW w:w="2967"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34"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4</w:t>
            </w:r>
          </w:p>
        </w:tc>
        <w:tc>
          <w:tcPr>
            <w:tcW w:w="62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授权委托书（附上法定代表人及代理人的身份证正反面）</w:t>
            </w:r>
          </w:p>
        </w:tc>
        <w:tc>
          <w:tcPr>
            <w:tcW w:w="2967"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34"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5</w:t>
            </w:r>
          </w:p>
        </w:tc>
        <w:tc>
          <w:tcPr>
            <w:tcW w:w="62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法人或者其他组织的营业执照</w:t>
            </w:r>
          </w:p>
        </w:tc>
        <w:tc>
          <w:tcPr>
            <w:tcW w:w="2967"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34"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6</w:t>
            </w:r>
          </w:p>
        </w:tc>
        <w:tc>
          <w:tcPr>
            <w:tcW w:w="62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提供符合资格条件的声明函或同时提供以下四项相关材料：（1）财务状况报告；（2）依法缴纳税收；（3）依法缴纳社会保障资金；（4）具备履行合同所必需的设备和专业技术能力的证明材料。</w:t>
            </w:r>
          </w:p>
        </w:tc>
        <w:tc>
          <w:tcPr>
            <w:tcW w:w="2967"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声明函格式附后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34"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62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中小企业声明函（若属于中小企业）；</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残疾人福利性单位声明函（若属于残疾人福利性单位）；</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bCs/>
                <w:kern w:val="0"/>
                <w:sz w:val="24"/>
                <w:szCs w:val="24"/>
              </w:rPr>
            </w:pPr>
            <w:r>
              <w:rPr>
                <w:rFonts w:hint="eastAsia" w:ascii="宋体" w:hAnsi="宋体" w:eastAsia="宋体" w:cs="宋体"/>
                <w:kern w:val="0"/>
                <w:sz w:val="24"/>
                <w:szCs w:val="24"/>
              </w:rPr>
              <w:t>省级以上监狱管理局、戒毒管理局（含新疆生产建设兵团）开具的属于监狱企业的证明文件（若属于监狱企业）</w:t>
            </w:r>
          </w:p>
        </w:tc>
        <w:tc>
          <w:tcPr>
            <w:tcW w:w="2967"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bCs/>
                <w:kern w:val="0"/>
                <w:sz w:val="24"/>
                <w:szCs w:val="24"/>
              </w:rPr>
            </w:pPr>
            <w:r>
              <w:rPr>
                <w:rFonts w:hint="eastAsia" w:ascii="宋体" w:hAnsi="宋体" w:eastAsia="宋体" w:cs="宋体"/>
                <w:kern w:val="0"/>
                <w:sz w:val="24"/>
                <w:szCs w:val="24"/>
              </w:rPr>
              <w:t>声明函格式附后；投标人若属于监狱企业的，根据《财政部司法部关于政府采购支持监狱企业发展有关问题的通知》（财库【2014】68号）的规定,格式自拟。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834"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62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投标人认为需要提供的其它文件和资料</w:t>
            </w:r>
          </w:p>
        </w:tc>
        <w:tc>
          <w:tcPr>
            <w:tcW w:w="2967"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内容自拟（可选择性提供）</w:t>
            </w:r>
          </w:p>
        </w:tc>
      </w:tr>
    </w:tbl>
    <w:p>
      <w:pPr>
        <w:snapToGrid w:val="0"/>
        <w:spacing w:line="360" w:lineRule="exact"/>
        <w:ind w:firstLine="482" w:firstLineChars="200"/>
        <w:jc w:val="left"/>
        <w:outlineLvl w:val="1"/>
        <w:rPr>
          <w:rFonts w:hint="eastAsia" w:ascii="宋体" w:hAnsi="宋体" w:eastAsia="宋体" w:cs="宋体"/>
          <w:b/>
          <w:bCs/>
          <w:sz w:val="24"/>
          <w:szCs w:val="24"/>
        </w:rPr>
      </w:pPr>
      <w:r>
        <w:rPr>
          <w:rFonts w:hint="eastAsia" w:ascii="宋体" w:hAnsi="宋体" w:eastAsia="宋体" w:cs="宋体"/>
          <w:b/>
          <w:bCs/>
          <w:sz w:val="24"/>
          <w:szCs w:val="24"/>
        </w:rPr>
        <w:t>2.商务技术文件的组成：</w:t>
      </w:r>
    </w:p>
    <w:tbl>
      <w:tblPr>
        <w:tblStyle w:val="26"/>
        <w:tblW w:w="100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6252"/>
        <w:gridCol w:w="2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dxa"/>
            <w:noWrap w:val="0"/>
            <w:vAlign w:val="center"/>
          </w:tcPr>
          <w:p>
            <w:pPr>
              <w:widowControl/>
              <w:snapToGrid w:val="0"/>
              <w:spacing w:line="3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6252" w:type="dxa"/>
            <w:noWrap w:val="0"/>
            <w:vAlign w:val="center"/>
          </w:tcPr>
          <w:p>
            <w:pPr>
              <w:widowControl/>
              <w:snapToGrid w:val="0"/>
              <w:spacing w:line="3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内容</w:t>
            </w:r>
          </w:p>
        </w:tc>
        <w:tc>
          <w:tcPr>
            <w:tcW w:w="2987" w:type="dxa"/>
            <w:noWrap w:val="0"/>
            <w:vAlign w:val="center"/>
          </w:tcPr>
          <w:p>
            <w:pPr>
              <w:widowControl/>
              <w:snapToGrid w:val="0"/>
              <w:spacing w:line="3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49"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6252"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封面</w:t>
            </w:r>
          </w:p>
        </w:tc>
        <w:tc>
          <w:tcPr>
            <w:tcW w:w="2987"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49"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6252"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目录</w:t>
            </w:r>
          </w:p>
        </w:tc>
        <w:tc>
          <w:tcPr>
            <w:tcW w:w="2987"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49"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6252"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供应商自评表</w:t>
            </w:r>
          </w:p>
        </w:tc>
        <w:tc>
          <w:tcPr>
            <w:tcW w:w="2987"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49"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6252"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投标人基本情况表</w:t>
            </w:r>
          </w:p>
        </w:tc>
        <w:tc>
          <w:tcPr>
            <w:tcW w:w="2987"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49"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6252"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项目负责人资格情况表</w:t>
            </w:r>
          </w:p>
        </w:tc>
        <w:tc>
          <w:tcPr>
            <w:tcW w:w="2987"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49"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6252"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技术、商务偏离表</w:t>
            </w:r>
          </w:p>
        </w:tc>
        <w:tc>
          <w:tcPr>
            <w:tcW w:w="2987"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49"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6252"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证书一览表</w:t>
            </w:r>
          </w:p>
        </w:tc>
        <w:tc>
          <w:tcPr>
            <w:tcW w:w="2987"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49"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6252"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拟派项目人员一览表</w:t>
            </w:r>
          </w:p>
        </w:tc>
        <w:tc>
          <w:tcPr>
            <w:tcW w:w="2987"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49"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6252"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拟投入设备工具一览表</w:t>
            </w:r>
          </w:p>
        </w:tc>
        <w:tc>
          <w:tcPr>
            <w:tcW w:w="2987"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49"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6252"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投标人类似项目实施情况一览表</w:t>
            </w:r>
          </w:p>
        </w:tc>
        <w:tc>
          <w:tcPr>
            <w:tcW w:w="2987"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49"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6252"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根据评分标准内容进行编制</w:t>
            </w:r>
          </w:p>
        </w:tc>
        <w:tc>
          <w:tcPr>
            <w:tcW w:w="2987"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9"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6252"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投标人认为需要提供的其它文件和资料，包括可能影响投标人商务技术文件评分的各类证明材料</w:t>
            </w:r>
          </w:p>
        </w:tc>
        <w:tc>
          <w:tcPr>
            <w:tcW w:w="2987"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内容自拟（可选择性提供）</w:t>
            </w:r>
          </w:p>
        </w:tc>
      </w:tr>
    </w:tbl>
    <w:p>
      <w:pPr>
        <w:snapToGrid w:val="0"/>
        <w:spacing w:line="360" w:lineRule="exact"/>
        <w:ind w:firstLine="482" w:firstLineChars="200"/>
        <w:jc w:val="left"/>
        <w:outlineLvl w:val="1"/>
        <w:rPr>
          <w:rFonts w:hint="eastAsia" w:ascii="宋体" w:hAnsi="宋体" w:eastAsia="宋体" w:cs="宋体"/>
          <w:b/>
          <w:bCs/>
          <w:sz w:val="24"/>
          <w:szCs w:val="24"/>
        </w:rPr>
      </w:pPr>
      <w:r>
        <w:rPr>
          <w:rFonts w:hint="eastAsia" w:ascii="宋体" w:hAnsi="宋体" w:eastAsia="宋体" w:cs="宋体"/>
          <w:b/>
          <w:bCs/>
          <w:sz w:val="24"/>
          <w:szCs w:val="24"/>
        </w:rPr>
        <w:t>3. 报价文件的组成</w:t>
      </w:r>
    </w:p>
    <w:tbl>
      <w:tblPr>
        <w:tblStyle w:val="26"/>
        <w:tblW w:w="100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5242"/>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9" w:type="dxa"/>
            <w:noWrap w:val="0"/>
            <w:vAlign w:val="center"/>
          </w:tcPr>
          <w:p>
            <w:pPr>
              <w:widowControl/>
              <w:snapToGrid w:val="0"/>
              <w:spacing w:line="3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5242" w:type="dxa"/>
            <w:noWrap w:val="0"/>
            <w:vAlign w:val="center"/>
          </w:tcPr>
          <w:p>
            <w:pPr>
              <w:widowControl/>
              <w:snapToGrid w:val="0"/>
              <w:spacing w:line="340" w:lineRule="exact"/>
              <w:jc w:val="center"/>
              <w:rPr>
                <w:rFonts w:hint="eastAsia" w:ascii="宋体" w:hAnsi="宋体" w:eastAsia="宋体" w:cs="宋体"/>
                <w:sz w:val="24"/>
                <w:szCs w:val="24"/>
              </w:rPr>
            </w:pPr>
            <w:r>
              <w:rPr>
                <w:rFonts w:hint="eastAsia" w:ascii="宋体" w:hAnsi="宋体" w:eastAsia="宋体" w:cs="宋体"/>
                <w:sz w:val="24"/>
                <w:szCs w:val="24"/>
              </w:rPr>
              <w:t>内容</w:t>
            </w:r>
          </w:p>
        </w:tc>
        <w:tc>
          <w:tcPr>
            <w:tcW w:w="4005" w:type="dxa"/>
            <w:noWrap w:val="0"/>
            <w:vAlign w:val="center"/>
          </w:tcPr>
          <w:p>
            <w:pPr>
              <w:widowControl/>
              <w:snapToGrid w:val="0"/>
              <w:spacing w:line="34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9"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242"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封面</w:t>
            </w:r>
          </w:p>
        </w:tc>
        <w:tc>
          <w:tcPr>
            <w:tcW w:w="4005"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9"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5242"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目录</w:t>
            </w:r>
          </w:p>
        </w:tc>
        <w:tc>
          <w:tcPr>
            <w:tcW w:w="4005"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9"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242"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开标一览表</w:t>
            </w:r>
          </w:p>
        </w:tc>
        <w:tc>
          <w:tcPr>
            <w:tcW w:w="4005"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39"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5242"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投标人认为需要提供的其它文件和资料</w:t>
            </w:r>
          </w:p>
        </w:tc>
        <w:tc>
          <w:tcPr>
            <w:tcW w:w="4005"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内容自拟（可选择性提供）</w:t>
            </w:r>
          </w:p>
        </w:tc>
      </w:tr>
    </w:tbl>
    <w:p>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（二）投标文件的制作、封装及递交要求</w:t>
      </w:r>
    </w:p>
    <w:p>
      <w:pPr>
        <w:keepNext w:val="0"/>
        <w:keepLines w:val="0"/>
        <w:pageBreakBefore w:val="0"/>
        <w:kinsoku/>
        <w:wordWrap/>
        <w:overflowPunct/>
        <w:topLinePunct w:val="0"/>
        <w:autoSpaceDE w:val="0"/>
        <w:autoSpaceDN w:val="0"/>
        <w:bidi w:val="0"/>
        <w:adjustRightInd w:val="0"/>
        <w:spacing w:line="360" w:lineRule="exact"/>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1、投标文件的制作要求</w:t>
      </w:r>
    </w:p>
    <w:p>
      <w:pPr>
        <w:keepNext w:val="0"/>
        <w:keepLines w:val="0"/>
        <w:pageBreakBefore w:val="0"/>
        <w:kinsoku/>
        <w:wordWrap/>
        <w:overflowPunct/>
        <w:topLinePunct w:val="0"/>
        <w:autoSpaceDE w:val="0"/>
        <w:autoSpaceDN w:val="0"/>
        <w:bidi w:val="0"/>
        <w:adjustRightInd w:val="0"/>
        <w:spacing w:line="360" w:lineRule="exact"/>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（1）投标人应按照投标文件组成内容及项目招标需求制作投标文件</w:t>
      </w:r>
      <w:r>
        <w:rPr>
          <w:rFonts w:hint="eastAsia" w:ascii="宋体" w:hAnsi="宋体" w:eastAsia="宋体" w:cs="宋体"/>
          <w:kern w:val="0"/>
          <w:sz w:val="24"/>
          <w:szCs w:val="24"/>
        </w:rPr>
        <w:t>。</w:t>
      </w:r>
    </w:p>
    <w:p>
      <w:pPr>
        <w:keepNext w:val="0"/>
        <w:keepLines w:val="0"/>
        <w:pageBreakBefore w:val="0"/>
        <w:kinsoku/>
        <w:wordWrap/>
        <w:overflowPunct/>
        <w:topLinePunct w:val="0"/>
        <w:autoSpaceDE w:val="0"/>
        <w:autoSpaceDN w:val="0"/>
        <w:bidi w:val="0"/>
        <w:adjustRightInd w:val="0"/>
        <w:spacing w:line="360" w:lineRule="exact"/>
        <w:ind w:left="0" w:leftChars="0"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sz w:val="24"/>
          <w:szCs w:val="24"/>
        </w:rPr>
        <w:t>（2）投标人应对所提供的全部资料的真实性承担法律责任，</w:t>
      </w:r>
      <w:r>
        <w:rPr>
          <w:rFonts w:hint="eastAsia" w:ascii="宋体" w:hAnsi="宋体" w:eastAsia="宋体" w:cs="宋体"/>
          <w:kern w:val="0"/>
          <w:sz w:val="24"/>
          <w:szCs w:val="24"/>
          <w:lang w:val="zh-CN"/>
        </w:rPr>
        <w:t>投标文件内容中有要求盖章或签字的地方，必须加盖投标人的公章以及法定代表人或授权代理人的签字或盖章。</w:t>
      </w:r>
    </w:p>
    <w:p>
      <w:pPr>
        <w:keepNext w:val="0"/>
        <w:keepLines w:val="0"/>
        <w:pageBreakBefore w:val="0"/>
        <w:kinsoku/>
        <w:wordWrap/>
        <w:overflowPunct/>
        <w:topLinePunct w:val="0"/>
        <w:bidi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zh-CN"/>
        </w:rPr>
        <w:t>（</w:t>
      </w:r>
      <w:r>
        <w:rPr>
          <w:rFonts w:hint="eastAsia" w:ascii="宋体" w:hAnsi="宋体" w:eastAsia="宋体" w:cs="宋体"/>
          <w:kern w:val="0"/>
          <w:sz w:val="24"/>
          <w:szCs w:val="24"/>
        </w:rPr>
        <w:t>3</w:t>
      </w:r>
      <w:r>
        <w:rPr>
          <w:rFonts w:hint="eastAsia" w:ascii="宋体" w:hAnsi="宋体" w:eastAsia="宋体" w:cs="宋体"/>
          <w:kern w:val="0"/>
          <w:sz w:val="24"/>
          <w:szCs w:val="24"/>
          <w:lang w:val="zh-CN"/>
        </w:rPr>
        <w:t>）</w:t>
      </w:r>
      <w:r>
        <w:rPr>
          <w:rFonts w:hint="eastAsia" w:ascii="宋体" w:hAnsi="宋体" w:eastAsia="宋体" w:cs="宋体"/>
          <w:sz w:val="24"/>
          <w:szCs w:val="24"/>
        </w:rPr>
        <w:t>投标文件以及投标人与采购代理机构就有关投标事宜的所有来往函电，均应以中文汉语书写，除签字、盖章、专用名称等特殊情形外，以中文汉语以外的文字表述的投标文件视同未提供。</w:t>
      </w:r>
    </w:p>
    <w:p>
      <w:pPr>
        <w:keepNext w:val="0"/>
        <w:keepLines w:val="0"/>
        <w:pageBreakBefore w:val="0"/>
        <w:kinsoku/>
        <w:wordWrap/>
        <w:overflowPunct/>
        <w:topLinePunct w:val="0"/>
        <w:bidi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（4）投标计量单位，招标文件已有明确规定的，使用招标文件规定的计量单位；招标文件没有规定的，应采用中华人民共和国法定计量单位（货币单位：人民币元）。</w:t>
      </w:r>
    </w:p>
    <w:p>
      <w:pPr>
        <w:keepNext w:val="0"/>
        <w:keepLines w:val="0"/>
        <w:pageBreakBefore w:val="0"/>
        <w:kinsoku/>
        <w:wordWrap/>
        <w:overflowPunct/>
        <w:topLinePunct w:val="0"/>
        <w:autoSpaceDE w:val="0"/>
        <w:autoSpaceDN w:val="0"/>
        <w:bidi w:val="0"/>
        <w:adjustRightInd w:val="0"/>
        <w:spacing w:line="3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（5）若投标人不按招标文件的要求提供资格审查材料，其责任由投标人自行承担。</w:t>
      </w:r>
    </w:p>
    <w:p>
      <w:pPr>
        <w:keepNext w:val="0"/>
        <w:keepLines w:val="0"/>
        <w:pageBreakBefore w:val="0"/>
        <w:kinsoku/>
        <w:wordWrap/>
        <w:overflowPunct/>
        <w:topLinePunct w:val="0"/>
        <w:autoSpaceDE w:val="0"/>
        <w:autoSpaceDN w:val="0"/>
        <w:bidi w:val="0"/>
        <w:adjustRightInd w:val="0"/>
        <w:spacing w:line="360" w:lineRule="exact"/>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2、投标文件的式样</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（1）投标人通过“政采云”平台制作电子投标文件，投标文件制作详见“供应商-政府采购项目电子交易操作指南”。</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（2）投标文件是电子投标文件，包括“电子加密投标文件”和“备份投标文件”，在投标文件编制完成后同时生成。</w:t>
      </w:r>
    </w:p>
    <w:p>
      <w:pPr>
        <w:keepNext w:val="0"/>
        <w:keepLines w:val="0"/>
        <w:pageBreakBefore w:val="0"/>
        <w:kinsoku/>
        <w:wordWrap/>
        <w:overflowPunct/>
        <w:topLinePunct w:val="0"/>
        <w:bidi w:val="0"/>
        <w:adjustRightInd w:val="0"/>
        <w:snapToGrid w:val="0"/>
        <w:spacing w:line="360" w:lineRule="exact"/>
        <w:ind w:left="0" w:leftChars="0" w:firstLine="720" w:firstLineChars="300"/>
        <w:jc w:val="left"/>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1）“电子加密投标文件”是指通过“政采云电子交易客户端”完成投标文件编制后生成并加密的数据电文形式的投标文件。</w:t>
      </w:r>
    </w:p>
    <w:p>
      <w:pPr>
        <w:keepNext w:val="0"/>
        <w:keepLines w:val="0"/>
        <w:pageBreakBefore w:val="0"/>
        <w:kinsoku/>
        <w:wordWrap/>
        <w:overflowPunct/>
        <w:topLinePunct w:val="0"/>
        <w:bidi w:val="0"/>
        <w:adjustRightInd w:val="0"/>
        <w:snapToGrid w:val="0"/>
        <w:spacing w:line="360" w:lineRule="exact"/>
        <w:ind w:left="0" w:leftChars="0" w:firstLine="720" w:firstLineChars="300"/>
        <w:jc w:val="left"/>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2）“备份投标文件”是指与“电子加密投标文件”同时生成的数据电文形式的电子文件（备份标书，用于供应商标书解密异常时应急使用），其他方式编制的备份投标文件视为无效备份投标文件。</w:t>
      </w:r>
    </w:p>
    <w:p>
      <w:pPr>
        <w:keepNext w:val="0"/>
        <w:keepLines w:val="0"/>
        <w:pageBreakBefore w:val="0"/>
        <w:kinsoku/>
        <w:wordWrap/>
        <w:overflowPunct/>
        <w:topLinePunct w:val="0"/>
        <w:bidi w:val="0"/>
        <w:adjustRightInd w:val="0"/>
        <w:snapToGrid w:val="0"/>
        <w:spacing w:line="360" w:lineRule="exact"/>
        <w:ind w:left="0" w:leftChars="0" w:firstLine="720" w:firstLineChars="300"/>
        <w:jc w:val="left"/>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3）一份电子加密标书（后缀格式为.jmbs），一份备份标书文件（后缀格式为.bfbs）</w:t>
      </w:r>
    </w:p>
    <w:p>
      <w:pPr>
        <w:keepNext w:val="0"/>
        <w:keepLines w:val="0"/>
        <w:pageBreakBefore w:val="0"/>
        <w:kinsoku/>
        <w:wordWrap/>
        <w:overflowPunct/>
        <w:topLinePunct w:val="0"/>
        <w:bidi w:val="0"/>
        <w:adjustRightInd w:val="0"/>
        <w:snapToGrid w:val="0"/>
        <w:spacing w:line="360" w:lineRule="exact"/>
        <w:ind w:left="0" w:leftChars="0" w:firstLine="720" w:firstLineChars="300"/>
        <w:jc w:val="left"/>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4）每份电子投标文件应包括资格响应文件、商务技术响应文件、报价响应文件三部分内容。</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（3）投标文件中投标声明书、授权委托书的格式、签字、盖章及内容均应符合采购文件格式要求。</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（4）投标人应根据“政采云供应商项目采购-电子招投标操作指南”及本招标文件规定编制电子投标文件并进行关联定位，以便评标委员会在评标时，点击评分项，可直接定位到该评分项内容。</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如对招标文件的某项要求，投标人的投标响应文件未能提供相应的内容与其对应，则评标委员会在评审时会提示投标人未对此项招标要求提供相应内容。由此产生的评分影响由投标人自行承担。</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snapToGrid w:val="0"/>
          <w:kern w:val="0"/>
          <w:sz w:val="24"/>
          <w:szCs w:val="24"/>
        </w:rPr>
        <w:t>投标文件内容不完整、编排混乱导致投标文件被误读、漏读，或者在按采购文件规定的部分查找不到相关内容的，是投标人的责任。</w:t>
      </w:r>
    </w:p>
    <w:p>
      <w:pPr>
        <w:keepNext w:val="0"/>
        <w:keepLines w:val="0"/>
        <w:pageBreakBefore w:val="0"/>
        <w:kinsoku/>
        <w:wordWrap/>
        <w:overflowPunct/>
        <w:topLinePunct w:val="0"/>
        <w:autoSpaceDE w:val="0"/>
        <w:autoSpaceDN w:val="0"/>
        <w:bidi w:val="0"/>
        <w:adjustRightInd w:val="0"/>
        <w:spacing w:line="360" w:lineRule="exact"/>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3、投标文件的递交要求</w:t>
      </w:r>
    </w:p>
    <w:p>
      <w:pPr>
        <w:pStyle w:val="16"/>
        <w:keepNext w:val="0"/>
        <w:keepLines w:val="0"/>
        <w:pageBreakBefore w:val="0"/>
        <w:kinsoku/>
        <w:wordWrap/>
        <w:overflowPunct/>
        <w:topLinePunct w:val="0"/>
        <w:bidi w:val="0"/>
        <w:adjustRightInd w:val="0"/>
        <w:spacing w:line="3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（1）电子加密投标文件：投标文件制作完成并生成加密标书，在投标截止时间前，投标人需将加密的投标文件上传至政采云平台，到达开标时间后，解密投标文件。</w:t>
      </w:r>
    </w:p>
    <w:p>
      <w:pPr>
        <w:pStyle w:val="16"/>
        <w:keepNext w:val="0"/>
        <w:keepLines w:val="0"/>
        <w:pageBreakBefore w:val="0"/>
        <w:kinsoku/>
        <w:wordWrap/>
        <w:overflowPunct/>
        <w:topLinePunct w:val="0"/>
        <w:bidi w:val="0"/>
        <w:adjustRightInd w:val="0"/>
        <w:spacing w:line="3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a.投标人未能在投标截止时间前成功上传电子加密投标文件的投标无效。</w:t>
      </w:r>
    </w:p>
    <w:p>
      <w:pPr>
        <w:pStyle w:val="16"/>
        <w:keepNext w:val="0"/>
        <w:keepLines w:val="0"/>
        <w:pageBreakBefore w:val="0"/>
        <w:kinsoku/>
        <w:wordWrap/>
        <w:overflowPunct/>
        <w:topLinePunct w:val="0"/>
        <w:bidi w:val="0"/>
        <w:adjustRightInd w:val="0"/>
        <w:spacing w:line="3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b.投标人成功上传电子加密投标文件后，可自行打印投标文件接收回执。</w:t>
      </w:r>
    </w:p>
    <w:p>
      <w:pPr>
        <w:pStyle w:val="16"/>
        <w:keepNext w:val="0"/>
        <w:keepLines w:val="0"/>
        <w:pageBreakBefore w:val="0"/>
        <w:kinsoku/>
        <w:wordWrap/>
        <w:overflowPunct/>
        <w:topLinePunct w:val="0"/>
        <w:bidi w:val="0"/>
        <w:adjustRightInd w:val="0"/>
        <w:spacing w:line="3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（2）备份投标文件：供应商确保在投标截止时间前，将备份投标文件通过快递形式寄达采购代理机构处，以便标书解密异常时应急使用。</w:t>
      </w:r>
    </w:p>
    <w:p>
      <w:pPr>
        <w:pStyle w:val="16"/>
        <w:keepNext w:val="0"/>
        <w:keepLines w:val="0"/>
        <w:pageBreakBefore w:val="0"/>
        <w:numPr>
          <w:ilvl w:val="0"/>
          <w:numId w:val="0"/>
        </w:numPr>
        <w:kinsoku/>
        <w:wordWrap/>
        <w:overflowPunct/>
        <w:topLinePunct w:val="0"/>
        <w:bidi w:val="0"/>
        <w:adjustRightIn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备份投标文件递交要求：投标人须将备份投标文件以光盘或U盘形式放在密封袋中，密封后并在密封袋上注明投标项目名称、投标单位名称并加盖公章，未密封包装或者逾期邮寄送达的“备份投标文件”将不予接收。</w:t>
      </w:r>
    </w:p>
    <w:p>
      <w:pPr>
        <w:pStyle w:val="16"/>
        <w:keepNext w:val="0"/>
        <w:keepLines w:val="0"/>
        <w:pageBreakBefore w:val="0"/>
        <w:numPr>
          <w:ilvl w:val="0"/>
          <w:numId w:val="0"/>
        </w:numPr>
        <w:kinsoku/>
        <w:wordWrap/>
        <w:overflowPunct/>
        <w:topLinePunct w:val="0"/>
        <w:bidi w:val="0"/>
        <w:adjustRightIn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投标人仅提交备份投标文件的，投标无效。</w:t>
      </w:r>
    </w:p>
    <w:p>
      <w:pPr>
        <w:keepNext w:val="0"/>
        <w:keepLines w:val="0"/>
        <w:pageBreakBefore w:val="0"/>
        <w:tabs>
          <w:tab w:val="left" w:pos="1898"/>
        </w:tabs>
        <w:kinsoku/>
        <w:wordWrap/>
        <w:overflowPunct/>
        <w:topLinePunct w:val="0"/>
        <w:autoSpaceDE w:val="0"/>
        <w:autoSpaceDN w:val="0"/>
        <w:bidi w:val="0"/>
        <w:adjustRightInd w:val="0"/>
        <w:spacing w:line="360" w:lineRule="exact"/>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4、投标文件的补充、修改和撤回</w:t>
      </w:r>
    </w:p>
    <w:p>
      <w:pPr>
        <w:pStyle w:val="16"/>
        <w:keepNext w:val="0"/>
        <w:keepLines w:val="0"/>
        <w:pageBreakBefore w:val="0"/>
        <w:kinsoku/>
        <w:wordWrap/>
        <w:overflowPunct/>
        <w:topLinePunct w:val="0"/>
        <w:bidi w:val="0"/>
        <w:adjustRightInd w:val="0"/>
        <w:spacing w:line="3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napToGrid w:val="0"/>
          <w:kern w:val="0"/>
          <w:sz w:val="24"/>
          <w:szCs w:val="24"/>
        </w:rPr>
        <w:t>（1）投标人在递交投标文件后，在规定的投标截止时间前，</w:t>
      </w:r>
      <w:r>
        <w:rPr>
          <w:rFonts w:hint="eastAsia" w:ascii="宋体" w:hAnsi="宋体" w:eastAsia="宋体" w:cs="宋体"/>
          <w:sz w:val="24"/>
          <w:szCs w:val="24"/>
        </w:rPr>
        <w:t>可以补充、修改或者撤回电子交易文件，补充或者修改电子交易文件的，应当先行撤回原文件，补充、修改后重新传输递交，投标截止时间前未完成传输的，视为投标文件撤回，投标无效。</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（2）在投标截止期之后，投标人不得对其投标作任何修改。</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napToGrid w:val="0"/>
          <w:kern w:val="0"/>
          <w:sz w:val="24"/>
          <w:szCs w:val="24"/>
        </w:rPr>
        <w:t>（3）从投标截止期至投标人在投标函格式中确定的投标有效期期满这段时间内，投标人不得撤回其投标。</w:t>
      </w:r>
    </w:p>
    <w:p>
      <w:pPr>
        <w:keepNext w:val="0"/>
        <w:keepLines w:val="0"/>
        <w:pageBreakBefore w:val="0"/>
        <w:tabs>
          <w:tab w:val="left" w:pos="0"/>
        </w:tabs>
        <w:kinsoku/>
        <w:wordWrap/>
        <w:overflowPunct/>
        <w:topLinePunct w:val="0"/>
        <w:autoSpaceDE w:val="0"/>
        <w:autoSpaceDN w:val="0"/>
        <w:bidi w:val="0"/>
        <w:adjustRightInd w:val="0"/>
        <w:spacing w:line="360" w:lineRule="exact"/>
        <w:ind w:left="0" w:leftChars="0"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（三）投标文件的有效期</w:t>
      </w:r>
    </w:p>
    <w:p>
      <w:pPr>
        <w:pStyle w:val="8"/>
        <w:keepNext w:val="0"/>
        <w:keepLines w:val="0"/>
        <w:pageBreakBefore w:val="0"/>
        <w:numPr>
          <w:ilvl w:val="0"/>
          <w:numId w:val="0"/>
        </w:numPr>
        <w:kinsoku/>
        <w:wordWrap/>
        <w:overflowPunct/>
        <w:topLinePunct w:val="0"/>
        <w:bidi w:val="0"/>
        <w:snapToGrid w:val="0"/>
        <w:spacing w:line="360" w:lineRule="exact"/>
        <w:ind w:left="0" w:leftChars="0" w:firstLine="480" w:firstLineChars="200"/>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w:t>
      </w:r>
      <w:r>
        <w:rPr>
          <w:rFonts w:hint="eastAsia" w:ascii="宋体" w:hAnsi="宋体" w:eastAsia="宋体" w:cs="宋体"/>
          <w:sz w:val="24"/>
          <w:szCs w:val="24"/>
          <w:lang w:val="en-GB"/>
        </w:rPr>
        <w:t>自投标截止日起90天投标文件应保持有效，有效期不足的投标文件将被拒绝。</w:t>
      </w:r>
    </w:p>
    <w:p>
      <w:pPr>
        <w:pStyle w:val="8"/>
        <w:keepNext w:val="0"/>
        <w:keepLines w:val="0"/>
        <w:pageBreakBefore w:val="0"/>
        <w:numPr>
          <w:ilvl w:val="0"/>
          <w:numId w:val="0"/>
        </w:numPr>
        <w:tabs>
          <w:tab w:val="left" w:pos="454"/>
          <w:tab w:val="left" w:pos="720"/>
          <w:tab w:val="left" w:pos="1200"/>
        </w:tabs>
        <w:kinsoku/>
        <w:wordWrap/>
        <w:overflowPunct/>
        <w:topLinePunct w:val="0"/>
        <w:bidi w:val="0"/>
        <w:snapToGrid w:val="0"/>
        <w:spacing w:line="360" w:lineRule="exact"/>
        <w:ind w:left="0" w:leftChars="0" w:firstLine="480" w:firstLineChars="200"/>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2</w:t>
      </w:r>
      <w:r>
        <w:rPr>
          <w:rFonts w:hint="eastAsia" w:ascii="宋体" w:hAnsi="宋体" w:eastAsia="宋体" w:cs="宋体"/>
          <w:sz w:val="24"/>
          <w:szCs w:val="24"/>
        </w:rPr>
        <w:t>.</w:t>
      </w:r>
      <w:r>
        <w:rPr>
          <w:rFonts w:hint="eastAsia" w:ascii="宋体" w:hAnsi="宋体" w:eastAsia="宋体" w:cs="宋体"/>
          <w:sz w:val="24"/>
          <w:szCs w:val="24"/>
          <w:lang w:val="en-GB"/>
        </w:rPr>
        <w:t>在特殊情况下，采购人可与投标人协商延长投标文件的有效期，这种要求和答复均以书面形式进行。</w:t>
      </w:r>
    </w:p>
    <w:p>
      <w:pPr>
        <w:keepNext w:val="0"/>
        <w:keepLines w:val="0"/>
        <w:pageBreakBefore w:val="0"/>
        <w:kinsoku/>
        <w:wordWrap/>
        <w:overflowPunct/>
        <w:topLinePunct w:val="0"/>
        <w:bidi w:val="0"/>
        <w:snapToGrid w:val="0"/>
        <w:spacing w:line="360" w:lineRule="exact"/>
        <w:ind w:left="0" w:leftChars="0" w:firstLine="480" w:firstLineChars="200"/>
        <w:jc w:val="left"/>
        <w:textAlignment w:val="auto"/>
        <w:outlineLvl w:val="0"/>
        <w:rPr>
          <w:rFonts w:hint="eastAsia" w:ascii="宋体" w:hAnsi="宋体" w:eastAsia="宋体" w:cs="宋体"/>
          <w:b/>
          <w:bCs/>
          <w:sz w:val="24"/>
          <w:szCs w:val="24"/>
        </w:rPr>
      </w:pPr>
      <w:r>
        <w:rPr>
          <w:rFonts w:hint="eastAsia" w:ascii="宋体" w:hAnsi="宋体" w:eastAsia="宋体" w:cs="宋体"/>
          <w:sz w:val="24"/>
          <w:szCs w:val="24"/>
        </w:rPr>
        <w:t>3.中标人的投标文件自开标之日起至合同履行完毕均应保持有效。</w:t>
      </w:r>
    </w:p>
    <w:p>
      <w:pPr>
        <w:keepNext w:val="0"/>
        <w:keepLines w:val="0"/>
        <w:pageBreakBefore w:val="0"/>
        <w:kinsoku/>
        <w:wordWrap/>
        <w:overflowPunct/>
        <w:topLinePunct w:val="0"/>
        <w:bidi w:val="0"/>
        <w:snapToGrid w:val="0"/>
        <w:spacing w:line="360" w:lineRule="exact"/>
        <w:ind w:left="0" w:leftChars="0"/>
        <w:jc w:val="center"/>
        <w:textAlignment w:val="auto"/>
        <w:rPr>
          <w:rFonts w:hint="eastAsia" w:ascii="宋体" w:hAnsi="宋体" w:eastAsia="宋体" w:cs="宋体"/>
          <w:b/>
          <w:bCs/>
          <w:sz w:val="24"/>
          <w:szCs w:val="24"/>
        </w:rPr>
      </w:pPr>
    </w:p>
    <w:p>
      <w:pPr>
        <w:keepNext w:val="0"/>
        <w:keepLines w:val="0"/>
        <w:pageBreakBefore w:val="0"/>
        <w:kinsoku/>
        <w:wordWrap/>
        <w:overflowPunct/>
        <w:topLinePunct w:val="0"/>
        <w:bidi w:val="0"/>
        <w:snapToGrid w:val="0"/>
        <w:spacing w:line="360" w:lineRule="exact"/>
        <w:ind w:left="0" w:left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四、开标</w:t>
      </w:r>
    </w:p>
    <w:p>
      <w:pPr>
        <w:keepNext w:val="0"/>
        <w:keepLines w:val="0"/>
        <w:pageBreakBefore w:val="0"/>
        <w:kinsoku/>
        <w:wordWrap/>
        <w:overflowPunct/>
        <w:topLinePunct w:val="0"/>
        <w:autoSpaceDE w:val="0"/>
        <w:autoSpaceDN w:val="0"/>
        <w:bidi w:val="0"/>
        <w:adjustRightInd w:val="0"/>
        <w:spacing w:line="360" w:lineRule="exact"/>
        <w:ind w:left="0" w:leftChars="0" w:firstLine="482" w:firstLineChars="20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（一）开标事项</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 采购人将于招标文件规定的时间和地点公开开标，若采购人通过修改采购文件更改了开标时间和地点的，以更改后的版本为准。</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 开评标期间，投标人代表应在线操作，并关注政采云有关信息公布、澄清等情况，投标人代表不参加开标程序的，事后不得对采购相关人员、开标过程和开标结果提出异议。</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 开标程序</w:t>
      </w:r>
    </w:p>
    <w:p>
      <w:pPr>
        <w:keepNext w:val="0"/>
        <w:keepLines w:val="0"/>
        <w:pageBreakBefore w:val="0"/>
        <w:kinsoku/>
        <w:wordWrap/>
        <w:overflowPunct/>
        <w:topLinePunct w:val="0"/>
        <w:bidi w:val="0"/>
        <w:adjustRightInd w:val="0"/>
        <w:snapToGrid w:val="0"/>
        <w:spacing w:line="360" w:lineRule="exac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3.1开标第一阶段</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（2）投标文件解密结束，通过邮件形式发送各投标人组织签署《政府采购活动现场确认声明书》；</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（3）开启投标文件，进入资格审查；</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（4）开启资格审查通过的投标供应商的商务技术文件进入符合性审查、商务技术评审；</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（5）第一阶段开标结束。</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备注：开标程序的第一阶段结束后，采购人或采购代理机构将对依法对投标供应商的资格进行审查，资格审查结束后进入符合性审查和商务技术的评审工作。</w:t>
      </w:r>
    </w:p>
    <w:p>
      <w:pPr>
        <w:keepNext w:val="0"/>
        <w:keepLines w:val="0"/>
        <w:pageBreakBefore w:val="0"/>
        <w:kinsoku/>
        <w:wordWrap/>
        <w:overflowPunct/>
        <w:topLinePunct w:val="0"/>
        <w:bidi w:val="0"/>
        <w:adjustRightInd w:val="0"/>
        <w:snapToGrid w:val="0"/>
        <w:spacing w:line="360" w:lineRule="exact"/>
        <w:ind w:left="0" w:leftChars="0"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3.2开标第二阶段</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符合性审查、商务技术评审结束后，举行开标程序第二阶段会议；首先公布符合性审查、商务技术评审无效供应商名称及理由；公布经商务技术评审后有效投标人的名单，同时公布其商务技术部分得分情况。</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开启符合性审查、商务技术评审有效投标人的《报价响应文件》，公布开标一览表有关内容，同时当场制作开标记录表，供应商自行签字确认（不予确认的应说明理由，否则视为无异议）。报价响应文件开标结束后，由评标委员会对报价的合理性、准确性等进行审查核实。</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（3）评审结束后，公布中标（成交）候选供应商名单，及采购人最终确定中标或成交供应商名单的时间和公告方式等。</w:t>
      </w:r>
    </w:p>
    <w:p>
      <w:pPr>
        <w:keepNext w:val="0"/>
        <w:keepLines w:val="0"/>
        <w:pageBreakBefore w:val="0"/>
        <w:kinsoku/>
        <w:wordWrap/>
        <w:overflowPunct/>
        <w:topLinePunct w:val="0"/>
        <w:bidi w:val="0"/>
        <w:adjustRightInd w:val="0"/>
        <w:snapToGrid w:val="0"/>
        <w:spacing w:line="360" w:lineRule="exact"/>
        <w:ind w:left="0" w:leftChars="0"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4. 如遇“政府采购云平台”电子化开标或评审程序调整的，或者政采云系统提供数据电文交互功能的，按其规定执行。</w:t>
      </w:r>
    </w:p>
    <w:p>
      <w:pPr>
        <w:pStyle w:val="16"/>
        <w:keepNext w:val="0"/>
        <w:keepLines w:val="0"/>
        <w:pageBreakBefore w:val="0"/>
        <w:kinsoku/>
        <w:wordWrap/>
        <w:overflowPunct/>
        <w:topLinePunct w:val="0"/>
        <w:bidi w:val="0"/>
        <w:snapToGrid w:val="0"/>
        <w:spacing w:line="360" w:lineRule="exact"/>
        <w:ind w:left="0" w:leftChars="0"/>
        <w:jc w:val="center"/>
        <w:textAlignment w:val="auto"/>
        <w:outlineLvl w:val="1"/>
        <w:rPr>
          <w:rFonts w:hint="eastAsia" w:ascii="宋体" w:hAnsi="宋体" w:eastAsia="宋体" w:cs="宋体"/>
          <w:b/>
          <w:bCs/>
          <w:sz w:val="24"/>
          <w:szCs w:val="24"/>
        </w:rPr>
      </w:pPr>
    </w:p>
    <w:p>
      <w:pPr>
        <w:pStyle w:val="16"/>
        <w:keepNext w:val="0"/>
        <w:keepLines w:val="0"/>
        <w:pageBreakBefore w:val="0"/>
        <w:kinsoku/>
        <w:wordWrap/>
        <w:overflowPunct/>
        <w:topLinePunct w:val="0"/>
        <w:bidi w:val="0"/>
        <w:snapToGrid w:val="0"/>
        <w:spacing w:line="360" w:lineRule="exact"/>
        <w:ind w:left="0" w:leftChars="0"/>
        <w:jc w:val="center"/>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五、评标</w:t>
      </w:r>
    </w:p>
    <w:p>
      <w:pPr>
        <w:pStyle w:val="16"/>
        <w:keepNext w:val="0"/>
        <w:keepLines w:val="0"/>
        <w:pageBreakBefore w:val="0"/>
        <w:kinsoku/>
        <w:wordWrap/>
        <w:overflowPunct/>
        <w:topLinePunct w:val="0"/>
        <w:bidi w:val="0"/>
        <w:snapToGrid w:val="0"/>
        <w:spacing w:line="360" w:lineRule="exact"/>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（一）组建评标委员会</w:t>
      </w:r>
    </w:p>
    <w:p>
      <w:pPr>
        <w:pStyle w:val="16"/>
        <w:keepNext w:val="0"/>
        <w:keepLines w:val="0"/>
        <w:pageBreakBefore w:val="0"/>
        <w:kinsoku/>
        <w:wordWrap/>
        <w:overflowPunct/>
        <w:topLinePunct w:val="0"/>
        <w:bidi w:val="0"/>
        <w:snapToGrid w:val="0"/>
        <w:spacing w:line="3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评标委员会由采购人依法组建。</w:t>
      </w:r>
    </w:p>
    <w:p>
      <w:pPr>
        <w:pStyle w:val="16"/>
        <w:keepNext w:val="0"/>
        <w:keepLines w:val="0"/>
        <w:pageBreakBefore w:val="0"/>
        <w:kinsoku/>
        <w:wordWrap/>
        <w:overflowPunct/>
        <w:topLinePunct w:val="0"/>
        <w:bidi w:val="0"/>
        <w:snapToGrid w:val="0"/>
        <w:spacing w:line="360" w:lineRule="exact"/>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（二）评标程序</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1.投标文件初审，初审分为资格性审查和符合性审查。</w:t>
      </w:r>
    </w:p>
    <w:p>
      <w:pPr>
        <w:keepNext w:val="0"/>
        <w:keepLines w:val="0"/>
        <w:pageBreakBefore w:val="0"/>
        <w:numPr>
          <w:ilvl w:val="0"/>
          <w:numId w:val="8"/>
        </w:numPr>
        <w:kinsoku/>
        <w:wordWrap/>
        <w:overflowPunct/>
        <w:topLinePunct w:val="0"/>
        <w:bidi w:val="0"/>
        <w:adjustRightInd w:val="0"/>
        <w:snapToGrid w:val="0"/>
        <w:spacing w:line="360" w:lineRule="exact"/>
        <w:ind w:left="0" w:leftChars="0" w:firstLine="440"/>
        <w:jc w:val="left"/>
        <w:textAlignment w:val="auto"/>
        <w:rPr>
          <w:rFonts w:hint="eastAsia" w:ascii="宋体" w:hAnsi="宋体" w:eastAsia="宋体" w:cs="宋体"/>
          <w:sz w:val="24"/>
          <w:szCs w:val="24"/>
        </w:rPr>
      </w:pPr>
      <w:r>
        <w:rPr>
          <w:rFonts w:hint="eastAsia" w:ascii="宋体" w:hAnsi="宋体" w:eastAsia="宋体" w:cs="宋体"/>
          <w:sz w:val="24"/>
          <w:szCs w:val="24"/>
        </w:rPr>
        <w:t>资格性审查：</w:t>
      </w:r>
      <w:r>
        <w:rPr>
          <w:rFonts w:hint="eastAsia" w:ascii="宋体" w:hAnsi="宋体" w:eastAsia="宋体" w:cs="宋体"/>
          <w:snapToGrid w:val="0"/>
          <w:kern w:val="0"/>
          <w:sz w:val="24"/>
          <w:szCs w:val="24"/>
        </w:rPr>
        <w:t>开标后，采购人或采购代理机构将对投标人的基本资格条件、特定资格条件进行审查；投标人未按照采购文件要求提供与基本资格条件、特定资格条件相应的有效资格证明材料的，视为投标人不具备采购文件中规定的资格要求，其资格审查不通过。</w:t>
      </w:r>
    </w:p>
    <w:p>
      <w:pPr>
        <w:keepNext w:val="0"/>
        <w:keepLines w:val="0"/>
        <w:pageBreakBefore w:val="0"/>
        <w:numPr>
          <w:ilvl w:val="0"/>
          <w:numId w:val="8"/>
        </w:numPr>
        <w:kinsoku/>
        <w:wordWrap/>
        <w:overflowPunct/>
        <w:topLinePunct w:val="0"/>
        <w:bidi w:val="0"/>
        <w:adjustRightInd w:val="0"/>
        <w:snapToGrid w:val="0"/>
        <w:spacing w:line="360" w:lineRule="exact"/>
        <w:ind w:left="0" w:leftChars="0" w:firstLine="440"/>
        <w:jc w:val="left"/>
        <w:textAlignment w:val="auto"/>
        <w:rPr>
          <w:rFonts w:hint="eastAsia" w:ascii="宋体" w:hAnsi="宋体" w:eastAsia="宋体" w:cs="宋体"/>
          <w:sz w:val="24"/>
          <w:szCs w:val="24"/>
        </w:rPr>
      </w:pPr>
      <w:r>
        <w:rPr>
          <w:rFonts w:hint="eastAsia" w:ascii="宋体" w:hAnsi="宋体" w:eastAsia="宋体" w:cs="宋体"/>
          <w:sz w:val="24"/>
          <w:szCs w:val="24"/>
        </w:rPr>
        <w:t>符合性审查：依据采购文件的规定，从投标文件的有效性、完整性和对采购文件的响应程度进行审查，以确定是否对采购文件的实质性要求作出响应；评标委员会决定投标文件的响应性只根据投标文件本身的内容，而不寻求外部证据；如果投标文件没有实质上响应采购文件的要求，评标委员会将判定无效，投标人不得通过修改或撤销不合要求的偏离或保留而使其投标成为实质性响应的投标。</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napToGrid w:val="0"/>
          <w:kern w:val="0"/>
          <w:sz w:val="24"/>
          <w:szCs w:val="24"/>
          <w:lang w:val="en-GB"/>
        </w:rPr>
      </w:pPr>
      <w:r>
        <w:rPr>
          <w:rFonts w:hint="eastAsia" w:ascii="宋体" w:hAnsi="宋体" w:eastAsia="宋体" w:cs="宋体"/>
          <w:snapToGrid w:val="0"/>
          <w:kern w:val="0"/>
          <w:sz w:val="24"/>
          <w:szCs w:val="24"/>
          <w:lang w:val="en-GB"/>
        </w:rPr>
        <w:t>2.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投标供应商的澄清、说明或者补正应当由法定代表人或其授权的代表签字（或加盖公章）后扫描上传提交。</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napToGrid w:val="0"/>
          <w:kern w:val="0"/>
          <w:sz w:val="24"/>
          <w:szCs w:val="24"/>
          <w:lang w:val="en-GB"/>
        </w:rPr>
      </w:pPr>
      <w:r>
        <w:rPr>
          <w:rFonts w:hint="eastAsia" w:ascii="宋体" w:hAnsi="宋体" w:eastAsia="宋体" w:cs="宋体"/>
          <w:snapToGrid w:val="0"/>
          <w:kern w:val="0"/>
          <w:sz w:val="24"/>
          <w:szCs w:val="24"/>
          <w:lang w:val="en-GB"/>
        </w:rPr>
        <w:t>授权代表对澄清、说明或者补正内容未签字确认的，将自行承担由此可能导致的对其不利的评审结果，评标委员会按少数服从多数原则对相关内容进行评判。</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napToGrid w:val="0"/>
          <w:kern w:val="0"/>
          <w:sz w:val="24"/>
          <w:szCs w:val="24"/>
          <w:lang w:val="en-GB"/>
        </w:rPr>
      </w:pPr>
      <w:r>
        <w:rPr>
          <w:rFonts w:hint="eastAsia" w:ascii="宋体" w:hAnsi="宋体" w:eastAsia="宋体" w:cs="宋体"/>
          <w:snapToGrid w:val="0"/>
          <w:kern w:val="0"/>
          <w:sz w:val="24"/>
          <w:szCs w:val="24"/>
          <w:lang w:val="en-GB"/>
        </w:rPr>
        <w:t>除邮件交互外，如政采云平台提供信息发布、澄清说明、数据交换等操作方式的，或者政采云系统平台有新的操作流程的，按其规定。</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3.修正原则</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投标文件报价出现前后不一致的，按照下列规定修正：</w:t>
      </w:r>
    </w:p>
    <w:p>
      <w:pPr>
        <w:keepNext w:val="0"/>
        <w:keepLines w:val="0"/>
        <w:pageBreakBefore w:val="0"/>
        <w:numPr>
          <w:ilvl w:val="0"/>
          <w:numId w:val="9"/>
        </w:numPr>
        <w:tabs>
          <w:tab w:val="left" w:pos="630"/>
          <w:tab w:val="left" w:pos="840"/>
          <w:tab w:val="left" w:pos="1050"/>
        </w:tabs>
        <w:kinsoku/>
        <w:wordWrap/>
        <w:overflowPunct/>
        <w:topLinePunct w:val="0"/>
        <w:bidi w:val="0"/>
        <w:adjustRightInd w:val="0"/>
        <w:snapToGrid w:val="0"/>
        <w:spacing w:line="360" w:lineRule="exact"/>
        <w:ind w:left="0" w:leftChars="0" w:firstLine="635"/>
        <w:jc w:val="left"/>
        <w:textAlignment w:val="auto"/>
        <w:rPr>
          <w:rFonts w:hint="eastAsia" w:ascii="宋体" w:hAnsi="宋体" w:eastAsia="宋体" w:cs="宋体"/>
          <w:sz w:val="24"/>
          <w:szCs w:val="24"/>
        </w:rPr>
      </w:pPr>
      <w:r>
        <w:rPr>
          <w:rFonts w:hint="eastAsia" w:ascii="宋体" w:hAnsi="宋体" w:eastAsia="宋体" w:cs="宋体"/>
          <w:sz w:val="24"/>
          <w:szCs w:val="24"/>
        </w:rPr>
        <w:t>投标文件中开标一览表(报价表)内容与投标文件中相应内容不一致的，以开标一览表(报价表)为准；</w:t>
      </w:r>
    </w:p>
    <w:p>
      <w:pPr>
        <w:keepNext w:val="0"/>
        <w:keepLines w:val="0"/>
        <w:pageBreakBefore w:val="0"/>
        <w:numPr>
          <w:ilvl w:val="0"/>
          <w:numId w:val="9"/>
        </w:numPr>
        <w:tabs>
          <w:tab w:val="left" w:pos="630"/>
          <w:tab w:val="left" w:pos="840"/>
          <w:tab w:val="left" w:pos="1050"/>
        </w:tabs>
        <w:kinsoku/>
        <w:wordWrap/>
        <w:overflowPunct/>
        <w:topLinePunct w:val="0"/>
        <w:bidi w:val="0"/>
        <w:adjustRightInd w:val="0"/>
        <w:snapToGrid w:val="0"/>
        <w:spacing w:line="360" w:lineRule="exact"/>
        <w:ind w:left="0" w:leftChars="0" w:firstLine="635"/>
        <w:jc w:val="left"/>
        <w:textAlignment w:val="auto"/>
        <w:rPr>
          <w:rFonts w:hint="eastAsia" w:ascii="宋体" w:hAnsi="宋体" w:eastAsia="宋体" w:cs="宋体"/>
          <w:sz w:val="24"/>
          <w:szCs w:val="24"/>
        </w:rPr>
      </w:pPr>
      <w:r>
        <w:rPr>
          <w:rFonts w:hint="eastAsia" w:ascii="宋体" w:hAnsi="宋体" w:eastAsia="宋体" w:cs="宋体"/>
          <w:sz w:val="24"/>
          <w:szCs w:val="24"/>
        </w:rPr>
        <w:t>大写金额和小写金额不一致的，以大写金额为准；</w:t>
      </w:r>
    </w:p>
    <w:p>
      <w:pPr>
        <w:keepNext w:val="0"/>
        <w:keepLines w:val="0"/>
        <w:pageBreakBefore w:val="0"/>
        <w:numPr>
          <w:ilvl w:val="0"/>
          <w:numId w:val="9"/>
        </w:numPr>
        <w:tabs>
          <w:tab w:val="left" w:pos="630"/>
          <w:tab w:val="left" w:pos="840"/>
          <w:tab w:val="left" w:pos="1050"/>
        </w:tabs>
        <w:kinsoku/>
        <w:wordWrap/>
        <w:overflowPunct/>
        <w:topLinePunct w:val="0"/>
        <w:bidi w:val="0"/>
        <w:adjustRightInd w:val="0"/>
        <w:snapToGrid w:val="0"/>
        <w:spacing w:line="360" w:lineRule="exact"/>
        <w:ind w:left="0" w:leftChars="0" w:firstLine="635"/>
        <w:jc w:val="left"/>
        <w:textAlignment w:val="auto"/>
        <w:rPr>
          <w:rFonts w:hint="eastAsia" w:ascii="宋体" w:hAnsi="宋体" w:eastAsia="宋体" w:cs="宋体"/>
          <w:sz w:val="24"/>
          <w:szCs w:val="24"/>
        </w:rPr>
      </w:pPr>
      <w:r>
        <w:rPr>
          <w:rFonts w:hint="eastAsia" w:ascii="宋体" w:hAnsi="宋体" w:eastAsia="宋体" w:cs="宋体"/>
          <w:sz w:val="24"/>
          <w:szCs w:val="24"/>
        </w:rPr>
        <w:t>单价金额小数点或者百分比有明显错位的，以开标一览表的总价为准，并修改单价；</w:t>
      </w:r>
    </w:p>
    <w:p>
      <w:pPr>
        <w:keepNext w:val="0"/>
        <w:keepLines w:val="0"/>
        <w:pageBreakBefore w:val="0"/>
        <w:numPr>
          <w:ilvl w:val="0"/>
          <w:numId w:val="9"/>
        </w:numPr>
        <w:tabs>
          <w:tab w:val="left" w:pos="630"/>
          <w:tab w:val="left" w:pos="840"/>
          <w:tab w:val="left" w:pos="1050"/>
        </w:tabs>
        <w:kinsoku/>
        <w:wordWrap/>
        <w:overflowPunct/>
        <w:topLinePunct w:val="0"/>
        <w:bidi w:val="0"/>
        <w:adjustRightInd w:val="0"/>
        <w:snapToGrid w:val="0"/>
        <w:spacing w:line="360" w:lineRule="exact"/>
        <w:ind w:left="0" w:leftChars="0" w:firstLine="635"/>
        <w:jc w:val="left"/>
        <w:textAlignment w:val="auto"/>
        <w:rPr>
          <w:rFonts w:hint="eastAsia" w:ascii="宋体" w:hAnsi="宋体" w:eastAsia="宋体" w:cs="宋体"/>
          <w:sz w:val="24"/>
          <w:szCs w:val="24"/>
        </w:rPr>
      </w:pPr>
      <w:r>
        <w:rPr>
          <w:rFonts w:hint="eastAsia" w:ascii="宋体" w:hAnsi="宋体" w:eastAsia="宋体" w:cs="宋体"/>
          <w:sz w:val="24"/>
          <w:szCs w:val="24"/>
        </w:rPr>
        <w:t>总价金额与按单价汇总金额不一致的，以单价金额计算结果为准。</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4.比较与评价：按采购文件中规定的评标方法和标准，对资格性检查和符合性检查合格的投标文件进行商务和技术评估，综合比较与评价。</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5.按采购文件中规定的评标方法和标准，对投标人进行排序，并推荐中标候选人。</w:t>
      </w:r>
    </w:p>
    <w:p>
      <w:pPr>
        <w:keepNext w:val="0"/>
        <w:keepLines w:val="0"/>
        <w:pageBreakBefore w:val="0"/>
        <w:kinsoku/>
        <w:wordWrap/>
        <w:overflowPunct/>
        <w:topLinePunct w:val="0"/>
        <w:bidi w:val="0"/>
        <w:snapToGrid w:val="0"/>
        <w:spacing w:line="360" w:lineRule="exact"/>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6.编写评标报告</w:t>
      </w:r>
      <w:r>
        <w:rPr>
          <w:rFonts w:hint="eastAsia" w:ascii="宋体" w:hAnsi="宋体" w:eastAsia="宋体" w:cs="宋体"/>
          <w:b/>
          <w:sz w:val="24"/>
          <w:szCs w:val="24"/>
        </w:rPr>
        <w:t>。</w:t>
      </w:r>
    </w:p>
    <w:p>
      <w:pPr>
        <w:keepNext w:val="0"/>
        <w:keepLines w:val="0"/>
        <w:pageBreakBefore w:val="0"/>
        <w:kinsoku/>
        <w:wordWrap/>
        <w:overflowPunct/>
        <w:topLinePunct w:val="0"/>
        <w:bidi w:val="0"/>
        <w:snapToGrid w:val="0"/>
        <w:spacing w:line="360" w:lineRule="exact"/>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7.评价</w:t>
      </w:r>
    </w:p>
    <w:p>
      <w:pPr>
        <w:keepNext w:val="0"/>
        <w:keepLines w:val="0"/>
        <w:pageBreakBefore w:val="0"/>
        <w:kinsoku/>
        <w:wordWrap/>
        <w:overflowPunct/>
        <w:topLinePunct w:val="0"/>
        <w:bidi w:val="0"/>
        <w:snapToGrid w:val="0"/>
        <w:spacing w:line="360" w:lineRule="exact"/>
        <w:ind w:left="0" w:leftChars="0" w:firstLine="480" w:firstLineChars="200"/>
        <w:textAlignment w:val="auto"/>
        <w:rPr>
          <w:rFonts w:hint="eastAsia" w:ascii="宋体" w:hAnsi="宋体" w:eastAsia="宋体" w:cs="宋体"/>
          <w:b/>
          <w:bCs/>
          <w:kern w:val="0"/>
          <w:sz w:val="24"/>
          <w:szCs w:val="24"/>
        </w:rPr>
      </w:pPr>
      <w:r>
        <w:rPr>
          <w:rFonts w:hint="eastAsia" w:ascii="宋体" w:hAnsi="宋体" w:eastAsia="宋体" w:cs="宋体"/>
          <w:sz w:val="24"/>
          <w:szCs w:val="24"/>
        </w:rPr>
        <w:t>采购代理机构对评标委员会评审专家进行评价。</w:t>
      </w:r>
    </w:p>
    <w:p>
      <w:pPr>
        <w:pStyle w:val="22"/>
        <w:keepNext w:val="0"/>
        <w:keepLines w:val="0"/>
        <w:pageBreakBefore w:val="0"/>
        <w:kinsoku/>
        <w:wordWrap/>
        <w:overflowPunct/>
        <w:topLinePunct w:val="0"/>
        <w:bidi w:val="0"/>
        <w:spacing w:before="0" w:beforeAutospacing="0" w:after="0" w:afterAutospacing="0" w:line="360" w:lineRule="exact"/>
        <w:ind w:left="0" w:lef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（三）投标人存在下列情况之一的，投标无效</w:t>
      </w:r>
    </w:p>
    <w:p>
      <w:pPr>
        <w:pStyle w:val="22"/>
        <w:keepNext w:val="0"/>
        <w:keepLines w:val="0"/>
        <w:pageBreakBefore w:val="0"/>
        <w:kinsoku/>
        <w:wordWrap/>
        <w:overflowPunct/>
        <w:topLinePunct w:val="0"/>
        <w:bidi w:val="0"/>
        <w:adjustRightInd w:val="0"/>
        <w:snapToGrid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1.未按时上传电子投标文件的；</w:t>
      </w:r>
    </w:p>
    <w:p>
      <w:pPr>
        <w:pStyle w:val="22"/>
        <w:keepNext w:val="0"/>
        <w:keepLines w:val="0"/>
        <w:pageBreakBefore w:val="0"/>
        <w:kinsoku/>
        <w:wordWrap/>
        <w:overflowPunct/>
        <w:topLinePunct w:val="0"/>
        <w:bidi w:val="0"/>
        <w:adjustRightInd w:val="0"/>
        <w:snapToGrid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2.未按时解密电子投标文件的且未提供备份投标文件或未按时解密电子投标文件的且提供的备份投标文件无法打开的；</w:t>
      </w:r>
    </w:p>
    <w:p>
      <w:pPr>
        <w:pStyle w:val="22"/>
        <w:keepNext w:val="0"/>
        <w:keepLines w:val="0"/>
        <w:pageBreakBefore w:val="0"/>
        <w:kinsoku/>
        <w:wordWrap/>
        <w:overflowPunct/>
        <w:topLinePunct w:val="0"/>
        <w:bidi w:val="0"/>
        <w:adjustRightInd w:val="0"/>
        <w:snapToGrid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3.在资格证明文件或商务技术文件中出现投标报价的；</w:t>
      </w:r>
    </w:p>
    <w:p>
      <w:pPr>
        <w:pStyle w:val="22"/>
        <w:keepNext w:val="0"/>
        <w:keepLines w:val="0"/>
        <w:pageBreakBefore w:val="0"/>
        <w:kinsoku/>
        <w:wordWrap/>
        <w:overflowPunct/>
        <w:topLinePunct w:val="0"/>
        <w:bidi w:val="0"/>
        <w:adjustRightInd w:val="0"/>
        <w:snapToGrid w:val="0"/>
        <w:spacing w:before="0" w:beforeAutospacing="0" w:after="0" w:afterAutospacing="0" w:line="360" w:lineRule="exact"/>
        <w:ind w:left="0" w:leftChars="0" w:firstLine="480" w:firstLineChars="200"/>
        <w:jc w:val="both"/>
        <w:textAlignment w:val="auto"/>
        <w:rPr>
          <w:rFonts w:hint="default" w:ascii="宋体" w:hAnsi="宋体" w:eastAsia="宋体" w:cs="宋体"/>
          <w:b w:val="0"/>
          <w:bCs w:val="0"/>
          <w:sz w:val="24"/>
          <w:szCs w:val="24"/>
          <w:lang w:val="en-US" w:eastAsia="zh-CN"/>
        </w:rPr>
      </w:pPr>
      <w:r>
        <w:rPr>
          <w:rFonts w:hint="eastAsia" w:cs="宋体"/>
          <w:b w:val="0"/>
          <w:bCs w:val="0"/>
          <w:sz w:val="24"/>
          <w:szCs w:val="24"/>
          <w:lang w:val="en-US" w:eastAsia="zh-CN"/>
        </w:rPr>
        <w:t>4.未提供</w:t>
      </w:r>
      <w:r>
        <w:rPr>
          <w:rFonts w:hint="eastAsia" w:ascii="宋体" w:hAnsi="宋体" w:eastAsia="宋体" w:cs="宋体"/>
          <w:b w:val="0"/>
          <w:bCs w:val="0"/>
          <w:sz w:val="24"/>
          <w:szCs w:val="24"/>
        </w:rPr>
        <w:t>中小企业声明函或属于监狱企业的证明文件或残疾人福利性单位声明函</w:t>
      </w:r>
      <w:r>
        <w:rPr>
          <w:rFonts w:hint="eastAsia" w:cs="宋体"/>
          <w:b w:val="0"/>
          <w:bCs w:val="0"/>
          <w:sz w:val="24"/>
          <w:szCs w:val="24"/>
          <w:lang w:val="en-US" w:eastAsia="zh-CN"/>
        </w:rPr>
        <w:t>的；</w:t>
      </w:r>
    </w:p>
    <w:p>
      <w:pPr>
        <w:pStyle w:val="22"/>
        <w:keepNext w:val="0"/>
        <w:keepLines w:val="0"/>
        <w:pageBreakBefore w:val="0"/>
        <w:kinsoku/>
        <w:wordWrap/>
        <w:overflowPunct/>
        <w:topLinePunct w:val="0"/>
        <w:bidi w:val="0"/>
        <w:adjustRightInd w:val="0"/>
        <w:snapToGrid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cs="宋体"/>
          <w:sz w:val="24"/>
          <w:szCs w:val="24"/>
          <w:lang w:val="en-US" w:eastAsia="zh-CN"/>
        </w:rPr>
        <w:t>5</w:t>
      </w:r>
      <w:r>
        <w:rPr>
          <w:rFonts w:hint="eastAsia" w:ascii="宋体" w:hAnsi="宋体" w:eastAsia="宋体" w:cs="宋体"/>
          <w:sz w:val="24"/>
          <w:szCs w:val="24"/>
        </w:rPr>
        <w:t>.报价文件中报价的货物跟商务技术文件中的投标货物出现重大偏差的；</w:t>
      </w:r>
    </w:p>
    <w:p>
      <w:pPr>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6</w:t>
      </w:r>
      <w:r>
        <w:rPr>
          <w:rFonts w:hint="eastAsia" w:ascii="宋体" w:hAnsi="宋体" w:eastAsia="宋体" w:cs="宋体"/>
          <w:kern w:val="0"/>
          <w:sz w:val="24"/>
          <w:szCs w:val="24"/>
        </w:rPr>
        <w:t>.不具备招标文件中规定的资格要求的或资格证明文件提供不齐全的；</w:t>
      </w:r>
    </w:p>
    <w:p>
      <w:pPr>
        <w:pStyle w:val="22"/>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cs="宋体"/>
          <w:sz w:val="24"/>
          <w:szCs w:val="24"/>
          <w:lang w:val="en-US" w:eastAsia="zh-CN"/>
        </w:rPr>
        <w:t>7</w:t>
      </w:r>
      <w:r>
        <w:rPr>
          <w:rFonts w:hint="eastAsia" w:ascii="宋体" w:hAnsi="宋体" w:eastAsia="宋体" w:cs="宋体"/>
          <w:sz w:val="24"/>
          <w:szCs w:val="24"/>
        </w:rPr>
        <w:t>.投标文件未按招标文件规定的要求提交资料或签署、盖章的；</w:t>
      </w:r>
    </w:p>
    <w:p>
      <w:pPr>
        <w:pStyle w:val="22"/>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cs="宋体"/>
          <w:sz w:val="24"/>
          <w:szCs w:val="24"/>
          <w:lang w:val="en-US" w:eastAsia="zh-CN"/>
        </w:rPr>
        <w:t>8</w:t>
      </w:r>
      <w:r>
        <w:rPr>
          <w:rFonts w:hint="eastAsia" w:ascii="宋体" w:hAnsi="宋体" w:eastAsia="宋体" w:cs="宋体"/>
          <w:sz w:val="24"/>
          <w:szCs w:val="24"/>
        </w:rPr>
        <w:t>.投标文件含有采购人不能接受的附加条件的；</w:t>
      </w:r>
      <w:r>
        <w:rPr>
          <w:rFonts w:hint="eastAsia" w:ascii="宋体" w:hAnsi="宋体" w:eastAsia="宋体" w:cs="宋体"/>
          <w:sz w:val="24"/>
          <w:szCs w:val="24"/>
        </w:rPr>
        <w:tab/>
      </w:r>
    </w:p>
    <w:p>
      <w:pPr>
        <w:pStyle w:val="22"/>
        <w:keepNext w:val="0"/>
        <w:keepLines w:val="0"/>
        <w:pageBreakBefore w:val="0"/>
        <w:kinsoku/>
        <w:wordWrap/>
        <w:overflowPunct/>
        <w:topLinePunct w:val="0"/>
        <w:bidi w:val="0"/>
        <w:adjustRightInd w:val="0"/>
        <w:snapToGrid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cs="宋体"/>
          <w:sz w:val="24"/>
          <w:szCs w:val="24"/>
          <w:lang w:val="en-US" w:eastAsia="zh-CN"/>
        </w:rPr>
        <w:t>9</w:t>
      </w:r>
      <w:r>
        <w:rPr>
          <w:rFonts w:hint="eastAsia" w:ascii="宋体" w:hAnsi="宋体" w:eastAsia="宋体"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2"/>
        <w:keepNext w:val="0"/>
        <w:keepLines w:val="0"/>
        <w:pageBreakBefore w:val="0"/>
        <w:kinsoku/>
        <w:wordWrap/>
        <w:overflowPunct/>
        <w:topLinePunct w:val="0"/>
        <w:bidi w:val="0"/>
        <w:adjustRightInd w:val="0"/>
        <w:snapToGrid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cs="宋体"/>
          <w:sz w:val="24"/>
          <w:szCs w:val="24"/>
          <w:lang w:val="en-US" w:eastAsia="zh-CN"/>
        </w:rPr>
        <w:t>10</w:t>
      </w:r>
      <w:r>
        <w:rPr>
          <w:rFonts w:hint="eastAsia" w:ascii="宋体" w:hAnsi="宋体" w:eastAsia="宋体" w:cs="宋体"/>
          <w:sz w:val="24"/>
          <w:szCs w:val="24"/>
        </w:rPr>
        <w:t>.报价超过招标文件中规定的预算金额或最高限价；</w:t>
      </w:r>
    </w:p>
    <w:p>
      <w:pPr>
        <w:pStyle w:val="22"/>
        <w:keepNext w:val="0"/>
        <w:keepLines w:val="0"/>
        <w:pageBreakBefore w:val="0"/>
        <w:kinsoku/>
        <w:wordWrap/>
        <w:overflowPunct/>
        <w:topLinePunct w:val="0"/>
        <w:bidi w:val="0"/>
        <w:adjustRightInd w:val="0"/>
        <w:snapToGrid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napToGrid w:val="0"/>
          <w:sz w:val="24"/>
          <w:szCs w:val="24"/>
        </w:rPr>
        <w:t>未实质性响应招标文件要求或者投标文件有采购人不能接受的附加条件的或者</w:t>
      </w:r>
      <w:r>
        <w:rPr>
          <w:rFonts w:hint="eastAsia" w:ascii="宋体" w:hAnsi="宋体" w:eastAsia="宋体" w:cs="宋体"/>
          <w:sz w:val="24"/>
          <w:szCs w:val="24"/>
        </w:rPr>
        <w:t>明显不符合招标文件要求的技术参数、质量标准，或者与招标文件中的技术指标、主要功能项目发生实质性偏离的；</w:t>
      </w:r>
    </w:p>
    <w:p>
      <w:pPr>
        <w:pStyle w:val="22"/>
        <w:keepNext w:val="0"/>
        <w:keepLines w:val="0"/>
        <w:pageBreakBefore w:val="0"/>
        <w:kinsoku/>
        <w:wordWrap/>
        <w:overflowPunct/>
        <w:topLinePunct w:val="0"/>
        <w:bidi w:val="0"/>
        <w:adjustRightInd w:val="0"/>
        <w:snapToGrid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cs="宋体"/>
          <w:sz w:val="24"/>
          <w:szCs w:val="24"/>
          <w:lang w:val="en-US" w:eastAsia="zh-CN"/>
        </w:rPr>
        <w:t>2</w:t>
      </w:r>
      <w:r>
        <w:rPr>
          <w:rFonts w:hint="eastAsia" w:ascii="宋体" w:hAnsi="宋体" w:eastAsia="宋体" w:cs="宋体"/>
          <w:sz w:val="24"/>
          <w:szCs w:val="24"/>
        </w:rPr>
        <w:t>.投标文件提供虚假材料的；</w:t>
      </w:r>
    </w:p>
    <w:p>
      <w:pPr>
        <w:pStyle w:val="22"/>
        <w:keepNext w:val="0"/>
        <w:keepLines w:val="0"/>
        <w:pageBreakBefore w:val="0"/>
        <w:kinsoku/>
        <w:wordWrap/>
        <w:overflowPunct/>
        <w:topLinePunct w:val="0"/>
        <w:bidi w:val="0"/>
        <w:adjustRightInd w:val="0"/>
        <w:snapToGrid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、投标报价关键内容字迹模糊、无法辨认的或投标报价大写不符合国家有关规定的；</w:t>
      </w:r>
    </w:p>
    <w:p>
      <w:pPr>
        <w:pStyle w:val="22"/>
        <w:keepNext w:val="0"/>
        <w:keepLines w:val="0"/>
        <w:pageBreakBefore w:val="0"/>
        <w:kinsoku/>
        <w:wordWrap/>
        <w:overflowPunct/>
        <w:topLinePunct w:val="0"/>
        <w:bidi w:val="0"/>
        <w:spacing w:before="0" w:beforeAutospacing="0" w:after="0" w:afterAutospacing="0" w:line="360" w:lineRule="exact"/>
        <w:ind w:firstLine="482" w:firstLineChars="200"/>
        <w:jc w:val="both"/>
        <w:textAlignment w:val="auto"/>
        <w:rPr>
          <w:b/>
          <w:bCs/>
          <w:color w:val="auto"/>
        </w:rPr>
      </w:pPr>
      <w:r>
        <w:rPr>
          <w:rFonts w:hint="eastAsia"/>
          <w:b/>
          <w:bCs/>
          <w:color w:val="auto"/>
        </w:rPr>
        <w:t>1</w:t>
      </w:r>
      <w:r>
        <w:rPr>
          <w:rFonts w:hint="eastAsia"/>
          <w:b/>
          <w:bCs/>
          <w:color w:val="auto"/>
          <w:lang w:val="en-US" w:eastAsia="zh-CN"/>
        </w:rPr>
        <w:t>4</w:t>
      </w:r>
      <w:r>
        <w:rPr>
          <w:rFonts w:hint="eastAsia"/>
          <w:b/>
          <w:bCs/>
          <w:color w:val="auto"/>
        </w:rPr>
        <w:t>、不同投标人的电子投标（响应）文件上传计算机的IP地址、Mac地址、硬件号字段标红【包括但不限于下列情形：不同投标人电子投标文件中的IP地址重复、MAC地址重复或硬件号重复】。</w:t>
      </w:r>
    </w:p>
    <w:p>
      <w:pPr>
        <w:pStyle w:val="22"/>
        <w:keepNext w:val="0"/>
        <w:keepLines w:val="0"/>
        <w:pageBreakBefore w:val="0"/>
        <w:kinsoku/>
        <w:wordWrap/>
        <w:overflowPunct/>
        <w:topLinePunct w:val="0"/>
        <w:bidi w:val="0"/>
        <w:spacing w:before="0" w:beforeAutospacing="0" w:after="0" w:afterAutospacing="0" w:line="360" w:lineRule="exact"/>
        <w:ind w:firstLine="482" w:firstLineChars="200"/>
        <w:jc w:val="both"/>
        <w:textAlignment w:val="auto"/>
        <w:rPr>
          <w:b/>
          <w:bCs/>
          <w:color w:val="auto"/>
        </w:rPr>
      </w:pPr>
      <w:r>
        <w:rPr>
          <w:rFonts w:hint="eastAsia"/>
          <w:b/>
          <w:bCs/>
          <w:color w:val="auto"/>
        </w:rPr>
        <w:t>1</w:t>
      </w:r>
      <w:r>
        <w:rPr>
          <w:rFonts w:hint="eastAsia"/>
          <w:b/>
          <w:bCs/>
          <w:color w:val="auto"/>
          <w:lang w:val="en-US" w:eastAsia="zh-CN"/>
        </w:rPr>
        <w:t>5</w:t>
      </w:r>
      <w:r>
        <w:rPr>
          <w:rFonts w:hint="eastAsia"/>
          <w:b/>
          <w:bCs/>
          <w:color w:val="auto"/>
        </w:rPr>
        <w:t>、上传的电子投标（响应）文件若出现使用本项目其他投标（响应）供应商的数字证书加密的，或者加盖本项目其他投标（响应）供应商的电子印章的；</w:t>
      </w:r>
    </w:p>
    <w:p>
      <w:pPr>
        <w:pStyle w:val="22"/>
        <w:keepNext w:val="0"/>
        <w:keepLines w:val="0"/>
        <w:pageBreakBefore w:val="0"/>
        <w:kinsoku/>
        <w:wordWrap/>
        <w:overflowPunct/>
        <w:topLinePunct w:val="0"/>
        <w:bidi w:val="0"/>
        <w:spacing w:before="0" w:beforeAutospacing="0" w:after="0" w:afterAutospacing="0" w:line="36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、不同投标人的投标（响应）文件的内容存在3处（含）以上错误一致的；</w:t>
      </w:r>
    </w:p>
    <w:p>
      <w:pPr>
        <w:keepNext w:val="0"/>
        <w:keepLines w:val="0"/>
        <w:pageBreakBefore w:val="0"/>
        <w:tabs>
          <w:tab w:val="left" w:pos="1898"/>
        </w:tabs>
        <w:kinsoku/>
        <w:wordWrap/>
        <w:overflowPunct/>
        <w:topLinePunct w:val="0"/>
        <w:autoSpaceDE w:val="0"/>
        <w:autoSpaceDN w:val="0"/>
        <w:bidi w:val="0"/>
        <w:adjustRightInd w:val="0"/>
        <w:snapToGrid w:val="0"/>
        <w:spacing w:line="360" w:lineRule="exact"/>
        <w:ind w:left="0" w:leftChars="0" w:firstLine="482" w:firstLineChars="200"/>
        <w:textAlignment w:val="auto"/>
        <w:rPr>
          <w:rFonts w:hint="eastAsia" w:ascii="宋体" w:hAnsi="宋体" w:eastAsia="宋体" w:cs="宋体"/>
          <w:kern w:val="0"/>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、不同投标人的联系人为同一人或不同联系人的联系电话一致的；</w:t>
      </w:r>
    </w:p>
    <w:p>
      <w:pPr>
        <w:keepNext w:val="0"/>
        <w:keepLines w:val="0"/>
        <w:pageBreakBefore w:val="0"/>
        <w:tabs>
          <w:tab w:val="left" w:pos="1898"/>
        </w:tabs>
        <w:kinsoku/>
        <w:wordWrap/>
        <w:overflowPunct/>
        <w:topLinePunct w:val="0"/>
        <w:autoSpaceDE w:val="0"/>
        <w:autoSpaceDN w:val="0"/>
        <w:bidi w:val="0"/>
        <w:adjustRightInd w:val="0"/>
        <w:snapToGrid w:val="0"/>
        <w:spacing w:line="360" w:lineRule="exact"/>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8</w:t>
      </w:r>
      <w:r>
        <w:rPr>
          <w:rFonts w:hint="eastAsia" w:ascii="宋体" w:hAnsi="宋体" w:eastAsia="宋体" w:cs="宋体"/>
          <w:kern w:val="0"/>
          <w:sz w:val="24"/>
          <w:szCs w:val="24"/>
        </w:rPr>
        <w:t>.符合中华人民共和国财政部令第87号《政府采购货物和服务招标投标管理办法》第三十七条情形之一的，视为投标人串通投标，其投标无效，并移送采购监管部门：</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（1）不同投标人的投标文件由同一单位或者个人编制；</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（2）不同投标人委托同一单位或者个人办理投标事宜；</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（3）不同投标人的投标文件载明的项目管理成员或者联系人员为同一人；</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（4）不同投标人的投标文件异常一致或者投标报价呈规律性差异；</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（5）不同投标人的投标文件相互混装；</w:t>
      </w:r>
    </w:p>
    <w:p>
      <w:pPr>
        <w:keepNext w:val="0"/>
        <w:keepLines w:val="0"/>
        <w:pageBreakBefore w:val="0"/>
        <w:kinsoku/>
        <w:wordWrap/>
        <w:overflowPunct/>
        <w:topLinePunct w:val="0"/>
        <w:autoSpaceDE w:val="0"/>
        <w:autoSpaceDN w:val="0"/>
        <w:bidi w:val="0"/>
        <w:adjustRightInd w:val="0"/>
        <w:spacing w:line="360" w:lineRule="exact"/>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9</w:t>
      </w:r>
      <w:r>
        <w:rPr>
          <w:rFonts w:hint="eastAsia" w:ascii="宋体" w:hAnsi="宋体" w:eastAsia="宋体" w:cs="宋体"/>
          <w:kern w:val="0"/>
          <w:sz w:val="24"/>
          <w:szCs w:val="24"/>
        </w:rPr>
        <w:t>.不符合法律、法规和招标文件中规定的其他实质性要求的（招标文件中打“</w:t>
      </w:r>
      <w:r>
        <w:rPr>
          <w:rFonts w:hint="eastAsia" w:ascii="宋体" w:hAnsi="宋体" w:eastAsia="宋体" w:cs="宋体"/>
          <w:sz w:val="24"/>
          <w:szCs w:val="24"/>
        </w:rPr>
        <w:t>▲</w:t>
      </w:r>
      <w:r>
        <w:rPr>
          <w:rFonts w:hint="eastAsia" w:ascii="宋体" w:hAnsi="宋体" w:eastAsia="宋体" w:cs="宋体"/>
          <w:kern w:val="0"/>
          <w:sz w:val="24"/>
          <w:szCs w:val="24"/>
        </w:rPr>
        <w:t>”内容及被拒绝的条款）。</w:t>
      </w:r>
    </w:p>
    <w:p>
      <w:pPr>
        <w:keepNext w:val="0"/>
        <w:keepLines w:val="0"/>
        <w:pageBreakBefore w:val="0"/>
        <w:kinsoku/>
        <w:wordWrap/>
        <w:overflowPunct/>
        <w:topLinePunct w:val="0"/>
        <w:autoSpaceDE w:val="0"/>
        <w:autoSpaceDN w:val="0"/>
        <w:bidi w:val="0"/>
        <w:adjustRightInd w:val="0"/>
        <w:spacing w:line="360" w:lineRule="exact"/>
        <w:ind w:left="0" w:leftChars="0" w:firstLine="482" w:firstLineChars="20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（四）有下列情况之一的，本次招标作为废标处理</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1.符合专业条件的供应商或者对招标文件作实质响应的供应商不足三家的；</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b/>
          <w:bCs/>
          <w:sz w:val="24"/>
          <w:szCs w:val="24"/>
        </w:rPr>
      </w:pPr>
      <w:r>
        <w:rPr>
          <w:rFonts w:hint="eastAsia" w:ascii="宋体" w:hAnsi="宋体" w:eastAsia="宋体" w:cs="宋体"/>
          <w:sz w:val="24"/>
          <w:szCs w:val="24"/>
        </w:rPr>
        <w:t>2.出现影响采购公正的违法、违规行为的；</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3.因重大变故，采购任务取消的；</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4.法律、法规和招标文件规定的其他导致评标结果无效的。</w:t>
      </w:r>
    </w:p>
    <w:p>
      <w:pPr>
        <w:pStyle w:val="22"/>
        <w:keepNext w:val="0"/>
        <w:keepLines w:val="0"/>
        <w:pageBreakBefore w:val="0"/>
        <w:kinsoku/>
        <w:wordWrap/>
        <w:overflowPunct/>
        <w:topLinePunct w:val="0"/>
        <w:bidi w:val="0"/>
        <w:spacing w:before="0" w:beforeAutospacing="0" w:after="0" w:afterAutospacing="0" w:line="360" w:lineRule="exact"/>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（五）</w:t>
      </w:r>
      <w:r>
        <w:rPr>
          <w:rFonts w:hint="eastAsia" w:ascii="宋体" w:hAnsi="宋体" w:eastAsia="宋体" w:cs="宋体"/>
          <w:sz w:val="24"/>
          <w:szCs w:val="24"/>
        </w:rPr>
        <w:t>采购过程中出现以下情形，导致电子交易平台无法正常运行，或者无法保证电子交易的公平、公正和安全时，采购组织机构可中止电子交易活动：</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（1）电子交易平台发生故障而无法登录访问的； </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（2）电子交易平台应用或数据库出现错误，不能进行正常操作的；</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（3）电子交易平台发现严重安全漏洞，有潜在泄密危险的；</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（4）病毒发作导致不能进行正常操作的； </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（5）其他无法保证电子交易的公平、公正和安全的情况。</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废标后，采购人应当将废标理由通知所有投标人并重新组织招标；或者经主管部门批准，采取其他方式组织采购。</w:t>
      </w:r>
    </w:p>
    <w:p>
      <w:pPr>
        <w:pStyle w:val="16"/>
        <w:keepNext w:val="0"/>
        <w:keepLines w:val="0"/>
        <w:pageBreakBefore w:val="0"/>
        <w:tabs>
          <w:tab w:val="left" w:pos="630"/>
        </w:tabs>
        <w:kinsoku/>
        <w:wordWrap/>
        <w:overflowPunct/>
        <w:topLinePunct w:val="0"/>
        <w:bidi w:val="0"/>
        <w:snapToGrid w:val="0"/>
        <w:spacing w:line="360" w:lineRule="exact"/>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（六）评标原则和评标办法</w:t>
      </w:r>
    </w:p>
    <w:p>
      <w:pPr>
        <w:pStyle w:val="16"/>
        <w:keepNext w:val="0"/>
        <w:keepLines w:val="0"/>
        <w:pageBreakBefore w:val="0"/>
        <w:kinsoku/>
        <w:wordWrap/>
        <w:overflowPunct/>
        <w:topLinePunct w:val="0"/>
        <w:bidi w:val="0"/>
        <w:snapToGrid w:val="0"/>
        <w:spacing w:line="3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6"/>
        <w:keepNext w:val="0"/>
        <w:keepLines w:val="0"/>
        <w:pageBreakBefore w:val="0"/>
        <w:kinsoku/>
        <w:wordWrap/>
        <w:overflowPunct/>
        <w:topLinePunct w:val="0"/>
        <w:bidi w:val="0"/>
        <w:snapToGrid w:val="0"/>
        <w:spacing w:line="3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16"/>
        <w:keepNext w:val="0"/>
        <w:keepLines w:val="0"/>
        <w:pageBreakBefore w:val="0"/>
        <w:kinsoku/>
        <w:wordWrap/>
        <w:overflowPunct/>
        <w:topLinePunct w:val="0"/>
        <w:bidi w:val="0"/>
        <w:snapToGrid w:val="0"/>
        <w:spacing w:line="3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3.评标办法：具体评标内容及评分标准等详见《评标方法及评分标准》。</w:t>
      </w:r>
    </w:p>
    <w:p>
      <w:pPr>
        <w:pStyle w:val="16"/>
        <w:keepNext w:val="0"/>
        <w:keepLines w:val="0"/>
        <w:pageBreakBefore w:val="0"/>
        <w:kinsoku/>
        <w:wordWrap/>
        <w:overflowPunct/>
        <w:topLinePunct w:val="0"/>
        <w:bidi w:val="0"/>
        <w:snapToGrid w:val="0"/>
        <w:spacing w:line="360" w:lineRule="exact"/>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（七）评标过程的监控</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本项目评标过程实行全程录音、录像监控，政府采购监管部门视情进行现场监督，投标人在评标过程中所进行的试图影响评标结果的不公正活动，可能导致其投标被拒绝。</w:t>
      </w:r>
    </w:p>
    <w:p>
      <w:pPr>
        <w:keepNext w:val="0"/>
        <w:keepLines w:val="0"/>
        <w:pageBreakBefore w:val="0"/>
        <w:kinsoku/>
        <w:wordWrap/>
        <w:overflowPunct/>
        <w:topLinePunct w:val="0"/>
        <w:bidi w:val="0"/>
        <w:snapToGrid w:val="0"/>
        <w:spacing w:line="360" w:lineRule="exact"/>
        <w:ind w:left="0" w:leftChars="0"/>
        <w:jc w:val="center"/>
        <w:textAlignment w:val="auto"/>
        <w:rPr>
          <w:rFonts w:hint="eastAsia" w:ascii="宋体" w:hAnsi="宋体" w:eastAsia="宋体" w:cs="宋体"/>
          <w:b/>
          <w:bCs/>
          <w:sz w:val="24"/>
          <w:szCs w:val="24"/>
        </w:rPr>
      </w:pPr>
    </w:p>
    <w:p>
      <w:pPr>
        <w:keepNext w:val="0"/>
        <w:keepLines w:val="0"/>
        <w:pageBreakBefore w:val="0"/>
        <w:kinsoku/>
        <w:wordWrap/>
        <w:overflowPunct/>
        <w:topLinePunct w:val="0"/>
        <w:bidi w:val="0"/>
        <w:snapToGrid w:val="0"/>
        <w:spacing w:line="360" w:lineRule="exact"/>
        <w:ind w:left="0" w:left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六、定标</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确定中标供应商：评标委员会根据采购单位的《授权意见确认书》，推荐中标候选人或确定中标人。其中推荐中标候选人的，采购代理机构在评审结束后2个工作日内将评标报告送采购人，采购人自收到评审报告之日起5个工作日内在评审报告推荐的中标候选人中按顺序确定中标人。</w:t>
      </w:r>
    </w:p>
    <w:p>
      <w:pPr>
        <w:keepNext w:val="0"/>
        <w:keepLines w:val="0"/>
        <w:pageBreakBefore w:val="0"/>
        <w:kinsoku/>
        <w:wordWrap/>
        <w:overflowPunct/>
        <w:topLinePunct w:val="0"/>
        <w:bidi w:val="0"/>
        <w:spacing w:line="360" w:lineRule="exact"/>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2.</w:t>
      </w:r>
      <w:r>
        <w:rPr>
          <w:rFonts w:hint="eastAsia" w:ascii="宋体" w:hAnsi="宋体" w:eastAsia="宋体" w:cs="宋体"/>
          <w:kern w:val="0"/>
          <w:sz w:val="24"/>
          <w:szCs w:val="24"/>
        </w:rPr>
        <w:t>发布</w:t>
      </w:r>
      <w:r>
        <w:rPr>
          <w:rFonts w:hint="eastAsia" w:ascii="宋体" w:hAnsi="宋体" w:eastAsia="宋体" w:cs="宋体"/>
          <w:sz w:val="24"/>
          <w:szCs w:val="24"/>
        </w:rPr>
        <w:t>中标</w:t>
      </w:r>
      <w:r>
        <w:rPr>
          <w:rFonts w:hint="eastAsia" w:ascii="宋体" w:hAnsi="宋体" w:eastAsia="宋体" w:cs="宋体"/>
          <w:kern w:val="0"/>
          <w:sz w:val="24"/>
          <w:szCs w:val="24"/>
        </w:rPr>
        <w:t>结果公告：采购代理机构应当自中标人确定之日起2个工作日内，在省级以上财政部门指定的媒体及相关网站上公告中标结果。</w:t>
      </w:r>
    </w:p>
    <w:p>
      <w:pPr>
        <w:keepNext w:val="0"/>
        <w:keepLines w:val="0"/>
        <w:pageBreakBefore w:val="0"/>
        <w:kinsoku/>
        <w:wordWrap/>
        <w:overflowPunct/>
        <w:topLinePunct w:val="0"/>
        <w:bidi w:val="0"/>
        <w:spacing w:line="360" w:lineRule="exact"/>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3.发出中标通知书：采购代理机构在发布中标结果的同时，向中标人发出中标通知书。</w:t>
      </w:r>
    </w:p>
    <w:p>
      <w:pPr>
        <w:keepNext w:val="0"/>
        <w:keepLines w:val="0"/>
        <w:pageBreakBefore w:val="0"/>
        <w:kinsoku/>
        <w:wordWrap/>
        <w:overflowPunct/>
        <w:topLinePunct w:val="0"/>
        <w:bidi w:val="0"/>
        <w:spacing w:line="360" w:lineRule="exact"/>
        <w:ind w:left="0" w:leftChars="0"/>
        <w:jc w:val="center"/>
        <w:textAlignment w:val="auto"/>
        <w:rPr>
          <w:rFonts w:hint="eastAsia" w:ascii="宋体" w:hAnsi="宋体" w:eastAsia="宋体" w:cs="宋体"/>
          <w:b/>
          <w:bCs/>
          <w:sz w:val="24"/>
          <w:szCs w:val="24"/>
        </w:rPr>
      </w:pPr>
    </w:p>
    <w:p>
      <w:pPr>
        <w:keepNext w:val="0"/>
        <w:keepLines w:val="0"/>
        <w:pageBreakBefore w:val="0"/>
        <w:kinsoku/>
        <w:wordWrap/>
        <w:overflowPunct/>
        <w:topLinePunct w:val="0"/>
        <w:bidi w:val="0"/>
        <w:spacing w:line="360" w:lineRule="exact"/>
        <w:ind w:left="0" w:left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七、合同签订及公告</w:t>
      </w:r>
    </w:p>
    <w:p>
      <w:pPr>
        <w:keepNext w:val="0"/>
        <w:keepLines w:val="0"/>
        <w:pageBreakBefore w:val="0"/>
        <w:kinsoku/>
        <w:wordWrap/>
        <w:overflowPunct/>
        <w:topLinePunct w:val="0"/>
        <w:bidi w:val="0"/>
        <w:spacing w:line="360" w:lineRule="exact"/>
        <w:ind w:left="0" w:leftChars="0"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sz w:val="24"/>
          <w:szCs w:val="24"/>
        </w:rPr>
        <w:t>（一）签订合同</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1.采购人应当自中标通知书发出之日起30日内，按照招标文件和中标人投标文件的规定，与中标人签订书面合同；所签订的合同不得对招标文件确定的事项和中标人投标文件作实质性修改；</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2.采购人不得向中标人提出任何不合理的要求作为签订合同的条件；</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3.中标供应商无正当理由拖延、拒签合同的,按《政府采购法》及等有关规定进行处理处罚；</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5.询问或者质疑事项可能影响中标结果的，采购人应当暂停签订合同，已经签订合同的，应当中止履行合同（中标结果的质疑期为中标结果公告期限届满之日起七个工作日）。</w:t>
      </w:r>
    </w:p>
    <w:p>
      <w:pPr>
        <w:pStyle w:val="22"/>
        <w:keepNext w:val="0"/>
        <w:keepLines w:val="0"/>
        <w:pageBreakBefore w:val="0"/>
        <w:kinsoku/>
        <w:wordWrap/>
        <w:overflowPunct/>
        <w:topLinePunct w:val="0"/>
        <w:bidi w:val="0"/>
        <w:spacing w:before="0" w:beforeAutospacing="0" w:after="0" w:afterAutospacing="0" w:line="360" w:lineRule="exact"/>
        <w:ind w:left="0" w:leftChars="0" w:firstLine="424" w:firstLineChars="176"/>
        <w:textAlignment w:val="auto"/>
        <w:rPr>
          <w:rFonts w:hint="eastAsia" w:ascii="宋体" w:hAnsi="宋体" w:eastAsia="宋体" w:cs="宋体"/>
          <w:b/>
          <w:bCs/>
          <w:sz w:val="24"/>
          <w:szCs w:val="24"/>
        </w:rPr>
      </w:pPr>
      <w:r>
        <w:rPr>
          <w:rFonts w:hint="eastAsia" w:ascii="宋体" w:hAnsi="宋体" w:eastAsia="宋体" w:cs="宋体"/>
          <w:b/>
          <w:bCs/>
          <w:sz w:val="24"/>
          <w:szCs w:val="24"/>
        </w:rPr>
        <w:t>（二）合同公告及备案</w:t>
      </w:r>
    </w:p>
    <w:p>
      <w:pPr>
        <w:pStyle w:val="22"/>
        <w:keepNext w:val="0"/>
        <w:keepLines w:val="0"/>
        <w:pageBreakBefore w:val="0"/>
        <w:kinsoku/>
        <w:wordWrap/>
        <w:overflowPunct/>
        <w:topLinePunct w:val="0"/>
        <w:bidi w:val="0"/>
        <w:spacing w:before="0" w:beforeAutospacing="0" w:after="0" w:afterAutospacing="0" w:line="3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1.采购人应当自政府采购合同签订之日起2个工作日内，在省级以上财政部门指定的政府采购信息发布媒体及相关网站上公告。</w:t>
      </w:r>
    </w:p>
    <w:p>
      <w:pPr>
        <w:keepNext w:val="0"/>
        <w:keepLines w:val="0"/>
        <w:pageBreakBefore w:val="0"/>
        <w:kinsoku/>
        <w:wordWrap/>
        <w:overflowPunct/>
        <w:topLinePunct w:val="0"/>
        <w:bidi w:val="0"/>
        <w:spacing w:line="3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2.采购人应当自政府采购合同签订之日起7个工作日内，将政府采购合同副本报同级人民政府财政部门备案以及采购代理机构存档。</w:t>
      </w:r>
    </w:p>
    <w:p>
      <w:pPr>
        <w:spacing w:line="360" w:lineRule="exact"/>
        <w:ind w:firstLine="643" w:firstLineChars="200"/>
        <w:jc w:val="center"/>
        <w:rPr>
          <w:rFonts w:ascii="宋体" w:hAnsi="宋体" w:cs="宋体"/>
          <w:b/>
          <w:bCs/>
          <w:sz w:val="32"/>
          <w:szCs w:val="32"/>
        </w:rPr>
      </w:pPr>
    </w:p>
    <w:p>
      <w:pPr>
        <w:spacing w:line="360" w:lineRule="exact"/>
        <w:ind w:firstLine="643" w:firstLineChars="200"/>
        <w:jc w:val="center"/>
        <w:rPr>
          <w:rFonts w:ascii="宋体" w:hAnsi="宋体" w:cs="宋体"/>
          <w:b/>
          <w:bCs/>
          <w:sz w:val="32"/>
          <w:szCs w:val="32"/>
        </w:rPr>
      </w:pPr>
    </w:p>
    <w:p>
      <w:pPr>
        <w:spacing w:line="360" w:lineRule="exact"/>
        <w:ind w:firstLine="643" w:firstLineChars="200"/>
        <w:jc w:val="center"/>
        <w:rPr>
          <w:rFonts w:ascii="宋体" w:hAnsi="宋体" w:cs="宋体"/>
          <w:b/>
          <w:bCs/>
          <w:sz w:val="32"/>
          <w:szCs w:val="32"/>
        </w:rPr>
      </w:pPr>
    </w:p>
    <w:p>
      <w:pPr>
        <w:spacing w:line="360" w:lineRule="exact"/>
        <w:ind w:firstLine="643" w:firstLineChars="200"/>
        <w:jc w:val="center"/>
        <w:rPr>
          <w:rFonts w:ascii="宋体" w:hAnsi="宋体" w:cs="宋体"/>
          <w:b/>
          <w:bCs/>
          <w:sz w:val="32"/>
          <w:szCs w:val="32"/>
        </w:rPr>
      </w:pPr>
    </w:p>
    <w:p>
      <w:pPr>
        <w:spacing w:line="360" w:lineRule="exact"/>
        <w:ind w:firstLine="643" w:firstLineChars="200"/>
        <w:jc w:val="center"/>
        <w:rPr>
          <w:rFonts w:ascii="宋体" w:hAnsi="宋体" w:cs="宋体"/>
          <w:b/>
          <w:bCs/>
          <w:sz w:val="32"/>
          <w:szCs w:val="32"/>
        </w:rPr>
      </w:pPr>
    </w:p>
    <w:p>
      <w:pPr>
        <w:widowControl/>
        <w:jc w:val="center"/>
        <w:outlineLvl w:val="0"/>
        <w:rPr>
          <w:rFonts w:hint="eastAsia" w:ascii="宋体" w:hAnsi="宋体" w:cs="宋体"/>
          <w:b/>
          <w:bCs/>
          <w:sz w:val="32"/>
          <w:szCs w:val="32"/>
        </w:rPr>
      </w:pPr>
      <w:bookmarkStart w:id="25" w:name="_Toc3217"/>
    </w:p>
    <w:p>
      <w:pPr>
        <w:widowControl/>
        <w:jc w:val="center"/>
        <w:outlineLvl w:val="0"/>
        <w:rPr>
          <w:rFonts w:hint="eastAsia" w:ascii="宋体" w:eastAsia="宋体" w:cs="宋体"/>
          <w:b/>
          <w:bCs/>
          <w:sz w:val="32"/>
          <w:szCs w:val="32"/>
          <w:lang w:val="en-US" w:eastAsia="zh-CN"/>
        </w:rPr>
      </w:pPr>
      <w:r>
        <w:rPr>
          <w:rFonts w:hint="eastAsia" w:ascii="宋体" w:hAnsi="宋体" w:cs="宋体"/>
          <w:b/>
          <w:bCs/>
          <w:sz w:val="32"/>
          <w:szCs w:val="32"/>
        </w:rPr>
        <w:t>第三章</w:t>
      </w:r>
      <w:r>
        <w:rPr>
          <w:rFonts w:ascii="宋体" w:hAnsi="宋体" w:cs="宋体"/>
          <w:b/>
          <w:bCs/>
          <w:sz w:val="32"/>
          <w:szCs w:val="32"/>
        </w:rPr>
        <w:t xml:space="preserve"> </w:t>
      </w:r>
      <w:r>
        <w:rPr>
          <w:rFonts w:hint="eastAsia" w:ascii="宋体" w:hAnsi="宋体" w:cs="宋体"/>
          <w:b/>
          <w:bCs/>
          <w:sz w:val="32"/>
          <w:szCs w:val="32"/>
        </w:rPr>
        <w:t>评标办法及评分标准</w:t>
      </w:r>
      <w:bookmarkEnd w:id="25"/>
      <w:r>
        <w:rPr>
          <w:rFonts w:hint="eastAsia" w:ascii="宋体" w:hAnsi="宋体" w:cs="宋体"/>
          <w:b/>
          <w:bCs/>
          <w:sz w:val="32"/>
          <w:szCs w:val="32"/>
          <w:lang w:eastAsia="zh-CN"/>
        </w:rPr>
        <w:t>（</w:t>
      </w:r>
      <w:r>
        <w:rPr>
          <w:rFonts w:hint="eastAsia" w:ascii="宋体" w:hAnsi="宋体" w:cs="宋体"/>
          <w:b/>
          <w:bCs/>
          <w:sz w:val="32"/>
          <w:szCs w:val="32"/>
          <w:lang w:val="en-US" w:eastAsia="zh-CN"/>
        </w:rPr>
        <w:t>综合评分法</w:t>
      </w:r>
      <w:r>
        <w:rPr>
          <w:rFonts w:hint="eastAsia" w:ascii="宋体" w:hAnsi="宋体" w:cs="宋体"/>
          <w:b/>
          <w:bCs/>
          <w:sz w:val="32"/>
          <w:szCs w:val="32"/>
          <w:lang w:eastAsia="zh-CN"/>
        </w:rPr>
        <w:t>）</w:t>
      </w:r>
    </w:p>
    <w:p>
      <w:pPr>
        <w:autoSpaceDE w:val="0"/>
        <w:autoSpaceDN w:val="0"/>
        <w:spacing w:line="240" w:lineRule="exact"/>
        <w:ind w:firstLine="480" w:firstLineChars="200"/>
        <w:rPr>
          <w:rFonts w:ascii="宋体" w:hAnsi="宋体" w:cs="宋体"/>
          <w:kern w:val="0"/>
          <w:sz w:val="24"/>
          <w:szCs w:val="24"/>
        </w:rPr>
      </w:pPr>
    </w:p>
    <w:p>
      <w:pPr>
        <w:keepNext w:val="0"/>
        <w:keepLines w:val="0"/>
        <w:pageBreakBefore w:val="0"/>
        <w:widowControl w:val="0"/>
        <w:kinsoku/>
        <w:wordWrap/>
        <w:overflowPunct/>
        <w:topLinePunct w:val="0"/>
        <w:autoSpaceDE w:val="0"/>
        <w:autoSpaceDN w:val="0"/>
        <w:bidi w:val="0"/>
        <w:snapToGrid/>
        <w:spacing w:line="360" w:lineRule="exact"/>
        <w:ind w:firstLine="480" w:firstLineChars="200"/>
        <w:textAlignment w:val="auto"/>
        <w:rPr>
          <w:rFonts w:hint="eastAsia" w:ascii="宋体" w:hAnsi="宋体" w:eastAsia="宋体" w:cs="宋体"/>
          <w:b/>
          <w:bCs/>
          <w:i/>
          <w:iCs/>
          <w:spacing w:val="0"/>
          <w:kern w:val="0"/>
          <w:sz w:val="24"/>
          <w:szCs w:val="24"/>
        </w:rPr>
      </w:pPr>
      <w:r>
        <w:rPr>
          <w:rFonts w:hint="eastAsia" w:ascii="宋体" w:hAnsi="宋体" w:eastAsia="宋体" w:cs="宋体"/>
          <w:spacing w:val="0"/>
          <w:kern w:val="0"/>
          <w:sz w:val="24"/>
          <w:szCs w:val="24"/>
        </w:rPr>
        <w:t>一、采购代理机构将组织评标委员会，对投标人提供的投标文件进行综合评审。</w:t>
      </w:r>
    </w:p>
    <w:p>
      <w:pPr>
        <w:keepNext w:val="0"/>
        <w:keepLines w:val="0"/>
        <w:pageBreakBefore w:val="0"/>
        <w:widowControl w:val="0"/>
        <w:kinsoku/>
        <w:wordWrap/>
        <w:overflowPunct/>
        <w:topLinePunct w:val="0"/>
        <w:autoSpaceDE w:val="0"/>
        <w:autoSpaceDN w:val="0"/>
        <w:bidi w:val="0"/>
        <w:snapToGrid/>
        <w:spacing w:line="360" w:lineRule="exact"/>
        <w:ind w:firstLine="480" w:firstLineChars="20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二、本次招标项目的评标方法为综合评分法，总计100分，其中商务技术</w:t>
      </w:r>
      <w:r>
        <w:rPr>
          <w:rFonts w:hint="eastAsia" w:ascii="宋体" w:hAnsi="宋体" w:eastAsia="宋体" w:cs="宋体"/>
          <w:spacing w:val="0"/>
          <w:sz w:val="24"/>
          <w:szCs w:val="24"/>
        </w:rPr>
        <w:t>70分，报价30分</w:t>
      </w:r>
      <w:r>
        <w:rPr>
          <w:rFonts w:hint="eastAsia" w:ascii="宋体" w:hAnsi="宋体" w:eastAsia="宋体" w:cs="宋体"/>
          <w:spacing w:val="0"/>
          <w:kern w:val="0"/>
          <w:sz w:val="24"/>
          <w:szCs w:val="24"/>
        </w:rPr>
        <w:t>。</w:t>
      </w:r>
    </w:p>
    <w:p>
      <w:pPr>
        <w:keepNext w:val="0"/>
        <w:keepLines w:val="0"/>
        <w:pageBreakBefore w:val="0"/>
        <w:widowControl w:val="0"/>
        <w:kinsoku/>
        <w:wordWrap/>
        <w:overflowPunct/>
        <w:topLinePunct w:val="0"/>
        <w:autoSpaceDE w:val="0"/>
        <w:autoSpaceDN w:val="0"/>
        <w:bidi w:val="0"/>
        <w:snapToGrid/>
        <w:spacing w:line="360" w:lineRule="exact"/>
        <w:ind w:firstLine="480" w:firstLineChars="200"/>
        <w:textAlignment w:val="auto"/>
        <w:rPr>
          <w:rFonts w:hint="eastAsia" w:ascii="宋体" w:hAnsi="宋体" w:eastAsia="宋体" w:cs="宋体"/>
          <w:spacing w:val="0"/>
          <w:kern w:val="0"/>
          <w:sz w:val="24"/>
          <w:szCs w:val="24"/>
          <w:lang w:val="zh-CN"/>
        </w:rPr>
      </w:pPr>
      <w:r>
        <w:rPr>
          <w:rFonts w:hint="eastAsia" w:ascii="宋体" w:hAnsi="宋体" w:eastAsia="宋体" w:cs="宋体"/>
          <w:spacing w:val="0"/>
          <w:kern w:val="0"/>
          <w:sz w:val="24"/>
          <w:szCs w:val="24"/>
          <w:lang w:val="zh-CN"/>
        </w:rPr>
        <w:t>（一）商务技术文件客观分打分应一致，</w:t>
      </w:r>
      <w:r>
        <w:rPr>
          <w:rFonts w:hint="eastAsia" w:ascii="宋体" w:hAnsi="宋体" w:eastAsia="宋体" w:cs="宋体"/>
          <w:spacing w:val="0"/>
          <w:kern w:val="0"/>
          <w:sz w:val="24"/>
          <w:szCs w:val="24"/>
        </w:rPr>
        <w:t>如</w:t>
      </w:r>
      <w:r>
        <w:rPr>
          <w:rFonts w:hint="eastAsia" w:ascii="宋体" w:hAnsi="宋体" w:eastAsia="宋体" w:cs="宋体"/>
          <w:spacing w:val="0"/>
          <w:kern w:val="0"/>
          <w:sz w:val="24"/>
          <w:szCs w:val="24"/>
          <w:lang w:val="zh-CN"/>
        </w:rPr>
        <w:t>客观分打分不一致的，采购人及采购代理机构可以提示评标委员会复核或者书面说明理由；其余在规定的分值内单独评定打分。</w:t>
      </w:r>
    </w:p>
    <w:p>
      <w:pPr>
        <w:keepNext w:val="0"/>
        <w:keepLines w:val="0"/>
        <w:pageBreakBefore w:val="0"/>
        <w:widowControl w:val="0"/>
        <w:kinsoku/>
        <w:wordWrap/>
        <w:overflowPunct/>
        <w:topLinePunct w:val="0"/>
        <w:autoSpaceDE w:val="0"/>
        <w:autoSpaceDN w:val="0"/>
        <w:bidi w:val="0"/>
        <w:snapToGrid/>
        <w:spacing w:line="360" w:lineRule="exact"/>
        <w:ind w:firstLine="480" w:firstLineChars="200"/>
        <w:textAlignment w:val="auto"/>
        <w:rPr>
          <w:rFonts w:hint="eastAsia" w:ascii="宋体" w:hAnsi="宋体" w:eastAsia="宋体" w:cs="宋体"/>
          <w:spacing w:val="0"/>
          <w:kern w:val="0"/>
          <w:sz w:val="24"/>
          <w:szCs w:val="24"/>
          <w:lang w:val="zh-CN"/>
        </w:rPr>
      </w:pPr>
      <w:r>
        <w:rPr>
          <w:rFonts w:hint="eastAsia" w:ascii="宋体" w:hAnsi="宋体" w:eastAsia="宋体" w:cs="宋体"/>
          <w:spacing w:val="0"/>
          <w:kern w:val="0"/>
          <w:sz w:val="24"/>
          <w:szCs w:val="24"/>
          <w:lang w:val="zh-CN"/>
        </w:rPr>
        <w:t>（二）各投标人商务技术文件得分按照评标委员会成员的独立评分结果汇总后的算术平均分计算，计算公式为：</w:t>
      </w:r>
      <w:r>
        <w:rPr>
          <w:rFonts w:hint="eastAsia" w:ascii="宋体" w:hAnsi="宋体" w:eastAsia="宋体" w:cs="宋体"/>
          <w:spacing w:val="0"/>
          <w:kern w:val="0"/>
          <w:sz w:val="24"/>
          <w:szCs w:val="24"/>
        </w:rPr>
        <w:t>商务技术文件得分</w:t>
      </w:r>
      <w:r>
        <w:rPr>
          <w:rFonts w:hint="eastAsia" w:ascii="宋体" w:hAnsi="宋体" w:eastAsia="宋体" w:cs="宋体"/>
          <w:spacing w:val="0"/>
          <w:kern w:val="0"/>
          <w:sz w:val="24"/>
          <w:szCs w:val="24"/>
          <w:lang w:val="zh-CN"/>
        </w:rPr>
        <w:t>=评标委员会所有成员评分合计数/评标委员会组成人员数。</w:t>
      </w:r>
    </w:p>
    <w:p>
      <w:pPr>
        <w:keepNext w:val="0"/>
        <w:keepLines w:val="0"/>
        <w:pageBreakBefore w:val="0"/>
        <w:widowControl w:val="0"/>
        <w:kinsoku/>
        <w:wordWrap/>
        <w:overflowPunct/>
        <w:topLinePunct w:val="0"/>
        <w:autoSpaceDE w:val="0"/>
        <w:autoSpaceDN w:val="0"/>
        <w:bidi w:val="0"/>
        <w:snapToGrid/>
        <w:spacing w:line="360" w:lineRule="exact"/>
        <w:ind w:firstLine="480" w:firstLineChars="200"/>
        <w:textAlignment w:val="auto"/>
        <w:rPr>
          <w:rFonts w:hint="eastAsia" w:ascii="宋体" w:hAnsi="宋体" w:eastAsia="宋体" w:cs="宋体"/>
          <w:spacing w:val="0"/>
          <w:kern w:val="0"/>
          <w:sz w:val="24"/>
          <w:szCs w:val="24"/>
          <w:lang w:val="zh-CN"/>
        </w:rPr>
      </w:pPr>
      <w:r>
        <w:rPr>
          <w:rFonts w:hint="eastAsia" w:ascii="宋体" w:hAnsi="宋体" w:eastAsia="宋体" w:cs="宋体"/>
          <w:spacing w:val="0"/>
          <w:kern w:val="0"/>
          <w:sz w:val="24"/>
          <w:szCs w:val="24"/>
          <w:lang w:val="zh-CN"/>
        </w:rPr>
        <w:t>（三）投标报价得分采用低价优先法计算，即满足招标文件要求且投标价格最低的投标报价为评标基准价，其报价得满分。其他投标人的投标报价得分按下列公式计算：</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spacing w:val="0"/>
          <w:sz w:val="24"/>
          <w:szCs w:val="24"/>
          <w:u w:val="single"/>
        </w:rPr>
      </w:pPr>
      <w:r>
        <w:rPr>
          <w:rFonts w:hint="eastAsia" w:ascii="宋体" w:hAnsi="宋体" w:eastAsia="宋体" w:cs="宋体"/>
          <w:b/>
          <w:bCs/>
          <w:spacing w:val="0"/>
          <w:sz w:val="24"/>
          <w:szCs w:val="24"/>
          <w:u w:val="single"/>
        </w:rPr>
        <w:t>投标报价得分=(评标基准价／投标报价)×30%×100 。</w:t>
      </w:r>
    </w:p>
    <w:p>
      <w:pPr>
        <w:keepNext w:val="0"/>
        <w:keepLines w:val="0"/>
        <w:pageBreakBefore w:val="0"/>
        <w:widowControl w:val="0"/>
        <w:kinsoku/>
        <w:wordWrap/>
        <w:overflowPunct/>
        <w:topLinePunct w:val="0"/>
        <w:autoSpaceDE w:val="0"/>
        <w:autoSpaceDN w:val="0"/>
        <w:bidi w:val="0"/>
        <w:snapToGrid/>
        <w:spacing w:line="360" w:lineRule="exact"/>
        <w:ind w:firstLine="480" w:firstLineChars="200"/>
        <w:textAlignment w:val="auto"/>
        <w:rPr>
          <w:rFonts w:hint="eastAsia" w:ascii="宋体" w:hAnsi="宋体" w:eastAsia="宋体" w:cs="宋体"/>
          <w:spacing w:val="0"/>
          <w:kern w:val="0"/>
          <w:sz w:val="24"/>
          <w:szCs w:val="24"/>
          <w:lang w:val="zh-CN"/>
        </w:rPr>
      </w:pPr>
      <w:r>
        <w:rPr>
          <w:rFonts w:hint="eastAsia" w:ascii="宋体" w:hAnsi="宋体" w:eastAsia="宋体" w:cs="宋体"/>
          <w:spacing w:val="0"/>
          <w:kern w:val="0"/>
          <w:sz w:val="24"/>
          <w:szCs w:val="24"/>
          <w:lang w:val="zh-CN"/>
        </w:rPr>
        <w:t>（四）政府采购政策及优惠：本项目专门面向中小企业采购，价格评审时小微企业的投标报价不再执行评审优惠的扶持政策。</w:t>
      </w:r>
    </w:p>
    <w:p>
      <w:pPr>
        <w:keepNext w:val="0"/>
        <w:keepLines w:val="0"/>
        <w:pageBreakBefore w:val="0"/>
        <w:widowControl w:val="0"/>
        <w:kinsoku/>
        <w:wordWrap/>
        <w:overflowPunct/>
        <w:topLinePunct w:val="0"/>
        <w:autoSpaceDE w:val="0"/>
        <w:autoSpaceDN w:val="0"/>
        <w:bidi w:val="0"/>
        <w:snapToGrid/>
        <w:spacing w:line="360" w:lineRule="exact"/>
        <w:ind w:firstLine="480" w:firstLineChars="200"/>
        <w:textAlignment w:val="auto"/>
        <w:rPr>
          <w:rFonts w:hint="eastAsia" w:ascii="宋体" w:hAnsi="宋体" w:eastAsia="宋体" w:cs="宋体"/>
          <w:spacing w:val="0"/>
          <w:kern w:val="0"/>
          <w:sz w:val="24"/>
          <w:szCs w:val="24"/>
          <w:lang w:val="zh-CN"/>
        </w:rPr>
      </w:pPr>
      <w:r>
        <w:rPr>
          <w:rFonts w:hint="eastAsia" w:ascii="宋体" w:hAnsi="宋体" w:eastAsia="宋体" w:cs="宋体"/>
          <w:spacing w:val="0"/>
          <w:kern w:val="0"/>
          <w:sz w:val="24"/>
          <w:szCs w:val="24"/>
          <w:lang w:val="zh-CN"/>
        </w:rPr>
        <w:t>三、在最大限度地满足招标文件实质性要求前提下，评标委员会按照招标文件中规定的各项因素进行综合评审后，以评标总得分最高的投标人为中标候选人。</w:t>
      </w:r>
    </w:p>
    <w:p>
      <w:pPr>
        <w:keepNext w:val="0"/>
        <w:keepLines w:val="0"/>
        <w:pageBreakBefore w:val="0"/>
        <w:widowControl w:val="0"/>
        <w:kinsoku/>
        <w:wordWrap/>
        <w:overflowPunct/>
        <w:topLinePunct w:val="0"/>
        <w:autoSpaceDE w:val="0"/>
        <w:autoSpaceDN w:val="0"/>
        <w:bidi w:val="0"/>
        <w:snapToGrid/>
        <w:spacing w:line="360" w:lineRule="exact"/>
        <w:ind w:firstLine="480" w:firstLineChars="200"/>
        <w:textAlignment w:val="auto"/>
        <w:rPr>
          <w:rFonts w:hint="eastAsia" w:ascii="宋体" w:hAnsi="宋体" w:eastAsia="宋体" w:cs="宋体"/>
          <w:spacing w:val="0"/>
          <w:kern w:val="0"/>
          <w:sz w:val="24"/>
          <w:szCs w:val="24"/>
          <w:lang w:val="zh-CN"/>
        </w:rPr>
      </w:pPr>
      <w:r>
        <w:rPr>
          <w:rFonts w:hint="eastAsia" w:ascii="宋体" w:hAnsi="宋体" w:eastAsia="宋体" w:cs="宋体"/>
          <w:spacing w:val="0"/>
          <w:kern w:val="0"/>
          <w:sz w:val="24"/>
          <w:szCs w:val="24"/>
          <w:lang w:val="zh-CN"/>
        </w:rPr>
        <w:t>四、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spacing w:val="0"/>
          <w:kern w:val="0"/>
          <w:sz w:val="24"/>
          <w:szCs w:val="24"/>
        </w:rPr>
        <w:t>若</w:t>
      </w:r>
      <w:r>
        <w:rPr>
          <w:rFonts w:hint="eastAsia" w:ascii="宋体" w:hAnsi="宋体" w:eastAsia="宋体" w:cs="宋体"/>
          <w:spacing w:val="0"/>
          <w:kern w:val="0"/>
          <w:sz w:val="24"/>
          <w:szCs w:val="24"/>
          <w:lang w:val="zh-CN"/>
        </w:rPr>
        <w:t>量化指标评审得分</w:t>
      </w:r>
      <w:r>
        <w:rPr>
          <w:rFonts w:hint="eastAsia" w:ascii="宋体" w:hAnsi="宋体" w:eastAsia="宋体" w:cs="宋体"/>
          <w:spacing w:val="0"/>
          <w:kern w:val="0"/>
          <w:sz w:val="24"/>
          <w:szCs w:val="24"/>
        </w:rPr>
        <w:t>相同则由采购人及评标委员会现场抽签确定排序</w:t>
      </w:r>
      <w:r>
        <w:rPr>
          <w:rFonts w:hint="eastAsia" w:ascii="宋体" w:hAnsi="宋体" w:eastAsia="宋体" w:cs="宋体"/>
          <w:spacing w:val="0"/>
          <w:kern w:val="0"/>
          <w:sz w:val="24"/>
          <w:szCs w:val="24"/>
          <w:lang w:val="zh-CN"/>
        </w:rPr>
        <w:t>。</w:t>
      </w:r>
    </w:p>
    <w:p>
      <w:pPr>
        <w:keepNext w:val="0"/>
        <w:keepLines w:val="0"/>
        <w:pageBreakBefore w:val="0"/>
        <w:widowControl w:val="0"/>
        <w:kinsoku/>
        <w:wordWrap/>
        <w:overflowPunct/>
        <w:topLinePunct w:val="0"/>
        <w:autoSpaceDE w:val="0"/>
        <w:autoSpaceDN w:val="0"/>
        <w:bidi w:val="0"/>
        <w:snapToGrid/>
        <w:spacing w:line="360" w:lineRule="exact"/>
        <w:ind w:firstLine="480" w:firstLineChars="200"/>
        <w:textAlignment w:val="auto"/>
        <w:rPr>
          <w:rFonts w:hint="eastAsia" w:ascii="宋体" w:hAnsi="宋体" w:eastAsia="宋体" w:cs="宋体"/>
          <w:spacing w:val="0"/>
          <w:kern w:val="0"/>
          <w:sz w:val="24"/>
          <w:szCs w:val="24"/>
          <w:lang w:val="zh-CN"/>
        </w:rPr>
      </w:pPr>
      <w:r>
        <w:rPr>
          <w:rFonts w:hint="eastAsia" w:ascii="宋体" w:hAnsi="宋体" w:eastAsia="宋体" w:cs="宋体"/>
          <w:spacing w:val="0"/>
          <w:kern w:val="0"/>
          <w:sz w:val="24"/>
          <w:szCs w:val="24"/>
          <w:lang w:val="zh-CN"/>
        </w:rPr>
        <w:t>五、评标委员会不向未中标单位解释落标具体原因，不退还投标文件。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pacing w:val="0"/>
          <w:kern w:val="0"/>
          <w:sz w:val="24"/>
          <w:szCs w:val="24"/>
        </w:rPr>
      </w:pPr>
      <w:r>
        <w:rPr>
          <w:rFonts w:hint="eastAsia" w:ascii="宋体" w:hAnsi="宋体" w:eastAsia="宋体" w:cs="宋体"/>
          <w:spacing w:val="0"/>
          <w:kern w:val="0"/>
          <w:sz w:val="24"/>
          <w:szCs w:val="24"/>
          <w:lang w:val="zh-CN"/>
        </w:rPr>
        <w:t>六、本次评分具体分值细化条款如下表：</w:t>
      </w:r>
    </w:p>
    <w:tbl>
      <w:tblPr>
        <w:tblStyle w:val="26"/>
        <w:tblW w:w="9941" w:type="dxa"/>
        <w:tblInd w:w="-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1337"/>
        <w:gridCol w:w="736"/>
        <w:gridCol w:w="7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36" w:type="dxa"/>
            <w:tcBorders>
              <w:bottom w:val="single" w:color="auto" w:sz="4" w:space="0"/>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pacing w:val="-3"/>
                <w:sz w:val="24"/>
                <w:szCs w:val="24"/>
              </w:rPr>
              <w:t>序号</w:t>
            </w:r>
          </w:p>
        </w:tc>
        <w:tc>
          <w:tcPr>
            <w:tcW w:w="1337" w:type="dxa"/>
            <w:tcBorders>
              <w:bottom w:val="single" w:color="auto" w:sz="4" w:space="0"/>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pacing w:val="-2"/>
                <w:sz w:val="24"/>
                <w:szCs w:val="24"/>
              </w:rPr>
              <w:t>评审项目</w:t>
            </w:r>
          </w:p>
        </w:tc>
        <w:tc>
          <w:tcPr>
            <w:tcW w:w="736"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pacing w:val="-5"/>
                <w:sz w:val="24"/>
                <w:szCs w:val="24"/>
              </w:rPr>
              <w:t>分值</w:t>
            </w:r>
          </w:p>
        </w:tc>
        <w:tc>
          <w:tcPr>
            <w:tcW w:w="7132"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pacing w:val="-1"/>
                <w:sz w:val="24"/>
                <w:szCs w:val="24"/>
              </w:rPr>
              <w:t>评分内容及标准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投标人信誉及实力</w:t>
            </w:r>
          </w:p>
        </w:tc>
        <w:tc>
          <w:tcPr>
            <w:tcW w:w="736" w:type="dxa"/>
            <w:tcBorders>
              <w:left w:val="single" w:color="auto" w:sz="4" w:space="0"/>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132" w:type="dxa"/>
            <w:noWrap w:val="0"/>
            <w:vAlign w:val="top"/>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投标人具有有效的质量管理体系认证证书；具有知识产权管理体系认证证书；具有职业健康安全管理体系认证证书，</w:t>
            </w:r>
            <w:r>
              <w:rPr>
                <w:rFonts w:hint="eastAsia" w:ascii="宋体" w:hAnsi="宋体" w:eastAsia="宋体" w:cs="宋体"/>
                <w:spacing w:val="-5"/>
                <w:sz w:val="24"/>
                <w:szCs w:val="24"/>
                <w:lang w:eastAsia="zh-CN"/>
              </w:rPr>
              <w:t>每提供一个得1分，本项最高得3分。</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firstLine="24"/>
              <w:textAlignment w:val="auto"/>
              <w:rPr>
                <w:rFonts w:hint="eastAsia" w:ascii="宋体" w:hAnsi="宋体" w:eastAsia="宋体" w:cs="宋体"/>
                <w:sz w:val="24"/>
                <w:szCs w:val="24"/>
                <w:lang w:eastAsia="zh-CN"/>
              </w:rPr>
            </w:pPr>
            <w:r>
              <w:rPr>
                <w:rFonts w:hint="eastAsia" w:ascii="宋体" w:hAnsi="宋体" w:eastAsia="宋体" w:cs="宋体"/>
                <w:b/>
                <w:bCs/>
                <w:color w:val="auto"/>
                <w:spacing w:val="-1"/>
                <w:sz w:val="24"/>
                <w:szCs w:val="24"/>
                <w:lang w:eastAsia="zh-CN"/>
              </w:rPr>
              <w:t>以上证书的认证范围须包含管道养护、管道疏通、</w:t>
            </w:r>
            <w:r>
              <w:rPr>
                <w:rFonts w:hint="eastAsia" w:ascii="宋体" w:hAnsi="宋体" w:eastAsia="宋体" w:cs="宋体"/>
                <w:b/>
                <w:bCs/>
                <w:color w:val="auto"/>
                <w:spacing w:val="-1"/>
                <w:sz w:val="24"/>
                <w:szCs w:val="24"/>
                <w:lang w:val="en-US" w:eastAsia="zh-CN"/>
              </w:rPr>
              <w:t>管道检测、淤泥处置</w:t>
            </w:r>
            <w:r>
              <w:rPr>
                <w:rFonts w:hint="eastAsia" w:cs="宋体"/>
                <w:b/>
                <w:bCs/>
                <w:color w:val="auto"/>
                <w:spacing w:val="-1"/>
                <w:sz w:val="24"/>
                <w:szCs w:val="24"/>
                <w:lang w:val="en-US" w:eastAsia="zh-CN"/>
              </w:rPr>
              <w:t>、工程测量</w:t>
            </w:r>
            <w:r>
              <w:rPr>
                <w:rFonts w:hint="eastAsia" w:ascii="宋体" w:hAnsi="宋体" w:eastAsia="宋体" w:cs="宋体"/>
                <w:b/>
                <w:bCs/>
                <w:color w:val="auto"/>
                <w:spacing w:val="-1"/>
                <w:sz w:val="24"/>
                <w:szCs w:val="24"/>
                <w:lang w:eastAsia="zh-CN"/>
              </w:rPr>
              <w:t>内容且在有效</w:t>
            </w:r>
            <w:r>
              <w:rPr>
                <w:rFonts w:hint="eastAsia" w:ascii="宋体" w:hAnsi="宋体" w:eastAsia="宋体" w:cs="宋体"/>
                <w:b/>
                <w:bCs/>
                <w:color w:val="auto"/>
                <w:sz w:val="24"/>
                <w:szCs w:val="24"/>
                <w:lang w:eastAsia="zh-CN"/>
              </w:rPr>
              <w:t>期内，</w:t>
            </w:r>
            <w:r>
              <w:rPr>
                <w:rFonts w:hint="eastAsia" w:ascii="宋体" w:hAnsi="宋体" w:eastAsia="宋体" w:cs="宋体"/>
                <w:b/>
                <w:bCs/>
                <w:color w:val="auto"/>
                <w:kern w:val="2"/>
                <w:sz w:val="24"/>
                <w:szCs w:val="24"/>
                <w:highlight w:val="none"/>
                <w:lang w:val="en-US" w:eastAsia="zh-CN" w:bidi="ar"/>
              </w:rPr>
              <w:t>认证范围须最少满足三项，</w:t>
            </w:r>
            <w:r>
              <w:rPr>
                <w:rFonts w:hint="eastAsia" w:ascii="宋体" w:hAnsi="宋体" w:eastAsia="宋体" w:cs="宋体"/>
                <w:b/>
                <w:bCs/>
                <w:color w:val="auto"/>
                <w:sz w:val="24"/>
                <w:szCs w:val="24"/>
                <w:lang w:eastAsia="zh-CN"/>
              </w:rPr>
              <w:t>商务技术文件中须提供证书证明材料，否则不得分。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企业业绩</w:t>
            </w:r>
          </w:p>
        </w:tc>
        <w:tc>
          <w:tcPr>
            <w:tcW w:w="736" w:type="dxa"/>
            <w:tcBorders>
              <w:left w:val="single" w:color="auto" w:sz="4" w:space="0"/>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color w:val="FF0000"/>
                <w:sz w:val="24"/>
                <w:szCs w:val="24"/>
              </w:rPr>
            </w:pPr>
            <w:r>
              <w:rPr>
                <w:rFonts w:hint="eastAsia" w:ascii="宋体" w:hAnsi="宋体" w:eastAsia="宋体" w:cs="宋体"/>
                <w:bCs/>
                <w:sz w:val="24"/>
                <w:szCs w:val="24"/>
              </w:rPr>
              <w:t>3</w:t>
            </w:r>
          </w:p>
        </w:tc>
        <w:tc>
          <w:tcPr>
            <w:tcW w:w="7132" w:type="dxa"/>
            <w:noWrap w:val="0"/>
            <w:vAlign w:val="top"/>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firstLine="36"/>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自2</w:t>
            </w:r>
            <w:r>
              <w:rPr>
                <w:rFonts w:hint="eastAsia" w:ascii="宋体" w:hAnsi="宋体" w:eastAsia="宋体" w:cs="宋体"/>
                <w:bCs/>
                <w:sz w:val="24"/>
                <w:szCs w:val="24"/>
                <w:lang w:eastAsia="zh-CN"/>
              </w:rPr>
              <w:t>02</w:t>
            </w: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年1月1日以来（以签订合同日期为准）投标单位具备城镇污水管网日常养护疏通类项目业绩的</w:t>
            </w:r>
            <w:r>
              <w:rPr>
                <w:rFonts w:hint="eastAsia" w:ascii="宋体" w:hAnsi="宋体" w:eastAsia="宋体" w:cs="宋体"/>
                <w:bCs/>
                <w:color w:val="auto"/>
                <w:sz w:val="24"/>
                <w:szCs w:val="24"/>
                <w:lang w:eastAsia="zh-CN"/>
              </w:rPr>
              <w:t>，每个得</w:t>
            </w:r>
            <w:r>
              <w:rPr>
                <w:rFonts w:hint="eastAsia" w:cs="宋体"/>
                <w:bCs/>
                <w:color w:val="auto"/>
                <w:sz w:val="24"/>
                <w:szCs w:val="24"/>
                <w:lang w:val="en-US" w:eastAsia="zh-CN"/>
              </w:rPr>
              <w:t>1</w:t>
            </w:r>
            <w:r>
              <w:rPr>
                <w:rFonts w:hint="eastAsia" w:ascii="宋体" w:hAnsi="宋体" w:eastAsia="宋体" w:cs="宋体"/>
                <w:bCs/>
                <w:color w:val="auto"/>
                <w:sz w:val="24"/>
                <w:szCs w:val="24"/>
                <w:lang w:eastAsia="zh-CN"/>
              </w:rPr>
              <w:t>分，</w:t>
            </w:r>
            <w:r>
              <w:rPr>
                <w:rFonts w:hint="eastAsia" w:ascii="宋体" w:hAnsi="宋体" w:eastAsia="宋体" w:cs="宋体"/>
                <w:bCs/>
                <w:sz w:val="24"/>
                <w:szCs w:val="24"/>
                <w:lang w:eastAsia="zh-CN"/>
              </w:rPr>
              <w:t>最高得3分。</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商务技术文件中须提供合同证明材料，否则不得分</w:t>
            </w:r>
            <w:r>
              <w:rPr>
                <w:rFonts w:hint="eastAsia" w:ascii="宋体" w:hAnsi="宋体" w:eastAsia="宋体" w:cs="宋体"/>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736" w:type="dxa"/>
            <w:vMerge w:val="restart"/>
            <w:tcBorders>
              <w:top w:val="single" w:color="auto" w:sz="4" w:space="0"/>
              <w:bottom w:val="single" w:color="auto" w:sz="4" w:space="0"/>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337" w:type="dxa"/>
            <w:vMerge w:val="restart"/>
            <w:tcBorders>
              <w:top w:val="single" w:color="auto" w:sz="4" w:space="0"/>
              <w:bottom w:val="single" w:color="auto" w:sz="4" w:space="0"/>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资质及安</w:t>
            </w:r>
            <w:r>
              <w:rPr>
                <w:rFonts w:hint="eastAsia" w:ascii="宋体" w:hAnsi="宋体" w:eastAsia="宋体" w:cs="宋体"/>
                <w:spacing w:val="-3"/>
                <w:sz w:val="24"/>
                <w:szCs w:val="24"/>
              </w:rPr>
              <w:t>全证书</w:t>
            </w:r>
          </w:p>
        </w:tc>
        <w:tc>
          <w:tcPr>
            <w:tcW w:w="736"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132"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firstLine="1"/>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投标人具有</w:t>
            </w:r>
            <w:r>
              <w:rPr>
                <w:rFonts w:hint="eastAsia" w:ascii="宋体" w:hAnsi="宋体" w:eastAsia="宋体" w:cs="宋体"/>
                <w:spacing w:val="-1"/>
                <w:sz w:val="24"/>
                <w:szCs w:val="24"/>
                <w:lang w:eastAsia="zh-CN"/>
              </w:rPr>
              <w:t>有效</w:t>
            </w:r>
            <w:r>
              <w:rPr>
                <w:rFonts w:hint="eastAsia" w:ascii="宋体" w:hAnsi="宋体" w:eastAsia="宋体" w:cs="宋体"/>
                <w:spacing w:val="-2"/>
                <w:sz w:val="24"/>
                <w:szCs w:val="24"/>
                <w:lang w:eastAsia="zh-CN"/>
              </w:rPr>
              <w:t>市政公用工程施工总承包资质及安全生</w:t>
            </w:r>
            <w:r>
              <w:rPr>
                <w:rFonts w:hint="eastAsia" w:ascii="宋体" w:hAnsi="宋体" w:eastAsia="宋体" w:cs="宋体"/>
                <w:spacing w:val="-3"/>
                <w:sz w:val="24"/>
                <w:szCs w:val="24"/>
                <w:lang w:eastAsia="zh-CN"/>
              </w:rPr>
              <w:t>产许可证的，</w:t>
            </w:r>
            <w:r>
              <w:rPr>
                <w:rFonts w:hint="eastAsia" w:ascii="宋体" w:hAnsi="宋体" w:eastAsia="宋体" w:cs="宋体"/>
                <w:spacing w:val="-2"/>
                <w:sz w:val="24"/>
                <w:szCs w:val="24"/>
                <w:lang w:eastAsia="zh-CN"/>
              </w:rPr>
              <w:t>得2分。</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firstLine="7"/>
              <w:jc w:val="both"/>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需提供资质证书及安全生产许可证原件扫描件并加盖公章，否</w:t>
            </w:r>
            <w:r>
              <w:rPr>
                <w:rFonts w:hint="eastAsia" w:ascii="宋体" w:hAnsi="宋体" w:eastAsia="宋体" w:cs="宋体"/>
                <w:b/>
                <w:bCs/>
                <w:spacing w:val="-2"/>
                <w:sz w:val="24"/>
                <w:szCs w:val="24"/>
                <w:lang w:eastAsia="zh-CN"/>
              </w:rPr>
              <w:t>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736"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p>
        </w:tc>
        <w:tc>
          <w:tcPr>
            <w:tcW w:w="1337"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p>
        </w:tc>
        <w:tc>
          <w:tcPr>
            <w:tcW w:w="736"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132" w:type="dxa"/>
            <w:noWrap w:val="0"/>
            <w:vAlign w:val="top"/>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投标人具有行政主管部门颁发的测绘乙级及以上资质，得2分。</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eastAsia="zh-CN"/>
              </w:rPr>
              <w:t>需提供资质证书原件扫描件并加盖公章，否则不得分。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736" w:type="dxa"/>
            <w:tcBorders>
              <w:top w:val="single" w:color="auto" w:sz="4" w:space="0"/>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337" w:type="dxa"/>
            <w:tcBorders>
              <w:top w:val="single" w:color="auto" w:sz="4" w:space="0"/>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项目负责人</w:t>
            </w:r>
          </w:p>
        </w:tc>
        <w:tc>
          <w:tcPr>
            <w:tcW w:w="736"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val="en-US" w:eastAsia="zh-CN"/>
              </w:rPr>
              <w:t>3</w:t>
            </w:r>
          </w:p>
        </w:tc>
        <w:tc>
          <w:tcPr>
            <w:tcW w:w="7132" w:type="dxa"/>
            <w:noWrap w:val="0"/>
            <w:vAlign w:val="top"/>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项目负责人具备给排水或市政专业</w:t>
            </w:r>
            <w:bookmarkStart w:id="26" w:name="OLE_LINK15"/>
            <w:r>
              <w:rPr>
                <w:rFonts w:hint="eastAsia" w:cs="宋体"/>
                <w:color w:val="auto"/>
                <w:spacing w:val="-1"/>
                <w:sz w:val="24"/>
                <w:szCs w:val="24"/>
                <w:lang w:val="en-US" w:eastAsia="zh-CN"/>
              </w:rPr>
              <w:t>中级</w:t>
            </w:r>
            <w:r>
              <w:rPr>
                <w:rFonts w:hint="eastAsia" w:ascii="宋体" w:hAnsi="宋体" w:eastAsia="宋体" w:cs="宋体"/>
                <w:color w:val="auto"/>
                <w:spacing w:val="-1"/>
                <w:sz w:val="24"/>
                <w:szCs w:val="24"/>
                <w:lang w:eastAsia="zh-CN"/>
              </w:rPr>
              <w:t>工程师职称</w:t>
            </w:r>
            <w:bookmarkEnd w:id="26"/>
            <w:r>
              <w:rPr>
                <w:rFonts w:hint="eastAsia" w:ascii="宋体" w:hAnsi="宋体" w:eastAsia="宋体" w:cs="宋体"/>
                <w:color w:val="auto"/>
                <w:spacing w:val="-1"/>
                <w:sz w:val="24"/>
                <w:szCs w:val="24"/>
                <w:lang w:eastAsia="zh-CN"/>
              </w:rPr>
              <w:t>得</w:t>
            </w:r>
            <w:r>
              <w:rPr>
                <w:rFonts w:hint="eastAsia" w:cs="宋体"/>
                <w:color w:val="auto"/>
                <w:spacing w:val="-1"/>
                <w:sz w:val="24"/>
                <w:szCs w:val="24"/>
                <w:lang w:val="en-US" w:eastAsia="zh-CN"/>
              </w:rPr>
              <w:t>2</w:t>
            </w:r>
            <w:r>
              <w:rPr>
                <w:rFonts w:hint="eastAsia" w:ascii="宋体" w:hAnsi="宋体" w:eastAsia="宋体" w:cs="宋体"/>
                <w:color w:val="auto"/>
                <w:spacing w:val="-6"/>
                <w:sz w:val="24"/>
                <w:szCs w:val="24"/>
                <w:lang w:eastAsia="zh-CN"/>
              </w:rPr>
              <w:t>分</w:t>
            </w:r>
            <w:r>
              <w:rPr>
                <w:rFonts w:hint="eastAsia" w:cs="宋体"/>
                <w:color w:val="auto"/>
                <w:spacing w:val="-1"/>
                <w:sz w:val="24"/>
                <w:szCs w:val="24"/>
                <w:lang w:eastAsia="zh-CN"/>
              </w:rPr>
              <w:t>，</w:t>
            </w:r>
            <w:r>
              <w:rPr>
                <w:rFonts w:hint="eastAsia" w:ascii="宋体" w:hAnsi="宋体" w:eastAsia="宋体" w:cs="宋体"/>
                <w:color w:val="auto"/>
                <w:spacing w:val="-1"/>
                <w:sz w:val="24"/>
                <w:szCs w:val="24"/>
                <w:lang w:val="en-US" w:eastAsia="zh-CN"/>
              </w:rPr>
              <w:t>高级</w:t>
            </w:r>
            <w:r>
              <w:rPr>
                <w:rFonts w:hint="eastAsia" w:ascii="宋体" w:hAnsi="宋体" w:eastAsia="宋体" w:cs="宋体"/>
                <w:color w:val="auto"/>
                <w:spacing w:val="-1"/>
                <w:sz w:val="24"/>
                <w:szCs w:val="24"/>
                <w:lang w:eastAsia="zh-CN"/>
              </w:rPr>
              <w:t>工程师及以上职称</w:t>
            </w:r>
            <w:bookmarkStart w:id="27" w:name="OLE_LINK16"/>
            <w:r>
              <w:rPr>
                <w:rFonts w:hint="eastAsia" w:ascii="宋体" w:hAnsi="宋体" w:eastAsia="宋体" w:cs="宋体"/>
                <w:color w:val="auto"/>
                <w:spacing w:val="-1"/>
                <w:sz w:val="24"/>
                <w:szCs w:val="24"/>
                <w:lang w:eastAsia="zh-CN"/>
              </w:rPr>
              <w:t>得</w:t>
            </w:r>
            <w:r>
              <w:rPr>
                <w:rFonts w:hint="eastAsia" w:ascii="宋体" w:hAnsi="宋体" w:eastAsia="宋体" w:cs="宋体"/>
                <w:color w:val="auto"/>
                <w:spacing w:val="-1"/>
                <w:sz w:val="24"/>
                <w:szCs w:val="24"/>
                <w:lang w:val="en-US" w:eastAsia="zh-CN"/>
              </w:rPr>
              <w:t>3</w:t>
            </w:r>
            <w:r>
              <w:rPr>
                <w:rFonts w:hint="eastAsia" w:ascii="宋体" w:hAnsi="宋体" w:eastAsia="宋体" w:cs="宋体"/>
                <w:color w:val="auto"/>
                <w:spacing w:val="-6"/>
                <w:sz w:val="24"/>
                <w:szCs w:val="24"/>
                <w:lang w:eastAsia="zh-CN"/>
              </w:rPr>
              <w:t>分</w:t>
            </w:r>
            <w:bookmarkEnd w:id="27"/>
            <w:r>
              <w:rPr>
                <w:rFonts w:hint="eastAsia" w:cs="宋体"/>
                <w:color w:val="auto"/>
                <w:spacing w:val="-6"/>
                <w:sz w:val="24"/>
                <w:szCs w:val="24"/>
                <w:lang w:eastAsia="zh-CN"/>
              </w:rPr>
              <w:t>，</w:t>
            </w:r>
            <w:r>
              <w:rPr>
                <w:rFonts w:hint="eastAsia" w:ascii="宋体" w:hAnsi="宋体" w:eastAsia="宋体" w:cs="宋体"/>
                <w:color w:val="auto"/>
                <w:spacing w:val="-1"/>
                <w:sz w:val="24"/>
                <w:szCs w:val="24"/>
                <w:lang w:eastAsia="zh-CN"/>
              </w:rPr>
              <w:t>最高得</w:t>
            </w:r>
            <w:r>
              <w:rPr>
                <w:rFonts w:hint="eastAsia" w:cs="宋体"/>
                <w:color w:val="auto"/>
                <w:spacing w:val="-1"/>
                <w:sz w:val="24"/>
                <w:szCs w:val="24"/>
                <w:lang w:val="en-US" w:eastAsia="zh-CN"/>
              </w:rPr>
              <w:t>3</w:t>
            </w:r>
            <w:r>
              <w:rPr>
                <w:rFonts w:hint="eastAsia" w:ascii="宋体" w:hAnsi="宋体" w:eastAsia="宋体" w:cs="宋体"/>
                <w:color w:val="auto"/>
                <w:spacing w:val="-1"/>
                <w:sz w:val="24"/>
                <w:szCs w:val="24"/>
                <w:lang w:eastAsia="zh-CN"/>
              </w:rPr>
              <w:t>分</w:t>
            </w:r>
            <w:r>
              <w:rPr>
                <w:rFonts w:hint="eastAsia" w:ascii="宋体" w:hAnsi="宋体" w:eastAsia="宋体" w:cs="宋体"/>
                <w:color w:val="auto"/>
                <w:spacing w:val="-6"/>
                <w:sz w:val="24"/>
                <w:szCs w:val="24"/>
                <w:lang w:eastAsia="zh-CN"/>
              </w:rPr>
              <w:t>。</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需提供项目负责人职称证书原件扫描件及开标前三个月的社保缴纳记录并加盖公章，社保缴纳单位应与</w:t>
            </w:r>
            <w:r>
              <w:rPr>
                <w:rFonts w:hint="eastAsia" w:ascii="宋体" w:hAnsi="宋体" w:eastAsia="宋体" w:cs="宋体"/>
                <w:b/>
                <w:bCs/>
                <w:spacing w:val="-1"/>
                <w:sz w:val="24"/>
                <w:szCs w:val="24"/>
                <w:lang w:eastAsia="zh-CN"/>
              </w:rPr>
              <w:t>投标人名称一致，否则不得分</w:t>
            </w:r>
            <w:r>
              <w:rPr>
                <w:rFonts w:hint="eastAsia" w:ascii="宋体" w:hAnsi="宋体" w:eastAsia="宋体" w:cs="宋体"/>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7" w:hRule="atLeast"/>
        </w:trPr>
        <w:tc>
          <w:tcPr>
            <w:tcW w:w="736" w:type="dxa"/>
            <w:vMerge w:val="restart"/>
            <w:tcBorders>
              <w:bottom w:val="nil"/>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337" w:type="dxa"/>
            <w:vMerge w:val="restart"/>
            <w:tcBorders>
              <w:bottom w:val="nil"/>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项目实施方案</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pacing w:val="-1"/>
                <w:sz w:val="24"/>
                <w:szCs w:val="24"/>
                <w:lang w:eastAsia="en-US"/>
              </w:rPr>
            </w:pP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pacing w:val="-1"/>
                <w:sz w:val="24"/>
                <w:szCs w:val="24"/>
                <w:lang w:eastAsia="en-US"/>
              </w:rPr>
            </w:pPr>
          </w:p>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8</w:t>
            </w:r>
          </w:p>
        </w:tc>
        <w:tc>
          <w:tcPr>
            <w:tcW w:w="7132" w:type="dxa"/>
            <w:noWrap w:val="0"/>
            <w:vAlign w:val="top"/>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firstLine="4"/>
              <w:textAlignment w:val="auto"/>
              <w:rPr>
                <w:rFonts w:hint="eastAsia" w:ascii="宋体" w:hAnsi="宋体" w:eastAsia="宋体" w:cs="宋体"/>
                <w:color w:val="auto"/>
                <w:sz w:val="24"/>
                <w:szCs w:val="24"/>
                <w:lang w:eastAsia="zh-CN"/>
              </w:rPr>
            </w:pPr>
            <w:r>
              <w:rPr>
                <w:rFonts w:hint="eastAsia" w:ascii="宋体" w:hAnsi="宋体" w:eastAsia="宋体" w:cs="宋体"/>
                <w:spacing w:val="-2"/>
                <w:sz w:val="24"/>
                <w:szCs w:val="24"/>
                <w:lang w:eastAsia="zh-CN"/>
              </w:rPr>
              <w:t>根据投标人提供的管网巡查疏通方案：必须包含市政污水管网养护作业的流程、</w:t>
            </w:r>
            <w:r>
              <w:rPr>
                <w:rFonts w:hint="eastAsia" w:ascii="宋体" w:hAnsi="宋体" w:eastAsia="宋体" w:cs="宋体"/>
                <w:color w:val="auto"/>
                <w:spacing w:val="-1"/>
                <w:sz w:val="24"/>
                <w:szCs w:val="24"/>
                <w:lang w:eastAsia="zh-CN"/>
              </w:rPr>
              <w:t>方法，</w:t>
            </w:r>
            <w:bookmarkStart w:id="28" w:name="OLE_LINK23"/>
            <w:bookmarkStart w:id="29" w:name="OLE_LINK24"/>
            <w:r>
              <w:rPr>
                <w:rFonts w:hint="eastAsia" w:cs="宋体"/>
                <w:color w:val="auto"/>
                <w:spacing w:val="-1"/>
                <w:sz w:val="24"/>
                <w:szCs w:val="24"/>
                <w:lang w:val="en-US" w:eastAsia="zh-CN"/>
              </w:rPr>
              <w:t>溯源</w:t>
            </w:r>
            <w:bookmarkEnd w:id="28"/>
            <w:r>
              <w:rPr>
                <w:rFonts w:hint="eastAsia" w:cs="宋体"/>
                <w:color w:val="auto"/>
                <w:spacing w:val="-1"/>
                <w:sz w:val="24"/>
                <w:szCs w:val="24"/>
                <w:lang w:val="en-US" w:eastAsia="zh-CN"/>
              </w:rPr>
              <w:t>和简单排查</w:t>
            </w:r>
            <w:bookmarkEnd w:id="29"/>
            <w:r>
              <w:rPr>
                <w:rFonts w:hint="eastAsia" w:cs="宋体"/>
                <w:color w:val="auto"/>
                <w:spacing w:val="-1"/>
                <w:sz w:val="24"/>
                <w:szCs w:val="24"/>
                <w:lang w:val="en-US" w:eastAsia="zh-CN"/>
              </w:rPr>
              <w:t>，</w:t>
            </w:r>
            <w:r>
              <w:rPr>
                <w:rFonts w:hint="eastAsia" w:ascii="宋体" w:hAnsi="宋体" w:eastAsia="宋体" w:cs="宋体"/>
                <w:color w:val="auto"/>
                <w:spacing w:val="-1"/>
                <w:sz w:val="24"/>
                <w:szCs w:val="24"/>
                <w:lang w:eastAsia="zh-CN"/>
              </w:rPr>
              <w:t>可能遇到的重点、难点以及解决措施进行评审：</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hanging="5"/>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作业流程清晰完整、方法合理可行</w:t>
            </w:r>
            <w:bookmarkStart w:id="30" w:name="OLE_LINK25"/>
            <w:r>
              <w:rPr>
                <w:rFonts w:hint="eastAsia" w:cs="宋体"/>
                <w:color w:val="auto"/>
                <w:spacing w:val="-1"/>
                <w:sz w:val="24"/>
                <w:szCs w:val="24"/>
                <w:lang w:eastAsia="zh-CN"/>
              </w:rPr>
              <w:t>，</w:t>
            </w:r>
            <w:bookmarkStart w:id="31" w:name="OLE_LINK28"/>
            <w:r>
              <w:rPr>
                <w:rFonts w:hint="eastAsia" w:cs="宋体"/>
                <w:color w:val="auto"/>
                <w:spacing w:val="-1"/>
                <w:sz w:val="24"/>
                <w:szCs w:val="24"/>
                <w:lang w:val="en-US" w:eastAsia="zh-CN"/>
              </w:rPr>
              <w:t>溯源和简单排查</w:t>
            </w:r>
            <w:bookmarkEnd w:id="30"/>
            <w:bookmarkEnd w:id="31"/>
            <w:bookmarkStart w:id="32" w:name="OLE_LINK29"/>
            <w:r>
              <w:rPr>
                <w:rFonts w:hint="eastAsia" w:cs="宋体"/>
                <w:color w:val="auto"/>
                <w:spacing w:val="-1"/>
                <w:sz w:val="24"/>
                <w:szCs w:val="24"/>
                <w:lang w:val="en-US" w:eastAsia="zh-CN"/>
              </w:rPr>
              <w:t>调查分析到位</w:t>
            </w:r>
            <w:bookmarkEnd w:id="32"/>
            <w:r>
              <w:rPr>
                <w:rFonts w:hint="eastAsia" w:cs="宋体"/>
                <w:color w:val="auto"/>
                <w:spacing w:val="-1"/>
                <w:sz w:val="24"/>
                <w:szCs w:val="24"/>
                <w:lang w:val="en-US" w:eastAsia="zh-CN"/>
              </w:rPr>
              <w:t>，</w:t>
            </w:r>
            <w:r>
              <w:rPr>
                <w:rFonts w:hint="eastAsia" w:ascii="宋体" w:hAnsi="宋体" w:eastAsia="宋体" w:cs="宋体"/>
                <w:color w:val="auto"/>
                <w:spacing w:val="-1"/>
                <w:sz w:val="24"/>
                <w:szCs w:val="24"/>
                <w:lang w:eastAsia="zh-CN"/>
              </w:rPr>
              <w:t>重点难点分析详细到位、解决措施科学可行的，得6-8分；</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hanging="2"/>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作业流程方法基本合理，</w:t>
            </w:r>
            <w:bookmarkStart w:id="33" w:name="OLE_LINK26"/>
            <w:r>
              <w:rPr>
                <w:rFonts w:hint="eastAsia" w:cs="宋体"/>
                <w:color w:val="auto"/>
                <w:spacing w:val="-1"/>
                <w:sz w:val="24"/>
                <w:szCs w:val="24"/>
                <w:lang w:val="en-US" w:eastAsia="zh-CN"/>
              </w:rPr>
              <w:t>溯源和简单排查</w:t>
            </w:r>
            <w:bookmarkEnd w:id="33"/>
            <w:r>
              <w:rPr>
                <w:rFonts w:hint="eastAsia" w:cs="宋体"/>
                <w:color w:val="auto"/>
                <w:spacing w:val="-1"/>
                <w:sz w:val="24"/>
                <w:szCs w:val="24"/>
                <w:lang w:val="en-US" w:eastAsia="zh-CN"/>
              </w:rPr>
              <w:t>调查分析欠缺，</w:t>
            </w:r>
            <w:r>
              <w:rPr>
                <w:rFonts w:hint="eastAsia" w:ascii="宋体" w:hAnsi="宋体" w:eastAsia="宋体" w:cs="宋体"/>
                <w:color w:val="auto"/>
                <w:spacing w:val="-1"/>
                <w:sz w:val="24"/>
                <w:szCs w:val="24"/>
                <w:lang w:eastAsia="zh-CN"/>
              </w:rPr>
              <w:t>重点难点等分析有所欠缺</w:t>
            </w:r>
            <w:r>
              <w:rPr>
                <w:rFonts w:hint="eastAsia" w:cs="宋体"/>
                <w:color w:val="auto"/>
                <w:spacing w:val="-1"/>
                <w:sz w:val="24"/>
                <w:szCs w:val="24"/>
                <w:lang w:eastAsia="zh-CN"/>
              </w:rPr>
              <w:t>、</w:t>
            </w:r>
            <w:r>
              <w:rPr>
                <w:rFonts w:hint="eastAsia" w:ascii="宋体" w:hAnsi="宋体" w:eastAsia="宋体" w:cs="宋体"/>
                <w:color w:val="auto"/>
                <w:spacing w:val="-1"/>
                <w:sz w:val="24"/>
                <w:szCs w:val="24"/>
                <w:lang w:eastAsia="zh-CN"/>
              </w:rPr>
              <w:t>解决措施可行性一般的，得3-</w:t>
            </w:r>
            <w:r>
              <w:rPr>
                <w:rFonts w:hint="eastAsia" w:cs="宋体"/>
                <w:color w:val="auto"/>
                <w:spacing w:val="-1"/>
                <w:sz w:val="24"/>
                <w:szCs w:val="24"/>
                <w:lang w:val="en-US" w:eastAsia="zh-CN"/>
              </w:rPr>
              <w:t>5.9</w:t>
            </w:r>
            <w:r>
              <w:rPr>
                <w:rFonts w:hint="eastAsia" w:ascii="宋体" w:hAnsi="宋体" w:eastAsia="宋体" w:cs="宋体"/>
                <w:color w:val="auto"/>
                <w:spacing w:val="-1"/>
                <w:sz w:val="24"/>
                <w:szCs w:val="24"/>
                <w:lang w:eastAsia="zh-CN"/>
              </w:rPr>
              <w:t>分；</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宋体" w:hAnsi="宋体" w:eastAsia="宋体" w:cs="宋体"/>
                <w:sz w:val="24"/>
                <w:szCs w:val="24"/>
                <w:lang w:eastAsia="zh-CN"/>
              </w:rPr>
            </w:pPr>
            <w:r>
              <w:rPr>
                <w:rFonts w:hint="eastAsia" w:ascii="宋体" w:hAnsi="宋体" w:eastAsia="宋体" w:cs="宋体"/>
                <w:color w:val="auto"/>
                <w:spacing w:val="-1"/>
                <w:sz w:val="24"/>
                <w:szCs w:val="24"/>
                <w:lang w:eastAsia="zh-CN"/>
              </w:rPr>
              <w:t>未提供流程方法</w:t>
            </w:r>
            <w:r>
              <w:rPr>
                <w:rFonts w:hint="eastAsia" w:cs="宋体"/>
                <w:color w:val="auto"/>
                <w:spacing w:val="-1"/>
                <w:sz w:val="24"/>
                <w:szCs w:val="24"/>
                <w:lang w:eastAsia="zh-CN"/>
              </w:rPr>
              <w:t>，</w:t>
            </w:r>
            <w:r>
              <w:rPr>
                <w:rFonts w:hint="eastAsia" w:cs="宋体"/>
                <w:color w:val="auto"/>
                <w:spacing w:val="-1"/>
                <w:sz w:val="24"/>
                <w:szCs w:val="24"/>
                <w:lang w:val="en-US" w:eastAsia="zh-CN"/>
              </w:rPr>
              <w:t>或未做溯源和简单排查调查分析，</w:t>
            </w:r>
            <w:r>
              <w:rPr>
                <w:rFonts w:hint="eastAsia" w:ascii="宋体" w:hAnsi="宋体" w:eastAsia="宋体" w:cs="宋体"/>
                <w:color w:val="auto"/>
                <w:spacing w:val="-1"/>
                <w:sz w:val="24"/>
                <w:szCs w:val="24"/>
                <w:lang w:eastAsia="zh-CN"/>
              </w:rPr>
              <w:t>或未做重点难点分析，或提供的流程方法欠缺合理，措施可操作性低或有缺陷的，得0-</w:t>
            </w:r>
            <w:r>
              <w:rPr>
                <w:rFonts w:hint="eastAsia" w:cs="宋体"/>
                <w:color w:val="auto"/>
                <w:spacing w:val="-1"/>
                <w:sz w:val="24"/>
                <w:szCs w:val="24"/>
                <w:lang w:val="en-US" w:eastAsia="zh-CN"/>
              </w:rPr>
              <w:t>2.9</w:t>
            </w:r>
            <w:r>
              <w:rPr>
                <w:rFonts w:hint="eastAsia" w:ascii="宋体" w:hAnsi="宋体" w:eastAsia="宋体" w:cs="宋体"/>
                <w:color w:val="auto"/>
                <w:spacing w:val="-1"/>
                <w:sz w:val="24"/>
                <w:szCs w:val="24"/>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2" w:hRule="atLeast"/>
        </w:trPr>
        <w:tc>
          <w:tcPr>
            <w:tcW w:w="736"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p>
        </w:tc>
        <w:tc>
          <w:tcPr>
            <w:tcW w:w="1337"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pacing w:val="-1"/>
                <w:sz w:val="24"/>
                <w:szCs w:val="24"/>
              </w:rPr>
            </w:pP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pacing w:val="-1"/>
                <w:sz w:val="24"/>
                <w:szCs w:val="24"/>
              </w:rPr>
            </w:pPr>
          </w:p>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7</w:t>
            </w:r>
          </w:p>
        </w:tc>
        <w:tc>
          <w:tcPr>
            <w:tcW w:w="7132" w:type="dxa"/>
            <w:noWrap w:val="0"/>
            <w:vAlign w:val="top"/>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根据投标人提供的</w:t>
            </w:r>
            <w:r>
              <w:rPr>
                <w:rFonts w:hint="eastAsia" w:ascii="宋体" w:hAnsi="宋体" w:eastAsia="宋体" w:cs="宋体"/>
                <w:sz w:val="24"/>
                <w:szCs w:val="24"/>
                <w:lang w:eastAsia="zh-CN"/>
              </w:rPr>
              <w:t>进度控制方案：以报表形式体现进度控制，并附说明，应详细</w:t>
            </w:r>
            <w:r>
              <w:rPr>
                <w:rFonts w:hint="eastAsia" w:ascii="宋体" w:hAnsi="宋体" w:eastAsia="宋体" w:cs="宋体"/>
                <w:spacing w:val="-1"/>
                <w:sz w:val="24"/>
                <w:szCs w:val="24"/>
                <w:lang w:eastAsia="zh-CN"/>
              </w:rPr>
              <w:t>到月进度，根据报表设置及方案说明的合理性、科学性、可行性进行评审：</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hanging="19"/>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进度报表设置详细到月进度且安排科学合理，所</w:t>
            </w:r>
            <w:r>
              <w:rPr>
                <w:rFonts w:hint="eastAsia" w:ascii="宋体" w:hAnsi="宋体" w:eastAsia="宋体" w:cs="宋体"/>
                <w:spacing w:val="-1"/>
                <w:sz w:val="24"/>
                <w:szCs w:val="24"/>
                <w:lang w:eastAsia="zh-CN"/>
              </w:rPr>
              <w:t>附说明详细明确</w:t>
            </w:r>
            <w:r>
              <w:rPr>
                <w:rFonts w:hint="eastAsia" w:ascii="宋体" w:hAnsi="宋体" w:eastAsia="宋体" w:cs="宋体"/>
                <w:spacing w:val="-3"/>
                <w:sz w:val="24"/>
                <w:szCs w:val="24"/>
                <w:lang w:eastAsia="zh-CN"/>
              </w:rPr>
              <w:t>的，得</w:t>
            </w:r>
            <w:r>
              <w:rPr>
                <w:rFonts w:hint="eastAsia" w:cs="宋体"/>
                <w:spacing w:val="-3"/>
                <w:sz w:val="24"/>
                <w:szCs w:val="24"/>
                <w:lang w:val="en-US" w:eastAsia="zh-CN"/>
              </w:rPr>
              <w:t>4</w:t>
            </w:r>
            <w:r>
              <w:rPr>
                <w:rFonts w:hint="eastAsia" w:ascii="宋体" w:hAnsi="宋体" w:eastAsia="宋体" w:cs="宋体"/>
                <w:spacing w:val="-3"/>
                <w:sz w:val="24"/>
                <w:szCs w:val="24"/>
                <w:lang w:eastAsia="zh-CN"/>
              </w:rPr>
              <w:t>-7分；</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hanging="5"/>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进度报表设置详细到月进度但安排欠合理，所附</w:t>
            </w:r>
            <w:r>
              <w:rPr>
                <w:rFonts w:hint="eastAsia" w:ascii="宋体" w:hAnsi="宋体" w:eastAsia="宋体" w:cs="宋体"/>
                <w:spacing w:val="-1"/>
                <w:sz w:val="24"/>
                <w:szCs w:val="24"/>
                <w:lang w:eastAsia="zh-CN"/>
              </w:rPr>
              <w:t>说明不明确或可行度不高的，得2-</w:t>
            </w:r>
            <w:r>
              <w:rPr>
                <w:rFonts w:hint="eastAsia" w:cs="宋体"/>
                <w:spacing w:val="-1"/>
                <w:sz w:val="24"/>
                <w:szCs w:val="24"/>
                <w:lang w:val="en-US" w:eastAsia="zh-CN"/>
              </w:rPr>
              <w:t>3.9</w:t>
            </w:r>
            <w:r>
              <w:rPr>
                <w:rFonts w:hint="eastAsia" w:ascii="宋体" w:hAnsi="宋体" w:eastAsia="宋体" w:cs="宋体"/>
                <w:spacing w:val="-1"/>
                <w:sz w:val="24"/>
                <w:szCs w:val="24"/>
                <w:lang w:eastAsia="zh-CN"/>
              </w:rPr>
              <w:t>分。</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未提供报表或进度报表设置未详细到月进度或未附说明或及进度安排不合理的，得0-</w:t>
            </w:r>
            <w:r>
              <w:rPr>
                <w:rFonts w:hint="eastAsia" w:cs="宋体"/>
                <w:spacing w:val="-1"/>
                <w:sz w:val="24"/>
                <w:szCs w:val="24"/>
                <w:lang w:val="en-US" w:eastAsia="zh-CN"/>
              </w:rPr>
              <w:t>1.9</w:t>
            </w:r>
            <w:r>
              <w:rPr>
                <w:rFonts w:hint="eastAsia" w:ascii="宋体" w:hAnsi="宋体" w:eastAsia="宋体" w:cs="宋体"/>
                <w:spacing w:val="-1"/>
                <w:sz w:val="24"/>
                <w:szCs w:val="24"/>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3" w:hRule="atLeast"/>
        </w:trPr>
        <w:tc>
          <w:tcPr>
            <w:tcW w:w="736"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33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 xml:space="preserve"> 质量、安全、文明施工措施</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color w:val="auto"/>
                <w:spacing w:val="-1"/>
                <w:sz w:val="24"/>
                <w:szCs w:val="24"/>
              </w:rPr>
            </w:pPr>
          </w:p>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color w:val="auto"/>
                <w:spacing w:val="-1"/>
                <w:sz w:val="24"/>
                <w:szCs w:val="24"/>
                <w:lang w:eastAsia="zh-CN"/>
              </w:rPr>
            </w:pPr>
            <w:r>
              <w:rPr>
                <w:rFonts w:hint="eastAsia" w:cs="宋体"/>
                <w:color w:val="auto"/>
                <w:spacing w:val="-1"/>
                <w:sz w:val="24"/>
                <w:szCs w:val="24"/>
                <w:lang w:val="en-US" w:eastAsia="zh-CN"/>
              </w:rPr>
              <w:t>5</w:t>
            </w:r>
          </w:p>
        </w:tc>
        <w:tc>
          <w:tcPr>
            <w:tcW w:w="7132" w:type="dxa"/>
            <w:noWrap w:val="0"/>
            <w:vAlign w:val="top"/>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根据投标人质量、安全、文明施工措施方案的合理性、科学性、</w:t>
            </w:r>
            <w:r>
              <w:rPr>
                <w:rFonts w:hint="eastAsia" w:ascii="宋体" w:hAnsi="宋体" w:eastAsia="宋体" w:cs="宋体"/>
                <w:color w:val="auto"/>
                <w:spacing w:val="-1"/>
                <w:sz w:val="24"/>
                <w:szCs w:val="24"/>
                <w:lang w:eastAsia="zh-CN"/>
              </w:rPr>
              <w:t>全面性进行评审：</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hanging="19"/>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施工质量、安全、文明施工措施描述合理、科学、详细、可行</w:t>
            </w:r>
            <w:r>
              <w:rPr>
                <w:rFonts w:hint="eastAsia" w:ascii="宋体" w:hAnsi="宋体" w:eastAsia="宋体" w:cs="宋体"/>
                <w:color w:val="auto"/>
                <w:spacing w:val="-4"/>
                <w:sz w:val="24"/>
                <w:szCs w:val="24"/>
                <w:lang w:eastAsia="zh-CN"/>
              </w:rPr>
              <w:t>的，得</w:t>
            </w:r>
            <w:r>
              <w:rPr>
                <w:rFonts w:hint="eastAsia" w:cs="宋体"/>
                <w:color w:val="auto"/>
                <w:spacing w:val="-4"/>
                <w:sz w:val="24"/>
                <w:szCs w:val="24"/>
                <w:lang w:val="en-US" w:eastAsia="zh-CN"/>
              </w:rPr>
              <w:t>3</w:t>
            </w:r>
            <w:r>
              <w:rPr>
                <w:rFonts w:hint="eastAsia" w:ascii="宋体" w:hAnsi="宋体" w:eastAsia="宋体" w:cs="宋体"/>
                <w:color w:val="auto"/>
                <w:spacing w:val="-4"/>
                <w:sz w:val="24"/>
                <w:szCs w:val="24"/>
                <w:lang w:eastAsia="zh-CN"/>
              </w:rPr>
              <w:t>-</w:t>
            </w:r>
            <w:r>
              <w:rPr>
                <w:rFonts w:hint="eastAsia" w:cs="宋体"/>
                <w:color w:val="auto"/>
                <w:spacing w:val="-4"/>
                <w:sz w:val="24"/>
                <w:szCs w:val="24"/>
                <w:lang w:val="en-US" w:eastAsia="zh-CN"/>
              </w:rPr>
              <w:t>5</w:t>
            </w:r>
            <w:r>
              <w:rPr>
                <w:rFonts w:hint="eastAsia" w:ascii="宋体" w:hAnsi="宋体" w:eastAsia="宋体" w:cs="宋体"/>
                <w:color w:val="auto"/>
                <w:spacing w:val="-4"/>
                <w:sz w:val="24"/>
                <w:szCs w:val="24"/>
                <w:lang w:eastAsia="zh-CN"/>
              </w:rPr>
              <w:t>分；</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hanging="2"/>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施工质量、安全、文明施工措施描述有缺陷、</w:t>
            </w:r>
            <w:r>
              <w:rPr>
                <w:rFonts w:hint="eastAsia" w:ascii="宋体" w:hAnsi="宋体" w:eastAsia="宋体" w:cs="宋体"/>
                <w:color w:val="auto"/>
                <w:spacing w:val="-1"/>
                <w:sz w:val="24"/>
                <w:szCs w:val="24"/>
                <w:lang w:eastAsia="zh-CN"/>
              </w:rPr>
              <w:t>合理性欠缺的，得</w:t>
            </w:r>
            <w:r>
              <w:rPr>
                <w:rFonts w:hint="eastAsia" w:ascii="宋体" w:hAnsi="宋体" w:eastAsia="宋体" w:cs="宋体"/>
                <w:color w:val="auto"/>
                <w:spacing w:val="-2"/>
                <w:sz w:val="24"/>
                <w:szCs w:val="24"/>
                <w:lang w:eastAsia="zh-CN"/>
              </w:rPr>
              <w:t>0-2</w:t>
            </w:r>
            <w:r>
              <w:rPr>
                <w:rFonts w:hint="eastAsia" w:cs="宋体"/>
                <w:color w:val="auto"/>
                <w:spacing w:val="-2"/>
                <w:sz w:val="24"/>
                <w:szCs w:val="24"/>
                <w:lang w:val="en-US" w:eastAsia="zh-CN"/>
              </w:rPr>
              <w:t>.9</w:t>
            </w:r>
            <w:r>
              <w:rPr>
                <w:rFonts w:hint="eastAsia" w:ascii="宋体" w:hAnsi="宋体" w:eastAsia="宋体" w:cs="宋体"/>
                <w:color w:val="auto"/>
                <w:spacing w:val="-2"/>
                <w:sz w:val="24"/>
                <w:szCs w:val="24"/>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6" w:hRule="atLeast"/>
        </w:trPr>
        <w:tc>
          <w:tcPr>
            <w:tcW w:w="736" w:type="dxa"/>
            <w:vMerge w:val="restart"/>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337" w:type="dxa"/>
            <w:vMerge w:val="restart"/>
            <w:tcBorders>
              <w:bottom w:val="nil"/>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合理化建议</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color w:val="auto"/>
                <w:spacing w:val="-1"/>
                <w:sz w:val="24"/>
                <w:szCs w:val="24"/>
                <w:lang w:eastAsia="en-US"/>
              </w:rPr>
            </w:pPr>
          </w:p>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color w:val="auto"/>
                <w:spacing w:val="-1"/>
                <w:sz w:val="24"/>
                <w:szCs w:val="24"/>
                <w:lang w:eastAsia="zh-CN"/>
              </w:rPr>
            </w:pPr>
            <w:r>
              <w:rPr>
                <w:rFonts w:hint="eastAsia" w:cs="宋体"/>
                <w:color w:val="auto"/>
                <w:spacing w:val="-1"/>
                <w:sz w:val="24"/>
                <w:szCs w:val="24"/>
                <w:lang w:val="en-US" w:eastAsia="zh-CN"/>
              </w:rPr>
              <w:t>5</w:t>
            </w:r>
          </w:p>
        </w:tc>
        <w:tc>
          <w:tcPr>
            <w:tcW w:w="7132" w:type="dxa"/>
            <w:noWrap w:val="0"/>
            <w:vAlign w:val="top"/>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根据投标人对本项目所涉及到的所有管道现</w:t>
            </w:r>
            <w:r>
              <w:rPr>
                <w:rFonts w:hint="eastAsia" w:ascii="宋体" w:hAnsi="宋体" w:eastAsia="宋体" w:cs="宋体"/>
                <w:color w:val="auto"/>
                <w:spacing w:val="-1"/>
                <w:sz w:val="24"/>
                <w:szCs w:val="24"/>
                <w:lang w:eastAsia="zh-CN"/>
              </w:rPr>
              <w:t>场实际情况的了解程度进行评审：</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firstLine="3"/>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投标人提供管线分布图、现场图片，并对项目涉及管道存在问题及养护重点难点描述详细的，得</w:t>
            </w:r>
            <w:r>
              <w:rPr>
                <w:rFonts w:hint="eastAsia" w:cs="宋体"/>
                <w:color w:val="auto"/>
                <w:spacing w:val="-1"/>
                <w:sz w:val="24"/>
                <w:szCs w:val="24"/>
                <w:lang w:val="en-US" w:eastAsia="zh-CN"/>
              </w:rPr>
              <w:t>4</w:t>
            </w:r>
            <w:r>
              <w:rPr>
                <w:rFonts w:hint="eastAsia" w:ascii="宋体" w:hAnsi="宋体" w:eastAsia="宋体" w:cs="宋体"/>
                <w:color w:val="auto"/>
                <w:spacing w:val="-1"/>
                <w:sz w:val="24"/>
                <w:szCs w:val="24"/>
                <w:lang w:eastAsia="zh-CN"/>
              </w:rPr>
              <w:t>-</w:t>
            </w:r>
            <w:r>
              <w:rPr>
                <w:rFonts w:hint="eastAsia" w:cs="宋体"/>
                <w:color w:val="auto"/>
                <w:spacing w:val="-1"/>
                <w:sz w:val="24"/>
                <w:szCs w:val="24"/>
                <w:lang w:val="en-US" w:eastAsia="zh-CN"/>
              </w:rPr>
              <w:t>5</w:t>
            </w:r>
            <w:r>
              <w:rPr>
                <w:rFonts w:hint="eastAsia" w:ascii="宋体" w:hAnsi="宋体" w:eastAsia="宋体" w:cs="宋体"/>
                <w:color w:val="auto"/>
                <w:spacing w:val="-1"/>
                <w:sz w:val="24"/>
                <w:szCs w:val="24"/>
                <w:lang w:eastAsia="zh-CN"/>
              </w:rPr>
              <w:t>分。</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hanging="2"/>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投标人提供管线分布图但准确度不高，无现场图片，对项目涉及管道存在问题及养护重点难点描述一般的，得2-</w:t>
            </w:r>
            <w:r>
              <w:rPr>
                <w:rFonts w:hint="eastAsia" w:cs="宋体"/>
                <w:color w:val="auto"/>
                <w:spacing w:val="-1"/>
                <w:sz w:val="24"/>
                <w:szCs w:val="24"/>
                <w:lang w:val="en-US" w:eastAsia="zh-CN"/>
              </w:rPr>
              <w:t>3.9</w:t>
            </w:r>
            <w:r>
              <w:rPr>
                <w:rFonts w:hint="eastAsia" w:ascii="宋体" w:hAnsi="宋体" w:eastAsia="宋体" w:cs="宋体"/>
                <w:color w:val="auto"/>
                <w:spacing w:val="-1"/>
                <w:sz w:val="24"/>
                <w:szCs w:val="24"/>
                <w:lang w:eastAsia="zh-CN"/>
              </w:rPr>
              <w:t>分。</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hanging="14"/>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无管线分布图、无现场图片，对管道实际情况描述不多的，得0-</w:t>
            </w:r>
            <w:r>
              <w:rPr>
                <w:rFonts w:hint="eastAsia" w:cs="宋体"/>
                <w:color w:val="auto"/>
                <w:spacing w:val="-8"/>
                <w:sz w:val="24"/>
                <w:szCs w:val="24"/>
                <w:lang w:val="en-US" w:eastAsia="zh-CN"/>
              </w:rPr>
              <w:t>1.9</w:t>
            </w:r>
            <w:r>
              <w:rPr>
                <w:rFonts w:hint="eastAsia" w:ascii="宋体" w:hAnsi="宋体" w:eastAsia="宋体" w:cs="宋体"/>
                <w:color w:val="auto"/>
                <w:spacing w:val="-8"/>
                <w:sz w:val="24"/>
                <w:szCs w:val="24"/>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736" w:type="dxa"/>
            <w:vMerge w:val="continue"/>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p>
        </w:tc>
        <w:tc>
          <w:tcPr>
            <w:tcW w:w="1337"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pacing w:val="-1"/>
                <w:sz w:val="24"/>
                <w:szCs w:val="24"/>
                <w:lang w:eastAsia="en-US"/>
              </w:rPr>
            </w:pP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color w:val="auto"/>
                <w:spacing w:val="-1"/>
                <w:sz w:val="24"/>
                <w:szCs w:val="24"/>
                <w:lang w:eastAsia="en-US"/>
              </w:rPr>
            </w:pPr>
          </w:p>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color w:val="auto"/>
                <w:spacing w:val="-1"/>
                <w:sz w:val="24"/>
                <w:szCs w:val="24"/>
                <w:lang w:eastAsia="zh-CN"/>
              </w:rPr>
            </w:pPr>
            <w:r>
              <w:rPr>
                <w:rFonts w:hint="eastAsia" w:cs="宋体"/>
                <w:color w:val="auto"/>
                <w:spacing w:val="-1"/>
                <w:sz w:val="24"/>
                <w:szCs w:val="24"/>
                <w:lang w:val="en-US" w:eastAsia="zh-CN"/>
              </w:rPr>
              <w:t>3</w:t>
            </w:r>
          </w:p>
        </w:tc>
        <w:tc>
          <w:tcPr>
            <w:tcW w:w="7132" w:type="dxa"/>
            <w:noWrap w:val="0"/>
            <w:vAlign w:val="top"/>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hanging="5"/>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根据投标人针对管道现场实际情况提出的合</w:t>
            </w:r>
            <w:r>
              <w:rPr>
                <w:rFonts w:hint="eastAsia" w:ascii="宋体" w:hAnsi="宋体" w:eastAsia="宋体" w:cs="宋体"/>
                <w:color w:val="auto"/>
                <w:spacing w:val="-1"/>
                <w:sz w:val="24"/>
                <w:szCs w:val="24"/>
                <w:lang w:eastAsia="zh-CN"/>
              </w:rPr>
              <w:t>理化建议进行评审</w:t>
            </w:r>
            <w:r>
              <w:rPr>
                <w:rFonts w:hint="eastAsia" w:ascii="宋体" w:hAnsi="宋体" w:eastAsia="宋体" w:cs="宋体"/>
                <w:color w:val="auto"/>
                <w:spacing w:val="-7"/>
                <w:sz w:val="24"/>
                <w:szCs w:val="24"/>
                <w:lang w:eastAsia="zh-CN"/>
              </w:rPr>
              <w:t>：</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hanging="1"/>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合理化建议针对性强，提出措施合理</w:t>
            </w:r>
            <w:r>
              <w:rPr>
                <w:rFonts w:hint="eastAsia" w:ascii="宋体" w:hAnsi="宋体" w:eastAsia="宋体" w:cs="宋体"/>
                <w:color w:val="auto"/>
                <w:spacing w:val="-1"/>
                <w:sz w:val="24"/>
                <w:szCs w:val="24"/>
                <w:lang w:eastAsia="zh-CN"/>
              </w:rPr>
              <w:t>、详细的，得2-</w:t>
            </w:r>
            <w:r>
              <w:rPr>
                <w:rFonts w:hint="eastAsia" w:cs="宋体"/>
                <w:color w:val="auto"/>
                <w:spacing w:val="-1"/>
                <w:sz w:val="24"/>
                <w:szCs w:val="24"/>
                <w:lang w:val="en-US" w:eastAsia="zh-CN"/>
              </w:rPr>
              <w:t>3</w:t>
            </w:r>
            <w:r>
              <w:rPr>
                <w:rFonts w:hint="eastAsia" w:ascii="宋体" w:hAnsi="宋体" w:eastAsia="宋体" w:cs="宋体"/>
                <w:color w:val="auto"/>
                <w:spacing w:val="-6"/>
                <w:sz w:val="24"/>
                <w:szCs w:val="24"/>
                <w:lang w:eastAsia="zh-CN"/>
              </w:rPr>
              <w:t>分；</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hanging="3"/>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合理化建议针对性不强或无针对性，无具体措施说明或措施可行性欠缺的，得0-</w:t>
            </w:r>
            <w:r>
              <w:rPr>
                <w:rFonts w:hint="eastAsia" w:cs="宋体"/>
                <w:color w:val="auto"/>
                <w:spacing w:val="-1"/>
                <w:sz w:val="24"/>
                <w:szCs w:val="24"/>
                <w:lang w:val="en-US" w:eastAsia="zh-CN"/>
              </w:rPr>
              <w:t>1.9</w:t>
            </w:r>
            <w:r>
              <w:rPr>
                <w:rFonts w:hint="eastAsia" w:ascii="宋体" w:hAnsi="宋体" w:eastAsia="宋体" w:cs="宋体"/>
                <w:color w:val="auto"/>
                <w:spacing w:val="-1"/>
                <w:sz w:val="24"/>
                <w:szCs w:val="24"/>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736"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lang w:eastAsia="zh-CN"/>
              </w:rPr>
            </w:pPr>
            <w:r>
              <w:rPr>
                <w:rFonts w:hint="eastAsia" w:cs="宋体"/>
                <w:sz w:val="24"/>
                <w:szCs w:val="24"/>
                <w:lang w:val="en-US" w:eastAsia="zh-CN"/>
              </w:rPr>
              <w:t>8</w:t>
            </w:r>
          </w:p>
        </w:tc>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应急预案</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p>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7132" w:type="dxa"/>
            <w:noWrap w:val="0"/>
            <w:vAlign w:val="top"/>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hanging="6"/>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根据投标人应急预案的合理性、全面性进行评审</w:t>
            </w:r>
            <w:r>
              <w:rPr>
                <w:rFonts w:hint="eastAsia" w:ascii="宋体" w:hAnsi="宋体" w:eastAsia="宋体" w:cs="宋体"/>
                <w:spacing w:val="-2"/>
                <w:sz w:val="24"/>
                <w:szCs w:val="24"/>
                <w:lang w:eastAsia="zh-CN"/>
              </w:rPr>
              <w:t>（应包括防台抗汛方案</w:t>
            </w:r>
            <w:r>
              <w:rPr>
                <w:rFonts w:hint="eastAsia" w:ascii="宋体" w:hAnsi="宋体" w:eastAsia="宋体" w:cs="宋体"/>
                <w:spacing w:val="2"/>
                <w:sz w:val="24"/>
                <w:szCs w:val="24"/>
                <w:lang w:eastAsia="zh-CN"/>
              </w:rPr>
              <w:t>）：</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应急预案内容描述合理详细、可行的，得2-4分；</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hanging="2"/>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应急预案内容简单、不合理、不太符合本项目的，得0</w:t>
            </w:r>
            <w:r>
              <w:rPr>
                <w:rFonts w:hint="eastAsia" w:ascii="宋体" w:hAnsi="宋体" w:eastAsia="宋体" w:cs="宋体"/>
                <w:spacing w:val="-3"/>
                <w:sz w:val="24"/>
                <w:szCs w:val="24"/>
                <w:lang w:eastAsia="zh-CN"/>
              </w:rPr>
              <w:t>-</w:t>
            </w:r>
            <w:r>
              <w:rPr>
                <w:rFonts w:hint="eastAsia" w:cs="宋体"/>
                <w:spacing w:val="-3"/>
                <w:sz w:val="24"/>
                <w:szCs w:val="24"/>
                <w:lang w:val="en-US" w:eastAsia="zh-CN"/>
              </w:rPr>
              <w:t>1.9</w:t>
            </w:r>
            <w:r>
              <w:rPr>
                <w:rFonts w:hint="eastAsia" w:ascii="宋体" w:hAnsi="宋体" w:eastAsia="宋体" w:cs="宋体"/>
                <w:spacing w:val="-3"/>
                <w:sz w:val="24"/>
                <w:szCs w:val="24"/>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6" w:hRule="atLeast"/>
        </w:trPr>
        <w:tc>
          <w:tcPr>
            <w:tcW w:w="736" w:type="dxa"/>
            <w:tcBorders>
              <w:bottom w:val="single" w:color="auto" w:sz="4" w:space="0"/>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13"/>
                <w:sz w:val="24"/>
                <w:szCs w:val="24"/>
              </w:rPr>
              <w:t>10</w:t>
            </w:r>
          </w:p>
        </w:tc>
        <w:tc>
          <w:tcPr>
            <w:tcW w:w="1337" w:type="dxa"/>
            <w:tcBorders>
              <w:bottom w:val="single" w:color="auto" w:sz="4" w:space="0"/>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拟投项目作业人员</w:t>
            </w:r>
          </w:p>
        </w:tc>
        <w:tc>
          <w:tcPr>
            <w:tcW w:w="736"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宋体" w:hAnsi="宋体" w:eastAsia="宋体" w:cs="宋体"/>
                <w:spacing w:val="-1"/>
                <w:sz w:val="24"/>
                <w:szCs w:val="24"/>
                <w:lang w:val="en-US" w:eastAsia="zh-CN"/>
              </w:rPr>
            </w:pPr>
            <w:r>
              <w:rPr>
                <w:rFonts w:hint="eastAsia" w:cs="宋体"/>
                <w:spacing w:val="-1"/>
                <w:sz w:val="24"/>
                <w:szCs w:val="24"/>
                <w:lang w:val="en-US" w:eastAsia="zh-CN"/>
              </w:rPr>
              <w:t>10</w:t>
            </w:r>
          </w:p>
        </w:tc>
        <w:tc>
          <w:tcPr>
            <w:tcW w:w="7132" w:type="dxa"/>
            <w:noWrap w:val="0"/>
            <w:vAlign w:val="top"/>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firstLine="3"/>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1、项目作业人员具有下水道养护工证书的，每人得</w:t>
            </w:r>
            <w:r>
              <w:rPr>
                <w:rFonts w:hint="eastAsia" w:ascii="宋体" w:hAnsi="宋体" w:eastAsia="宋体" w:cs="宋体"/>
                <w:color w:val="auto"/>
                <w:spacing w:val="-1"/>
                <w:sz w:val="24"/>
                <w:szCs w:val="24"/>
                <w:lang w:val="en-US" w:eastAsia="zh-CN"/>
              </w:rPr>
              <w:t>1</w:t>
            </w:r>
            <w:r>
              <w:rPr>
                <w:rFonts w:hint="eastAsia" w:ascii="宋体" w:hAnsi="宋体" w:eastAsia="宋体" w:cs="宋体"/>
                <w:color w:val="auto"/>
                <w:spacing w:val="-1"/>
                <w:sz w:val="24"/>
                <w:szCs w:val="24"/>
                <w:lang w:eastAsia="zh-CN"/>
              </w:rPr>
              <w:t>分，</w:t>
            </w:r>
            <w:bookmarkStart w:id="34" w:name="OLE_LINK17"/>
            <w:r>
              <w:rPr>
                <w:rFonts w:hint="eastAsia" w:ascii="宋体" w:hAnsi="宋体" w:eastAsia="宋体" w:cs="宋体"/>
                <w:color w:val="auto"/>
                <w:spacing w:val="-1"/>
                <w:sz w:val="24"/>
                <w:szCs w:val="24"/>
                <w:lang w:eastAsia="zh-CN"/>
              </w:rPr>
              <w:t>最高得</w:t>
            </w:r>
            <w:r>
              <w:rPr>
                <w:rFonts w:hint="eastAsia" w:cs="宋体"/>
                <w:color w:val="auto"/>
                <w:spacing w:val="-1"/>
                <w:sz w:val="24"/>
                <w:szCs w:val="24"/>
                <w:lang w:val="en-US" w:eastAsia="zh-CN"/>
              </w:rPr>
              <w:t>3</w:t>
            </w:r>
            <w:r>
              <w:rPr>
                <w:rFonts w:hint="eastAsia" w:ascii="宋体" w:hAnsi="宋体" w:eastAsia="宋体" w:cs="宋体"/>
                <w:color w:val="auto"/>
                <w:spacing w:val="-1"/>
                <w:sz w:val="24"/>
                <w:szCs w:val="24"/>
                <w:lang w:eastAsia="zh-CN"/>
              </w:rPr>
              <w:t>分</w:t>
            </w:r>
            <w:bookmarkEnd w:id="34"/>
            <w:r>
              <w:rPr>
                <w:rFonts w:hint="eastAsia" w:ascii="宋体" w:hAnsi="宋体" w:eastAsia="宋体" w:cs="宋体"/>
                <w:color w:val="auto"/>
                <w:spacing w:val="-1"/>
                <w:sz w:val="24"/>
                <w:szCs w:val="24"/>
                <w:lang w:eastAsia="zh-CN"/>
              </w:rPr>
              <w:t>；</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firstLine="3"/>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2、项目作业人员具有</w:t>
            </w:r>
            <w:r>
              <w:rPr>
                <w:rFonts w:hint="eastAsia" w:ascii="宋体" w:hAnsi="宋体" w:eastAsia="宋体" w:cs="宋体"/>
                <w:color w:val="auto"/>
                <w:spacing w:val="-1"/>
                <w:sz w:val="24"/>
                <w:szCs w:val="24"/>
                <w:lang w:val="en-US" w:eastAsia="zh-CN"/>
              </w:rPr>
              <w:t>应急管理部门（或应急管理部门授权单位）颁发的</w:t>
            </w:r>
            <w:r>
              <w:rPr>
                <w:rFonts w:hint="eastAsia" w:ascii="宋体" w:hAnsi="宋体" w:eastAsia="宋体" w:cs="宋体"/>
                <w:color w:val="auto"/>
                <w:spacing w:val="-1"/>
                <w:kern w:val="2"/>
                <w:sz w:val="24"/>
                <w:szCs w:val="24"/>
                <w:lang w:val="en-US" w:eastAsia="zh-CN" w:bidi="ar-SA"/>
              </w:rPr>
              <w:t>有限空间作业</w:t>
            </w:r>
            <w:r>
              <w:rPr>
                <w:rFonts w:hint="eastAsia" w:cs="宋体"/>
                <w:color w:val="auto"/>
                <w:spacing w:val="-1"/>
                <w:kern w:val="2"/>
                <w:sz w:val="24"/>
                <w:szCs w:val="24"/>
                <w:lang w:val="en-US" w:eastAsia="zh-CN" w:bidi="ar-SA"/>
              </w:rPr>
              <w:t>类</w:t>
            </w:r>
            <w:r>
              <w:rPr>
                <w:rFonts w:hint="eastAsia" w:ascii="宋体" w:hAnsi="宋体" w:eastAsia="宋体" w:cs="宋体"/>
                <w:color w:val="auto"/>
                <w:spacing w:val="-1"/>
                <w:kern w:val="2"/>
                <w:sz w:val="24"/>
                <w:szCs w:val="24"/>
                <w:lang w:val="en-US" w:eastAsia="zh-CN" w:bidi="ar-SA"/>
              </w:rPr>
              <w:t>证书</w:t>
            </w:r>
            <w:r>
              <w:rPr>
                <w:rFonts w:hint="eastAsia" w:ascii="宋体" w:hAnsi="宋体" w:eastAsia="宋体" w:cs="宋体"/>
                <w:color w:val="auto"/>
                <w:spacing w:val="-1"/>
                <w:sz w:val="24"/>
                <w:szCs w:val="24"/>
                <w:lang w:eastAsia="zh-CN"/>
              </w:rPr>
              <w:t>的，得</w:t>
            </w:r>
            <w:r>
              <w:rPr>
                <w:rFonts w:hint="eastAsia" w:ascii="宋体" w:hAnsi="宋体" w:eastAsia="宋体" w:cs="宋体"/>
                <w:color w:val="auto"/>
                <w:spacing w:val="-1"/>
                <w:sz w:val="24"/>
                <w:szCs w:val="24"/>
                <w:lang w:val="en-US" w:eastAsia="zh-CN"/>
              </w:rPr>
              <w:t>1</w:t>
            </w:r>
            <w:r>
              <w:rPr>
                <w:rFonts w:hint="eastAsia" w:ascii="宋体" w:hAnsi="宋体" w:eastAsia="宋体" w:cs="宋体"/>
                <w:color w:val="auto"/>
                <w:spacing w:val="-1"/>
                <w:sz w:val="24"/>
                <w:szCs w:val="24"/>
                <w:lang w:eastAsia="zh-CN"/>
              </w:rPr>
              <w:t>分；</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firstLine="3"/>
              <w:textAlignment w:val="auto"/>
              <w:rPr>
                <w:rFonts w:hint="eastAsia" w:ascii="宋体" w:hAnsi="宋体" w:eastAsia="宋体" w:cs="宋体"/>
                <w:color w:val="FF0000"/>
                <w:spacing w:val="-1"/>
                <w:sz w:val="24"/>
                <w:szCs w:val="24"/>
                <w:lang w:eastAsia="zh-CN"/>
              </w:rPr>
            </w:pPr>
            <w:r>
              <w:rPr>
                <w:rFonts w:hint="eastAsia" w:ascii="宋体" w:hAnsi="宋体" w:eastAsia="宋体" w:cs="宋体"/>
                <w:color w:val="FF0000"/>
                <w:spacing w:val="-1"/>
                <w:sz w:val="24"/>
                <w:szCs w:val="24"/>
                <w:lang w:eastAsia="zh-CN"/>
              </w:rPr>
              <w:t>3、</w:t>
            </w:r>
            <w:r>
              <w:rPr>
                <w:rFonts w:hint="eastAsia" w:ascii="宋体" w:hAnsi="宋体" w:eastAsia="宋体" w:cs="宋体"/>
                <w:color w:val="FF0000"/>
                <w:spacing w:val="0"/>
                <w:sz w:val="24"/>
                <w:szCs w:val="24"/>
                <w:lang w:val="en-US" w:eastAsia="zh-CN"/>
              </w:rPr>
              <w:t>项目作业人员具有排水管道检测证书的</w:t>
            </w:r>
            <w:r>
              <w:rPr>
                <w:rFonts w:hint="eastAsia" w:cs="宋体"/>
                <w:color w:val="FF0000"/>
                <w:spacing w:val="0"/>
                <w:sz w:val="24"/>
                <w:szCs w:val="24"/>
                <w:lang w:val="en-US" w:eastAsia="zh-CN"/>
              </w:rPr>
              <w:t>（等同类）</w:t>
            </w:r>
            <w:r>
              <w:rPr>
                <w:rFonts w:hint="eastAsia" w:ascii="宋体" w:hAnsi="宋体" w:eastAsia="宋体" w:cs="宋体"/>
                <w:color w:val="FF0000"/>
                <w:spacing w:val="0"/>
                <w:sz w:val="24"/>
                <w:szCs w:val="24"/>
                <w:lang w:val="en-US" w:eastAsia="zh-CN"/>
              </w:rPr>
              <w:t>，每人得1分，最高得2分</w:t>
            </w:r>
            <w:r>
              <w:rPr>
                <w:rFonts w:hint="eastAsia" w:ascii="宋体" w:hAnsi="宋体" w:eastAsia="宋体" w:cs="宋体"/>
                <w:color w:val="FF0000"/>
                <w:spacing w:val="-1"/>
                <w:sz w:val="24"/>
                <w:szCs w:val="24"/>
                <w:lang w:eastAsia="zh-CN"/>
              </w:rPr>
              <w:t>；</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firstLine="3"/>
              <w:textAlignment w:val="auto"/>
              <w:rPr>
                <w:rFonts w:hint="eastAsia" w:ascii="宋体" w:hAnsi="宋体" w:eastAsia="宋体" w:cs="宋体"/>
                <w:color w:val="FF0000"/>
                <w:spacing w:val="-1"/>
                <w:sz w:val="24"/>
                <w:szCs w:val="24"/>
                <w:lang w:eastAsia="zh-CN"/>
              </w:rPr>
            </w:pPr>
            <w:r>
              <w:rPr>
                <w:rFonts w:hint="eastAsia" w:ascii="宋体" w:hAnsi="宋体" w:eastAsia="宋体" w:cs="宋体"/>
                <w:color w:val="FF0000"/>
                <w:spacing w:val="-1"/>
                <w:sz w:val="24"/>
                <w:szCs w:val="24"/>
                <w:lang w:eastAsia="zh-CN"/>
              </w:rPr>
              <w:t>4、</w:t>
            </w:r>
            <w:r>
              <w:rPr>
                <w:rFonts w:hint="eastAsia" w:ascii="宋体" w:hAnsi="宋体" w:eastAsia="宋体" w:cs="宋体"/>
                <w:color w:val="FF0000"/>
                <w:spacing w:val="0"/>
                <w:sz w:val="24"/>
                <w:szCs w:val="24"/>
                <w:lang w:val="en-US" w:eastAsia="zh-CN"/>
              </w:rPr>
              <w:t>项目作业人员具有</w:t>
            </w:r>
            <w:r>
              <w:rPr>
                <w:rFonts w:hint="eastAsia" w:ascii="宋体" w:hAnsi="宋体" w:eastAsia="宋体" w:cs="宋体"/>
                <w:snapToGrid w:val="0"/>
                <w:color w:val="FF0000"/>
                <w:spacing w:val="0"/>
                <w:kern w:val="0"/>
                <w:sz w:val="24"/>
                <w:szCs w:val="24"/>
                <w:lang w:val="en-US" w:eastAsia="zh-CN" w:bidi="ar-SA"/>
              </w:rPr>
              <w:t>给排水</w:t>
            </w:r>
            <w:r>
              <w:rPr>
                <w:rFonts w:hint="eastAsia" w:cs="宋体"/>
                <w:snapToGrid w:val="0"/>
                <w:color w:val="FF0000"/>
                <w:spacing w:val="0"/>
                <w:kern w:val="0"/>
                <w:sz w:val="24"/>
                <w:szCs w:val="24"/>
                <w:lang w:val="en-US" w:eastAsia="zh-CN" w:bidi="ar-SA"/>
              </w:rPr>
              <w:t>中级</w:t>
            </w:r>
            <w:r>
              <w:rPr>
                <w:rFonts w:hint="eastAsia" w:ascii="宋体" w:hAnsi="宋体" w:eastAsia="宋体" w:cs="宋体"/>
                <w:snapToGrid w:val="0"/>
                <w:color w:val="FF0000"/>
                <w:spacing w:val="0"/>
                <w:kern w:val="0"/>
                <w:sz w:val="24"/>
                <w:szCs w:val="24"/>
                <w:lang w:val="en-US" w:eastAsia="zh-CN" w:bidi="ar-SA"/>
              </w:rPr>
              <w:t>工程师</w:t>
            </w:r>
            <w:r>
              <w:rPr>
                <w:rFonts w:hint="eastAsia" w:cs="宋体"/>
                <w:snapToGrid w:val="0"/>
                <w:color w:val="FF0000"/>
                <w:spacing w:val="0"/>
                <w:kern w:val="0"/>
                <w:sz w:val="24"/>
                <w:szCs w:val="24"/>
                <w:lang w:val="en-US" w:eastAsia="zh-CN" w:bidi="ar-SA"/>
              </w:rPr>
              <w:t>及以上职称的得2分，最高得2分</w:t>
            </w:r>
            <w:r>
              <w:rPr>
                <w:rFonts w:hint="eastAsia" w:ascii="宋体" w:hAnsi="宋体" w:eastAsia="宋体" w:cs="宋体"/>
                <w:color w:val="FF0000"/>
                <w:spacing w:val="-1"/>
                <w:sz w:val="24"/>
                <w:szCs w:val="24"/>
                <w:lang w:eastAsia="zh-CN"/>
              </w:rPr>
              <w:t>；</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firstLine="3"/>
              <w:textAlignment w:val="auto"/>
              <w:rPr>
                <w:rFonts w:hint="eastAsia" w:cs="宋体"/>
                <w:color w:val="auto"/>
                <w:spacing w:val="-1"/>
                <w:sz w:val="24"/>
                <w:szCs w:val="24"/>
                <w:lang w:val="en-US" w:eastAsia="zh-CN"/>
              </w:rPr>
            </w:pPr>
            <w:r>
              <w:rPr>
                <w:rFonts w:hint="eastAsia" w:ascii="宋体" w:hAnsi="宋体" w:eastAsia="宋体" w:cs="宋体"/>
                <w:color w:val="auto"/>
                <w:spacing w:val="-1"/>
                <w:sz w:val="24"/>
                <w:szCs w:val="24"/>
                <w:lang w:val="en-US" w:eastAsia="zh-CN"/>
              </w:rPr>
              <w:t>5、项目作业人员</w:t>
            </w:r>
            <w:r>
              <w:rPr>
                <w:rFonts w:hint="eastAsia" w:ascii="宋体" w:hAnsi="宋体" w:eastAsia="宋体" w:cs="宋体"/>
                <w:color w:val="auto"/>
                <w:spacing w:val="-1"/>
                <w:sz w:val="24"/>
                <w:szCs w:val="24"/>
                <w:lang w:eastAsia="zh-CN"/>
              </w:rPr>
              <w:t>具有</w:t>
            </w:r>
            <w:bookmarkStart w:id="35" w:name="OLE_LINK22"/>
            <w:r>
              <w:rPr>
                <w:rFonts w:hint="eastAsia" w:ascii="宋体" w:hAnsi="宋体" w:eastAsia="宋体" w:cs="宋体"/>
                <w:color w:val="auto"/>
                <w:spacing w:val="-1"/>
                <w:sz w:val="24"/>
                <w:szCs w:val="24"/>
                <w:lang w:eastAsia="zh-CN"/>
              </w:rPr>
              <w:t>应急管理部门颁发的</w:t>
            </w:r>
            <w:bookmarkEnd w:id="35"/>
            <w:r>
              <w:rPr>
                <w:rFonts w:hint="eastAsia" w:ascii="宋体" w:hAnsi="宋体" w:eastAsia="宋体" w:cs="宋体"/>
                <w:color w:val="auto"/>
                <w:spacing w:val="-1"/>
                <w:sz w:val="24"/>
                <w:szCs w:val="24"/>
                <w:lang w:eastAsia="zh-CN"/>
              </w:rPr>
              <w:t>高处作业操作证的，</w:t>
            </w:r>
            <w:bookmarkStart w:id="36" w:name="OLE_LINK19"/>
            <w:r>
              <w:rPr>
                <w:rFonts w:hint="eastAsia" w:ascii="宋体" w:hAnsi="宋体" w:eastAsia="宋体" w:cs="宋体"/>
                <w:color w:val="auto"/>
                <w:spacing w:val="-1"/>
                <w:sz w:val="24"/>
                <w:szCs w:val="24"/>
                <w:lang w:val="en-US" w:eastAsia="zh-CN"/>
              </w:rPr>
              <w:t>得1分</w:t>
            </w:r>
            <w:bookmarkEnd w:id="36"/>
            <w:r>
              <w:rPr>
                <w:rFonts w:hint="eastAsia" w:cs="宋体"/>
                <w:color w:val="auto"/>
                <w:spacing w:val="-1"/>
                <w:sz w:val="24"/>
                <w:szCs w:val="24"/>
                <w:lang w:val="en-US" w:eastAsia="zh-CN"/>
              </w:rPr>
              <w:t>；</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firstLine="3"/>
              <w:textAlignment w:val="auto"/>
              <w:rPr>
                <w:rFonts w:hint="default" w:cs="宋体"/>
                <w:color w:val="auto"/>
                <w:spacing w:val="-1"/>
                <w:sz w:val="24"/>
                <w:szCs w:val="24"/>
                <w:lang w:val="en-US" w:eastAsia="zh-CN"/>
              </w:rPr>
            </w:pPr>
            <w:r>
              <w:rPr>
                <w:rFonts w:hint="eastAsia" w:cs="宋体"/>
                <w:color w:val="auto"/>
                <w:spacing w:val="-1"/>
                <w:sz w:val="24"/>
                <w:szCs w:val="24"/>
                <w:lang w:val="en-US" w:eastAsia="zh-CN"/>
              </w:rPr>
              <w:t>6、</w:t>
            </w:r>
            <w:r>
              <w:rPr>
                <w:rFonts w:hint="eastAsia" w:ascii="宋体" w:hAnsi="宋体" w:eastAsia="宋体" w:cs="宋体"/>
                <w:color w:val="auto"/>
                <w:spacing w:val="-1"/>
                <w:sz w:val="24"/>
                <w:szCs w:val="24"/>
                <w:lang w:val="en-US" w:eastAsia="zh-CN"/>
              </w:rPr>
              <w:t>项目作业人员</w:t>
            </w:r>
            <w:r>
              <w:rPr>
                <w:rFonts w:hint="eastAsia" w:ascii="宋体" w:hAnsi="宋体" w:eastAsia="宋体" w:cs="宋体"/>
                <w:color w:val="auto"/>
                <w:spacing w:val="-1"/>
                <w:sz w:val="24"/>
                <w:szCs w:val="24"/>
                <w:lang w:eastAsia="zh-CN"/>
              </w:rPr>
              <w:t>具有应急管理部门颁发的低压电工特种作业操作证</w:t>
            </w:r>
            <w:r>
              <w:rPr>
                <w:rFonts w:hint="eastAsia" w:cs="宋体"/>
                <w:color w:val="auto"/>
                <w:spacing w:val="-1"/>
                <w:sz w:val="24"/>
                <w:szCs w:val="24"/>
                <w:lang w:eastAsia="zh-CN"/>
              </w:rPr>
              <w:t>，</w:t>
            </w:r>
            <w:r>
              <w:rPr>
                <w:rFonts w:hint="eastAsia" w:ascii="宋体" w:hAnsi="宋体" w:eastAsia="宋体" w:cs="宋体"/>
                <w:color w:val="auto"/>
                <w:spacing w:val="-1"/>
                <w:sz w:val="24"/>
                <w:szCs w:val="24"/>
                <w:lang w:val="en-US" w:eastAsia="zh-CN"/>
              </w:rPr>
              <w:t>得1分</w:t>
            </w:r>
            <w:r>
              <w:rPr>
                <w:rFonts w:hint="eastAsia" w:cs="宋体"/>
                <w:color w:val="auto"/>
                <w:spacing w:val="-1"/>
                <w:sz w:val="24"/>
                <w:szCs w:val="24"/>
                <w:lang w:val="en-US" w:eastAsia="zh-CN"/>
              </w:rPr>
              <w:t>。</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firstLine="3"/>
              <w:textAlignment w:val="auto"/>
              <w:rPr>
                <w:rFonts w:hint="eastAsia" w:ascii="宋体" w:hAnsi="宋体" w:eastAsia="宋体" w:cs="宋体"/>
                <w:color w:val="auto"/>
                <w:spacing w:val="-1"/>
                <w:sz w:val="24"/>
                <w:szCs w:val="24"/>
                <w:lang w:eastAsia="zh-CN"/>
              </w:rPr>
            </w:pPr>
            <w:r>
              <w:rPr>
                <w:rFonts w:hint="eastAsia" w:ascii="宋体" w:hAnsi="宋体" w:eastAsia="宋体" w:cs="宋体"/>
                <w:b/>
                <w:bCs/>
                <w:color w:val="FF0000"/>
                <w:spacing w:val="0"/>
                <w:sz w:val="24"/>
                <w:szCs w:val="24"/>
                <w:lang w:val="en-US" w:eastAsia="zh-CN"/>
              </w:rPr>
              <w:t>需提供项目作业人员证书原件扫描件及开标前6个月的社保缴纳记录并加盖公章，社保缴纳单位应与投标人名称一致，否则不得分</w:t>
            </w:r>
            <w:r>
              <w:rPr>
                <w:rFonts w:hint="eastAsia" w:ascii="宋体" w:hAnsi="宋体" w:eastAsia="宋体" w:cs="宋体"/>
                <w:b/>
                <w:bCs/>
                <w:color w:val="FF0000"/>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9"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11"/>
                <w:sz w:val="24"/>
                <w:szCs w:val="24"/>
              </w:rPr>
              <w:t>11</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pacing w:val="-2"/>
                <w:sz w:val="24"/>
                <w:szCs w:val="24"/>
              </w:rPr>
              <w:t>拟投项目</w:t>
            </w:r>
            <w:r>
              <w:rPr>
                <w:rFonts w:hint="eastAsia" w:ascii="宋体" w:hAnsi="宋体" w:eastAsia="宋体" w:cs="宋体"/>
                <w:spacing w:val="-6"/>
                <w:sz w:val="24"/>
                <w:szCs w:val="24"/>
              </w:rPr>
              <w:t>设备</w:t>
            </w:r>
          </w:p>
        </w:tc>
        <w:tc>
          <w:tcPr>
            <w:tcW w:w="736" w:type="dxa"/>
            <w:tcBorders>
              <w:left w:val="single" w:color="auto" w:sz="4" w:space="0"/>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13</w:t>
            </w:r>
          </w:p>
        </w:tc>
        <w:tc>
          <w:tcPr>
            <w:tcW w:w="7132" w:type="dxa"/>
            <w:noWrap w:val="0"/>
            <w:vAlign w:val="top"/>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firstLine="3"/>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lang w:val="en-US" w:eastAsia="zh-CN"/>
              </w:rPr>
              <w:t>具</w:t>
            </w:r>
            <w:r>
              <w:rPr>
                <w:rFonts w:hint="eastAsia" w:ascii="宋体" w:hAnsi="宋体" w:eastAsia="宋体" w:cs="宋体"/>
                <w:color w:val="auto"/>
                <w:spacing w:val="-1"/>
                <w:sz w:val="24"/>
                <w:szCs w:val="24"/>
                <w:highlight w:val="none"/>
                <w:lang w:eastAsia="zh-CN"/>
              </w:rPr>
              <w:t>有清洗吸污车，</w:t>
            </w:r>
            <w:r>
              <w:rPr>
                <w:rFonts w:hint="eastAsia" w:cs="宋体"/>
                <w:color w:val="auto"/>
                <w:spacing w:val="-1"/>
                <w:sz w:val="24"/>
                <w:szCs w:val="24"/>
                <w:highlight w:val="none"/>
                <w:lang w:val="en-US" w:eastAsia="zh-CN"/>
              </w:rPr>
              <w:t>具有1</w:t>
            </w:r>
            <w:r>
              <w:rPr>
                <w:rFonts w:hint="eastAsia" w:ascii="宋体" w:hAnsi="宋体" w:eastAsia="宋体" w:cs="宋体"/>
                <w:color w:val="auto"/>
                <w:spacing w:val="-1"/>
                <w:sz w:val="24"/>
                <w:szCs w:val="24"/>
                <w:highlight w:val="none"/>
                <w:lang w:eastAsia="zh-CN"/>
              </w:rPr>
              <w:t>辆得</w:t>
            </w:r>
            <w:r>
              <w:rPr>
                <w:rFonts w:hint="eastAsia"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lang w:eastAsia="zh-CN"/>
              </w:rPr>
              <w:t>分，最高得</w:t>
            </w:r>
            <w:r>
              <w:rPr>
                <w:rFonts w:hint="eastAsia"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lang w:eastAsia="zh-CN"/>
              </w:rPr>
              <w:t>分；</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firstLine="3"/>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2、投标人</w:t>
            </w:r>
            <w:r>
              <w:rPr>
                <w:rFonts w:hint="eastAsia" w:ascii="宋体" w:hAnsi="宋体" w:eastAsia="宋体" w:cs="宋体"/>
                <w:color w:val="auto"/>
                <w:spacing w:val="-1"/>
                <w:sz w:val="24"/>
                <w:szCs w:val="24"/>
                <w:highlight w:val="none"/>
                <w:lang w:val="en-US" w:eastAsia="zh-CN"/>
              </w:rPr>
              <w:t>具</w:t>
            </w:r>
            <w:r>
              <w:rPr>
                <w:rFonts w:hint="eastAsia" w:ascii="宋体" w:hAnsi="宋体" w:eastAsia="宋体" w:cs="宋体"/>
                <w:color w:val="auto"/>
                <w:spacing w:val="-1"/>
                <w:sz w:val="24"/>
                <w:szCs w:val="24"/>
                <w:highlight w:val="none"/>
                <w:lang w:eastAsia="zh-CN"/>
              </w:rPr>
              <w:t>有污泥自卸车</w:t>
            </w:r>
            <w:r>
              <w:rPr>
                <w:rFonts w:hint="eastAsia" w:cs="宋体"/>
                <w:color w:val="auto"/>
                <w:spacing w:val="-1"/>
                <w:sz w:val="24"/>
                <w:szCs w:val="24"/>
                <w:highlight w:val="none"/>
                <w:lang w:val="en-US" w:eastAsia="zh-CN"/>
              </w:rPr>
              <w:t>或吸污净化一体车</w:t>
            </w:r>
            <w:r>
              <w:rPr>
                <w:rFonts w:hint="eastAsia" w:ascii="宋体" w:hAnsi="宋体" w:eastAsia="宋体" w:cs="宋体"/>
                <w:color w:val="auto"/>
                <w:spacing w:val="-1"/>
                <w:sz w:val="24"/>
                <w:szCs w:val="24"/>
                <w:highlight w:val="none"/>
                <w:lang w:eastAsia="zh-CN"/>
              </w:rPr>
              <w:t>，具有1辆得</w:t>
            </w:r>
            <w:r>
              <w:rPr>
                <w:rFonts w:hint="eastAsia"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lang w:eastAsia="zh-CN"/>
              </w:rPr>
              <w:t>分；</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firstLine="3"/>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3、投标人</w:t>
            </w:r>
            <w:r>
              <w:rPr>
                <w:rFonts w:hint="eastAsia" w:ascii="宋体" w:hAnsi="宋体" w:eastAsia="宋体" w:cs="宋体"/>
                <w:color w:val="auto"/>
                <w:spacing w:val="-1"/>
                <w:sz w:val="24"/>
                <w:szCs w:val="24"/>
                <w:highlight w:val="none"/>
                <w:lang w:val="en-US" w:eastAsia="zh-CN"/>
              </w:rPr>
              <w:t>具</w:t>
            </w:r>
            <w:r>
              <w:rPr>
                <w:rFonts w:hint="eastAsia" w:ascii="宋体" w:hAnsi="宋体" w:eastAsia="宋体" w:cs="宋体"/>
                <w:color w:val="auto"/>
                <w:spacing w:val="-1"/>
                <w:sz w:val="24"/>
                <w:szCs w:val="24"/>
                <w:highlight w:val="none"/>
                <w:lang w:eastAsia="zh-CN"/>
              </w:rPr>
              <w:t>有抓斗功能清淤车，</w:t>
            </w:r>
            <w:r>
              <w:rPr>
                <w:rFonts w:hint="eastAsia" w:cs="宋体"/>
                <w:color w:val="auto"/>
                <w:spacing w:val="-1"/>
                <w:sz w:val="24"/>
                <w:szCs w:val="24"/>
                <w:highlight w:val="none"/>
                <w:lang w:val="en-US" w:eastAsia="zh-CN"/>
              </w:rPr>
              <w:t>具有1</w:t>
            </w:r>
            <w:r>
              <w:rPr>
                <w:rFonts w:hint="eastAsia" w:ascii="宋体" w:hAnsi="宋体" w:eastAsia="宋体" w:cs="宋体"/>
                <w:color w:val="auto"/>
                <w:spacing w:val="-1"/>
                <w:sz w:val="24"/>
                <w:szCs w:val="24"/>
                <w:highlight w:val="none"/>
                <w:lang w:eastAsia="zh-CN"/>
              </w:rPr>
              <w:t>辆得</w:t>
            </w:r>
            <w:r>
              <w:rPr>
                <w:rFonts w:hint="eastAsia" w:ascii="宋体" w:hAnsi="宋体" w:eastAsia="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lang w:eastAsia="zh-CN"/>
              </w:rPr>
              <w:t>分；</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firstLine="3"/>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4、投标人</w:t>
            </w:r>
            <w:r>
              <w:rPr>
                <w:rFonts w:hint="eastAsia" w:ascii="宋体" w:hAnsi="宋体" w:eastAsia="宋体" w:cs="宋体"/>
                <w:color w:val="auto"/>
                <w:spacing w:val="-1"/>
                <w:sz w:val="24"/>
                <w:szCs w:val="24"/>
                <w:highlight w:val="none"/>
                <w:lang w:val="en-US" w:eastAsia="zh-CN"/>
              </w:rPr>
              <w:t>具</w:t>
            </w:r>
            <w:r>
              <w:rPr>
                <w:rFonts w:hint="eastAsia" w:ascii="宋体" w:hAnsi="宋体" w:eastAsia="宋体" w:cs="宋体"/>
                <w:color w:val="auto"/>
                <w:spacing w:val="-1"/>
                <w:sz w:val="24"/>
                <w:szCs w:val="24"/>
                <w:highlight w:val="none"/>
                <w:lang w:eastAsia="zh-CN"/>
              </w:rPr>
              <w:t>有抽水流量600m³/小时及以上大流量排水抢险车，具有1辆得</w:t>
            </w:r>
            <w:r>
              <w:rPr>
                <w:rFonts w:hint="eastAsia"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lang w:eastAsia="zh-CN"/>
              </w:rPr>
              <w:t>分；</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firstLine="3"/>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rPr>
              <w:t>5、</w:t>
            </w:r>
            <w:r>
              <w:rPr>
                <w:rFonts w:hint="eastAsia" w:ascii="宋体" w:hAnsi="宋体" w:eastAsia="宋体" w:cs="宋体"/>
                <w:b w:val="0"/>
                <w:bCs w:val="0"/>
                <w:color w:val="auto"/>
                <w:spacing w:val="-1"/>
                <w:sz w:val="24"/>
                <w:szCs w:val="24"/>
                <w:highlight w:val="none"/>
                <w:lang w:eastAsia="zh-CN"/>
              </w:rPr>
              <w:t>投标人</w:t>
            </w:r>
            <w:r>
              <w:rPr>
                <w:rFonts w:hint="eastAsia" w:ascii="宋体" w:hAnsi="宋体" w:eastAsia="宋体" w:cs="宋体"/>
                <w:b w:val="0"/>
                <w:bCs w:val="0"/>
                <w:color w:val="auto"/>
                <w:spacing w:val="-1"/>
                <w:sz w:val="24"/>
                <w:szCs w:val="24"/>
                <w:highlight w:val="none"/>
                <w:lang w:val="en-US" w:eastAsia="zh-CN"/>
              </w:rPr>
              <w:t>具</w:t>
            </w:r>
            <w:r>
              <w:rPr>
                <w:rFonts w:hint="eastAsia" w:ascii="宋体" w:hAnsi="宋体" w:eastAsia="宋体" w:cs="宋体"/>
                <w:b w:val="0"/>
                <w:bCs w:val="0"/>
                <w:color w:val="auto"/>
                <w:spacing w:val="-1"/>
                <w:sz w:val="24"/>
                <w:szCs w:val="24"/>
                <w:highlight w:val="none"/>
                <w:lang w:eastAsia="zh-CN"/>
              </w:rPr>
              <w:t>有</w:t>
            </w:r>
            <w:r>
              <w:rPr>
                <w:rFonts w:hint="eastAsia" w:ascii="宋体" w:hAnsi="宋体" w:eastAsia="宋体" w:cs="宋体"/>
                <w:b w:val="0"/>
                <w:bCs w:val="0"/>
                <w:color w:val="auto"/>
                <w:spacing w:val="-1"/>
                <w:sz w:val="24"/>
                <w:szCs w:val="24"/>
                <w:highlight w:val="none"/>
                <w:lang w:val="en-US" w:eastAsia="zh-CN"/>
              </w:rPr>
              <w:t>污水处理车的</w:t>
            </w:r>
            <w:r>
              <w:rPr>
                <w:rFonts w:hint="eastAsia" w:ascii="宋体" w:hAnsi="宋体" w:eastAsia="宋体" w:cs="宋体"/>
                <w:b w:val="0"/>
                <w:bCs w:val="0"/>
                <w:color w:val="auto"/>
                <w:spacing w:val="-1"/>
                <w:sz w:val="24"/>
                <w:szCs w:val="24"/>
                <w:highlight w:val="none"/>
                <w:lang w:eastAsia="zh-CN"/>
              </w:rPr>
              <w:t>，具有1辆得</w:t>
            </w:r>
            <w:r>
              <w:rPr>
                <w:rFonts w:hint="eastAsia" w:ascii="宋体" w:hAnsi="宋体" w:eastAsia="宋体" w:cs="宋体"/>
                <w:b w:val="0"/>
                <w:bCs w:val="0"/>
                <w:color w:val="auto"/>
                <w:spacing w:val="-1"/>
                <w:sz w:val="24"/>
                <w:szCs w:val="24"/>
                <w:highlight w:val="none"/>
                <w:lang w:val="en-US" w:eastAsia="zh-CN"/>
              </w:rPr>
              <w:t>2</w:t>
            </w:r>
            <w:r>
              <w:rPr>
                <w:rFonts w:hint="eastAsia" w:ascii="宋体" w:hAnsi="宋体" w:eastAsia="宋体" w:cs="宋体"/>
                <w:b w:val="0"/>
                <w:bCs w:val="0"/>
                <w:color w:val="auto"/>
                <w:spacing w:val="-1"/>
                <w:sz w:val="24"/>
                <w:szCs w:val="24"/>
                <w:highlight w:val="none"/>
                <w:lang w:eastAsia="zh-CN"/>
              </w:rPr>
              <w:t>分，最高得</w:t>
            </w:r>
            <w:r>
              <w:rPr>
                <w:rFonts w:hint="eastAsia" w:ascii="宋体" w:hAnsi="宋体" w:eastAsia="宋体" w:cs="宋体"/>
                <w:b w:val="0"/>
                <w:bCs w:val="0"/>
                <w:color w:val="auto"/>
                <w:spacing w:val="-1"/>
                <w:sz w:val="24"/>
                <w:szCs w:val="24"/>
                <w:highlight w:val="none"/>
                <w:lang w:val="en-US" w:eastAsia="zh-CN"/>
              </w:rPr>
              <w:t>2</w:t>
            </w:r>
            <w:r>
              <w:rPr>
                <w:rFonts w:hint="eastAsia" w:ascii="宋体" w:hAnsi="宋体" w:eastAsia="宋体" w:cs="宋体"/>
                <w:b w:val="0"/>
                <w:bCs w:val="0"/>
                <w:color w:val="auto"/>
                <w:spacing w:val="-1"/>
                <w:sz w:val="24"/>
                <w:szCs w:val="24"/>
                <w:highlight w:val="none"/>
                <w:lang w:eastAsia="zh-CN"/>
              </w:rPr>
              <w:t>分；</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宋体" w:hAnsi="宋体" w:eastAsia="宋体" w:cs="宋体"/>
                <w:color w:val="FF0000"/>
                <w:sz w:val="24"/>
                <w:szCs w:val="24"/>
                <w:lang w:eastAsia="zh-CN"/>
              </w:rPr>
            </w:pPr>
            <w:r>
              <w:rPr>
                <w:rFonts w:hint="eastAsia" w:ascii="宋体" w:hAnsi="宋体" w:eastAsia="宋体" w:cs="宋体"/>
                <w:color w:val="FF0000"/>
                <w:spacing w:val="-1"/>
                <w:sz w:val="24"/>
                <w:szCs w:val="24"/>
                <w:lang w:val="en-US" w:eastAsia="zh-CN"/>
              </w:rPr>
              <w:t>6</w:t>
            </w:r>
            <w:r>
              <w:rPr>
                <w:rFonts w:hint="eastAsia" w:ascii="宋体" w:hAnsi="宋体" w:eastAsia="宋体" w:cs="宋体"/>
                <w:color w:val="FF0000"/>
                <w:spacing w:val="-1"/>
                <w:sz w:val="24"/>
                <w:szCs w:val="24"/>
                <w:lang w:eastAsia="zh-CN"/>
              </w:rPr>
              <w:t>、投标人自有CCTV检测设备的</w:t>
            </w:r>
            <w:bookmarkStart w:id="47" w:name="_GoBack"/>
            <w:bookmarkEnd w:id="47"/>
            <w:r>
              <w:rPr>
                <w:rFonts w:hint="eastAsia" w:ascii="宋体" w:hAnsi="宋体" w:eastAsia="宋体" w:cs="宋体"/>
                <w:color w:val="FF0000"/>
                <w:spacing w:val="-1"/>
                <w:sz w:val="24"/>
                <w:szCs w:val="24"/>
                <w:lang w:eastAsia="zh-CN"/>
              </w:rPr>
              <w:t>，得1分；</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val="en-US" w:eastAsia="zh-CN"/>
              </w:rPr>
              <w:t>7</w:t>
            </w:r>
            <w:r>
              <w:rPr>
                <w:rFonts w:hint="eastAsia" w:ascii="宋体" w:hAnsi="宋体" w:eastAsia="宋体" w:cs="宋体"/>
                <w:color w:val="auto"/>
                <w:spacing w:val="-1"/>
                <w:sz w:val="24"/>
                <w:szCs w:val="24"/>
                <w:lang w:eastAsia="zh-CN"/>
              </w:rPr>
              <w:t>、投标人自有QV检测设备的，得1分；</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8</w:t>
            </w:r>
            <w:r>
              <w:rPr>
                <w:rFonts w:hint="eastAsia" w:ascii="宋体" w:hAnsi="宋体" w:eastAsia="宋体" w:cs="宋体"/>
                <w:color w:val="auto"/>
                <w:spacing w:val="-1"/>
                <w:sz w:val="24"/>
                <w:szCs w:val="24"/>
                <w:lang w:eastAsia="zh-CN"/>
              </w:rPr>
              <w:t>、</w:t>
            </w:r>
            <w:bookmarkStart w:id="37" w:name="OLE_LINK20"/>
            <w:r>
              <w:rPr>
                <w:rFonts w:hint="eastAsia" w:ascii="宋体" w:hAnsi="宋体" w:eastAsia="宋体" w:cs="宋体"/>
                <w:color w:val="auto"/>
                <w:spacing w:val="-1"/>
                <w:sz w:val="24"/>
                <w:szCs w:val="24"/>
                <w:lang w:eastAsia="zh-CN"/>
              </w:rPr>
              <w:t>投标人自有</w:t>
            </w:r>
            <w:bookmarkEnd w:id="37"/>
            <w:r>
              <w:rPr>
                <w:rFonts w:hint="eastAsia" w:ascii="宋体" w:hAnsi="宋体" w:eastAsia="宋体" w:cs="宋体"/>
                <w:color w:val="auto"/>
                <w:spacing w:val="-1"/>
                <w:sz w:val="24"/>
                <w:szCs w:val="24"/>
                <w:lang w:eastAsia="zh-CN"/>
              </w:rPr>
              <w:t>毒气检测仪的，</w:t>
            </w:r>
            <w:bookmarkStart w:id="38" w:name="OLE_LINK21"/>
            <w:r>
              <w:rPr>
                <w:rFonts w:hint="eastAsia" w:ascii="宋体" w:hAnsi="宋体" w:eastAsia="宋体" w:cs="宋体"/>
                <w:color w:val="auto"/>
                <w:spacing w:val="-1"/>
                <w:sz w:val="24"/>
                <w:szCs w:val="24"/>
                <w:lang w:eastAsia="zh-CN"/>
              </w:rPr>
              <w:t>得1分</w:t>
            </w:r>
            <w:bookmarkEnd w:id="38"/>
            <w:r>
              <w:rPr>
                <w:rFonts w:hint="eastAsia" w:cs="宋体"/>
                <w:color w:val="auto"/>
                <w:spacing w:val="-1"/>
                <w:sz w:val="24"/>
                <w:szCs w:val="24"/>
                <w:lang w:eastAsia="zh-CN"/>
              </w:rPr>
              <w:t>；</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宋体" w:hAnsi="宋体" w:eastAsia="宋体" w:cs="宋体"/>
                <w:color w:val="auto"/>
                <w:spacing w:val="-1"/>
                <w:sz w:val="24"/>
                <w:szCs w:val="24"/>
                <w:lang w:val="en-US" w:eastAsia="zh-CN"/>
              </w:rPr>
            </w:pPr>
            <w:r>
              <w:rPr>
                <w:rFonts w:hint="eastAsia" w:cs="宋体"/>
                <w:color w:val="auto"/>
                <w:spacing w:val="-1"/>
                <w:sz w:val="24"/>
                <w:szCs w:val="24"/>
                <w:lang w:val="en-US" w:eastAsia="zh-CN"/>
              </w:rPr>
              <w:t>9、</w:t>
            </w:r>
            <w:r>
              <w:rPr>
                <w:rFonts w:hint="eastAsia" w:ascii="宋体" w:hAnsi="宋体" w:eastAsia="宋体" w:cs="宋体"/>
                <w:color w:val="auto"/>
                <w:spacing w:val="-1"/>
                <w:sz w:val="24"/>
                <w:szCs w:val="24"/>
                <w:lang w:eastAsia="zh-CN"/>
              </w:rPr>
              <w:t>投标人自有</w:t>
            </w:r>
            <w:r>
              <w:rPr>
                <w:rFonts w:hint="eastAsia" w:cs="宋体"/>
                <w:color w:val="auto"/>
                <w:spacing w:val="-1"/>
                <w:sz w:val="24"/>
                <w:szCs w:val="24"/>
                <w:lang w:val="en-US" w:eastAsia="zh-CN"/>
              </w:rPr>
              <w:t>氨氮磷检测仪的，</w:t>
            </w:r>
            <w:r>
              <w:rPr>
                <w:rFonts w:hint="eastAsia" w:ascii="宋体" w:hAnsi="宋体" w:eastAsia="宋体" w:cs="宋体"/>
                <w:color w:val="auto"/>
                <w:spacing w:val="-1"/>
                <w:sz w:val="24"/>
                <w:szCs w:val="24"/>
                <w:lang w:eastAsia="zh-CN"/>
              </w:rPr>
              <w:t>得1分</w:t>
            </w:r>
            <w:r>
              <w:rPr>
                <w:rFonts w:hint="eastAsia" w:cs="宋体"/>
                <w:color w:val="auto"/>
                <w:spacing w:val="-1"/>
                <w:sz w:val="24"/>
                <w:szCs w:val="24"/>
                <w:lang w:eastAsia="zh-CN"/>
              </w:rPr>
              <w:t>。</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pacing w:val="-1"/>
                <w:sz w:val="24"/>
                <w:szCs w:val="24"/>
                <w:lang w:eastAsia="zh-CN"/>
              </w:rPr>
              <w:t>需提供设备购买</w:t>
            </w:r>
            <w:r>
              <w:rPr>
                <w:rFonts w:hint="eastAsia" w:ascii="宋体" w:hAnsi="宋体" w:eastAsia="宋体" w:cs="宋体"/>
                <w:b/>
                <w:bCs/>
                <w:color w:val="auto"/>
                <w:spacing w:val="-1"/>
                <w:sz w:val="24"/>
                <w:szCs w:val="24"/>
                <w:lang w:val="en-US" w:eastAsia="zh-CN"/>
              </w:rPr>
              <w:t>合同</w:t>
            </w:r>
            <w:r>
              <w:rPr>
                <w:rFonts w:hint="eastAsia" w:ascii="宋体" w:hAnsi="宋体" w:eastAsia="宋体" w:cs="宋体"/>
                <w:b/>
                <w:bCs/>
                <w:color w:val="auto"/>
                <w:spacing w:val="-1"/>
                <w:sz w:val="24"/>
                <w:szCs w:val="24"/>
                <w:lang w:eastAsia="zh-CN"/>
              </w:rPr>
              <w:t>、发票原件扫描件并加盖公章</w:t>
            </w:r>
            <w:r>
              <w:rPr>
                <w:rFonts w:hint="eastAsia" w:ascii="宋体" w:hAnsi="宋体" w:eastAsia="宋体" w:cs="宋体"/>
                <w:b/>
                <w:bCs/>
                <w:color w:val="auto"/>
                <w:spacing w:val="12"/>
                <w:sz w:val="24"/>
                <w:szCs w:val="24"/>
                <w:lang w:eastAsia="zh-CN"/>
              </w:rPr>
              <w:t>，</w:t>
            </w:r>
            <w:r>
              <w:rPr>
                <w:rFonts w:hint="eastAsia" w:ascii="宋体" w:hAnsi="宋体" w:eastAsia="宋体" w:cs="宋体"/>
                <w:b/>
                <w:bCs/>
                <w:color w:val="auto"/>
                <w:spacing w:val="12"/>
                <w:sz w:val="24"/>
                <w:szCs w:val="24"/>
                <w:lang w:val="en-US" w:eastAsia="zh-CN"/>
              </w:rPr>
              <w:t>车辆还需提供行驶证原件扫描件；设备租赁的须提供租赁协议、租赁发票、租金支付银行流水凭证、租赁方购置发票原件扫描件等证明，</w:t>
            </w:r>
            <w:r>
              <w:rPr>
                <w:rFonts w:hint="eastAsia" w:ascii="宋体" w:hAnsi="宋体" w:eastAsia="宋体" w:cs="宋体"/>
                <w:b/>
                <w:bCs/>
                <w:color w:val="auto"/>
                <w:spacing w:val="-2"/>
                <w:sz w:val="24"/>
                <w:szCs w:val="24"/>
                <w:lang w:eastAsia="zh-CN"/>
              </w:rPr>
              <w:t>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736" w:type="dxa"/>
            <w:tcBorders>
              <w:top w:val="single" w:color="auto" w:sz="4" w:space="0"/>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11"/>
                <w:sz w:val="24"/>
                <w:szCs w:val="24"/>
              </w:rPr>
              <w:t>12</w:t>
            </w:r>
          </w:p>
        </w:tc>
        <w:tc>
          <w:tcPr>
            <w:tcW w:w="1337" w:type="dxa"/>
            <w:tcBorders>
              <w:top w:val="single" w:color="auto" w:sz="4" w:space="0"/>
            </w:tcBorders>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淤泥倾倒销纳场所</w:t>
            </w:r>
          </w:p>
        </w:tc>
        <w:tc>
          <w:tcPr>
            <w:tcW w:w="736"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132"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firstLine="1"/>
              <w:jc w:val="both"/>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投标人在台州范围内具有</w:t>
            </w:r>
            <w:r>
              <w:rPr>
                <w:rFonts w:hint="eastAsia" w:ascii="宋体" w:hAnsi="宋体" w:eastAsia="宋体" w:cs="宋体"/>
                <w:spacing w:val="-1"/>
                <w:sz w:val="24"/>
                <w:szCs w:val="24"/>
                <w:highlight w:val="none"/>
                <w:lang w:val="en-US" w:eastAsia="zh-CN"/>
              </w:rPr>
              <w:t>提供</w:t>
            </w:r>
            <w:r>
              <w:rPr>
                <w:rFonts w:hint="eastAsia" w:ascii="宋体" w:hAnsi="宋体" w:eastAsia="宋体" w:cs="宋体"/>
                <w:spacing w:val="-1"/>
                <w:sz w:val="24"/>
                <w:szCs w:val="24"/>
                <w:highlight w:val="none"/>
                <w:lang w:eastAsia="zh-CN"/>
              </w:rPr>
              <w:t>固定临时堆放场所及合法的淤泥倾倒销纳场所的，得2分。</w:t>
            </w:r>
          </w:p>
          <w:p>
            <w:pPr>
              <w:pStyle w:val="83"/>
              <w:keepNext w:val="0"/>
              <w:keepLines w:val="0"/>
              <w:pageBreakBefore w:val="0"/>
              <w:widowControl w:val="0"/>
              <w:kinsoku/>
              <w:wordWrap/>
              <w:overflowPunct/>
              <w:topLinePunct w:val="0"/>
              <w:autoSpaceDE/>
              <w:autoSpaceDN/>
              <w:bidi w:val="0"/>
              <w:adjustRightInd/>
              <w:snapToGrid/>
              <w:spacing w:line="320" w:lineRule="exact"/>
              <w:ind w:left="0" w:right="0" w:firstLine="10"/>
              <w:jc w:val="both"/>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需提供相关堆放、销纳场所证明材料</w:t>
            </w:r>
            <w:r>
              <w:rPr>
                <w:rFonts w:hint="eastAsia" w:ascii="宋体" w:hAnsi="宋体" w:eastAsia="宋体" w:cs="宋体"/>
                <w:b/>
                <w:bCs/>
                <w:spacing w:val="12"/>
                <w:sz w:val="24"/>
                <w:szCs w:val="24"/>
                <w:highlight w:val="none"/>
                <w:lang w:eastAsia="zh-CN"/>
              </w:rPr>
              <w:t>，</w:t>
            </w:r>
            <w:r>
              <w:rPr>
                <w:rFonts w:hint="eastAsia" w:ascii="宋体" w:hAnsi="宋体" w:eastAsia="宋体" w:cs="宋体"/>
                <w:b/>
                <w:bCs/>
                <w:spacing w:val="-2"/>
                <w:sz w:val="24"/>
                <w:szCs w:val="24"/>
                <w:highlight w:val="none"/>
                <w:lang w:eastAsia="zh-CN"/>
              </w:rPr>
              <w:t>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73" w:type="dxa"/>
            <w:gridSpan w:val="2"/>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合计</w:t>
            </w:r>
          </w:p>
        </w:tc>
        <w:tc>
          <w:tcPr>
            <w:tcW w:w="736"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rPr>
              <w:t>70</w:t>
            </w:r>
          </w:p>
        </w:tc>
        <w:tc>
          <w:tcPr>
            <w:tcW w:w="713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宋体" w:hAnsi="宋体" w:eastAsia="宋体" w:cs="宋体"/>
                <w:sz w:val="24"/>
                <w:szCs w:val="24"/>
              </w:rPr>
            </w:pPr>
          </w:p>
        </w:tc>
      </w:tr>
    </w:tbl>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ascii="宋体" w:hAnsi="宋体"/>
          <w:b/>
          <w:sz w:val="30"/>
          <w:szCs w:val="30"/>
        </w:rPr>
      </w:pPr>
      <w:r>
        <w:rPr>
          <w:rFonts w:hint="eastAsia" w:ascii="宋体" w:hAnsi="宋体"/>
          <w:b/>
          <w:sz w:val="32"/>
          <w:szCs w:val="32"/>
        </w:rPr>
        <w:t>第四章 采购需求</w:t>
      </w:r>
    </w:p>
    <w:p>
      <w:pPr>
        <w:keepNext w:val="0"/>
        <w:keepLines w:val="0"/>
        <w:widowControl/>
        <w:numPr>
          <w:ilvl w:val="0"/>
          <w:numId w:val="0"/>
        </w:numPr>
        <w:suppressLineNumbers w:val="0"/>
        <w:ind w:firstLine="482" w:firstLineChars="200"/>
        <w:jc w:val="left"/>
        <w:rPr>
          <w:rFonts w:hint="eastAsia" w:ascii="宋体" w:hAnsi="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一、服务项目概况</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2753"/>
        <w:gridCol w:w="1375"/>
        <w:gridCol w:w="1350"/>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2" w:type="dxa"/>
            <w:noWrap w:val="0"/>
            <w:vAlign w:val="center"/>
          </w:tcPr>
          <w:p>
            <w:pPr>
              <w:keepNext w:val="0"/>
              <w:keepLines w:val="0"/>
              <w:widowControl/>
              <w:numPr>
                <w:ilvl w:val="0"/>
                <w:numId w:val="0"/>
              </w:numPr>
              <w:suppressLineNumbers w:val="0"/>
              <w:jc w:val="center"/>
              <w:rPr>
                <w:rFonts w:hint="default" w:ascii="宋体" w:hAnsi="宋体" w:cs="宋体"/>
                <w:b w:val="0"/>
                <w:bCs w:val="0"/>
                <w:color w:val="auto"/>
                <w:kern w:val="0"/>
                <w:sz w:val="24"/>
                <w:szCs w:val="24"/>
                <w:vertAlign w:val="baseline"/>
                <w:lang w:val="en-US" w:eastAsia="zh-CN" w:bidi="ar"/>
              </w:rPr>
            </w:pPr>
            <w:r>
              <w:rPr>
                <w:rFonts w:hint="eastAsia" w:ascii="宋体" w:hAnsi="宋体" w:cs="宋体"/>
                <w:b w:val="0"/>
                <w:bCs w:val="0"/>
                <w:color w:val="auto"/>
                <w:kern w:val="0"/>
                <w:sz w:val="24"/>
                <w:szCs w:val="24"/>
                <w:vertAlign w:val="baseline"/>
                <w:lang w:val="en-US" w:eastAsia="zh-CN" w:bidi="ar"/>
              </w:rPr>
              <w:t>序号</w:t>
            </w:r>
          </w:p>
        </w:tc>
        <w:tc>
          <w:tcPr>
            <w:tcW w:w="2753" w:type="dxa"/>
            <w:noWrap w:val="0"/>
            <w:vAlign w:val="center"/>
          </w:tcPr>
          <w:p>
            <w:pPr>
              <w:keepNext w:val="0"/>
              <w:keepLines w:val="0"/>
              <w:widowControl/>
              <w:numPr>
                <w:ilvl w:val="0"/>
                <w:numId w:val="0"/>
              </w:numPr>
              <w:suppressLineNumbers w:val="0"/>
              <w:ind w:left="0" w:leftChars="0" w:firstLine="0" w:firstLineChars="0"/>
              <w:jc w:val="center"/>
              <w:rPr>
                <w:rFonts w:hint="default" w:ascii="宋体" w:hAnsi="宋体" w:cs="宋体"/>
                <w:b w:val="0"/>
                <w:bCs w:val="0"/>
                <w:color w:val="auto"/>
                <w:kern w:val="0"/>
                <w:sz w:val="24"/>
                <w:szCs w:val="24"/>
                <w:vertAlign w:val="baseline"/>
                <w:lang w:val="en-US" w:eastAsia="zh-CN" w:bidi="ar"/>
              </w:rPr>
            </w:pPr>
            <w:r>
              <w:rPr>
                <w:rFonts w:hint="eastAsia" w:ascii="宋体" w:hAnsi="宋体" w:cs="宋体"/>
                <w:b w:val="0"/>
                <w:bCs w:val="0"/>
                <w:color w:val="auto"/>
                <w:kern w:val="0"/>
                <w:sz w:val="24"/>
                <w:szCs w:val="24"/>
                <w:vertAlign w:val="baseline"/>
                <w:lang w:val="en-US" w:eastAsia="zh-CN" w:bidi="ar"/>
              </w:rPr>
              <w:t>项目内容</w:t>
            </w:r>
          </w:p>
        </w:tc>
        <w:tc>
          <w:tcPr>
            <w:tcW w:w="1375" w:type="dxa"/>
            <w:noWrap w:val="0"/>
            <w:vAlign w:val="center"/>
          </w:tcPr>
          <w:p>
            <w:pPr>
              <w:keepNext w:val="0"/>
              <w:keepLines w:val="0"/>
              <w:widowControl/>
              <w:numPr>
                <w:ilvl w:val="0"/>
                <w:numId w:val="0"/>
              </w:numPr>
              <w:suppressLineNumbers w:val="0"/>
              <w:ind w:left="0" w:leftChars="0" w:firstLine="0" w:firstLineChars="0"/>
              <w:jc w:val="center"/>
              <w:rPr>
                <w:rFonts w:hint="default" w:ascii="宋体" w:hAnsi="宋体" w:cs="宋体"/>
                <w:b w:val="0"/>
                <w:bCs w:val="0"/>
                <w:color w:val="auto"/>
                <w:kern w:val="0"/>
                <w:sz w:val="24"/>
                <w:szCs w:val="24"/>
                <w:vertAlign w:val="baseline"/>
                <w:lang w:val="en-US" w:eastAsia="zh-CN" w:bidi="ar"/>
              </w:rPr>
            </w:pPr>
            <w:r>
              <w:rPr>
                <w:rFonts w:hint="eastAsia" w:ascii="宋体" w:hAnsi="宋体" w:cs="宋体"/>
                <w:b w:val="0"/>
                <w:bCs w:val="0"/>
                <w:color w:val="auto"/>
                <w:kern w:val="0"/>
                <w:sz w:val="24"/>
                <w:szCs w:val="24"/>
                <w:vertAlign w:val="baseline"/>
                <w:lang w:val="en-US" w:eastAsia="zh-CN" w:bidi="ar"/>
              </w:rPr>
              <w:t>服务期限</w:t>
            </w:r>
          </w:p>
        </w:tc>
        <w:tc>
          <w:tcPr>
            <w:tcW w:w="1350" w:type="dxa"/>
            <w:noWrap w:val="0"/>
            <w:vAlign w:val="center"/>
          </w:tcPr>
          <w:p>
            <w:pPr>
              <w:keepNext w:val="0"/>
              <w:keepLines w:val="0"/>
              <w:widowControl/>
              <w:numPr>
                <w:ilvl w:val="0"/>
                <w:numId w:val="0"/>
              </w:numPr>
              <w:suppressLineNumbers w:val="0"/>
              <w:ind w:left="0" w:leftChars="0" w:firstLine="0" w:firstLineChars="0"/>
              <w:jc w:val="center"/>
              <w:rPr>
                <w:rFonts w:hint="default" w:ascii="宋体" w:hAnsi="宋体" w:cs="宋体"/>
                <w:b w:val="0"/>
                <w:bCs w:val="0"/>
                <w:color w:val="auto"/>
                <w:kern w:val="0"/>
                <w:sz w:val="24"/>
                <w:szCs w:val="24"/>
                <w:vertAlign w:val="baseline"/>
                <w:lang w:val="en-US" w:eastAsia="zh-CN" w:bidi="ar"/>
              </w:rPr>
            </w:pPr>
            <w:r>
              <w:rPr>
                <w:rFonts w:hint="eastAsia" w:ascii="宋体" w:hAnsi="宋体" w:cs="宋体"/>
                <w:b w:val="0"/>
                <w:bCs w:val="0"/>
                <w:color w:val="auto"/>
                <w:kern w:val="0"/>
                <w:sz w:val="24"/>
                <w:szCs w:val="24"/>
                <w:vertAlign w:val="baseline"/>
                <w:lang w:val="en-US" w:eastAsia="zh-CN" w:bidi="ar"/>
              </w:rPr>
              <w:t>预算金额</w:t>
            </w:r>
          </w:p>
        </w:tc>
        <w:tc>
          <w:tcPr>
            <w:tcW w:w="2915" w:type="dxa"/>
            <w:noWrap w:val="0"/>
            <w:vAlign w:val="center"/>
          </w:tcPr>
          <w:p>
            <w:pPr>
              <w:keepNext w:val="0"/>
              <w:keepLines w:val="0"/>
              <w:widowControl/>
              <w:numPr>
                <w:ilvl w:val="0"/>
                <w:numId w:val="0"/>
              </w:numPr>
              <w:suppressLineNumbers w:val="0"/>
              <w:ind w:left="0" w:leftChars="0" w:firstLine="0" w:firstLineChars="0"/>
              <w:jc w:val="center"/>
              <w:rPr>
                <w:rFonts w:hint="default" w:ascii="宋体" w:hAnsi="宋体" w:cs="宋体"/>
                <w:b w:val="0"/>
                <w:bCs w:val="0"/>
                <w:color w:val="auto"/>
                <w:kern w:val="0"/>
                <w:sz w:val="24"/>
                <w:szCs w:val="24"/>
                <w:vertAlign w:val="baseline"/>
                <w:lang w:val="en-US" w:eastAsia="zh-CN" w:bidi="ar"/>
              </w:rPr>
            </w:pPr>
            <w:r>
              <w:rPr>
                <w:rFonts w:hint="eastAsia" w:ascii="宋体" w:hAnsi="宋体" w:cs="宋体"/>
                <w:b w:val="0"/>
                <w:bCs w:val="0"/>
                <w:color w:val="auto"/>
                <w:kern w:val="0"/>
                <w:sz w:val="24"/>
                <w:szCs w:val="24"/>
                <w:vertAlign w:val="baseline"/>
                <w:lang w:val="en-US" w:eastAsia="zh-CN" w:bidi="ar"/>
              </w:rPr>
              <w:t>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922" w:type="dxa"/>
            <w:noWrap w:val="0"/>
            <w:vAlign w:val="center"/>
          </w:tcPr>
          <w:p>
            <w:pPr>
              <w:keepNext w:val="0"/>
              <w:keepLines w:val="0"/>
              <w:widowControl/>
              <w:numPr>
                <w:ilvl w:val="0"/>
                <w:numId w:val="0"/>
              </w:numPr>
              <w:suppressLineNumbers w:val="0"/>
              <w:jc w:val="center"/>
              <w:rPr>
                <w:rFonts w:hint="default" w:ascii="宋体" w:hAnsi="宋体" w:cs="宋体"/>
                <w:b w:val="0"/>
                <w:bCs w:val="0"/>
                <w:color w:val="auto"/>
                <w:kern w:val="0"/>
                <w:sz w:val="24"/>
                <w:szCs w:val="24"/>
                <w:vertAlign w:val="baseline"/>
                <w:lang w:val="en-US" w:eastAsia="zh-CN" w:bidi="ar"/>
              </w:rPr>
            </w:pPr>
            <w:r>
              <w:rPr>
                <w:rFonts w:hint="eastAsia" w:ascii="宋体" w:hAnsi="宋体" w:cs="宋体"/>
                <w:b w:val="0"/>
                <w:bCs w:val="0"/>
                <w:color w:val="auto"/>
                <w:kern w:val="0"/>
                <w:sz w:val="24"/>
                <w:szCs w:val="24"/>
                <w:vertAlign w:val="baseline"/>
                <w:lang w:val="en-US" w:eastAsia="zh-CN" w:bidi="ar"/>
              </w:rPr>
              <w:t>1</w:t>
            </w:r>
          </w:p>
        </w:tc>
        <w:tc>
          <w:tcPr>
            <w:tcW w:w="2753" w:type="dxa"/>
            <w:noWrap w:val="0"/>
            <w:vAlign w:val="center"/>
          </w:tcPr>
          <w:p>
            <w:pPr>
              <w:keepNext w:val="0"/>
              <w:keepLines w:val="0"/>
              <w:widowControl/>
              <w:numPr>
                <w:ilvl w:val="0"/>
                <w:numId w:val="0"/>
              </w:numPr>
              <w:suppressLineNumbers w:val="0"/>
              <w:jc w:val="center"/>
              <w:rPr>
                <w:rFonts w:hint="default" w:ascii="宋体" w:hAnsi="宋体" w:cs="宋体"/>
                <w:b w:val="0"/>
                <w:bCs w:val="0"/>
                <w:color w:val="auto"/>
                <w:kern w:val="0"/>
                <w:sz w:val="24"/>
                <w:szCs w:val="24"/>
                <w:vertAlign w:val="baseline"/>
                <w:lang w:val="en-US" w:eastAsia="zh-CN" w:bidi="ar"/>
              </w:rPr>
            </w:pPr>
            <w:bookmarkStart w:id="39" w:name="OLE_LINK8"/>
            <w:r>
              <w:rPr>
                <w:rFonts w:hint="eastAsia" w:ascii="宋体" w:hAnsi="宋体" w:eastAsia="宋体" w:cs="宋体"/>
                <w:b w:val="0"/>
                <w:bCs w:val="0"/>
                <w:color w:val="auto"/>
                <w:kern w:val="0"/>
                <w:sz w:val="24"/>
                <w:szCs w:val="24"/>
                <w:lang w:val="en-US" w:eastAsia="zh-CN" w:bidi="ar"/>
              </w:rPr>
              <w:t>温岭市大溪镇建成区2025年-2026年污水管网日常养护疏通及泵站日常巡检服务项目采购</w:t>
            </w:r>
            <w:bookmarkEnd w:id="39"/>
          </w:p>
        </w:tc>
        <w:tc>
          <w:tcPr>
            <w:tcW w:w="1375" w:type="dxa"/>
            <w:noWrap w:val="0"/>
            <w:vAlign w:val="center"/>
          </w:tcPr>
          <w:p>
            <w:pPr>
              <w:keepNext w:val="0"/>
              <w:keepLines w:val="0"/>
              <w:widowControl/>
              <w:numPr>
                <w:ilvl w:val="0"/>
                <w:numId w:val="0"/>
              </w:numPr>
              <w:suppressLineNumbers w:val="0"/>
              <w:jc w:val="center"/>
              <w:rPr>
                <w:rFonts w:hint="default" w:ascii="宋体" w:hAnsi="宋体" w:cs="宋体"/>
                <w:b w:val="0"/>
                <w:bCs w:val="0"/>
                <w:color w:val="auto"/>
                <w:kern w:val="0"/>
                <w:sz w:val="24"/>
                <w:szCs w:val="24"/>
                <w:vertAlign w:val="baseline"/>
                <w:lang w:val="en-US" w:eastAsia="zh-CN" w:bidi="ar"/>
              </w:rPr>
            </w:pPr>
            <w:r>
              <w:rPr>
                <w:rFonts w:hint="eastAsia" w:ascii="宋体" w:hAnsi="宋体" w:cs="宋体"/>
                <w:b w:val="0"/>
                <w:bCs w:val="0"/>
                <w:color w:val="auto"/>
                <w:kern w:val="0"/>
                <w:sz w:val="24"/>
                <w:szCs w:val="24"/>
                <w:lang w:val="en-US" w:eastAsia="zh-CN" w:bidi="ar"/>
              </w:rPr>
              <w:t>1年</w:t>
            </w:r>
          </w:p>
        </w:tc>
        <w:tc>
          <w:tcPr>
            <w:tcW w:w="1350" w:type="dxa"/>
            <w:noWrap w:val="0"/>
            <w:vAlign w:val="center"/>
          </w:tcPr>
          <w:p>
            <w:pPr>
              <w:keepNext w:val="0"/>
              <w:keepLines w:val="0"/>
              <w:widowControl/>
              <w:numPr>
                <w:ilvl w:val="0"/>
                <w:numId w:val="0"/>
              </w:numPr>
              <w:suppressLineNumbers w:val="0"/>
              <w:jc w:val="center"/>
              <w:rPr>
                <w:rFonts w:hint="default" w:ascii="宋体" w:hAnsi="宋体" w:cs="宋体"/>
                <w:b w:val="0"/>
                <w:bCs w:val="0"/>
                <w:color w:val="auto"/>
                <w:kern w:val="0"/>
                <w:sz w:val="24"/>
                <w:szCs w:val="24"/>
                <w:vertAlign w:val="baseline"/>
                <w:lang w:val="en-US" w:eastAsia="zh-CN" w:bidi="ar"/>
              </w:rPr>
            </w:pPr>
            <w:r>
              <w:rPr>
                <w:rFonts w:hint="eastAsia" w:ascii="宋体" w:hAnsi="宋体" w:eastAsia="宋体" w:cs="宋体"/>
                <w:b w:val="0"/>
                <w:bCs w:val="0"/>
                <w:color w:val="auto"/>
                <w:kern w:val="0"/>
                <w:sz w:val="24"/>
                <w:szCs w:val="24"/>
                <w:lang w:val="en-US" w:eastAsia="zh-CN" w:bidi="ar"/>
              </w:rPr>
              <w:t>260万元</w:t>
            </w:r>
          </w:p>
        </w:tc>
        <w:tc>
          <w:tcPr>
            <w:tcW w:w="2915" w:type="dxa"/>
            <w:noWrap w:val="0"/>
            <w:vAlign w:val="center"/>
          </w:tcPr>
          <w:p>
            <w:pPr>
              <w:keepNext w:val="0"/>
              <w:keepLines w:val="0"/>
              <w:widowControl/>
              <w:suppressLineNumbers w:val="0"/>
              <w:jc w:val="both"/>
              <w:rPr>
                <w:rFonts w:hint="default" w:ascii="宋体" w:hAnsi="宋体" w:cs="宋体"/>
                <w:b w:val="0"/>
                <w:bCs w:val="0"/>
                <w:color w:val="auto"/>
                <w:kern w:val="0"/>
                <w:sz w:val="24"/>
                <w:szCs w:val="24"/>
                <w:vertAlign w:val="baseline"/>
                <w:lang w:val="en-US" w:eastAsia="zh-CN" w:bidi="ar"/>
              </w:rPr>
            </w:pPr>
            <w:r>
              <w:rPr>
                <w:rFonts w:hint="eastAsia" w:ascii="宋体" w:hAnsi="宋体" w:eastAsia="宋体" w:cs="宋体"/>
                <w:b w:val="0"/>
                <w:bCs w:val="0"/>
                <w:color w:val="auto"/>
                <w:kern w:val="0"/>
                <w:sz w:val="24"/>
                <w:szCs w:val="24"/>
                <w:lang w:val="en-US" w:eastAsia="zh-CN" w:bidi="ar"/>
              </w:rPr>
              <w:t>服务范围包括：</w:t>
            </w:r>
            <w:r>
              <w:rPr>
                <w:rFonts w:hint="eastAsia" w:ascii="宋体" w:hAnsi="宋体" w:cs="宋体"/>
                <w:b w:val="0"/>
                <w:bCs w:val="0"/>
                <w:color w:val="auto"/>
                <w:kern w:val="0"/>
                <w:sz w:val="24"/>
                <w:szCs w:val="24"/>
                <w:lang w:val="en-US" w:eastAsia="zh-CN" w:bidi="ar"/>
              </w:rPr>
              <w:t>温岭市大溪</w:t>
            </w:r>
            <w:r>
              <w:rPr>
                <w:rFonts w:hint="eastAsia" w:ascii="宋体" w:hAnsi="宋体" w:eastAsia="宋体" w:cs="宋体"/>
                <w:b w:val="0"/>
                <w:bCs w:val="0"/>
                <w:color w:val="auto"/>
                <w:kern w:val="0"/>
                <w:sz w:val="24"/>
                <w:szCs w:val="24"/>
                <w:lang w:val="en-US" w:eastAsia="zh-CN" w:bidi="ar"/>
              </w:rPr>
              <w:t>镇</w:t>
            </w:r>
            <w:r>
              <w:rPr>
                <w:rFonts w:hint="eastAsia" w:ascii="宋体" w:hAnsi="宋体" w:cs="宋体"/>
                <w:b w:val="0"/>
                <w:bCs w:val="0"/>
                <w:color w:val="auto"/>
                <w:kern w:val="0"/>
                <w:sz w:val="24"/>
                <w:szCs w:val="24"/>
                <w:lang w:val="en-US" w:eastAsia="zh-CN" w:bidi="ar"/>
              </w:rPr>
              <w:t>污水</w:t>
            </w:r>
            <w:r>
              <w:rPr>
                <w:rFonts w:hint="eastAsia" w:ascii="宋体" w:hAnsi="宋体" w:eastAsia="宋体" w:cs="宋体"/>
                <w:b w:val="0"/>
                <w:bCs w:val="0"/>
                <w:color w:val="auto"/>
                <w:kern w:val="0"/>
                <w:sz w:val="24"/>
                <w:szCs w:val="24"/>
                <w:lang w:val="en-US" w:eastAsia="zh-CN" w:bidi="ar"/>
              </w:rPr>
              <w:t>主管网</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村级管网约</w:t>
            </w:r>
            <w:r>
              <w:rPr>
                <w:rFonts w:hint="eastAsia" w:ascii="宋体" w:hAnsi="宋体" w:cs="宋体"/>
                <w:b w:val="0"/>
                <w:bCs w:val="0"/>
                <w:color w:val="auto"/>
                <w:kern w:val="0"/>
                <w:sz w:val="24"/>
                <w:szCs w:val="24"/>
                <w:lang w:val="en-US" w:eastAsia="zh-CN" w:bidi="ar"/>
              </w:rPr>
              <w:t>272KM</w:t>
            </w:r>
            <w:r>
              <w:rPr>
                <w:rFonts w:hint="eastAsia" w:ascii="宋体" w:hAnsi="宋体" w:eastAsia="宋体" w:cs="宋体"/>
                <w:b w:val="0"/>
                <w:bCs w:val="0"/>
                <w:color w:val="auto"/>
                <w:kern w:val="0"/>
                <w:sz w:val="24"/>
                <w:szCs w:val="24"/>
                <w:lang w:val="en-US" w:eastAsia="zh-CN" w:bidi="ar"/>
              </w:rPr>
              <w:t>的</w:t>
            </w:r>
            <w:r>
              <w:rPr>
                <w:rFonts w:hint="eastAsia" w:ascii="宋体" w:hAnsi="宋体" w:cs="宋体"/>
                <w:b w:val="0"/>
                <w:bCs w:val="0"/>
                <w:color w:val="auto"/>
                <w:kern w:val="0"/>
                <w:sz w:val="24"/>
                <w:szCs w:val="24"/>
                <w:lang w:val="en-US" w:eastAsia="zh-CN" w:bidi="ar"/>
              </w:rPr>
              <w:t>日常</w:t>
            </w:r>
            <w:r>
              <w:rPr>
                <w:rFonts w:hint="eastAsia" w:ascii="宋体" w:hAnsi="宋体" w:eastAsia="宋体" w:cs="宋体"/>
                <w:b w:val="0"/>
                <w:bCs w:val="0"/>
                <w:color w:val="auto"/>
                <w:kern w:val="0"/>
                <w:sz w:val="24"/>
                <w:szCs w:val="24"/>
                <w:lang w:val="en-US" w:eastAsia="zh-CN" w:bidi="ar"/>
              </w:rPr>
              <w:t>疏通养护。本项目包含</w:t>
            </w:r>
            <w:r>
              <w:rPr>
                <w:rFonts w:hint="eastAsia" w:ascii="宋体" w:hAnsi="宋体" w:cs="宋体"/>
                <w:b w:val="0"/>
                <w:bCs w:val="0"/>
                <w:color w:val="auto"/>
                <w:kern w:val="0"/>
                <w:sz w:val="24"/>
                <w:szCs w:val="24"/>
                <w:lang w:val="en-US" w:eastAsia="zh-CN" w:bidi="ar"/>
              </w:rPr>
              <w:t>25</w:t>
            </w:r>
            <w:r>
              <w:rPr>
                <w:rFonts w:hint="eastAsia" w:ascii="宋体" w:hAnsi="宋体" w:eastAsia="宋体" w:cs="宋体"/>
                <w:b w:val="0"/>
                <w:bCs w:val="0"/>
                <w:color w:val="auto"/>
                <w:kern w:val="0"/>
                <w:sz w:val="24"/>
                <w:szCs w:val="24"/>
                <w:lang w:val="en-US" w:eastAsia="zh-CN" w:bidi="ar"/>
              </w:rPr>
              <w:t>个污水泵站</w:t>
            </w:r>
            <w:r>
              <w:rPr>
                <w:rFonts w:hint="eastAsia" w:ascii="宋体" w:hAnsi="宋体" w:cs="宋体"/>
                <w:b w:val="0"/>
                <w:bCs w:val="0"/>
                <w:color w:val="auto"/>
                <w:kern w:val="0"/>
                <w:sz w:val="24"/>
                <w:szCs w:val="24"/>
                <w:lang w:val="en-US" w:eastAsia="zh-CN" w:bidi="ar"/>
              </w:rPr>
              <w:t>日常清理和维护</w:t>
            </w:r>
            <w:r>
              <w:rPr>
                <w:rFonts w:hint="eastAsia" w:ascii="宋体" w:hAnsi="宋体" w:eastAsia="宋体" w:cs="宋体"/>
                <w:b w:val="0"/>
                <w:bCs w:val="0"/>
                <w:color w:val="auto"/>
                <w:kern w:val="0"/>
                <w:sz w:val="24"/>
                <w:szCs w:val="24"/>
                <w:lang w:val="en-US" w:eastAsia="zh-CN" w:bidi="ar"/>
              </w:rPr>
              <w:t>。</w:t>
            </w:r>
          </w:p>
        </w:tc>
      </w:tr>
    </w:tbl>
    <w:p>
      <w:pPr>
        <w:keepNext w:val="0"/>
        <w:keepLines w:val="0"/>
        <w:widowControl/>
        <w:suppressLineNumbers w:val="0"/>
        <w:jc w:val="left"/>
        <w:rPr>
          <w:rFonts w:hint="eastAsia" w:ascii="宋体" w:hAnsi="宋体" w:eastAsia="宋体" w:cs="宋体"/>
          <w:color w:val="auto"/>
          <w:sz w:val="24"/>
          <w:szCs w:val="24"/>
        </w:rPr>
      </w:pPr>
    </w:p>
    <w:p>
      <w:pPr>
        <w:keepNext w:val="0"/>
        <w:keepLines w:val="0"/>
        <w:widowControl/>
        <w:suppressLineNumbers w:val="0"/>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 xml:space="preserve">二、服务要求： </w:t>
      </w:r>
    </w:p>
    <w:p>
      <w:pPr>
        <w:keepNext w:val="0"/>
        <w:keepLines w:val="0"/>
        <w:widowControl/>
        <w:suppressLineNumbers w:val="0"/>
        <w:ind w:firstLine="480" w:firstLineChars="200"/>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本项目服务范围包括：</w:t>
      </w:r>
      <w:r>
        <w:rPr>
          <w:rFonts w:hint="eastAsia" w:ascii="宋体" w:hAnsi="宋体" w:cs="宋体"/>
          <w:b w:val="0"/>
          <w:bCs w:val="0"/>
          <w:color w:val="auto"/>
          <w:kern w:val="0"/>
          <w:sz w:val="24"/>
          <w:szCs w:val="24"/>
          <w:lang w:val="en-US" w:eastAsia="zh-CN" w:bidi="ar"/>
        </w:rPr>
        <w:t>温岭市大溪</w:t>
      </w:r>
      <w:r>
        <w:rPr>
          <w:rFonts w:hint="eastAsia" w:ascii="宋体" w:hAnsi="宋体" w:eastAsia="宋体" w:cs="宋体"/>
          <w:b w:val="0"/>
          <w:bCs w:val="0"/>
          <w:color w:val="auto"/>
          <w:kern w:val="0"/>
          <w:sz w:val="24"/>
          <w:szCs w:val="24"/>
          <w:lang w:val="en-US" w:eastAsia="zh-CN" w:bidi="ar"/>
        </w:rPr>
        <w:t>镇</w:t>
      </w:r>
      <w:r>
        <w:rPr>
          <w:rFonts w:hint="eastAsia" w:ascii="宋体" w:hAnsi="宋体" w:cs="宋体"/>
          <w:b w:val="0"/>
          <w:bCs w:val="0"/>
          <w:color w:val="auto"/>
          <w:kern w:val="0"/>
          <w:sz w:val="24"/>
          <w:szCs w:val="24"/>
          <w:lang w:val="en-US" w:eastAsia="zh-CN" w:bidi="ar"/>
        </w:rPr>
        <w:t>污水</w:t>
      </w:r>
      <w:r>
        <w:rPr>
          <w:rFonts w:hint="eastAsia" w:ascii="宋体" w:hAnsi="宋体" w:eastAsia="宋体" w:cs="宋体"/>
          <w:b w:val="0"/>
          <w:bCs w:val="0"/>
          <w:color w:val="auto"/>
          <w:kern w:val="0"/>
          <w:sz w:val="24"/>
          <w:szCs w:val="24"/>
          <w:lang w:val="en-US" w:eastAsia="zh-CN" w:bidi="ar"/>
        </w:rPr>
        <w:t>主管网</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村级管网约</w:t>
      </w:r>
      <w:r>
        <w:rPr>
          <w:rFonts w:hint="eastAsia" w:ascii="宋体" w:hAnsi="宋体" w:cs="宋体"/>
          <w:b w:val="0"/>
          <w:bCs w:val="0"/>
          <w:color w:val="auto"/>
          <w:kern w:val="0"/>
          <w:sz w:val="24"/>
          <w:szCs w:val="24"/>
          <w:lang w:val="en-US" w:eastAsia="zh-CN" w:bidi="ar"/>
        </w:rPr>
        <w:t>272KM</w:t>
      </w:r>
      <w:r>
        <w:rPr>
          <w:rFonts w:hint="eastAsia" w:ascii="宋体" w:hAnsi="宋体" w:eastAsia="宋体" w:cs="宋体"/>
          <w:b w:val="0"/>
          <w:bCs w:val="0"/>
          <w:color w:val="auto"/>
          <w:kern w:val="0"/>
          <w:sz w:val="24"/>
          <w:szCs w:val="24"/>
          <w:lang w:val="en-US" w:eastAsia="zh-CN" w:bidi="ar"/>
        </w:rPr>
        <w:t>的</w:t>
      </w:r>
      <w:r>
        <w:rPr>
          <w:rFonts w:hint="eastAsia" w:ascii="宋体" w:hAnsi="宋体" w:cs="宋体"/>
          <w:b w:val="0"/>
          <w:bCs w:val="0"/>
          <w:color w:val="auto"/>
          <w:kern w:val="0"/>
          <w:sz w:val="24"/>
          <w:szCs w:val="24"/>
          <w:lang w:val="en-US" w:eastAsia="zh-CN" w:bidi="ar"/>
        </w:rPr>
        <w:t>日常</w:t>
      </w:r>
      <w:r>
        <w:rPr>
          <w:rFonts w:hint="eastAsia" w:ascii="宋体" w:hAnsi="宋体" w:eastAsia="宋体" w:cs="宋体"/>
          <w:b w:val="0"/>
          <w:bCs w:val="0"/>
          <w:color w:val="auto"/>
          <w:kern w:val="0"/>
          <w:sz w:val="24"/>
          <w:szCs w:val="24"/>
          <w:lang w:val="en-US" w:eastAsia="zh-CN" w:bidi="ar"/>
        </w:rPr>
        <w:t>疏通养护。本项目包含</w:t>
      </w:r>
      <w:r>
        <w:rPr>
          <w:rFonts w:hint="eastAsia" w:ascii="宋体" w:hAnsi="宋体" w:cs="宋体"/>
          <w:b w:val="0"/>
          <w:bCs w:val="0"/>
          <w:color w:val="auto"/>
          <w:kern w:val="0"/>
          <w:sz w:val="24"/>
          <w:szCs w:val="24"/>
          <w:lang w:val="en-US" w:eastAsia="zh-CN" w:bidi="ar"/>
        </w:rPr>
        <w:t>25</w:t>
      </w:r>
      <w:r>
        <w:rPr>
          <w:rFonts w:hint="eastAsia" w:ascii="宋体" w:hAnsi="宋体" w:eastAsia="宋体" w:cs="宋体"/>
          <w:b w:val="0"/>
          <w:bCs w:val="0"/>
          <w:color w:val="auto"/>
          <w:kern w:val="0"/>
          <w:sz w:val="24"/>
          <w:szCs w:val="24"/>
          <w:lang w:val="en-US" w:eastAsia="zh-CN" w:bidi="ar"/>
        </w:rPr>
        <w:t>个污水泵站</w:t>
      </w:r>
      <w:r>
        <w:rPr>
          <w:rFonts w:hint="eastAsia" w:ascii="宋体" w:hAnsi="宋体" w:cs="宋体"/>
          <w:b w:val="0"/>
          <w:bCs w:val="0"/>
          <w:color w:val="auto"/>
          <w:kern w:val="0"/>
          <w:sz w:val="24"/>
          <w:szCs w:val="24"/>
          <w:lang w:val="en-US" w:eastAsia="zh-CN" w:bidi="ar"/>
        </w:rPr>
        <w:t>日常清理和维护，</w:t>
      </w:r>
      <w:r>
        <w:rPr>
          <w:rFonts w:hint="eastAsia" w:ascii="宋体" w:hAnsi="宋体" w:eastAsia="宋体" w:cs="宋体"/>
          <w:b w:val="0"/>
          <w:bCs w:val="0"/>
          <w:color w:val="auto"/>
          <w:kern w:val="0"/>
          <w:sz w:val="24"/>
          <w:szCs w:val="24"/>
          <w:lang w:val="en-US" w:eastAsia="zh-CN" w:bidi="ar"/>
        </w:rPr>
        <w:t>如维修单项费用为</w:t>
      </w:r>
      <w:r>
        <w:rPr>
          <w:rFonts w:hint="eastAsia" w:ascii="宋体" w:hAnsi="宋体" w:cs="宋体"/>
          <w:b w:val="0"/>
          <w:bCs w:val="0"/>
          <w:color w:val="auto"/>
          <w:kern w:val="0"/>
          <w:sz w:val="24"/>
          <w:szCs w:val="24"/>
          <w:lang w:val="en-US" w:eastAsia="zh-CN" w:bidi="ar"/>
        </w:rPr>
        <w:t>3</w:t>
      </w:r>
      <w:r>
        <w:rPr>
          <w:rFonts w:hint="eastAsia" w:ascii="宋体" w:hAnsi="宋体" w:eastAsia="宋体" w:cs="宋体"/>
          <w:b w:val="0"/>
          <w:bCs w:val="0"/>
          <w:color w:val="auto"/>
          <w:kern w:val="0"/>
          <w:sz w:val="24"/>
          <w:szCs w:val="24"/>
          <w:lang w:val="en-US" w:eastAsia="zh-CN" w:bidi="ar"/>
        </w:rPr>
        <w:t>000元及以内由中标人承担，超过</w:t>
      </w:r>
      <w:r>
        <w:rPr>
          <w:rFonts w:hint="eastAsia" w:ascii="宋体" w:hAnsi="宋体" w:cs="宋体"/>
          <w:b w:val="0"/>
          <w:bCs w:val="0"/>
          <w:color w:val="auto"/>
          <w:kern w:val="0"/>
          <w:sz w:val="24"/>
          <w:szCs w:val="24"/>
          <w:lang w:val="en-US" w:eastAsia="zh-CN" w:bidi="ar"/>
        </w:rPr>
        <w:t>3000</w:t>
      </w:r>
      <w:r>
        <w:rPr>
          <w:rFonts w:hint="eastAsia" w:ascii="宋体" w:hAnsi="宋体" w:eastAsia="宋体" w:cs="宋体"/>
          <w:b w:val="0"/>
          <w:bCs w:val="0"/>
          <w:color w:val="auto"/>
          <w:kern w:val="0"/>
          <w:sz w:val="24"/>
          <w:szCs w:val="24"/>
          <w:lang w:val="en-US" w:eastAsia="zh-CN" w:bidi="ar"/>
        </w:rPr>
        <w:t>元的，由采购人承担。</w:t>
      </w:r>
    </w:p>
    <w:p>
      <w:pPr>
        <w:keepNext w:val="0"/>
        <w:keepLines w:val="0"/>
        <w:widowControl/>
        <w:suppressLineNumbers w:val="0"/>
        <w:ind w:firstLine="480" w:firstLineChars="200"/>
        <w:jc w:val="left"/>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2</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要求供应商中标后需在温岭市</w:t>
      </w:r>
      <w:r>
        <w:rPr>
          <w:rFonts w:hint="eastAsia" w:ascii="宋体" w:hAnsi="宋体" w:cs="宋体"/>
          <w:b w:val="0"/>
          <w:bCs w:val="0"/>
          <w:color w:val="auto"/>
          <w:kern w:val="0"/>
          <w:sz w:val="24"/>
          <w:szCs w:val="24"/>
          <w:lang w:val="en-US" w:eastAsia="zh-CN" w:bidi="ar"/>
        </w:rPr>
        <w:t>大溪</w:t>
      </w:r>
      <w:r>
        <w:rPr>
          <w:rFonts w:hint="eastAsia" w:ascii="宋体" w:hAnsi="宋体" w:eastAsia="宋体" w:cs="宋体"/>
          <w:b w:val="0"/>
          <w:bCs w:val="0"/>
          <w:color w:val="auto"/>
          <w:kern w:val="0"/>
          <w:sz w:val="24"/>
          <w:szCs w:val="24"/>
          <w:lang w:val="en-US" w:eastAsia="zh-CN" w:bidi="ar"/>
        </w:rPr>
        <w:t>镇范围内设立</w:t>
      </w:r>
      <w:r>
        <w:rPr>
          <w:rFonts w:hint="eastAsia" w:ascii="宋体" w:hAnsi="宋体" w:cs="宋体"/>
          <w:b w:val="0"/>
          <w:bCs w:val="0"/>
          <w:color w:val="auto"/>
          <w:kern w:val="0"/>
          <w:sz w:val="24"/>
          <w:szCs w:val="24"/>
          <w:lang w:val="en-US" w:eastAsia="zh-CN" w:bidi="ar"/>
        </w:rPr>
        <w:t>养护办公室</w:t>
      </w:r>
      <w:r>
        <w:rPr>
          <w:rFonts w:hint="eastAsia" w:ascii="宋体" w:hAnsi="宋体" w:eastAsia="宋体" w:cs="宋体"/>
          <w:b w:val="0"/>
          <w:bCs w:val="0"/>
          <w:color w:val="auto"/>
          <w:kern w:val="0"/>
          <w:sz w:val="24"/>
          <w:szCs w:val="24"/>
          <w:lang w:val="en-US" w:eastAsia="zh-CN" w:bidi="ar"/>
        </w:rPr>
        <w:t>，工作内容包括（不限于）：①专人进行日常管网巡查（包含检查井盖是否有破损丢失，是否有管线周边施工偷排泥浆水进入管线内，是否有企业或个人私自接管；是否有污水外溢到路面，是否有未按要求排放水源情况，是否有其他异常情况等，出现情况中标供应商均须第一时间向采购人汇报），及时发现并处置管网漏水、堵塞、脱节、井盖（含井座）破损等情况；②日常管线巡查（包含检查井盖是否有破损丢失，是否有管线周边施工偷排泥浆水进入管线内，是否有企业或个人私自接管，是否有污水外溢到路面）；③日常管网疏通养护（包含检查井清掏、管道疏 通、房屋外墙挂壁管维护），包括：管道冲洗、窨井及沉井清捞、破损井盖及防护网更换（含材料）、破损管材的更换（含材料）、封拆管道堵头、管道检测、CCTV 检测、污泥外运消纳、零直排创建完成的各生活小区房屋外墙PVC管的维护（包含材料）；疏通养护后保证“管网不积水、检查井无垃圾”，清出的垃圾应当天及时运</w:t>
      </w:r>
      <w:r>
        <w:rPr>
          <w:rFonts w:hint="eastAsia" w:ascii="宋体" w:hAnsi="宋体" w:cs="宋体"/>
          <w:b w:val="0"/>
          <w:bCs w:val="0"/>
          <w:color w:val="auto"/>
          <w:kern w:val="0"/>
          <w:sz w:val="24"/>
          <w:szCs w:val="24"/>
          <w:lang w:val="en-US" w:eastAsia="zh-CN" w:bidi="ar"/>
        </w:rPr>
        <w:t>清理并合法化处置</w:t>
      </w:r>
      <w:r>
        <w:rPr>
          <w:rFonts w:hint="eastAsia" w:ascii="宋体" w:hAnsi="宋体" w:eastAsia="宋体" w:cs="宋体"/>
          <w:b w:val="0"/>
          <w:bCs w:val="0"/>
          <w:color w:val="auto"/>
          <w:kern w:val="0"/>
          <w:sz w:val="24"/>
          <w:szCs w:val="24"/>
          <w:lang w:val="en-US" w:eastAsia="zh-CN" w:bidi="ar"/>
        </w:rPr>
        <w:t>，</w:t>
      </w:r>
      <w:r>
        <w:rPr>
          <w:rFonts w:hint="eastAsia" w:ascii="宋体" w:hAnsi="宋体" w:cs="宋体"/>
          <w:b w:val="0"/>
          <w:bCs w:val="0"/>
          <w:color w:val="auto"/>
          <w:kern w:val="0"/>
          <w:sz w:val="24"/>
          <w:szCs w:val="24"/>
          <w:lang w:val="en-US" w:eastAsia="zh-CN" w:bidi="ar"/>
        </w:rPr>
        <w:t>管道</w:t>
      </w:r>
      <w:r>
        <w:rPr>
          <w:rFonts w:hint="eastAsia" w:ascii="宋体" w:hAnsi="宋体" w:eastAsia="宋体" w:cs="宋体"/>
          <w:b w:val="0"/>
          <w:bCs w:val="0"/>
          <w:color w:val="auto"/>
          <w:kern w:val="0"/>
          <w:sz w:val="24"/>
          <w:szCs w:val="24"/>
          <w:lang w:val="en-US" w:eastAsia="zh-CN" w:bidi="ar"/>
        </w:rPr>
        <w:t>垃圾</w:t>
      </w:r>
      <w:r>
        <w:rPr>
          <w:rFonts w:hint="eastAsia" w:ascii="宋体" w:hAnsi="宋体" w:cs="宋体"/>
          <w:b w:val="0"/>
          <w:bCs w:val="0"/>
          <w:color w:val="auto"/>
          <w:kern w:val="0"/>
          <w:sz w:val="24"/>
          <w:szCs w:val="24"/>
          <w:lang w:val="en-US" w:eastAsia="zh-CN" w:bidi="ar"/>
        </w:rPr>
        <w:t>运输过程中</w:t>
      </w:r>
      <w:r>
        <w:rPr>
          <w:rFonts w:hint="eastAsia" w:ascii="宋体" w:hAnsi="宋体" w:eastAsia="宋体" w:cs="宋体"/>
          <w:b w:val="0"/>
          <w:bCs w:val="0"/>
          <w:color w:val="auto"/>
          <w:kern w:val="0"/>
          <w:sz w:val="24"/>
          <w:szCs w:val="24"/>
          <w:lang w:val="en-US" w:eastAsia="zh-CN" w:bidi="ar"/>
        </w:rPr>
        <w:t>要沥干，运输过程中做好防渗漏工作</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④</w:t>
      </w:r>
      <w:r>
        <w:rPr>
          <w:rFonts w:hint="eastAsia" w:ascii="宋体" w:hAnsi="宋体" w:cs="宋体"/>
          <w:b w:val="0"/>
          <w:bCs w:val="0"/>
          <w:color w:val="auto"/>
          <w:kern w:val="0"/>
          <w:sz w:val="24"/>
          <w:szCs w:val="24"/>
          <w:lang w:val="en-US" w:eastAsia="zh-CN" w:bidi="ar"/>
        </w:rPr>
        <w:t>如业主发现河道排口有流水现象的，需配合业主做好相关溯源工作。</w:t>
      </w:r>
    </w:p>
    <w:p>
      <w:pPr>
        <w:keepNext w:val="0"/>
        <w:keepLines w:val="0"/>
        <w:widowControl/>
        <w:suppressLineNumbers w:val="0"/>
        <w:ind w:firstLine="480" w:firstLineChars="200"/>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3</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 xml:space="preserve">保证管网全线至少疏通一次，对于易堵塞淤积的管段或采购人指定的一些特定管段需确保畅通；泵站每季度至少清理一次，包括：垃圾清理、油渍清理、水泵养护、配电箱和流量计等维护； </w:t>
      </w:r>
    </w:p>
    <w:p>
      <w:pPr>
        <w:keepNext w:val="0"/>
        <w:keepLines w:val="0"/>
        <w:widowControl/>
        <w:suppressLineNumbers w:val="0"/>
        <w:ind w:firstLine="480" w:firstLineChars="200"/>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4</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防汛抗台期间配合相关部门确保管网正常运行；</w:t>
      </w:r>
    </w:p>
    <w:p>
      <w:pPr>
        <w:keepNext w:val="0"/>
        <w:keepLines w:val="0"/>
        <w:widowControl/>
        <w:suppressLineNumbers w:val="0"/>
        <w:ind w:firstLine="480" w:firstLineChars="200"/>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 xml:space="preserve">配合采购人进行管网水质检测等工作，包括：开井、取水样等内容； </w:t>
      </w:r>
    </w:p>
    <w:p>
      <w:pPr>
        <w:keepNext w:val="0"/>
        <w:keepLines w:val="0"/>
        <w:widowControl/>
        <w:suppressLineNumbers w:val="0"/>
        <w:ind w:firstLine="480" w:firstLineChars="200"/>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6</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 xml:space="preserve">协助采购人新管验收移交工作； </w:t>
      </w:r>
    </w:p>
    <w:p>
      <w:pPr>
        <w:keepNext w:val="0"/>
        <w:keepLines w:val="0"/>
        <w:widowControl/>
        <w:suppressLineNumbers w:val="0"/>
        <w:ind w:firstLine="480" w:firstLineChars="200"/>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协助采购人调查企业等生产生活排水是否接入市政管网；</w:t>
      </w:r>
    </w:p>
    <w:p>
      <w:pPr>
        <w:keepNext w:val="0"/>
        <w:keepLines w:val="0"/>
        <w:widowControl/>
        <w:suppressLineNumbers w:val="0"/>
        <w:ind w:firstLine="480" w:firstLineChars="200"/>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中标供应商须提供每月月报及作业视屏或照片。</w:t>
      </w:r>
    </w:p>
    <w:p>
      <w:pPr>
        <w:keepNext w:val="0"/>
        <w:keepLines w:val="0"/>
        <w:widowControl/>
        <w:suppressLineNumbers w:val="0"/>
        <w:ind w:firstLine="480" w:firstLineChars="200"/>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9</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日常工作中提交工作计划，工作完成后经采购人验收检查后提交相关管网线路图（图中标注相关工 作计划信息）。</w:t>
      </w:r>
    </w:p>
    <w:p>
      <w:pPr>
        <w:keepNext w:val="0"/>
        <w:keepLines w:val="0"/>
        <w:widowControl/>
        <w:suppressLineNumbers w:val="0"/>
        <w:ind w:firstLine="480" w:firstLineChars="20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10</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约</w:t>
      </w:r>
      <w:r>
        <w:rPr>
          <w:rFonts w:hint="eastAsia" w:ascii="宋体" w:hAnsi="宋体" w:cs="宋体"/>
          <w:b w:val="0"/>
          <w:bCs w:val="0"/>
          <w:color w:val="auto"/>
          <w:kern w:val="0"/>
          <w:sz w:val="24"/>
          <w:szCs w:val="24"/>
          <w:lang w:val="en-US" w:eastAsia="zh-CN" w:bidi="ar"/>
        </w:rPr>
        <w:t>10</w:t>
      </w:r>
      <w:r>
        <w:rPr>
          <w:rFonts w:hint="eastAsia" w:ascii="宋体" w:hAnsi="宋体" w:eastAsia="宋体" w:cs="宋体"/>
          <w:b w:val="0"/>
          <w:bCs w:val="0"/>
          <w:color w:val="auto"/>
          <w:kern w:val="0"/>
          <w:sz w:val="24"/>
          <w:szCs w:val="24"/>
          <w:lang w:val="en-US" w:eastAsia="zh-CN" w:bidi="ar"/>
        </w:rPr>
        <w:t>KM污水管道CCTV 检测</w:t>
      </w:r>
      <w:r>
        <w:rPr>
          <w:rFonts w:hint="eastAsia" w:ascii="宋体" w:hAnsi="宋体" w:eastAsia="宋体" w:cs="宋体"/>
          <w:b w:val="0"/>
          <w:bCs w:val="0"/>
          <w:color w:val="000000"/>
          <w:kern w:val="0"/>
          <w:sz w:val="24"/>
          <w:szCs w:val="24"/>
          <w:lang w:val="en-US" w:eastAsia="zh-CN" w:bidi="ar"/>
        </w:rPr>
        <w:t xml:space="preserve">（费用已计入总报价，不另行结算）（提供 CCTV 检测评估报告、 CAD 电子管网图、标注管径、埋深、标高、走向等相关数据）。 </w:t>
      </w:r>
    </w:p>
    <w:p>
      <w:pPr>
        <w:keepNext w:val="0"/>
        <w:keepLines w:val="0"/>
        <w:widowControl/>
        <w:suppressLineNumbers w:val="0"/>
        <w:ind w:firstLine="480" w:firstLineChars="20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11</w:t>
      </w:r>
      <w:r>
        <w:rPr>
          <w:rFonts w:hint="eastAsia" w:ascii="宋体" w:hAnsi="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项目服务地点：</w:t>
      </w:r>
      <w:r>
        <w:rPr>
          <w:rFonts w:hint="eastAsia" w:ascii="宋体" w:hAnsi="宋体" w:cs="宋体"/>
          <w:b w:val="0"/>
          <w:bCs w:val="0"/>
          <w:color w:val="000000"/>
          <w:kern w:val="0"/>
          <w:sz w:val="24"/>
          <w:szCs w:val="24"/>
          <w:lang w:val="en-US" w:eastAsia="zh-CN" w:bidi="ar"/>
        </w:rPr>
        <w:t>温岭市大溪</w:t>
      </w:r>
      <w:r>
        <w:rPr>
          <w:rFonts w:hint="eastAsia" w:ascii="宋体" w:hAnsi="宋体" w:eastAsia="宋体" w:cs="宋体"/>
          <w:b w:val="0"/>
          <w:bCs w:val="0"/>
          <w:color w:val="000000"/>
          <w:kern w:val="0"/>
          <w:sz w:val="24"/>
          <w:szCs w:val="24"/>
          <w:lang w:val="en-US" w:eastAsia="zh-CN" w:bidi="ar"/>
        </w:rPr>
        <w:t>镇范围。</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b w:val="0"/>
          <w:bCs w:val="0"/>
          <w:color w:val="000000"/>
          <w:kern w:val="0"/>
          <w:sz w:val="24"/>
          <w:szCs w:val="24"/>
          <w:lang w:val="en-US" w:eastAsia="zh-CN" w:bidi="ar"/>
        </w:rPr>
        <w:t>1</w:t>
      </w:r>
      <w:r>
        <w:rPr>
          <w:rFonts w:hint="eastAsia" w:ascii="宋体" w:hAnsi="宋体" w:cs="宋体"/>
          <w:b w:val="0"/>
          <w:bCs w:val="0"/>
          <w:color w:val="000000"/>
          <w:kern w:val="0"/>
          <w:sz w:val="24"/>
          <w:szCs w:val="24"/>
          <w:lang w:val="en-US" w:eastAsia="zh-CN" w:bidi="ar"/>
        </w:rPr>
        <w:t>2、</w:t>
      </w:r>
      <w:r>
        <w:rPr>
          <w:rFonts w:hint="eastAsia" w:ascii="宋体" w:hAnsi="宋体" w:eastAsia="宋体" w:cs="宋体"/>
          <w:b w:val="0"/>
          <w:bCs w:val="0"/>
          <w:color w:val="000000"/>
          <w:kern w:val="0"/>
          <w:sz w:val="24"/>
          <w:szCs w:val="24"/>
          <w:lang w:val="en-US" w:eastAsia="zh-CN" w:bidi="ar"/>
        </w:rPr>
        <w:t xml:space="preserve">工作目标：保证在一年工期内所承包的本项目范围内的管道必须保证畅通，有堵塞、积淤现象需及时清理，质量标准评定以国家或行业的质量检验评定标准为依据。 </w:t>
      </w:r>
    </w:p>
    <w:p>
      <w:pPr>
        <w:keepNext w:val="0"/>
        <w:keepLines w:val="0"/>
        <w:widowControl/>
        <w:suppressLineNumbers w:val="0"/>
        <w:ind w:firstLine="480" w:firstLineChars="200"/>
        <w:jc w:val="left"/>
        <w:rPr>
          <w:rFonts w:hint="eastAsia" w:ascii="宋体" w:hAnsi="宋体" w:eastAsia="宋体" w:cs="宋体"/>
          <w:color w:val="0000FF"/>
          <w:sz w:val="24"/>
          <w:szCs w:val="24"/>
        </w:rPr>
      </w:pPr>
      <w:r>
        <w:rPr>
          <w:rFonts w:hint="eastAsia" w:ascii="宋体" w:hAnsi="宋体" w:eastAsia="宋体" w:cs="宋体"/>
          <w:b w:val="0"/>
          <w:bCs w:val="0"/>
          <w:color w:val="auto"/>
          <w:kern w:val="0"/>
          <w:sz w:val="24"/>
          <w:szCs w:val="24"/>
          <w:lang w:val="en-US" w:eastAsia="zh-CN" w:bidi="ar"/>
        </w:rPr>
        <w:t>三、人员要求：本项目要求投入至少</w:t>
      </w:r>
      <w:r>
        <w:rPr>
          <w:rFonts w:hint="eastAsia" w:ascii="宋体" w:hAnsi="宋体" w:cs="宋体"/>
          <w:b w:val="0"/>
          <w:bCs w:val="0"/>
          <w:color w:val="auto"/>
          <w:kern w:val="0"/>
          <w:sz w:val="24"/>
          <w:szCs w:val="24"/>
          <w:lang w:val="en-US" w:eastAsia="zh-CN" w:bidi="ar"/>
        </w:rPr>
        <w:t>13</w:t>
      </w:r>
      <w:r>
        <w:rPr>
          <w:rFonts w:hint="eastAsia" w:ascii="宋体" w:hAnsi="宋体" w:eastAsia="宋体" w:cs="宋体"/>
          <w:b w:val="0"/>
          <w:bCs w:val="0"/>
          <w:color w:val="auto"/>
          <w:kern w:val="0"/>
          <w:sz w:val="24"/>
          <w:szCs w:val="24"/>
          <w:lang w:val="en-US" w:eastAsia="zh-CN" w:bidi="ar"/>
        </w:rPr>
        <w:t>人及以上项目实施人员，</w:t>
      </w:r>
      <w:r>
        <w:rPr>
          <w:rFonts w:hint="eastAsia" w:ascii="宋体" w:hAnsi="宋体" w:cs="宋体"/>
          <w:b w:val="0"/>
          <w:bCs w:val="0"/>
          <w:color w:val="auto"/>
          <w:kern w:val="0"/>
          <w:sz w:val="24"/>
          <w:szCs w:val="24"/>
          <w:lang w:val="en-US" w:eastAsia="zh-CN" w:bidi="ar"/>
        </w:rPr>
        <w:t>部分专业人员须持有</w:t>
      </w:r>
      <w:r>
        <w:rPr>
          <w:rFonts w:hint="eastAsia" w:ascii="宋体" w:hAnsi="宋体" w:eastAsia="宋体" w:cs="宋体"/>
          <w:b w:val="0"/>
          <w:bCs w:val="0"/>
          <w:color w:val="auto"/>
          <w:kern w:val="0"/>
          <w:sz w:val="24"/>
          <w:szCs w:val="24"/>
          <w:lang w:val="en-US" w:eastAsia="zh-CN" w:bidi="ar"/>
        </w:rPr>
        <w:t>上岗证。</w:t>
      </w:r>
      <w:r>
        <w:rPr>
          <w:rFonts w:hint="eastAsia" w:ascii="宋体" w:hAnsi="宋体" w:eastAsia="宋体" w:cs="宋体"/>
          <w:b w:val="0"/>
          <w:bCs w:val="0"/>
          <w:color w:val="0000FF"/>
          <w:kern w:val="0"/>
          <w:sz w:val="24"/>
          <w:szCs w:val="24"/>
          <w:lang w:val="en-US" w:eastAsia="zh-CN" w:bidi="ar"/>
        </w:rPr>
        <w:t xml:space="preserve">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b w:val="0"/>
          <w:bCs w:val="0"/>
          <w:color w:val="000000"/>
          <w:kern w:val="0"/>
          <w:sz w:val="24"/>
          <w:szCs w:val="24"/>
          <w:lang w:val="en-US" w:eastAsia="zh-CN" w:bidi="ar"/>
        </w:rPr>
        <w:t xml:space="preserve">四、零直排作业要求：投标人针对本项目“污水零直排区”建设调查评估须按台州市“污水零直排区” 建设调查技术指南作业规范进行作业，投标人须完全响应且要符合《关于印发《台州市“污水零直排区” 建设调查技术指南（试行）》的通知》进行建设。 </w:t>
      </w:r>
    </w:p>
    <w:p>
      <w:pPr>
        <w:keepNext w:val="0"/>
        <w:keepLines w:val="0"/>
        <w:widowControl/>
        <w:suppressLineNumbers w:val="0"/>
        <w:ind w:firstLine="480" w:firstLineChars="200"/>
        <w:jc w:val="left"/>
        <w:rPr>
          <w:rFonts w:hint="eastAsia"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五</w:t>
      </w:r>
      <w:r>
        <w:rPr>
          <w:rFonts w:hint="eastAsia" w:ascii="宋体" w:hAnsi="宋体" w:eastAsia="宋体" w:cs="宋体"/>
          <w:b w:val="0"/>
          <w:bCs w:val="0"/>
          <w:color w:val="000000"/>
          <w:kern w:val="0"/>
          <w:sz w:val="24"/>
          <w:szCs w:val="24"/>
          <w:lang w:val="en-US" w:eastAsia="zh-CN" w:bidi="ar"/>
        </w:rPr>
        <w:t>、服务期限</w:t>
      </w:r>
      <w:r>
        <w:rPr>
          <w:rFonts w:hint="eastAsia" w:ascii="宋体" w:hAnsi="宋体" w:eastAsia="宋体" w:cs="宋体"/>
          <w:b w:val="0"/>
          <w:bCs w:val="0"/>
          <w:color w:val="auto"/>
          <w:kern w:val="0"/>
          <w:sz w:val="24"/>
          <w:szCs w:val="24"/>
          <w:lang w:val="en-US" w:eastAsia="zh-CN" w:bidi="ar"/>
        </w:rPr>
        <w:t>：1年</w:t>
      </w:r>
      <w:r>
        <w:rPr>
          <w:rFonts w:hint="eastAsia" w:ascii="宋体" w:hAnsi="宋体" w:eastAsia="宋体" w:cs="宋体"/>
          <w:b w:val="0"/>
          <w:bCs w:val="0"/>
          <w:color w:val="000000"/>
          <w:kern w:val="0"/>
          <w:sz w:val="24"/>
          <w:szCs w:val="24"/>
          <w:lang w:val="en-US" w:eastAsia="zh-CN" w:bidi="ar"/>
        </w:rPr>
        <w:t>。</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cs="宋体"/>
          <w:b w:val="0"/>
          <w:bCs w:val="0"/>
          <w:color w:val="000000"/>
          <w:kern w:val="0"/>
          <w:sz w:val="24"/>
          <w:szCs w:val="24"/>
          <w:lang w:val="en-US" w:eastAsia="zh-CN" w:bidi="ar"/>
        </w:rPr>
        <w:t>六、</w:t>
      </w:r>
      <w:r>
        <w:rPr>
          <w:rFonts w:hint="eastAsia" w:ascii="宋体" w:hAnsi="宋体" w:eastAsia="宋体" w:cs="宋体"/>
          <w:b w:val="0"/>
          <w:bCs w:val="0"/>
          <w:color w:val="000000"/>
          <w:kern w:val="0"/>
          <w:sz w:val="24"/>
          <w:szCs w:val="24"/>
          <w:lang w:val="en-US" w:eastAsia="zh-CN" w:bidi="ar"/>
        </w:rPr>
        <w:t xml:space="preserve">乙方接甲方通知后三小时内作出回应，二天内予以解决，不能按时施工，乙方须向甲方赔偿逾期费用1000元/天，从当季服务费用中予以扣除。本项目的免费质保期为三个月，自一年服务期限到期后开始计。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cs="宋体"/>
          <w:b w:val="0"/>
          <w:bCs w:val="0"/>
          <w:color w:val="000000"/>
          <w:kern w:val="0"/>
          <w:sz w:val="24"/>
          <w:szCs w:val="24"/>
          <w:lang w:val="en-US" w:eastAsia="zh-CN" w:bidi="ar"/>
        </w:rPr>
        <w:t>七</w:t>
      </w:r>
      <w:r>
        <w:rPr>
          <w:rFonts w:hint="eastAsia" w:ascii="宋体" w:hAnsi="宋体" w:eastAsia="宋体" w:cs="宋体"/>
          <w:b w:val="0"/>
          <w:bCs w:val="0"/>
          <w:color w:val="000000"/>
          <w:kern w:val="0"/>
          <w:sz w:val="24"/>
          <w:szCs w:val="24"/>
          <w:lang w:val="en-US" w:eastAsia="zh-CN" w:bidi="ar"/>
        </w:rPr>
        <w:t xml:space="preserve">、管网疏通，泵站日常养护清理质量及验收标准：按 CJJ68-2007《城镇排水管渠与泵站维修技术规程》、CJJ61-2003/J217-2003《城市地下管线探测技术规程》相关标准执行。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cs="宋体"/>
          <w:b w:val="0"/>
          <w:bCs w:val="0"/>
          <w:color w:val="000000"/>
          <w:kern w:val="0"/>
          <w:sz w:val="24"/>
          <w:szCs w:val="24"/>
          <w:lang w:val="en-US" w:eastAsia="zh-CN" w:bidi="ar"/>
        </w:rPr>
        <w:t>八</w:t>
      </w:r>
      <w:r>
        <w:rPr>
          <w:rFonts w:hint="eastAsia" w:ascii="宋体" w:hAnsi="宋体" w:eastAsia="宋体" w:cs="宋体"/>
          <w:b w:val="0"/>
          <w:bCs w:val="0"/>
          <w:color w:val="000000"/>
          <w:kern w:val="0"/>
          <w:sz w:val="24"/>
          <w:szCs w:val="24"/>
          <w:lang w:val="en-US" w:eastAsia="zh-CN" w:bidi="ar"/>
        </w:rPr>
        <w:t xml:space="preserve">、安全措施： </w:t>
      </w:r>
    </w:p>
    <w:p>
      <w:pPr>
        <w:keepNext w:val="0"/>
        <w:keepLines w:val="0"/>
        <w:widowControl/>
        <w:suppressLineNumbers w:val="0"/>
        <w:ind w:firstLine="480" w:firstLineChars="20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r>
        <w:rPr>
          <w:rFonts w:hint="eastAsia" w:ascii="宋体" w:hAnsi="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施工期间中标供应商须按相关国家规范要求遵守各项安全操作规程，防止发生各类事故。</w:t>
      </w:r>
    </w:p>
    <w:p>
      <w:pPr>
        <w:keepNext w:val="0"/>
        <w:keepLines w:val="0"/>
        <w:widowControl/>
        <w:suppressLineNumbers w:val="0"/>
        <w:ind w:firstLine="480" w:firstLineChars="20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w:t>
      </w:r>
      <w:r>
        <w:rPr>
          <w:rFonts w:hint="eastAsia" w:ascii="宋体" w:hAnsi="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道路上作业施工时需按有关部门要求做好安全防护和警示标志。施工期间发生的安全措施费，夜间 施工增加费均由中标供应商负责。</w:t>
      </w:r>
    </w:p>
    <w:p>
      <w:pPr>
        <w:keepNext w:val="0"/>
        <w:keepLines w:val="0"/>
        <w:widowControl/>
        <w:suppressLineNumbers w:val="0"/>
        <w:ind w:firstLine="480" w:firstLineChars="20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w:t>
      </w:r>
      <w:r>
        <w:rPr>
          <w:rFonts w:hint="eastAsia" w:ascii="宋体" w:hAnsi="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项目完成过程中，中标供应商应加强安全管理以及道路交通安全，杜绝安全事故的发生。项目完成 期间所引起的工伤事故以及道路交通事故，其一切责任和后果由中标供应商自己承担。</w:t>
      </w:r>
    </w:p>
    <w:p>
      <w:pPr>
        <w:keepNext w:val="0"/>
        <w:keepLines w:val="0"/>
        <w:widowControl/>
        <w:suppressLineNumbers w:val="0"/>
        <w:ind w:firstLine="480" w:firstLineChars="20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w:t>
      </w:r>
      <w:r>
        <w:rPr>
          <w:rFonts w:hint="eastAsia" w:ascii="宋体" w:hAnsi="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中标供应商需自行配备毒气检测仪，在下井作业前做好毒气检测，防止人员中毒。如在下井作业中出现人员中毒伤亡事故，其一切责任和后果由中标供应商自己承担。</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b w:val="0"/>
          <w:bCs w:val="0"/>
          <w:color w:val="000000"/>
          <w:kern w:val="0"/>
          <w:sz w:val="24"/>
          <w:szCs w:val="24"/>
          <w:lang w:val="en-US" w:eastAsia="zh-CN" w:bidi="ar"/>
        </w:rPr>
        <w:t>5</w:t>
      </w:r>
      <w:r>
        <w:rPr>
          <w:rFonts w:hint="eastAsia" w:ascii="宋体" w:hAnsi="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采购人对中标供应商服务质量进行检查并提出整改意见时，中标供应商应立即整改</w:t>
      </w:r>
      <w:r>
        <w:rPr>
          <w:rFonts w:hint="eastAsia" w:ascii="宋体" w:hAnsi="宋体" w:cs="宋体"/>
          <w:b w:val="0"/>
          <w:bCs w:val="0"/>
          <w:color w:val="000000"/>
          <w:kern w:val="0"/>
          <w:sz w:val="24"/>
          <w:szCs w:val="24"/>
          <w:lang w:val="en-US" w:eastAsia="zh-CN" w:bidi="ar"/>
        </w:rPr>
        <w:t>。</w:t>
      </w:r>
    </w:p>
    <w:p>
      <w:pPr>
        <w:rPr>
          <w:rFonts w:hint="eastAsia" w:ascii="宋体" w:hAnsi="宋体" w:eastAsia="宋体" w:cs="宋体"/>
          <w:sz w:val="24"/>
          <w:szCs w:val="24"/>
        </w:rPr>
      </w:pPr>
    </w:p>
    <w:p>
      <w:pPr>
        <w:spacing w:line="360" w:lineRule="exact"/>
        <w:ind w:firstLine="480" w:firstLineChars="200"/>
        <w:textAlignment w:val="baseline"/>
        <w:rPr>
          <w:rFonts w:ascii="宋体" w:hAnsi="宋体" w:cs="宋体"/>
          <w:sz w:val="24"/>
          <w:szCs w:val="24"/>
        </w:rPr>
      </w:pPr>
    </w:p>
    <w:p>
      <w:pPr>
        <w:spacing w:line="360" w:lineRule="exact"/>
        <w:ind w:firstLine="480" w:firstLineChars="200"/>
        <w:textAlignment w:val="baseline"/>
        <w:rPr>
          <w:rFonts w:ascii="宋体" w:hAnsi="宋体" w:cs="宋体"/>
          <w:sz w:val="24"/>
          <w:szCs w:val="24"/>
        </w:rPr>
      </w:pPr>
    </w:p>
    <w:p>
      <w:pPr>
        <w:spacing w:line="360" w:lineRule="exact"/>
        <w:ind w:firstLine="480" w:firstLineChars="200"/>
        <w:textAlignment w:val="baseline"/>
        <w:rPr>
          <w:rFonts w:ascii="宋体" w:hAnsi="宋体" w:cs="宋体"/>
          <w:sz w:val="24"/>
          <w:szCs w:val="24"/>
        </w:rPr>
      </w:pPr>
    </w:p>
    <w:p>
      <w:pPr>
        <w:spacing w:line="360" w:lineRule="exact"/>
        <w:ind w:firstLine="480" w:firstLineChars="200"/>
        <w:textAlignment w:val="baseline"/>
        <w:rPr>
          <w:rFonts w:ascii="宋体" w:hAnsi="宋体" w:cs="宋体"/>
          <w:sz w:val="24"/>
          <w:szCs w:val="24"/>
        </w:rPr>
      </w:pPr>
    </w:p>
    <w:p>
      <w:pPr>
        <w:spacing w:line="360" w:lineRule="exact"/>
        <w:ind w:firstLine="480" w:firstLineChars="200"/>
        <w:textAlignment w:val="baseline"/>
        <w:rPr>
          <w:rFonts w:ascii="宋体" w:hAnsi="宋体" w:cs="宋体"/>
          <w:sz w:val="24"/>
          <w:szCs w:val="24"/>
        </w:rPr>
      </w:pPr>
    </w:p>
    <w:p>
      <w:pPr>
        <w:spacing w:line="360" w:lineRule="exact"/>
        <w:ind w:firstLine="480" w:firstLineChars="200"/>
        <w:textAlignment w:val="baseline"/>
        <w:rPr>
          <w:rFonts w:ascii="宋体" w:hAnsi="宋体" w:cs="宋体"/>
          <w:sz w:val="24"/>
          <w:szCs w:val="24"/>
        </w:rPr>
      </w:pPr>
    </w:p>
    <w:p>
      <w:pPr>
        <w:spacing w:line="360" w:lineRule="exact"/>
        <w:ind w:firstLine="480" w:firstLineChars="200"/>
        <w:textAlignment w:val="baseline"/>
        <w:rPr>
          <w:rFonts w:ascii="宋体" w:hAnsi="宋体" w:cs="宋体"/>
          <w:sz w:val="24"/>
          <w:szCs w:val="24"/>
        </w:rPr>
      </w:pPr>
    </w:p>
    <w:p>
      <w:pPr>
        <w:spacing w:line="360" w:lineRule="exact"/>
        <w:ind w:firstLine="480" w:firstLineChars="200"/>
        <w:textAlignment w:val="baseline"/>
        <w:rPr>
          <w:rFonts w:ascii="宋体" w:hAnsi="宋体" w:cs="宋体"/>
          <w:sz w:val="24"/>
          <w:szCs w:val="24"/>
        </w:rPr>
      </w:pPr>
    </w:p>
    <w:p>
      <w:pPr>
        <w:spacing w:line="360" w:lineRule="exact"/>
        <w:ind w:firstLine="480" w:firstLineChars="200"/>
        <w:textAlignment w:val="baseline"/>
        <w:rPr>
          <w:rFonts w:ascii="宋体" w:hAnsi="宋体" w:cs="宋体"/>
          <w:sz w:val="24"/>
          <w:szCs w:val="24"/>
        </w:rPr>
      </w:pPr>
    </w:p>
    <w:p>
      <w:pPr>
        <w:spacing w:line="360" w:lineRule="exact"/>
        <w:ind w:firstLine="480" w:firstLineChars="200"/>
        <w:textAlignment w:val="baseline"/>
        <w:rPr>
          <w:rFonts w:ascii="宋体" w:hAnsi="宋体" w:cs="宋体"/>
          <w:sz w:val="24"/>
          <w:szCs w:val="24"/>
        </w:rPr>
      </w:pPr>
    </w:p>
    <w:p>
      <w:pPr>
        <w:spacing w:line="360" w:lineRule="exact"/>
        <w:ind w:firstLine="480" w:firstLineChars="200"/>
        <w:textAlignment w:val="baseline"/>
        <w:rPr>
          <w:rFonts w:ascii="宋体" w:hAnsi="宋体" w:cs="宋体"/>
          <w:sz w:val="24"/>
          <w:szCs w:val="24"/>
        </w:rPr>
      </w:pPr>
    </w:p>
    <w:p>
      <w:pPr>
        <w:spacing w:line="360" w:lineRule="exact"/>
        <w:ind w:firstLine="480" w:firstLineChars="200"/>
        <w:textAlignment w:val="baseline"/>
        <w:rPr>
          <w:rFonts w:ascii="宋体" w:hAnsi="宋体" w:cs="宋体"/>
          <w:sz w:val="24"/>
          <w:szCs w:val="24"/>
        </w:rPr>
      </w:pPr>
    </w:p>
    <w:p>
      <w:pPr>
        <w:spacing w:line="360" w:lineRule="exact"/>
        <w:ind w:firstLine="480" w:firstLineChars="200"/>
        <w:textAlignment w:val="baseline"/>
        <w:rPr>
          <w:rFonts w:ascii="宋体" w:hAnsi="宋体" w:cs="宋体"/>
          <w:sz w:val="24"/>
          <w:szCs w:val="24"/>
        </w:rPr>
      </w:pPr>
    </w:p>
    <w:p>
      <w:pPr>
        <w:spacing w:line="360" w:lineRule="exact"/>
        <w:ind w:firstLine="480" w:firstLineChars="200"/>
        <w:textAlignment w:val="baseline"/>
        <w:rPr>
          <w:rFonts w:ascii="宋体" w:hAnsi="宋体" w:cs="宋体"/>
          <w:sz w:val="24"/>
          <w:szCs w:val="24"/>
        </w:rPr>
      </w:pPr>
    </w:p>
    <w:p>
      <w:pPr>
        <w:spacing w:line="360" w:lineRule="exact"/>
        <w:ind w:firstLine="480" w:firstLineChars="200"/>
        <w:textAlignment w:val="baseline"/>
        <w:rPr>
          <w:rFonts w:ascii="宋体" w:hAnsi="宋体" w:cs="宋体"/>
          <w:sz w:val="24"/>
          <w:szCs w:val="24"/>
        </w:rPr>
      </w:pPr>
    </w:p>
    <w:p>
      <w:pPr>
        <w:spacing w:line="360" w:lineRule="exact"/>
        <w:ind w:firstLine="480" w:firstLineChars="200"/>
        <w:textAlignment w:val="baseline"/>
        <w:rPr>
          <w:rFonts w:ascii="宋体" w:hAnsi="宋体" w:cs="宋体"/>
          <w:sz w:val="24"/>
          <w:szCs w:val="24"/>
        </w:rPr>
      </w:pPr>
    </w:p>
    <w:p>
      <w:pPr>
        <w:spacing w:line="360" w:lineRule="exact"/>
        <w:ind w:firstLine="480" w:firstLineChars="200"/>
        <w:textAlignment w:val="baseline"/>
        <w:rPr>
          <w:rFonts w:ascii="宋体" w:hAnsi="宋体" w:cs="宋体"/>
          <w:sz w:val="24"/>
          <w:szCs w:val="24"/>
        </w:rPr>
      </w:pPr>
    </w:p>
    <w:p>
      <w:pPr>
        <w:spacing w:line="360" w:lineRule="exact"/>
        <w:ind w:firstLine="480" w:firstLineChars="200"/>
        <w:textAlignment w:val="baseline"/>
        <w:rPr>
          <w:rFonts w:ascii="宋体" w:hAnsi="宋体" w:cs="宋体"/>
          <w:sz w:val="24"/>
          <w:szCs w:val="24"/>
        </w:rPr>
      </w:pPr>
    </w:p>
    <w:p>
      <w:pPr>
        <w:spacing w:line="360" w:lineRule="exact"/>
        <w:ind w:firstLine="480" w:firstLineChars="200"/>
        <w:textAlignment w:val="baseline"/>
        <w:rPr>
          <w:rFonts w:ascii="宋体" w:hAnsi="宋体" w:cs="宋体"/>
          <w:sz w:val="24"/>
          <w:szCs w:val="24"/>
        </w:rPr>
      </w:pPr>
    </w:p>
    <w:p>
      <w:pPr>
        <w:spacing w:line="360" w:lineRule="exact"/>
        <w:ind w:firstLine="480" w:firstLineChars="200"/>
        <w:textAlignment w:val="baseline"/>
        <w:rPr>
          <w:rFonts w:ascii="宋体" w:hAnsi="宋体" w:cs="宋体"/>
          <w:sz w:val="24"/>
          <w:szCs w:val="24"/>
        </w:rPr>
      </w:pPr>
    </w:p>
    <w:p>
      <w:pPr>
        <w:tabs>
          <w:tab w:val="left" w:pos="8280"/>
        </w:tabs>
        <w:autoSpaceDE w:val="0"/>
        <w:autoSpaceDN w:val="0"/>
        <w:adjustRightInd w:val="0"/>
        <w:spacing w:line="440" w:lineRule="exact"/>
        <w:jc w:val="center"/>
        <w:rPr>
          <w:rFonts w:hint="eastAsia" w:ascii="宋体" w:hAnsi="宋体" w:eastAsia="宋体" w:cs="宋体"/>
          <w:sz w:val="30"/>
          <w:szCs w:val="30"/>
        </w:rPr>
      </w:pPr>
      <w:r>
        <w:rPr>
          <w:rFonts w:hint="eastAsia" w:ascii="宋体" w:hAnsi="宋体" w:eastAsia="宋体" w:cs="宋体"/>
          <w:b/>
          <w:bCs/>
          <w:spacing w:val="-1"/>
          <w:sz w:val="30"/>
          <w:szCs w:val="30"/>
        </w:rPr>
        <w:t>温岭市</w:t>
      </w:r>
      <w:r>
        <w:rPr>
          <w:rFonts w:hint="eastAsia" w:ascii="宋体" w:hAnsi="宋体" w:eastAsia="宋体" w:cs="宋体"/>
          <w:b/>
          <w:bCs/>
          <w:spacing w:val="-1"/>
          <w:sz w:val="30"/>
          <w:szCs w:val="30"/>
          <w:lang w:val="en-US" w:eastAsia="zh-CN"/>
        </w:rPr>
        <w:t>大溪镇</w:t>
      </w:r>
      <w:r>
        <w:rPr>
          <w:rFonts w:hint="eastAsia" w:ascii="宋体" w:hAnsi="宋体" w:eastAsia="宋体" w:cs="宋体"/>
          <w:b/>
          <w:bCs/>
          <w:spacing w:val="-1"/>
          <w:sz w:val="30"/>
          <w:szCs w:val="30"/>
        </w:rPr>
        <w:t>污水管网养护考核细则(试行）</w:t>
      </w:r>
    </w:p>
    <w:p>
      <w:pPr>
        <w:spacing w:line="400" w:lineRule="exact"/>
        <w:ind w:left="18" w:right="80" w:firstLine="464"/>
        <w:rPr>
          <w:rFonts w:hint="eastAsia" w:ascii="宋体" w:hAnsi="宋体" w:eastAsia="宋体" w:cs="宋体"/>
          <w:sz w:val="24"/>
          <w:szCs w:val="24"/>
        </w:rPr>
      </w:pPr>
    </w:p>
    <w:p>
      <w:pPr>
        <w:spacing w:line="400" w:lineRule="exact"/>
        <w:ind w:left="18" w:right="80" w:firstLine="464"/>
        <w:rPr>
          <w:rFonts w:hint="eastAsia" w:ascii="宋体" w:hAnsi="宋体" w:eastAsia="宋体" w:cs="宋体"/>
          <w:spacing w:val="0"/>
          <w:sz w:val="24"/>
          <w:szCs w:val="24"/>
        </w:rPr>
      </w:pPr>
      <w:r>
        <w:rPr>
          <w:rFonts w:hint="eastAsia" w:ascii="宋体" w:hAnsi="宋体" w:eastAsia="宋体" w:cs="宋体"/>
          <w:spacing w:val="0"/>
          <w:sz w:val="24"/>
          <w:szCs w:val="24"/>
        </w:rPr>
        <w:t>为保证污水管网使用功能的正常发挥，规范污水管网养护行为，提升污水管网管养水平，稳步推进温岭市</w:t>
      </w:r>
      <w:r>
        <w:rPr>
          <w:rFonts w:hint="eastAsia" w:ascii="宋体" w:hAnsi="宋体" w:eastAsia="宋体" w:cs="宋体"/>
          <w:spacing w:val="0"/>
          <w:sz w:val="24"/>
          <w:szCs w:val="24"/>
          <w:lang w:val="en-US" w:eastAsia="zh-CN"/>
        </w:rPr>
        <w:t>大溪镇</w:t>
      </w:r>
      <w:r>
        <w:rPr>
          <w:rFonts w:hint="eastAsia" w:ascii="宋体" w:hAnsi="宋体" w:eastAsia="宋体" w:cs="宋体"/>
          <w:spacing w:val="0"/>
          <w:sz w:val="24"/>
          <w:szCs w:val="24"/>
        </w:rPr>
        <w:t>污水管网及窨井养护工作的制度化、规范化，特制定本细则。</w:t>
      </w:r>
    </w:p>
    <w:p>
      <w:pPr>
        <w:spacing w:line="400" w:lineRule="exact"/>
        <w:ind w:left="483"/>
        <w:rPr>
          <w:rFonts w:hint="eastAsia" w:ascii="宋体" w:hAnsi="宋体" w:eastAsia="宋体" w:cs="宋体"/>
          <w:b/>
          <w:bCs/>
          <w:spacing w:val="0"/>
          <w:sz w:val="24"/>
          <w:szCs w:val="24"/>
        </w:rPr>
      </w:pPr>
      <w:r>
        <w:rPr>
          <w:rFonts w:hint="eastAsia" w:ascii="宋体" w:hAnsi="宋体" w:eastAsia="宋体" w:cs="宋体"/>
          <w:b/>
          <w:bCs/>
          <w:spacing w:val="0"/>
          <w:sz w:val="24"/>
          <w:szCs w:val="24"/>
        </w:rPr>
        <w:t>一、考核内容</w:t>
      </w:r>
    </w:p>
    <w:p>
      <w:pPr>
        <w:spacing w:line="400" w:lineRule="exact"/>
        <w:ind w:left="497"/>
        <w:rPr>
          <w:rFonts w:hint="eastAsia" w:ascii="宋体" w:hAnsi="宋体" w:eastAsia="宋体" w:cs="宋体"/>
          <w:spacing w:val="0"/>
          <w:sz w:val="24"/>
          <w:szCs w:val="24"/>
        </w:rPr>
      </w:pPr>
      <w:r>
        <w:rPr>
          <w:rFonts w:hint="eastAsia" w:ascii="宋体" w:hAnsi="宋体" w:eastAsia="宋体" w:cs="宋体"/>
          <w:spacing w:val="0"/>
          <w:sz w:val="24"/>
          <w:szCs w:val="24"/>
        </w:rPr>
        <w:t>1.1 对月度计划内的污水管网及窨井的养护绩效；</w:t>
      </w:r>
    </w:p>
    <w:p>
      <w:pPr>
        <w:spacing w:line="400" w:lineRule="exact"/>
        <w:ind w:left="497"/>
        <w:rPr>
          <w:rFonts w:hint="eastAsia" w:ascii="宋体" w:hAnsi="宋体" w:eastAsia="宋体" w:cs="宋体"/>
          <w:spacing w:val="0"/>
          <w:sz w:val="24"/>
          <w:szCs w:val="24"/>
        </w:rPr>
      </w:pPr>
      <w:r>
        <w:rPr>
          <w:rFonts w:hint="eastAsia" w:ascii="宋体" w:hAnsi="宋体" w:eastAsia="宋体" w:cs="宋体"/>
          <w:spacing w:val="0"/>
          <w:sz w:val="24"/>
          <w:szCs w:val="24"/>
        </w:rPr>
        <w:t>1.2 相关的台帐编报工作；</w:t>
      </w:r>
    </w:p>
    <w:p>
      <w:pPr>
        <w:spacing w:line="400" w:lineRule="exact"/>
        <w:ind w:left="497"/>
        <w:rPr>
          <w:rFonts w:hint="eastAsia" w:ascii="宋体" w:hAnsi="宋体" w:eastAsia="宋体" w:cs="宋体"/>
          <w:spacing w:val="0"/>
          <w:sz w:val="24"/>
          <w:szCs w:val="24"/>
        </w:rPr>
      </w:pPr>
      <w:r>
        <w:rPr>
          <w:rFonts w:hint="eastAsia" w:ascii="宋体" w:hAnsi="宋体" w:eastAsia="宋体" w:cs="宋体"/>
          <w:spacing w:val="0"/>
          <w:sz w:val="24"/>
          <w:szCs w:val="24"/>
        </w:rPr>
        <w:t>1.3 养护作业安全工作；</w:t>
      </w:r>
    </w:p>
    <w:p>
      <w:pPr>
        <w:spacing w:line="400" w:lineRule="exact"/>
        <w:ind w:left="497"/>
        <w:rPr>
          <w:rFonts w:hint="eastAsia" w:ascii="宋体" w:hAnsi="宋体" w:eastAsia="宋体" w:cs="宋体"/>
          <w:spacing w:val="0"/>
          <w:sz w:val="24"/>
          <w:szCs w:val="24"/>
        </w:rPr>
      </w:pPr>
      <w:r>
        <w:rPr>
          <w:rFonts w:hint="eastAsia" w:ascii="宋体" w:hAnsi="宋体" w:eastAsia="宋体" w:cs="宋体"/>
          <w:spacing w:val="0"/>
          <w:sz w:val="24"/>
          <w:szCs w:val="24"/>
        </w:rPr>
        <w:t>1.4 配合完成指令性任务（防汛抗台等）及文明作业。</w:t>
      </w:r>
    </w:p>
    <w:p>
      <w:pPr>
        <w:spacing w:line="400" w:lineRule="exact"/>
        <w:ind w:left="483"/>
        <w:rPr>
          <w:rFonts w:hint="eastAsia" w:ascii="宋体" w:hAnsi="宋体" w:eastAsia="宋体" w:cs="宋体"/>
          <w:b/>
          <w:bCs/>
          <w:spacing w:val="0"/>
          <w:sz w:val="24"/>
          <w:szCs w:val="24"/>
        </w:rPr>
      </w:pPr>
      <w:r>
        <w:rPr>
          <w:rFonts w:hint="eastAsia" w:ascii="宋体" w:hAnsi="宋体" w:eastAsia="宋体" w:cs="宋体"/>
          <w:b/>
          <w:bCs/>
          <w:spacing w:val="0"/>
          <w:sz w:val="24"/>
          <w:szCs w:val="24"/>
        </w:rPr>
        <w:t>二、考核办法</w:t>
      </w:r>
    </w:p>
    <w:p>
      <w:pPr>
        <w:spacing w:line="400" w:lineRule="exact"/>
        <w:ind w:left="482"/>
        <w:rPr>
          <w:rFonts w:hint="eastAsia" w:ascii="宋体" w:hAnsi="宋体" w:eastAsia="宋体" w:cs="宋体"/>
          <w:spacing w:val="0"/>
          <w:sz w:val="24"/>
          <w:szCs w:val="24"/>
        </w:rPr>
      </w:pPr>
      <w:r>
        <w:rPr>
          <w:rFonts w:hint="eastAsia" w:ascii="宋体" w:hAnsi="宋体" w:eastAsia="宋体" w:cs="宋体"/>
          <w:spacing w:val="0"/>
          <w:sz w:val="24"/>
          <w:szCs w:val="24"/>
        </w:rPr>
        <w:t>2.1 考核镇（街道）月考核与市考核相结合的方式，镇（街道）月考核、市考核分别占 70%、30%。</w:t>
      </w:r>
    </w:p>
    <w:p>
      <w:pPr>
        <w:spacing w:line="400" w:lineRule="exact"/>
        <w:ind w:left="482"/>
        <w:rPr>
          <w:rFonts w:hint="eastAsia" w:ascii="宋体" w:hAnsi="宋体" w:eastAsia="宋体" w:cs="宋体"/>
          <w:spacing w:val="0"/>
          <w:sz w:val="24"/>
          <w:szCs w:val="24"/>
        </w:rPr>
      </w:pPr>
      <w:r>
        <w:rPr>
          <w:rFonts w:hint="eastAsia" w:ascii="宋体" w:hAnsi="宋体" w:eastAsia="宋体" w:cs="宋体"/>
          <w:spacing w:val="0"/>
          <w:sz w:val="24"/>
          <w:szCs w:val="24"/>
        </w:rPr>
        <w:t>2.2 考核时间：</w:t>
      </w:r>
    </w:p>
    <w:p>
      <w:pPr>
        <w:spacing w:line="400" w:lineRule="exact"/>
        <w:ind w:firstLine="480"/>
        <w:rPr>
          <w:rFonts w:hint="eastAsia" w:ascii="宋体" w:hAnsi="宋体" w:eastAsia="宋体" w:cs="宋体"/>
          <w:spacing w:val="0"/>
          <w:sz w:val="24"/>
          <w:szCs w:val="24"/>
        </w:rPr>
      </w:pPr>
      <w:r>
        <w:rPr>
          <w:rFonts w:hint="eastAsia" w:ascii="宋体" w:hAnsi="宋体" w:eastAsia="宋体" w:cs="宋体"/>
          <w:spacing w:val="0"/>
          <w:sz w:val="24"/>
          <w:szCs w:val="24"/>
        </w:rPr>
        <w:t>考核镇（街道）月考核每月一次，采取资料核查和现场检查相结合的方式。现场检查采用检查表法，考核范围为当月养护计划内的污水管道，每条道路检查点不少于 2 处，检查具体地点由考核人员确定；资料核查主要是对管网养护单位日常管理工作进行检查考核。</w:t>
      </w:r>
    </w:p>
    <w:p>
      <w:pPr>
        <w:spacing w:line="400" w:lineRule="exact"/>
        <w:ind w:left="486"/>
        <w:rPr>
          <w:rFonts w:hint="eastAsia" w:ascii="宋体" w:hAnsi="宋体" w:eastAsia="宋体" w:cs="宋体"/>
          <w:spacing w:val="0"/>
          <w:sz w:val="24"/>
          <w:szCs w:val="24"/>
        </w:rPr>
      </w:pPr>
      <w:r>
        <w:rPr>
          <w:rFonts w:hint="eastAsia" w:ascii="宋体" w:hAnsi="宋体" w:eastAsia="宋体" w:cs="宋体"/>
          <w:spacing w:val="0"/>
          <w:sz w:val="24"/>
          <w:szCs w:val="24"/>
        </w:rPr>
        <w:t>市考核由行政主管部门确定。</w:t>
      </w:r>
    </w:p>
    <w:p>
      <w:pPr>
        <w:spacing w:line="400" w:lineRule="exact"/>
        <w:ind w:left="479"/>
        <w:rPr>
          <w:rFonts w:hint="eastAsia" w:ascii="宋体" w:hAnsi="宋体" w:eastAsia="宋体" w:cs="宋体"/>
          <w:spacing w:val="0"/>
          <w:sz w:val="24"/>
          <w:szCs w:val="24"/>
        </w:rPr>
      </w:pPr>
      <w:r>
        <w:rPr>
          <w:rFonts w:hint="eastAsia" w:ascii="宋体" w:hAnsi="宋体" w:eastAsia="宋体" w:cs="宋体"/>
          <w:spacing w:val="0"/>
          <w:sz w:val="24"/>
          <w:szCs w:val="24"/>
        </w:rPr>
        <w:t>对于每次考核中发现的问题要求养护单位在下次考核前整改完毕，并在下次考核时检查整改情况。</w:t>
      </w:r>
    </w:p>
    <w:p>
      <w:pPr>
        <w:spacing w:line="400" w:lineRule="exact"/>
        <w:ind w:left="482"/>
        <w:rPr>
          <w:rFonts w:hint="eastAsia" w:ascii="宋体" w:hAnsi="宋体" w:eastAsia="宋体" w:cs="宋体"/>
          <w:spacing w:val="0"/>
          <w:sz w:val="24"/>
          <w:szCs w:val="24"/>
        </w:rPr>
      </w:pPr>
      <w:r>
        <w:rPr>
          <w:rFonts w:hint="eastAsia" w:ascii="宋体" w:hAnsi="宋体" w:eastAsia="宋体" w:cs="宋体"/>
          <w:spacing w:val="0"/>
          <w:sz w:val="24"/>
          <w:szCs w:val="24"/>
        </w:rPr>
        <w:t>2.3奖惩办法</w:t>
      </w:r>
    </w:p>
    <w:p>
      <w:pPr>
        <w:spacing w:line="400" w:lineRule="exact"/>
        <w:ind w:firstLine="480"/>
        <w:rPr>
          <w:rFonts w:hint="eastAsia" w:ascii="宋体" w:hAnsi="宋体" w:eastAsia="宋体" w:cs="宋体"/>
          <w:spacing w:val="0"/>
          <w:sz w:val="24"/>
          <w:szCs w:val="24"/>
        </w:rPr>
      </w:pPr>
      <w:r>
        <w:rPr>
          <w:rFonts w:hint="eastAsia" w:ascii="宋体" w:hAnsi="宋体" w:eastAsia="宋体" w:cs="宋体"/>
          <w:spacing w:val="0"/>
          <w:sz w:val="24"/>
          <w:szCs w:val="24"/>
        </w:rPr>
        <w:t>季度考核得分=镇（街道）月考核平均得分×70%+市考核得分×30%；每季度考核分与当季度拨付养护经费挂钩。</w:t>
      </w:r>
    </w:p>
    <w:p>
      <w:pPr>
        <w:spacing w:line="400" w:lineRule="exact"/>
        <w:ind w:firstLine="480"/>
        <w:rPr>
          <w:rFonts w:hint="eastAsia" w:ascii="宋体" w:hAnsi="宋体" w:eastAsia="宋体" w:cs="宋体"/>
          <w:spacing w:val="0"/>
          <w:sz w:val="24"/>
          <w:szCs w:val="24"/>
        </w:rPr>
      </w:pPr>
      <w:r>
        <w:rPr>
          <w:rFonts w:hint="eastAsia" w:ascii="宋体" w:hAnsi="宋体" w:eastAsia="宋体" w:cs="宋体"/>
          <w:spacing w:val="0"/>
          <w:sz w:val="24"/>
          <w:szCs w:val="24"/>
        </w:rPr>
        <w:t>当季考核分90分（含）以上的全额支付；</w:t>
      </w:r>
    </w:p>
    <w:p>
      <w:pPr>
        <w:spacing w:line="400" w:lineRule="exact"/>
        <w:ind w:firstLine="480"/>
        <w:rPr>
          <w:rFonts w:hint="eastAsia" w:ascii="宋体" w:hAnsi="宋体" w:eastAsia="宋体" w:cs="宋体"/>
          <w:spacing w:val="0"/>
          <w:sz w:val="24"/>
          <w:szCs w:val="24"/>
        </w:rPr>
      </w:pPr>
      <w:r>
        <w:rPr>
          <w:rFonts w:hint="eastAsia" w:ascii="宋体" w:hAnsi="宋体" w:eastAsia="宋体" w:cs="宋体"/>
          <w:spacing w:val="0"/>
          <w:sz w:val="24"/>
          <w:szCs w:val="24"/>
        </w:rPr>
        <w:t>考核低于90分高于85分（含），扣减金额为（90-实际得分）×当季结算金额×1%；</w:t>
      </w:r>
    </w:p>
    <w:p>
      <w:pPr>
        <w:spacing w:line="400" w:lineRule="exact"/>
        <w:ind w:firstLine="480"/>
        <w:rPr>
          <w:rFonts w:hint="eastAsia" w:ascii="宋体" w:hAnsi="宋体" w:eastAsia="宋体" w:cs="宋体"/>
          <w:spacing w:val="0"/>
          <w:sz w:val="24"/>
          <w:szCs w:val="24"/>
        </w:rPr>
      </w:pPr>
      <w:r>
        <w:rPr>
          <w:rFonts w:hint="eastAsia" w:ascii="宋体" w:hAnsi="宋体" w:eastAsia="宋体" w:cs="宋体"/>
          <w:spacing w:val="0"/>
          <w:sz w:val="24"/>
          <w:szCs w:val="24"/>
        </w:rPr>
        <w:t>当季考核低于85分高于80分（含），扣减金额为（90-实际得分）×应结算金额×1.5%；</w:t>
      </w:r>
    </w:p>
    <w:p>
      <w:pPr>
        <w:spacing w:line="360" w:lineRule="exact"/>
        <w:ind w:firstLine="480" w:firstLineChars="20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当月考核分数低于80分，扣减金额为（90-实际得分）×应结算金额×2%。</w:t>
      </w: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sectPr>
          <w:headerReference r:id="rId3" w:type="default"/>
          <w:footerReference r:id="rId4" w:type="default"/>
          <w:pgSz w:w="11906" w:h="16838"/>
          <w:pgMar w:top="961" w:right="1376" w:bottom="1177" w:left="1290" w:header="567" w:footer="567" w:gutter="0"/>
          <w:pgNumType w:fmt="numberInDash" w:start="0"/>
          <w:cols w:space="425" w:num="1"/>
          <w:titlePg/>
          <w:docGrid w:type="lines" w:linePitch="312" w:charSpace="0"/>
        </w:sectPr>
      </w:pPr>
    </w:p>
    <w:p>
      <w:pPr>
        <w:pStyle w:val="16"/>
        <w:numPr>
          <w:ilvl w:val="0"/>
          <w:numId w:val="0"/>
        </w:numPr>
        <w:snapToGrid w:val="0"/>
        <w:spacing w:line="360" w:lineRule="exact"/>
        <w:jc w:val="left"/>
        <w:rPr>
          <w:rFonts w:hint="eastAsia" w:ascii="宋体" w:hAnsi="宋体" w:eastAsia="宋体" w:cs="宋体"/>
          <w:b/>
          <w:bCs/>
          <w:sz w:val="24"/>
          <w:szCs w:val="24"/>
        </w:rPr>
      </w:pPr>
      <w:bookmarkStart w:id="40" w:name="OLE_LINK6"/>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温岭市</w:t>
      </w:r>
      <w:r>
        <w:rPr>
          <w:rFonts w:hint="eastAsia" w:ascii="宋体" w:hAnsi="宋体" w:eastAsia="宋体" w:cs="宋体"/>
          <w:b/>
          <w:bCs/>
          <w:sz w:val="24"/>
          <w:szCs w:val="24"/>
          <w:lang w:val="en-US" w:eastAsia="zh-CN"/>
        </w:rPr>
        <w:t>大溪镇</w:t>
      </w:r>
      <w:r>
        <w:rPr>
          <w:rFonts w:hint="eastAsia" w:ascii="宋体" w:hAnsi="宋体" w:eastAsia="宋体" w:cs="宋体"/>
          <w:b/>
          <w:bCs/>
          <w:sz w:val="24"/>
          <w:szCs w:val="24"/>
        </w:rPr>
        <w:t>污水管网养护考核标准</w:t>
      </w:r>
    </w:p>
    <w:tbl>
      <w:tblPr>
        <w:tblStyle w:val="26"/>
        <w:tblW w:w="15164" w:type="dxa"/>
        <w:tblInd w:w="-4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818"/>
        <w:gridCol w:w="954"/>
        <w:gridCol w:w="1699"/>
        <w:gridCol w:w="851"/>
        <w:gridCol w:w="4688"/>
        <w:gridCol w:w="850"/>
        <w:gridCol w:w="4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7"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6"/>
                <w:sz w:val="24"/>
                <w:szCs w:val="24"/>
              </w:rPr>
              <w:t>序号</w:t>
            </w:r>
          </w:p>
        </w:tc>
        <w:tc>
          <w:tcPr>
            <w:tcW w:w="818"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6"/>
                <w:sz w:val="24"/>
                <w:szCs w:val="24"/>
              </w:rPr>
              <w:t>类别</w:t>
            </w:r>
          </w:p>
        </w:tc>
        <w:tc>
          <w:tcPr>
            <w:tcW w:w="954"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4"/>
                <w:sz w:val="24"/>
                <w:szCs w:val="24"/>
              </w:rPr>
              <w:t>分值</w:t>
            </w:r>
          </w:p>
        </w:tc>
        <w:tc>
          <w:tcPr>
            <w:tcW w:w="1699"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7"/>
                <w:sz w:val="24"/>
                <w:szCs w:val="24"/>
              </w:rPr>
              <w:t>内容</w:t>
            </w:r>
          </w:p>
        </w:tc>
        <w:tc>
          <w:tcPr>
            <w:tcW w:w="851"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4"/>
                <w:sz w:val="24"/>
                <w:szCs w:val="24"/>
              </w:rPr>
              <w:t>分值</w:t>
            </w:r>
          </w:p>
        </w:tc>
        <w:tc>
          <w:tcPr>
            <w:tcW w:w="4688"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2"/>
                <w:sz w:val="24"/>
                <w:szCs w:val="24"/>
              </w:rPr>
              <w:t>目标要求</w:t>
            </w:r>
          </w:p>
        </w:tc>
        <w:tc>
          <w:tcPr>
            <w:tcW w:w="850"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4"/>
                <w:sz w:val="24"/>
                <w:szCs w:val="24"/>
              </w:rPr>
              <w:t>分值</w:t>
            </w:r>
          </w:p>
        </w:tc>
        <w:tc>
          <w:tcPr>
            <w:tcW w:w="4567"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8"/>
                <w:sz w:val="24"/>
                <w:szCs w:val="24"/>
              </w:rPr>
              <w:t>评分细则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737" w:type="dxa"/>
            <w:vMerge w:val="restart"/>
            <w:tcBorders>
              <w:bottom w:val="nil"/>
            </w:tcBorders>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18" w:type="dxa"/>
            <w:vMerge w:val="restart"/>
            <w:tcBorders>
              <w:bottom w:val="nil"/>
            </w:tcBorders>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2"/>
                <w:sz w:val="24"/>
                <w:szCs w:val="24"/>
              </w:rPr>
              <w:t>管理</w:t>
            </w:r>
          </w:p>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5"/>
                <w:sz w:val="24"/>
                <w:szCs w:val="24"/>
              </w:rPr>
              <w:t>机制</w:t>
            </w:r>
          </w:p>
        </w:tc>
        <w:tc>
          <w:tcPr>
            <w:tcW w:w="954" w:type="dxa"/>
            <w:vMerge w:val="restart"/>
            <w:tcBorders>
              <w:bottom w:val="nil"/>
            </w:tcBorders>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5"/>
                <w:sz w:val="24"/>
                <w:szCs w:val="24"/>
              </w:rPr>
              <w:t>25分</w:t>
            </w:r>
          </w:p>
        </w:tc>
        <w:tc>
          <w:tcPr>
            <w:tcW w:w="1699" w:type="dxa"/>
            <w:vMerge w:val="restart"/>
            <w:tcBorders>
              <w:bottom w:val="nil"/>
            </w:tcBorders>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6"/>
                <w:sz w:val="24"/>
                <w:szCs w:val="24"/>
              </w:rPr>
              <w:t>管理机构</w:t>
            </w:r>
          </w:p>
        </w:tc>
        <w:tc>
          <w:tcPr>
            <w:tcW w:w="851" w:type="dxa"/>
            <w:vMerge w:val="restart"/>
            <w:tcBorders>
              <w:bottom w:val="nil"/>
            </w:tcBorders>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5"/>
                <w:sz w:val="24"/>
                <w:szCs w:val="24"/>
              </w:rPr>
              <w:t>4分</w:t>
            </w: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jc w:val="both"/>
              <w:textAlignment w:val="auto"/>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建立管理构架，成立运维团队。</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2分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jc w:val="both"/>
              <w:textAlignment w:val="auto"/>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未建立运维团队的，扣2分。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737"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818"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954"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1699" w:type="dxa"/>
            <w:vMerge w:val="continue"/>
            <w:tcBorders>
              <w:top w:val="nil"/>
            </w:tcBorders>
            <w:noWrap w:val="0"/>
            <w:vAlign w:val="center"/>
          </w:tcPr>
          <w:p>
            <w:pPr>
              <w:spacing w:line="320" w:lineRule="exact"/>
              <w:jc w:val="center"/>
              <w:rPr>
                <w:rFonts w:hint="eastAsia" w:ascii="宋体" w:hAnsi="宋体" w:eastAsia="宋体" w:cs="宋体"/>
                <w:sz w:val="24"/>
                <w:szCs w:val="24"/>
              </w:rPr>
            </w:pPr>
          </w:p>
        </w:tc>
        <w:tc>
          <w:tcPr>
            <w:tcW w:w="851" w:type="dxa"/>
            <w:vMerge w:val="continue"/>
            <w:tcBorders>
              <w:top w:val="nil"/>
            </w:tcBorders>
            <w:noWrap w:val="0"/>
            <w:vAlign w:val="center"/>
          </w:tcPr>
          <w:p>
            <w:pPr>
              <w:spacing w:line="320" w:lineRule="exact"/>
              <w:jc w:val="center"/>
              <w:rPr>
                <w:rFonts w:hint="eastAsia" w:ascii="宋体" w:hAnsi="宋体" w:eastAsia="宋体" w:cs="宋体"/>
                <w:sz w:val="24"/>
                <w:szCs w:val="24"/>
              </w:rPr>
            </w:pP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jc w:val="both"/>
              <w:textAlignment w:val="auto"/>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制定运维日常管理和长效机制。</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2分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jc w:val="both"/>
              <w:textAlignment w:val="auto"/>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未建立相关机制的，扣2分。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trPr>
        <w:tc>
          <w:tcPr>
            <w:tcW w:w="737"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818"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954"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1699" w:type="dxa"/>
            <w:vMerge w:val="restart"/>
            <w:tcBorders>
              <w:bottom w:val="nil"/>
            </w:tcBorders>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1"/>
                <w:sz w:val="24"/>
                <w:szCs w:val="24"/>
              </w:rPr>
              <w:t>内部考核</w:t>
            </w:r>
          </w:p>
        </w:tc>
        <w:tc>
          <w:tcPr>
            <w:tcW w:w="851" w:type="dxa"/>
            <w:vMerge w:val="restart"/>
            <w:tcBorders>
              <w:bottom w:val="nil"/>
            </w:tcBorders>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5"/>
                <w:sz w:val="24"/>
                <w:szCs w:val="24"/>
              </w:rPr>
              <w:t>4分</w:t>
            </w: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与运维人员签订污水管网设施运行维护管理目标责任书，对运维工作进行自</w:t>
            </w:r>
            <w:r>
              <w:rPr>
                <w:rFonts w:hint="eastAsia" w:ascii="宋体" w:hAnsi="宋体" w:eastAsia="宋体" w:cs="宋体"/>
                <w:spacing w:val="-1"/>
                <w:sz w:val="24"/>
                <w:szCs w:val="24"/>
                <w:lang w:eastAsia="zh-CN"/>
              </w:rPr>
              <w:t>查。</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2分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firstLine="2"/>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未签订责任书的，扣1分；未定期进行检查或无法</w:t>
            </w:r>
            <w:r>
              <w:rPr>
                <w:rFonts w:hint="eastAsia" w:ascii="宋体" w:hAnsi="宋体" w:eastAsia="宋体" w:cs="宋体"/>
                <w:spacing w:val="8"/>
                <w:sz w:val="24"/>
                <w:szCs w:val="24"/>
                <w:lang w:eastAsia="zh-CN"/>
              </w:rPr>
              <w:t>提供相关检查资料的，扣1分。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37"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818"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954"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1699" w:type="dxa"/>
            <w:vMerge w:val="continue"/>
            <w:tcBorders>
              <w:top w:val="nil"/>
            </w:tcBorders>
            <w:noWrap w:val="0"/>
            <w:vAlign w:val="center"/>
          </w:tcPr>
          <w:p>
            <w:pPr>
              <w:spacing w:line="320" w:lineRule="exact"/>
              <w:jc w:val="center"/>
              <w:rPr>
                <w:rFonts w:hint="eastAsia" w:ascii="宋体" w:hAnsi="宋体" w:eastAsia="宋体" w:cs="宋体"/>
                <w:sz w:val="24"/>
                <w:szCs w:val="24"/>
              </w:rPr>
            </w:pPr>
          </w:p>
        </w:tc>
        <w:tc>
          <w:tcPr>
            <w:tcW w:w="851" w:type="dxa"/>
            <w:vMerge w:val="continue"/>
            <w:tcBorders>
              <w:top w:val="nil"/>
            </w:tcBorders>
            <w:noWrap w:val="0"/>
            <w:vAlign w:val="center"/>
          </w:tcPr>
          <w:p>
            <w:pPr>
              <w:spacing w:line="320" w:lineRule="exact"/>
              <w:jc w:val="center"/>
              <w:rPr>
                <w:rFonts w:hint="eastAsia" w:ascii="宋体" w:hAnsi="宋体" w:eastAsia="宋体" w:cs="宋体"/>
                <w:sz w:val="24"/>
                <w:szCs w:val="24"/>
              </w:rPr>
            </w:pP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jc w:val="both"/>
              <w:textAlignment w:val="auto"/>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对运维人员进行考核。</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2分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hanging="17"/>
              <w:jc w:val="both"/>
              <w:textAlignment w:val="auto"/>
              <w:rPr>
                <w:rFonts w:hint="eastAsia" w:ascii="宋体" w:hAnsi="宋体" w:eastAsia="宋体" w:cs="宋体"/>
                <w:sz w:val="24"/>
                <w:szCs w:val="24"/>
              </w:rPr>
            </w:pPr>
            <w:r>
              <w:rPr>
                <w:rFonts w:hint="eastAsia" w:ascii="宋体" w:hAnsi="宋体" w:eastAsia="宋体" w:cs="宋体"/>
                <w:spacing w:val="8"/>
                <w:sz w:val="24"/>
                <w:szCs w:val="24"/>
                <w:lang w:eastAsia="zh-CN"/>
              </w:rPr>
              <w:t>对运维人员未完成考核或无法提供相关考核资料</w:t>
            </w:r>
            <w:r>
              <w:rPr>
                <w:rFonts w:hint="eastAsia" w:ascii="宋体" w:hAnsi="宋体" w:eastAsia="宋体" w:cs="宋体"/>
                <w:spacing w:val="6"/>
                <w:sz w:val="24"/>
                <w:szCs w:val="24"/>
                <w:lang w:eastAsia="zh-CN"/>
              </w:rPr>
              <w:t>的，扣2分。</w:t>
            </w:r>
            <w:r>
              <w:rPr>
                <w:rFonts w:hint="eastAsia" w:ascii="宋体" w:hAnsi="宋体" w:eastAsia="宋体" w:cs="宋体"/>
                <w:spacing w:val="6"/>
                <w:sz w:val="24"/>
                <w:szCs w:val="24"/>
              </w:rPr>
              <w:t>完成部分考核的，按完成比例扣分。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37"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818"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954"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1699"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7"/>
                <w:sz w:val="24"/>
                <w:szCs w:val="24"/>
              </w:rPr>
              <w:t>业务培训</w:t>
            </w:r>
          </w:p>
        </w:tc>
        <w:tc>
          <w:tcPr>
            <w:tcW w:w="851"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5"/>
                <w:sz w:val="24"/>
                <w:szCs w:val="24"/>
              </w:rPr>
              <w:t>2分</w:t>
            </w: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hanging="5"/>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组织运维管理人员和专业管护单位具体</w:t>
            </w:r>
            <w:r>
              <w:rPr>
                <w:rFonts w:hint="eastAsia" w:ascii="宋体" w:hAnsi="宋体" w:eastAsia="宋体" w:cs="宋体"/>
                <w:spacing w:val="6"/>
                <w:sz w:val="24"/>
                <w:szCs w:val="24"/>
                <w:lang w:eastAsia="zh-CN"/>
              </w:rPr>
              <w:t>负责人参加培训。</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2分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firstLine="1"/>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未组织运维管理人员和专业管护人参加培训，或</w:t>
            </w:r>
            <w:r>
              <w:rPr>
                <w:rFonts w:hint="eastAsia" w:ascii="宋体" w:hAnsi="宋体" w:eastAsia="宋体" w:cs="宋体"/>
                <w:spacing w:val="8"/>
                <w:sz w:val="24"/>
                <w:szCs w:val="24"/>
                <w:lang w:eastAsia="zh-CN"/>
              </w:rPr>
              <w:t>无法提供相关证明材料的，扣1分。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737"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818"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954"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1699"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7"/>
                <w:sz w:val="24"/>
                <w:szCs w:val="24"/>
              </w:rPr>
              <w:t>运维方案</w:t>
            </w:r>
          </w:p>
        </w:tc>
        <w:tc>
          <w:tcPr>
            <w:tcW w:w="851"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2"/>
                <w:sz w:val="24"/>
                <w:szCs w:val="24"/>
              </w:rPr>
              <w:t>5分</w:t>
            </w: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firstLine="1"/>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制定运行维护方案或年度工作计划，责任到人，将运维区域按片区分段包干到组，依次包干，层层落实在每一个运维人员。每个片区必须有固定人员，并按</w:t>
            </w:r>
            <w:r>
              <w:rPr>
                <w:rFonts w:hint="eastAsia" w:ascii="宋体" w:hAnsi="宋体" w:eastAsia="宋体" w:cs="宋体"/>
                <w:spacing w:val="8"/>
                <w:sz w:val="24"/>
                <w:szCs w:val="24"/>
                <w:lang w:eastAsia="zh-CN"/>
              </w:rPr>
              <w:t>照合同约定配备相应的设施和设备。</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5分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firstLine="2"/>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未明确片区人员的扣1分；未明确每一个运维人员职责的扣2分；无固定人员的扣1分；设备不到位</w:t>
            </w:r>
            <w:r>
              <w:rPr>
                <w:rFonts w:hint="eastAsia" w:ascii="宋体" w:hAnsi="宋体" w:eastAsia="宋体" w:cs="宋体"/>
                <w:spacing w:val="7"/>
                <w:sz w:val="24"/>
                <w:szCs w:val="24"/>
                <w:lang w:eastAsia="zh-CN"/>
              </w:rPr>
              <w:t>的扣1分；扣完为止。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37"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818"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954"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1699" w:type="dxa"/>
            <w:vMerge w:val="restart"/>
            <w:tcBorders>
              <w:bottom w:val="nil"/>
            </w:tcBorders>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7"/>
                <w:sz w:val="24"/>
                <w:szCs w:val="24"/>
              </w:rPr>
              <w:t>档案和台账</w:t>
            </w:r>
          </w:p>
        </w:tc>
        <w:tc>
          <w:tcPr>
            <w:tcW w:w="851" w:type="dxa"/>
            <w:vMerge w:val="restart"/>
            <w:tcBorders>
              <w:bottom w:val="nil"/>
            </w:tcBorders>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5"/>
                <w:sz w:val="24"/>
                <w:szCs w:val="24"/>
              </w:rPr>
              <w:t>4分</w:t>
            </w: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建立管护范围内污水管网设施资料档</w:t>
            </w:r>
            <w:r>
              <w:rPr>
                <w:rFonts w:hint="eastAsia" w:ascii="宋体" w:hAnsi="宋体" w:eastAsia="宋体" w:cs="宋体"/>
                <w:spacing w:val="-1"/>
                <w:sz w:val="24"/>
                <w:szCs w:val="24"/>
                <w:lang w:eastAsia="zh-CN"/>
              </w:rPr>
              <w:t>案。</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2分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jc w:val="both"/>
              <w:textAlignment w:val="auto"/>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未建立档案的，扣1分；档案不完整的，扣1分。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37"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818"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954"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1699" w:type="dxa"/>
            <w:vMerge w:val="continue"/>
            <w:tcBorders>
              <w:top w:val="nil"/>
            </w:tcBorders>
            <w:noWrap w:val="0"/>
            <w:vAlign w:val="center"/>
          </w:tcPr>
          <w:p>
            <w:pPr>
              <w:spacing w:line="320" w:lineRule="exact"/>
              <w:jc w:val="center"/>
              <w:rPr>
                <w:rFonts w:hint="eastAsia" w:ascii="宋体" w:hAnsi="宋体" w:eastAsia="宋体" w:cs="宋体"/>
                <w:sz w:val="24"/>
                <w:szCs w:val="24"/>
              </w:rPr>
            </w:pPr>
          </w:p>
        </w:tc>
        <w:tc>
          <w:tcPr>
            <w:tcW w:w="851" w:type="dxa"/>
            <w:vMerge w:val="continue"/>
            <w:tcBorders>
              <w:top w:val="nil"/>
            </w:tcBorders>
            <w:noWrap w:val="0"/>
            <w:vAlign w:val="center"/>
          </w:tcPr>
          <w:p>
            <w:pPr>
              <w:spacing w:line="320" w:lineRule="exact"/>
              <w:jc w:val="center"/>
              <w:rPr>
                <w:rFonts w:hint="eastAsia" w:ascii="宋体" w:hAnsi="宋体" w:eastAsia="宋体" w:cs="宋体"/>
                <w:sz w:val="24"/>
                <w:szCs w:val="24"/>
              </w:rPr>
            </w:pP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hanging="33"/>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建立管网设施运行维护台账，并于每月5</w:t>
            </w:r>
            <w:r>
              <w:rPr>
                <w:rFonts w:hint="eastAsia" w:ascii="宋体" w:hAnsi="宋体" w:eastAsia="宋体" w:cs="宋体"/>
                <w:spacing w:val="3"/>
                <w:sz w:val="24"/>
                <w:szCs w:val="24"/>
                <w:lang w:eastAsia="zh-CN"/>
              </w:rPr>
              <w:t>日前完成台账上报。</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2分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firstLine="3"/>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未建立维护台账的，扣1分；台账不齐全的，扣</w:t>
            </w:r>
            <w:r>
              <w:rPr>
                <w:rFonts w:hint="eastAsia" w:ascii="宋体" w:hAnsi="宋体" w:eastAsia="宋体" w:cs="宋体"/>
                <w:spacing w:val="7"/>
                <w:sz w:val="24"/>
                <w:szCs w:val="24"/>
                <w:lang w:eastAsia="zh-CN"/>
              </w:rPr>
              <w:t>0.5分，台账上报不及时的扣0.5分。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37"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818"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954"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1699" w:type="dxa"/>
            <w:vMerge w:val="restart"/>
            <w:tcBorders>
              <w:bottom w:val="nil"/>
            </w:tcBorders>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6"/>
                <w:sz w:val="24"/>
                <w:szCs w:val="24"/>
              </w:rPr>
              <w:t>社会监督</w:t>
            </w:r>
          </w:p>
        </w:tc>
        <w:tc>
          <w:tcPr>
            <w:tcW w:w="851" w:type="dxa"/>
            <w:vMerge w:val="restart"/>
            <w:tcBorders>
              <w:bottom w:val="nil"/>
            </w:tcBorders>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5"/>
                <w:sz w:val="24"/>
                <w:szCs w:val="24"/>
              </w:rPr>
              <w:t>4分</w:t>
            </w: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在镇街公示栏公示管护范围、标准、工作人员及其联系电话、责任人、监督电话等内容，接受社会监督</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2分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jc w:val="both"/>
              <w:textAlignment w:val="auto"/>
              <w:rPr>
                <w:rFonts w:hint="eastAsia" w:ascii="宋体" w:hAnsi="宋体" w:eastAsia="宋体" w:cs="宋体"/>
                <w:sz w:val="24"/>
                <w:szCs w:val="24"/>
              </w:rPr>
            </w:pPr>
            <w:r>
              <w:rPr>
                <w:rFonts w:hint="eastAsia" w:ascii="宋体" w:hAnsi="宋体" w:eastAsia="宋体" w:cs="宋体"/>
                <w:spacing w:val="7"/>
                <w:sz w:val="24"/>
                <w:szCs w:val="24"/>
              </w:rPr>
              <w:t>未按要求公示的，扣2分。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737"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818"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954"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1699" w:type="dxa"/>
            <w:vMerge w:val="continue"/>
            <w:tcBorders>
              <w:top w:val="nil"/>
            </w:tcBorders>
            <w:noWrap w:val="0"/>
            <w:vAlign w:val="center"/>
          </w:tcPr>
          <w:p>
            <w:pPr>
              <w:spacing w:line="320" w:lineRule="exact"/>
              <w:jc w:val="center"/>
              <w:rPr>
                <w:rFonts w:hint="eastAsia" w:ascii="宋体" w:hAnsi="宋体" w:eastAsia="宋体" w:cs="宋体"/>
                <w:sz w:val="24"/>
                <w:szCs w:val="24"/>
              </w:rPr>
            </w:pPr>
          </w:p>
        </w:tc>
        <w:tc>
          <w:tcPr>
            <w:tcW w:w="851" w:type="dxa"/>
            <w:vMerge w:val="continue"/>
            <w:tcBorders>
              <w:top w:val="nil"/>
            </w:tcBorders>
            <w:noWrap w:val="0"/>
            <w:vAlign w:val="center"/>
          </w:tcPr>
          <w:p>
            <w:pPr>
              <w:spacing w:line="320" w:lineRule="exact"/>
              <w:jc w:val="center"/>
              <w:rPr>
                <w:rFonts w:hint="eastAsia" w:ascii="宋体" w:hAnsi="宋体" w:eastAsia="宋体" w:cs="宋体"/>
                <w:sz w:val="24"/>
                <w:szCs w:val="24"/>
              </w:rPr>
            </w:pP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jc w:val="both"/>
              <w:textAlignment w:val="auto"/>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确定专人负责处置“数字城管”和</w:t>
            </w:r>
          </w:p>
          <w:p>
            <w:pPr>
              <w:pStyle w:val="83"/>
              <w:keepNext w:val="0"/>
              <w:keepLines w:val="0"/>
              <w:pageBreakBefore w:val="0"/>
              <w:widowControl w:val="0"/>
              <w:kinsoku/>
              <w:wordWrap/>
              <w:overflowPunct/>
              <w:topLinePunct w:val="0"/>
              <w:autoSpaceDE/>
              <w:autoSpaceDN/>
              <w:bidi w:val="0"/>
              <w:adjustRightInd/>
              <w:snapToGrid/>
              <w:spacing w:line="270" w:lineRule="exact"/>
              <w:ind w:left="0" w:right="0" w:hanging="12"/>
              <w:jc w:val="both"/>
              <w:textAlignment w:val="auto"/>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“12345”市长热线应急（井盖缺损、污</w:t>
            </w:r>
            <w:r>
              <w:rPr>
                <w:rFonts w:hint="eastAsia" w:ascii="宋体" w:hAnsi="宋体" w:eastAsia="宋体" w:cs="宋体"/>
                <w:spacing w:val="8"/>
                <w:sz w:val="24"/>
                <w:szCs w:val="24"/>
                <w:lang w:eastAsia="zh-CN"/>
              </w:rPr>
              <w:t>水冒溢、路面积水等）事件，确保24小</w:t>
            </w:r>
            <w:r>
              <w:rPr>
                <w:rFonts w:hint="eastAsia" w:ascii="宋体" w:hAnsi="宋体" w:eastAsia="宋体" w:cs="宋体"/>
                <w:spacing w:val="6"/>
                <w:sz w:val="24"/>
                <w:szCs w:val="24"/>
                <w:lang w:eastAsia="zh-CN"/>
              </w:rPr>
              <w:t>时电话畅通；</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2分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未设专人负责处理或联系不到专人的，每次扣2</w:t>
            </w:r>
            <w:r>
              <w:rPr>
                <w:rFonts w:hint="eastAsia" w:ascii="宋体" w:hAnsi="宋体" w:eastAsia="宋体" w:cs="宋体"/>
                <w:spacing w:val="-1"/>
                <w:sz w:val="24"/>
                <w:szCs w:val="24"/>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trPr>
        <w:tc>
          <w:tcPr>
            <w:tcW w:w="737" w:type="dxa"/>
            <w:vMerge w:val="continue"/>
            <w:tcBorders>
              <w:top w:val="nil"/>
            </w:tcBorders>
            <w:noWrap w:val="0"/>
            <w:vAlign w:val="center"/>
          </w:tcPr>
          <w:p>
            <w:pPr>
              <w:spacing w:line="320" w:lineRule="exact"/>
              <w:jc w:val="center"/>
              <w:rPr>
                <w:rFonts w:hint="eastAsia" w:ascii="宋体" w:hAnsi="宋体" w:eastAsia="宋体" w:cs="宋体"/>
                <w:sz w:val="24"/>
                <w:szCs w:val="24"/>
              </w:rPr>
            </w:pPr>
          </w:p>
        </w:tc>
        <w:tc>
          <w:tcPr>
            <w:tcW w:w="818" w:type="dxa"/>
            <w:vMerge w:val="continue"/>
            <w:tcBorders>
              <w:top w:val="nil"/>
            </w:tcBorders>
            <w:noWrap w:val="0"/>
            <w:vAlign w:val="center"/>
          </w:tcPr>
          <w:p>
            <w:pPr>
              <w:spacing w:line="320" w:lineRule="exact"/>
              <w:jc w:val="center"/>
              <w:rPr>
                <w:rFonts w:hint="eastAsia" w:ascii="宋体" w:hAnsi="宋体" w:eastAsia="宋体" w:cs="宋体"/>
                <w:sz w:val="24"/>
                <w:szCs w:val="24"/>
              </w:rPr>
            </w:pPr>
          </w:p>
        </w:tc>
        <w:tc>
          <w:tcPr>
            <w:tcW w:w="954" w:type="dxa"/>
            <w:vMerge w:val="continue"/>
            <w:tcBorders>
              <w:top w:val="nil"/>
            </w:tcBorders>
            <w:noWrap w:val="0"/>
            <w:vAlign w:val="center"/>
          </w:tcPr>
          <w:p>
            <w:pPr>
              <w:spacing w:line="320" w:lineRule="exact"/>
              <w:jc w:val="center"/>
              <w:rPr>
                <w:rFonts w:hint="eastAsia" w:ascii="宋体" w:hAnsi="宋体" w:eastAsia="宋体" w:cs="宋体"/>
                <w:sz w:val="24"/>
                <w:szCs w:val="24"/>
              </w:rPr>
            </w:pPr>
          </w:p>
        </w:tc>
        <w:tc>
          <w:tcPr>
            <w:tcW w:w="1699"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7"/>
                <w:sz w:val="24"/>
                <w:szCs w:val="24"/>
              </w:rPr>
              <w:t>配合宣传</w:t>
            </w:r>
          </w:p>
        </w:tc>
        <w:tc>
          <w:tcPr>
            <w:tcW w:w="851"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5"/>
                <w:sz w:val="24"/>
                <w:szCs w:val="24"/>
              </w:rPr>
              <w:t>2分</w:t>
            </w: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配合相关部门开展污水管网设施运维管理宣传，并及时报送相关工作信息及材</w:t>
            </w:r>
            <w:r>
              <w:rPr>
                <w:rFonts w:hint="eastAsia" w:ascii="宋体" w:hAnsi="宋体" w:eastAsia="宋体" w:cs="宋体"/>
                <w:sz w:val="24"/>
                <w:szCs w:val="24"/>
                <w:lang w:eastAsia="zh-CN"/>
              </w:rPr>
              <w:t>料。</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2分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0" w:right="0"/>
              <w:jc w:val="both"/>
              <w:textAlignment w:val="auto"/>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不积极配合的，扣1分。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737" w:type="dxa"/>
            <w:vMerge w:val="restart"/>
            <w:tcBorders>
              <w:bottom w:val="nil"/>
            </w:tcBorders>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818" w:type="dxa"/>
            <w:vMerge w:val="restart"/>
            <w:tcBorders>
              <w:bottom w:val="nil"/>
            </w:tcBorders>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4"/>
                <w:sz w:val="24"/>
                <w:szCs w:val="24"/>
              </w:rPr>
              <w:t>应急</w:t>
            </w:r>
          </w:p>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2"/>
                <w:sz w:val="24"/>
                <w:szCs w:val="24"/>
              </w:rPr>
              <w:t>与安</w:t>
            </w:r>
          </w:p>
          <w:p>
            <w:pPr>
              <w:pStyle w:val="83"/>
              <w:spacing w:line="320" w:lineRule="exact"/>
              <w:jc w:val="center"/>
              <w:rPr>
                <w:rFonts w:hint="eastAsia" w:ascii="宋体" w:hAnsi="宋体" w:eastAsia="宋体" w:cs="宋体"/>
                <w:sz w:val="24"/>
                <w:szCs w:val="24"/>
              </w:rPr>
            </w:pPr>
            <w:r>
              <w:rPr>
                <w:rFonts w:hint="eastAsia" w:ascii="宋体" w:hAnsi="宋体" w:eastAsia="宋体" w:cs="宋体"/>
                <w:sz w:val="24"/>
                <w:szCs w:val="24"/>
              </w:rPr>
              <w:t>全</w:t>
            </w:r>
          </w:p>
        </w:tc>
        <w:tc>
          <w:tcPr>
            <w:tcW w:w="954" w:type="dxa"/>
            <w:vMerge w:val="restart"/>
            <w:tcBorders>
              <w:bottom w:val="nil"/>
            </w:tcBorders>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5"/>
                <w:sz w:val="24"/>
                <w:szCs w:val="24"/>
              </w:rPr>
              <w:t>25分</w:t>
            </w:r>
          </w:p>
        </w:tc>
        <w:tc>
          <w:tcPr>
            <w:tcW w:w="1699" w:type="dxa"/>
            <w:vMerge w:val="restart"/>
            <w:tcBorders>
              <w:bottom w:val="nil"/>
            </w:tcBorders>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2"/>
                <w:sz w:val="24"/>
                <w:szCs w:val="24"/>
              </w:rPr>
              <w:t>日常应急处理</w:t>
            </w:r>
          </w:p>
        </w:tc>
        <w:tc>
          <w:tcPr>
            <w:tcW w:w="851" w:type="dxa"/>
            <w:vMerge w:val="restart"/>
            <w:tcBorders>
              <w:bottom w:val="nil"/>
            </w:tcBorders>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5"/>
                <w:sz w:val="24"/>
                <w:szCs w:val="24"/>
              </w:rPr>
              <w:t>4分</w:t>
            </w: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113" w:right="0"/>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在巡查中发现井盖缺失或损坏后，必须及时安放护栏和警示标志，并应在8小时</w:t>
            </w:r>
            <w:r>
              <w:rPr>
                <w:rFonts w:hint="eastAsia" w:ascii="宋体" w:hAnsi="宋体" w:eastAsia="宋体" w:cs="宋体"/>
                <w:spacing w:val="7"/>
                <w:sz w:val="24"/>
                <w:szCs w:val="24"/>
                <w:lang w:eastAsia="zh-CN"/>
              </w:rPr>
              <w:t>内恢复正常</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2分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both"/>
              <w:textAlignment w:val="auto"/>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未及时恢复正常的，每次扣2分。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737"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818"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954"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1699" w:type="dxa"/>
            <w:vMerge w:val="continue"/>
            <w:tcBorders>
              <w:top w:val="nil"/>
            </w:tcBorders>
            <w:noWrap w:val="0"/>
            <w:vAlign w:val="center"/>
          </w:tcPr>
          <w:p>
            <w:pPr>
              <w:spacing w:line="320" w:lineRule="exact"/>
              <w:jc w:val="center"/>
              <w:rPr>
                <w:rFonts w:hint="eastAsia" w:ascii="宋体" w:hAnsi="宋体" w:eastAsia="宋体" w:cs="宋体"/>
                <w:sz w:val="24"/>
                <w:szCs w:val="24"/>
              </w:rPr>
            </w:pPr>
          </w:p>
        </w:tc>
        <w:tc>
          <w:tcPr>
            <w:tcW w:w="851" w:type="dxa"/>
            <w:vMerge w:val="continue"/>
            <w:tcBorders>
              <w:top w:val="nil"/>
            </w:tcBorders>
            <w:noWrap w:val="0"/>
            <w:vAlign w:val="center"/>
          </w:tcPr>
          <w:p>
            <w:pPr>
              <w:spacing w:line="320" w:lineRule="exact"/>
              <w:jc w:val="center"/>
              <w:rPr>
                <w:rFonts w:hint="eastAsia" w:ascii="宋体" w:hAnsi="宋体" w:eastAsia="宋体" w:cs="宋体"/>
                <w:sz w:val="24"/>
                <w:szCs w:val="24"/>
              </w:rPr>
            </w:pP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114" w:right="0" w:hanging="1"/>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在接到因排水不畅引起的路面积水或溢流等管网应急事件，应在1小时以内到达</w:t>
            </w:r>
            <w:r>
              <w:rPr>
                <w:rFonts w:hint="eastAsia" w:ascii="宋体" w:hAnsi="宋体" w:eastAsia="宋体" w:cs="宋体"/>
                <w:spacing w:val="6"/>
                <w:sz w:val="24"/>
                <w:szCs w:val="24"/>
                <w:lang w:eastAsia="zh-CN"/>
              </w:rPr>
              <w:t>现场进行处理。</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2分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both"/>
              <w:textAlignment w:val="auto"/>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发现到场时间超过1小时的，每次扣2分。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737"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818"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954"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1699"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6"/>
                <w:sz w:val="24"/>
                <w:szCs w:val="24"/>
              </w:rPr>
              <w:t>防台防汛应急</w:t>
            </w:r>
          </w:p>
        </w:tc>
        <w:tc>
          <w:tcPr>
            <w:tcW w:w="851"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3"/>
                <w:sz w:val="24"/>
                <w:szCs w:val="24"/>
              </w:rPr>
              <w:t>3分</w:t>
            </w: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113" w:right="0"/>
              <w:jc w:val="both"/>
              <w:textAlignment w:val="auto"/>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接到“防汛防台警报”及时安排人员值</w:t>
            </w:r>
            <w:r>
              <w:rPr>
                <w:rFonts w:hint="eastAsia" w:ascii="宋体" w:hAnsi="宋体" w:eastAsia="宋体" w:cs="宋体"/>
                <w:spacing w:val="8"/>
                <w:sz w:val="24"/>
                <w:szCs w:val="24"/>
                <w:lang w:eastAsia="zh-CN"/>
              </w:rPr>
              <w:t>班的。接警后1小时内到达现场。</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3分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both"/>
              <w:textAlignment w:val="auto"/>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接到“防汛防台警报”后不能及时安排人员值班的，每次扣1分。接警后未在1小时内到达现场</w:t>
            </w:r>
            <w:r>
              <w:rPr>
                <w:rFonts w:hint="eastAsia" w:ascii="宋体" w:hAnsi="宋体" w:eastAsia="宋体" w:cs="宋体"/>
                <w:spacing w:val="4"/>
                <w:sz w:val="24"/>
                <w:szCs w:val="24"/>
                <w:lang w:eastAsia="zh-CN"/>
              </w:rPr>
              <w:t>的，每次扣2分。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37"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818"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954"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1699"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7"/>
                <w:sz w:val="24"/>
                <w:szCs w:val="24"/>
              </w:rPr>
              <w:t>应急预案</w:t>
            </w:r>
          </w:p>
        </w:tc>
        <w:tc>
          <w:tcPr>
            <w:tcW w:w="851"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5"/>
                <w:sz w:val="24"/>
                <w:szCs w:val="24"/>
              </w:rPr>
              <w:t>2分</w:t>
            </w: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123" w:right="0" w:hanging="9"/>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制定养护工作相关的事故应急救援预案</w:t>
            </w:r>
            <w:r>
              <w:rPr>
                <w:rFonts w:hint="eastAsia" w:ascii="宋体" w:hAnsi="宋体" w:eastAsia="宋体" w:cs="宋体"/>
                <w:spacing w:val="8"/>
                <w:sz w:val="24"/>
                <w:szCs w:val="24"/>
                <w:lang w:eastAsia="zh-CN"/>
              </w:rPr>
              <w:t>（如有限空间作业、高温中暑、设备触</w:t>
            </w:r>
            <w:r>
              <w:rPr>
                <w:rFonts w:hint="eastAsia" w:ascii="宋体" w:hAnsi="宋体" w:eastAsia="宋体" w:cs="宋体"/>
                <w:spacing w:val="7"/>
                <w:sz w:val="24"/>
                <w:szCs w:val="24"/>
                <w:lang w:eastAsia="zh-CN"/>
              </w:rPr>
              <w:t>电等</w:t>
            </w:r>
            <w:r>
              <w:rPr>
                <w:rFonts w:hint="eastAsia" w:ascii="宋体" w:hAnsi="宋体" w:eastAsia="宋体" w:cs="宋体"/>
                <w:spacing w:val="20"/>
                <w:sz w:val="24"/>
                <w:szCs w:val="24"/>
                <w:lang w:eastAsia="zh-CN"/>
              </w:rPr>
              <w:t>），</w:t>
            </w:r>
            <w:r>
              <w:rPr>
                <w:rFonts w:hint="eastAsia" w:ascii="宋体" w:hAnsi="宋体" w:eastAsia="宋体" w:cs="宋体"/>
                <w:spacing w:val="7"/>
                <w:sz w:val="24"/>
                <w:szCs w:val="24"/>
                <w:lang w:eastAsia="zh-CN"/>
              </w:rPr>
              <w:t>并应按相关规定定期进行演</w:t>
            </w:r>
            <w:r>
              <w:rPr>
                <w:rFonts w:hint="eastAsia" w:ascii="宋体" w:hAnsi="宋体" w:eastAsia="宋体" w:cs="宋体"/>
                <w:spacing w:val="-1"/>
                <w:sz w:val="24"/>
                <w:szCs w:val="24"/>
                <w:lang w:eastAsia="zh-CN"/>
              </w:rPr>
              <w:t>练。</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2分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无应急预案的，扣1分；年度内无演练的，扣1</w:t>
            </w:r>
            <w:r>
              <w:rPr>
                <w:rFonts w:hint="eastAsia" w:ascii="宋体" w:hAnsi="宋体" w:eastAsia="宋体" w:cs="宋体"/>
                <w:spacing w:val="-1"/>
                <w:sz w:val="24"/>
                <w:szCs w:val="24"/>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737"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818"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954"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1699"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6"/>
                <w:sz w:val="24"/>
                <w:szCs w:val="24"/>
              </w:rPr>
              <w:t>安全警示</w:t>
            </w:r>
          </w:p>
        </w:tc>
        <w:tc>
          <w:tcPr>
            <w:tcW w:w="851"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5"/>
                <w:sz w:val="24"/>
                <w:szCs w:val="24"/>
              </w:rPr>
              <w:t>4分</w:t>
            </w: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114" w:right="0"/>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养护现场周围设置明显警示标志或警示护栏；在市区交通主干道作业时，应指</w:t>
            </w:r>
            <w:r>
              <w:rPr>
                <w:rFonts w:hint="eastAsia" w:ascii="宋体" w:hAnsi="宋体" w:eastAsia="宋体" w:cs="宋体"/>
                <w:spacing w:val="7"/>
                <w:sz w:val="24"/>
                <w:szCs w:val="24"/>
                <w:lang w:eastAsia="zh-CN"/>
              </w:rPr>
              <w:t>派专人维护现场秩序。</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4分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both"/>
              <w:textAlignment w:val="auto"/>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发现一处未设置警示标志扣2分。发现一次无人</w:t>
            </w:r>
            <w:r>
              <w:rPr>
                <w:rFonts w:hint="eastAsia" w:ascii="宋体" w:hAnsi="宋体" w:eastAsia="宋体" w:cs="宋体"/>
                <w:spacing w:val="9"/>
                <w:sz w:val="24"/>
                <w:szCs w:val="24"/>
                <w:lang w:eastAsia="zh-CN"/>
              </w:rPr>
              <w:t>维护秩序扣2分。若发生交通安全事故，一次</w:t>
            </w:r>
            <w:r>
              <w:rPr>
                <w:rFonts w:hint="eastAsia" w:ascii="宋体" w:hAnsi="宋体" w:eastAsia="宋体" w:cs="宋体"/>
                <w:spacing w:val="8"/>
                <w:sz w:val="24"/>
                <w:szCs w:val="24"/>
                <w:lang w:eastAsia="zh-CN"/>
              </w:rPr>
              <w:t>扣4</w:t>
            </w:r>
            <w:r>
              <w:rPr>
                <w:rFonts w:hint="eastAsia" w:ascii="宋体" w:hAnsi="宋体" w:eastAsia="宋体" w:cs="宋体"/>
                <w:spacing w:val="-1"/>
                <w:sz w:val="24"/>
                <w:szCs w:val="24"/>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37"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818"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954"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1699"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6"/>
                <w:sz w:val="24"/>
                <w:szCs w:val="24"/>
              </w:rPr>
              <w:t>安全防护</w:t>
            </w:r>
          </w:p>
        </w:tc>
        <w:tc>
          <w:tcPr>
            <w:tcW w:w="851"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5"/>
                <w:sz w:val="24"/>
                <w:szCs w:val="24"/>
              </w:rPr>
              <w:t>2分</w:t>
            </w: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113" w:right="0"/>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养护单位在养护作业中必须穿戴劳动安全防护用品佩戴安全帽；作业操作流程</w:t>
            </w:r>
            <w:r>
              <w:rPr>
                <w:rFonts w:hint="eastAsia" w:ascii="宋体" w:hAnsi="宋体" w:eastAsia="宋体" w:cs="宋体"/>
                <w:spacing w:val="6"/>
                <w:sz w:val="24"/>
                <w:szCs w:val="24"/>
                <w:lang w:eastAsia="zh-CN"/>
              </w:rPr>
              <w:t>规范，自觉接受管理部门、各级领导和</w:t>
            </w:r>
            <w:r>
              <w:rPr>
                <w:rFonts w:hint="eastAsia" w:ascii="宋体" w:hAnsi="宋体" w:eastAsia="宋体" w:cs="宋体"/>
                <w:spacing w:val="7"/>
                <w:sz w:val="24"/>
                <w:szCs w:val="24"/>
                <w:lang w:eastAsia="zh-CN"/>
              </w:rPr>
              <w:t>社会群众监督。</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2分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both"/>
              <w:textAlignment w:val="auto"/>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发现未穿戴劳动安全防护用品或佩戴安全帽</w:t>
            </w:r>
            <w:r>
              <w:rPr>
                <w:rFonts w:hint="eastAsia" w:ascii="宋体" w:hAnsi="宋体" w:eastAsia="宋体" w:cs="宋体"/>
                <w:spacing w:val="6"/>
                <w:sz w:val="24"/>
                <w:szCs w:val="24"/>
                <w:lang w:eastAsia="zh-CN"/>
              </w:rPr>
              <w:t>的，</w:t>
            </w:r>
            <w:r>
              <w:rPr>
                <w:rFonts w:hint="eastAsia" w:ascii="宋体" w:hAnsi="宋体" w:eastAsia="宋体" w:cs="宋体"/>
                <w:spacing w:val="8"/>
                <w:sz w:val="24"/>
                <w:szCs w:val="24"/>
                <w:lang w:eastAsia="zh-CN"/>
              </w:rPr>
              <w:t>每次扣1分。不文明作业的，每次扣2分。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737"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818"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954"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1699"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6"/>
                <w:sz w:val="24"/>
                <w:szCs w:val="24"/>
              </w:rPr>
              <w:t>安全作业</w:t>
            </w:r>
          </w:p>
        </w:tc>
        <w:tc>
          <w:tcPr>
            <w:tcW w:w="851"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z w:val="24"/>
                <w:szCs w:val="24"/>
              </w:rPr>
              <w:t>8分</w:t>
            </w: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113" w:right="0" w:firstLine="6"/>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下井时应做好井内有毒有害气体检测，确保有下井条件后应系好安全带，井上安排专人看护；严格按照规范操作要求实施，不得违章指挥、违章作业，并做</w:t>
            </w:r>
            <w:r>
              <w:rPr>
                <w:rFonts w:hint="eastAsia" w:ascii="宋体" w:hAnsi="宋体" w:eastAsia="宋体" w:cs="宋体"/>
                <w:spacing w:val="7"/>
                <w:sz w:val="24"/>
                <w:szCs w:val="24"/>
                <w:lang w:eastAsia="zh-CN"/>
              </w:rPr>
              <w:t>好安全作业台账。</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center"/>
              <w:textAlignment w:val="auto"/>
              <w:rPr>
                <w:rFonts w:hint="eastAsia" w:ascii="宋体" w:hAnsi="宋体" w:eastAsia="宋体" w:cs="宋体"/>
                <w:sz w:val="24"/>
                <w:szCs w:val="24"/>
              </w:rPr>
            </w:pPr>
            <w:r>
              <w:rPr>
                <w:rFonts w:hint="eastAsia" w:ascii="宋体" w:hAnsi="宋体" w:eastAsia="宋体" w:cs="宋体"/>
                <w:sz w:val="24"/>
                <w:szCs w:val="24"/>
              </w:rPr>
              <w:t>8分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下井作业时未佩戴安全物件，每次扣2分。下</w:t>
            </w:r>
            <w:r>
              <w:rPr>
                <w:rFonts w:hint="eastAsia" w:ascii="宋体" w:hAnsi="宋体" w:eastAsia="宋体" w:cs="宋体"/>
                <w:spacing w:val="8"/>
                <w:sz w:val="24"/>
                <w:szCs w:val="24"/>
                <w:lang w:eastAsia="zh-CN"/>
              </w:rPr>
              <w:t>井前</w:t>
            </w:r>
            <w:r>
              <w:rPr>
                <w:rFonts w:hint="eastAsia" w:ascii="宋体" w:hAnsi="宋体" w:eastAsia="宋体" w:cs="宋体"/>
                <w:spacing w:val="9"/>
                <w:sz w:val="24"/>
                <w:szCs w:val="24"/>
                <w:lang w:eastAsia="zh-CN"/>
              </w:rPr>
              <w:t>未进行有毒有害气体检测的，每次扣2分。下井作业时未设监护人或监护人擅离职守的，每次扣2分。未按规范操作，违章指挥，违章作业的，每次扣2分。无安全作业台账（下井单）的扣2分。</w:t>
            </w:r>
            <w:r>
              <w:rPr>
                <w:rFonts w:hint="eastAsia" w:ascii="宋体" w:hAnsi="宋体" w:eastAsia="宋体" w:cs="宋体"/>
                <w:spacing w:val="8"/>
                <w:sz w:val="24"/>
                <w:szCs w:val="24"/>
                <w:lang w:eastAsia="zh-CN"/>
              </w:rPr>
              <w:t>若发生生产安全事故，一次扣8分。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37" w:type="dxa"/>
            <w:vMerge w:val="continue"/>
            <w:tcBorders>
              <w:top w:val="nil"/>
            </w:tcBorders>
            <w:noWrap w:val="0"/>
            <w:vAlign w:val="center"/>
          </w:tcPr>
          <w:p>
            <w:pPr>
              <w:spacing w:line="320" w:lineRule="exact"/>
              <w:jc w:val="center"/>
              <w:rPr>
                <w:rFonts w:hint="eastAsia" w:ascii="宋体" w:hAnsi="宋体" w:eastAsia="宋体" w:cs="宋体"/>
                <w:sz w:val="24"/>
                <w:szCs w:val="24"/>
              </w:rPr>
            </w:pPr>
          </w:p>
        </w:tc>
        <w:tc>
          <w:tcPr>
            <w:tcW w:w="818" w:type="dxa"/>
            <w:vMerge w:val="continue"/>
            <w:tcBorders>
              <w:top w:val="nil"/>
            </w:tcBorders>
            <w:noWrap w:val="0"/>
            <w:vAlign w:val="center"/>
          </w:tcPr>
          <w:p>
            <w:pPr>
              <w:spacing w:line="320" w:lineRule="exact"/>
              <w:jc w:val="center"/>
              <w:rPr>
                <w:rFonts w:hint="eastAsia" w:ascii="宋体" w:hAnsi="宋体" w:eastAsia="宋体" w:cs="宋体"/>
                <w:sz w:val="24"/>
                <w:szCs w:val="24"/>
              </w:rPr>
            </w:pPr>
          </w:p>
        </w:tc>
        <w:tc>
          <w:tcPr>
            <w:tcW w:w="954" w:type="dxa"/>
            <w:vMerge w:val="continue"/>
            <w:tcBorders>
              <w:top w:val="nil"/>
            </w:tcBorders>
            <w:noWrap w:val="0"/>
            <w:vAlign w:val="center"/>
          </w:tcPr>
          <w:p>
            <w:pPr>
              <w:spacing w:line="320" w:lineRule="exact"/>
              <w:jc w:val="center"/>
              <w:rPr>
                <w:rFonts w:hint="eastAsia" w:ascii="宋体" w:hAnsi="宋体" w:eastAsia="宋体" w:cs="宋体"/>
                <w:sz w:val="24"/>
                <w:szCs w:val="24"/>
              </w:rPr>
            </w:pPr>
          </w:p>
        </w:tc>
        <w:tc>
          <w:tcPr>
            <w:tcW w:w="1699"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6"/>
                <w:sz w:val="24"/>
                <w:szCs w:val="24"/>
              </w:rPr>
              <w:t>安全台账</w:t>
            </w:r>
          </w:p>
        </w:tc>
        <w:tc>
          <w:tcPr>
            <w:tcW w:w="851"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5"/>
                <w:sz w:val="24"/>
                <w:szCs w:val="24"/>
              </w:rPr>
              <w:t>2分</w:t>
            </w: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113" w:right="0" w:firstLine="2"/>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按照相关要求开展安全技术交底；每季度至少召开一次全体养护人员参加的安</w:t>
            </w:r>
            <w:r>
              <w:rPr>
                <w:rFonts w:hint="eastAsia" w:ascii="宋体" w:hAnsi="宋体" w:eastAsia="宋体" w:cs="宋体"/>
                <w:spacing w:val="8"/>
                <w:sz w:val="24"/>
                <w:szCs w:val="24"/>
                <w:lang w:eastAsia="zh-CN"/>
              </w:rPr>
              <w:t>全生产会议，并有相应的台帐记录。</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2分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118" w:right="0"/>
              <w:jc w:val="both"/>
              <w:textAlignment w:val="auto"/>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发现无安全作业台帐或者作业台帐模糊不清、内容不全的，每次扣2分。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737" w:type="dxa"/>
            <w:vMerge w:val="restart"/>
            <w:tcBorders>
              <w:bottom w:val="nil"/>
            </w:tcBorders>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818" w:type="dxa"/>
            <w:vMerge w:val="restart"/>
            <w:tcBorders>
              <w:bottom w:val="nil"/>
            </w:tcBorders>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4"/>
                <w:sz w:val="24"/>
                <w:szCs w:val="24"/>
              </w:rPr>
              <w:t>运维</w:t>
            </w:r>
          </w:p>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3"/>
                <w:sz w:val="24"/>
                <w:szCs w:val="24"/>
              </w:rPr>
              <w:t>成效</w:t>
            </w:r>
          </w:p>
        </w:tc>
        <w:tc>
          <w:tcPr>
            <w:tcW w:w="954" w:type="dxa"/>
            <w:vMerge w:val="restart"/>
            <w:tcBorders>
              <w:bottom w:val="nil"/>
            </w:tcBorders>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3"/>
                <w:sz w:val="24"/>
                <w:szCs w:val="24"/>
              </w:rPr>
              <w:t>35分</w:t>
            </w:r>
          </w:p>
        </w:tc>
        <w:tc>
          <w:tcPr>
            <w:tcW w:w="1699"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6"/>
                <w:sz w:val="24"/>
                <w:szCs w:val="24"/>
              </w:rPr>
              <w:t>定期巡视</w:t>
            </w:r>
          </w:p>
        </w:tc>
        <w:tc>
          <w:tcPr>
            <w:tcW w:w="851"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3"/>
                <w:sz w:val="24"/>
                <w:szCs w:val="24"/>
              </w:rPr>
              <w:t>10分</w:t>
            </w: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114" w:right="0" w:firstLine="15"/>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1.按周计划、月计划对管道（含污水立</w:t>
            </w:r>
            <w:r>
              <w:rPr>
                <w:rFonts w:hint="eastAsia" w:ascii="宋体" w:hAnsi="宋体" w:eastAsia="宋体" w:cs="宋体"/>
                <w:color w:val="auto"/>
                <w:spacing w:val="9"/>
                <w:sz w:val="24"/>
                <w:szCs w:val="24"/>
                <w:lang w:eastAsia="zh-CN"/>
              </w:rPr>
              <w:t>管、雨落水管）、检查井、雨水口进行巡查、清淤、疏通。巡查内容应满足</w:t>
            </w:r>
            <w:r>
              <w:rPr>
                <w:rFonts w:hint="eastAsia" w:ascii="宋体" w:hAnsi="宋体" w:eastAsia="宋体" w:cs="宋体"/>
                <w:color w:val="auto"/>
                <w:spacing w:val="11"/>
                <w:sz w:val="24"/>
                <w:szCs w:val="24"/>
                <w:lang w:eastAsia="zh-CN"/>
              </w:rPr>
              <w:t>《浙江省地方标准城镇“污水零直排区”</w:t>
            </w:r>
            <w:r>
              <w:rPr>
                <w:rFonts w:hint="eastAsia" w:ascii="宋体" w:hAnsi="宋体" w:eastAsia="宋体" w:cs="宋体"/>
                <w:color w:val="auto"/>
                <w:spacing w:val="7"/>
                <w:sz w:val="24"/>
                <w:szCs w:val="24"/>
                <w:lang w:eastAsia="zh-CN"/>
              </w:rPr>
              <w:t>建设技术规范第5部分：运行维护》</w:t>
            </w:r>
            <w:r>
              <w:rPr>
                <w:rFonts w:hint="eastAsia" w:ascii="宋体" w:hAnsi="宋体" w:eastAsia="宋体" w:cs="宋体"/>
                <w:color w:val="auto"/>
                <w:spacing w:val="4"/>
                <w:sz w:val="24"/>
                <w:szCs w:val="24"/>
                <w:lang w:eastAsia="zh-CN"/>
              </w:rPr>
              <w:t>（</w:t>
            </w:r>
            <w:r>
              <w:rPr>
                <w:rFonts w:hint="eastAsia" w:ascii="宋体" w:hAnsi="宋体" w:eastAsia="宋体" w:cs="宋体"/>
                <w:color w:val="auto"/>
                <w:sz w:val="24"/>
                <w:szCs w:val="24"/>
                <w:lang w:eastAsia="zh-CN"/>
              </w:rPr>
              <w:t>DB</w:t>
            </w:r>
            <w:r>
              <w:rPr>
                <w:rFonts w:hint="eastAsia" w:ascii="宋体" w:hAnsi="宋体" w:eastAsia="宋体" w:cs="宋体"/>
                <w:color w:val="auto"/>
                <w:spacing w:val="4"/>
                <w:sz w:val="24"/>
                <w:szCs w:val="24"/>
                <w:lang w:eastAsia="zh-CN"/>
              </w:rPr>
              <w:t>33/T2450.5—2022）附录B要求。</w:t>
            </w:r>
            <w:r>
              <w:rPr>
                <w:rFonts w:hint="eastAsia" w:ascii="宋体" w:hAnsi="宋体" w:eastAsia="宋体" w:cs="宋体"/>
                <w:color w:val="auto"/>
                <w:spacing w:val="8"/>
                <w:sz w:val="24"/>
                <w:szCs w:val="24"/>
                <w:lang w:eastAsia="zh-CN"/>
              </w:rPr>
              <w:t>2.将巡查发现的问题及时上报。在巡查</w:t>
            </w:r>
            <w:r>
              <w:rPr>
                <w:rFonts w:hint="eastAsia" w:ascii="宋体" w:hAnsi="宋体" w:eastAsia="宋体" w:cs="宋体"/>
                <w:color w:val="auto"/>
                <w:spacing w:val="9"/>
                <w:sz w:val="24"/>
                <w:szCs w:val="24"/>
                <w:lang w:eastAsia="zh-CN"/>
              </w:rPr>
              <w:t>中发现排水设施破损、雨污混接、错接、建筑工地泥浆、污水偷排、乱排等现象要及时记录并上报业主单位</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10分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未对运维范围管道开展巡查或没有巡查记录</w:t>
            </w:r>
            <w:r>
              <w:rPr>
                <w:rFonts w:hint="eastAsia" w:ascii="宋体" w:hAnsi="宋体" w:eastAsia="宋体" w:cs="宋体"/>
                <w:color w:val="auto"/>
                <w:spacing w:val="6"/>
                <w:sz w:val="24"/>
                <w:szCs w:val="24"/>
                <w:lang w:eastAsia="zh-CN"/>
              </w:rPr>
              <w:t>的，</w:t>
            </w:r>
            <w:r>
              <w:rPr>
                <w:rFonts w:hint="eastAsia" w:ascii="宋体" w:hAnsi="宋体" w:eastAsia="宋体" w:cs="宋体"/>
                <w:color w:val="auto"/>
                <w:spacing w:val="8"/>
                <w:sz w:val="24"/>
                <w:szCs w:val="24"/>
                <w:lang w:eastAsia="zh-CN"/>
              </w:rPr>
              <w:t>扣1分；未及时上报的，扣1分；扣完为止。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37"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818"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954" w:type="dxa"/>
            <w:vMerge w:val="continue"/>
            <w:tcBorders>
              <w:top w:val="nil"/>
              <w:bottom w:val="nil"/>
            </w:tcBorders>
            <w:noWrap w:val="0"/>
            <w:vAlign w:val="center"/>
          </w:tcPr>
          <w:p>
            <w:pPr>
              <w:spacing w:line="320" w:lineRule="exact"/>
              <w:jc w:val="center"/>
              <w:rPr>
                <w:rFonts w:hint="eastAsia" w:ascii="宋体" w:hAnsi="宋体" w:eastAsia="宋体" w:cs="宋体"/>
                <w:sz w:val="24"/>
                <w:szCs w:val="24"/>
              </w:rPr>
            </w:pPr>
          </w:p>
        </w:tc>
        <w:tc>
          <w:tcPr>
            <w:tcW w:w="1699"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7"/>
                <w:sz w:val="24"/>
                <w:szCs w:val="24"/>
              </w:rPr>
              <w:t>管网养护成效</w:t>
            </w:r>
          </w:p>
        </w:tc>
        <w:tc>
          <w:tcPr>
            <w:tcW w:w="851"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3"/>
                <w:sz w:val="24"/>
                <w:szCs w:val="24"/>
              </w:rPr>
              <w:t>10分</w:t>
            </w: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113" w:right="0" w:firstLine="5"/>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管道和检查井内不得留有石块等阻碍排水的杂物，管道允许积淤深度为管径的</w:t>
            </w:r>
            <w:r>
              <w:rPr>
                <w:rFonts w:hint="eastAsia" w:ascii="宋体" w:hAnsi="宋体" w:eastAsia="宋体" w:cs="宋体"/>
                <w:color w:val="auto"/>
                <w:spacing w:val="7"/>
                <w:sz w:val="24"/>
                <w:szCs w:val="24"/>
                <w:lang w:eastAsia="zh-CN"/>
              </w:rPr>
              <w:t>1/5，检查井（沉井）有沉泥槽的，允许</w:t>
            </w:r>
            <w:r>
              <w:rPr>
                <w:rFonts w:hint="eastAsia" w:ascii="宋体" w:hAnsi="宋体" w:eastAsia="宋体" w:cs="宋体"/>
                <w:color w:val="auto"/>
                <w:spacing w:val="8"/>
                <w:sz w:val="24"/>
                <w:szCs w:val="24"/>
                <w:lang w:eastAsia="zh-CN"/>
              </w:rPr>
              <w:t>积淤深度为管底以下50毫米；无沉泥槽</w:t>
            </w:r>
            <w:r>
              <w:rPr>
                <w:rFonts w:hint="eastAsia" w:ascii="宋体" w:hAnsi="宋体" w:eastAsia="宋体" w:cs="宋体"/>
                <w:color w:val="auto"/>
                <w:spacing w:val="7"/>
                <w:sz w:val="24"/>
                <w:szCs w:val="24"/>
                <w:lang w:eastAsia="zh-CN"/>
              </w:rPr>
              <w:t>的，允许积淤深度为主管径的1/5。</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10分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抽检30%的井位及管道（至少5处以上</w:t>
            </w:r>
            <w:r>
              <w:rPr>
                <w:rFonts w:hint="eastAsia" w:ascii="宋体" w:hAnsi="宋体" w:eastAsia="宋体" w:cs="宋体"/>
                <w:color w:val="auto"/>
                <w:spacing w:val="16"/>
                <w:sz w:val="24"/>
                <w:szCs w:val="24"/>
                <w:lang w:eastAsia="zh-CN"/>
              </w:rPr>
              <w:t>），</w:t>
            </w:r>
            <w:r>
              <w:rPr>
                <w:rFonts w:hint="eastAsia" w:ascii="宋体" w:hAnsi="宋体" w:eastAsia="宋体" w:cs="宋体"/>
                <w:color w:val="auto"/>
                <w:spacing w:val="8"/>
                <w:sz w:val="24"/>
                <w:szCs w:val="24"/>
                <w:lang w:eastAsia="zh-CN"/>
              </w:rPr>
              <w:t>若超过</w:t>
            </w:r>
            <w:r>
              <w:rPr>
                <w:rFonts w:hint="eastAsia" w:ascii="宋体" w:hAnsi="宋体" w:eastAsia="宋体" w:cs="宋体"/>
                <w:color w:val="auto"/>
                <w:spacing w:val="9"/>
                <w:sz w:val="24"/>
                <w:szCs w:val="24"/>
                <w:lang w:eastAsia="zh-CN"/>
              </w:rPr>
              <w:t>允许允许积淤深度，每处扣1分。排水不畅的，每</w:t>
            </w:r>
            <w:r>
              <w:rPr>
                <w:rFonts w:hint="eastAsia" w:ascii="宋体" w:hAnsi="宋体" w:eastAsia="宋体" w:cs="宋体"/>
                <w:color w:val="auto"/>
                <w:spacing w:val="6"/>
                <w:sz w:val="24"/>
                <w:szCs w:val="24"/>
                <w:lang w:eastAsia="zh-CN"/>
              </w:rPr>
              <w:t>发现一处扣2分。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737" w:type="dxa"/>
            <w:vMerge w:val="continue"/>
            <w:tcBorders>
              <w:top w:val="nil"/>
            </w:tcBorders>
            <w:noWrap w:val="0"/>
            <w:vAlign w:val="center"/>
          </w:tcPr>
          <w:p>
            <w:pPr>
              <w:spacing w:line="320" w:lineRule="exact"/>
              <w:jc w:val="center"/>
              <w:rPr>
                <w:rFonts w:hint="eastAsia" w:ascii="宋体" w:hAnsi="宋体" w:eastAsia="宋体" w:cs="宋体"/>
                <w:sz w:val="24"/>
                <w:szCs w:val="24"/>
              </w:rPr>
            </w:pPr>
          </w:p>
        </w:tc>
        <w:tc>
          <w:tcPr>
            <w:tcW w:w="818" w:type="dxa"/>
            <w:vMerge w:val="continue"/>
            <w:tcBorders>
              <w:top w:val="nil"/>
            </w:tcBorders>
            <w:noWrap w:val="0"/>
            <w:vAlign w:val="center"/>
          </w:tcPr>
          <w:p>
            <w:pPr>
              <w:spacing w:line="320" w:lineRule="exact"/>
              <w:jc w:val="center"/>
              <w:rPr>
                <w:rFonts w:hint="eastAsia" w:ascii="宋体" w:hAnsi="宋体" w:eastAsia="宋体" w:cs="宋体"/>
                <w:sz w:val="24"/>
                <w:szCs w:val="24"/>
              </w:rPr>
            </w:pPr>
          </w:p>
        </w:tc>
        <w:tc>
          <w:tcPr>
            <w:tcW w:w="954" w:type="dxa"/>
            <w:vMerge w:val="continue"/>
            <w:tcBorders>
              <w:top w:val="nil"/>
            </w:tcBorders>
            <w:noWrap w:val="0"/>
            <w:vAlign w:val="center"/>
          </w:tcPr>
          <w:p>
            <w:pPr>
              <w:spacing w:line="320" w:lineRule="exact"/>
              <w:jc w:val="center"/>
              <w:rPr>
                <w:rFonts w:hint="eastAsia" w:ascii="宋体" w:hAnsi="宋体" w:eastAsia="宋体" w:cs="宋体"/>
                <w:sz w:val="24"/>
                <w:szCs w:val="24"/>
              </w:rPr>
            </w:pPr>
          </w:p>
        </w:tc>
        <w:tc>
          <w:tcPr>
            <w:tcW w:w="1699"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8"/>
                <w:sz w:val="24"/>
                <w:szCs w:val="24"/>
              </w:rPr>
              <w:t>检查井养护成效</w:t>
            </w:r>
          </w:p>
        </w:tc>
        <w:tc>
          <w:tcPr>
            <w:tcW w:w="851"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3"/>
                <w:sz w:val="24"/>
                <w:szCs w:val="24"/>
              </w:rPr>
              <w:t>10分</w:t>
            </w: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113" w:right="0" w:firstLine="5"/>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定期检查各类井盖的完整性、安全性，井盖的标识应与管道的属性一致。井盖损坏，应及时维修或更换；发现盖板上</w:t>
            </w:r>
            <w:r>
              <w:rPr>
                <w:rFonts w:hint="eastAsia" w:ascii="宋体" w:hAnsi="宋体" w:eastAsia="宋体" w:cs="宋体"/>
                <w:spacing w:val="8"/>
                <w:sz w:val="24"/>
                <w:szCs w:val="24"/>
                <w:lang w:eastAsia="zh-CN"/>
              </w:rPr>
              <w:t>杂物、覆土等及时清理。</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10分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both"/>
              <w:textAlignment w:val="auto"/>
              <w:rPr>
                <w:rFonts w:hint="eastAsia" w:ascii="宋体" w:hAnsi="宋体" w:eastAsia="宋体" w:cs="宋体"/>
                <w:sz w:val="24"/>
                <w:szCs w:val="24"/>
              </w:rPr>
            </w:pPr>
            <w:r>
              <w:rPr>
                <w:rFonts w:hint="eastAsia" w:ascii="宋体" w:hAnsi="宋体" w:eastAsia="宋体" w:cs="宋体"/>
                <w:spacing w:val="8"/>
                <w:sz w:val="24"/>
                <w:szCs w:val="24"/>
                <w:lang w:eastAsia="zh-CN"/>
              </w:rPr>
              <w:t>抽检30%个井位（至少5个以上</w:t>
            </w:r>
            <w:r>
              <w:rPr>
                <w:rFonts w:hint="eastAsia" w:ascii="宋体" w:hAnsi="宋体" w:eastAsia="宋体" w:cs="宋体"/>
                <w:sz w:val="24"/>
                <w:szCs w:val="24"/>
                <w:lang w:eastAsia="zh-CN"/>
              </w:rPr>
              <w:t>），</w:t>
            </w:r>
            <w:r>
              <w:rPr>
                <w:rFonts w:hint="eastAsia" w:ascii="宋体" w:hAnsi="宋体" w:eastAsia="宋体" w:cs="宋体"/>
                <w:spacing w:val="9"/>
                <w:sz w:val="24"/>
                <w:szCs w:val="24"/>
                <w:lang w:eastAsia="zh-CN"/>
              </w:rPr>
              <w:t>井盖的缺失，每只扣2分。井盖破损、沉降、井盖标识不对应，每只扣1分。检查井浮渣积聚大于井</w:t>
            </w:r>
            <w:r>
              <w:rPr>
                <w:rFonts w:hint="eastAsia" w:ascii="宋体" w:hAnsi="宋体" w:eastAsia="宋体" w:cs="宋体"/>
                <w:spacing w:val="7"/>
                <w:sz w:val="24"/>
                <w:szCs w:val="24"/>
                <w:lang w:eastAsia="zh-CN"/>
              </w:rPr>
              <w:t>截面2/3，每处扣1分。</w:t>
            </w:r>
            <w:r>
              <w:rPr>
                <w:rFonts w:hint="eastAsia" w:ascii="宋体" w:hAnsi="宋体" w:eastAsia="宋体" w:cs="宋体"/>
                <w:spacing w:val="7"/>
                <w:sz w:val="24"/>
                <w:szCs w:val="24"/>
              </w:rPr>
              <w:t>检查井内无安全网的，每</w:t>
            </w:r>
            <w:r>
              <w:rPr>
                <w:rFonts w:hint="eastAsia" w:ascii="宋体" w:hAnsi="宋体" w:eastAsia="宋体" w:cs="宋体"/>
                <w:spacing w:val="4"/>
                <w:sz w:val="24"/>
                <w:szCs w:val="24"/>
              </w:rPr>
              <w:t>处扣1分。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trPr>
        <w:tc>
          <w:tcPr>
            <w:tcW w:w="737" w:type="dxa"/>
            <w:noWrap w:val="0"/>
            <w:vAlign w:val="center"/>
          </w:tcPr>
          <w:p>
            <w:pPr>
              <w:spacing w:line="320" w:lineRule="exact"/>
              <w:jc w:val="center"/>
              <w:rPr>
                <w:rFonts w:hint="eastAsia" w:ascii="宋体" w:hAnsi="宋体" w:eastAsia="宋体" w:cs="宋体"/>
                <w:sz w:val="24"/>
                <w:szCs w:val="24"/>
              </w:rPr>
            </w:pPr>
          </w:p>
        </w:tc>
        <w:tc>
          <w:tcPr>
            <w:tcW w:w="818" w:type="dxa"/>
            <w:noWrap w:val="0"/>
            <w:vAlign w:val="center"/>
          </w:tcPr>
          <w:p>
            <w:pPr>
              <w:spacing w:line="320" w:lineRule="exact"/>
              <w:jc w:val="center"/>
              <w:rPr>
                <w:rFonts w:hint="eastAsia" w:ascii="宋体" w:hAnsi="宋体" w:eastAsia="宋体" w:cs="宋体"/>
                <w:sz w:val="24"/>
                <w:szCs w:val="24"/>
              </w:rPr>
            </w:pPr>
          </w:p>
        </w:tc>
        <w:tc>
          <w:tcPr>
            <w:tcW w:w="954" w:type="dxa"/>
            <w:noWrap w:val="0"/>
            <w:vAlign w:val="center"/>
          </w:tcPr>
          <w:p>
            <w:pPr>
              <w:spacing w:line="320" w:lineRule="exact"/>
              <w:jc w:val="center"/>
              <w:rPr>
                <w:rFonts w:hint="eastAsia" w:ascii="宋体" w:hAnsi="宋体" w:eastAsia="宋体" w:cs="宋体"/>
                <w:sz w:val="24"/>
                <w:szCs w:val="24"/>
              </w:rPr>
            </w:pPr>
          </w:p>
        </w:tc>
        <w:tc>
          <w:tcPr>
            <w:tcW w:w="1699"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7"/>
                <w:sz w:val="24"/>
                <w:szCs w:val="24"/>
              </w:rPr>
              <w:t>二次污染防治</w:t>
            </w:r>
          </w:p>
        </w:tc>
        <w:tc>
          <w:tcPr>
            <w:tcW w:w="851"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2"/>
                <w:sz w:val="24"/>
                <w:szCs w:val="24"/>
              </w:rPr>
              <w:t>5分</w:t>
            </w: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115" w:right="0"/>
              <w:jc w:val="both"/>
              <w:textAlignment w:val="auto"/>
              <w:rPr>
                <w:rFonts w:hint="eastAsia" w:ascii="宋体" w:hAnsi="宋体" w:eastAsia="宋体" w:cs="宋体"/>
                <w:spacing w:val="9"/>
                <w:sz w:val="24"/>
                <w:szCs w:val="24"/>
                <w:lang w:eastAsia="zh-CN"/>
              </w:rPr>
            </w:pPr>
          </w:p>
          <w:p>
            <w:pPr>
              <w:pStyle w:val="83"/>
              <w:keepNext w:val="0"/>
              <w:keepLines w:val="0"/>
              <w:pageBreakBefore w:val="0"/>
              <w:widowControl w:val="0"/>
              <w:kinsoku/>
              <w:wordWrap/>
              <w:overflowPunct/>
              <w:topLinePunct w:val="0"/>
              <w:autoSpaceDE/>
              <w:autoSpaceDN/>
              <w:bidi w:val="0"/>
              <w:adjustRightInd/>
              <w:snapToGrid/>
              <w:spacing w:line="270" w:lineRule="exact"/>
              <w:ind w:left="115" w:right="0"/>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污泥和垃圾禁止违规堆放，运输途中保</w:t>
            </w:r>
            <w:r>
              <w:rPr>
                <w:rFonts w:hint="eastAsia" w:ascii="宋体" w:hAnsi="宋体" w:eastAsia="宋体" w:cs="宋体"/>
                <w:spacing w:val="8"/>
                <w:sz w:val="24"/>
                <w:szCs w:val="24"/>
                <w:lang w:eastAsia="zh-CN"/>
              </w:rPr>
              <w:t>持道路清洁，严格按照相关要求处理。</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5分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污泥和垃圾违规堆放或运输途中造成二次污染</w:t>
            </w:r>
            <w:r>
              <w:rPr>
                <w:rFonts w:hint="eastAsia" w:ascii="宋体" w:hAnsi="宋体" w:eastAsia="宋体" w:cs="宋体"/>
                <w:spacing w:val="8"/>
                <w:sz w:val="24"/>
                <w:szCs w:val="24"/>
                <w:lang w:eastAsia="zh-CN"/>
              </w:rPr>
              <w:t>的，每次扣2分。违规处理污泥和垃圾的，每次扣</w:t>
            </w:r>
            <w:r>
              <w:rPr>
                <w:rFonts w:hint="eastAsia" w:ascii="宋体" w:hAnsi="宋体" w:eastAsia="宋体" w:cs="宋体"/>
                <w:spacing w:val="1"/>
                <w:sz w:val="24"/>
                <w:szCs w:val="24"/>
                <w:lang w:eastAsia="zh-CN"/>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37" w:type="dxa"/>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pacing w:val="1"/>
                <w:sz w:val="24"/>
                <w:szCs w:val="24"/>
              </w:rPr>
              <w:t>4</w:t>
            </w:r>
          </w:p>
        </w:tc>
        <w:tc>
          <w:tcPr>
            <w:tcW w:w="818"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3"/>
                <w:sz w:val="24"/>
                <w:szCs w:val="24"/>
              </w:rPr>
              <w:t>社会</w:t>
            </w:r>
          </w:p>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5"/>
                <w:sz w:val="24"/>
                <w:szCs w:val="24"/>
              </w:rPr>
              <w:t>评价</w:t>
            </w:r>
          </w:p>
        </w:tc>
        <w:tc>
          <w:tcPr>
            <w:tcW w:w="954"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2"/>
                <w:sz w:val="24"/>
                <w:szCs w:val="24"/>
              </w:rPr>
              <w:t>5分</w:t>
            </w:r>
          </w:p>
        </w:tc>
        <w:tc>
          <w:tcPr>
            <w:tcW w:w="1699"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6"/>
                <w:sz w:val="24"/>
                <w:szCs w:val="24"/>
              </w:rPr>
              <w:t>社会反响</w:t>
            </w:r>
          </w:p>
        </w:tc>
        <w:tc>
          <w:tcPr>
            <w:tcW w:w="851"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2"/>
                <w:sz w:val="24"/>
                <w:szCs w:val="24"/>
              </w:rPr>
              <w:t>5分</w:t>
            </w: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113" w:right="0"/>
              <w:jc w:val="both"/>
              <w:textAlignment w:val="auto"/>
              <w:rPr>
                <w:rFonts w:hint="eastAsia" w:ascii="宋体" w:hAnsi="宋体" w:eastAsia="宋体" w:cs="宋体"/>
                <w:spacing w:val="9"/>
                <w:sz w:val="24"/>
                <w:szCs w:val="24"/>
                <w:lang w:eastAsia="zh-CN"/>
              </w:rPr>
            </w:pPr>
          </w:p>
          <w:p>
            <w:pPr>
              <w:pStyle w:val="83"/>
              <w:keepNext w:val="0"/>
              <w:keepLines w:val="0"/>
              <w:pageBreakBefore w:val="0"/>
              <w:widowControl w:val="0"/>
              <w:kinsoku/>
              <w:wordWrap/>
              <w:overflowPunct/>
              <w:topLinePunct w:val="0"/>
              <w:autoSpaceDE/>
              <w:autoSpaceDN/>
              <w:bidi w:val="0"/>
              <w:adjustRightInd/>
              <w:snapToGrid/>
              <w:spacing w:line="270" w:lineRule="exact"/>
              <w:ind w:left="113" w:right="0"/>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积极处理涉及污水管网设施的群众报</w:t>
            </w:r>
          </w:p>
          <w:p>
            <w:pPr>
              <w:pStyle w:val="83"/>
              <w:keepNext w:val="0"/>
              <w:keepLines w:val="0"/>
              <w:pageBreakBefore w:val="0"/>
              <w:widowControl w:val="0"/>
              <w:kinsoku/>
              <w:wordWrap/>
              <w:overflowPunct/>
              <w:topLinePunct w:val="0"/>
              <w:autoSpaceDE/>
              <w:autoSpaceDN/>
              <w:bidi w:val="0"/>
              <w:adjustRightInd/>
              <w:snapToGrid/>
              <w:spacing w:line="270" w:lineRule="exact"/>
              <w:ind w:left="116" w:right="0" w:hanging="3"/>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修，及时维修，无污水溢流事件发生，不发生安全生产事故、上级通报、媒体</w:t>
            </w:r>
            <w:r>
              <w:rPr>
                <w:rFonts w:hint="eastAsia" w:ascii="宋体" w:hAnsi="宋体" w:eastAsia="宋体" w:cs="宋体"/>
                <w:spacing w:val="2"/>
                <w:sz w:val="24"/>
                <w:szCs w:val="24"/>
                <w:lang w:eastAsia="zh-CN"/>
              </w:rPr>
              <w:t>曝光。</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5分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both"/>
              <w:textAlignment w:val="auto"/>
              <w:rPr>
                <w:rFonts w:hint="eastAsia" w:ascii="宋体" w:hAnsi="宋体" w:eastAsia="宋体" w:cs="宋体"/>
                <w:sz w:val="24"/>
                <w:szCs w:val="24"/>
              </w:rPr>
            </w:pPr>
            <w:r>
              <w:rPr>
                <w:rFonts w:hint="eastAsia" w:ascii="宋体" w:hAnsi="宋体" w:eastAsia="宋体" w:cs="宋体"/>
                <w:spacing w:val="8"/>
                <w:sz w:val="24"/>
                <w:szCs w:val="24"/>
                <w:lang w:eastAsia="zh-CN"/>
              </w:rPr>
              <w:t>出现下列等情况要扣分：1.有效信访的，一次扣1分。2.市级主管部门及以上通报批评的，每次扣1分。3.市级主管部门及以上新闻媒体负面报道</w:t>
            </w:r>
            <w:r>
              <w:rPr>
                <w:rFonts w:hint="eastAsia" w:ascii="宋体" w:hAnsi="宋体" w:eastAsia="宋体" w:cs="宋体"/>
                <w:spacing w:val="7"/>
                <w:sz w:val="24"/>
                <w:szCs w:val="24"/>
                <w:lang w:eastAsia="zh-CN"/>
              </w:rPr>
              <w:t>的，扣1分。</w:t>
            </w:r>
            <w:r>
              <w:rPr>
                <w:rFonts w:hint="eastAsia" w:ascii="宋体" w:hAnsi="宋体" w:eastAsia="宋体" w:cs="宋体"/>
                <w:spacing w:val="7"/>
                <w:sz w:val="24"/>
                <w:szCs w:val="24"/>
              </w:rPr>
              <w:t>4.发生人员安全生产事故的，扣5</w:t>
            </w:r>
            <w:r>
              <w:rPr>
                <w:rFonts w:hint="eastAsia" w:ascii="宋体" w:hAnsi="宋体" w:eastAsia="宋体" w:cs="宋体"/>
                <w:spacing w:val="-1"/>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737" w:type="dxa"/>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818"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4"/>
                <w:sz w:val="24"/>
                <w:szCs w:val="24"/>
              </w:rPr>
              <w:t>加分</w:t>
            </w:r>
          </w:p>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8"/>
                <w:sz w:val="24"/>
                <w:szCs w:val="24"/>
              </w:rPr>
              <w:t>内容</w:t>
            </w:r>
          </w:p>
        </w:tc>
        <w:tc>
          <w:tcPr>
            <w:tcW w:w="954"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2"/>
                <w:sz w:val="24"/>
                <w:szCs w:val="24"/>
              </w:rPr>
              <w:t>5分</w:t>
            </w:r>
          </w:p>
        </w:tc>
        <w:tc>
          <w:tcPr>
            <w:tcW w:w="1699" w:type="dxa"/>
            <w:noWrap w:val="0"/>
            <w:vAlign w:val="center"/>
          </w:tcPr>
          <w:p>
            <w:pPr>
              <w:pStyle w:val="83"/>
              <w:spacing w:line="320" w:lineRule="exact"/>
              <w:ind w:right="309"/>
              <w:jc w:val="center"/>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管理体制机制有创</w:t>
            </w:r>
            <w:r>
              <w:rPr>
                <w:rFonts w:hint="eastAsia" w:ascii="宋体" w:hAnsi="宋体" w:eastAsia="宋体" w:cs="宋体"/>
                <w:spacing w:val="5"/>
                <w:sz w:val="24"/>
                <w:szCs w:val="24"/>
                <w:lang w:eastAsia="zh-CN"/>
              </w:rPr>
              <w:t>新、工作成效突出</w:t>
            </w:r>
          </w:p>
        </w:tc>
        <w:tc>
          <w:tcPr>
            <w:tcW w:w="851" w:type="dxa"/>
            <w:noWrap w:val="0"/>
            <w:vAlign w:val="center"/>
          </w:tcPr>
          <w:p>
            <w:pPr>
              <w:pStyle w:val="83"/>
              <w:spacing w:line="320" w:lineRule="exact"/>
              <w:jc w:val="center"/>
              <w:rPr>
                <w:rFonts w:hint="eastAsia" w:ascii="宋体" w:hAnsi="宋体" w:eastAsia="宋体" w:cs="宋体"/>
                <w:sz w:val="24"/>
                <w:szCs w:val="24"/>
              </w:rPr>
            </w:pPr>
            <w:r>
              <w:rPr>
                <w:rFonts w:hint="eastAsia" w:ascii="宋体" w:hAnsi="宋体" w:eastAsia="宋体" w:cs="宋体"/>
                <w:spacing w:val="2"/>
                <w:sz w:val="24"/>
                <w:szCs w:val="24"/>
              </w:rPr>
              <w:t>5分</w:t>
            </w:r>
          </w:p>
        </w:tc>
        <w:tc>
          <w:tcPr>
            <w:tcW w:w="4688"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left="114" w:right="0" w:hanging="1"/>
              <w:jc w:val="both"/>
              <w:textAlignment w:val="auto"/>
              <w:rPr>
                <w:rFonts w:hint="eastAsia" w:ascii="宋体" w:hAnsi="宋体" w:eastAsia="宋体" w:cs="宋体"/>
                <w:spacing w:val="9"/>
                <w:sz w:val="24"/>
                <w:szCs w:val="24"/>
                <w:lang w:eastAsia="zh-CN"/>
              </w:rPr>
            </w:pPr>
          </w:p>
          <w:p>
            <w:pPr>
              <w:pStyle w:val="83"/>
              <w:keepNext w:val="0"/>
              <w:keepLines w:val="0"/>
              <w:pageBreakBefore w:val="0"/>
              <w:widowControl w:val="0"/>
              <w:kinsoku/>
              <w:wordWrap/>
              <w:overflowPunct/>
              <w:topLinePunct w:val="0"/>
              <w:autoSpaceDE/>
              <w:autoSpaceDN/>
              <w:bidi w:val="0"/>
              <w:adjustRightInd/>
              <w:snapToGrid/>
              <w:spacing w:line="270" w:lineRule="exact"/>
              <w:ind w:left="114" w:right="0" w:hanging="1"/>
              <w:jc w:val="both"/>
              <w:textAlignment w:val="auto"/>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对在运行维护管理体制机制方面有创</w:t>
            </w:r>
            <w:r>
              <w:rPr>
                <w:rFonts w:hint="eastAsia" w:ascii="宋体" w:hAnsi="宋体" w:eastAsia="宋体" w:cs="宋体"/>
                <w:spacing w:val="8"/>
                <w:sz w:val="24"/>
                <w:szCs w:val="24"/>
                <w:lang w:eastAsia="zh-CN"/>
              </w:rPr>
              <w:t>新、工作成效突出的给予加分。</w:t>
            </w:r>
          </w:p>
        </w:tc>
        <w:tc>
          <w:tcPr>
            <w:tcW w:w="850"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5分</w:t>
            </w:r>
          </w:p>
        </w:tc>
        <w:tc>
          <w:tcPr>
            <w:tcW w:w="4567"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270" w:lineRule="exact"/>
              <w:ind w:right="0"/>
              <w:jc w:val="both"/>
              <w:textAlignment w:val="auto"/>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1.县（市区）级以上主流媒体（电视台、电台、</w:t>
            </w:r>
            <w:r>
              <w:rPr>
                <w:rFonts w:hint="eastAsia" w:ascii="宋体" w:hAnsi="宋体" w:eastAsia="宋体" w:cs="宋体"/>
                <w:spacing w:val="8"/>
                <w:sz w:val="24"/>
                <w:szCs w:val="24"/>
                <w:lang w:eastAsia="zh-CN"/>
              </w:rPr>
              <w:t>报纸）正面报道的，加1分。2.县（市区）级及以上经验交流发言的，加1分。3.作为县（市区）级以上现场会看点的，加2分。4.县（市区）级及以</w:t>
            </w:r>
            <w:r>
              <w:rPr>
                <w:rFonts w:hint="eastAsia" w:ascii="宋体" w:hAnsi="宋体" w:eastAsia="宋体" w:cs="宋体"/>
                <w:spacing w:val="7"/>
                <w:sz w:val="24"/>
                <w:szCs w:val="24"/>
                <w:lang w:eastAsia="zh-CN"/>
              </w:rPr>
              <w:t>上领导批示的，加1分。最多5分。</w:t>
            </w:r>
          </w:p>
        </w:tc>
      </w:tr>
    </w:tbl>
    <w:p>
      <w:pPr>
        <w:pStyle w:val="16"/>
        <w:snapToGrid w:val="0"/>
        <w:spacing w:line="360" w:lineRule="exact"/>
        <w:jc w:val="left"/>
        <w:rPr>
          <w:rFonts w:hint="eastAsia" w:ascii="宋体" w:hAnsi="宋体" w:eastAsia="宋体" w:cs="宋体"/>
          <w:spacing w:val="5"/>
          <w:szCs w:val="21"/>
        </w:rPr>
        <w:sectPr>
          <w:pgSz w:w="16840" w:h="11910" w:orient="landscape"/>
          <w:pgMar w:top="1080" w:right="1440" w:bottom="1080" w:left="1440" w:header="964" w:footer="794" w:gutter="0"/>
          <w:pgNumType w:fmt="numberInDash"/>
          <w:cols w:space="720" w:num="1"/>
        </w:sectPr>
      </w:pPr>
      <w:r>
        <w:rPr>
          <w:rFonts w:hint="eastAsia" w:ascii="宋体" w:hAnsi="宋体" w:eastAsia="宋体" w:cs="宋体"/>
          <w:spacing w:val="5"/>
          <w:szCs w:val="21"/>
        </w:rPr>
        <w:t>注：本项目无提升泵站（泵站）养护工作内容，总分按照90分换算成百分制分，即实际得分=（汇总分数÷90）*100。</w:t>
      </w:r>
    </w:p>
    <w:bookmarkEnd w:id="40"/>
    <w:p>
      <w:pPr>
        <w:jc w:val="center"/>
        <w:rPr>
          <w:rFonts w:ascii="宋体" w:hAnsi="宋体"/>
          <w:b/>
          <w:sz w:val="30"/>
          <w:szCs w:val="30"/>
        </w:rPr>
      </w:pPr>
      <w:r>
        <w:rPr>
          <w:rFonts w:hint="eastAsia" w:ascii="宋体" w:hAnsi="宋体"/>
          <w:b/>
          <w:sz w:val="30"/>
          <w:szCs w:val="30"/>
        </w:rPr>
        <w:t>第五章 政府采购合同主要条款指引</w:t>
      </w:r>
    </w:p>
    <w:p>
      <w:pPr>
        <w:ind w:firstLine="480" w:firstLineChars="200"/>
        <w:rPr>
          <w:rFonts w:ascii="宋体" w:hAnsi="宋体" w:cs="宋体"/>
          <w:bCs/>
          <w:sz w:val="24"/>
          <w:szCs w:val="24"/>
        </w:rPr>
      </w:pP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以下为成交后签定本项目合同的通用条款，成交供应商不得提出实质性的修改，关于专用条款将由采购人与成交供应商结合本项目具体情况协商后签订。</w:t>
      </w:r>
    </w:p>
    <w:p>
      <w:pPr>
        <w:pStyle w:val="16"/>
        <w:keepNext w:val="0"/>
        <w:keepLines w:val="0"/>
        <w:pageBreakBefore w:val="0"/>
        <w:widowControl w:val="0"/>
        <w:kinsoku/>
        <w:wordWrap/>
        <w:overflowPunct/>
        <w:topLinePunct w:val="0"/>
        <w:bidi w:val="0"/>
        <w:snapToGrid w:val="0"/>
        <w:spacing w:line="36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甲方：（采购单位）                                                          </w:t>
      </w:r>
    </w:p>
    <w:p>
      <w:pPr>
        <w:pStyle w:val="16"/>
        <w:keepNext w:val="0"/>
        <w:keepLines w:val="0"/>
        <w:pageBreakBefore w:val="0"/>
        <w:widowControl w:val="0"/>
        <w:kinsoku/>
        <w:wordWrap/>
        <w:overflowPunct/>
        <w:topLinePunct w:val="0"/>
        <w:bidi w:val="0"/>
        <w:snapToGrid w:val="0"/>
        <w:spacing w:line="36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 xml:space="preserve">乙方：（中标供应商）                          </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根据    年   月   日（项目编号：         ）采购结果和采购文件要求，并依照《中华人民共和国民法典》《中华人民共和国政府采购法》及其他等有关法律、行政法规的规定，同时在平等、公平、诚实和信用的原则下，经双方协商一致，订立本合同。</w:t>
      </w:r>
    </w:p>
    <w:p>
      <w:pPr>
        <w:keepNext w:val="0"/>
        <w:keepLines w:val="0"/>
        <w:pageBreakBefore w:val="0"/>
        <w:widowControl w:val="0"/>
        <w:kinsoku/>
        <w:wordWrap/>
        <w:overflowPunct/>
        <w:topLinePunct w:val="0"/>
        <w:bidi w:val="0"/>
        <w:spacing w:line="360" w:lineRule="exact"/>
        <w:ind w:left="0" w:leftChars="0" w:right="0"/>
        <w:rPr>
          <w:rFonts w:hint="eastAsia" w:ascii="宋体" w:hAnsi="宋体" w:eastAsia="宋体" w:cs="宋体"/>
          <w:sz w:val="24"/>
          <w:szCs w:val="24"/>
        </w:rPr>
      </w:pPr>
      <w:r>
        <w:rPr>
          <w:rFonts w:hint="eastAsia" w:ascii="宋体" w:hAnsi="宋体" w:eastAsia="宋体" w:cs="宋体"/>
          <w:b/>
          <w:bCs/>
          <w:spacing w:val="-1"/>
          <w:sz w:val="24"/>
          <w:szCs w:val="24"/>
        </w:rPr>
        <w:t>第一条、采购服务内容及要求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1.本项目为</w:t>
      </w:r>
      <w:r>
        <w:rPr>
          <w:rFonts w:hint="eastAsia" w:ascii="宋体" w:hAnsi="宋体" w:eastAsia="宋体" w:cs="宋体"/>
          <w:sz w:val="24"/>
          <w:szCs w:val="24"/>
          <w:highlight w:val="none"/>
          <w:lang w:eastAsia="zh-CN"/>
        </w:rPr>
        <w:t>温岭市大溪镇建成区2025年-2026年污水管网日常养护疏通及泵站日常巡检服务项目采购</w:t>
      </w:r>
      <w:r>
        <w:rPr>
          <w:rFonts w:hint="eastAsia" w:ascii="宋体" w:hAnsi="宋体" w:eastAsia="宋体" w:cs="宋体"/>
          <w:sz w:val="24"/>
          <w:szCs w:val="24"/>
          <w:highlight w:val="none"/>
        </w:rPr>
        <w:t>，合同范围为污水管网清淤疏通</w:t>
      </w:r>
      <w:r>
        <w:rPr>
          <w:rFonts w:hint="eastAsia" w:ascii="宋体" w:hAnsi="宋体" w:eastAsia="宋体" w:cs="宋体"/>
          <w:sz w:val="24"/>
          <w:szCs w:val="24"/>
          <w:highlight w:val="none"/>
          <w:lang w:val="en-US" w:eastAsia="zh-CN"/>
        </w:rPr>
        <w:t>272KM</w:t>
      </w:r>
      <w:r>
        <w:rPr>
          <w:rFonts w:hint="eastAsia" w:ascii="宋体" w:hAnsi="宋体" w:eastAsia="宋体" w:cs="宋体"/>
          <w:sz w:val="24"/>
          <w:szCs w:val="24"/>
          <w:highlight w:val="none"/>
        </w:rPr>
        <w:t>、CCTV检测、路面窨井清掏、井盖破损更换、安全网更换、雨污合流点位排查上报、每月已养护区域污水管网窨井CAD地图、运用数字化手段进行智能管理，每天统计所清掏的淤泥，并按有关规范要求处置等。具体详见招标文件采购需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2.服务地点：</w:t>
      </w:r>
      <w:bookmarkStart w:id="41" w:name="OLE_LINK9"/>
      <w:r>
        <w:rPr>
          <w:rFonts w:hint="eastAsia" w:ascii="宋体" w:hAnsi="宋体" w:eastAsia="宋体" w:cs="宋体"/>
          <w:sz w:val="24"/>
          <w:szCs w:val="24"/>
        </w:rPr>
        <w:t>温岭市</w:t>
      </w:r>
      <w:bookmarkEnd w:id="41"/>
      <w:r>
        <w:rPr>
          <w:rFonts w:hint="eastAsia" w:ascii="宋体" w:hAnsi="宋体" w:eastAsia="宋体" w:cs="宋体"/>
          <w:sz w:val="24"/>
          <w:szCs w:val="24"/>
          <w:lang w:val="en-US" w:eastAsia="zh-CN"/>
        </w:rPr>
        <w:t>大溪镇</w:t>
      </w:r>
      <w:r>
        <w:rPr>
          <w:rFonts w:hint="eastAsia" w:ascii="宋体" w:hAnsi="宋体" w:eastAsia="宋体" w:cs="宋体"/>
          <w:sz w:val="24"/>
          <w:szCs w:val="24"/>
        </w:rPr>
        <w:t>。</w:t>
      </w:r>
    </w:p>
    <w:p>
      <w:pPr>
        <w:keepNext w:val="0"/>
        <w:keepLines w:val="0"/>
        <w:pageBreakBefore w:val="0"/>
        <w:widowControl w:val="0"/>
        <w:kinsoku/>
        <w:wordWrap/>
        <w:overflowPunct/>
        <w:topLinePunct w:val="0"/>
        <w:bidi w:val="0"/>
        <w:spacing w:line="360" w:lineRule="exact"/>
        <w:ind w:left="0" w:leftChars="0" w:right="0"/>
        <w:rPr>
          <w:rFonts w:hint="eastAsia" w:ascii="宋体" w:hAnsi="宋体" w:eastAsia="宋体" w:cs="宋体"/>
          <w:b/>
          <w:bCs/>
          <w:spacing w:val="-1"/>
          <w:sz w:val="24"/>
          <w:szCs w:val="24"/>
        </w:rPr>
      </w:pPr>
      <w:r>
        <w:rPr>
          <w:rFonts w:hint="eastAsia" w:ascii="宋体" w:hAnsi="宋体" w:eastAsia="宋体" w:cs="宋体"/>
          <w:b/>
          <w:bCs/>
          <w:spacing w:val="-1"/>
          <w:sz w:val="24"/>
          <w:szCs w:val="24"/>
        </w:rPr>
        <w:t>第二条、合同价格</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1.签约合同价为：人民币（大写）</w:t>
      </w:r>
      <w:r>
        <w:rPr>
          <w:rFonts w:hint="eastAsia" w:ascii="宋体" w:hAnsi="宋体" w:eastAsia="宋体" w:cs="宋体"/>
          <w:sz w:val="24"/>
          <w:szCs w:val="24"/>
          <w:u w:val="single"/>
        </w:rPr>
        <w:t xml:space="preserve">               元整</w:t>
      </w:r>
      <w:r>
        <w:rPr>
          <w:rFonts w:hint="eastAsia" w:ascii="宋体" w:hAnsi="宋体" w:eastAsia="宋体" w:cs="宋体"/>
          <w:sz w:val="24"/>
          <w:szCs w:val="24"/>
        </w:rPr>
        <w:t xml:space="preserve"> (¥     元)；</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2.合同金额包括为完成本项目需要的和可能发生的全部费用及乙方的利润和应交纳的税金等，但不包含居民化粪池、六小行业（包括菜场）隔油池（沉砂池）等预处理设施的清掏养护费用。</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3.本合同履行期间，不因政策性调整、物价涨跌等任何因素调整合同价格。固定总价范围内的服务、工作不作拆解审计。</w:t>
      </w:r>
    </w:p>
    <w:p>
      <w:pPr>
        <w:keepNext w:val="0"/>
        <w:keepLines w:val="0"/>
        <w:pageBreakBefore w:val="0"/>
        <w:widowControl w:val="0"/>
        <w:kinsoku/>
        <w:wordWrap/>
        <w:overflowPunct/>
        <w:topLinePunct w:val="0"/>
        <w:bidi w:val="0"/>
        <w:spacing w:line="360" w:lineRule="exact"/>
        <w:ind w:left="0" w:leftChars="0" w:right="0"/>
        <w:rPr>
          <w:rFonts w:hint="eastAsia" w:ascii="宋体" w:hAnsi="宋体" w:eastAsia="宋体" w:cs="宋体"/>
          <w:b/>
          <w:bCs/>
          <w:spacing w:val="-1"/>
          <w:sz w:val="24"/>
          <w:szCs w:val="24"/>
        </w:rPr>
      </w:pPr>
      <w:r>
        <w:rPr>
          <w:rFonts w:hint="eastAsia" w:ascii="宋体" w:hAnsi="宋体" w:eastAsia="宋体" w:cs="宋体"/>
          <w:b/>
          <w:bCs/>
          <w:spacing w:val="-1"/>
          <w:sz w:val="24"/>
          <w:szCs w:val="24"/>
        </w:rPr>
        <w:t>第三条、服务期限</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1.服务期限：1年（    年    月    日—    年    月    日）。</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2.乙方接甲方通知后三小时内作出回应，二天内予以解决，不能按时施工，乙方须向甲方赔偿逾期费用1000元/天，从当季服务费用中予以扣除。</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3.服务质量保证期：本项目服务质量保证期</w:t>
      </w:r>
      <w:r>
        <w:rPr>
          <w:rFonts w:hint="eastAsia" w:ascii="宋体" w:hAnsi="宋体" w:eastAsia="宋体" w:cs="宋体"/>
          <w:sz w:val="24"/>
          <w:szCs w:val="24"/>
          <w:u w:val="single"/>
        </w:rPr>
        <w:t xml:space="preserve">   </w:t>
      </w:r>
      <w:r>
        <w:rPr>
          <w:rFonts w:hint="eastAsia" w:ascii="宋体" w:hAnsi="宋体" w:eastAsia="宋体" w:cs="宋体"/>
          <w:sz w:val="24"/>
          <w:szCs w:val="24"/>
        </w:rPr>
        <w:t>个月，自1年服务期限到期后开始计。</w:t>
      </w:r>
    </w:p>
    <w:p>
      <w:pPr>
        <w:pStyle w:val="16"/>
        <w:keepNext w:val="0"/>
        <w:keepLines w:val="0"/>
        <w:pageBreakBefore w:val="0"/>
        <w:widowControl w:val="0"/>
        <w:kinsoku/>
        <w:wordWrap/>
        <w:overflowPunct/>
        <w:topLinePunct w:val="0"/>
        <w:bidi w:val="0"/>
        <w:snapToGrid w:val="0"/>
        <w:spacing w:line="360" w:lineRule="exact"/>
        <w:ind w:right="0"/>
        <w:rPr>
          <w:rFonts w:hint="eastAsia" w:ascii="宋体" w:hAnsi="宋体" w:eastAsia="宋体" w:cs="宋体"/>
          <w:b/>
          <w:bCs/>
          <w:spacing w:val="-1"/>
          <w:sz w:val="24"/>
          <w:szCs w:val="24"/>
        </w:rPr>
      </w:pPr>
      <w:r>
        <w:rPr>
          <w:rFonts w:hint="eastAsia" w:ascii="宋体" w:hAnsi="宋体" w:eastAsia="宋体" w:cs="宋体"/>
          <w:b/>
          <w:bCs/>
          <w:spacing w:val="-1"/>
          <w:sz w:val="24"/>
          <w:szCs w:val="24"/>
        </w:rPr>
        <w:t>第四条、付款方式：</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合同签订后且具备实施条件后7个工作日内支付合同金额的</w:t>
      </w:r>
      <w:r>
        <w:rPr>
          <w:rFonts w:hint="eastAsia" w:ascii="宋体" w:hAnsi="宋体" w:cs="宋体"/>
          <w:sz w:val="24"/>
          <w:szCs w:val="24"/>
          <w:lang w:val="en-US" w:eastAsia="zh-CN"/>
        </w:rPr>
        <w:t>1</w:t>
      </w:r>
      <w:r>
        <w:rPr>
          <w:rFonts w:hint="eastAsia" w:ascii="宋体" w:hAnsi="宋体" w:eastAsia="宋体" w:cs="宋体"/>
          <w:sz w:val="24"/>
          <w:szCs w:val="24"/>
        </w:rPr>
        <w:t>0%（预付款抵作进度款），每季度支付一次费用。采购人于次季度的第一个月根据上季度考核情况拨付给中标人当季应付服务费。 每月全额的费用为合同金额除以12的算术平均值。</w:t>
      </w:r>
    </w:p>
    <w:p>
      <w:pPr>
        <w:pStyle w:val="16"/>
        <w:keepNext w:val="0"/>
        <w:keepLines w:val="0"/>
        <w:pageBreakBefore w:val="0"/>
        <w:widowControl w:val="0"/>
        <w:kinsoku/>
        <w:wordWrap/>
        <w:overflowPunct/>
        <w:topLinePunct w:val="0"/>
        <w:bidi w:val="0"/>
        <w:snapToGrid w:val="0"/>
        <w:spacing w:line="360" w:lineRule="exact"/>
        <w:ind w:right="0"/>
        <w:rPr>
          <w:rFonts w:hint="eastAsia" w:ascii="宋体" w:hAnsi="宋体" w:eastAsia="宋体" w:cs="宋体"/>
          <w:b/>
          <w:bCs/>
          <w:spacing w:val="-1"/>
          <w:sz w:val="24"/>
          <w:szCs w:val="24"/>
        </w:rPr>
      </w:pPr>
      <w:r>
        <w:rPr>
          <w:rFonts w:hint="eastAsia" w:ascii="宋体" w:hAnsi="宋体" w:eastAsia="宋体" w:cs="宋体"/>
          <w:b/>
          <w:bCs/>
          <w:spacing w:val="-1"/>
          <w:sz w:val="24"/>
          <w:szCs w:val="24"/>
        </w:rPr>
        <w:t>第五条、履约保证金</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1.乙方交纳人民币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作为本合同的履约保证金。</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2.收取方式：网银、汇票、电汇、转账支付等非现金方式或银行、保险公司出具的保函形式。</w:t>
      </w:r>
    </w:p>
    <w:p>
      <w:pPr>
        <w:pStyle w:val="16"/>
        <w:keepNext w:val="0"/>
        <w:keepLines w:val="0"/>
        <w:pageBreakBefore w:val="0"/>
        <w:widowControl w:val="0"/>
        <w:kinsoku/>
        <w:wordWrap/>
        <w:overflowPunct/>
        <w:topLinePunct w:val="0"/>
        <w:bidi w:val="0"/>
        <w:snapToGrid w:val="0"/>
        <w:spacing w:line="360" w:lineRule="exact"/>
        <w:ind w:left="0" w:leftChars="0" w:right="0" w:firstLine="480" w:firstLineChars="200"/>
        <w:rPr>
          <w:rFonts w:hint="eastAsia" w:ascii="宋体" w:hAnsi="宋体" w:eastAsia="宋体" w:cs="宋体"/>
          <w:b/>
          <w:sz w:val="24"/>
          <w:szCs w:val="24"/>
        </w:rPr>
      </w:pPr>
      <w:r>
        <w:rPr>
          <w:rFonts w:hint="eastAsia" w:ascii="宋体" w:hAnsi="宋体" w:eastAsia="宋体" w:cs="宋体"/>
          <w:sz w:val="24"/>
          <w:szCs w:val="24"/>
        </w:rPr>
        <w:t>3.履约保证金交予甲方，在合同履约完毕并结算后15个工作日内无息退还（如有剩余）。</w:t>
      </w:r>
    </w:p>
    <w:p>
      <w:pPr>
        <w:keepNext w:val="0"/>
        <w:keepLines w:val="0"/>
        <w:pageBreakBefore w:val="0"/>
        <w:widowControl w:val="0"/>
        <w:kinsoku/>
        <w:wordWrap/>
        <w:overflowPunct/>
        <w:topLinePunct w:val="0"/>
        <w:bidi w:val="0"/>
        <w:spacing w:line="360" w:lineRule="exact"/>
        <w:ind w:left="0" w:leftChars="0" w:right="0"/>
        <w:rPr>
          <w:rFonts w:hint="eastAsia" w:ascii="宋体" w:hAnsi="宋体" w:eastAsia="宋体" w:cs="宋体"/>
          <w:sz w:val="24"/>
          <w:szCs w:val="24"/>
        </w:rPr>
      </w:pPr>
      <w:r>
        <w:rPr>
          <w:rFonts w:hint="eastAsia" w:ascii="宋体" w:hAnsi="宋体" w:eastAsia="宋体" w:cs="宋体"/>
          <w:b/>
          <w:bCs/>
          <w:spacing w:val="-1"/>
          <w:sz w:val="24"/>
          <w:szCs w:val="24"/>
        </w:rPr>
        <w:t>第六条、技术资料</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1.乙方应按招标文件规定的时间向甲方提供有关技术资料。</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keepNext w:val="0"/>
        <w:keepLines w:val="0"/>
        <w:pageBreakBefore w:val="0"/>
        <w:widowControl w:val="0"/>
        <w:kinsoku/>
        <w:wordWrap/>
        <w:overflowPunct/>
        <w:topLinePunct w:val="0"/>
        <w:bidi w:val="0"/>
        <w:snapToGrid w:val="0"/>
        <w:spacing w:line="360" w:lineRule="exact"/>
        <w:ind w:right="0"/>
        <w:rPr>
          <w:rFonts w:hint="eastAsia" w:ascii="宋体" w:hAnsi="宋体" w:eastAsia="宋体" w:cs="宋体"/>
          <w:b/>
          <w:sz w:val="24"/>
          <w:szCs w:val="24"/>
        </w:rPr>
      </w:pPr>
      <w:r>
        <w:rPr>
          <w:rFonts w:hint="eastAsia" w:ascii="宋体" w:hAnsi="宋体" w:eastAsia="宋体" w:cs="宋体"/>
          <w:b/>
          <w:bCs/>
          <w:spacing w:val="-1"/>
          <w:sz w:val="24"/>
          <w:szCs w:val="24"/>
        </w:rPr>
        <w:t>第七条、知识产权</w:t>
      </w:r>
    </w:p>
    <w:p>
      <w:pPr>
        <w:pStyle w:val="16"/>
        <w:keepNext w:val="0"/>
        <w:keepLines w:val="0"/>
        <w:pageBreakBefore w:val="0"/>
        <w:widowControl w:val="0"/>
        <w:kinsoku/>
        <w:wordWrap/>
        <w:overflowPunct/>
        <w:topLinePunct w:val="0"/>
        <w:bidi w:val="0"/>
        <w:snapToGrid w:val="0"/>
        <w:spacing w:line="36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乙方应保证提供服务过程中不会侵犯任何第三方的知识产权。</w:t>
      </w:r>
    </w:p>
    <w:p>
      <w:pPr>
        <w:pStyle w:val="16"/>
        <w:keepNext w:val="0"/>
        <w:keepLines w:val="0"/>
        <w:pageBreakBefore w:val="0"/>
        <w:widowControl w:val="0"/>
        <w:kinsoku/>
        <w:wordWrap/>
        <w:overflowPunct/>
        <w:topLinePunct w:val="0"/>
        <w:bidi w:val="0"/>
        <w:snapToGrid w:val="0"/>
        <w:spacing w:line="360" w:lineRule="exact"/>
        <w:ind w:right="0"/>
        <w:rPr>
          <w:rFonts w:hint="eastAsia" w:ascii="宋体" w:hAnsi="宋体" w:eastAsia="宋体" w:cs="宋体"/>
          <w:b/>
          <w:bCs/>
          <w:spacing w:val="-1"/>
          <w:sz w:val="24"/>
          <w:szCs w:val="24"/>
        </w:rPr>
      </w:pPr>
      <w:r>
        <w:rPr>
          <w:rFonts w:hint="eastAsia" w:ascii="宋体" w:hAnsi="宋体" w:eastAsia="宋体" w:cs="宋体"/>
          <w:b/>
          <w:bCs/>
          <w:spacing w:val="-1"/>
          <w:sz w:val="24"/>
          <w:szCs w:val="24"/>
        </w:rPr>
        <w:t>第八条、税费</w:t>
      </w:r>
    </w:p>
    <w:p>
      <w:pPr>
        <w:pStyle w:val="17"/>
        <w:keepNext w:val="0"/>
        <w:keepLines w:val="0"/>
        <w:pageBreakBefore w:val="0"/>
        <w:widowControl w:val="0"/>
        <w:kinsoku/>
        <w:wordWrap/>
        <w:overflowPunct/>
        <w:topLinePunct w:val="0"/>
        <w:bidi w:val="0"/>
        <w:spacing w:line="36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pPr>
        <w:keepNext w:val="0"/>
        <w:keepLines w:val="0"/>
        <w:pageBreakBefore w:val="0"/>
        <w:widowControl w:val="0"/>
        <w:kinsoku/>
        <w:wordWrap/>
        <w:overflowPunct/>
        <w:topLinePunct w:val="0"/>
        <w:bidi w:val="0"/>
        <w:spacing w:line="360" w:lineRule="exact"/>
        <w:ind w:left="0" w:leftChars="0" w:right="0"/>
        <w:rPr>
          <w:rFonts w:hint="eastAsia" w:ascii="宋体" w:hAnsi="宋体" w:eastAsia="宋体" w:cs="宋体"/>
          <w:sz w:val="24"/>
          <w:szCs w:val="24"/>
        </w:rPr>
      </w:pPr>
      <w:r>
        <w:rPr>
          <w:rFonts w:hint="eastAsia" w:ascii="宋体" w:hAnsi="宋体" w:eastAsia="宋体" w:cs="宋体"/>
          <w:b/>
          <w:bCs/>
          <w:spacing w:val="-1"/>
          <w:sz w:val="24"/>
          <w:szCs w:val="24"/>
        </w:rPr>
        <w:t>第九条、甲方责任</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1.甲方提供调查所需的基础资料，具体如下：</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1）维护疏通管线范围图；</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2）污水管网规划图、污水管道系统概况、污水管线施工图、竣工图及测量成果。</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3）污水管线资料等。</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4）服务区域内污水户接管信息。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5）服务区域现状图等。</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6）其他乙方所需的相关资料。</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2.甲方解决乙方外业调查过程中政策处理及协调沟通的工作。</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3.甲方及时组织各管网疏通养护后成果验收评定工作。</w:t>
      </w:r>
    </w:p>
    <w:p>
      <w:pPr>
        <w:keepNext w:val="0"/>
        <w:keepLines w:val="0"/>
        <w:pageBreakBefore w:val="0"/>
        <w:widowControl w:val="0"/>
        <w:kinsoku/>
        <w:wordWrap/>
        <w:overflowPunct/>
        <w:topLinePunct w:val="0"/>
        <w:bidi w:val="0"/>
        <w:spacing w:line="360" w:lineRule="exact"/>
        <w:ind w:left="0" w:leftChars="0" w:right="0"/>
        <w:rPr>
          <w:rFonts w:hint="eastAsia" w:ascii="宋体" w:hAnsi="宋体" w:eastAsia="宋体" w:cs="宋体"/>
          <w:sz w:val="24"/>
          <w:szCs w:val="24"/>
        </w:rPr>
      </w:pPr>
      <w:r>
        <w:rPr>
          <w:rFonts w:hint="eastAsia" w:ascii="宋体" w:hAnsi="宋体" w:eastAsia="宋体" w:cs="宋体"/>
          <w:b/>
          <w:bCs/>
          <w:spacing w:val="-1"/>
          <w:sz w:val="24"/>
          <w:szCs w:val="24"/>
        </w:rPr>
        <w:t>第十条、乙方责任</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1.乙方须根据甲方需求，做好工作计划，报甲方审核后进行施工作业。</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2.经甲方审批后项目，按甲方要求及时完成，同时提交完成工作报告，报告内容根据甲方具体需求调整。</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3.接甲方通知后，乙方须在3小时内作出回应，2天内处理好相关突发情况。</w:t>
      </w:r>
    </w:p>
    <w:p>
      <w:pPr>
        <w:keepNext w:val="0"/>
        <w:keepLines w:val="0"/>
        <w:pageBreakBefore w:val="0"/>
        <w:widowControl w:val="0"/>
        <w:kinsoku/>
        <w:wordWrap/>
        <w:overflowPunct/>
        <w:topLinePunct w:val="0"/>
        <w:bidi w:val="0"/>
        <w:spacing w:line="360" w:lineRule="exact"/>
        <w:ind w:left="0" w:leftChars="0" w:right="0"/>
        <w:rPr>
          <w:rFonts w:hint="eastAsia" w:ascii="宋体" w:hAnsi="宋体" w:eastAsia="宋体" w:cs="宋体"/>
          <w:sz w:val="24"/>
          <w:szCs w:val="24"/>
        </w:rPr>
      </w:pPr>
      <w:r>
        <w:rPr>
          <w:rFonts w:hint="eastAsia" w:ascii="宋体" w:hAnsi="宋体" w:eastAsia="宋体" w:cs="宋体"/>
          <w:b/>
          <w:bCs/>
          <w:spacing w:val="-1"/>
          <w:sz w:val="24"/>
          <w:szCs w:val="24"/>
        </w:rPr>
        <w:t>第十一条、转包或分包</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1.本合同范围的服务，应由乙方直接供应，不得转让他人供应；</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2.除非得到甲方的书面同意，乙方不得将本合同部分分包给他人供应；</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3.如有转让和未经甲方同意的分包行为，甲方有权解除合同，没收履约保证金并追究乙方的违约责任。</w:t>
      </w:r>
    </w:p>
    <w:p>
      <w:pPr>
        <w:keepNext w:val="0"/>
        <w:keepLines w:val="0"/>
        <w:pageBreakBefore w:val="0"/>
        <w:widowControl w:val="0"/>
        <w:kinsoku/>
        <w:wordWrap/>
        <w:overflowPunct/>
        <w:topLinePunct w:val="0"/>
        <w:bidi w:val="0"/>
        <w:spacing w:line="360" w:lineRule="exact"/>
        <w:ind w:left="0" w:leftChars="0" w:right="0"/>
        <w:rPr>
          <w:rFonts w:hint="eastAsia" w:ascii="宋体" w:hAnsi="宋体" w:eastAsia="宋体" w:cs="宋体"/>
          <w:sz w:val="24"/>
          <w:szCs w:val="24"/>
        </w:rPr>
      </w:pPr>
      <w:r>
        <w:rPr>
          <w:rFonts w:hint="eastAsia" w:ascii="宋体" w:hAnsi="宋体" w:eastAsia="宋体" w:cs="宋体"/>
          <w:b/>
          <w:bCs/>
          <w:spacing w:val="-1"/>
          <w:sz w:val="24"/>
          <w:szCs w:val="24"/>
        </w:rPr>
        <w:t>第十二条、质量及验收</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1.工程的质量目标是保证在一年工期内所承包的本项目范围内的管道必须保证畅通，有堵塞、积淤现象需及时清理。</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2.质量标准评定以国家或行业的质量检验评定标准为依据。因乙方原因工程质量达不到约定的质量标准，乙方承担违约责任。</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3.工程质量验收参照CJJ68-2007《城镇排水管渠与泵站维修技术规程》CJJ61-2003/J217-2003《城市地下管线探测技术规程》相关标准执行。</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4.项目工程竣工后，乙方须按国家工程竣工有关规定向甲方提供完整竣工资料。</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5.项目验收由甲方会同有关专业技术部门共同验收。</w:t>
      </w:r>
    </w:p>
    <w:p>
      <w:pPr>
        <w:keepNext w:val="0"/>
        <w:keepLines w:val="0"/>
        <w:pageBreakBefore w:val="0"/>
        <w:widowControl w:val="0"/>
        <w:kinsoku/>
        <w:wordWrap/>
        <w:overflowPunct/>
        <w:topLinePunct w:val="0"/>
        <w:bidi w:val="0"/>
        <w:spacing w:line="360" w:lineRule="exact"/>
        <w:ind w:left="0" w:leftChars="0" w:right="0"/>
        <w:rPr>
          <w:rFonts w:hint="eastAsia" w:ascii="宋体" w:hAnsi="宋体" w:eastAsia="宋体" w:cs="宋体"/>
          <w:sz w:val="24"/>
          <w:szCs w:val="24"/>
        </w:rPr>
      </w:pPr>
      <w:r>
        <w:rPr>
          <w:rFonts w:hint="eastAsia" w:ascii="宋体" w:hAnsi="宋体" w:eastAsia="宋体" w:cs="宋体"/>
          <w:b/>
          <w:bCs/>
          <w:spacing w:val="-1"/>
          <w:sz w:val="24"/>
          <w:szCs w:val="24"/>
        </w:rPr>
        <w:t>第十三条、质保服务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1.乙方应按采购文件规定向甲方提供服务。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2.乙方提供的服务成果在服务质量保证期内发生问题，乙方应负责免费提供后续服务。对达不到要求者，根据实际情况，经双方协商，可按以下办法处理：</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（1）重做：由乙方承担所发生的全部费用。</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（2）解除合同。</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3.如在服务过程中发生问题，乙方接甲方通知后 3小时内作出回应，2 天内予以解决，不能按时解决，乙方须向甲方赔偿逾期费用1000元/天，从当季服务费用中予以扣除。</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4.在服务质量保证期内，乙方应对出现的质量及安全问题负责处理解决并承担一切费用。</w:t>
      </w:r>
    </w:p>
    <w:p>
      <w:pPr>
        <w:keepNext w:val="0"/>
        <w:keepLines w:val="0"/>
        <w:pageBreakBefore w:val="0"/>
        <w:widowControl w:val="0"/>
        <w:kinsoku/>
        <w:wordWrap/>
        <w:overflowPunct/>
        <w:topLinePunct w:val="0"/>
        <w:bidi w:val="0"/>
        <w:spacing w:line="360" w:lineRule="exact"/>
        <w:ind w:left="0" w:leftChars="0" w:right="0"/>
        <w:rPr>
          <w:rFonts w:hint="eastAsia" w:ascii="宋体" w:hAnsi="宋体" w:eastAsia="宋体" w:cs="宋体"/>
          <w:sz w:val="24"/>
          <w:szCs w:val="24"/>
        </w:rPr>
      </w:pPr>
      <w:r>
        <w:rPr>
          <w:rFonts w:hint="eastAsia" w:ascii="宋体" w:hAnsi="宋体" w:eastAsia="宋体" w:cs="宋体"/>
          <w:b/>
          <w:bCs/>
          <w:spacing w:val="-1"/>
          <w:sz w:val="24"/>
          <w:szCs w:val="24"/>
        </w:rPr>
        <w:t>第十四条、安全措施</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1.施工期间乙方须按相关国家规范要求遵守各项安全操作规程，防止发生各类事故。</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2.道路上作业施工时需按有关部门要求做好安全防护和警示标志。施工期间发生的安全措施费，夜间施工增加费均由乙方负责。</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3.项目完成过程中，乙方应加强安全管理以及道路交通安全，杜绝安全事故的发生。项目完成期间所引起的工伤事故以及道路交通事故，其一切责任和后果由乙方自己承担。</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4.乙方需自行配备毒气检测仪，在下井作业前做好毒气检测，防止人员中毒。如在下井作业中出现人员中毒伤亡事故，其一切责任和后果由乙方自己承担。</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5.甲方对乙方服务质量进行检查并提出整改意见时，乙方应立即整改。</w:t>
      </w:r>
    </w:p>
    <w:p>
      <w:pPr>
        <w:keepNext w:val="0"/>
        <w:keepLines w:val="0"/>
        <w:pageBreakBefore w:val="0"/>
        <w:widowControl w:val="0"/>
        <w:kinsoku/>
        <w:wordWrap/>
        <w:overflowPunct/>
        <w:topLinePunct w:val="0"/>
        <w:bidi w:val="0"/>
        <w:spacing w:line="360" w:lineRule="exact"/>
        <w:ind w:left="0" w:leftChars="0" w:right="0"/>
        <w:rPr>
          <w:rFonts w:hint="eastAsia" w:ascii="宋体" w:hAnsi="宋体" w:eastAsia="宋体" w:cs="宋体"/>
          <w:sz w:val="24"/>
          <w:szCs w:val="24"/>
        </w:rPr>
      </w:pPr>
      <w:r>
        <w:rPr>
          <w:rFonts w:hint="eastAsia" w:ascii="宋体" w:hAnsi="宋体" w:eastAsia="宋体" w:cs="宋体"/>
          <w:b/>
          <w:bCs/>
          <w:spacing w:val="-1"/>
          <w:sz w:val="24"/>
          <w:szCs w:val="24"/>
        </w:rPr>
        <w:t>第十五条、违约责任</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1.甲方无正当理由拒绝验收、拒付合同款的，甲方向乙方偿付合同总价5%的违约金。</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2.甲方无故逾期验收或逾期支付合同款，甲方向乙方每日偿付欠款总额5‰的违约金。</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作业施工的规格、质量不符合合同规定标准的，甲方有权拒绝验收；或者乙方在合同签订后不能按要求完成本项目的。出现上述情况之一，乙方均向甲方偿付合同总价5%的违约金，同时不予退还履约保证金。如造成甲方损失超过违约金的，超出部分由乙方继续承担赔偿责任。</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4.乙方未能如期提供服务的，乙方向甲方每日偿付合同总价6‰的违约金。乙方超过约定  日期7日仍不能提供服务的，甲方可解除本合同。乙方因未能如期提供服务或因其他违约行为导致 甲方解除合同的，乙方应向甲方支付合同总值5%的违约金，如造成甲方损失超过违约金的，超出部分由乙方继续承担赔偿责任。</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5.</w:t>
      </w:r>
      <w:bookmarkStart w:id="42" w:name="OLE_LINK27"/>
      <w:r>
        <w:rPr>
          <w:rFonts w:hint="eastAsia" w:ascii="宋体" w:hAnsi="宋体" w:eastAsia="宋体" w:cs="宋体"/>
          <w:sz w:val="24"/>
          <w:szCs w:val="24"/>
        </w:rPr>
        <w:t>乙方</w:t>
      </w:r>
      <w:bookmarkEnd w:id="42"/>
      <w:r>
        <w:rPr>
          <w:rFonts w:hint="eastAsia" w:ascii="宋体" w:hAnsi="宋体" w:eastAsia="宋体" w:cs="宋体"/>
          <w:sz w:val="24"/>
          <w:szCs w:val="24"/>
        </w:rPr>
        <w:t>已完成施工项目未能达到甲方验收标准要求或者未按计划进行施工项目，甲方有权 扣除当季服务费的10%，同时乙方须在7天之内按计划完成工作。乙方在本合同履约中出现以上情形两次及以上（含两次），甲方有权单方解除合同，同时不予退还履约保证金。如造成甲方损失超过违约金的，超出部分由乙方继续承担赔偿责任。</w:t>
      </w:r>
    </w:p>
    <w:p>
      <w:pPr>
        <w:pStyle w:val="5"/>
        <w:keepNext/>
        <w:keepLines/>
        <w:pageBreakBefore w:val="0"/>
        <w:widowControl w:val="0"/>
        <w:kinsoku/>
        <w:wordWrap/>
        <w:overflowPunct/>
        <w:topLinePunct w:val="0"/>
        <w:autoSpaceDE/>
        <w:autoSpaceDN/>
        <w:bidi w:val="0"/>
        <w:adjustRightInd/>
        <w:snapToGrid/>
        <w:spacing w:before="0" w:after="0" w:line="360" w:lineRule="exact"/>
        <w:ind w:firstLine="482" w:firstLineChars="200"/>
        <w:textAlignment w:val="auto"/>
        <w:rPr>
          <w:rFonts w:hint="default" w:eastAsia="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乙方</w:t>
      </w:r>
      <w:r>
        <w:rPr>
          <w:rFonts w:hint="eastAsia" w:ascii="宋体" w:hAnsi="宋体" w:cs="宋体"/>
          <w:color w:val="auto"/>
          <w:sz w:val="24"/>
          <w:szCs w:val="24"/>
          <w:lang w:val="en-US" w:eastAsia="zh-CN"/>
        </w:rPr>
        <w:t>在一个季度内更换人员不得超过3人，如超过三人的，超出人员将按每人3000元进行处罚，并记录考核。</w:t>
      </w:r>
    </w:p>
    <w:p>
      <w:pPr>
        <w:keepNext w:val="0"/>
        <w:keepLines w:val="0"/>
        <w:pageBreakBefore w:val="0"/>
        <w:widowControl w:val="0"/>
        <w:kinsoku/>
        <w:wordWrap/>
        <w:overflowPunct/>
        <w:topLinePunct w:val="0"/>
        <w:bidi w:val="0"/>
        <w:spacing w:line="360" w:lineRule="exact"/>
        <w:ind w:left="0" w:leftChars="0" w:right="0"/>
        <w:rPr>
          <w:rFonts w:hint="eastAsia" w:ascii="宋体" w:hAnsi="宋体" w:eastAsia="宋体" w:cs="宋体"/>
          <w:sz w:val="24"/>
          <w:szCs w:val="24"/>
        </w:rPr>
      </w:pPr>
      <w:r>
        <w:rPr>
          <w:rFonts w:hint="eastAsia" w:ascii="宋体" w:hAnsi="宋体" w:eastAsia="宋体" w:cs="宋体"/>
          <w:b/>
          <w:bCs/>
          <w:spacing w:val="-1"/>
          <w:sz w:val="24"/>
          <w:szCs w:val="24"/>
        </w:rPr>
        <w:t>第十六条、不可抗力事件处理</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3.不可抗力事件延续 120 天以上，双方应通过友好协商，确定是否继续履行合同。</w:t>
      </w:r>
    </w:p>
    <w:p>
      <w:pPr>
        <w:keepNext w:val="0"/>
        <w:keepLines w:val="0"/>
        <w:pageBreakBefore w:val="0"/>
        <w:widowControl w:val="0"/>
        <w:kinsoku/>
        <w:wordWrap/>
        <w:overflowPunct/>
        <w:topLinePunct w:val="0"/>
        <w:bidi w:val="0"/>
        <w:spacing w:line="360" w:lineRule="exact"/>
        <w:ind w:left="0" w:leftChars="0" w:right="0"/>
        <w:rPr>
          <w:rFonts w:hint="eastAsia" w:ascii="宋体" w:hAnsi="宋体" w:eastAsia="宋体" w:cs="宋体"/>
          <w:sz w:val="24"/>
          <w:szCs w:val="24"/>
        </w:rPr>
      </w:pPr>
      <w:r>
        <w:rPr>
          <w:rFonts w:hint="eastAsia" w:ascii="宋体" w:hAnsi="宋体" w:eastAsia="宋体" w:cs="宋体"/>
          <w:b/>
          <w:bCs/>
          <w:spacing w:val="-1"/>
          <w:sz w:val="24"/>
          <w:szCs w:val="24"/>
        </w:rPr>
        <w:t>第十七条、考评办法</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按《温岭市</w:t>
      </w:r>
      <w:r>
        <w:rPr>
          <w:rFonts w:hint="eastAsia" w:ascii="宋体" w:hAnsi="宋体" w:eastAsia="宋体" w:cs="宋体"/>
          <w:sz w:val="24"/>
          <w:szCs w:val="24"/>
          <w:lang w:val="en-US" w:eastAsia="zh-CN"/>
        </w:rPr>
        <w:t>大溪镇</w:t>
      </w:r>
      <w:r>
        <w:rPr>
          <w:rFonts w:hint="eastAsia" w:ascii="宋体" w:hAnsi="宋体" w:eastAsia="宋体" w:cs="宋体"/>
          <w:color w:val="auto"/>
          <w:sz w:val="24"/>
          <w:szCs w:val="24"/>
        </w:rPr>
        <w:t>污水</w:t>
      </w:r>
      <w:r>
        <w:rPr>
          <w:rFonts w:hint="eastAsia" w:ascii="宋体" w:hAnsi="宋体" w:eastAsia="宋体" w:cs="宋体"/>
          <w:sz w:val="24"/>
          <w:szCs w:val="24"/>
        </w:rPr>
        <w:t>管网养护考核细则(试行）》（详见附件）执行。</w:t>
      </w:r>
    </w:p>
    <w:p>
      <w:pPr>
        <w:keepNext w:val="0"/>
        <w:keepLines w:val="0"/>
        <w:pageBreakBefore w:val="0"/>
        <w:widowControl w:val="0"/>
        <w:kinsoku/>
        <w:wordWrap/>
        <w:overflowPunct/>
        <w:topLinePunct w:val="0"/>
        <w:bidi w:val="0"/>
        <w:spacing w:line="360" w:lineRule="exact"/>
        <w:ind w:left="0" w:leftChars="0" w:right="0"/>
        <w:rPr>
          <w:rFonts w:hint="eastAsia" w:ascii="宋体" w:hAnsi="宋体" w:eastAsia="宋体" w:cs="宋体"/>
          <w:sz w:val="24"/>
          <w:szCs w:val="24"/>
        </w:rPr>
      </w:pPr>
      <w:r>
        <w:rPr>
          <w:rFonts w:hint="eastAsia" w:ascii="宋体" w:hAnsi="宋体" w:eastAsia="宋体" w:cs="宋体"/>
          <w:b/>
          <w:bCs/>
          <w:spacing w:val="-1"/>
          <w:sz w:val="24"/>
          <w:szCs w:val="24"/>
        </w:rPr>
        <w:t>第十八条、争议的解决</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双方在执行合同中所发生的一切争议，应通过协商解决。如协商不成，可向甲方所在地人民法院起诉。</w:t>
      </w:r>
    </w:p>
    <w:p>
      <w:pPr>
        <w:pStyle w:val="16"/>
        <w:keepNext w:val="0"/>
        <w:keepLines w:val="0"/>
        <w:pageBreakBefore w:val="0"/>
        <w:widowControl w:val="0"/>
        <w:kinsoku/>
        <w:wordWrap/>
        <w:overflowPunct/>
        <w:topLinePunct w:val="0"/>
        <w:bidi w:val="0"/>
        <w:snapToGrid w:val="0"/>
        <w:spacing w:line="360" w:lineRule="exact"/>
        <w:ind w:right="0"/>
        <w:rPr>
          <w:rFonts w:hint="eastAsia" w:ascii="宋体" w:hAnsi="宋体" w:eastAsia="宋体" w:cs="宋体"/>
          <w:b/>
          <w:bCs/>
          <w:spacing w:val="-1"/>
          <w:sz w:val="24"/>
          <w:szCs w:val="24"/>
        </w:rPr>
      </w:pPr>
      <w:r>
        <w:rPr>
          <w:rFonts w:hint="eastAsia" w:ascii="宋体" w:hAnsi="宋体" w:eastAsia="宋体" w:cs="宋体"/>
          <w:b/>
          <w:bCs/>
          <w:spacing w:val="-1"/>
          <w:sz w:val="24"/>
          <w:szCs w:val="24"/>
        </w:rPr>
        <w:t>第十九条、合同生效及其它：</w:t>
      </w:r>
    </w:p>
    <w:p>
      <w:pPr>
        <w:pStyle w:val="16"/>
        <w:keepNext w:val="0"/>
        <w:keepLines w:val="0"/>
        <w:pageBreakBefore w:val="0"/>
        <w:widowControl w:val="0"/>
        <w:kinsoku/>
        <w:wordWrap/>
        <w:overflowPunct/>
        <w:topLinePunct w:val="0"/>
        <w:bidi w:val="0"/>
        <w:snapToGrid w:val="0"/>
        <w:spacing w:line="36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1.合同经双方法定代表人或授权代表签字并加盖单位公章后生效。</w:t>
      </w:r>
    </w:p>
    <w:p>
      <w:pPr>
        <w:pStyle w:val="16"/>
        <w:keepNext w:val="0"/>
        <w:keepLines w:val="0"/>
        <w:pageBreakBefore w:val="0"/>
        <w:widowControl w:val="0"/>
        <w:kinsoku/>
        <w:wordWrap/>
        <w:overflowPunct/>
        <w:topLinePunct w:val="0"/>
        <w:bidi w:val="0"/>
        <w:snapToGrid w:val="0"/>
        <w:spacing w:line="36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2.合同执行中涉及采购资金和采购内容修改或补充的，须经财政部门审批，并签书面补充协议报政府采购监督管理部门备案，方可作为主合同不可分割的一部分。</w:t>
      </w:r>
    </w:p>
    <w:p>
      <w:pPr>
        <w:pStyle w:val="16"/>
        <w:keepNext w:val="0"/>
        <w:keepLines w:val="0"/>
        <w:pageBreakBefore w:val="0"/>
        <w:widowControl w:val="0"/>
        <w:kinsoku/>
        <w:wordWrap/>
        <w:overflowPunct/>
        <w:topLinePunct w:val="0"/>
        <w:bidi w:val="0"/>
        <w:snapToGrid w:val="0"/>
        <w:spacing w:line="360" w:lineRule="exact"/>
        <w:ind w:right="0" w:firstLine="480" w:firstLineChars="200"/>
        <w:rPr>
          <w:rFonts w:hint="eastAsia" w:ascii="宋体" w:hAnsi="宋体" w:eastAsia="宋体" w:cs="宋体"/>
          <w:sz w:val="24"/>
          <w:szCs w:val="24"/>
        </w:rPr>
      </w:pPr>
      <w:r>
        <w:rPr>
          <w:rFonts w:hint="eastAsia" w:ascii="宋体" w:hAnsi="宋体" w:eastAsia="宋体" w:cs="宋体"/>
          <w:sz w:val="24"/>
          <w:szCs w:val="24"/>
        </w:rPr>
        <w:t>3.本合同未尽事宜，遵照《民法典》有关条文执行。</w:t>
      </w:r>
    </w:p>
    <w:p>
      <w:pPr>
        <w:pStyle w:val="16"/>
        <w:keepNext w:val="0"/>
        <w:keepLines w:val="0"/>
        <w:pageBreakBefore w:val="0"/>
        <w:widowControl w:val="0"/>
        <w:kinsoku/>
        <w:wordWrap/>
        <w:overflowPunct/>
        <w:topLinePunct w:val="0"/>
        <w:bidi w:val="0"/>
        <w:snapToGrid w:val="0"/>
        <w:spacing w:line="36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4.本合同正本一式陆份，具有同等法律效力，甲乙双方各执二份，代理机构二份。</w:t>
      </w:r>
    </w:p>
    <w:p>
      <w:pPr>
        <w:keepNext w:val="0"/>
        <w:keepLines w:val="0"/>
        <w:pageBreakBefore w:val="0"/>
        <w:widowControl w:val="0"/>
        <w:kinsoku/>
        <w:wordWrap/>
        <w:overflowPunct/>
        <w:topLinePunct w:val="0"/>
        <w:bidi w:val="0"/>
        <w:snapToGrid w:val="0"/>
        <w:spacing w:line="360" w:lineRule="exact"/>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5.下列文件与本合同具有同等法律效力：</w:t>
      </w:r>
    </w:p>
    <w:p>
      <w:pPr>
        <w:keepNext w:val="0"/>
        <w:keepLines w:val="0"/>
        <w:pageBreakBefore w:val="0"/>
        <w:widowControl w:val="0"/>
        <w:kinsoku/>
        <w:wordWrap/>
        <w:overflowPunct/>
        <w:topLinePunct w:val="0"/>
        <w:bidi w:val="0"/>
        <w:snapToGrid w:val="0"/>
        <w:spacing w:line="360" w:lineRule="exact"/>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1）甲方的招标文件与招标补充文件；</w:t>
      </w:r>
    </w:p>
    <w:p>
      <w:pPr>
        <w:keepNext w:val="0"/>
        <w:keepLines w:val="0"/>
        <w:pageBreakBefore w:val="0"/>
        <w:widowControl w:val="0"/>
        <w:kinsoku/>
        <w:wordWrap/>
        <w:overflowPunct/>
        <w:topLinePunct w:val="0"/>
        <w:bidi w:val="0"/>
        <w:snapToGrid w:val="0"/>
        <w:spacing w:line="360" w:lineRule="exact"/>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2）乙方投标文件；</w:t>
      </w:r>
    </w:p>
    <w:p>
      <w:pPr>
        <w:pStyle w:val="16"/>
        <w:keepNext w:val="0"/>
        <w:keepLines w:val="0"/>
        <w:pageBreakBefore w:val="0"/>
        <w:widowControl w:val="0"/>
        <w:kinsoku/>
        <w:wordWrap/>
        <w:overflowPunct/>
        <w:topLinePunct w:val="0"/>
        <w:bidi w:val="0"/>
        <w:snapToGrid w:val="0"/>
        <w:spacing w:line="36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3）中标通知书。</w:t>
      </w:r>
    </w:p>
    <w:p>
      <w:pPr>
        <w:spacing w:line="350" w:lineRule="exact"/>
        <w:ind w:firstLine="480" w:firstLineChars="200"/>
        <w:rPr>
          <w:rFonts w:hint="eastAsia" w:ascii="宋体" w:hAnsi="宋体" w:eastAsia="宋体" w:cs="宋体"/>
          <w:color w:val="000000"/>
          <w:sz w:val="24"/>
          <w:szCs w:val="24"/>
          <w:lang w:val="zh-CN"/>
        </w:rPr>
      </w:pPr>
    </w:p>
    <w:tbl>
      <w:tblPr>
        <w:tblStyle w:val="26"/>
        <w:tblW w:w="10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535"/>
        <w:gridCol w:w="253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34" w:type="dxa"/>
            <w:noWrap w:val="0"/>
            <w:vAlign w:val="center"/>
          </w:tcPr>
          <w:p>
            <w:pPr>
              <w:spacing w:line="360" w:lineRule="exact"/>
              <w:jc w:val="both"/>
              <w:rPr>
                <w:rFonts w:hint="eastAsia" w:ascii="宋体" w:hAnsi="宋体" w:eastAsia="宋体" w:cs="宋体"/>
                <w:sz w:val="24"/>
                <w:szCs w:val="24"/>
              </w:rPr>
            </w:pPr>
            <w:r>
              <w:rPr>
                <w:rFonts w:hint="eastAsia" w:ascii="宋体" w:hAnsi="宋体" w:eastAsia="宋体" w:cs="宋体"/>
                <w:sz w:val="24"/>
                <w:szCs w:val="24"/>
              </w:rPr>
              <w:t>甲方：</w:t>
            </w:r>
          </w:p>
        </w:tc>
        <w:tc>
          <w:tcPr>
            <w:tcW w:w="2535" w:type="dxa"/>
            <w:noWrap w:val="0"/>
            <w:vAlign w:val="center"/>
          </w:tcPr>
          <w:p>
            <w:pPr>
              <w:spacing w:line="360" w:lineRule="exact"/>
              <w:jc w:val="both"/>
              <w:rPr>
                <w:rFonts w:hint="eastAsia" w:ascii="宋体" w:hAnsi="宋体" w:eastAsia="宋体" w:cs="宋体"/>
                <w:sz w:val="24"/>
                <w:szCs w:val="24"/>
              </w:rPr>
            </w:pPr>
            <w:r>
              <w:rPr>
                <w:rFonts w:hint="eastAsia" w:ascii="宋体" w:hAnsi="宋体" w:eastAsia="宋体" w:cs="宋体"/>
                <w:sz w:val="24"/>
                <w:szCs w:val="24"/>
              </w:rPr>
              <w:t>（公章）</w:t>
            </w:r>
          </w:p>
        </w:tc>
        <w:tc>
          <w:tcPr>
            <w:tcW w:w="2535" w:type="dxa"/>
            <w:noWrap w:val="0"/>
            <w:vAlign w:val="center"/>
          </w:tcPr>
          <w:p>
            <w:pPr>
              <w:spacing w:line="360" w:lineRule="exact"/>
              <w:jc w:val="both"/>
              <w:rPr>
                <w:rFonts w:hint="eastAsia" w:ascii="宋体" w:hAnsi="宋体" w:eastAsia="宋体" w:cs="宋体"/>
                <w:sz w:val="24"/>
                <w:szCs w:val="24"/>
              </w:rPr>
            </w:pPr>
            <w:r>
              <w:rPr>
                <w:rFonts w:hint="eastAsia" w:ascii="宋体" w:hAnsi="宋体" w:eastAsia="宋体" w:cs="宋体"/>
                <w:sz w:val="24"/>
                <w:szCs w:val="24"/>
              </w:rPr>
              <w:t>乙方：</w:t>
            </w:r>
          </w:p>
        </w:tc>
        <w:tc>
          <w:tcPr>
            <w:tcW w:w="2535" w:type="dxa"/>
            <w:noWrap w:val="0"/>
            <w:vAlign w:val="center"/>
          </w:tcPr>
          <w:p>
            <w:pPr>
              <w:spacing w:line="360" w:lineRule="exact"/>
              <w:jc w:val="both"/>
              <w:rPr>
                <w:rFonts w:hint="eastAsia" w:ascii="宋体" w:hAnsi="宋体" w:eastAsia="宋体" w:cs="宋体"/>
                <w:sz w:val="24"/>
                <w:szCs w:val="24"/>
              </w:rPr>
            </w:pPr>
            <w:r>
              <w:rPr>
                <w:rFonts w:hint="eastAsia" w:ascii="宋体" w:hAnsi="宋体" w:eastAsia="宋体" w:cs="宋体"/>
                <w:sz w:val="24"/>
                <w:szCs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34" w:type="dxa"/>
            <w:noWrap w:val="0"/>
            <w:vAlign w:val="center"/>
          </w:tcPr>
          <w:p>
            <w:pPr>
              <w:spacing w:line="360" w:lineRule="exact"/>
              <w:jc w:val="both"/>
              <w:rPr>
                <w:rFonts w:hint="eastAsia" w:ascii="宋体" w:hAnsi="宋体" w:eastAsia="宋体" w:cs="宋体"/>
                <w:sz w:val="24"/>
                <w:szCs w:val="24"/>
              </w:rPr>
            </w:pPr>
            <w:r>
              <w:rPr>
                <w:rFonts w:hint="eastAsia" w:ascii="宋体" w:hAnsi="宋体" w:eastAsia="宋体" w:cs="宋体"/>
                <w:sz w:val="24"/>
                <w:szCs w:val="24"/>
              </w:rPr>
              <w:t>法定代表人：</w:t>
            </w:r>
          </w:p>
        </w:tc>
        <w:tc>
          <w:tcPr>
            <w:tcW w:w="2535" w:type="dxa"/>
            <w:noWrap w:val="0"/>
            <w:vAlign w:val="center"/>
          </w:tcPr>
          <w:p>
            <w:pPr>
              <w:spacing w:line="360" w:lineRule="exact"/>
              <w:jc w:val="both"/>
              <w:rPr>
                <w:rFonts w:hint="eastAsia" w:ascii="宋体" w:hAnsi="宋体" w:eastAsia="宋体" w:cs="宋体"/>
                <w:sz w:val="24"/>
                <w:szCs w:val="24"/>
              </w:rPr>
            </w:pPr>
          </w:p>
        </w:tc>
        <w:tc>
          <w:tcPr>
            <w:tcW w:w="2535" w:type="dxa"/>
            <w:noWrap w:val="0"/>
            <w:vAlign w:val="center"/>
          </w:tcPr>
          <w:p>
            <w:pPr>
              <w:spacing w:line="360" w:lineRule="exact"/>
              <w:jc w:val="both"/>
              <w:rPr>
                <w:rFonts w:hint="eastAsia" w:ascii="宋体" w:hAnsi="宋体" w:eastAsia="宋体" w:cs="宋体"/>
                <w:sz w:val="24"/>
                <w:szCs w:val="24"/>
              </w:rPr>
            </w:pPr>
            <w:r>
              <w:rPr>
                <w:rFonts w:hint="eastAsia" w:ascii="宋体" w:hAnsi="宋体" w:eastAsia="宋体" w:cs="宋体"/>
                <w:sz w:val="24"/>
                <w:szCs w:val="24"/>
              </w:rPr>
              <w:t>法定代表人：</w:t>
            </w:r>
          </w:p>
        </w:tc>
        <w:tc>
          <w:tcPr>
            <w:tcW w:w="2535" w:type="dxa"/>
            <w:noWrap w:val="0"/>
            <w:vAlign w:val="center"/>
          </w:tcPr>
          <w:p>
            <w:pPr>
              <w:spacing w:line="36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34" w:type="dxa"/>
            <w:noWrap w:val="0"/>
            <w:vAlign w:val="center"/>
          </w:tcPr>
          <w:p>
            <w:pPr>
              <w:spacing w:line="360" w:lineRule="exact"/>
              <w:jc w:val="both"/>
              <w:rPr>
                <w:rFonts w:hint="eastAsia" w:ascii="宋体" w:hAnsi="宋体" w:eastAsia="宋体" w:cs="宋体"/>
                <w:sz w:val="24"/>
                <w:szCs w:val="24"/>
              </w:rPr>
            </w:pPr>
            <w:r>
              <w:rPr>
                <w:rFonts w:hint="eastAsia" w:ascii="宋体" w:hAnsi="宋体" w:eastAsia="宋体" w:cs="宋体"/>
                <w:sz w:val="24"/>
                <w:szCs w:val="24"/>
              </w:rPr>
              <w:t>或委托代理人：</w:t>
            </w:r>
          </w:p>
        </w:tc>
        <w:tc>
          <w:tcPr>
            <w:tcW w:w="2535" w:type="dxa"/>
            <w:noWrap w:val="0"/>
            <w:vAlign w:val="center"/>
          </w:tcPr>
          <w:p>
            <w:pPr>
              <w:spacing w:line="360" w:lineRule="exact"/>
              <w:jc w:val="both"/>
              <w:rPr>
                <w:rFonts w:hint="eastAsia" w:ascii="宋体" w:hAnsi="宋体" w:eastAsia="宋体" w:cs="宋体"/>
                <w:sz w:val="24"/>
                <w:szCs w:val="24"/>
              </w:rPr>
            </w:pPr>
          </w:p>
        </w:tc>
        <w:tc>
          <w:tcPr>
            <w:tcW w:w="2535" w:type="dxa"/>
            <w:noWrap w:val="0"/>
            <w:vAlign w:val="center"/>
          </w:tcPr>
          <w:p>
            <w:pPr>
              <w:spacing w:line="360" w:lineRule="exact"/>
              <w:jc w:val="both"/>
              <w:rPr>
                <w:rFonts w:hint="eastAsia" w:ascii="宋体" w:hAnsi="宋体" w:eastAsia="宋体" w:cs="宋体"/>
                <w:sz w:val="24"/>
                <w:szCs w:val="24"/>
              </w:rPr>
            </w:pPr>
            <w:r>
              <w:rPr>
                <w:rFonts w:hint="eastAsia" w:ascii="宋体" w:hAnsi="宋体" w:eastAsia="宋体" w:cs="宋体"/>
                <w:sz w:val="24"/>
                <w:szCs w:val="24"/>
              </w:rPr>
              <w:t>或委托代理人：</w:t>
            </w:r>
          </w:p>
        </w:tc>
        <w:tc>
          <w:tcPr>
            <w:tcW w:w="2535" w:type="dxa"/>
            <w:noWrap w:val="0"/>
            <w:vAlign w:val="center"/>
          </w:tcPr>
          <w:p>
            <w:pPr>
              <w:spacing w:line="36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34" w:type="dxa"/>
            <w:noWrap w:val="0"/>
            <w:vAlign w:val="center"/>
          </w:tcPr>
          <w:p>
            <w:pPr>
              <w:spacing w:line="360" w:lineRule="exact"/>
              <w:jc w:val="both"/>
              <w:rPr>
                <w:rFonts w:hint="eastAsia" w:ascii="宋体" w:hAnsi="宋体" w:eastAsia="宋体" w:cs="宋体"/>
                <w:sz w:val="24"/>
                <w:szCs w:val="24"/>
              </w:rPr>
            </w:pPr>
            <w:r>
              <w:rPr>
                <w:rFonts w:hint="eastAsia" w:ascii="宋体" w:hAnsi="宋体" w:eastAsia="宋体" w:cs="宋体"/>
                <w:sz w:val="24"/>
                <w:szCs w:val="24"/>
              </w:rPr>
              <w:t>联系电话：</w:t>
            </w:r>
          </w:p>
        </w:tc>
        <w:tc>
          <w:tcPr>
            <w:tcW w:w="2535" w:type="dxa"/>
            <w:noWrap w:val="0"/>
            <w:vAlign w:val="center"/>
          </w:tcPr>
          <w:p>
            <w:pPr>
              <w:spacing w:line="360" w:lineRule="exact"/>
              <w:jc w:val="both"/>
              <w:rPr>
                <w:rFonts w:hint="eastAsia" w:ascii="宋体" w:hAnsi="宋体" w:eastAsia="宋体" w:cs="宋体"/>
                <w:sz w:val="24"/>
                <w:szCs w:val="24"/>
              </w:rPr>
            </w:pPr>
          </w:p>
        </w:tc>
        <w:tc>
          <w:tcPr>
            <w:tcW w:w="2535" w:type="dxa"/>
            <w:noWrap w:val="0"/>
            <w:vAlign w:val="center"/>
          </w:tcPr>
          <w:p>
            <w:pPr>
              <w:spacing w:line="360" w:lineRule="exact"/>
              <w:jc w:val="both"/>
              <w:rPr>
                <w:rFonts w:hint="eastAsia" w:ascii="宋体" w:hAnsi="宋体" w:eastAsia="宋体" w:cs="宋体"/>
                <w:sz w:val="24"/>
                <w:szCs w:val="24"/>
              </w:rPr>
            </w:pPr>
            <w:r>
              <w:rPr>
                <w:rFonts w:hint="eastAsia" w:ascii="宋体" w:hAnsi="宋体" w:eastAsia="宋体" w:cs="宋体"/>
                <w:sz w:val="24"/>
                <w:szCs w:val="24"/>
              </w:rPr>
              <w:t>联系电话：</w:t>
            </w:r>
          </w:p>
        </w:tc>
        <w:tc>
          <w:tcPr>
            <w:tcW w:w="2535" w:type="dxa"/>
            <w:noWrap w:val="0"/>
            <w:vAlign w:val="center"/>
          </w:tcPr>
          <w:p>
            <w:pPr>
              <w:spacing w:line="36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34" w:type="dxa"/>
            <w:noWrap w:val="0"/>
            <w:vAlign w:val="center"/>
          </w:tcPr>
          <w:p>
            <w:pPr>
              <w:spacing w:line="360" w:lineRule="exact"/>
              <w:jc w:val="both"/>
              <w:rPr>
                <w:rFonts w:hint="eastAsia" w:ascii="宋体" w:hAnsi="宋体" w:eastAsia="宋体" w:cs="宋体"/>
                <w:sz w:val="24"/>
                <w:szCs w:val="24"/>
              </w:rPr>
            </w:pPr>
            <w:r>
              <w:rPr>
                <w:rFonts w:hint="eastAsia" w:ascii="宋体" w:hAnsi="宋体" w:eastAsia="宋体" w:cs="宋体"/>
                <w:sz w:val="24"/>
                <w:szCs w:val="24"/>
              </w:rPr>
              <w:t>开户银行：</w:t>
            </w:r>
          </w:p>
        </w:tc>
        <w:tc>
          <w:tcPr>
            <w:tcW w:w="2535" w:type="dxa"/>
            <w:noWrap w:val="0"/>
            <w:vAlign w:val="center"/>
          </w:tcPr>
          <w:p>
            <w:pPr>
              <w:spacing w:line="360" w:lineRule="exact"/>
              <w:jc w:val="both"/>
              <w:rPr>
                <w:rFonts w:hint="eastAsia" w:ascii="宋体" w:hAnsi="宋体" w:eastAsia="宋体" w:cs="宋体"/>
                <w:sz w:val="24"/>
                <w:szCs w:val="24"/>
              </w:rPr>
            </w:pPr>
          </w:p>
        </w:tc>
        <w:tc>
          <w:tcPr>
            <w:tcW w:w="2535" w:type="dxa"/>
            <w:noWrap w:val="0"/>
            <w:vAlign w:val="center"/>
          </w:tcPr>
          <w:p>
            <w:pPr>
              <w:spacing w:line="360" w:lineRule="exact"/>
              <w:jc w:val="both"/>
              <w:rPr>
                <w:rFonts w:hint="eastAsia" w:ascii="宋体" w:hAnsi="宋体" w:eastAsia="宋体" w:cs="宋体"/>
                <w:sz w:val="24"/>
                <w:szCs w:val="24"/>
              </w:rPr>
            </w:pPr>
            <w:r>
              <w:rPr>
                <w:rFonts w:hint="eastAsia" w:ascii="宋体" w:hAnsi="宋体" w:eastAsia="宋体" w:cs="宋体"/>
                <w:sz w:val="24"/>
                <w:szCs w:val="24"/>
              </w:rPr>
              <w:t>开户银行：</w:t>
            </w:r>
          </w:p>
        </w:tc>
        <w:tc>
          <w:tcPr>
            <w:tcW w:w="2535" w:type="dxa"/>
            <w:noWrap w:val="0"/>
            <w:vAlign w:val="center"/>
          </w:tcPr>
          <w:p>
            <w:pPr>
              <w:spacing w:line="36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34" w:type="dxa"/>
            <w:noWrap w:val="0"/>
            <w:vAlign w:val="center"/>
          </w:tcPr>
          <w:p>
            <w:pPr>
              <w:spacing w:line="360" w:lineRule="exact"/>
              <w:jc w:val="both"/>
              <w:rPr>
                <w:rFonts w:hint="eastAsia" w:ascii="宋体" w:hAnsi="宋体" w:eastAsia="宋体" w:cs="宋体"/>
                <w:sz w:val="24"/>
                <w:szCs w:val="24"/>
              </w:rPr>
            </w:pPr>
            <w:r>
              <w:rPr>
                <w:rFonts w:hint="eastAsia" w:ascii="宋体" w:hAnsi="宋体" w:eastAsia="宋体" w:cs="宋体"/>
                <w:sz w:val="24"/>
                <w:szCs w:val="24"/>
              </w:rPr>
              <w:t>帐号：</w:t>
            </w:r>
          </w:p>
        </w:tc>
        <w:tc>
          <w:tcPr>
            <w:tcW w:w="2535" w:type="dxa"/>
            <w:noWrap w:val="0"/>
            <w:vAlign w:val="center"/>
          </w:tcPr>
          <w:p>
            <w:pPr>
              <w:spacing w:line="360" w:lineRule="exact"/>
              <w:jc w:val="both"/>
              <w:rPr>
                <w:rFonts w:hint="eastAsia" w:ascii="宋体" w:hAnsi="宋体" w:eastAsia="宋体" w:cs="宋体"/>
                <w:sz w:val="24"/>
                <w:szCs w:val="24"/>
              </w:rPr>
            </w:pPr>
          </w:p>
        </w:tc>
        <w:tc>
          <w:tcPr>
            <w:tcW w:w="2535" w:type="dxa"/>
            <w:noWrap w:val="0"/>
            <w:vAlign w:val="center"/>
          </w:tcPr>
          <w:p>
            <w:pPr>
              <w:spacing w:line="360" w:lineRule="exact"/>
              <w:jc w:val="both"/>
              <w:rPr>
                <w:rFonts w:hint="eastAsia" w:ascii="宋体" w:hAnsi="宋体" w:eastAsia="宋体" w:cs="宋体"/>
                <w:sz w:val="24"/>
                <w:szCs w:val="24"/>
              </w:rPr>
            </w:pPr>
            <w:r>
              <w:rPr>
                <w:rFonts w:hint="eastAsia" w:ascii="宋体" w:hAnsi="宋体" w:eastAsia="宋体" w:cs="宋体"/>
                <w:sz w:val="24"/>
                <w:szCs w:val="24"/>
              </w:rPr>
              <w:t>帐号：</w:t>
            </w:r>
          </w:p>
        </w:tc>
        <w:tc>
          <w:tcPr>
            <w:tcW w:w="2535" w:type="dxa"/>
            <w:noWrap w:val="0"/>
            <w:vAlign w:val="center"/>
          </w:tcPr>
          <w:p>
            <w:pPr>
              <w:spacing w:line="36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34" w:type="dxa"/>
            <w:noWrap w:val="0"/>
            <w:vAlign w:val="center"/>
          </w:tcPr>
          <w:p>
            <w:pPr>
              <w:spacing w:line="360" w:lineRule="exact"/>
              <w:jc w:val="both"/>
              <w:rPr>
                <w:rFonts w:hint="eastAsia" w:ascii="宋体" w:hAnsi="宋体" w:eastAsia="宋体" w:cs="宋体"/>
                <w:sz w:val="24"/>
                <w:szCs w:val="24"/>
              </w:rPr>
            </w:pPr>
            <w:r>
              <w:rPr>
                <w:rFonts w:hint="eastAsia" w:ascii="宋体" w:hAnsi="宋体" w:eastAsia="宋体" w:cs="宋体"/>
                <w:sz w:val="24"/>
                <w:szCs w:val="24"/>
              </w:rPr>
              <w:t>地址及邮编：</w:t>
            </w:r>
          </w:p>
        </w:tc>
        <w:tc>
          <w:tcPr>
            <w:tcW w:w="2535" w:type="dxa"/>
            <w:noWrap w:val="0"/>
            <w:vAlign w:val="center"/>
          </w:tcPr>
          <w:p>
            <w:pPr>
              <w:spacing w:line="360" w:lineRule="exact"/>
              <w:jc w:val="both"/>
              <w:rPr>
                <w:rFonts w:hint="eastAsia" w:ascii="宋体" w:hAnsi="宋体" w:eastAsia="宋体" w:cs="宋体"/>
                <w:sz w:val="24"/>
                <w:szCs w:val="24"/>
              </w:rPr>
            </w:pPr>
          </w:p>
        </w:tc>
        <w:tc>
          <w:tcPr>
            <w:tcW w:w="2535" w:type="dxa"/>
            <w:noWrap w:val="0"/>
            <w:vAlign w:val="center"/>
          </w:tcPr>
          <w:p>
            <w:pPr>
              <w:spacing w:line="360" w:lineRule="exact"/>
              <w:jc w:val="both"/>
              <w:rPr>
                <w:rFonts w:hint="eastAsia" w:ascii="宋体" w:hAnsi="宋体" w:eastAsia="宋体" w:cs="宋体"/>
                <w:sz w:val="24"/>
                <w:szCs w:val="24"/>
              </w:rPr>
            </w:pPr>
            <w:r>
              <w:rPr>
                <w:rFonts w:hint="eastAsia" w:ascii="宋体" w:hAnsi="宋体" w:eastAsia="宋体" w:cs="宋体"/>
                <w:sz w:val="24"/>
                <w:szCs w:val="24"/>
              </w:rPr>
              <w:t>地址及邮编：</w:t>
            </w:r>
          </w:p>
        </w:tc>
        <w:tc>
          <w:tcPr>
            <w:tcW w:w="2535" w:type="dxa"/>
            <w:noWrap w:val="0"/>
            <w:vAlign w:val="center"/>
          </w:tcPr>
          <w:p>
            <w:pPr>
              <w:spacing w:line="36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34" w:type="dxa"/>
            <w:noWrap w:val="0"/>
            <w:vAlign w:val="center"/>
          </w:tcPr>
          <w:p>
            <w:pPr>
              <w:spacing w:line="360" w:lineRule="exact"/>
              <w:jc w:val="both"/>
              <w:rPr>
                <w:rFonts w:hint="eastAsia" w:ascii="宋体" w:hAnsi="宋体" w:eastAsia="宋体" w:cs="宋体"/>
                <w:sz w:val="24"/>
                <w:szCs w:val="24"/>
              </w:rPr>
            </w:pPr>
            <w:r>
              <w:rPr>
                <w:rFonts w:hint="eastAsia" w:ascii="宋体" w:hAnsi="宋体" w:eastAsia="宋体" w:cs="宋体"/>
                <w:sz w:val="24"/>
                <w:szCs w:val="24"/>
              </w:rPr>
              <w:t>签约地址：</w:t>
            </w:r>
          </w:p>
        </w:tc>
        <w:tc>
          <w:tcPr>
            <w:tcW w:w="7605" w:type="dxa"/>
            <w:gridSpan w:val="3"/>
            <w:noWrap w:val="0"/>
            <w:vAlign w:val="center"/>
          </w:tcPr>
          <w:p>
            <w:pPr>
              <w:spacing w:line="36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34" w:type="dxa"/>
            <w:noWrap w:val="0"/>
            <w:vAlign w:val="center"/>
          </w:tcPr>
          <w:p>
            <w:pPr>
              <w:spacing w:line="360" w:lineRule="exact"/>
              <w:jc w:val="both"/>
              <w:rPr>
                <w:rFonts w:hint="eastAsia" w:ascii="宋体" w:hAnsi="宋体" w:eastAsia="宋体" w:cs="宋体"/>
                <w:sz w:val="24"/>
                <w:szCs w:val="24"/>
              </w:rPr>
            </w:pPr>
            <w:r>
              <w:rPr>
                <w:rFonts w:hint="eastAsia" w:ascii="宋体" w:hAnsi="宋体" w:eastAsia="宋体" w:cs="宋体"/>
                <w:sz w:val="24"/>
                <w:szCs w:val="24"/>
              </w:rPr>
              <w:t>签订时间：</w:t>
            </w:r>
          </w:p>
        </w:tc>
        <w:tc>
          <w:tcPr>
            <w:tcW w:w="7605" w:type="dxa"/>
            <w:gridSpan w:val="3"/>
            <w:noWrap w:val="0"/>
            <w:vAlign w:val="center"/>
          </w:tcPr>
          <w:p>
            <w:pPr>
              <w:spacing w:line="360" w:lineRule="exact"/>
              <w:ind w:firstLine="720" w:firstLineChars="300"/>
              <w:jc w:val="both"/>
              <w:rPr>
                <w:rFonts w:hint="eastAsia" w:ascii="宋体" w:hAnsi="宋体" w:eastAsia="宋体" w:cs="宋体"/>
                <w:sz w:val="24"/>
                <w:szCs w:val="24"/>
              </w:rPr>
            </w:pPr>
            <w:r>
              <w:rPr>
                <w:rFonts w:hint="eastAsia" w:ascii="宋体" w:hAnsi="宋体" w:eastAsia="宋体" w:cs="宋体"/>
                <w:sz w:val="24"/>
                <w:szCs w:val="24"/>
              </w:rPr>
              <w:t>年   月    日</w:t>
            </w:r>
          </w:p>
        </w:tc>
      </w:tr>
    </w:tbl>
    <w:p>
      <w:pPr>
        <w:spacing w:line="400" w:lineRule="exact"/>
        <w:ind w:firstLine="482" w:firstLineChars="200"/>
        <w:rPr>
          <w:rFonts w:ascii="宋体" w:hAnsi="宋体"/>
          <w:b/>
          <w:sz w:val="24"/>
          <w:szCs w:val="24"/>
        </w:rPr>
      </w:pPr>
    </w:p>
    <w:p>
      <w:pPr>
        <w:spacing w:line="400" w:lineRule="exact"/>
        <w:ind w:firstLine="482" w:firstLineChars="200"/>
        <w:rPr>
          <w:rFonts w:ascii="宋体" w:hAnsi="宋体"/>
          <w:b/>
          <w:sz w:val="24"/>
          <w:szCs w:val="24"/>
        </w:rPr>
      </w:pPr>
    </w:p>
    <w:p>
      <w:pPr>
        <w:rPr>
          <w:rFonts w:ascii="宋体" w:hAnsi="宋体" w:cs="宋体"/>
          <w:b/>
          <w:bCs/>
          <w:color w:val="000000"/>
          <w:spacing w:val="2"/>
          <w:sz w:val="32"/>
          <w:szCs w:val="32"/>
        </w:rPr>
      </w:pPr>
    </w:p>
    <w:p>
      <w:pPr>
        <w:rPr>
          <w:rFonts w:ascii="宋体" w:hAnsi="宋体" w:cs="宋体"/>
          <w:b/>
          <w:bCs/>
          <w:color w:val="000000"/>
          <w:spacing w:val="2"/>
          <w:sz w:val="32"/>
          <w:szCs w:val="32"/>
        </w:rPr>
      </w:pPr>
    </w:p>
    <w:p>
      <w:pPr>
        <w:rPr>
          <w:rFonts w:ascii="宋体" w:hAnsi="宋体" w:cs="宋体"/>
          <w:b/>
          <w:bCs/>
          <w:color w:val="000000"/>
          <w:spacing w:val="2"/>
          <w:sz w:val="32"/>
          <w:szCs w:val="32"/>
        </w:rPr>
      </w:pPr>
    </w:p>
    <w:p>
      <w:pPr>
        <w:rPr>
          <w:rFonts w:ascii="宋体" w:hAnsi="宋体" w:cs="宋体"/>
          <w:b/>
          <w:bCs/>
          <w:color w:val="000000"/>
          <w:spacing w:val="2"/>
          <w:sz w:val="32"/>
          <w:szCs w:val="32"/>
        </w:rPr>
      </w:pPr>
    </w:p>
    <w:p>
      <w:pPr>
        <w:rPr>
          <w:rFonts w:ascii="宋体" w:hAnsi="宋体" w:cs="宋体"/>
          <w:b/>
          <w:bCs/>
          <w:color w:val="000000"/>
          <w:spacing w:val="2"/>
          <w:sz w:val="32"/>
          <w:szCs w:val="32"/>
        </w:rPr>
      </w:pPr>
    </w:p>
    <w:p>
      <w:pPr>
        <w:jc w:val="center"/>
        <w:rPr>
          <w:rFonts w:hint="eastAsia" w:ascii="宋体" w:hAnsi="宋体" w:eastAsia="宋体" w:cs="宋体"/>
          <w:b/>
          <w:bCs/>
          <w:sz w:val="36"/>
          <w:szCs w:val="36"/>
        </w:rPr>
      </w:pPr>
      <w:r>
        <w:rPr>
          <w:rFonts w:hint="eastAsia" w:ascii="宋体" w:hAnsi="宋体" w:eastAsia="宋体" w:cs="宋体"/>
          <w:b/>
          <w:bCs/>
          <w:sz w:val="36"/>
          <w:szCs w:val="36"/>
        </w:rPr>
        <w:t>第六章 投标文件格式附件</w:t>
      </w: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b/>
          <w:bCs/>
          <w:kern w:val="0"/>
          <w:sz w:val="28"/>
          <w:szCs w:val="28"/>
        </w:rPr>
      </w:pPr>
    </w:p>
    <w:p>
      <w:pPr>
        <w:rPr>
          <w:rFonts w:hint="eastAsia" w:ascii="宋体" w:hAnsi="宋体" w:eastAsia="宋体" w:cs="宋体"/>
          <w:sz w:val="24"/>
          <w:szCs w:val="24"/>
        </w:rPr>
      </w:pPr>
      <w:r>
        <w:rPr>
          <w:rFonts w:hint="eastAsia" w:ascii="宋体" w:hAnsi="宋体" w:eastAsia="宋体" w:cs="宋体"/>
          <w:sz w:val="24"/>
          <w:szCs w:val="24"/>
        </w:rPr>
        <w:t xml:space="preserve"> </w:t>
      </w:r>
    </w:p>
    <w:p>
      <w:pPr>
        <w:jc w:val="center"/>
        <w:rPr>
          <w:rFonts w:hint="eastAsia" w:ascii="宋体" w:hAnsi="宋体" w:eastAsia="宋体" w:cs="宋体"/>
          <w:spacing w:val="40"/>
          <w:sz w:val="52"/>
          <w:szCs w:val="52"/>
        </w:rPr>
      </w:pPr>
    </w:p>
    <w:p>
      <w:pPr>
        <w:jc w:val="center"/>
        <w:rPr>
          <w:rFonts w:hint="eastAsia" w:ascii="宋体" w:hAnsi="宋体" w:eastAsia="宋体" w:cs="宋体"/>
          <w:spacing w:val="40"/>
          <w:sz w:val="52"/>
          <w:szCs w:val="52"/>
        </w:rPr>
      </w:pPr>
      <w:bookmarkStart w:id="43" w:name="OLE_LINK11"/>
      <w:r>
        <w:rPr>
          <w:rFonts w:hint="eastAsia" w:ascii="宋体" w:hAnsi="宋体" w:eastAsia="宋体" w:cs="宋体"/>
          <w:spacing w:val="40"/>
          <w:sz w:val="52"/>
          <w:szCs w:val="52"/>
        </w:rPr>
        <w:t>项目名称</w:t>
      </w:r>
    </w:p>
    <w:p>
      <w:pPr>
        <w:spacing w:line="360" w:lineRule="auto"/>
        <w:ind w:right="-108"/>
        <w:jc w:val="center"/>
        <w:rPr>
          <w:rFonts w:hint="eastAsia" w:ascii="宋体" w:hAnsi="宋体" w:eastAsia="宋体" w:cs="宋体"/>
          <w:sz w:val="36"/>
          <w:szCs w:val="36"/>
        </w:rPr>
      </w:pPr>
      <w:r>
        <w:rPr>
          <w:rFonts w:hint="eastAsia" w:ascii="宋体" w:hAnsi="宋体" w:eastAsia="宋体" w:cs="宋体"/>
          <w:sz w:val="36"/>
          <w:szCs w:val="36"/>
        </w:rPr>
        <w:t>项目编号：</w:t>
      </w:r>
    </w:p>
    <w:p>
      <w:pPr>
        <w:rPr>
          <w:rFonts w:hint="eastAsia" w:ascii="宋体" w:hAnsi="宋体" w:eastAsia="宋体" w:cs="宋体"/>
          <w:sz w:val="32"/>
          <w:szCs w:val="32"/>
          <w:lang w:val="zh-CN"/>
        </w:rPr>
      </w:pPr>
    </w:p>
    <w:p>
      <w:pPr>
        <w:rPr>
          <w:rFonts w:hint="eastAsia" w:ascii="宋体" w:hAnsi="宋体" w:eastAsia="宋体" w:cs="宋体"/>
          <w:sz w:val="32"/>
          <w:szCs w:val="32"/>
          <w:lang w:val="zh-CN"/>
        </w:rPr>
      </w:pPr>
    </w:p>
    <w:p>
      <w:pPr>
        <w:rPr>
          <w:rFonts w:hint="eastAsia" w:ascii="宋体" w:hAnsi="宋体" w:eastAsia="宋体" w:cs="宋体"/>
          <w:sz w:val="32"/>
          <w:szCs w:val="32"/>
          <w:lang w:val="zh-CN"/>
        </w:rPr>
      </w:pPr>
    </w:p>
    <w:p>
      <w:pPr>
        <w:rPr>
          <w:rFonts w:hint="eastAsia" w:ascii="宋体" w:hAnsi="宋体" w:eastAsia="宋体" w:cs="宋体"/>
          <w:sz w:val="32"/>
          <w:szCs w:val="32"/>
          <w:lang w:val="zh-CN"/>
        </w:rPr>
      </w:pPr>
    </w:p>
    <w:p>
      <w:pPr>
        <w:rPr>
          <w:rFonts w:hint="eastAsia" w:ascii="宋体" w:hAnsi="宋体" w:eastAsia="宋体" w:cs="宋体"/>
          <w:sz w:val="32"/>
          <w:szCs w:val="32"/>
          <w:lang w:val="zh-CN"/>
        </w:rPr>
      </w:pPr>
    </w:p>
    <w:p>
      <w:pPr>
        <w:autoSpaceDE w:val="0"/>
        <w:autoSpaceDN w:val="0"/>
        <w:adjustRightInd w:val="0"/>
        <w:jc w:val="center"/>
        <w:rPr>
          <w:rFonts w:hint="eastAsia" w:ascii="宋体" w:hAnsi="宋体" w:eastAsia="宋体" w:cs="宋体"/>
          <w:sz w:val="72"/>
          <w:szCs w:val="72"/>
          <w:lang w:val="zh-CN"/>
        </w:rPr>
      </w:pPr>
      <w:r>
        <w:rPr>
          <w:rFonts w:hint="eastAsia" w:ascii="宋体" w:hAnsi="宋体" w:eastAsia="宋体" w:cs="宋体"/>
          <w:sz w:val="72"/>
          <w:szCs w:val="72"/>
          <w:lang w:val="zh-CN"/>
        </w:rPr>
        <w:t>投</w:t>
      </w:r>
    </w:p>
    <w:p>
      <w:pPr>
        <w:autoSpaceDE w:val="0"/>
        <w:autoSpaceDN w:val="0"/>
        <w:adjustRightInd w:val="0"/>
        <w:jc w:val="center"/>
        <w:rPr>
          <w:rFonts w:hint="eastAsia" w:ascii="宋体" w:hAnsi="宋体" w:eastAsia="宋体" w:cs="宋体"/>
          <w:sz w:val="72"/>
          <w:szCs w:val="72"/>
          <w:lang w:val="zh-CN"/>
        </w:rPr>
      </w:pPr>
      <w:r>
        <w:rPr>
          <w:rFonts w:hint="eastAsia" w:ascii="宋体" w:hAnsi="宋体" w:eastAsia="宋体" w:cs="宋体"/>
          <w:sz w:val="72"/>
          <w:szCs w:val="72"/>
          <w:lang w:val="zh-CN"/>
        </w:rPr>
        <w:t>标</w:t>
      </w:r>
    </w:p>
    <w:p>
      <w:pPr>
        <w:autoSpaceDE w:val="0"/>
        <w:autoSpaceDN w:val="0"/>
        <w:adjustRightInd w:val="0"/>
        <w:jc w:val="center"/>
        <w:rPr>
          <w:rFonts w:hint="eastAsia" w:ascii="宋体" w:hAnsi="宋体" w:eastAsia="宋体" w:cs="宋体"/>
          <w:sz w:val="72"/>
          <w:szCs w:val="72"/>
        </w:rPr>
      </w:pPr>
      <w:r>
        <w:rPr>
          <w:rFonts w:hint="eastAsia" w:ascii="宋体" w:hAnsi="宋体" w:eastAsia="宋体" w:cs="宋体"/>
          <w:sz w:val="72"/>
          <w:szCs w:val="72"/>
          <w:lang w:val="zh-CN"/>
        </w:rPr>
        <w:t>文</w:t>
      </w:r>
    </w:p>
    <w:p>
      <w:pPr>
        <w:ind w:right="-108"/>
        <w:jc w:val="center"/>
        <w:rPr>
          <w:rFonts w:hint="eastAsia" w:ascii="宋体" w:hAnsi="宋体" w:eastAsia="宋体" w:cs="宋体"/>
          <w:sz w:val="72"/>
          <w:szCs w:val="72"/>
          <w:lang w:val="zh-CN"/>
        </w:rPr>
      </w:pPr>
      <w:r>
        <w:rPr>
          <w:rFonts w:hint="eastAsia" w:ascii="宋体" w:hAnsi="宋体" w:eastAsia="宋体" w:cs="宋体"/>
          <w:sz w:val="72"/>
          <w:szCs w:val="72"/>
          <w:lang w:val="zh-CN"/>
        </w:rPr>
        <w:t>件</w:t>
      </w:r>
    </w:p>
    <w:p>
      <w:pPr>
        <w:jc w:val="center"/>
        <w:rPr>
          <w:rFonts w:hint="eastAsia" w:ascii="宋体" w:hAnsi="宋体" w:eastAsia="宋体" w:cs="宋体"/>
          <w:b/>
          <w:bCs/>
          <w:sz w:val="36"/>
          <w:szCs w:val="36"/>
        </w:rPr>
      </w:pPr>
      <w:r>
        <w:rPr>
          <w:rFonts w:hint="eastAsia" w:ascii="宋体" w:hAnsi="宋体" w:eastAsia="宋体" w:cs="宋体"/>
          <w:b/>
          <w:bCs/>
          <w:sz w:val="36"/>
          <w:szCs w:val="36"/>
          <w:lang w:val="zh-CN"/>
        </w:rPr>
        <w:t>（</w:t>
      </w:r>
      <w:r>
        <w:rPr>
          <w:rFonts w:hint="eastAsia" w:ascii="宋体" w:hAnsi="宋体" w:eastAsia="宋体" w:cs="宋体"/>
          <w:b/>
          <w:bCs/>
          <w:sz w:val="36"/>
          <w:szCs w:val="36"/>
        </w:rPr>
        <w:t>资格证明文件）</w:t>
      </w:r>
    </w:p>
    <w:p>
      <w:pP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p>
    <w:p>
      <w:pPr>
        <w:rPr>
          <w:rFonts w:hint="eastAsia" w:ascii="宋体" w:hAnsi="宋体" w:eastAsia="宋体" w:cs="宋体"/>
          <w:sz w:val="32"/>
          <w:szCs w:val="32"/>
        </w:rPr>
      </w:pPr>
    </w:p>
    <w:p>
      <w:pPr>
        <w:spacing w:line="360" w:lineRule="auto"/>
        <w:ind w:right="532" w:firstLine="640" w:firstLineChars="200"/>
        <w:rPr>
          <w:rFonts w:hint="eastAsia" w:ascii="宋体" w:hAnsi="宋体" w:eastAsia="宋体" w:cs="宋体"/>
          <w:sz w:val="32"/>
          <w:szCs w:val="32"/>
        </w:rPr>
      </w:pPr>
      <w:r>
        <w:rPr>
          <w:rFonts w:hint="eastAsia" w:ascii="宋体" w:hAnsi="宋体" w:eastAsia="宋体" w:cs="宋体"/>
          <w:sz w:val="32"/>
          <w:szCs w:val="32"/>
        </w:rPr>
        <w:t>投标人名称（盖公章）：</w:t>
      </w:r>
    </w:p>
    <w:p>
      <w:pPr>
        <w:spacing w:line="360" w:lineRule="auto"/>
        <w:ind w:right="532" w:firstLine="640" w:firstLineChars="200"/>
        <w:rPr>
          <w:rFonts w:hint="eastAsia" w:ascii="宋体" w:hAnsi="宋体" w:eastAsia="宋体" w:cs="宋体"/>
          <w:sz w:val="32"/>
          <w:szCs w:val="32"/>
        </w:rPr>
      </w:pPr>
      <w:r>
        <w:rPr>
          <w:rFonts w:hint="eastAsia" w:ascii="宋体" w:hAnsi="宋体" w:eastAsia="宋体" w:cs="宋体"/>
          <w:sz w:val="32"/>
          <w:szCs w:val="32"/>
        </w:rPr>
        <w:t>地    址：</w:t>
      </w:r>
    </w:p>
    <w:p>
      <w:pPr>
        <w:spacing w:line="360" w:lineRule="auto"/>
        <w:ind w:right="532" w:firstLine="640" w:firstLineChars="200"/>
        <w:rPr>
          <w:rFonts w:hint="eastAsia" w:ascii="宋体" w:hAnsi="宋体" w:eastAsia="宋体" w:cs="宋体"/>
          <w:sz w:val="32"/>
          <w:szCs w:val="32"/>
        </w:rPr>
      </w:pPr>
      <w:r>
        <w:rPr>
          <w:rFonts w:hint="eastAsia" w:ascii="宋体" w:hAnsi="宋体" w:eastAsia="宋体" w:cs="宋体"/>
          <w:sz w:val="32"/>
          <w:szCs w:val="32"/>
        </w:rPr>
        <w:t>时    间：</w:t>
      </w:r>
    </w:p>
    <w:bookmarkEnd w:id="43"/>
    <w:p>
      <w:pPr>
        <w:snapToGrid w:val="0"/>
        <w:spacing w:before="50" w:after="50" w:line="360" w:lineRule="auto"/>
        <w:jc w:val="center"/>
        <w:rPr>
          <w:rFonts w:hint="eastAsia" w:ascii="宋体" w:hAnsi="宋体" w:eastAsia="宋体" w:cs="宋体"/>
          <w:b/>
          <w:bCs/>
          <w:sz w:val="36"/>
          <w:szCs w:val="36"/>
        </w:rPr>
      </w:pPr>
    </w:p>
    <w:p>
      <w:pPr>
        <w:snapToGrid w:val="0"/>
        <w:spacing w:before="50" w:after="50" w:line="360" w:lineRule="auto"/>
        <w:jc w:val="center"/>
        <w:rPr>
          <w:rFonts w:hint="eastAsia" w:ascii="宋体" w:hAnsi="宋体" w:eastAsia="宋体" w:cs="宋体"/>
          <w:b/>
          <w:bCs/>
          <w:sz w:val="36"/>
          <w:szCs w:val="36"/>
        </w:rPr>
      </w:pPr>
    </w:p>
    <w:p>
      <w:pPr>
        <w:snapToGrid w:val="0"/>
        <w:spacing w:before="50" w:after="50"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资格证明文件目录</w:t>
      </w:r>
    </w:p>
    <w:p>
      <w:pPr>
        <w:snapToGrid w:val="0"/>
        <w:spacing w:before="50" w:after="50" w:line="360" w:lineRule="auto"/>
        <w:jc w:val="center"/>
        <w:rPr>
          <w:rFonts w:hint="eastAsia" w:ascii="宋体" w:hAnsi="宋体" w:eastAsia="宋体" w:cs="宋体"/>
          <w:b/>
          <w:bCs/>
          <w:sz w:val="36"/>
          <w:szCs w:val="36"/>
        </w:rPr>
      </w:pPr>
    </w:p>
    <w:p>
      <w:pPr>
        <w:numPr>
          <w:ilvl w:val="0"/>
          <w:numId w:val="0"/>
        </w:numPr>
        <w:snapToGrid w:val="0"/>
        <w:spacing w:line="56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投标声明书（附件</w:t>
      </w:r>
      <w:r>
        <w:rPr>
          <w:rFonts w:hint="eastAsia" w:ascii="宋体" w:hAnsi="宋体" w:cs="宋体"/>
          <w:sz w:val="24"/>
          <w:szCs w:val="24"/>
          <w:lang w:val="en-US" w:eastAsia="zh-CN"/>
        </w:rPr>
        <w:t>1</w:t>
      </w:r>
      <w:r>
        <w:rPr>
          <w:rFonts w:hint="eastAsia" w:ascii="宋体" w:hAnsi="宋体" w:eastAsia="宋体" w:cs="宋体"/>
          <w:sz w:val="24"/>
          <w:szCs w:val="24"/>
        </w:rPr>
        <w:t>）;</w:t>
      </w:r>
    </w:p>
    <w:p>
      <w:pPr>
        <w:numPr>
          <w:ilvl w:val="0"/>
          <w:numId w:val="0"/>
        </w:numPr>
        <w:snapToGrid w:val="0"/>
        <w:spacing w:line="560" w:lineRule="exact"/>
        <w:ind w:firstLine="720" w:firstLineChars="300"/>
        <w:rPr>
          <w:rFonts w:hint="eastAsia" w:ascii="宋体" w:hAnsi="宋体" w:eastAsia="宋体" w:cs="宋体"/>
          <w:kern w:val="0"/>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授权委托书（附件</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kern w:val="0"/>
          <w:sz w:val="24"/>
          <w:szCs w:val="24"/>
        </w:rPr>
        <w:t>（附上法定代表人及代理人的身份证正反面复印件）;</w:t>
      </w:r>
    </w:p>
    <w:p>
      <w:pPr>
        <w:numPr>
          <w:ilvl w:val="0"/>
          <w:numId w:val="0"/>
        </w:numPr>
        <w:snapToGrid w:val="0"/>
        <w:spacing w:line="560" w:lineRule="exact"/>
        <w:ind w:firstLine="720" w:firstLineChars="300"/>
        <w:rPr>
          <w:rFonts w:hint="eastAsia" w:ascii="宋体" w:hAnsi="宋体" w:eastAsia="宋体" w:cs="宋体"/>
          <w:kern w:val="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法人或者其他组织的营业执照等复印件；</w:t>
      </w:r>
    </w:p>
    <w:p>
      <w:pPr>
        <w:numPr>
          <w:ilvl w:val="0"/>
          <w:numId w:val="0"/>
        </w:numPr>
        <w:snapToGrid w:val="0"/>
        <w:spacing w:line="56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提供符合资格条件的声明函或同时提供以下四项相关材料：（1）财务状况报告；（2）</w:t>
      </w:r>
    </w:p>
    <w:p>
      <w:pPr>
        <w:numPr>
          <w:ilvl w:val="0"/>
          <w:numId w:val="0"/>
        </w:numPr>
        <w:snapToGrid w:val="0"/>
        <w:spacing w:line="56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依法缴纳税收；（3）依法缴纳社会保障资金；（4）具备履行合同所必需的设备和专业</w:t>
      </w:r>
    </w:p>
    <w:p>
      <w:pPr>
        <w:numPr>
          <w:ilvl w:val="0"/>
          <w:numId w:val="0"/>
        </w:numPr>
        <w:snapToGrid w:val="0"/>
        <w:spacing w:line="56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技术能力的证明材料；</w:t>
      </w:r>
    </w:p>
    <w:p>
      <w:pPr>
        <w:numPr>
          <w:ilvl w:val="0"/>
          <w:numId w:val="0"/>
        </w:numPr>
        <w:snapToGrid w:val="0"/>
        <w:spacing w:line="56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中小企业声明函或属于监狱企业的证明文件或残疾人福利性单位声明函；</w:t>
      </w:r>
    </w:p>
    <w:p>
      <w:pPr>
        <w:numPr>
          <w:ilvl w:val="0"/>
          <w:numId w:val="0"/>
        </w:numPr>
        <w:snapToGrid w:val="0"/>
        <w:spacing w:line="56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本项目要求的特定资质证书以及其他投标人认为需要提供的资料。</w:t>
      </w:r>
    </w:p>
    <w:p>
      <w:pPr>
        <w:spacing w:line="360" w:lineRule="auto"/>
        <w:rPr>
          <w:rFonts w:hint="eastAsia" w:ascii="宋体" w:hAnsi="宋体" w:eastAsia="宋体" w:cs="宋体"/>
          <w:b/>
          <w:bCs/>
          <w:sz w:val="28"/>
          <w:szCs w:val="28"/>
        </w:rPr>
      </w:pPr>
    </w:p>
    <w:p>
      <w:pPr>
        <w:spacing w:line="360" w:lineRule="auto"/>
        <w:ind w:left="420"/>
        <w:rPr>
          <w:rFonts w:hint="eastAsia" w:ascii="宋体" w:hAnsi="宋体" w:eastAsia="宋体" w:cs="宋体"/>
          <w:b/>
          <w:bCs/>
          <w:sz w:val="28"/>
          <w:szCs w:val="28"/>
        </w:rPr>
      </w:pPr>
    </w:p>
    <w:p>
      <w:pPr>
        <w:spacing w:line="360" w:lineRule="auto"/>
        <w:ind w:left="420"/>
        <w:rPr>
          <w:rFonts w:hint="eastAsia" w:ascii="宋体" w:hAnsi="宋体" w:eastAsia="宋体" w:cs="宋体"/>
          <w:b/>
          <w:bCs/>
          <w:sz w:val="28"/>
          <w:szCs w:val="28"/>
        </w:rPr>
      </w:pPr>
    </w:p>
    <w:p>
      <w:pPr>
        <w:spacing w:line="360" w:lineRule="auto"/>
        <w:ind w:left="420"/>
        <w:rPr>
          <w:rFonts w:hint="eastAsia" w:ascii="宋体" w:hAnsi="宋体" w:eastAsia="宋体" w:cs="宋体"/>
          <w:b/>
          <w:bCs/>
          <w:sz w:val="28"/>
          <w:szCs w:val="28"/>
        </w:rPr>
      </w:pPr>
    </w:p>
    <w:p>
      <w:pPr>
        <w:spacing w:line="360" w:lineRule="auto"/>
        <w:ind w:left="420"/>
        <w:rPr>
          <w:rFonts w:hint="eastAsia" w:ascii="宋体" w:hAnsi="宋体" w:eastAsia="宋体" w:cs="宋体"/>
          <w:b/>
          <w:bCs/>
          <w:sz w:val="28"/>
          <w:szCs w:val="28"/>
        </w:rPr>
      </w:pPr>
    </w:p>
    <w:p>
      <w:pPr>
        <w:spacing w:line="360" w:lineRule="auto"/>
        <w:ind w:left="420"/>
        <w:rPr>
          <w:rFonts w:hint="eastAsia" w:ascii="宋体" w:hAnsi="宋体" w:eastAsia="宋体" w:cs="宋体"/>
          <w:b/>
          <w:bCs/>
          <w:sz w:val="28"/>
          <w:szCs w:val="28"/>
        </w:rPr>
      </w:pPr>
    </w:p>
    <w:p>
      <w:pPr>
        <w:spacing w:line="360" w:lineRule="auto"/>
        <w:ind w:left="420"/>
        <w:rPr>
          <w:rFonts w:hint="eastAsia" w:ascii="宋体" w:hAnsi="宋体" w:eastAsia="宋体" w:cs="宋体"/>
          <w:b/>
          <w:bCs/>
          <w:sz w:val="28"/>
          <w:szCs w:val="28"/>
        </w:rPr>
      </w:pPr>
    </w:p>
    <w:p>
      <w:pPr>
        <w:spacing w:line="360" w:lineRule="auto"/>
        <w:ind w:left="420"/>
        <w:rPr>
          <w:rFonts w:hint="eastAsia" w:ascii="宋体" w:hAnsi="宋体" w:eastAsia="宋体" w:cs="宋体"/>
          <w:b/>
          <w:bCs/>
          <w:sz w:val="28"/>
          <w:szCs w:val="28"/>
        </w:rPr>
      </w:pPr>
    </w:p>
    <w:p>
      <w:pPr>
        <w:spacing w:line="360" w:lineRule="auto"/>
        <w:ind w:left="420"/>
        <w:rPr>
          <w:rFonts w:hint="eastAsia" w:ascii="宋体" w:hAnsi="宋体" w:eastAsia="宋体" w:cs="宋体"/>
          <w:b/>
          <w:bCs/>
          <w:sz w:val="28"/>
          <w:szCs w:val="28"/>
        </w:rPr>
      </w:pPr>
    </w:p>
    <w:p>
      <w:pPr>
        <w:widowControl/>
        <w:jc w:val="left"/>
        <w:rPr>
          <w:rFonts w:ascii="微软雅黑" w:hAnsi="微软雅黑" w:eastAsia="微软雅黑" w:cs="微软雅黑"/>
          <w:b/>
          <w:bCs/>
          <w:sz w:val="28"/>
          <w:szCs w:val="28"/>
        </w:rPr>
      </w:pPr>
    </w:p>
    <w:p>
      <w:pPr>
        <w:widowControl/>
        <w:jc w:val="left"/>
        <w:rPr>
          <w:rFonts w:ascii="微软雅黑" w:hAnsi="微软雅黑" w:eastAsia="微软雅黑" w:cs="微软雅黑"/>
          <w:b/>
          <w:bCs/>
          <w:sz w:val="28"/>
          <w:szCs w:val="28"/>
        </w:rPr>
      </w:pPr>
    </w:p>
    <w:p>
      <w:pPr>
        <w:widowControl/>
        <w:jc w:val="left"/>
        <w:rPr>
          <w:rFonts w:ascii="微软雅黑" w:hAnsi="微软雅黑" w:eastAsia="微软雅黑" w:cs="微软雅黑"/>
          <w:b/>
          <w:bCs/>
          <w:sz w:val="28"/>
          <w:szCs w:val="28"/>
        </w:rPr>
      </w:pPr>
    </w:p>
    <w:p>
      <w:pPr>
        <w:widowControl/>
        <w:jc w:val="left"/>
        <w:rPr>
          <w:rFonts w:ascii="微软雅黑" w:hAnsi="微软雅黑" w:eastAsia="微软雅黑" w:cs="微软雅黑"/>
          <w:b/>
          <w:bCs/>
          <w:sz w:val="28"/>
          <w:szCs w:val="28"/>
        </w:rPr>
      </w:pPr>
    </w:p>
    <w:p>
      <w:pPr>
        <w:widowControl/>
        <w:jc w:val="left"/>
        <w:rPr>
          <w:rFonts w:hint="eastAsia" w:ascii="宋体" w:hAnsi="宋体" w:eastAsia="宋体" w:cs="宋体"/>
          <w:b/>
          <w:bCs/>
          <w:sz w:val="24"/>
          <w:szCs w:val="24"/>
        </w:rPr>
      </w:pPr>
    </w:p>
    <w:p>
      <w:pPr>
        <w:widowControl/>
        <w:jc w:val="left"/>
        <w:rPr>
          <w:rFonts w:hint="eastAsia" w:ascii="宋体" w:hAnsi="宋体" w:eastAsia="宋体" w:cs="宋体"/>
          <w:b/>
          <w:bCs/>
          <w:sz w:val="24"/>
          <w:szCs w:val="24"/>
          <w:lang w:eastAsia="zh-CN"/>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1</w:t>
      </w:r>
    </w:p>
    <w:p>
      <w:pPr>
        <w:adjustRightInd w:val="0"/>
        <w:snapToGrid w:val="0"/>
        <w:spacing w:line="440" w:lineRule="exact"/>
        <w:jc w:val="center"/>
        <w:rPr>
          <w:rFonts w:hint="eastAsia" w:ascii="宋体" w:hAnsi="宋体" w:eastAsia="宋体" w:cs="宋体"/>
          <w:b/>
          <w:bCs/>
          <w:kern w:val="0"/>
          <w:sz w:val="36"/>
          <w:szCs w:val="36"/>
          <w:lang w:val="zh-CN"/>
        </w:rPr>
      </w:pPr>
      <w:r>
        <w:rPr>
          <w:rFonts w:hint="eastAsia" w:ascii="宋体" w:hAnsi="宋体" w:eastAsia="宋体" w:cs="宋体"/>
          <w:b/>
          <w:bCs/>
          <w:kern w:val="0"/>
          <w:sz w:val="36"/>
          <w:szCs w:val="36"/>
          <w:lang w:val="zh-CN"/>
        </w:rPr>
        <w:t>投标声明书</w:t>
      </w:r>
    </w:p>
    <w:p>
      <w:pPr>
        <w:snapToGrid w:val="0"/>
        <w:spacing w:line="440" w:lineRule="exact"/>
        <w:ind w:firstLine="480" w:firstLineChars="200"/>
        <w:rPr>
          <w:rFonts w:hint="default" w:ascii="微软雅黑" w:hAnsi="微软雅黑" w:eastAsia="微软雅黑" w:cs="微软雅黑"/>
          <w:sz w:val="24"/>
          <w:szCs w:val="24"/>
          <w:u w:val="single"/>
        </w:rPr>
      </w:pP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pacing w:val="0"/>
          <w:kern w:val="0"/>
          <w:sz w:val="24"/>
          <w:szCs w:val="24"/>
        </w:rPr>
      </w:pPr>
      <w:r>
        <w:rPr>
          <w:rFonts w:hint="eastAsia" w:ascii="宋体" w:hAnsi="宋体" w:eastAsia="宋体" w:cs="宋体"/>
          <w:spacing w:val="0"/>
          <w:sz w:val="24"/>
          <w:szCs w:val="24"/>
          <w:u w:val="single"/>
          <w:lang w:eastAsia="zh-CN"/>
        </w:rPr>
        <w:t>台州市建设咨询有限公司</w:t>
      </w:r>
      <w:r>
        <w:rPr>
          <w:rFonts w:hint="eastAsia" w:ascii="宋体" w:hAnsi="宋体" w:eastAsia="宋体" w:cs="宋体"/>
          <w:spacing w:val="0"/>
          <w:kern w:val="0"/>
          <w:sz w:val="24"/>
          <w:szCs w:val="24"/>
        </w:rPr>
        <w:t>（采购代理机构名称）：</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（投标人名称）系中华人民共和国合法企业，（经营地址）。</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我（</w:t>
      </w:r>
      <w:r>
        <w:rPr>
          <w:rFonts w:hint="eastAsia" w:ascii="宋体" w:hAnsi="宋体" w:eastAsia="宋体" w:cs="宋体"/>
          <w:spacing w:val="0"/>
          <w:kern w:val="0"/>
          <w:sz w:val="24"/>
          <w:szCs w:val="24"/>
          <w:u w:val="single"/>
        </w:rPr>
        <w:t xml:space="preserve"> 姓名 </w:t>
      </w:r>
      <w:r>
        <w:rPr>
          <w:rFonts w:hint="eastAsia" w:ascii="宋体" w:hAnsi="宋体" w:eastAsia="宋体" w:cs="宋体"/>
          <w:spacing w:val="0"/>
          <w:kern w:val="0"/>
          <w:sz w:val="24"/>
          <w:szCs w:val="24"/>
        </w:rPr>
        <w:t>）系（</w:t>
      </w:r>
      <w:r>
        <w:rPr>
          <w:rFonts w:hint="eastAsia" w:ascii="宋体" w:hAnsi="宋体" w:eastAsia="宋体" w:cs="宋体"/>
          <w:spacing w:val="0"/>
          <w:kern w:val="0"/>
          <w:sz w:val="24"/>
          <w:szCs w:val="24"/>
          <w:u w:val="single"/>
        </w:rPr>
        <w:t xml:space="preserve"> 投标人名称 </w:t>
      </w:r>
      <w:r>
        <w:rPr>
          <w:rFonts w:hint="eastAsia" w:ascii="宋体" w:hAnsi="宋体" w:eastAsia="宋体" w:cs="宋体"/>
          <w:spacing w:val="0"/>
          <w:kern w:val="0"/>
          <w:sz w:val="24"/>
          <w:szCs w:val="24"/>
        </w:rPr>
        <w:t>）的法定代表人，我公司自愿参加贵方组织的（</w:t>
      </w:r>
      <w:r>
        <w:rPr>
          <w:rFonts w:hint="eastAsia" w:ascii="宋体" w:hAnsi="宋体" w:eastAsia="宋体" w:cs="宋体"/>
          <w:spacing w:val="0"/>
          <w:kern w:val="0"/>
          <w:sz w:val="24"/>
          <w:szCs w:val="24"/>
          <w:u w:val="single"/>
        </w:rPr>
        <w:t>招标项目名称</w:t>
      </w:r>
      <w:r>
        <w:rPr>
          <w:rFonts w:hint="eastAsia" w:ascii="宋体" w:hAnsi="宋体" w:eastAsia="宋体" w:cs="宋体"/>
          <w:spacing w:val="0"/>
          <w:kern w:val="0"/>
          <w:sz w:val="24"/>
          <w:szCs w:val="24"/>
        </w:rPr>
        <w:t>）（编号为）的投标，为此，我公司就本次投标有关事项郑重声明如下：</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bCs/>
          <w:spacing w:val="0"/>
          <w:kern w:val="0"/>
          <w:sz w:val="24"/>
          <w:szCs w:val="24"/>
        </w:rPr>
      </w:pPr>
      <w:r>
        <w:rPr>
          <w:rFonts w:hint="eastAsia" w:ascii="宋体" w:hAnsi="宋体" w:eastAsia="宋体" w:cs="宋体"/>
          <w:spacing w:val="0"/>
          <w:kern w:val="0"/>
          <w:sz w:val="24"/>
          <w:szCs w:val="24"/>
        </w:rPr>
        <w:t xml:space="preserve">1. </w:t>
      </w:r>
      <w:r>
        <w:rPr>
          <w:rFonts w:hint="eastAsia" w:ascii="宋体" w:hAnsi="宋体" w:eastAsia="宋体" w:cs="宋体"/>
          <w:spacing w:val="0"/>
          <w:sz w:val="24"/>
          <w:szCs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 我</w:t>
      </w:r>
      <w:r>
        <w:rPr>
          <w:rFonts w:hint="eastAsia" w:ascii="宋体" w:hAnsi="宋体" w:eastAsia="宋体" w:cs="宋体"/>
          <w:spacing w:val="0"/>
          <w:kern w:val="0"/>
          <w:sz w:val="24"/>
          <w:szCs w:val="24"/>
          <w:lang w:val="zh-CN"/>
        </w:rPr>
        <w:t>公司</w:t>
      </w:r>
      <w:r>
        <w:rPr>
          <w:rFonts w:hint="eastAsia" w:ascii="宋体" w:hAnsi="宋体" w:eastAsia="宋体" w:cs="宋体"/>
          <w:spacing w:val="0"/>
          <w:sz w:val="24"/>
          <w:szCs w:val="24"/>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pacing w:val="0"/>
          <w:kern w:val="0"/>
          <w:sz w:val="24"/>
          <w:szCs w:val="24"/>
          <w:lang w:val="af-ZA"/>
        </w:rPr>
      </w:pPr>
      <w:r>
        <w:rPr>
          <w:rFonts w:hint="eastAsia" w:ascii="宋体" w:hAnsi="宋体" w:eastAsia="宋体" w:cs="宋体"/>
          <w:spacing w:val="0"/>
          <w:sz w:val="24"/>
          <w:szCs w:val="24"/>
        </w:rPr>
        <w:t xml:space="preserve">4. </w:t>
      </w:r>
      <w:r>
        <w:rPr>
          <w:rFonts w:hint="eastAsia" w:ascii="宋体" w:hAnsi="宋体" w:eastAsia="宋体" w:cs="宋体"/>
          <w:spacing w:val="0"/>
          <w:kern w:val="0"/>
          <w:sz w:val="24"/>
          <w:szCs w:val="24"/>
        </w:rPr>
        <w:t>我</w:t>
      </w:r>
      <w:r>
        <w:rPr>
          <w:rFonts w:hint="eastAsia" w:ascii="宋体" w:hAnsi="宋体" w:eastAsia="宋体" w:cs="宋体"/>
          <w:spacing w:val="0"/>
          <w:kern w:val="0"/>
          <w:sz w:val="24"/>
          <w:szCs w:val="24"/>
          <w:lang w:val="zh-CN"/>
        </w:rPr>
        <w:t>公司</w:t>
      </w:r>
      <w:r>
        <w:rPr>
          <w:rFonts w:hint="eastAsia" w:ascii="宋体" w:hAnsi="宋体" w:eastAsia="宋体" w:cs="宋体"/>
          <w:spacing w:val="0"/>
          <w:kern w:val="0"/>
          <w:sz w:val="24"/>
          <w:szCs w:val="24"/>
        </w:rPr>
        <w:t>保证，</w:t>
      </w:r>
      <w:r>
        <w:rPr>
          <w:rFonts w:hint="eastAsia" w:ascii="宋体" w:hAnsi="宋体" w:eastAsia="宋体" w:cs="宋体"/>
          <w:spacing w:val="0"/>
          <w:kern w:val="0"/>
          <w:sz w:val="24"/>
          <w:szCs w:val="24"/>
          <w:lang w:val="af-ZA"/>
        </w:rPr>
        <w:t>采购人在中华人民共和国境内使用</w:t>
      </w:r>
      <w:r>
        <w:rPr>
          <w:rFonts w:hint="eastAsia" w:ascii="宋体" w:hAnsi="宋体" w:eastAsia="宋体" w:cs="宋体"/>
          <w:spacing w:val="0"/>
          <w:kern w:val="0"/>
          <w:sz w:val="24"/>
          <w:szCs w:val="24"/>
        </w:rPr>
        <w:t>我</w:t>
      </w:r>
      <w:r>
        <w:rPr>
          <w:rFonts w:hint="eastAsia" w:ascii="宋体" w:hAnsi="宋体" w:eastAsia="宋体" w:cs="宋体"/>
          <w:spacing w:val="0"/>
          <w:kern w:val="0"/>
          <w:sz w:val="24"/>
          <w:szCs w:val="24"/>
          <w:lang w:val="zh-CN"/>
        </w:rPr>
        <w:t>公司</w:t>
      </w:r>
      <w:r>
        <w:rPr>
          <w:rFonts w:hint="eastAsia" w:ascii="宋体" w:hAnsi="宋体" w:eastAsia="宋体" w:cs="宋体"/>
          <w:spacing w:val="0"/>
          <w:kern w:val="0"/>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kern w:val="0"/>
          <w:sz w:val="24"/>
          <w:szCs w:val="24"/>
          <w:lang w:val="af-ZA"/>
        </w:rPr>
        <w:t>5</w:t>
      </w:r>
      <w:r>
        <w:rPr>
          <w:rFonts w:hint="eastAsia" w:ascii="宋体" w:hAnsi="宋体" w:eastAsia="宋体" w:cs="宋体"/>
          <w:spacing w:val="0"/>
          <w:kern w:val="0"/>
          <w:sz w:val="24"/>
          <w:szCs w:val="24"/>
        </w:rPr>
        <w:t xml:space="preserve">. </w:t>
      </w:r>
      <w:r>
        <w:rPr>
          <w:rFonts w:hint="eastAsia" w:ascii="宋体" w:hAnsi="宋体" w:eastAsia="宋体" w:cs="宋体"/>
          <w:spacing w:val="0"/>
          <w:kern w:val="0"/>
          <w:sz w:val="24"/>
          <w:szCs w:val="24"/>
          <w:lang w:val="af-ZA"/>
        </w:rPr>
        <w:t>我</w:t>
      </w:r>
      <w:r>
        <w:rPr>
          <w:rFonts w:hint="eastAsia" w:ascii="宋体" w:hAnsi="宋体" w:eastAsia="宋体" w:cs="宋体"/>
          <w:spacing w:val="0"/>
          <w:kern w:val="0"/>
          <w:sz w:val="24"/>
          <w:szCs w:val="24"/>
          <w:lang w:val="zh-CN"/>
        </w:rPr>
        <w:t>公司</w:t>
      </w:r>
      <w:r>
        <w:rPr>
          <w:rFonts w:hint="eastAsia" w:ascii="宋体" w:hAnsi="宋体" w:eastAsia="宋体" w:cs="宋体"/>
          <w:spacing w:val="0"/>
          <w:kern w:val="0"/>
          <w:sz w:val="24"/>
          <w:szCs w:val="24"/>
          <w:lang w:val="af-ZA"/>
        </w:rPr>
        <w:t>严格履行采购合同，不降低合同约定的产品质量和服务，不擅自变更、中止、终止合同，或拒绝履行合同义务；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6. 我公司承诺（若代理服务费由中标单位支付）：如在本项目中标，我公司在中标公告发布之日起5个工作日内按采购文件约定支付代理服务费。</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7. 以上事项如有虚假或隐瞒，我</w:t>
      </w:r>
      <w:r>
        <w:rPr>
          <w:rFonts w:hint="eastAsia" w:ascii="宋体" w:hAnsi="宋体" w:eastAsia="宋体" w:cs="宋体"/>
          <w:spacing w:val="0"/>
          <w:kern w:val="0"/>
          <w:sz w:val="24"/>
          <w:szCs w:val="24"/>
          <w:lang w:val="zh-CN"/>
        </w:rPr>
        <w:t>公司</w:t>
      </w:r>
      <w:r>
        <w:rPr>
          <w:rFonts w:hint="eastAsia" w:ascii="宋体" w:hAnsi="宋体" w:eastAsia="宋体" w:cs="宋体"/>
          <w:spacing w:val="0"/>
          <w:sz w:val="24"/>
          <w:szCs w:val="24"/>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spacing w:val="0"/>
          <w:kern w:val="0"/>
          <w:sz w:val="24"/>
          <w:szCs w:val="24"/>
          <w:lang w:val="zh-CN"/>
        </w:rPr>
      </w:pPr>
      <w:r>
        <w:rPr>
          <w:rFonts w:hint="eastAsia" w:ascii="宋体" w:hAnsi="宋体" w:eastAsia="宋体" w:cs="宋体"/>
          <w:spacing w:val="0"/>
          <w:kern w:val="0"/>
          <w:sz w:val="24"/>
          <w:szCs w:val="24"/>
        </w:rPr>
        <w:t xml:space="preserve">                     </w:t>
      </w:r>
      <w:r>
        <w:rPr>
          <w:rFonts w:hint="eastAsia" w:ascii="宋体" w:hAnsi="宋体" w:eastAsia="宋体" w:cs="宋体"/>
          <w:spacing w:val="0"/>
          <w:kern w:val="0"/>
          <w:sz w:val="24"/>
          <w:szCs w:val="24"/>
          <w:lang w:val="zh-CN"/>
        </w:rPr>
        <w:t>投标人名称(</w:t>
      </w:r>
      <w:r>
        <w:rPr>
          <w:rFonts w:hint="eastAsia" w:ascii="宋体" w:hAnsi="宋体" w:eastAsia="宋体" w:cs="宋体"/>
          <w:spacing w:val="0"/>
          <w:kern w:val="0"/>
          <w:sz w:val="24"/>
          <w:szCs w:val="24"/>
        </w:rPr>
        <w:t>盖</w:t>
      </w:r>
      <w:r>
        <w:rPr>
          <w:rFonts w:hint="eastAsia" w:ascii="宋体" w:hAnsi="宋体" w:eastAsia="宋体" w:cs="宋体"/>
          <w:spacing w:val="0"/>
          <w:kern w:val="0"/>
          <w:sz w:val="24"/>
          <w:szCs w:val="24"/>
          <w:lang w:val="zh-CN"/>
        </w:rPr>
        <w:t>公章)：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pacing w:val="0"/>
          <w:kern w:val="0"/>
          <w:sz w:val="24"/>
          <w:szCs w:val="24"/>
          <w:lang w:val="zh-CN"/>
        </w:rPr>
      </w:pPr>
      <w:r>
        <w:rPr>
          <w:rFonts w:hint="eastAsia" w:ascii="宋体" w:hAnsi="宋体" w:eastAsia="宋体" w:cs="宋体"/>
          <w:spacing w:val="0"/>
          <w:kern w:val="0"/>
          <w:sz w:val="24"/>
          <w:szCs w:val="24"/>
          <w:lang w:val="zh-CN"/>
        </w:rPr>
        <w:t xml:space="preserve">                                   法定代表人或授权委托人(签字</w:t>
      </w:r>
      <w:r>
        <w:rPr>
          <w:rFonts w:hint="eastAsia" w:ascii="宋体" w:hAnsi="宋体" w:eastAsia="宋体" w:cs="宋体"/>
          <w:spacing w:val="0"/>
          <w:kern w:val="0"/>
          <w:sz w:val="24"/>
          <w:szCs w:val="24"/>
        </w:rPr>
        <w:t>或盖章</w:t>
      </w:r>
      <w:r>
        <w:rPr>
          <w:rFonts w:hint="eastAsia" w:ascii="宋体" w:hAnsi="宋体" w:eastAsia="宋体" w:cs="宋体"/>
          <w:spacing w:val="0"/>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spacing w:val="0"/>
          <w:kern w:val="0"/>
          <w:sz w:val="24"/>
          <w:szCs w:val="24"/>
          <w:lang w:val="zh-CN"/>
        </w:rPr>
      </w:pPr>
      <w:r>
        <w:rPr>
          <w:rFonts w:hint="eastAsia" w:ascii="宋体" w:hAnsi="宋体" w:eastAsia="宋体" w:cs="宋体"/>
          <w:spacing w:val="0"/>
          <w:kern w:val="0"/>
          <w:sz w:val="24"/>
          <w:szCs w:val="24"/>
          <w:lang w:val="zh-CN"/>
        </w:rPr>
        <w:t xml:space="preserve">                                  日期：</w:t>
      </w:r>
      <w:r>
        <w:rPr>
          <w:rFonts w:hint="eastAsia" w:ascii="宋体" w:hAnsi="宋体" w:eastAsia="宋体" w:cs="宋体"/>
          <w:spacing w:val="0"/>
          <w:sz w:val="24"/>
          <w:szCs w:val="24"/>
        </w:rPr>
        <w:t xml:space="preserve"> </w:t>
      </w:r>
    </w:p>
    <w:p>
      <w:pPr>
        <w:adjustRightInd w:val="0"/>
        <w:snapToGrid w:val="0"/>
        <w:spacing w:line="360" w:lineRule="auto"/>
        <w:ind w:right="480"/>
        <w:rPr>
          <w:rFonts w:hint="eastAsia" w:ascii="宋体" w:hAnsi="宋体" w:eastAsia="宋体" w:cs="宋体"/>
          <w:b/>
          <w:bCs/>
          <w:sz w:val="24"/>
          <w:szCs w:val="24"/>
          <w:lang w:eastAsia="zh-CN"/>
        </w:rPr>
      </w:pPr>
      <w:r>
        <w:rPr>
          <w:rFonts w:ascii="微软雅黑" w:hAnsi="微软雅黑" w:eastAsia="微软雅黑" w:cs="微软雅黑"/>
          <w:b/>
          <w:bCs/>
          <w:sz w:val="28"/>
          <w:szCs w:val="28"/>
        </w:rPr>
        <w:br w:type="page"/>
      </w: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2</w:t>
      </w:r>
    </w:p>
    <w:p>
      <w:pPr>
        <w:spacing w:line="360" w:lineRule="auto"/>
        <w:jc w:val="center"/>
        <w:rPr>
          <w:rFonts w:hint="eastAsia" w:ascii="宋体" w:hAnsi="宋体" w:eastAsia="宋体" w:cs="宋体"/>
          <w:b/>
          <w:bCs/>
          <w:kern w:val="0"/>
          <w:sz w:val="36"/>
          <w:szCs w:val="36"/>
          <w:lang w:val="zh-CN"/>
        </w:rPr>
      </w:pPr>
      <w:r>
        <w:rPr>
          <w:rFonts w:hint="eastAsia" w:ascii="宋体" w:hAnsi="宋体" w:eastAsia="宋体" w:cs="宋体"/>
          <w:b/>
          <w:bCs/>
          <w:kern w:val="0"/>
          <w:sz w:val="36"/>
          <w:szCs w:val="36"/>
          <w:lang w:val="zh-CN"/>
        </w:rPr>
        <w:t>授权委托书</w:t>
      </w:r>
    </w:p>
    <w:p>
      <w:pPr>
        <w:spacing w:line="360" w:lineRule="auto"/>
        <w:ind w:firstLine="420" w:firstLineChars="200"/>
        <w:rPr>
          <w:rFonts w:hint="default" w:ascii="微软雅黑" w:hAnsi="微软雅黑" w:eastAsia="微软雅黑" w:cs="微软雅黑"/>
        </w:rPr>
      </w:pPr>
    </w:p>
    <w:p>
      <w:pPr>
        <w:spacing w:line="520" w:lineRule="exact"/>
        <w:jc w:val="left"/>
        <w:rPr>
          <w:rFonts w:hint="eastAsia" w:ascii="宋体" w:hAnsi="宋体" w:eastAsia="宋体" w:cs="宋体"/>
          <w:spacing w:val="0"/>
          <w:sz w:val="24"/>
          <w:szCs w:val="24"/>
        </w:rPr>
      </w:pPr>
      <w:r>
        <w:rPr>
          <w:rFonts w:hint="eastAsia" w:ascii="宋体" w:hAnsi="宋体" w:eastAsia="宋体" w:cs="宋体"/>
          <w:spacing w:val="0"/>
          <w:sz w:val="24"/>
          <w:szCs w:val="24"/>
          <w:u w:val="single"/>
        </w:rPr>
        <w:t>　            （填写采购人单位名称）</w:t>
      </w:r>
      <w:r>
        <w:rPr>
          <w:rFonts w:hint="eastAsia" w:ascii="宋体" w:hAnsi="宋体" w:eastAsia="宋体" w:cs="宋体"/>
          <w:spacing w:val="0"/>
          <w:sz w:val="24"/>
          <w:szCs w:val="24"/>
        </w:rPr>
        <w:t>：</w:t>
      </w:r>
    </w:p>
    <w:p>
      <w:pPr>
        <w:spacing w:line="520" w:lineRule="exact"/>
        <w:ind w:firstLine="480" w:firstLineChars="200"/>
        <w:jc w:val="left"/>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我单位全权委托</w:t>
      </w:r>
      <w:r>
        <w:rPr>
          <w:rFonts w:hint="eastAsia" w:ascii="宋体" w:hAnsi="宋体" w:eastAsia="宋体" w:cs="宋体"/>
          <w:spacing w:val="0"/>
          <w:kern w:val="0"/>
          <w:sz w:val="24"/>
          <w:szCs w:val="24"/>
          <w:u w:val="single"/>
        </w:rPr>
        <w:t xml:space="preserve">          </w:t>
      </w:r>
      <w:r>
        <w:rPr>
          <w:rFonts w:hint="eastAsia" w:ascii="宋体" w:hAnsi="宋体" w:eastAsia="宋体" w:cs="宋体"/>
          <w:spacing w:val="0"/>
          <w:kern w:val="0"/>
          <w:sz w:val="24"/>
          <w:szCs w:val="24"/>
        </w:rPr>
        <w:t>（身份证号</w:t>
      </w:r>
      <w:r>
        <w:rPr>
          <w:rFonts w:hint="eastAsia" w:ascii="宋体" w:hAnsi="宋体" w:eastAsia="宋体" w:cs="宋体"/>
          <w:spacing w:val="0"/>
          <w:kern w:val="0"/>
          <w:sz w:val="24"/>
          <w:szCs w:val="24"/>
          <w:u w:val="none"/>
        </w:rPr>
        <w:t>：</w:t>
      </w:r>
      <w:r>
        <w:rPr>
          <w:rFonts w:hint="eastAsia" w:ascii="宋体" w:hAnsi="宋体" w:eastAsia="宋体" w:cs="宋体"/>
          <w:spacing w:val="0"/>
          <w:kern w:val="0"/>
          <w:sz w:val="24"/>
          <w:szCs w:val="24"/>
          <w:u w:val="single"/>
        </w:rPr>
        <w:t xml:space="preserve">       </w:t>
      </w:r>
      <w:r>
        <w:rPr>
          <w:rFonts w:hint="eastAsia" w:ascii="宋体" w:hAnsi="宋体" w:eastAsia="宋体" w:cs="宋体"/>
          <w:spacing w:val="0"/>
          <w:kern w:val="0"/>
          <w:sz w:val="24"/>
          <w:szCs w:val="24"/>
          <w:u w:val="single"/>
          <w:lang w:val="en-US" w:eastAsia="zh-CN"/>
        </w:rPr>
        <w:t xml:space="preserve">    </w:t>
      </w:r>
      <w:r>
        <w:rPr>
          <w:rFonts w:hint="eastAsia" w:ascii="宋体" w:hAnsi="宋体" w:eastAsia="宋体" w:cs="宋体"/>
          <w:spacing w:val="0"/>
          <w:kern w:val="0"/>
          <w:sz w:val="24"/>
          <w:szCs w:val="24"/>
          <w:u w:val="single"/>
        </w:rPr>
        <w:t xml:space="preserve">       </w:t>
      </w:r>
      <w:r>
        <w:rPr>
          <w:rFonts w:hint="eastAsia" w:ascii="宋体" w:hAnsi="宋体" w:eastAsia="宋体" w:cs="宋体"/>
          <w:spacing w:val="0"/>
          <w:kern w:val="0"/>
          <w:sz w:val="24"/>
          <w:szCs w:val="24"/>
        </w:rPr>
        <w:t>）作为我单位合法代理人，参加</w:t>
      </w:r>
      <w:r>
        <w:rPr>
          <w:rFonts w:hint="eastAsia" w:ascii="宋体" w:hAnsi="宋体" w:eastAsia="宋体" w:cs="宋体"/>
          <w:spacing w:val="0"/>
          <w:kern w:val="0"/>
          <w:sz w:val="24"/>
          <w:szCs w:val="24"/>
          <w:u w:val="single"/>
        </w:rPr>
        <w:t xml:space="preserve">                   </w:t>
      </w:r>
      <w:r>
        <w:rPr>
          <w:rFonts w:hint="eastAsia" w:ascii="宋体" w:hAnsi="宋体" w:eastAsia="宋体" w:cs="宋体"/>
          <w:spacing w:val="0"/>
          <w:kern w:val="0"/>
          <w:sz w:val="24"/>
          <w:szCs w:val="24"/>
        </w:rPr>
        <w:t>（填写政府采购项目名称及编号）投标活动，并办理上述项目所涉的投标文件签署、合同签订及项目实施等与之相关的投标全程各事项。该代理人的上述行为，均代表本单位，与本单位的行为具有同等法律效力,本单位将承担该代理人行为的全部法律后果和法律责任。代理人无权转换委托权。</w:t>
      </w:r>
    </w:p>
    <w:p>
      <w:pPr>
        <w:spacing w:line="520" w:lineRule="exact"/>
        <w:ind w:firstLine="480" w:firstLineChars="200"/>
        <w:jc w:val="left"/>
        <w:rPr>
          <w:rFonts w:hint="eastAsia" w:ascii="宋体" w:hAnsi="宋体" w:eastAsia="宋体" w:cs="宋体"/>
          <w:spacing w:val="0"/>
          <w:kern w:val="0"/>
          <w:sz w:val="24"/>
          <w:szCs w:val="24"/>
        </w:rPr>
      </w:pPr>
    </w:p>
    <w:p>
      <w:pPr>
        <w:spacing w:line="520" w:lineRule="exact"/>
        <w:ind w:firstLine="480" w:firstLineChars="200"/>
        <w:jc w:val="left"/>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特此委托</w:t>
      </w:r>
    </w:p>
    <w:p>
      <w:pPr>
        <w:widowControl/>
        <w:shd w:val="clear" w:color="auto" w:fill="FFFFFF"/>
        <w:spacing w:line="360" w:lineRule="auto"/>
        <w:ind w:firstLine="480" w:firstLineChars="200"/>
        <w:rPr>
          <w:rFonts w:hint="eastAsia" w:ascii="宋体" w:hAnsi="宋体" w:eastAsia="宋体" w:cs="宋体"/>
          <w:spacing w:val="0"/>
          <w:kern w:val="0"/>
          <w:sz w:val="24"/>
          <w:szCs w:val="24"/>
        </w:rPr>
      </w:pPr>
    </w:p>
    <w:p>
      <w:pPr>
        <w:widowControl/>
        <w:shd w:val="clear" w:color="auto" w:fill="FFFFFF"/>
        <w:spacing w:line="360" w:lineRule="auto"/>
        <w:ind w:firstLine="480" w:firstLineChars="200"/>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代理人姓名（签字或盖章）：　　　　　日期：　　年　　月　　日</w:t>
      </w:r>
    </w:p>
    <w:p>
      <w:pPr>
        <w:widowControl/>
        <w:shd w:val="clear" w:color="auto" w:fill="FFFFFF"/>
        <w:spacing w:line="360" w:lineRule="auto"/>
        <w:ind w:firstLine="480" w:firstLineChars="200"/>
        <w:rPr>
          <w:rFonts w:hint="eastAsia" w:ascii="宋体" w:hAnsi="宋体" w:eastAsia="宋体" w:cs="宋体"/>
          <w:spacing w:val="0"/>
          <w:kern w:val="0"/>
          <w:sz w:val="24"/>
          <w:szCs w:val="24"/>
        </w:rPr>
      </w:pPr>
    </w:p>
    <w:p>
      <w:pPr>
        <w:widowControl/>
        <w:shd w:val="clear" w:color="auto" w:fill="FFFFFF"/>
        <w:spacing w:line="360" w:lineRule="auto"/>
        <w:ind w:firstLine="480" w:firstLineChars="200"/>
        <w:rPr>
          <w:rFonts w:hint="eastAsia" w:ascii="宋体" w:hAnsi="宋体" w:eastAsia="宋体" w:cs="宋体"/>
          <w:spacing w:val="0"/>
          <w:kern w:val="0"/>
          <w:sz w:val="24"/>
          <w:szCs w:val="24"/>
        </w:rPr>
      </w:pPr>
    </w:p>
    <w:p>
      <w:pPr>
        <w:widowControl/>
        <w:shd w:val="clear" w:color="auto" w:fill="FFFFFF"/>
        <w:spacing w:line="360" w:lineRule="auto"/>
        <w:ind w:firstLine="480" w:firstLineChars="200"/>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法定代表人（签字或盖章）：　　　　　日期：　　年　　月　　日</w:t>
      </w:r>
    </w:p>
    <w:p>
      <w:pPr>
        <w:widowControl/>
        <w:shd w:val="clear" w:color="auto" w:fill="FFFFFF"/>
        <w:spacing w:line="360" w:lineRule="auto"/>
        <w:ind w:firstLine="480" w:firstLineChars="200"/>
        <w:jc w:val="right"/>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（委托单位加盖公章）</w:t>
      </w:r>
    </w:p>
    <w:p>
      <w:pPr>
        <w:spacing w:line="360" w:lineRule="auto"/>
        <w:ind w:firstLine="480" w:firstLineChars="200"/>
        <w:jc w:val="left"/>
        <w:rPr>
          <w:rFonts w:hint="eastAsia" w:ascii="宋体" w:hAnsi="宋体" w:eastAsia="宋体" w:cs="宋体"/>
          <w:spacing w:val="0"/>
          <w:kern w:val="0"/>
          <w:sz w:val="24"/>
          <w:szCs w:val="24"/>
        </w:rPr>
      </w:pPr>
    </w:p>
    <w:p>
      <w:pPr>
        <w:spacing w:line="360" w:lineRule="auto"/>
        <w:ind w:firstLine="480" w:firstLineChars="200"/>
        <w:jc w:val="left"/>
        <w:rPr>
          <w:rFonts w:hint="eastAsia" w:ascii="宋体" w:hAnsi="宋体" w:eastAsia="宋体" w:cs="宋体"/>
          <w:spacing w:val="0"/>
          <w:kern w:val="0"/>
          <w:sz w:val="24"/>
          <w:szCs w:val="24"/>
        </w:rPr>
      </w:pPr>
    </w:p>
    <w:p>
      <w:pPr>
        <w:spacing w:line="360" w:lineRule="auto"/>
        <w:jc w:val="left"/>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附：1.代理人身份证正反面</w:t>
      </w:r>
    </w:p>
    <w:p>
      <w:pPr>
        <w:numPr>
          <w:ilvl w:val="0"/>
          <w:numId w:val="0"/>
        </w:numPr>
        <w:spacing w:line="360" w:lineRule="auto"/>
        <w:ind w:firstLine="480" w:firstLineChars="200"/>
        <w:jc w:val="left"/>
        <w:rPr>
          <w:rFonts w:hint="eastAsia" w:ascii="宋体" w:hAnsi="宋体" w:eastAsia="宋体" w:cs="宋体"/>
          <w:spacing w:val="0"/>
          <w:kern w:val="0"/>
          <w:sz w:val="24"/>
          <w:szCs w:val="24"/>
        </w:rPr>
      </w:pPr>
      <w:r>
        <w:rPr>
          <w:rFonts w:hint="eastAsia" w:ascii="宋体" w:hAnsi="宋体" w:eastAsia="宋体" w:cs="宋体"/>
          <w:spacing w:val="0"/>
          <w:kern w:val="0"/>
          <w:sz w:val="24"/>
          <w:szCs w:val="24"/>
          <w:lang w:val="en-US" w:eastAsia="zh-CN"/>
        </w:rPr>
        <w:t>2.</w:t>
      </w:r>
      <w:r>
        <w:rPr>
          <w:rFonts w:hint="eastAsia" w:ascii="宋体" w:hAnsi="宋体" w:eastAsia="宋体" w:cs="宋体"/>
          <w:spacing w:val="0"/>
          <w:kern w:val="0"/>
          <w:sz w:val="24"/>
          <w:szCs w:val="24"/>
        </w:rPr>
        <w:t>法定代表人身份证正反面</w:t>
      </w:r>
    </w:p>
    <w:p>
      <w:pPr>
        <w:pStyle w:val="22"/>
        <w:spacing w:before="0" w:beforeAutospacing="0" w:after="0" w:afterAutospacing="0" w:line="360" w:lineRule="auto"/>
        <w:rPr>
          <w:rFonts w:hint="eastAsia" w:ascii="宋体" w:hAnsi="宋体" w:eastAsia="宋体" w:cs="宋体"/>
          <w:b/>
          <w:bCs/>
          <w:spacing w:val="0"/>
          <w:sz w:val="24"/>
          <w:szCs w:val="24"/>
        </w:rPr>
        <w:sectPr>
          <w:footerReference r:id="rId5" w:type="default"/>
          <w:pgSz w:w="11910" w:h="16840"/>
          <w:pgMar w:top="1440" w:right="1080" w:bottom="1440" w:left="1080" w:header="964" w:footer="794" w:gutter="0"/>
          <w:pgNumType w:fmt="numberInDash" w:start="25"/>
          <w:cols w:space="720" w:num="1"/>
        </w:sectPr>
      </w:pPr>
    </w:p>
    <w:p>
      <w:pPr>
        <w:widowControl/>
        <w:jc w:val="left"/>
        <w:rPr>
          <w:rFonts w:hint="eastAsia" w:ascii="微软雅黑" w:hAnsi="微软雅黑" w:eastAsia="宋体" w:cs="微软雅黑"/>
          <w:b/>
          <w:bCs/>
          <w:sz w:val="28"/>
          <w:szCs w:val="28"/>
          <w:lang w:eastAsia="zh-CN"/>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3</w:t>
      </w:r>
    </w:p>
    <w:p>
      <w:pPr>
        <w:snapToGrid w:val="0"/>
        <w:spacing w:line="500" w:lineRule="exact"/>
        <w:jc w:val="center"/>
        <w:rPr>
          <w:rFonts w:ascii="微软雅黑" w:hAnsi="微软雅黑" w:eastAsia="微软雅黑" w:cs="微软雅黑"/>
          <w:b/>
          <w:bCs/>
          <w:sz w:val="36"/>
          <w:szCs w:val="36"/>
          <w:lang w:val="zh-CN"/>
        </w:rPr>
      </w:pPr>
      <w:r>
        <w:rPr>
          <w:rFonts w:hint="eastAsia" w:ascii="宋体" w:hAnsi="宋体" w:eastAsia="宋体" w:cs="宋体"/>
          <w:b/>
          <w:bCs/>
          <w:kern w:val="0"/>
          <w:sz w:val="36"/>
          <w:szCs w:val="36"/>
          <w:lang w:val="zh-CN"/>
        </w:rPr>
        <w:t>符合资格条件的声明函</w:t>
      </w:r>
    </w:p>
    <w:p>
      <w:pPr>
        <w:spacing w:line="500" w:lineRule="exact"/>
        <w:ind w:firstLine="440" w:firstLineChars="200"/>
        <w:jc w:val="left"/>
        <w:rPr>
          <w:rFonts w:ascii="微软雅黑" w:hAnsi="微软雅黑" w:eastAsia="微软雅黑" w:cs="微软雅黑"/>
          <w:kern w:val="0"/>
          <w:sz w:val="22"/>
          <w:szCs w:val="22"/>
          <w:u w:val="single"/>
        </w:rPr>
      </w:pPr>
    </w:p>
    <w:p>
      <w:pPr>
        <w:spacing w:line="520" w:lineRule="exact"/>
        <w:ind w:firstLine="456"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u w:val="single"/>
          <w:lang w:eastAsia="zh-CN"/>
        </w:rPr>
        <w:t>台州市建设咨询有限公司</w:t>
      </w:r>
      <w:r>
        <w:rPr>
          <w:rFonts w:hint="eastAsia" w:ascii="宋体" w:hAnsi="宋体" w:eastAsia="宋体" w:cs="宋体"/>
          <w:spacing w:val="-6"/>
          <w:kern w:val="0"/>
          <w:sz w:val="24"/>
          <w:szCs w:val="24"/>
        </w:rPr>
        <w:t>（采购代理机构名称）：</w:t>
      </w:r>
    </w:p>
    <w:p>
      <w:pPr>
        <w:spacing w:line="520" w:lineRule="exact"/>
        <w:ind w:firstLine="456"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截至</w:t>
      </w:r>
      <w:r>
        <w:rPr>
          <w:rFonts w:hint="eastAsia" w:ascii="宋体" w:hAnsi="宋体" w:eastAsia="宋体" w:cs="宋体"/>
          <w:spacing w:val="-6"/>
          <w:kern w:val="0"/>
          <w:sz w:val="24"/>
          <w:szCs w:val="24"/>
          <w:u w:val="single"/>
        </w:rPr>
        <w:t xml:space="preserve">                </w:t>
      </w:r>
      <w:r>
        <w:rPr>
          <w:rFonts w:hint="eastAsia" w:ascii="宋体" w:hAnsi="宋体" w:eastAsia="宋体" w:cs="宋体"/>
          <w:spacing w:val="-6"/>
          <w:kern w:val="0"/>
          <w:sz w:val="24"/>
          <w:szCs w:val="24"/>
        </w:rPr>
        <w:t>（采购人）</w:t>
      </w:r>
      <w:r>
        <w:rPr>
          <w:rFonts w:hint="eastAsia" w:ascii="宋体" w:hAnsi="宋体" w:eastAsia="宋体" w:cs="宋体"/>
          <w:spacing w:val="-6"/>
          <w:kern w:val="0"/>
          <w:sz w:val="24"/>
          <w:szCs w:val="24"/>
          <w:u w:val="single"/>
        </w:rPr>
        <w:t xml:space="preserve">                  </w:t>
      </w:r>
      <w:r>
        <w:rPr>
          <w:rFonts w:hint="eastAsia" w:ascii="宋体" w:hAnsi="宋体" w:eastAsia="宋体" w:cs="宋体"/>
          <w:spacing w:val="-6"/>
          <w:kern w:val="0"/>
          <w:sz w:val="24"/>
          <w:szCs w:val="24"/>
        </w:rPr>
        <w:t>（项目名称）</w:t>
      </w:r>
      <w:r>
        <w:rPr>
          <w:rFonts w:hint="eastAsia" w:ascii="宋体" w:hAnsi="宋体" w:eastAsia="宋体" w:cs="宋体"/>
          <w:spacing w:val="-6"/>
          <w:kern w:val="0"/>
          <w:sz w:val="24"/>
          <w:szCs w:val="24"/>
          <w:u w:val="single"/>
        </w:rPr>
        <w:t xml:space="preserve">          </w:t>
      </w:r>
      <w:r>
        <w:rPr>
          <w:rFonts w:hint="eastAsia" w:ascii="宋体" w:hAnsi="宋体" w:eastAsia="宋体" w:cs="宋体"/>
          <w:spacing w:val="-6"/>
          <w:kern w:val="0"/>
          <w:sz w:val="24"/>
          <w:szCs w:val="24"/>
        </w:rPr>
        <w:t>（项目编号）的投标截止时间，本公司具有良好的商业信誉，依法缴纳税收和社会保障资金，具有履行合同所必需的设备和专业技术能力，未被列入失信被执行人名单、重大税收违法失信主体、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p>
    <w:p>
      <w:pPr>
        <w:spacing w:line="520" w:lineRule="exact"/>
        <w:ind w:firstLine="456"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我方对上述声明的真实性负责。如有虚假，愿意承担相应责任，对此无任何异议。</w:t>
      </w:r>
    </w:p>
    <w:p>
      <w:pPr>
        <w:tabs>
          <w:tab w:val="left" w:pos="4860"/>
        </w:tabs>
        <w:spacing w:line="588" w:lineRule="exact"/>
        <w:ind w:right="1560" w:firstLine="456"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特此声明！</w:t>
      </w:r>
    </w:p>
    <w:p>
      <w:pPr>
        <w:tabs>
          <w:tab w:val="left" w:pos="4860"/>
        </w:tabs>
        <w:spacing w:line="588" w:lineRule="exact"/>
        <w:ind w:right="1560" w:firstLine="456" w:firstLineChars="200"/>
        <w:jc w:val="left"/>
        <w:rPr>
          <w:rFonts w:hint="eastAsia" w:ascii="宋体" w:hAnsi="宋体" w:eastAsia="宋体" w:cs="宋体"/>
          <w:spacing w:val="-6"/>
          <w:kern w:val="0"/>
          <w:sz w:val="24"/>
          <w:szCs w:val="24"/>
        </w:rPr>
      </w:pPr>
    </w:p>
    <w:p>
      <w:pPr>
        <w:tabs>
          <w:tab w:val="left" w:pos="4860"/>
        </w:tabs>
        <w:spacing w:line="588" w:lineRule="exact"/>
        <w:ind w:right="1560" w:firstLine="456" w:firstLineChars="200"/>
        <w:jc w:val="left"/>
        <w:rPr>
          <w:rFonts w:hint="eastAsia" w:ascii="宋体" w:hAnsi="宋体" w:eastAsia="宋体" w:cs="宋体"/>
          <w:spacing w:val="-6"/>
          <w:kern w:val="0"/>
          <w:sz w:val="24"/>
          <w:szCs w:val="24"/>
        </w:rPr>
      </w:pPr>
    </w:p>
    <w:p>
      <w:pPr>
        <w:tabs>
          <w:tab w:val="left" w:pos="4860"/>
        </w:tabs>
        <w:spacing w:line="588" w:lineRule="exact"/>
        <w:ind w:right="1560" w:firstLine="480" w:firstLineChars="200"/>
        <w:jc w:val="left"/>
        <w:rPr>
          <w:rFonts w:hint="eastAsia" w:ascii="宋体" w:hAnsi="宋体" w:eastAsia="宋体" w:cs="宋体"/>
          <w:sz w:val="24"/>
          <w:szCs w:val="24"/>
        </w:rPr>
      </w:pPr>
      <w:r>
        <w:rPr>
          <w:rFonts w:hint="eastAsia" w:ascii="宋体" w:hAnsi="宋体" w:eastAsia="宋体" w:cs="宋体"/>
          <w:sz w:val="24"/>
          <w:szCs w:val="24"/>
        </w:rPr>
        <w:t>投标人名称（单位公章）：</w:t>
      </w:r>
    </w:p>
    <w:p>
      <w:pPr>
        <w:tabs>
          <w:tab w:val="left" w:pos="4860"/>
        </w:tabs>
        <w:spacing w:line="588" w:lineRule="exact"/>
        <w:ind w:right="1560"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pPr>
        <w:tabs>
          <w:tab w:val="left" w:pos="4860"/>
        </w:tabs>
        <w:spacing w:line="588" w:lineRule="exact"/>
        <w:ind w:right="1560" w:firstLine="480" w:firstLineChars="200"/>
        <w:jc w:val="left"/>
        <w:rPr>
          <w:rFonts w:hint="eastAsia" w:ascii="宋体" w:hAnsi="宋体" w:eastAsia="宋体" w:cs="宋体"/>
          <w:sz w:val="24"/>
          <w:szCs w:val="24"/>
        </w:rPr>
      </w:pPr>
      <w:r>
        <w:rPr>
          <w:rFonts w:hint="eastAsia" w:ascii="宋体" w:hAnsi="宋体" w:eastAsia="宋体" w:cs="宋体"/>
          <w:sz w:val="24"/>
          <w:szCs w:val="24"/>
        </w:rPr>
        <w:t>日期：       年     月     日</w:t>
      </w:r>
    </w:p>
    <w:p>
      <w:pPr>
        <w:widowControl/>
        <w:jc w:val="left"/>
        <w:rPr>
          <w:rFonts w:ascii="微软雅黑" w:hAnsi="微软雅黑" w:eastAsia="微软雅黑" w:cs="微软雅黑"/>
          <w:b/>
          <w:bCs/>
          <w:sz w:val="28"/>
          <w:szCs w:val="28"/>
        </w:rPr>
      </w:pPr>
    </w:p>
    <w:p>
      <w:pPr>
        <w:widowControl/>
        <w:jc w:val="left"/>
        <w:rPr>
          <w:rFonts w:ascii="微软雅黑" w:hAnsi="微软雅黑" w:eastAsia="微软雅黑" w:cs="微软雅黑"/>
          <w:b/>
          <w:bCs/>
          <w:sz w:val="28"/>
          <w:szCs w:val="28"/>
        </w:rPr>
      </w:pPr>
    </w:p>
    <w:p>
      <w:pPr>
        <w:widowControl/>
        <w:jc w:val="left"/>
        <w:rPr>
          <w:rFonts w:ascii="微软雅黑" w:hAnsi="微软雅黑" w:eastAsia="微软雅黑" w:cs="微软雅黑"/>
          <w:b/>
          <w:bCs/>
          <w:sz w:val="28"/>
          <w:szCs w:val="28"/>
        </w:rPr>
      </w:pPr>
    </w:p>
    <w:p>
      <w:pPr>
        <w:widowControl/>
        <w:jc w:val="left"/>
        <w:rPr>
          <w:rFonts w:ascii="微软雅黑" w:hAnsi="微软雅黑" w:eastAsia="微软雅黑" w:cs="微软雅黑"/>
          <w:b/>
          <w:bCs/>
          <w:sz w:val="28"/>
          <w:szCs w:val="28"/>
        </w:rPr>
      </w:pPr>
    </w:p>
    <w:p>
      <w:pPr>
        <w:widowControl/>
        <w:jc w:val="left"/>
        <w:rPr>
          <w:rFonts w:ascii="微软雅黑" w:hAnsi="微软雅黑" w:eastAsia="微软雅黑" w:cs="微软雅黑"/>
          <w:b/>
          <w:bCs/>
          <w:sz w:val="28"/>
          <w:szCs w:val="28"/>
        </w:rPr>
      </w:pPr>
    </w:p>
    <w:p>
      <w:pPr>
        <w:widowControl/>
        <w:jc w:val="left"/>
        <w:rPr>
          <w:rFonts w:ascii="微软雅黑" w:hAnsi="微软雅黑" w:eastAsia="微软雅黑" w:cs="微软雅黑"/>
          <w:b/>
          <w:bCs/>
          <w:sz w:val="28"/>
          <w:szCs w:val="28"/>
        </w:rPr>
      </w:pPr>
    </w:p>
    <w:p>
      <w:pPr>
        <w:widowControl/>
        <w:jc w:val="left"/>
        <w:rPr>
          <w:rFonts w:ascii="微软雅黑" w:hAnsi="微软雅黑" w:eastAsia="微软雅黑" w:cs="微软雅黑"/>
          <w:b/>
          <w:bCs/>
          <w:sz w:val="28"/>
          <w:szCs w:val="28"/>
        </w:rPr>
      </w:pPr>
    </w:p>
    <w:p>
      <w:pPr>
        <w:widowControl/>
        <w:jc w:val="left"/>
        <w:rPr>
          <w:rFonts w:ascii="微软雅黑" w:hAnsi="微软雅黑" w:eastAsia="微软雅黑" w:cs="微软雅黑"/>
          <w:b/>
          <w:bCs/>
          <w:sz w:val="28"/>
          <w:szCs w:val="28"/>
        </w:rPr>
      </w:pPr>
    </w:p>
    <w:p>
      <w:pPr>
        <w:widowControl/>
        <w:jc w:val="left"/>
        <w:rPr>
          <w:rFonts w:ascii="微软雅黑" w:hAnsi="微软雅黑" w:eastAsia="微软雅黑" w:cs="微软雅黑"/>
          <w:b/>
          <w:bCs/>
          <w:sz w:val="28"/>
          <w:szCs w:val="28"/>
        </w:rPr>
      </w:pPr>
    </w:p>
    <w:p>
      <w:pPr>
        <w:widowControl/>
        <w:jc w:val="left"/>
        <w:rPr>
          <w:rFonts w:ascii="微软雅黑" w:hAnsi="微软雅黑" w:eastAsia="微软雅黑" w:cs="微软雅黑"/>
          <w:b/>
          <w:bCs/>
          <w:sz w:val="28"/>
          <w:szCs w:val="28"/>
        </w:rPr>
      </w:pPr>
    </w:p>
    <w:p>
      <w:pPr>
        <w:widowControl/>
        <w:jc w:val="left"/>
        <w:rPr>
          <w:rFonts w:hint="eastAsia" w:ascii="宋体" w:hAnsi="宋体" w:eastAsia="宋体" w:cs="宋体"/>
          <w:b/>
          <w:bCs/>
          <w:sz w:val="24"/>
          <w:szCs w:val="24"/>
        </w:rPr>
      </w:pPr>
    </w:p>
    <w:p>
      <w:pPr>
        <w:widowControl/>
        <w:jc w:val="left"/>
        <w:rPr>
          <w:rFonts w:hint="eastAsia" w:ascii="宋体" w:hAnsi="宋体" w:eastAsia="宋体" w:cs="宋体"/>
          <w:b/>
          <w:bCs/>
          <w:sz w:val="24"/>
          <w:szCs w:val="24"/>
          <w:lang w:eastAsia="zh-CN"/>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4</w:t>
      </w:r>
    </w:p>
    <w:p>
      <w:pPr>
        <w:pStyle w:val="86"/>
        <w:snapToGrid w:val="0"/>
        <w:spacing w:before="0" w:line="420" w:lineRule="exact"/>
        <w:jc w:val="center"/>
        <w:rPr>
          <w:rStyle w:val="81"/>
          <w:rFonts w:hint="eastAsia" w:ascii="宋体" w:hAnsi="宋体" w:eastAsia="宋体" w:cs="宋体"/>
          <w:sz w:val="36"/>
        </w:rPr>
      </w:pPr>
      <w:r>
        <w:rPr>
          <w:rStyle w:val="81"/>
          <w:rFonts w:hint="eastAsia" w:ascii="宋体" w:hAnsi="宋体" w:eastAsia="宋体" w:cs="宋体"/>
          <w:sz w:val="36"/>
        </w:rPr>
        <w:t>中小企业声明函（服务）</w:t>
      </w:r>
    </w:p>
    <w:p>
      <w:pPr>
        <w:pStyle w:val="84"/>
        <w:snapToGrid w:val="0"/>
        <w:spacing w:line="420" w:lineRule="exact"/>
        <w:ind w:right="90" w:firstLine="640"/>
        <w:rPr>
          <w:rStyle w:val="81"/>
          <w:rFonts w:hint="eastAsia" w:ascii="宋体" w:hAnsi="宋体" w:eastAsia="宋体" w:cs="宋体"/>
          <w:color w:val="000000"/>
          <w:spacing w:val="-2"/>
          <w:kern w:val="2"/>
          <w:sz w:val="24"/>
          <w:szCs w:val="24"/>
        </w:rPr>
      </w:pPr>
    </w:p>
    <w:p>
      <w:pPr>
        <w:pStyle w:val="84"/>
        <w:snapToGrid w:val="0"/>
        <w:spacing w:line="420" w:lineRule="exact"/>
        <w:ind w:right="90" w:firstLine="640"/>
        <w:rPr>
          <w:rStyle w:val="81"/>
          <w:rFonts w:hint="eastAsia" w:ascii="宋体" w:hAnsi="宋体" w:eastAsia="宋体" w:cs="宋体"/>
          <w:color w:val="000000"/>
          <w:spacing w:val="-2"/>
          <w:kern w:val="2"/>
          <w:sz w:val="24"/>
          <w:szCs w:val="24"/>
        </w:rPr>
      </w:pPr>
      <w:r>
        <w:rPr>
          <w:rStyle w:val="81"/>
          <w:rFonts w:hint="eastAsia" w:ascii="宋体" w:hAnsi="宋体" w:eastAsia="宋体" w:cs="宋体"/>
          <w:color w:val="000000"/>
          <w:spacing w:val="-2"/>
          <w:kern w:val="2"/>
          <w:sz w:val="24"/>
          <w:szCs w:val="24"/>
        </w:rPr>
        <w:t>本公司（联合体）郑重声明，根据《政府采购促进中小企业发展管理办法》（财库﹝2020﹞46 号）</w:t>
      </w:r>
      <w:r>
        <w:rPr>
          <w:rStyle w:val="81"/>
          <w:rFonts w:hint="eastAsia" w:ascii="宋体" w:hAnsi="宋体" w:eastAsia="宋体" w:cs="宋体"/>
          <w:color w:val="000000"/>
          <w:kern w:val="2"/>
          <w:sz w:val="24"/>
          <w:szCs w:val="24"/>
        </w:rPr>
        <w:t>的规定，本公司（联合体）</w:t>
      </w:r>
      <w:r>
        <w:rPr>
          <w:rStyle w:val="81"/>
          <w:rFonts w:hint="eastAsia" w:ascii="宋体" w:hAnsi="宋体" w:eastAsia="宋体" w:cs="宋体"/>
          <w:color w:val="000000"/>
          <w:spacing w:val="-8"/>
          <w:kern w:val="2"/>
          <w:sz w:val="24"/>
          <w:szCs w:val="24"/>
        </w:rPr>
        <w:t>参加</w:t>
      </w:r>
      <w:r>
        <w:rPr>
          <w:rStyle w:val="81"/>
          <w:rFonts w:hint="eastAsia" w:ascii="宋体" w:hAnsi="宋体" w:eastAsia="宋体" w:cs="宋体"/>
          <w:color w:val="000000"/>
          <w:spacing w:val="-2"/>
          <w:kern w:val="2"/>
          <w:sz w:val="24"/>
          <w:szCs w:val="24"/>
          <w:u w:val="single" w:color="000000"/>
        </w:rPr>
        <w:t>（单位名称）</w:t>
      </w:r>
      <w:r>
        <w:rPr>
          <w:rStyle w:val="81"/>
          <w:rFonts w:hint="eastAsia" w:ascii="宋体" w:hAnsi="宋体" w:eastAsia="宋体" w:cs="宋体"/>
          <w:color w:val="000000"/>
          <w:spacing w:val="-15"/>
          <w:kern w:val="2"/>
          <w:sz w:val="24"/>
          <w:szCs w:val="24"/>
        </w:rPr>
        <w:t>的</w:t>
      </w:r>
      <w:r>
        <w:rPr>
          <w:rStyle w:val="81"/>
          <w:rFonts w:hint="eastAsia" w:ascii="宋体" w:hAnsi="宋体" w:eastAsia="宋体" w:cs="宋体"/>
          <w:color w:val="000000"/>
          <w:spacing w:val="-2"/>
          <w:kern w:val="2"/>
          <w:sz w:val="24"/>
          <w:szCs w:val="24"/>
          <w:u w:val="single" w:color="000000"/>
        </w:rPr>
        <w:t>（项目名称）</w:t>
      </w:r>
      <w:r>
        <w:rPr>
          <w:rStyle w:val="81"/>
          <w:rFonts w:hint="eastAsia" w:ascii="宋体" w:hAnsi="宋体" w:eastAsia="宋体" w:cs="宋体"/>
          <w:color w:val="000000"/>
          <w:spacing w:val="-1"/>
          <w:kern w:val="2"/>
          <w:sz w:val="24"/>
          <w:szCs w:val="24"/>
        </w:rPr>
        <w:t>采购活动，</w:t>
      </w:r>
      <w:r>
        <w:rPr>
          <w:rStyle w:val="81"/>
          <w:rFonts w:hint="eastAsia" w:ascii="宋体" w:hAnsi="宋体" w:eastAsia="宋体" w:cs="宋体"/>
          <w:color w:val="000000"/>
          <w:spacing w:val="-3"/>
          <w:kern w:val="2"/>
          <w:sz w:val="24"/>
          <w:szCs w:val="24"/>
        </w:rPr>
        <w:t>服务</w:t>
      </w:r>
      <w:r>
        <w:rPr>
          <w:rStyle w:val="81"/>
          <w:rFonts w:hint="eastAsia" w:ascii="宋体" w:hAnsi="宋体" w:eastAsia="宋体" w:cs="宋体"/>
          <w:color w:val="000000"/>
          <w:spacing w:val="-2"/>
          <w:kern w:val="2"/>
          <w:sz w:val="24"/>
          <w:szCs w:val="24"/>
        </w:rPr>
        <w:t>全部由符合政策要求的中小企业承接。相关企业（含联合体中的中小企业、签订分包意向协议的中小企业）的具体情况如下：</w:t>
      </w:r>
    </w:p>
    <w:p>
      <w:pPr>
        <w:pStyle w:val="87"/>
        <w:numPr>
          <w:ilvl w:val="0"/>
          <w:numId w:val="10"/>
        </w:numPr>
        <w:tabs>
          <w:tab w:val="left" w:pos="1243"/>
        </w:tabs>
        <w:snapToGrid w:val="0"/>
        <w:spacing w:line="420" w:lineRule="exact"/>
        <w:ind w:firstLine="432"/>
        <w:jc w:val="left"/>
        <w:rPr>
          <w:rStyle w:val="81"/>
          <w:rFonts w:hint="eastAsia" w:ascii="宋体" w:hAnsi="宋体" w:eastAsia="宋体" w:cs="宋体"/>
          <w:color w:val="000000"/>
          <w:spacing w:val="-2"/>
          <w:kern w:val="2"/>
          <w:sz w:val="24"/>
          <w:szCs w:val="24"/>
        </w:rPr>
      </w:pPr>
      <w:r>
        <w:rPr>
          <w:rStyle w:val="81"/>
          <w:rFonts w:hint="eastAsia" w:ascii="宋体" w:hAnsi="宋体" w:eastAsia="宋体" w:cs="宋体"/>
          <w:color w:val="000000"/>
          <w:spacing w:val="-2"/>
          <w:kern w:val="2"/>
          <w:sz w:val="24"/>
          <w:szCs w:val="24"/>
          <w:u w:val="single"/>
          <w:lang w:val="zh-CN"/>
        </w:rPr>
        <w:t>（</w:t>
      </w:r>
      <w:r>
        <w:rPr>
          <w:rStyle w:val="81"/>
          <w:rFonts w:hint="eastAsia" w:ascii="宋体" w:hAnsi="宋体" w:eastAsia="宋体" w:cs="宋体"/>
          <w:color w:val="000000"/>
          <w:spacing w:val="-2"/>
          <w:kern w:val="2"/>
          <w:sz w:val="24"/>
          <w:szCs w:val="24"/>
          <w:u w:val="single"/>
        </w:rPr>
        <w:t xml:space="preserve">温岭市大溪镇建成区2025年-2026年污水管网日常养护疏通及泵站日常巡检服务项目采购 </w:t>
      </w:r>
      <w:r>
        <w:rPr>
          <w:rStyle w:val="81"/>
          <w:rFonts w:hint="eastAsia" w:ascii="宋体" w:hAnsi="宋体" w:eastAsia="宋体" w:cs="宋体"/>
          <w:color w:val="000000"/>
          <w:spacing w:val="-2"/>
          <w:kern w:val="2"/>
          <w:sz w:val="24"/>
          <w:szCs w:val="24"/>
          <w:u w:val="single"/>
          <w:lang w:val="zh-CN"/>
        </w:rPr>
        <w:t>）</w:t>
      </w:r>
      <w:r>
        <w:rPr>
          <w:rStyle w:val="81"/>
          <w:rFonts w:hint="eastAsia" w:ascii="宋体" w:hAnsi="宋体" w:eastAsia="宋体" w:cs="宋体"/>
          <w:color w:val="000000"/>
          <w:spacing w:val="-2"/>
          <w:kern w:val="2"/>
          <w:sz w:val="24"/>
          <w:szCs w:val="24"/>
          <w:lang w:val="zh-CN"/>
        </w:rPr>
        <w:t>，属于（</w:t>
      </w:r>
      <w:r>
        <w:rPr>
          <w:rStyle w:val="81"/>
          <w:rFonts w:hint="eastAsia" w:ascii="宋体" w:hAnsi="宋体" w:eastAsia="宋体" w:cs="宋体"/>
          <w:color w:val="000000"/>
          <w:spacing w:val="-2"/>
          <w:kern w:val="2"/>
          <w:sz w:val="24"/>
          <w:szCs w:val="24"/>
          <w:u w:val="single"/>
        </w:rPr>
        <w:t xml:space="preserve"> 其他未列明行业</w:t>
      </w:r>
      <w:r>
        <w:rPr>
          <w:rStyle w:val="81"/>
          <w:rFonts w:hint="eastAsia" w:ascii="宋体" w:hAnsi="宋体" w:eastAsia="宋体" w:cs="宋体"/>
          <w:color w:val="000000"/>
          <w:spacing w:val="-2"/>
          <w:kern w:val="2"/>
          <w:sz w:val="24"/>
          <w:szCs w:val="24"/>
          <w:lang w:val="zh-CN"/>
        </w:rPr>
        <w:t>）；</w:t>
      </w:r>
      <w:r>
        <w:rPr>
          <w:rStyle w:val="81"/>
          <w:rFonts w:hint="eastAsia" w:ascii="宋体" w:hAnsi="宋体" w:eastAsia="宋体" w:cs="宋体"/>
          <w:color w:val="000000"/>
          <w:spacing w:val="-2"/>
          <w:kern w:val="2"/>
          <w:sz w:val="24"/>
          <w:szCs w:val="24"/>
        </w:rPr>
        <w:t>承建（承接）企业为</w:t>
      </w:r>
      <w:r>
        <w:rPr>
          <w:rStyle w:val="81"/>
          <w:rFonts w:hint="eastAsia" w:ascii="宋体" w:hAnsi="宋体" w:eastAsia="宋体" w:cs="宋体"/>
          <w:color w:val="000000"/>
          <w:spacing w:val="-2"/>
          <w:kern w:val="2"/>
          <w:sz w:val="24"/>
          <w:szCs w:val="24"/>
          <w:u w:val="single"/>
        </w:rPr>
        <w:t xml:space="preserve">             </w:t>
      </w:r>
      <w:r>
        <w:rPr>
          <w:rStyle w:val="81"/>
          <w:rFonts w:hint="eastAsia" w:ascii="宋体" w:hAnsi="宋体" w:eastAsia="宋体" w:cs="宋体"/>
          <w:color w:val="000000"/>
          <w:spacing w:val="-2"/>
          <w:kern w:val="2"/>
          <w:sz w:val="24"/>
          <w:szCs w:val="24"/>
          <w:lang w:val="zh-CN"/>
        </w:rPr>
        <w:t>（企业名称），</w:t>
      </w:r>
      <w:r>
        <w:rPr>
          <w:rStyle w:val="81"/>
          <w:rFonts w:hint="eastAsia" w:ascii="宋体" w:hAnsi="宋体" w:eastAsia="宋体" w:cs="宋体"/>
          <w:color w:val="000000"/>
          <w:spacing w:val="-2"/>
          <w:kern w:val="2"/>
          <w:sz w:val="24"/>
          <w:szCs w:val="24"/>
        </w:rPr>
        <w:t>从业人员</w:t>
      </w:r>
      <w:r>
        <w:rPr>
          <w:rStyle w:val="81"/>
          <w:rFonts w:hint="eastAsia" w:ascii="宋体" w:hAnsi="宋体" w:eastAsia="宋体" w:cs="宋体"/>
          <w:color w:val="000000"/>
          <w:spacing w:val="-2"/>
          <w:kern w:val="2"/>
          <w:sz w:val="24"/>
          <w:szCs w:val="24"/>
          <w:u w:val="single"/>
        </w:rPr>
        <w:t xml:space="preserve"> </w:t>
      </w:r>
      <w:r>
        <w:rPr>
          <w:rStyle w:val="81"/>
          <w:rFonts w:hint="eastAsia" w:ascii="宋体" w:hAnsi="宋体" w:eastAsia="宋体" w:cs="宋体"/>
          <w:color w:val="000000"/>
          <w:spacing w:val="-2"/>
          <w:kern w:val="2"/>
          <w:sz w:val="24"/>
          <w:szCs w:val="24"/>
          <w:u w:val="single"/>
        </w:rPr>
        <w:tab/>
      </w:r>
      <w:r>
        <w:rPr>
          <w:rStyle w:val="81"/>
          <w:rFonts w:hint="eastAsia" w:ascii="宋体" w:hAnsi="宋体" w:eastAsia="宋体" w:cs="宋体"/>
          <w:color w:val="000000"/>
          <w:spacing w:val="-2"/>
          <w:kern w:val="2"/>
          <w:sz w:val="24"/>
          <w:szCs w:val="24"/>
          <w:u w:val="single"/>
        </w:rPr>
        <w:t xml:space="preserve">     </w:t>
      </w:r>
      <w:r>
        <w:rPr>
          <w:rStyle w:val="81"/>
          <w:rFonts w:hint="eastAsia" w:ascii="宋体" w:hAnsi="宋体" w:eastAsia="宋体" w:cs="宋体"/>
          <w:color w:val="000000"/>
          <w:spacing w:val="-2"/>
          <w:kern w:val="2"/>
          <w:sz w:val="24"/>
          <w:szCs w:val="24"/>
        </w:rPr>
        <w:t>人，营业收入为</w:t>
      </w:r>
      <w:r>
        <w:rPr>
          <w:rStyle w:val="81"/>
          <w:rFonts w:hint="eastAsia" w:ascii="宋体" w:hAnsi="宋体" w:eastAsia="宋体" w:cs="宋体"/>
          <w:color w:val="000000"/>
          <w:spacing w:val="-2"/>
          <w:kern w:val="2"/>
          <w:sz w:val="24"/>
          <w:szCs w:val="24"/>
          <w:u w:val="single"/>
        </w:rPr>
        <w:t xml:space="preserve">          </w:t>
      </w:r>
      <w:r>
        <w:rPr>
          <w:rStyle w:val="81"/>
          <w:rFonts w:hint="eastAsia" w:ascii="宋体" w:hAnsi="宋体" w:eastAsia="宋体" w:cs="宋体"/>
          <w:color w:val="000000"/>
          <w:spacing w:val="-2"/>
          <w:kern w:val="2"/>
          <w:sz w:val="24"/>
          <w:szCs w:val="24"/>
        </w:rPr>
        <w:t xml:space="preserve"> 万元，资产总额为</w:t>
      </w:r>
      <w:r>
        <w:rPr>
          <w:rStyle w:val="81"/>
          <w:rFonts w:hint="eastAsia" w:ascii="宋体" w:hAnsi="宋体" w:eastAsia="宋体" w:cs="宋体"/>
          <w:color w:val="000000"/>
          <w:spacing w:val="-2"/>
          <w:kern w:val="2"/>
          <w:sz w:val="24"/>
          <w:szCs w:val="24"/>
          <w:u w:val="single"/>
        </w:rPr>
        <w:t xml:space="preserve">        </w:t>
      </w:r>
      <w:r>
        <w:rPr>
          <w:rStyle w:val="81"/>
          <w:rFonts w:hint="eastAsia" w:ascii="宋体" w:hAnsi="宋体" w:eastAsia="宋体" w:cs="宋体"/>
          <w:color w:val="000000"/>
          <w:spacing w:val="-2"/>
          <w:kern w:val="2"/>
          <w:sz w:val="24"/>
          <w:szCs w:val="24"/>
          <w:u w:val="single"/>
        </w:rPr>
        <w:tab/>
      </w:r>
      <w:r>
        <w:rPr>
          <w:rStyle w:val="81"/>
          <w:rFonts w:hint="eastAsia" w:ascii="宋体" w:hAnsi="宋体" w:eastAsia="宋体" w:cs="宋体"/>
          <w:color w:val="000000"/>
          <w:spacing w:val="-2"/>
          <w:kern w:val="2"/>
          <w:sz w:val="24"/>
          <w:szCs w:val="24"/>
        </w:rPr>
        <w:t>万元，属于</w:t>
      </w:r>
      <w:r>
        <w:rPr>
          <w:rStyle w:val="81"/>
          <w:rFonts w:hint="eastAsia" w:ascii="宋体" w:hAnsi="宋体" w:eastAsia="宋体" w:cs="宋体"/>
          <w:color w:val="000000"/>
          <w:spacing w:val="-2"/>
          <w:kern w:val="2"/>
          <w:sz w:val="24"/>
          <w:szCs w:val="24"/>
          <w:u w:val="single"/>
        </w:rPr>
        <w:t xml:space="preserve">      </w:t>
      </w:r>
    </w:p>
    <w:p>
      <w:pPr>
        <w:pStyle w:val="87"/>
        <w:tabs>
          <w:tab w:val="left" w:pos="1243"/>
        </w:tabs>
        <w:snapToGrid w:val="0"/>
        <w:spacing w:line="420" w:lineRule="exact"/>
        <w:ind w:firstLine="0" w:firstLineChars="0"/>
        <w:jc w:val="left"/>
        <w:rPr>
          <w:rStyle w:val="81"/>
          <w:rFonts w:hint="eastAsia" w:ascii="宋体" w:hAnsi="宋体" w:eastAsia="宋体" w:cs="宋体"/>
          <w:color w:val="000000"/>
          <w:spacing w:val="-2"/>
          <w:kern w:val="2"/>
          <w:sz w:val="24"/>
          <w:szCs w:val="24"/>
        </w:rPr>
      </w:pPr>
      <w:r>
        <w:rPr>
          <w:rStyle w:val="81"/>
          <w:rFonts w:hint="eastAsia" w:ascii="宋体" w:hAnsi="宋体" w:eastAsia="宋体" w:cs="宋体"/>
          <w:color w:val="000000"/>
          <w:spacing w:val="-2"/>
          <w:kern w:val="2"/>
          <w:sz w:val="24"/>
          <w:szCs w:val="24"/>
          <w:u w:val="single"/>
        </w:rPr>
        <w:t xml:space="preserve">      </w:t>
      </w:r>
      <w:r>
        <w:rPr>
          <w:rStyle w:val="81"/>
          <w:rFonts w:hint="eastAsia" w:ascii="宋体" w:hAnsi="宋体" w:eastAsia="宋体" w:cs="宋体"/>
          <w:color w:val="000000"/>
          <w:spacing w:val="-2"/>
          <w:kern w:val="2"/>
          <w:sz w:val="24"/>
          <w:szCs w:val="24"/>
          <w:lang w:val="zh-CN"/>
        </w:rPr>
        <w:t>（中型企业、小型企业、微型企业）；</w:t>
      </w:r>
    </w:p>
    <w:p>
      <w:pPr>
        <w:pStyle w:val="84"/>
        <w:snapToGrid w:val="0"/>
        <w:spacing w:line="420" w:lineRule="exact"/>
        <w:ind w:left="860"/>
        <w:rPr>
          <w:rStyle w:val="81"/>
          <w:rFonts w:hint="eastAsia" w:ascii="宋体" w:hAnsi="宋体" w:eastAsia="宋体" w:cs="宋体"/>
          <w:color w:val="000000"/>
          <w:kern w:val="2"/>
          <w:sz w:val="24"/>
          <w:szCs w:val="24"/>
        </w:rPr>
      </w:pPr>
      <w:r>
        <w:rPr>
          <w:rStyle w:val="81"/>
          <w:rFonts w:hint="eastAsia" w:ascii="宋体" w:hAnsi="宋体" w:eastAsia="宋体" w:cs="宋体"/>
          <w:color w:val="000000"/>
          <w:kern w:val="2"/>
          <w:sz w:val="24"/>
          <w:szCs w:val="24"/>
        </w:rPr>
        <w:t>……</w:t>
      </w:r>
    </w:p>
    <w:p>
      <w:pPr>
        <w:pStyle w:val="84"/>
        <w:snapToGrid w:val="0"/>
        <w:spacing w:line="420" w:lineRule="exact"/>
        <w:ind w:right="417" w:firstLine="645"/>
        <w:rPr>
          <w:rStyle w:val="81"/>
          <w:rFonts w:hint="eastAsia" w:ascii="宋体" w:hAnsi="宋体" w:eastAsia="宋体" w:cs="宋体"/>
          <w:color w:val="000000"/>
          <w:kern w:val="2"/>
          <w:sz w:val="24"/>
          <w:szCs w:val="24"/>
        </w:rPr>
      </w:pPr>
      <w:r>
        <w:rPr>
          <w:rStyle w:val="81"/>
          <w:rFonts w:hint="eastAsia" w:ascii="宋体" w:hAnsi="宋体" w:eastAsia="宋体" w:cs="宋体"/>
          <w:color w:val="000000"/>
          <w:spacing w:val="-3"/>
          <w:kern w:val="2"/>
          <w:sz w:val="24"/>
          <w:szCs w:val="24"/>
        </w:rPr>
        <w:t>以上企业，不属于大企业的分支机构，不存在控股股东</w:t>
      </w:r>
      <w:r>
        <w:rPr>
          <w:rStyle w:val="81"/>
          <w:rFonts w:hint="eastAsia" w:ascii="宋体" w:hAnsi="宋体" w:eastAsia="宋体" w:cs="宋体"/>
          <w:color w:val="000000"/>
          <w:spacing w:val="-5"/>
          <w:kern w:val="2"/>
          <w:sz w:val="24"/>
          <w:szCs w:val="24"/>
        </w:rPr>
        <w:t>为大企业的情形，也不存在与大企业的负责人为同一人的情形。</w:t>
      </w:r>
    </w:p>
    <w:p>
      <w:pPr>
        <w:pStyle w:val="84"/>
        <w:snapToGrid w:val="0"/>
        <w:spacing w:line="420" w:lineRule="exact"/>
        <w:ind w:right="375" w:firstLine="640"/>
        <w:rPr>
          <w:rStyle w:val="81"/>
          <w:rFonts w:hint="eastAsia" w:ascii="宋体" w:hAnsi="宋体" w:eastAsia="宋体" w:cs="宋体"/>
          <w:color w:val="000000"/>
          <w:kern w:val="2"/>
          <w:sz w:val="24"/>
          <w:szCs w:val="24"/>
        </w:rPr>
      </w:pPr>
      <w:r>
        <w:rPr>
          <w:rStyle w:val="81"/>
          <w:rFonts w:hint="eastAsia" w:ascii="宋体" w:hAnsi="宋体" w:eastAsia="宋体" w:cs="宋体"/>
          <w:color w:val="000000"/>
          <w:kern w:val="2"/>
          <w:sz w:val="24"/>
          <w:szCs w:val="24"/>
        </w:rPr>
        <w:t>本企业对上述声明内容的真实性负责。如有虚假，将依法承担相应责任。</w:t>
      </w:r>
    </w:p>
    <w:p>
      <w:pPr>
        <w:pStyle w:val="84"/>
        <w:snapToGrid w:val="0"/>
        <w:spacing w:line="420" w:lineRule="exact"/>
        <w:ind w:left="4060" w:right="2166"/>
        <w:rPr>
          <w:rStyle w:val="81"/>
          <w:rFonts w:hint="eastAsia" w:ascii="宋体" w:hAnsi="宋体" w:eastAsia="宋体" w:cs="宋体"/>
          <w:color w:val="000000"/>
          <w:w w:val="99"/>
          <w:kern w:val="2"/>
          <w:sz w:val="24"/>
          <w:szCs w:val="24"/>
        </w:rPr>
      </w:pPr>
    </w:p>
    <w:p>
      <w:pPr>
        <w:pStyle w:val="84"/>
        <w:snapToGrid w:val="0"/>
        <w:spacing w:line="420" w:lineRule="exact"/>
        <w:ind w:left="4060" w:right="2166"/>
        <w:rPr>
          <w:rStyle w:val="81"/>
          <w:rFonts w:hint="eastAsia" w:ascii="宋体" w:hAnsi="宋体" w:eastAsia="宋体" w:cs="宋体"/>
          <w:color w:val="000000"/>
          <w:w w:val="99"/>
          <w:kern w:val="2"/>
          <w:sz w:val="24"/>
          <w:szCs w:val="24"/>
        </w:rPr>
      </w:pPr>
    </w:p>
    <w:p>
      <w:pPr>
        <w:pStyle w:val="84"/>
        <w:snapToGrid w:val="0"/>
        <w:spacing w:line="420" w:lineRule="exact"/>
        <w:ind w:right="375" w:firstLine="640"/>
        <w:jc w:val="center"/>
        <w:rPr>
          <w:rStyle w:val="81"/>
          <w:rFonts w:hint="eastAsia" w:ascii="宋体" w:hAnsi="宋体" w:eastAsia="宋体" w:cs="宋体"/>
          <w:color w:val="000000"/>
          <w:kern w:val="2"/>
          <w:sz w:val="24"/>
          <w:szCs w:val="24"/>
        </w:rPr>
      </w:pPr>
      <w:r>
        <w:rPr>
          <w:rStyle w:val="81"/>
          <w:rFonts w:hint="eastAsia" w:ascii="宋体" w:hAnsi="宋体" w:eastAsia="宋体" w:cs="宋体"/>
          <w:color w:val="000000"/>
          <w:kern w:val="2"/>
          <w:sz w:val="24"/>
          <w:szCs w:val="24"/>
        </w:rPr>
        <w:t xml:space="preserve">                            企业名称（盖章）：</w:t>
      </w:r>
    </w:p>
    <w:p>
      <w:pPr>
        <w:pStyle w:val="84"/>
        <w:snapToGrid w:val="0"/>
        <w:spacing w:line="420" w:lineRule="exact"/>
        <w:ind w:left="4060" w:right="2166"/>
        <w:jc w:val="right"/>
        <w:rPr>
          <w:rStyle w:val="81"/>
          <w:rFonts w:hint="eastAsia" w:ascii="宋体" w:hAnsi="宋体" w:eastAsia="宋体" w:cs="宋体"/>
          <w:color w:val="000000"/>
          <w:spacing w:val="24"/>
          <w:kern w:val="2"/>
          <w:sz w:val="24"/>
          <w:szCs w:val="24"/>
        </w:rPr>
      </w:pPr>
      <w:r>
        <w:rPr>
          <w:rStyle w:val="81"/>
          <w:rFonts w:hint="eastAsia" w:ascii="宋体" w:hAnsi="宋体" w:eastAsia="宋体" w:cs="宋体"/>
          <w:color w:val="000000"/>
          <w:spacing w:val="24"/>
          <w:kern w:val="2"/>
          <w:sz w:val="24"/>
          <w:szCs w:val="24"/>
        </w:rPr>
        <w:t xml:space="preserve">    日期：</w:t>
      </w:r>
    </w:p>
    <w:p>
      <w:pPr>
        <w:snapToGrid w:val="0"/>
        <w:textAlignment w:val="baseline"/>
        <w:rPr>
          <w:rStyle w:val="81"/>
          <w:rFonts w:hint="eastAsia" w:ascii="宋体" w:hAnsi="宋体" w:eastAsia="宋体" w:cs="宋体"/>
          <w:color w:val="000000"/>
          <w:spacing w:val="24"/>
          <w:kern w:val="2"/>
          <w:sz w:val="24"/>
          <w:szCs w:val="24"/>
        </w:rPr>
      </w:pPr>
    </w:p>
    <w:p>
      <w:pPr>
        <w:pStyle w:val="84"/>
        <w:snapToGrid w:val="0"/>
        <w:spacing w:line="420" w:lineRule="exact"/>
        <w:rPr>
          <w:rStyle w:val="81"/>
          <w:rFonts w:hint="eastAsia" w:ascii="宋体" w:hAnsi="宋体" w:eastAsia="宋体" w:cs="宋体"/>
          <w:color w:val="000000"/>
          <w:kern w:val="2"/>
          <w:sz w:val="24"/>
          <w:szCs w:val="24"/>
        </w:rPr>
      </w:pPr>
    </w:p>
    <w:p>
      <w:pPr>
        <w:pStyle w:val="84"/>
        <w:snapToGrid w:val="0"/>
        <w:spacing w:line="420" w:lineRule="exact"/>
        <w:rPr>
          <w:rStyle w:val="81"/>
          <w:rFonts w:hint="eastAsia" w:ascii="宋体" w:hAnsi="宋体" w:eastAsia="宋体" w:cs="宋体"/>
          <w:color w:val="000000"/>
          <w:kern w:val="2"/>
          <w:sz w:val="24"/>
          <w:szCs w:val="24"/>
        </w:rPr>
      </w:pPr>
    </w:p>
    <w:p>
      <w:pPr>
        <w:pStyle w:val="84"/>
        <w:snapToGrid w:val="0"/>
        <w:spacing w:line="420" w:lineRule="exact"/>
        <w:ind w:right="417"/>
        <w:rPr>
          <w:rStyle w:val="81"/>
          <w:rFonts w:hint="eastAsia" w:ascii="宋体" w:hAnsi="宋体" w:eastAsia="宋体" w:cs="宋体"/>
          <w:color w:val="000000"/>
          <w:spacing w:val="-3"/>
          <w:kern w:val="2"/>
          <w:sz w:val="24"/>
          <w:szCs w:val="24"/>
        </w:rPr>
        <w:sectPr>
          <w:pgSz w:w="11910" w:h="16840"/>
          <w:pgMar w:top="1240" w:right="1080" w:bottom="1440" w:left="1080" w:header="567" w:footer="567" w:gutter="0"/>
          <w:pgNumType w:fmt="numberInDash"/>
          <w:cols w:space="720" w:num="1"/>
        </w:sectPr>
      </w:pPr>
      <w:r>
        <w:rPr>
          <w:rStyle w:val="81"/>
          <w:rFonts w:hint="eastAsia" w:ascii="宋体" w:hAnsi="宋体" w:eastAsia="宋体" w:cs="宋体"/>
          <w:color w:val="000000"/>
          <w:spacing w:val="-3"/>
          <w:kern w:val="2"/>
          <w:sz w:val="24"/>
          <w:szCs w:val="24"/>
        </w:rPr>
        <w:t>备注：从业人员、营业收入、资产总额填报上一年度数据，无上一年度数据的新成立企业可不填报。</w:t>
      </w:r>
    </w:p>
    <w:p>
      <w:pPr>
        <w:widowControl/>
        <w:jc w:val="left"/>
        <w:rPr>
          <w:rFonts w:hint="eastAsia" w:ascii="宋体" w:hAnsi="宋体" w:eastAsia="宋体" w:cs="宋体"/>
          <w:b/>
          <w:bCs/>
          <w:sz w:val="24"/>
          <w:szCs w:val="24"/>
          <w:lang w:eastAsia="zh-CN"/>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5</w:t>
      </w:r>
    </w:p>
    <w:p>
      <w:pPr>
        <w:widowControl/>
        <w:jc w:val="center"/>
        <w:rPr>
          <w:rStyle w:val="81"/>
          <w:rFonts w:ascii="微软雅黑" w:hAnsi="微软雅黑" w:eastAsia="微软雅黑"/>
          <w:b/>
          <w:color w:val="000000"/>
          <w:sz w:val="36"/>
        </w:rPr>
      </w:pPr>
    </w:p>
    <w:p>
      <w:pPr>
        <w:widowControl/>
        <w:jc w:val="center"/>
        <w:rPr>
          <w:rStyle w:val="81"/>
          <w:rFonts w:hint="eastAsia" w:ascii="宋体" w:hAnsi="宋体" w:eastAsia="宋体" w:cs="宋体"/>
          <w:b/>
          <w:color w:val="000000"/>
          <w:sz w:val="36"/>
        </w:rPr>
      </w:pPr>
      <w:r>
        <w:rPr>
          <w:rStyle w:val="81"/>
          <w:rFonts w:hint="eastAsia" w:ascii="宋体" w:hAnsi="宋体" w:eastAsia="宋体" w:cs="宋体"/>
          <w:b/>
          <w:color w:val="000000"/>
          <w:sz w:val="36"/>
        </w:rPr>
        <w:t>残疾人福利性单位声明函</w:t>
      </w:r>
    </w:p>
    <w:p>
      <w:pPr>
        <w:spacing w:line="588" w:lineRule="exact"/>
        <w:ind w:firstLine="472" w:firstLineChars="200"/>
        <w:rPr>
          <w:rStyle w:val="81"/>
          <w:rFonts w:hint="eastAsia" w:ascii="宋体" w:hAnsi="宋体" w:eastAsia="宋体" w:cs="宋体"/>
          <w:color w:val="000000"/>
          <w:spacing w:val="-2"/>
          <w:kern w:val="2"/>
          <w:sz w:val="24"/>
          <w:szCs w:val="24"/>
        </w:rPr>
      </w:pPr>
    </w:p>
    <w:p>
      <w:pPr>
        <w:spacing w:line="588" w:lineRule="exact"/>
        <w:ind w:firstLine="472" w:firstLineChars="200"/>
        <w:rPr>
          <w:rStyle w:val="81"/>
          <w:rFonts w:hint="eastAsia" w:ascii="宋体" w:hAnsi="宋体" w:eastAsia="宋体" w:cs="宋体"/>
          <w:color w:val="000000"/>
          <w:spacing w:val="-2"/>
          <w:kern w:val="2"/>
          <w:sz w:val="24"/>
          <w:szCs w:val="24"/>
        </w:rPr>
      </w:pPr>
      <w:r>
        <w:rPr>
          <w:rStyle w:val="81"/>
          <w:rFonts w:hint="eastAsia" w:ascii="宋体" w:hAnsi="宋体" w:eastAsia="宋体" w:cs="宋体"/>
          <w:color w:val="000000"/>
          <w:spacing w:val="-2"/>
          <w:kern w:val="2"/>
          <w:sz w:val="24"/>
          <w:szCs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72" w:firstLineChars="200"/>
        <w:rPr>
          <w:rStyle w:val="81"/>
          <w:rFonts w:hint="eastAsia" w:ascii="宋体" w:hAnsi="宋体" w:eastAsia="宋体" w:cs="宋体"/>
          <w:color w:val="000000"/>
          <w:spacing w:val="-2"/>
          <w:kern w:val="2"/>
          <w:sz w:val="24"/>
          <w:szCs w:val="24"/>
        </w:rPr>
      </w:pPr>
      <w:r>
        <w:rPr>
          <w:rStyle w:val="81"/>
          <w:rFonts w:hint="eastAsia" w:ascii="宋体" w:hAnsi="宋体" w:eastAsia="宋体" w:cs="宋体"/>
          <w:color w:val="000000"/>
          <w:spacing w:val="-2"/>
          <w:kern w:val="2"/>
          <w:sz w:val="24"/>
          <w:szCs w:val="24"/>
        </w:rPr>
        <w:t>本单位对上述声明的真实性负责。如有虚假，将依法承担相应责任。</w:t>
      </w:r>
    </w:p>
    <w:p>
      <w:pPr>
        <w:tabs>
          <w:tab w:val="left" w:pos="4860"/>
        </w:tabs>
        <w:spacing w:line="588" w:lineRule="exact"/>
        <w:ind w:right="1560" w:firstLine="504" w:firstLineChars="200"/>
        <w:jc w:val="center"/>
        <w:rPr>
          <w:rFonts w:hint="eastAsia" w:ascii="宋体" w:hAnsi="宋体" w:eastAsia="宋体" w:cs="宋体"/>
          <w:spacing w:val="6"/>
          <w:sz w:val="24"/>
          <w:szCs w:val="24"/>
        </w:rPr>
      </w:pPr>
    </w:p>
    <w:p>
      <w:pPr>
        <w:tabs>
          <w:tab w:val="left" w:pos="4860"/>
        </w:tabs>
        <w:spacing w:line="588" w:lineRule="exact"/>
        <w:ind w:right="1560"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w:t>
      </w:r>
      <w:r>
        <w:rPr>
          <w:rFonts w:hint="eastAsia" w:ascii="宋体" w:hAnsi="宋体" w:eastAsia="宋体" w:cs="宋体"/>
          <w:sz w:val="24"/>
          <w:szCs w:val="24"/>
        </w:rPr>
        <w:t>投标人名称（盖公章）</w:t>
      </w:r>
      <w:r>
        <w:rPr>
          <w:rFonts w:hint="eastAsia" w:ascii="宋体" w:hAnsi="宋体" w:eastAsia="宋体" w:cs="宋体"/>
          <w:spacing w:val="6"/>
          <w:sz w:val="24"/>
          <w:szCs w:val="24"/>
        </w:rPr>
        <w:t>：</w:t>
      </w:r>
    </w:p>
    <w:p>
      <w:pPr>
        <w:tabs>
          <w:tab w:val="left" w:pos="4860"/>
        </w:tabs>
        <w:spacing w:line="588" w:lineRule="exact"/>
        <w:ind w:right="1560" w:firstLine="504" w:firstLineChars="200"/>
        <w:jc w:val="center"/>
        <w:rPr>
          <w:rFonts w:hint="eastAsia" w:ascii="宋体" w:hAnsi="宋体" w:eastAsia="宋体" w:cs="宋体"/>
          <w:sz w:val="24"/>
          <w:szCs w:val="24"/>
        </w:rPr>
      </w:pPr>
      <w:r>
        <w:rPr>
          <w:rFonts w:hint="eastAsia" w:ascii="宋体" w:hAnsi="宋体" w:eastAsia="宋体" w:cs="宋体"/>
          <w:spacing w:val="6"/>
          <w:sz w:val="24"/>
          <w:szCs w:val="24"/>
        </w:rPr>
        <w:t xml:space="preserve">                          日  期：</w:t>
      </w:r>
    </w:p>
    <w:p>
      <w:pPr>
        <w:widowControl/>
        <w:jc w:val="left"/>
        <w:rPr>
          <w:rFonts w:hint="eastAsia" w:ascii="宋体" w:hAnsi="宋体" w:eastAsia="宋体" w:cs="宋体"/>
          <w:b/>
          <w:bCs/>
          <w:sz w:val="24"/>
          <w:szCs w:val="24"/>
        </w:rPr>
      </w:pPr>
    </w:p>
    <w:p>
      <w:pPr>
        <w:widowControl/>
        <w:jc w:val="left"/>
        <w:rPr>
          <w:rFonts w:hint="default" w:ascii="微软雅黑" w:hAnsi="微软雅黑" w:eastAsia="微软雅黑" w:cs="微软雅黑"/>
          <w:b/>
          <w:bCs/>
          <w:sz w:val="28"/>
          <w:szCs w:val="28"/>
        </w:rPr>
      </w:pPr>
    </w:p>
    <w:p>
      <w:pPr>
        <w:widowControl/>
        <w:jc w:val="left"/>
        <w:rPr>
          <w:rFonts w:hint="default" w:ascii="微软雅黑" w:hAnsi="微软雅黑" w:eastAsia="微软雅黑" w:cs="微软雅黑"/>
          <w:b/>
          <w:bCs/>
          <w:sz w:val="28"/>
          <w:szCs w:val="28"/>
        </w:rPr>
      </w:pPr>
    </w:p>
    <w:p>
      <w:pPr>
        <w:widowControl/>
        <w:jc w:val="left"/>
        <w:rPr>
          <w:rFonts w:hint="default" w:ascii="微软雅黑" w:hAnsi="微软雅黑" w:eastAsia="微软雅黑" w:cs="微软雅黑"/>
          <w:b/>
          <w:bCs/>
          <w:sz w:val="28"/>
          <w:szCs w:val="28"/>
        </w:rPr>
      </w:pPr>
    </w:p>
    <w:p>
      <w:pPr>
        <w:widowControl/>
        <w:jc w:val="left"/>
        <w:rPr>
          <w:rFonts w:hint="default" w:ascii="微软雅黑" w:hAnsi="微软雅黑" w:eastAsia="微软雅黑" w:cs="微软雅黑"/>
          <w:b/>
          <w:bCs/>
          <w:sz w:val="28"/>
          <w:szCs w:val="28"/>
        </w:rPr>
      </w:pPr>
    </w:p>
    <w:p>
      <w:pPr>
        <w:widowControl/>
        <w:jc w:val="left"/>
        <w:rPr>
          <w:rFonts w:hint="default" w:ascii="微软雅黑" w:hAnsi="微软雅黑" w:eastAsia="微软雅黑" w:cs="微软雅黑"/>
          <w:b/>
          <w:bCs/>
          <w:sz w:val="28"/>
          <w:szCs w:val="28"/>
        </w:rPr>
      </w:pPr>
    </w:p>
    <w:p>
      <w:pPr>
        <w:widowControl/>
        <w:jc w:val="left"/>
        <w:rPr>
          <w:rFonts w:hint="default" w:ascii="微软雅黑" w:hAnsi="微软雅黑" w:eastAsia="微软雅黑" w:cs="微软雅黑"/>
          <w:b/>
          <w:bCs/>
          <w:sz w:val="28"/>
          <w:szCs w:val="28"/>
        </w:rPr>
      </w:pPr>
    </w:p>
    <w:p>
      <w:pPr>
        <w:widowControl/>
        <w:jc w:val="left"/>
        <w:rPr>
          <w:rFonts w:hint="default" w:ascii="微软雅黑" w:hAnsi="微软雅黑" w:eastAsia="微软雅黑" w:cs="微软雅黑"/>
          <w:b/>
          <w:bCs/>
          <w:sz w:val="28"/>
          <w:szCs w:val="28"/>
        </w:rPr>
      </w:pPr>
    </w:p>
    <w:p>
      <w:pPr>
        <w:widowControl/>
        <w:jc w:val="left"/>
        <w:rPr>
          <w:rFonts w:hint="default" w:ascii="微软雅黑" w:hAnsi="微软雅黑" w:eastAsia="微软雅黑" w:cs="微软雅黑"/>
          <w:b/>
          <w:bCs/>
          <w:sz w:val="28"/>
          <w:szCs w:val="28"/>
        </w:rPr>
      </w:pPr>
    </w:p>
    <w:p>
      <w:pPr>
        <w:widowControl/>
        <w:jc w:val="left"/>
        <w:rPr>
          <w:rFonts w:hint="default" w:ascii="微软雅黑" w:hAnsi="微软雅黑" w:eastAsia="微软雅黑" w:cs="微软雅黑"/>
          <w:b/>
          <w:bCs/>
          <w:sz w:val="28"/>
          <w:szCs w:val="28"/>
        </w:rPr>
      </w:pPr>
    </w:p>
    <w:p>
      <w:pPr>
        <w:widowControl/>
        <w:jc w:val="left"/>
        <w:rPr>
          <w:rFonts w:hint="default" w:ascii="微软雅黑" w:hAnsi="微软雅黑" w:eastAsia="微软雅黑" w:cs="微软雅黑"/>
          <w:b/>
          <w:bCs/>
          <w:sz w:val="28"/>
          <w:szCs w:val="28"/>
        </w:rPr>
      </w:pPr>
    </w:p>
    <w:p>
      <w:pPr>
        <w:widowControl/>
        <w:jc w:val="left"/>
        <w:rPr>
          <w:rFonts w:hint="default" w:ascii="微软雅黑" w:hAnsi="微软雅黑" w:eastAsia="微软雅黑" w:cs="微软雅黑"/>
          <w:b/>
          <w:bCs/>
          <w:sz w:val="28"/>
          <w:szCs w:val="28"/>
        </w:rPr>
      </w:pPr>
    </w:p>
    <w:p>
      <w:pPr>
        <w:widowControl/>
        <w:jc w:val="left"/>
        <w:rPr>
          <w:rFonts w:hint="eastAsia" w:ascii="宋体" w:hAnsi="宋体" w:eastAsia="宋体" w:cs="宋体"/>
          <w:b/>
          <w:bCs/>
          <w:sz w:val="24"/>
          <w:szCs w:val="24"/>
        </w:rPr>
      </w:pPr>
    </w:p>
    <w:p>
      <w:pPr>
        <w:widowControl/>
        <w:jc w:val="left"/>
        <w:rPr>
          <w:rFonts w:hint="default" w:ascii="微软雅黑" w:hAnsi="微软雅黑" w:eastAsia="微软雅黑" w:cs="微软雅黑"/>
          <w:b/>
          <w:bCs/>
          <w:sz w:val="28"/>
          <w:szCs w:val="28"/>
        </w:rPr>
      </w:pPr>
      <w:bookmarkStart w:id="44" w:name="OLE_LINK12"/>
    </w:p>
    <w:p>
      <w:pPr>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pPr>
        <w:spacing w:line="360" w:lineRule="auto"/>
        <w:ind w:right="-108"/>
        <w:jc w:val="center"/>
        <w:rPr>
          <w:rFonts w:hint="eastAsia" w:ascii="宋体" w:hAnsi="宋体" w:eastAsia="宋体" w:cs="宋体"/>
          <w:sz w:val="36"/>
          <w:szCs w:val="36"/>
        </w:rPr>
      </w:pPr>
      <w:r>
        <w:rPr>
          <w:rFonts w:hint="eastAsia" w:ascii="宋体" w:hAnsi="宋体" w:eastAsia="宋体" w:cs="宋体"/>
          <w:sz w:val="36"/>
          <w:szCs w:val="36"/>
        </w:rPr>
        <w:t>项目编号：</w:t>
      </w:r>
    </w:p>
    <w:p>
      <w:pPr>
        <w:rPr>
          <w:rFonts w:hint="eastAsia" w:ascii="宋体" w:hAnsi="宋体" w:eastAsia="宋体" w:cs="宋体"/>
          <w:sz w:val="32"/>
          <w:szCs w:val="32"/>
          <w:lang w:val="zh-CN"/>
        </w:rPr>
      </w:pPr>
    </w:p>
    <w:p>
      <w:pPr>
        <w:rPr>
          <w:rFonts w:hint="eastAsia" w:ascii="宋体" w:hAnsi="宋体" w:eastAsia="宋体" w:cs="宋体"/>
          <w:sz w:val="32"/>
          <w:szCs w:val="32"/>
          <w:lang w:val="zh-CN"/>
        </w:rPr>
      </w:pPr>
    </w:p>
    <w:p>
      <w:pPr>
        <w:rPr>
          <w:rFonts w:hint="eastAsia" w:ascii="宋体" w:hAnsi="宋体" w:eastAsia="宋体" w:cs="宋体"/>
          <w:sz w:val="32"/>
          <w:szCs w:val="32"/>
          <w:lang w:val="zh-CN"/>
        </w:rPr>
      </w:pPr>
    </w:p>
    <w:p>
      <w:pPr>
        <w:rPr>
          <w:rFonts w:hint="eastAsia" w:ascii="宋体" w:hAnsi="宋体" w:eastAsia="宋体" w:cs="宋体"/>
          <w:sz w:val="32"/>
          <w:szCs w:val="32"/>
          <w:lang w:val="zh-CN"/>
        </w:rPr>
      </w:pPr>
    </w:p>
    <w:p>
      <w:pPr>
        <w:autoSpaceDE w:val="0"/>
        <w:autoSpaceDN w:val="0"/>
        <w:adjustRightInd w:val="0"/>
        <w:jc w:val="center"/>
        <w:rPr>
          <w:rFonts w:hint="eastAsia" w:ascii="宋体" w:hAnsi="宋体" w:eastAsia="宋体" w:cs="宋体"/>
          <w:sz w:val="72"/>
          <w:szCs w:val="72"/>
          <w:lang w:val="zh-CN"/>
        </w:rPr>
      </w:pPr>
      <w:r>
        <w:rPr>
          <w:rFonts w:hint="eastAsia" w:ascii="宋体" w:hAnsi="宋体" w:eastAsia="宋体" w:cs="宋体"/>
          <w:sz w:val="72"/>
          <w:szCs w:val="72"/>
          <w:lang w:val="zh-CN"/>
        </w:rPr>
        <w:t>投</w:t>
      </w:r>
    </w:p>
    <w:p>
      <w:pPr>
        <w:autoSpaceDE w:val="0"/>
        <w:autoSpaceDN w:val="0"/>
        <w:adjustRightInd w:val="0"/>
        <w:jc w:val="center"/>
        <w:rPr>
          <w:rFonts w:hint="eastAsia" w:ascii="宋体" w:hAnsi="宋体" w:eastAsia="宋体" w:cs="宋体"/>
          <w:sz w:val="72"/>
          <w:szCs w:val="72"/>
          <w:lang w:val="zh-CN"/>
        </w:rPr>
      </w:pPr>
      <w:r>
        <w:rPr>
          <w:rFonts w:hint="eastAsia" w:ascii="宋体" w:hAnsi="宋体" w:eastAsia="宋体" w:cs="宋体"/>
          <w:sz w:val="72"/>
          <w:szCs w:val="72"/>
          <w:lang w:val="zh-CN"/>
        </w:rPr>
        <w:t>标</w:t>
      </w:r>
    </w:p>
    <w:p>
      <w:pPr>
        <w:autoSpaceDE w:val="0"/>
        <w:autoSpaceDN w:val="0"/>
        <w:adjustRightInd w:val="0"/>
        <w:jc w:val="center"/>
        <w:rPr>
          <w:rFonts w:hint="eastAsia" w:ascii="宋体" w:hAnsi="宋体" w:eastAsia="宋体" w:cs="宋体"/>
          <w:sz w:val="72"/>
          <w:szCs w:val="72"/>
        </w:rPr>
      </w:pPr>
      <w:r>
        <w:rPr>
          <w:rFonts w:hint="eastAsia" w:ascii="宋体" w:hAnsi="宋体" w:eastAsia="宋体" w:cs="宋体"/>
          <w:sz w:val="72"/>
          <w:szCs w:val="72"/>
          <w:lang w:val="zh-CN"/>
        </w:rPr>
        <w:t>文</w:t>
      </w:r>
    </w:p>
    <w:p>
      <w:pPr>
        <w:ind w:right="-108"/>
        <w:jc w:val="center"/>
        <w:rPr>
          <w:rFonts w:hint="eastAsia" w:ascii="宋体" w:hAnsi="宋体" w:eastAsia="宋体" w:cs="宋体"/>
          <w:sz w:val="72"/>
          <w:szCs w:val="72"/>
          <w:lang w:val="zh-CN"/>
        </w:rPr>
      </w:pPr>
      <w:r>
        <w:rPr>
          <w:rFonts w:hint="eastAsia" w:ascii="宋体" w:hAnsi="宋体" w:eastAsia="宋体" w:cs="宋体"/>
          <w:sz w:val="72"/>
          <w:szCs w:val="72"/>
          <w:lang w:val="zh-CN"/>
        </w:rPr>
        <w:t>件</w:t>
      </w:r>
    </w:p>
    <w:p>
      <w:pPr>
        <w:jc w:val="center"/>
        <w:rPr>
          <w:rFonts w:hint="eastAsia" w:ascii="宋体" w:hAnsi="宋体" w:eastAsia="宋体" w:cs="宋体"/>
          <w:b/>
          <w:bCs/>
          <w:sz w:val="36"/>
          <w:szCs w:val="36"/>
        </w:rPr>
      </w:pPr>
      <w:r>
        <w:rPr>
          <w:rFonts w:hint="eastAsia" w:ascii="宋体" w:hAnsi="宋体" w:eastAsia="宋体" w:cs="宋体"/>
          <w:b/>
          <w:bCs/>
          <w:sz w:val="36"/>
          <w:szCs w:val="36"/>
          <w:lang w:val="zh-CN"/>
        </w:rPr>
        <w:t>（</w:t>
      </w:r>
      <w:r>
        <w:rPr>
          <w:rFonts w:hint="eastAsia" w:ascii="宋体" w:hAnsi="宋体" w:cs="宋体"/>
          <w:b/>
          <w:bCs/>
          <w:sz w:val="36"/>
          <w:szCs w:val="36"/>
          <w:lang w:val="en-US" w:eastAsia="zh-CN"/>
        </w:rPr>
        <w:t>商务技术</w:t>
      </w:r>
      <w:r>
        <w:rPr>
          <w:rFonts w:hint="eastAsia" w:ascii="宋体" w:hAnsi="宋体" w:eastAsia="宋体" w:cs="宋体"/>
          <w:b/>
          <w:bCs/>
          <w:sz w:val="36"/>
          <w:szCs w:val="36"/>
        </w:rPr>
        <w:t>文件）</w:t>
      </w:r>
    </w:p>
    <w:p>
      <w:pP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p>
    <w:p>
      <w:pPr>
        <w:rPr>
          <w:rFonts w:hint="eastAsia" w:ascii="宋体" w:hAnsi="宋体" w:eastAsia="宋体" w:cs="宋体"/>
          <w:sz w:val="32"/>
          <w:szCs w:val="32"/>
        </w:rPr>
      </w:pPr>
    </w:p>
    <w:p>
      <w:pPr>
        <w:spacing w:line="360" w:lineRule="auto"/>
        <w:ind w:right="532" w:firstLine="640" w:firstLineChars="200"/>
        <w:rPr>
          <w:rFonts w:hint="eastAsia" w:ascii="宋体" w:hAnsi="宋体" w:eastAsia="宋体" w:cs="宋体"/>
          <w:sz w:val="32"/>
          <w:szCs w:val="32"/>
        </w:rPr>
      </w:pPr>
      <w:r>
        <w:rPr>
          <w:rFonts w:hint="eastAsia" w:ascii="宋体" w:hAnsi="宋体" w:eastAsia="宋体" w:cs="宋体"/>
          <w:sz w:val="32"/>
          <w:szCs w:val="32"/>
        </w:rPr>
        <w:t>投标人名称（盖公章）：</w:t>
      </w:r>
    </w:p>
    <w:p>
      <w:pPr>
        <w:spacing w:line="360" w:lineRule="auto"/>
        <w:ind w:right="532" w:firstLine="640" w:firstLineChars="200"/>
        <w:rPr>
          <w:rFonts w:hint="eastAsia" w:ascii="宋体" w:hAnsi="宋体" w:eastAsia="宋体" w:cs="宋体"/>
          <w:sz w:val="32"/>
          <w:szCs w:val="32"/>
        </w:rPr>
      </w:pPr>
      <w:r>
        <w:rPr>
          <w:rFonts w:hint="eastAsia" w:ascii="宋体" w:hAnsi="宋体" w:eastAsia="宋体" w:cs="宋体"/>
          <w:sz w:val="32"/>
          <w:szCs w:val="32"/>
        </w:rPr>
        <w:t>地    址：</w:t>
      </w:r>
    </w:p>
    <w:p>
      <w:pPr>
        <w:spacing w:line="360" w:lineRule="auto"/>
        <w:ind w:right="532" w:firstLine="640" w:firstLineChars="200"/>
        <w:rPr>
          <w:rFonts w:hint="eastAsia" w:ascii="宋体" w:hAnsi="宋体" w:eastAsia="宋体" w:cs="宋体"/>
          <w:sz w:val="32"/>
          <w:szCs w:val="32"/>
        </w:rPr>
      </w:pPr>
      <w:r>
        <w:rPr>
          <w:rFonts w:hint="eastAsia" w:ascii="宋体" w:hAnsi="宋体" w:eastAsia="宋体" w:cs="宋体"/>
          <w:sz w:val="32"/>
          <w:szCs w:val="32"/>
        </w:rPr>
        <w:t>时    间：</w:t>
      </w:r>
    </w:p>
    <w:bookmarkEnd w:id="44"/>
    <w:p>
      <w:pPr>
        <w:spacing w:line="360" w:lineRule="auto"/>
        <w:ind w:right="532" w:firstLine="643" w:firstLineChars="200"/>
        <w:rPr>
          <w:rFonts w:hint="eastAsia" w:ascii="宋体" w:hAnsi="宋体" w:eastAsia="宋体" w:cs="宋体"/>
          <w:b/>
          <w:bCs/>
          <w:sz w:val="32"/>
          <w:szCs w:val="32"/>
          <w:lang w:val="zh-CN"/>
        </w:rPr>
      </w:pPr>
      <w:r>
        <w:rPr>
          <w:rFonts w:hint="eastAsia" w:ascii="宋体" w:hAnsi="宋体" w:eastAsia="宋体" w:cs="宋体"/>
          <w:b/>
          <w:bCs/>
          <w:sz w:val="32"/>
          <w:szCs w:val="32"/>
          <w:lang w:val="zh-CN"/>
        </w:rPr>
        <w:br w:type="page"/>
      </w:r>
    </w:p>
    <w:p>
      <w:pPr>
        <w:spacing w:line="360" w:lineRule="auto"/>
        <w:ind w:right="532"/>
        <w:jc w:val="center"/>
        <w:rPr>
          <w:rFonts w:hint="eastAsia" w:ascii="宋体" w:hAnsi="宋体" w:eastAsia="宋体" w:cs="宋体"/>
          <w:b/>
          <w:bCs/>
          <w:sz w:val="32"/>
          <w:szCs w:val="32"/>
        </w:rPr>
      </w:pPr>
      <w:r>
        <w:rPr>
          <w:rFonts w:hint="eastAsia" w:ascii="宋体" w:hAnsi="宋体" w:eastAsia="宋体" w:cs="宋体"/>
          <w:b/>
          <w:bCs/>
          <w:sz w:val="32"/>
          <w:szCs w:val="32"/>
          <w:lang w:val="zh-CN"/>
        </w:rPr>
        <w:t>商务技术文件</w:t>
      </w:r>
      <w:r>
        <w:rPr>
          <w:rFonts w:hint="eastAsia" w:ascii="宋体" w:hAnsi="宋体" w:eastAsia="宋体" w:cs="宋体"/>
          <w:b/>
          <w:bCs/>
          <w:sz w:val="32"/>
          <w:szCs w:val="32"/>
        </w:rPr>
        <w:t>目录</w:t>
      </w:r>
    </w:p>
    <w:p>
      <w:pPr>
        <w:snapToGrid w:val="0"/>
        <w:spacing w:line="500" w:lineRule="exact"/>
        <w:jc w:val="center"/>
        <w:rPr>
          <w:rFonts w:hint="default" w:ascii="微软雅黑" w:hAnsi="微软雅黑" w:eastAsia="微软雅黑" w:cs="微软雅黑"/>
          <w:kern w:val="0"/>
          <w:sz w:val="28"/>
          <w:szCs w:val="28"/>
        </w:rPr>
      </w:pPr>
      <w:r>
        <w:rPr>
          <w:rFonts w:hint="eastAsia" w:ascii="宋体" w:hAnsi="宋体" w:eastAsia="宋体" w:cs="宋体"/>
          <w:kern w:val="0"/>
          <w:sz w:val="28"/>
          <w:szCs w:val="28"/>
        </w:rPr>
        <w:t>（投标人根据投标文件内容自行编制）</w:t>
      </w:r>
    </w:p>
    <w:p>
      <w:pPr>
        <w:pStyle w:val="48"/>
        <w:shd w:val="clear" w:color="auto" w:fill="FFFFFF"/>
        <w:spacing w:before="0" w:beforeAutospacing="0" w:after="0" w:afterAutospacing="0" w:line="360" w:lineRule="auto"/>
        <w:rPr>
          <w:rFonts w:hint="default" w:ascii="微软雅黑" w:hAnsi="微软雅黑" w:eastAsia="微软雅黑" w:cs="微软雅黑"/>
          <w:b/>
          <w:bCs/>
          <w:sz w:val="28"/>
          <w:szCs w:val="28"/>
        </w:rPr>
      </w:pPr>
    </w:p>
    <w:p>
      <w:pPr>
        <w:pStyle w:val="48"/>
        <w:shd w:val="clear" w:color="auto" w:fill="FFFFFF"/>
        <w:spacing w:before="0" w:beforeAutospacing="0" w:after="0" w:afterAutospacing="0" w:line="360" w:lineRule="auto"/>
        <w:rPr>
          <w:rFonts w:hint="default" w:ascii="微软雅黑" w:hAnsi="微软雅黑" w:eastAsia="微软雅黑" w:cs="微软雅黑"/>
          <w:b/>
          <w:bCs/>
          <w:sz w:val="28"/>
          <w:szCs w:val="28"/>
        </w:rPr>
      </w:pPr>
    </w:p>
    <w:p>
      <w:pPr>
        <w:pStyle w:val="48"/>
        <w:shd w:val="clear" w:color="auto" w:fill="FFFFFF"/>
        <w:spacing w:before="0" w:beforeAutospacing="0" w:after="0" w:afterAutospacing="0" w:line="360" w:lineRule="auto"/>
        <w:rPr>
          <w:rFonts w:hint="default" w:ascii="微软雅黑" w:hAnsi="微软雅黑" w:eastAsia="微软雅黑" w:cs="微软雅黑"/>
          <w:b/>
          <w:bCs/>
          <w:sz w:val="28"/>
          <w:szCs w:val="28"/>
        </w:rPr>
      </w:pPr>
    </w:p>
    <w:p>
      <w:pPr>
        <w:spacing w:line="320" w:lineRule="exact"/>
        <w:jc w:val="left"/>
        <w:rPr>
          <w:rFonts w:hint="default" w:ascii="微软雅黑" w:hAnsi="微软雅黑" w:eastAsia="微软雅黑" w:cs="微软雅黑"/>
          <w:b/>
          <w:bCs/>
          <w:sz w:val="28"/>
          <w:szCs w:val="28"/>
        </w:rPr>
      </w:pPr>
      <w:r>
        <w:rPr>
          <w:rFonts w:ascii="微软雅黑" w:hAnsi="微软雅黑" w:eastAsia="微软雅黑" w:cs="微软雅黑"/>
          <w:b/>
          <w:bCs/>
          <w:sz w:val="28"/>
          <w:szCs w:val="28"/>
        </w:rPr>
        <w:br w:type="page"/>
      </w:r>
    </w:p>
    <w:p>
      <w:pPr>
        <w:widowControl/>
        <w:jc w:val="left"/>
        <w:rPr>
          <w:rFonts w:hint="default" w:ascii="微软雅黑" w:hAnsi="微软雅黑" w:eastAsia="微软雅黑" w:cs="微软雅黑"/>
          <w:b/>
          <w:bCs/>
          <w:sz w:val="28"/>
          <w:szCs w:val="28"/>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 xml:space="preserve">  </w:t>
      </w:r>
      <w:r>
        <w:rPr>
          <w:rFonts w:ascii="微软雅黑" w:hAnsi="微软雅黑" w:eastAsia="微软雅黑" w:cs="微软雅黑"/>
          <w:b/>
          <w:bCs/>
          <w:sz w:val="28"/>
          <w:szCs w:val="28"/>
        </w:rPr>
        <w:t xml:space="preserve">            </w:t>
      </w:r>
    </w:p>
    <w:p>
      <w:pPr>
        <w:spacing w:line="360" w:lineRule="auto"/>
        <w:ind w:right="532"/>
        <w:jc w:val="center"/>
        <w:rPr>
          <w:rFonts w:hint="eastAsia" w:ascii="宋体" w:hAnsi="宋体" w:eastAsia="宋体" w:cs="宋体"/>
        </w:rPr>
      </w:pPr>
      <w:r>
        <w:rPr>
          <w:rFonts w:hint="eastAsia" w:ascii="宋体" w:hAnsi="宋体" w:eastAsia="宋体" w:cs="宋体"/>
          <w:b/>
          <w:bCs/>
          <w:sz w:val="36"/>
          <w:szCs w:val="36"/>
          <w:lang w:val="zh-CN"/>
        </w:rPr>
        <w:t>供应商自评表</w:t>
      </w:r>
    </w:p>
    <w:tbl>
      <w:tblPr>
        <w:tblStyle w:val="26"/>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916"/>
        <w:gridCol w:w="744"/>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63" w:type="dxa"/>
            <w:noWrap w:val="0"/>
            <w:vAlign w:val="center"/>
          </w:tcPr>
          <w:p>
            <w:pPr>
              <w:spacing w:line="300" w:lineRule="exact"/>
              <w:jc w:val="center"/>
              <w:rPr>
                <w:rFonts w:hint="eastAsia" w:ascii="宋体" w:hAnsi="宋体" w:eastAsia="宋体" w:cs="宋体"/>
                <w:b/>
                <w:color w:val="000000"/>
                <w:szCs w:val="21"/>
              </w:rPr>
            </w:pPr>
            <w:r>
              <w:rPr>
                <w:rFonts w:hint="eastAsia" w:ascii="宋体" w:hAnsi="宋体" w:eastAsia="宋体" w:cs="宋体"/>
                <w:b/>
                <w:color w:val="000000"/>
                <w:szCs w:val="21"/>
              </w:rPr>
              <w:t>序号</w:t>
            </w:r>
          </w:p>
        </w:tc>
        <w:tc>
          <w:tcPr>
            <w:tcW w:w="7916" w:type="dxa"/>
            <w:noWrap w:val="0"/>
            <w:vAlign w:val="center"/>
          </w:tcPr>
          <w:p>
            <w:pPr>
              <w:pStyle w:val="16"/>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评分内容</w:t>
            </w:r>
          </w:p>
        </w:tc>
        <w:tc>
          <w:tcPr>
            <w:tcW w:w="744" w:type="dxa"/>
            <w:noWrap w:val="0"/>
            <w:vAlign w:val="center"/>
          </w:tcPr>
          <w:p>
            <w:pPr>
              <w:pStyle w:val="16"/>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自评分值</w:t>
            </w:r>
          </w:p>
        </w:tc>
        <w:tc>
          <w:tcPr>
            <w:tcW w:w="716" w:type="dxa"/>
            <w:noWrap w:val="0"/>
            <w:vAlign w:val="center"/>
          </w:tcPr>
          <w:p>
            <w:pPr>
              <w:pStyle w:val="16"/>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763" w:type="dxa"/>
            <w:noWrap w:val="0"/>
            <w:vAlign w:val="center"/>
          </w:tcPr>
          <w:p>
            <w:pPr>
              <w:pStyle w:val="16"/>
              <w:spacing w:before="120" w:after="120"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w:t>
            </w:r>
          </w:p>
        </w:tc>
        <w:tc>
          <w:tcPr>
            <w:tcW w:w="7916" w:type="dxa"/>
            <w:noWrap w:val="0"/>
            <w:vAlign w:val="center"/>
          </w:tcPr>
          <w:p>
            <w:pPr>
              <w:spacing w:line="300" w:lineRule="exact"/>
              <w:rPr>
                <w:rFonts w:hint="eastAsia" w:ascii="宋体" w:hAnsi="宋体" w:eastAsia="宋体" w:cs="宋体"/>
                <w:bCs/>
                <w:szCs w:val="21"/>
              </w:rPr>
            </w:pPr>
          </w:p>
        </w:tc>
        <w:tc>
          <w:tcPr>
            <w:tcW w:w="744" w:type="dxa"/>
            <w:noWrap w:val="0"/>
            <w:vAlign w:val="top"/>
          </w:tcPr>
          <w:p>
            <w:pPr>
              <w:pStyle w:val="16"/>
              <w:spacing w:before="120" w:after="120" w:line="320" w:lineRule="exact"/>
              <w:jc w:val="center"/>
              <w:rPr>
                <w:rFonts w:hint="eastAsia" w:ascii="宋体" w:hAnsi="宋体" w:eastAsia="宋体" w:cs="宋体"/>
                <w:b/>
                <w:color w:val="000000"/>
                <w:szCs w:val="21"/>
              </w:rPr>
            </w:pPr>
          </w:p>
        </w:tc>
        <w:tc>
          <w:tcPr>
            <w:tcW w:w="716" w:type="dxa"/>
            <w:noWrap w:val="0"/>
            <w:vAlign w:val="top"/>
          </w:tcPr>
          <w:p>
            <w:pPr>
              <w:pStyle w:val="16"/>
              <w:spacing w:before="120" w:after="120" w:line="320" w:lineRule="exact"/>
              <w:jc w:val="center"/>
              <w:rPr>
                <w:rFonts w:hint="eastAsia"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763" w:type="dxa"/>
            <w:noWrap w:val="0"/>
            <w:vAlign w:val="center"/>
          </w:tcPr>
          <w:p>
            <w:pPr>
              <w:pStyle w:val="16"/>
              <w:spacing w:before="120" w:after="120"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w:t>
            </w:r>
          </w:p>
        </w:tc>
        <w:tc>
          <w:tcPr>
            <w:tcW w:w="7916" w:type="dxa"/>
            <w:noWrap w:val="0"/>
            <w:vAlign w:val="center"/>
          </w:tcPr>
          <w:p>
            <w:pPr>
              <w:spacing w:line="300" w:lineRule="exact"/>
              <w:rPr>
                <w:rFonts w:hint="eastAsia" w:ascii="宋体" w:hAnsi="宋体" w:eastAsia="宋体" w:cs="宋体"/>
                <w:bCs/>
                <w:szCs w:val="21"/>
              </w:rPr>
            </w:pPr>
          </w:p>
        </w:tc>
        <w:tc>
          <w:tcPr>
            <w:tcW w:w="744" w:type="dxa"/>
            <w:noWrap w:val="0"/>
            <w:vAlign w:val="top"/>
          </w:tcPr>
          <w:p>
            <w:pPr>
              <w:pStyle w:val="16"/>
              <w:spacing w:before="120" w:after="120" w:line="320" w:lineRule="exact"/>
              <w:jc w:val="center"/>
              <w:rPr>
                <w:rFonts w:hint="eastAsia" w:ascii="宋体" w:hAnsi="宋体" w:eastAsia="宋体" w:cs="宋体"/>
                <w:b/>
                <w:color w:val="000000"/>
                <w:szCs w:val="21"/>
              </w:rPr>
            </w:pPr>
          </w:p>
        </w:tc>
        <w:tc>
          <w:tcPr>
            <w:tcW w:w="716" w:type="dxa"/>
            <w:noWrap w:val="0"/>
            <w:vAlign w:val="top"/>
          </w:tcPr>
          <w:p>
            <w:pPr>
              <w:pStyle w:val="16"/>
              <w:spacing w:before="120" w:after="120" w:line="320" w:lineRule="exact"/>
              <w:jc w:val="center"/>
              <w:rPr>
                <w:rFonts w:hint="eastAsia"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63" w:type="dxa"/>
            <w:noWrap w:val="0"/>
            <w:vAlign w:val="center"/>
          </w:tcPr>
          <w:p>
            <w:pPr>
              <w:pStyle w:val="16"/>
              <w:spacing w:before="120" w:after="120"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3</w:t>
            </w:r>
          </w:p>
        </w:tc>
        <w:tc>
          <w:tcPr>
            <w:tcW w:w="7916" w:type="dxa"/>
            <w:noWrap w:val="0"/>
            <w:vAlign w:val="top"/>
          </w:tcPr>
          <w:p>
            <w:pPr>
              <w:spacing w:line="300" w:lineRule="exact"/>
              <w:rPr>
                <w:rFonts w:hint="eastAsia" w:ascii="宋体" w:hAnsi="宋体" w:eastAsia="宋体" w:cs="宋体"/>
                <w:bCs/>
                <w:szCs w:val="21"/>
              </w:rPr>
            </w:pPr>
          </w:p>
        </w:tc>
        <w:tc>
          <w:tcPr>
            <w:tcW w:w="744" w:type="dxa"/>
            <w:noWrap w:val="0"/>
            <w:vAlign w:val="top"/>
          </w:tcPr>
          <w:p>
            <w:pPr>
              <w:pStyle w:val="16"/>
              <w:spacing w:before="120" w:after="120" w:line="320" w:lineRule="exact"/>
              <w:jc w:val="center"/>
              <w:rPr>
                <w:rFonts w:hint="eastAsia" w:ascii="宋体" w:hAnsi="宋体" w:eastAsia="宋体" w:cs="宋体"/>
                <w:b/>
                <w:color w:val="000000"/>
                <w:szCs w:val="21"/>
              </w:rPr>
            </w:pPr>
          </w:p>
        </w:tc>
        <w:tc>
          <w:tcPr>
            <w:tcW w:w="716" w:type="dxa"/>
            <w:noWrap w:val="0"/>
            <w:vAlign w:val="top"/>
          </w:tcPr>
          <w:p>
            <w:pPr>
              <w:pStyle w:val="16"/>
              <w:spacing w:before="120" w:after="120" w:line="320" w:lineRule="exact"/>
              <w:jc w:val="center"/>
              <w:rPr>
                <w:rFonts w:hint="eastAsia"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63" w:type="dxa"/>
            <w:noWrap w:val="0"/>
            <w:vAlign w:val="center"/>
          </w:tcPr>
          <w:p>
            <w:pPr>
              <w:pStyle w:val="16"/>
              <w:spacing w:before="120" w:after="120"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4</w:t>
            </w:r>
          </w:p>
        </w:tc>
        <w:tc>
          <w:tcPr>
            <w:tcW w:w="7916" w:type="dxa"/>
            <w:noWrap w:val="0"/>
            <w:vAlign w:val="top"/>
          </w:tcPr>
          <w:p>
            <w:pPr>
              <w:spacing w:line="300" w:lineRule="exact"/>
              <w:rPr>
                <w:rFonts w:hint="eastAsia" w:ascii="宋体" w:hAnsi="宋体" w:eastAsia="宋体" w:cs="宋体"/>
                <w:bCs/>
                <w:szCs w:val="21"/>
              </w:rPr>
            </w:pPr>
          </w:p>
        </w:tc>
        <w:tc>
          <w:tcPr>
            <w:tcW w:w="744" w:type="dxa"/>
            <w:noWrap w:val="0"/>
            <w:vAlign w:val="top"/>
          </w:tcPr>
          <w:p>
            <w:pPr>
              <w:pStyle w:val="16"/>
              <w:spacing w:before="120" w:after="120" w:line="320" w:lineRule="exact"/>
              <w:jc w:val="center"/>
              <w:rPr>
                <w:rFonts w:hint="eastAsia" w:ascii="宋体" w:hAnsi="宋体" w:eastAsia="宋体" w:cs="宋体"/>
                <w:b/>
                <w:color w:val="000000"/>
                <w:szCs w:val="21"/>
              </w:rPr>
            </w:pPr>
          </w:p>
        </w:tc>
        <w:tc>
          <w:tcPr>
            <w:tcW w:w="716" w:type="dxa"/>
            <w:noWrap w:val="0"/>
            <w:vAlign w:val="top"/>
          </w:tcPr>
          <w:p>
            <w:pPr>
              <w:pStyle w:val="16"/>
              <w:spacing w:before="120" w:after="120" w:line="320" w:lineRule="exact"/>
              <w:jc w:val="center"/>
              <w:rPr>
                <w:rFonts w:hint="eastAsia"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763" w:type="dxa"/>
            <w:noWrap w:val="0"/>
            <w:vAlign w:val="center"/>
          </w:tcPr>
          <w:p>
            <w:pPr>
              <w:pStyle w:val="16"/>
              <w:spacing w:before="120" w:after="120"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5</w:t>
            </w:r>
          </w:p>
        </w:tc>
        <w:tc>
          <w:tcPr>
            <w:tcW w:w="7916" w:type="dxa"/>
            <w:noWrap w:val="0"/>
            <w:vAlign w:val="center"/>
          </w:tcPr>
          <w:p>
            <w:pPr>
              <w:spacing w:line="300" w:lineRule="exact"/>
              <w:rPr>
                <w:rFonts w:hint="eastAsia" w:ascii="宋体" w:hAnsi="宋体" w:eastAsia="宋体" w:cs="宋体"/>
                <w:bCs/>
                <w:szCs w:val="21"/>
                <w:lang w:val="en-GB"/>
              </w:rPr>
            </w:pPr>
          </w:p>
        </w:tc>
        <w:tc>
          <w:tcPr>
            <w:tcW w:w="744" w:type="dxa"/>
            <w:noWrap w:val="0"/>
            <w:vAlign w:val="top"/>
          </w:tcPr>
          <w:p>
            <w:pPr>
              <w:pStyle w:val="16"/>
              <w:spacing w:before="120" w:after="120" w:line="320" w:lineRule="exact"/>
              <w:jc w:val="center"/>
              <w:rPr>
                <w:rFonts w:hint="eastAsia" w:ascii="宋体" w:hAnsi="宋体" w:eastAsia="宋体" w:cs="宋体"/>
                <w:b/>
                <w:color w:val="000000"/>
                <w:szCs w:val="21"/>
              </w:rPr>
            </w:pPr>
          </w:p>
        </w:tc>
        <w:tc>
          <w:tcPr>
            <w:tcW w:w="716" w:type="dxa"/>
            <w:noWrap w:val="0"/>
            <w:vAlign w:val="top"/>
          </w:tcPr>
          <w:p>
            <w:pPr>
              <w:pStyle w:val="16"/>
              <w:spacing w:before="120" w:after="120" w:line="320" w:lineRule="exact"/>
              <w:jc w:val="center"/>
              <w:rPr>
                <w:rFonts w:hint="eastAsia"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763" w:type="dxa"/>
            <w:noWrap w:val="0"/>
            <w:vAlign w:val="top"/>
          </w:tcPr>
          <w:p>
            <w:pPr>
              <w:pStyle w:val="16"/>
              <w:spacing w:before="120" w:after="120"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6</w:t>
            </w:r>
          </w:p>
        </w:tc>
        <w:tc>
          <w:tcPr>
            <w:tcW w:w="7916" w:type="dxa"/>
            <w:noWrap w:val="0"/>
            <w:vAlign w:val="center"/>
          </w:tcPr>
          <w:p>
            <w:pPr>
              <w:spacing w:line="300" w:lineRule="exact"/>
              <w:rPr>
                <w:rFonts w:hint="eastAsia" w:ascii="宋体" w:hAnsi="宋体" w:eastAsia="宋体" w:cs="宋体"/>
                <w:bCs/>
                <w:szCs w:val="21"/>
              </w:rPr>
            </w:pPr>
          </w:p>
        </w:tc>
        <w:tc>
          <w:tcPr>
            <w:tcW w:w="744" w:type="dxa"/>
            <w:noWrap w:val="0"/>
            <w:vAlign w:val="top"/>
          </w:tcPr>
          <w:p>
            <w:pPr>
              <w:pStyle w:val="16"/>
              <w:spacing w:before="120" w:after="120" w:line="320" w:lineRule="exact"/>
              <w:jc w:val="center"/>
              <w:rPr>
                <w:rFonts w:hint="eastAsia" w:ascii="宋体" w:hAnsi="宋体" w:eastAsia="宋体" w:cs="宋体"/>
                <w:b/>
                <w:color w:val="000000"/>
                <w:szCs w:val="21"/>
              </w:rPr>
            </w:pPr>
          </w:p>
        </w:tc>
        <w:tc>
          <w:tcPr>
            <w:tcW w:w="716" w:type="dxa"/>
            <w:noWrap w:val="0"/>
            <w:vAlign w:val="top"/>
          </w:tcPr>
          <w:p>
            <w:pPr>
              <w:pStyle w:val="16"/>
              <w:spacing w:before="120" w:after="120" w:line="320" w:lineRule="exact"/>
              <w:jc w:val="center"/>
              <w:rPr>
                <w:rFonts w:hint="eastAsia" w:ascii="宋体" w:hAnsi="宋体" w:eastAsia="宋体" w:cs="宋体"/>
                <w:b/>
                <w:color w:val="000000"/>
                <w:szCs w:val="21"/>
              </w:rPr>
            </w:pPr>
          </w:p>
        </w:tc>
      </w:tr>
    </w:tbl>
    <w:p>
      <w:pPr>
        <w:tabs>
          <w:tab w:val="left" w:pos="5792"/>
        </w:tabs>
        <w:spacing w:line="400" w:lineRule="exact"/>
        <w:rPr>
          <w:rFonts w:hint="eastAsia" w:ascii="宋体" w:hAnsi="宋体" w:eastAsia="宋体" w:cs="宋体"/>
          <w:color w:val="000000"/>
          <w:kern w:val="0"/>
          <w:sz w:val="24"/>
        </w:rPr>
      </w:pPr>
    </w:p>
    <w:p>
      <w:pPr>
        <w:tabs>
          <w:tab w:val="left" w:pos="5792"/>
        </w:tabs>
        <w:spacing w:line="400" w:lineRule="exact"/>
        <w:rPr>
          <w:rFonts w:hint="eastAsia" w:ascii="宋体" w:hAnsi="宋体" w:eastAsia="宋体" w:cs="宋体"/>
          <w:color w:val="000000"/>
          <w:sz w:val="24"/>
        </w:rPr>
      </w:pPr>
      <w:r>
        <w:rPr>
          <w:rFonts w:hint="eastAsia" w:ascii="宋体" w:hAnsi="宋体" w:eastAsia="宋体" w:cs="宋体"/>
          <w:color w:val="000000"/>
          <w:kern w:val="0"/>
          <w:sz w:val="24"/>
        </w:rPr>
        <w:t>投标人名称</w:t>
      </w:r>
      <w:r>
        <w:rPr>
          <w:rFonts w:hint="eastAsia" w:ascii="宋体" w:hAnsi="宋体" w:eastAsia="宋体" w:cs="宋体"/>
          <w:sz w:val="24"/>
          <w:szCs w:val="24"/>
        </w:rPr>
        <w:t>（盖公章）</w:t>
      </w:r>
      <w:r>
        <w:rPr>
          <w:rFonts w:hint="eastAsia" w:ascii="宋体" w:hAnsi="宋体" w:eastAsia="宋体" w:cs="宋体"/>
          <w:color w:val="000000"/>
          <w:kern w:val="0"/>
          <w:sz w:val="24"/>
        </w:rPr>
        <w:t>：</w:t>
      </w:r>
    </w:p>
    <w:p>
      <w:pPr>
        <w:tabs>
          <w:tab w:val="left" w:pos="4525"/>
        </w:tabs>
        <w:spacing w:line="400" w:lineRule="exact"/>
        <w:rPr>
          <w:rFonts w:hint="eastAsia" w:ascii="宋体" w:hAnsi="宋体" w:eastAsia="宋体" w:cs="宋体"/>
          <w:color w:val="000000"/>
          <w:sz w:val="24"/>
        </w:rPr>
      </w:pPr>
      <w:r>
        <w:rPr>
          <w:rFonts w:hint="eastAsia" w:ascii="宋体" w:hAnsi="宋体" w:eastAsia="宋体" w:cs="宋体"/>
          <w:color w:val="000000"/>
          <w:kern w:val="0"/>
          <w:sz w:val="24"/>
        </w:rPr>
        <w:t>法定代表人或委托代理人（签字或盖章）：</w:t>
      </w:r>
    </w:p>
    <w:p>
      <w:pPr>
        <w:tabs>
          <w:tab w:val="center" w:pos="4153"/>
        </w:tabs>
        <w:spacing w:line="400" w:lineRule="exact"/>
        <w:rPr>
          <w:rFonts w:hint="eastAsia" w:ascii="宋体" w:hAnsi="宋体" w:eastAsia="宋体" w:cs="宋体"/>
          <w:color w:val="000000"/>
          <w:sz w:val="24"/>
          <w:vertAlign w:val="subscript"/>
        </w:rPr>
      </w:pPr>
      <w:r>
        <w:rPr>
          <w:rFonts w:hint="eastAsia" w:ascii="宋体" w:hAnsi="宋体" w:eastAsia="宋体" w:cs="宋体"/>
          <w:color w:val="000000"/>
          <w:kern w:val="0"/>
          <w:sz w:val="24"/>
        </w:rPr>
        <w:t>日期：</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p>
    <w:p>
      <w:pPr>
        <w:pStyle w:val="3"/>
        <w:rPr>
          <w:rFonts w:hint="eastAsia" w:ascii="宋体" w:hAnsi="宋体" w:eastAsia="宋体" w:cs="宋体"/>
          <w:b/>
          <w:bCs/>
          <w:sz w:val="24"/>
          <w:szCs w:val="24"/>
        </w:rPr>
      </w:pPr>
      <w:r>
        <w:rPr>
          <w:rFonts w:hint="eastAsia" w:ascii="宋体" w:hAnsi="宋体" w:eastAsia="宋体" w:cs="宋体"/>
          <w:b/>
          <w:bCs/>
          <w:sz w:val="28"/>
          <w:szCs w:val="28"/>
        </w:rPr>
        <w:br w:type="page"/>
      </w: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 xml:space="preserve">                       </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rPr>
      </w:pPr>
      <w:r>
        <w:rPr>
          <w:rFonts w:hint="eastAsia" w:ascii="宋体" w:hAnsi="宋体" w:eastAsia="宋体" w:cs="宋体"/>
          <w:b/>
          <w:bCs/>
          <w:sz w:val="36"/>
          <w:szCs w:val="36"/>
        </w:rPr>
        <w:t>投标人基本情况表</w:t>
      </w:r>
    </w:p>
    <w:tbl>
      <w:tblPr>
        <w:tblStyle w:val="26"/>
        <w:tblW w:w="0" w:type="auto"/>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525"/>
        <w:gridCol w:w="585"/>
        <w:gridCol w:w="855"/>
        <w:gridCol w:w="570"/>
        <w:gridCol w:w="1125"/>
        <w:gridCol w:w="963"/>
        <w:gridCol w:w="702"/>
        <w:gridCol w:w="150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80" w:type="dxa"/>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企业名称</w:t>
            </w:r>
          </w:p>
        </w:tc>
        <w:tc>
          <w:tcPr>
            <w:tcW w:w="4740" w:type="dxa"/>
            <w:gridSpan w:val="6"/>
            <w:noWrap w:val="0"/>
            <w:vAlign w:val="center"/>
          </w:tcPr>
          <w:p>
            <w:pPr>
              <w:pStyle w:val="16"/>
              <w:spacing w:line="360" w:lineRule="exact"/>
              <w:rPr>
                <w:rFonts w:hint="eastAsia" w:ascii="宋体" w:hAnsi="宋体" w:eastAsia="宋体" w:cs="宋体"/>
                <w:sz w:val="24"/>
                <w:szCs w:val="24"/>
              </w:rPr>
            </w:pPr>
          </w:p>
        </w:tc>
        <w:tc>
          <w:tcPr>
            <w:tcW w:w="1665" w:type="dxa"/>
            <w:gridSpan w:val="2"/>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法人代表</w:t>
            </w:r>
          </w:p>
        </w:tc>
        <w:tc>
          <w:tcPr>
            <w:tcW w:w="2520" w:type="dxa"/>
            <w:gridSpan w:val="2"/>
            <w:noWrap w:val="0"/>
            <w:vAlign w:val="center"/>
          </w:tcPr>
          <w:p>
            <w:pPr>
              <w:pStyle w:val="16"/>
              <w:spacing w:line="36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80" w:type="dxa"/>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地址</w:t>
            </w:r>
          </w:p>
        </w:tc>
        <w:tc>
          <w:tcPr>
            <w:tcW w:w="4740" w:type="dxa"/>
            <w:gridSpan w:val="6"/>
            <w:noWrap w:val="0"/>
            <w:vAlign w:val="center"/>
          </w:tcPr>
          <w:p>
            <w:pPr>
              <w:pStyle w:val="16"/>
              <w:spacing w:line="360" w:lineRule="exact"/>
              <w:rPr>
                <w:rFonts w:hint="eastAsia" w:ascii="宋体" w:hAnsi="宋体" w:eastAsia="宋体" w:cs="宋体"/>
                <w:sz w:val="24"/>
                <w:szCs w:val="24"/>
              </w:rPr>
            </w:pPr>
          </w:p>
        </w:tc>
        <w:tc>
          <w:tcPr>
            <w:tcW w:w="1665" w:type="dxa"/>
            <w:gridSpan w:val="2"/>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企业性质</w:t>
            </w:r>
          </w:p>
        </w:tc>
        <w:tc>
          <w:tcPr>
            <w:tcW w:w="2520" w:type="dxa"/>
            <w:gridSpan w:val="2"/>
            <w:noWrap w:val="0"/>
            <w:vAlign w:val="center"/>
          </w:tcPr>
          <w:p>
            <w:pPr>
              <w:pStyle w:val="16"/>
              <w:spacing w:line="36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0" w:type="dxa"/>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股东姓名</w:t>
            </w:r>
          </w:p>
        </w:tc>
        <w:tc>
          <w:tcPr>
            <w:tcW w:w="1080" w:type="dxa"/>
            <w:noWrap w:val="0"/>
            <w:vAlign w:val="center"/>
          </w:tcPr>
          <w:p>
            <w:pPr>
              <w:pStyle w:val="16"/>
              <w:spacing w:line="360" w:lineRule="exact"/>
              <w:rPr>
                <w:rFonts w:hint="eastAsia" w:ascii="宋体" w:hAnsi="宋体" w:eastAsia="宋体" w:cs="宋体"/>
                <w:sz w:val="24"/>
                <w:szCs w:val="24"/>
              </w:rPr>
            </w:pPr>
          </w:p>
        </w:tc>
        <w:tc>
          <w:tcPr>
            <w:tcW w:w="1110" w:type="dxa"/>
            <w:gridSpan w:val="2"/>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股权结构（%）</w:t>
            </w:r>
          </w:p>
        </w:tc>
        <w:tc>
          <w:tcPr>
            <w:tcW w:w="2550" w:type="dxa"/>
            <w:gridSpan w:val="3"/>
            <w:noWrap w:val="0"/>
            <w:vAlign w:val="center"/>
          </w:tcPr>
          <w:p>
            <w:pPr>
              <w:pStyle w:val="16"/>
              <w:spacing w:line="360" w:lineRule="exact"/>
              <w:rPr>
                <w:rFonts w:hint="eastAsia" w:ascii="宋体" w:hAnsi="宋体" w:eastAsia="宋体" w:cs="宋体"/>
                <w:sz w:val="24"/>
                <w:szCs w:val="24"/>
              </w:rPr>
            </w:pPr>
          </w:p>
          <w:p>
            <w:pPr>
              <w:pStyle w:val="16"/>
              <w:spacing w:line="360" w:lineRule="exact"/>
              <w:rPr>
                <w:rFonts w:hint="eastAsia" w:ascii="宋体" w:hAnsi="宋体" w:eastAsia="宋体" w:cs="宋体"/>
                <w:sz w:val="24"/>
                <w:szCs w:val="24"/>
              </w:rPr>
            </w:pPr>
          </w:p>
        </w:tc>
        <w:tc>
          <w:tcPr>
            <w:tcW w:w="1665" w:type="dxa"/>
            <w:gridSpan w:val="2"/>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股东关系</w:t>
            </w:r>
          </w:p>
        </w:tc>
        <w:tc>
          <w:tcPr>
            <w:tcW w:w="2520" w:type="dxa"/>
            <w:gridSpan w:val="2"/>
            <w:noWrap w:val="0"/>
            <w:vAlign w:val="center"/>
          </w:tcPr>
          <w:p>
            <w:pPr>
              <w:pStyle w:val="16"/>
              <w:spacing w:line="36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80" w:type="dxa"/>
            <w:vMerge w:val="restart"/>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联系人姓名</w:t>
            </w:r>
          </w:p>
        </w:tc>
        <w:tc>
          <w:tcPr>
            <w:tcW w:w="1080" w:type="dxa"/>
            <w:vMerge w:val="restart"/>
            <w:tcBorders>
              <w:top w:val="nil"/>
            </w:tcBorders>
            <w:noWrap w:val="0"/>
            <w:vAlign w:val="center"/>
          </w:tcPr>
          <w:p>
            <w:pPr>
              <w:pStyle w:val="16"/>
              <w:spacing w:line="360" w:lineRule="exact"/>
              <w:rPr>
                <w:rFonts w:hint="eastAsia" w:ascii="宋体" w:hAnsi="宋体" w:eastAsia="宋体" w:cs="宋体"/>
                <w:sz w:val="24"/>
                <w:szCs w:val="24"/>
              </w:rPr>
            </w:pPr>
          </w:p>
        </w:tc>
        <w:tc>
          <w:tcPr>
            <w:tcW w:w="1110" w:type="dxa"/>
            <w:gridSpan w:val="2"/>
            <w:tcBorders>
              <w:top w:val="nil"/>
            </w:tcBorders>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固定电话</w:t>
            </w:r>
          </w:p>
        </w:tc>
        <w:tc>
          <w:tcPr>
            <w:tcW w:w="2550" w:type="dxa"/>
            <w:gridSpan w:val="3"/>
            <w:tcBorders>
              <w:top w:val="nil"/>
            </w:tcBorders>
            <w:noWrap w:val="0"/>
            <w:vAlign w:val="center"/>
          </w:tcPr>
          <w:p>
            <w:pPr>
              <w:pStyle w:val="16"/>
              <w:spacing w:line="360" w:lineRule="exact"/>
              <w:rPr>
                <w:rFonts w:hint="eastAsia" w:ascii="宋体" w:hAnsi="宋体" w:eastAsia="宋体" w:cs="宋体"/>
                <w:sz w:val="24"/>
                <w:szCs w:val="24"/>
              </w:rPr>
            </w:pPr>
          </w:p>
        </w:tc>
        <w:tc>
          <w:tcPr>
            <w:tcW w:w="1665" w:type="dxa"/>
            <w:gridSpan w:val="2"/>
            <w:vMerge w:val="restart"/>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传真</w:t>
            </w:r>
          </w:p>
        </w:tc>
        <w:tc>
          <w:tcPr>
            <w:tcW w:w="2520" w:type="dxa"/>
            <w:gridSpan w:val="2"/>
            <w:vMerge w:val="restart"/>
            <w:noWrap w:val="0"/>
            <w:vAlign w:val="center"/>
          </w:tcPr>
          <w:p>
            <w:pPr>
              <w:pStyle w:val="16"/>
              <w:spacing w:line="36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80" w:type="dxa"/>
            <w:vMerge w:val="continue"/>
            <w:noWrap w:val="0"/>
            <w:vAlign w:val="center"/>
          </w:tcPr>
          <w:p>
            <w:pPr>
              <w:pStyle w:val="16"/>
              <w:spacing w:line="360" w:lineRule="exact"/>
              <w:rPr>
                <w:rFonts w:hint="eastAsia" w:ascii="宋体" w:hAnsi="宋体" w:eastAsia="宋体" w:cs="宋体"/>
                <w:sz w:val="24"/>
                <w:szCs w:val="24"/>
              </w:rPr>
            </w:pPr>
          </w:p>
        </w:tc>
        <w:tc>
          <w:tcPr>
            <w:tcW w:w="1080" w:type="dxa"/>
            <w:vMerge w:val="continue"/>
            <w:noWrap w:val="0"/>
            <w:vAlign w:val="center"/>
          </w:tcPr>
          <w:p>
            <w:pPr>
              <w:pStyle w:val="16"/>
              <w:spacing w:line="360" w:lineRule="exact"/>
              <w:rPr>
                <w:rFonts w:hint="eastAsia" w:ascii="宋体" w:hAnsi="宋体" w:eastAsia="宋体" w:cs="宋体"/>
                <w:sz w:val="24"/>
                <w:szCs w:val="24"/>
              </w:rPr>
            </w:pPr>
          </w:p>
        </w:tc>
        <w:tc>
          <w:tcPr>
            <w:tcW w:w="1110" w:type="dxa"/>
            <w:gridSpan w:val="2"/>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手机</w:t>
            </w:r>
          </w:p>
        </w:tc>
        <w:tc>
          <w:tcPr>
            <w:tcW w:w="2550" w:type="dxa"/>
            <w:gridSpan w:val="3"/>
            <w:noWrap w:val="0"/>
            <w:vAlign w:val="center"/>
          </w:tcPr>
          <w:p>
            <w:pPr>
              <w:pStyle w:val="16"/>
              <w:spacing w:line="360" w:lineRule="exact"/>
              <w:rPr>
                <w:rFonts w:hint="eastAsia" w:ascii="宋体" w:hAnsi="宋体" w:eastAsia="宋体" w:cs="宋体"/>
                <w:sz w:val="24"/>
                <w:szCs w:val="24"/>
              </w:rPr>
            </w:pPr>
          </w:p>
        </w:tc>
        <w:tc>
          <w:tcPr>
            <w:tcW w:w="1665" w:type="dxa"/>
            <w:gridSpan w:val="2"/>
            <w:vMerge w:val="continue"/>
            <w:noWrap w:val="0"/>
            <w:vAlign w:val="center"/>
          </w:tcPr>
          <w:p>
            <w:pPr>
              <w:pStyle w:val="16"/>
              <w:spacing w:line="360" w:lineRule="exact"/>
              <w:rPr>
                <w:rFonts w:hint="eastAsia" w:ascii="宋体" w:hAnsi="宋体" w:eastAsia="宋体" w:cs="宋体"/>
                <w:sz w:val="24"/>
                <w:szCs w:val="24"/>
              </w:rPr>
            </w:pPr>
          </w:p>
        </w:tc>
        <w:tc>
          <w:tcPr>
            <w:tcW w:w="2520" w:type="dxa"/>
            <w:gridSpan w:val="2"/>
            <w:vMerge w:val="continue"/>
            <w:noWrap w:val="0"/>
            <w:vAlign w:val="center"/>
          </w:tcPr>
          <w:p>
            <w:pPr>
              <w:pStyle w:val="16"/>
              <w:spacing w:line="36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vMerge w:val="restart"/>
            <w:noWrap w:val="0"/>
            <w:vAlign w:val="center"/>
          </w:tcPr>
          <w:p>
            <w:pPr>
              <w:pStyle w:val="16"/>
              <w:spacing w:line="360" w:lineRule="exact"/>
              <w:rPr>
                <w:rFonts w:hint="eastAsia" w:ascii="宋体" w:hAnsi="宋体" w:eastAsia="宋体" w:cs="宋体"/>
                <w:sz w:val="24"/>
                <w:szCs w:val="24"/>
              </w:rPr>
            </w:pPr>
          </w:p>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企业概况</w:t>
            </w:r>
          </w:p>
        </w:tc>
        <w:tc>
          <w:tcPr>
            <w:tcW w:w="1080" w:type="dxa"/>
            <w:tcBorders>
              <w:top w:val="nil"/>
            </w:tcBorders>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职工人数</w:t>
            </w:r>
          </w:p>
        </w:tc>
        <w:tc>
          <w:tcPr>
            <w:tcW w:w="1110" w:type="dxa"/>
            <w:gridSpan w:val="2"/>
            <w:tcBorders>
              <w:top w:val="nil"/>
            </w:tcBorders>
            <w:noWrap w:val="0"/>
            <w:vAlign w:val="center"/>
          </w:tcPr>
          <w:p>
            <w:pPr>
              <w:pStyle w:val="16"/>
              <w:spacing w:line="360" w:lineRule="exact"/>
              <w:rPr>
                <w:rFonts w:hint="eastAsia" w:ascii="宋体" w:hAnsi="宋体" w:eastAsia="宋体" w:cs="宋体"/>
                <w:sz w:val="24"/>
                <w:szCs w:val="24"/>
              </w:rPr>
            </w:pPr>
          </w:p>
        </w:tc>
        <w:tc>
          <w:tcPr>
            <w:tcW w:w="1425" w:type="dxa"/>
            <w:gridSpan w:val="2"/>
            <w:tcBorders>
              <w:top w:val="nil"/>
            </w:tcBorders>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具备大专以上学历人数</w:t>
            </w:r>
          </w:p>
        </w:tc>
        <w:tc>
          <w:tcPr>
            <w:tcW w:w="1125" w:type="dxa"/>
            <w:tcBorders>
              <w:top w:val="nil"/>
            </w:tcBorders>
            <w:noWrap w:val="0"/>
            <w:vAlign w:val="center"/>
          </w:tcPr>
          <w:p>
            <w:pPr>
              <w:pStyle w:val="16"/>
              <w:spacing w:line="360" w:lineRule="exact"/>
              <w:rPr>
                <w:rFonts w:hint="eastAsia" w:ascii="宋体" w:hAnsi="宋体" w:eastAsia="宋体" w:cs="宋体"/>
                <w:sz w:val="24"/>
                <w:szCs w:val="24"/>
              </w:rPr>
            </w:pPr>
          </w:p>
          <w:p>
            <w:pPr>
              <w:pStyle w:val="16"/>
              <w:spacing w:line="360" w:lineRule="exact"/>
              <w:rPr>
                <w:rFonts w:hint="eastAsia" w:ascii="宋体" w:hAnsi="宋体" w:eastAsia="宋体" w:cs="宋体"/>
                <w:sz w:val="24"/>
                <w:szCs w:val="24"/>
              </w:rPr>
            </w:pPr>
          </w:p>
        </w:tc>
        <w:tc>
          <w:tcPr>
            <w:tcW w:w="1665" w:type="dxa"/>
            <w:gridSpan w:val="2"/>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国家授予技术职称人数</w:t>
            </w:r>
          </w:p>
        </w:tc>
        <w:tc>
          <w:tcPr>
            <w:tcW w:w="2520" w:type="dxa"/>
            <w:gridSpan w:val="2"/>
            <w:noWrap w:val="0"/>
            <w:vAlign w:val="center"/>
          </w:tcPr>
          <w:p>
            <w:pPr>
              <w:pStyle w:val="16"/>
              <w:spacing w:line="360" w:lineRule="exact"/>
              <w:rPr>
                <w:rFonts w:hint="eastAsia" w:ascii="宋体" w:hAnsi="宋体" w:eastAsia="宋体" w:cs="宋体"/>
                <w:sz w:val="24"/>
                <w:szCs w:val="24"/>
              </w:rPr>
            </w:pPr>
          </w:p>
          <w:p>
            <w:pPr>
              <w:pStyle w:val="16"/>
              <w:spacing w:line="36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80" w:type="dxa"/>
            <w:vMerge w:val="continue"/>
            <w:noWrap w:val="0"/>
            <w:vAlign w:val="center"/>
          </w:tcPr>
          <w:p>
            <w:pPr>
              <w:pStyle w:val="16"/>
              <w:spacing w:line="360" w:lineRule="exact"/>
              <w:rPr>
                <w:rFonts w:hint="eastAsia" w:ascii="宋体" w:hAnsi="宋体" w:eastAsia="宋体" w:cs="宋体"/>
                <w:sz w:val="24"/>
                <w:szCs w:val="24"/>
              </w:rPr>
            </w:pPr>
          </w:p>
        </w:tc>
        <w:tc>
          <w:tcPr>
            <w:tcW w:w="1080" w:type="dxa"/>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占地面积</w:t>
            </w:r>
          </w:p>
        </w:tc>
        <w:tc>
          <w:tcPr>
            <w:tcW w:w="1110" w:type="dxa"/>
            <w:gridSpan w:val="2"/>
            <w:noWrap w:val="0"/>
            <w:vAlign w:val="center"/>
          </w:tcPr>
          <w:p>
            <w:pPr>
              <w:pStyle w:val="16"/>
              <w:spacing w:line="360" w:lineRule="exact"/>
              <w:rPr>
                <w:rFonts w:hint="eastAsia" w:ascii="宋体" w:hAnsi="宋体" w:eastAsia="宋体" w:cs="宋体"/>
                <w:sz w:val="24"/>
                <w:szCs w:val="24"/>
              </w:rPr>
            </w:pPr>
          </w:p>
        </w:tc>
        <w:tc>
          <w:tcPr>
            <w:tcW w:w="1425" w:type="dxa"/>
            <w:gridSpan w:val="2"/>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建筑面积</w:t>
            </w:r>
          </w:p>
        </w:tc>
        <w:tc>
          <w:tcPr>
            <w:tcW w:w="1125" w:type="dxa"/>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 xml:space="preserve">平方米 </w:t>
            </w:r>
          </w:p>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□自有</w:t>
            </w:r>
          </w:p>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□租赁</w:t>
            </w:r>
          </w:p>
        </w:tc>
        <w:tc>
          <w:tcPr>
            <w:tcW w:w="1665" w:type="dxa"/>
            <w:gridSpan w:val="2"/>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生产经营场所及场所的设施与设备</w:t>
            </w:r>
          </w:p>
        </w:tc>
        <w:tc>
          <w:tcPr>
            <w:tcW w:w="2520" w:type="dxa"/>
            <w:gridSpan w:val="2"/>
            <w:noWrap w:val="0"/>
            <w:vAlign w:val="center"/>
          </w:tcPr>
          <w:p>
            <w:pPr>
              <w:pStyle w:val="16"/>
              <w:spacing w:line="36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80" w:type="dxa"/>
            <w:vMerge w:val="continue"/>
            <w:noWrap w:val="0"/>
            <w:vAlign w:val="center"/>
          </w:tcPr>
          <w:p>
            <w:pPr>
              <w:pStyle w:val="16"/>
              <w:spacing w:line="360" w:lineRule="exact"/>
              <w:rPr>
                <w:rFonts w:hint="eastAsia" w:ascii="宋体" w:hAnsi="宋体" w:eastAsia="宋体" w:cs="宋体"/>
                <w:sz w:val="24"/>
                <w:szCs w:val="24"/>
              </w:rPr>
            </w:pPr>
          </w:p>
        </w:tc>
        <w:tc>
          <w:tcPr>
            <w:tcW w:w="1080" w:type="dxa"/>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注册资金</w:t>
            </w:r>
          </w:p>
        </w:tc>
        <w:tc>
          <w:tcPr>
            <w:tcW w:w="1110" w:type="dxa"/>
            <w:gridSpan w:val="2"/>
            <w:noWrap w:val="0"/>
            <w:vAlign w:val="center"/>
          </w:tcPr>
          <w:p>
            <w:pPr>
              <w:pStyle w:val="16"/>
              <w:spacing w:line="360" w:lineRule="exact"/>
              <w:rPr>
                <w:rFonts w:hint="eastAsia" w:ascii="宋体" w:hAnsi="宋体" w:eastAsia="宋体" w:cs="宋体"/>
                <w:sz w:val="24"/>
                <w:szCs w:val="24"/>
              </w:rPr>
            </w:pPr>
          </w:p>
        </w:tc>
        <w:tc>
          <w:tcPr>
            <w:tcW w:w="1425" w:type="dxa"/>
            <w:gridSpan w:val="2"/>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注册发证机关</w:t>
            </w:r>
          </w:p>
        </w:tc>
        <w:tc>
          <w:tcPr>
            <w:tcW w:w="2790" w:type="dxa"/>
            <w:gridSpan w:val="3"/>
            <w:noWrap w:val="0"/>
            <w:vAlign w:val="center"/>
          </w:tcPr>
          <w:p>
            <w:pPr>
              <w:pStyle w:val="16"/>
              <w:spacing w:line="360" w:lineRule="exact"/>
              <w:rPr>
                <w:rFonts w:hint="eastAsia" w:ascii="宋体" w:hAnsi="宋体" w:eastAsia="宋体" w:cs="宋体"/>
                <w:sz w:val="24"/>
                <w:szCs w:val="24"/>
              </w:rPr>
            </w:pPr>
          </w:p>
          <w:p>
            <w:pPr>
              <w:pStyle w:val="16"/>
              <w:spacing w:line="360" w:lineRule="exact"/>
              <w:rPr>
                <w:rFonts w:hint="eastAsia" w:ascii="宋体" w:hAnsi="宋体" w:eastAsia="宋体" w:cs="宋体"/>
                <w:sz w:val="24"/>
                <w:szCs w:val="24"/>
              </w:rPr>
            </w:pPr>
          </w:p>
        </w:tc>
        <w:tc>
          <w:tcPr>
            <w:tcW w:w="1500" w:type="dxa"/>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公司成立时间</w:t>
            </w:r>
          </w:p>
        </w:tc>
        <w:tc>
          <w:tcPr>
            <w:tcW w:w="1020" w:type="dxa"/>
            <w:noWrap w:val="0"/>
            <w:vAlign w:val="center"/>
          </w:tcPr>
          <w:p>
            <w:pPr>
              <w:pStyle w:val="16"/>
              <w:spacing w:line="36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80" w:type="dxa"/>
            <w:vMerge w:val="continue"/>
            <w:noWrap w:val="0"/>
            <w:vAlign w:val="center"/>
          </w:tcPr>
          <w:p>
            <w:pPr>
              <w:pStyle w:val="16"/>
              <w:spacing w:line="360" w:lineRule="exact"/>
              <w:rPr>
                <w:rFonts w:hint="eastAsia" w:ascii="宋体" w:hAnsi="宋体" w:eastAsia="宋体" w:cs="宋体"/>
                <w:sz w:val="24"/>
                <w:szCs w:val="24"/>
              </w:rPr>
            </w:pPr>
          </w:p>
        </w:tc>
        <w:tc>
          <w:tcPr>
            <w:tcW w:w="1080" w:type="dxa"/>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核准经营范围</w:t>
            </w:r>
          </w:p>
        </w:tc>
        <w:tc>
          <w:tcPr>
            <w:tcW w:w="7845" w:type="dxa"/>
            <w:gridSpan w:val="9"/>
            <w:noWrap w:val="0"/>
            <w:vAlign w:val="center"/>
          </w:tcPr>
          <w:p>
            <w:pPr>
              <w:pStyle w:val="16"/>
              <w:spacing w:line="36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80" w:type="dxa"/>
            <w:vMerge w:val="continue"/>
            <w:noWrap w:val="0"/>
            <w:vAlign w:val="center"/>
          </w:tcPr>
          <w:p>
            <w:pPr>
              <w:pStyle w:val="16"/>
              <w:spacing w:line="360" w:lineRule="exact"/>
              <w:rPr>
                <w:rFonts w:hint="eastAsia" w:ascii="宋体" w:hAnsi="宋体" w:eastAsia="宋体" w:cs="宋体"/>
                <w:sz w:val="24"/>
                <w:szCs w:val="24"/>
              </w:rPr>
            </w:pPr>
          </w:p>
        </w:tc>
        <w:tc>
          <w:tcPr>
            <w:tcW w:w="8925" w:type="dxa"/>
            <w:gridSpan w:val="10"/>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080" w:type="dxa"/>
            <w:vMerge w:val="restart"/>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企业有关资质获证情况</w:t>
            </w:r>
          </w:p>
        </w:tc>
        <w:tc>
          <w:tcPr>
            <w:tcW w:w="1605" w:type="dxa"/>
            <w:gridSpan w:val="2"/>
            <w:vMerge w:val="restart"/>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产品生产许可证情况（对需获得生产许可证的产品要填写此栏）</w:t>
            </w:r>
          </w:p>
        </w:tc>
        <w:tc>
          <w:tcPr>
            <w:tcW w:w="1440" w:type="dxa"/>
            <w:gridSpan w:val="2"/>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产品名称</w:t>
            </w:r>
          </w:p>
        </w:tc>
        <w:tc>
          <w:tcPr>
            <w:tcW w:w="1695" w:type="dxa"/>
            <w:gridSpan w:val="2"/>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发证机关</w:t>
            </w:r>
          </w:p>
        </w:tc>
        <w:tc>
          <w:tcPr>
            <w:tcW w:w="963" w:type="dxa"/>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编号</w:t>
            </w:r>
          </w:p>
        </w:tc>
        <w:tc>
          <w:tcPr>
            <w:tcW w:w="2202" w:type="dxa"/>
            <w:gridSpan w:val="2"/>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发证时间</w:t>
            </w:r>
          </w:p>
        </w:tc>
        <w:tc>
          <w:tcPr>
            <w:tcW w:w="1020" w:type="dxa"/>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80" w:type="dxa"/>
            <w:vMerge w:val="continue"/>
            <w:noWrap w:val="0"/>
            <w:vAlign w:val="center"/>
          </w:tcPr>
          <w:p>
            <w:pPr>
              <w:pStyle w:val="16"/>
              <w:spacing w:line="360" w:lineRule="exact"/>
              <w:rPr>
                <w:rFonts w:hint="eastAsia" w:ascii="宋体" w:hAnsi="宋体" w:eastAsia="宋体" w:cs="宋体"/>
                <w:sz w:val="24"/>
                <w:szCs w:val="24"/>
              </w:rPr>
            </w:pPr>
          </w:p>
        </w:tc>
        <w:tc>
          <w:tcPr>
            <w:tcW w:w="1605" w:type="dxa"/>
            <w:gridSpan w:val="2"/>
            <w:vMerge w:val="continue"/>
            <w:noWrap w:val="0"/>
            <w:vAlign w:val="center"/>
          </w:tcPr>
          <w:p>
            <w:pPr>
              <w:pStyle w:val="16"/>
              <w:spacing w:line="360" w:lineRule="exact"/>
              <w:rPr>
                <w:rFonts w:hint="eastAsia" w:ascii="宋体" w:hAnsi="宋体" w:eastAsia="宋体" w:cs="宋体"/>
                <w:sz w:val="24"/>
                <w:szCs w:val="24"/>
              </w:rPr>
            </w:pPr>
          </w:p>
        </w:tc>
        <w:tc>
          <w:tcPr>
            <w:tcW w:w="1440" w:type="dxa"/>
            <w:gridSpan w:val="2"/>
            <w:noWrap w:val="0"/>
            <w:vAlign w:val="center"/>
          </w:tcPr>
          <w:p>
            <w:pPr>
              <w:pStyle w:val="16"/>
              <w:spacing w:line="360" w:lineRule="exact"/>
              <w:rPr>
                <w:rFonts w:hint="eastAsia" w:ascii="宋体" w:hAnsi="宋体" w:eastAsia="宋体" w:cs="宋体"/>
                <w:sz w:val="24"/>
                <w:szCs w:val="24"/>
              </w:rPr>
            </w:pPr>
          </w:p>
        </w:tc>
        <w:tc>
          <w:tcPr>
            <w:tcW w:w="1695" w:type="dxa"/>
            <w:gridSpan w:val="2"/>
            <w:noWrap w:val="0"/>
            <w:vAlign w:val="center"/>
          </w:tcPr>
          <w:p>
            <w:pPr>
              <w:pStyle w:val="16"/>
              <w:spacing w:line="360" w:lineRule="exact"/>
              <w:rPr>
                <w:rFonts w:hint="eastAsia" w:ascii="宋体" w:hAnsi="宋体" w:eastAsia="宋体" w:cs="宋体"/>
                <w:sz w:val="24"/>
                <w:szCs w:val="24"/>
              </w:rPr>
            </w:pPr>
          </w:p>
        </w:tc>
        <w:tc>
          <w:tcPr>
            <w:tcW w:w="963" w:type="dxa"/>
            <w:noWrap w:val="0"/>
            <w:vAlign w:val="center"/>
          </w:tcPr>
          <w:p>
            <w:pPr>
              <w:pStyle w:val="16"/>
              <w:spacing w:line="360" w:lineRule="exact"/>
              <w:rPr>
                <w:rFonts w:hint="eastAsia" w:ascii="宋体" w:hAnsi="宋体" w:eastAsia="宋体" w:cs="宋体"/>
                <w:sz w:val="24"/>
                <w:szCs w:val="24"/>
              </w:rPr>
            </w:pPr>
          </w:p>
        </w:tc>
        <w:tc>
          <w:tcPr>
            <w:tcW w:w="3222" w:type="dxa"/>
            <w:gridSpan w:val="3"/>
            <w:noWrap w:val="0"/>
            <w:vAlign w:val="center"/>
          </w:tcPr>
          <w:p>
            <w:pPr>
              <w:pStyle w:val="16"/>
              <w:spacing w:line="36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080" w:type="dxa"/>
            <w:vMerge w:val="continue"/>
            <w:noWrap w:val="0"/>
            <w:vAlign w:val="center"/>
          </w:tcPr>
          <w:p>
            <w:pPr>
              <w:pStyle w:val="16"/>
              <w:spacing w:line="360" w:lineRule="exact"/>
              <w:rPr>
                <w:rFonts w:hint="eastAsia" w:ascii="宋体" w:hAnsi="宋体" w:eastAsia="宋体" w:cs="宋体"/>
                <w:sz w:val="24"/>
                <w:szCs w:val="24"/>
              </w:rPr>
            </w:pPr>
          </w:p>
        </w:tc>
        <w:tc>
          <w:tcPr>
            <w:tcW w:w="1605" w:type="dxa"/>
            <w:gridSpan w:val="2"/>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企业通过质量体系、环保体系、计量等认证情况</w:t>
            </w:r>
          </w:p>
        </w:tc>
        <w:tc>
          <w:tcPr>
            <w:tcW w:w="7320" w:type="dxa"/>
            <w:gridSpan w:val="8"/>
            <w:noWrap w:val="0"/>
            <w:vAlign w:val="center"/>
          </w:tcPr>
          <w:p>
            <w:pPr>
              <w:pStyle w:val="16"/>
              <w:spacing w:line="36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80" w:type="dxa"/>
            <w:vMerge w:val="continue"/>
            <w:noWrap w:val="0"/>
            <w:vAlign w:val="center"/>
          </w:tcPr>
          <w:p>
            <w:pPr>
              <w:pStyle w:val="16"/>
              <w:spacing w:line="360" w:lineRule="exact"/>
              <w:rPr>
                <w:rFonts w:hint="eastAsia" w:ascii="宋体" w:hAnsi="宋体" w:eastAsia="宋体" w:cs="宋体"/>
                <w:sz w:val="24"/>
                <w:szCs w:val="24"/>
              </w:rPr>
            </w:pPr>
          </w:p>
        </w:tc>
        <w:tc>
          <w:tcPr>
            <w:tcW w:w="1605" w:type="dxa"/>
            <w:gridSpan w:val="2"/>
            <w:noWrap w:val="0"/>
            <w:vAlign w:val="center"/>
          </w:tcPr>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企业获得专利情况</w:t>
            </w:r>
          </w:p>
        </w:tc>
        <w:tc>
          <w:tcPr>
            <w:tcW w:w="7320" w:type="dxa"/>
            <w:gridSpan w:val="8"/>
            <w:noWrap w:val="0"/>
            <w:vAlign w:val="center"/>
          </w:tcPr>
          <w:p>
            <w:pPr>
              <w:pStyle w:val="16"/>
              <w:spacing w:line="360" w:lineRule="exact"/>
              <w:rPr>
                <w:rFonts w:hint="eastAsia" w:ascii="宋体" w:hAnsi="宋体" w:eastAsia="宋体" w:cs="宋体"/>
                <w:sz w:val="24"/>
                <w:szCs w:val="24"/>
              </w:rPr>
            </w:pPr>
          </w:p>
        </w:tc>
      </w:tr>
    </w:tbl>
    <w:p>
      <w:pPr>
        <w:spacing w:line="440" w:lineRule="exact"/>
        <w:ind w:firstLine="424" w:firstLineChars="177"/>
        <w:rPr>
          <w:rFonts w:hint="eastAsia" w:ascii="宋体" w:hAnsi="宋体" w:eastAsia="宋体" w:cs="宋体"/>
          <w:sz w:val="24"/>
          <w:szCs w:val="24"/>
        </w:rPr>
      </w:pPr>
    </w:p>
    <w:p>
      <w:pPr>
        <w:spacing w:line="440" w:lineRule="exact"/>
        <w:ind w:firstLine="424" w:firstLineChars="177"/>
        <w:rPr>
          <w:rFonts w:hint="eastAsia" w:ascii="宋体" w:hAnsi="宋体" w:eastAsia="宋体" w:cs="宋体"/>
          <w:sz w:val="24"/>
          <w:szCs w:val="24"/>
          <w:u w:val="single"/>
        </w:rPr>
      </w:pPr>
      <w:r>
        <w:rPr>
          <w:rFonts w:hint="eastAsia" w:ascii="宋体" w:hAnsi="宋体" w:eastAsia="宋体" w:cs="宋体"/>
          <w:sz w:val="24"/>
          <w:szCs w:val="24"/>
        </w:rPr>
        <w:t>投标人名称（盖公章）：</w:t>
      </w:r>
    </w:p>
    <w:p>
      <w:pPr>
        <w:spacing w:line="44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法定代表人或代理人（签字或盖章）：</w:t>
      </w:r>
    </w:p>
    <w:p>
      <w:pPr>
        <w:pStyle w:val="48"/>
        <w:shd w:val="clear" w:color="auto" w:fill="FFFFFF"/>
        <w:spacing w:before="0" w:beforeAutospacing="0" w:after="0" w:afterAutospacing="0" w:line="440" w:lineRule="exact"/>
        <w:ind w:firstLine="424" w:firstLineChars="177"/>
        <w:rPr>
          <w:rFonts w:hint="eastAsia" w:ascii="宋体" w:hAnsi="宋体" w:eastAsia="宋体" w:cs="宋体"/>
          <w:b/>
          <w:bCs/>
          <w:spacing w:val="11"/>
          <w:sz w:val="24"/>
          <w:szCs w:val="24"/>
        </w:rPr>
      </w:pPr>
      <w:r>
        <w:rPr>
          <w:rFonts w:hint="eastAsia" w:ascii="宋体" w:hAnsi="宋体" w:eastAsia="宋体" w:cs="宋体"/>
          <w:sz w:val="24"/>
          <w:szCs w:val="24"/>
        </w:rPr>
        <w:t>日        期：</w:t>
      </w:r>
    </w:p>
    <w:p>
      <w:pPr>
        <w:pStyle w:val="48"/>
        <w:shd w:val="clear" w:color="auto" w:fill="FFFFFF"/>
        <w:spacing w:before="0" w:beforeAutospacing="0" w:after="0" w:afterAutospacing="0" w:line="600" w:lineRule="exact"/>
        <w:ind w:firstLine="569" w:firstLineChars="177"/>
        <w:rPr>
          <w:rFonts w:hint="default" w:ascii="微软雅黑" w:hAnsi="微软雅黑" w:eastAsia="微软雅黑" w:cs="微软雅黑"/>
        </w:rPr>
      </w:pPr>
      <w:r>
        <w:rPr>
          <w:b/>
          <w:bCs/>
          <w:sz w:val="32"/>
          <w:szCs w:val="32"/>
        </w:rPr>
        <w:br w:type="page"/>
      </w:r>
    </w:p>
    <w:p>
      <w:pPr>
        <w:spacing w:before="156" w:beforeLines="50" w:after="156" w:afterLines="50" w:line="360" w:lineRule="auto"/>
        <w:ind w:right="-10"/>
        <w:jc w:val="left"/>
        <w:rPr>
          <w:rFonts w:hint="eastAsia" w:ascii="宋体" w:hAnsi="宋体" w:eastAsia="宋体" w:cs="宋体"/>
          <w:b/>
          <w:bCs/>
          <w:sz w:val="24"/>
          <w:szCs w:val="24"/>
          <w:lang w:eastAsia="zh-CN"/>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3</w:t>
      </w:r>
    </w:p>
    <w:p>
      <w:pPr>
        <w:spacing w:before="156" w:beforeLines="50" w:after="156" w:afterLines="50" w:line="360" w:lineRule="auto"/>
        <w:ind w:right="-10"/>
        <w:jc w:val="center"/>
        <w:rPr>
          <w:rFonts w:hint="eastAsia" w:ascii="宋体" w:hAnsi="宋体" w:eastAsia="宋体" w:cs="宋体"/>
          <w:b/>
          <w:bCs/>
          <w:spacing w:val="21"/>
          <w:kern w:val="0"/>
          <w:sz w:val="32"/>
          <w:szCs w:val="32"/>
        </w:rPr>
      </w:pPr>
      <w:r>
        <w:rPr>
          <w:rFonts w:hint="eastAsia" w:ascii="宋体" w:hAnsi="宋体" w:eastAsia="宋体" w:cs="宋体"/>
          <w:b/>
          <w:bCs/>
          <w:sz w:val="36"/>
          <w:szCs w:val="36"/>
        </w:rPr>
        <w:t>项目负责人资格情况表</w:t>
      </w:r>
    </w:p>
    <w:p>
      <w:pPr>
        <w:spacing w:line="360" w:lineRule="auto"/>
        <w:rPr>
          <w:rFonts w:hint="eastAsia" w:ascii="宋体" w:hAnsi="宋体" w:eastAsia="宋体" w:cs="宋体"/>
          <w:sz w:val="24"/>
          <w:szCs w:val="24"/>
        </w:rPr>
      </w:pPr>
      <w:r>
        <w:rPr>
          <w:rFonts w:hint="eastAsia" w:ascii="宋体" w:hAnsi="宋体" w:eastAsia="宋体" w:cs="宋体"/>
          <w:sz w:val="24"/>
          <w:szCs w:val="24"/>
        </w:rPr>
        <w:t>采购项目：                                            采购编号：</w:t>
      </w:r>
    </w:p>
    <w:tbl>
      <w:tblPr>
        <w:tblStyle w:val="26"/>
        <w:tblW w:w="995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7"/>
        <w:gridCol w:w="2988"/>
        <w:gridCol w:w="4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877" w:type="dxa"/>
            <w:tcBorders>
              <w:top w:val="single" w:color="auto" w:sz="12" w:space="0"/>
              <w:lef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姓名</w:t>
            </w:r>
          </w:p>
        </w:tc>
        <w:tc>
          <w:tcPr>
            <w:tcW w:w="2988" w:type="dxa"/>
            <w:tcBorders>
              <w:top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sz w:val="24"/>
                <w:szCs w:val="24"/>
                <w:lang w:val="zh-CN"/>
              </w:rPr>
            </w:pPr>
          </w:p>
        </w:tc>
        <w:tc>
          <w:tcPr>
            <w:tcW w:w="4091" w:type="dxa"/>
            <w:tcBorders>
              <w:top w:val="single" w:color="auto" w:sz="12"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2877" w:type="dxa"/>
            <w:tcBorders>
              <w:lef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性别</w:t>
            </w:r>
          </w:p>
        </w:tc>
        <w:tc>
          <w:tcPr>
            <w:tcW w:w="2988" w:type="dxa"/>
            <w:noWrap w:val="0"/>
            <w:vAlign w:val="center"/>
          </w:tcPr>
          <w:p>
            <w:pPr>
              <w:autoSpaceDE w:val="0"/>
              <w:autoSpaceDN w:val="0"/>
              <w:adjustRightInd w:val="0"/>
              <w:snapToGrid w:val="0"/>
              <w:spacing w:line="360" w:lineRule="auto"/>
              <w:jc w:val="center"/>
              <w:rPr>
                <w:rFonts w:hint="eastAsia" w:ascii="宋体" w:hAnsi="宋体" w:eastAsia="宋体" w:cs="宋体"/>
                <w:sz w:val="24"/>
                <w:szCs w:val="24"/>
                <w:lang w:val="zh-CN"/>
              </w:rPr>
            </w:pPr>
          </w:p>
        </w:tc>
        <w:tc>
          <w:tcPr>
            <w:tcW w:w="4091" w:type="dxa"/>
            <w:vMerge w:val="restart"/>
            <w:tcBorders>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注：业绩证明应提供旁证材料</w:t>
            </w:r>
          </w:p>
          <w:p>
            <w:pPr>
              <w:autoSpaceDE w:val="0"/>
              <w:autoSpaceDN w:val="0"/>
              <w:adjustRightInd w:val="0"/>
              <w:snapToGri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rPr>
              <w:t>（合同或中标通知书）。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2877" w:type="dxa"/>
            <w:tcBorders>
              <w:lef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年龄</w:t>
            </w:r>
          </w:p>
        </w:tc>
        <w:tc>
          <w:tcPr>
            <w:tcW w:w="2988" w:type="dxa"/>
            <w:noWrap w:val="0"/>
            <w:vAlign w:val="center"/>
          </w:tcPr>
          <w:p>
            <w:pPr>
              <w:autoSpaceDE w:val="0"/>
              <w:autoSpaceDN w:val="0"/>
              <w:adjustRightInd w:val="0"/>
              <w:snapToGrid w:val="0"/>
              <w:spacing w:line="360" w:lineRule="auto"/>
              <w:jc w:val="center"/>
              <w:rPr>
                <w:rFonts w:hint="eastAsia" w:ascii="宋体" w:hAnsi="宋体" w:eastAsia="宋体" w:cs="宋体"/>
                <w:sz w:val="24"/>
                <w:szCs w:val="24"/>
                <w:lang w:val="zh-CN"/>
              </w:rPr>
            </w:pPr>
          </w:p>
        </w:tc>
        <w:tc>
          <w:tcPr>
            <w:tcW w:w="4091" w:type="dxa"/>
            <w:vMerge w:val="continue"/>
            <w:tcBorders>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2877" w:type="dxa"/>
            <w:tcBorders>
              <w:lef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职称</w:t>
            </w:r>
          </w:p>
        </w:tc>
        <w:tc>
          <w:tcPr>
            <w:tcW w:w="2988" w:type="dxa"/>
            <w:noWrap w:val="0"/>
            <w:vAlign w:val="center"/>
          </w:tcPr>
          <w:p>
            <w:pPr>
              <w:autoSpaceDE w:val="0"/>
              <w:autoSpaceDN w:val="0"/>
              <w:adjustRightInd w:val="0"/>
              <w:snapToGrid w:val="0"/>
              <w:spacing w:line="360" w:lineRule="auto"/>
              <w:jc w:val="center"/>
              <w:rPr>
                <w:rFonts w:hint="eastAsia" w:ascii="宋体" w:hAnsi="宋体" w:eastAsia="宋体" w:cs="宋体"/>
                <w:sz w:val="24"/>
                <w:szCs w:val="24"/>
                <w:lang w:val="zh-CN"/>
              </w:rPr>
            </w:pPr>
          </w:p>
        </w:tc>
        <w:tc>
          <w:tcPr>
            <w:tcW w:w="4091" w:type="dxa"/>
            <w:vMerge w:val="continue"/>
            <w:tcBorders>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2877" w:type="dxa"/>
            <w:tcBorders>
              <w:lef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毕业时间</w:t>
            </w:r>
          </w:p>
        </w:tc>
        <w:tc>
          <w:tcPr>
            <w:tcW w:w="2988" w:type="dxa"/>
            <w:noWrap w:val="0"/>
            <w:vAlign w:val="center"/>
          </w:tcPr>
          <w:p>
            <w:pPr>
              <w:autoSpaceDE w:val="0"/>
              <w:autoSpaceDN w:val="0"/>
              <w:adjustRightInd w:val="0"/>
              <w:snapToGrid w:val="0"/>
              <w:spacing w:line="360" w:lineRule="auto"/>
              <w:jc w:val="center"/>
              <w:rPr>
                <w:rFonts w:hint="eastAsia" w:ascii="宋体" w:hAnsi="宋体" w:eastAsia="宋体" w:cs="宋体"/>
                <w:sz w:val="24"/>
                <w:szCs w:val="24"/>
                <w:lang w:val="zh-CN"/>
              </w:rPr>
            </w:pPr>
          </w:p>
        </w:tc>
        <w:tc>
          <w:tcPr>
            <w:tcW w:w="4091" w:type="dxa"/>
            <w:vMerge w:val="continue"/>
            <w:tcBorders>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2877" w:type="dxa"/>
            <w:tcBorders>
              <w:lef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学校专业</w:t>
            </w:r>
          </w:p>
        </w:tc>
        <w:tc>
          <w:tcPr>
            <w:tcW w:w="2988" w:type="dxa"/>
            <w:noWrap w:val="0"/>
            <w:vAlign w:val="center"/>
          </w:tcPr>
          <w:p>
            <w:pPr>
              <w:autoSpaceDE w:val="0"/>
              <w:autoSpaceDN w:val="0"/>
              <w:adjustRightInd w:val="0"/>
              <w:snapToGrid w:val="0"/>
              <w:spacing w:line="360" w:lineRule="auto"/>
              <w:jc w:val="center"/>
              <w:rPr>
                <w:rFonts w:hint="eastAsia" w:ascii="宋体" w:hAnsi="宋体" w:eastAsia="宋体" w:cs="宋体"/>
                <w:sz w:val="24"/>
                <w:szCs w:val="24"/>
                <w:lang w:val="zh-CN"/>
              </w:rPr>
            </w:pPr>
          </w:p>
        </w:tc>
        <w:tc>
          <w:tcPr>
            <w:tcW w:w="4091" w:type="dxa"/>
            <w:vMerge w:val="continue"/>
            <w:tcBorders>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2877" w:type="dxa"/>
            <w:tcBorders>
              <w:lef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联系电话</w:t>
            </w:r>
          </w:p>
        </w:tc>
        <w:tc>
          <w:tcPr>
            <w:tcW w:w="2988" w:type="dxa"/>
            <w:noWrap w:val="0"/>
            <w:vAlign w:val="center"/>
          </w:tcPr>
          <w:p>
            <w:pPr>
              <w:autoSpaceDE w:val="0"/>
              <w:autoSpaceDN w:val="0"/>
              <w:adjustRightInd w:val="0"/>
              <w:snapToGrid w:val="0"/>
              <w:spacing w:line="360" w:lineRule="auto"/>
              <w:jc w:val="center"/>
              <w:rPr>
                <w:rFonts w:hint="eastAsia" w:ascii="宋体" w:hAnsi="宋体" w:eastAsia="宋体" w:cs="宋体"/>
                <w:sz w:val="24"/>
                <w:szCs w:val="24"/>
                <w:lang w:val="zh-CN"/>
              </w:rPr>
            </w:pPr>
          </w:p>
        </w:tc>
        <w:tc>
          <w:tcPr>
            <w:tcW w:w="4091" w:type="dxa"/>
            <w:vMerge w:val="continue"/>
            <w:tcBorders>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2877" w:type="dxa"/>
            <w:tcBorders>
              <w:lef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rPr>
              <w:t>最近一年工作状况</w:t>
            </w:r>
          </w:p>
        </w:tc>
        <w:tc>
          <w:tcPr>
            <w:tcW w:w="2988" w:type="dxa"/>
            <w:noWrap w:val="0"/>
            <w:vAlign w:val="center"/>
          </w:tcPr>
          <w:p>
            <w:pPr>
              <w:autoSpaceDE w:val="0"/>
              <w:autoSpaceDN w:val="0"/>
              <w:adjustRightInd w:val="0"/>
              <w:snapToGrid w:val="0"/>
              <w:spacing w:line="360" w:lineRule="auto"/>
              <w:jc w:val="center"/>
              <w:rPr>
                <w:rFonts w:hint="eastAsia" w:ascii="宋体" w:hAnsi="宋体" w:eastAsia="宋体" w:cs="宋体"/>
                <w:sz w:val="24"/>
                <w:szCs w:val="24"/>
                <w:lang w:val="zh-CN"/>
              </w:rPr>
            </w:pPr>
          </w:p>
        </w:tc>
        <w:tc>
          <w:tcPr>
            <w:tcW w:w="4091" w:type="dxa"/>
            <w:vMerge w:val="continue"/>
            <w:tcBorders>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877" w:type="dxa"/>
            <w:tcBorders>
              <w:left w:val="single" w:color="auto" w:sz="12" w:space="0"/>
              <w:bottom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拟在本项目中担任主要工作</w:t>
            </w:r>
          </w:p>
        </w:tc>
        <w:tc>
          <w:tcPr>
            <w:tcW w:w="7079" w:type="dxa"/>
            <w:gridSpan w:val="2"/>
            <w:tcBorders>
              <w:bottom w:val="single" w:color="auto" w:sz="12"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sz w:val="24"/>
                <w:szCs w:val="24"/>
                <w:lang w:val="zh-CN"/>
              </w:rPr>
            </w:pPr>
          </w:p>
        </w:tc>
      </w:tr>
    </w:tbl>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投标人名称（盖公章）：</w:t>
      </w:r>
    </w:p>
    <w:p>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法定代表人或代理人（签字或盖章）：</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日        期：</w:t>
      </w:r>
    </w:p>
    <w:p>
      <w:pPr>
        <w:widowControl/>
        <w:jc w:val="left"/>
        <w:rPr>
          <w:rFonts w:hint="eastAsia" w:ascii="宋体" w:hAnsi="宋体" w:eastAsia="宋体" w:cs="宋体"/>
          <w:b/>
          <w:bCs/>
          <w:sz w:val="24"/>
          <w:szCs w:val="24"/>
        </w:rPr>
      </w:pPr>
      <w:r>
        <w:rPr>
          <w:rFonts w:ascii="微软雅黑" w:hAnsi="微软雅黑" w:eastAsia="微软雅黑" w:cs="微软雅黑"/>
          <w:sz w:val="24"/>
          <w:szCs w:val="24"/>
        </w:rPr>
        <w:br w:type="page"/>
      </w: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 xml:space="preserve">              </w:t>
      </w:r>
    </w:p>
    <w:p>
      <w:pPr>
        <w:widowControl/>
        <w:jc w:val="center"/>
        <w:rPr>
          <w:rFonts w:hint="eastAsia" w:ascii="宋体" w:hAnsi="宋体" w:eastAsia="宋体" w:cs="宋体"/>
          <w:b/>
          <w:bCs/>
          <w:sz w:val="36"/>
          <w:szCs w:val="36"/>
        </w:rPr>
      </w:pPr>
      <w:r>
        <w:rPr>
          <w:rFonts w:hint="eastAsia" w:ascii="宋体" w:hAnsi="宋体" w:eastAsia="宋体" w:cs="宋体"/>
          <w:b/>
          <w:bCs/>
          <w:sz w:val="36"/>
          <w:szCs w:val="36"/>
        </w:rPr>
        <w:t>技术、商务偏离表</w:t>
      </w:r>
    </w:p>
    <w:p>
      <w:pPr>
        <w:autoSpaceDE w:val="0"/>
        <w:autoSpaceDN w:val="0"/>
        <w:adjustRightIn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了采购人评议的需要，投标人若有偏离的应将偏离条款逐条提出或根据以下要求的格式提出偏差。投标人应对照招标文件要求在“偏离情况”栏注明“正偏离”、“负偏离”。如投标人无偏离的可不填写本偏离表或在本页上写“无”，视为完全响应本次招标文件。</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9"/>
        <w:gridCol w:w="1237"/>
        <w:gridCol w:w="2058"/>
        <w:gridCol w:w="2216"/>
        <w:gridCol w:w="1527"/>
        <w:gridCol w:w="17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789" w:type="dxa"/>
            <w:noWrap w:val="0"/>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37" w:type="dxa"/>
            <w:noWrap w:val="0"/>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内容</w:t>
            </w:r>
          </w:p>
        </w:tc>
        <w:tc>
          <w:tcPr>
            <w:tcW w:w="2058" w:type="dxa"/>
            <w:noWrap w:val="0"/>
            <w:vAlign w:val="center"/>
          </w:tcPr>
          <w:p>
            <w:pPr>
              <w:autoSpaceDE w:val="0"/>
              <w:autoSpaceDN w:val="0"/>
              <w:adjustRightInd w:val="0"/>
              <w:ind w:left="-105" w:leftChars="-50" w:right="-100"/>
              <w:jc w:val="center"/>
              <w:rPr>
                <w:rFonts w:hint="eastAsia" w:ascii="宋体" w:hAnsi="宋体" w:eastAsia="宋体" w:cs="宋体"/>
                <w:spacing w:val="-12"/>
                <w:sz w:val="24"/>
                <w:szCs w:val="24"/>
              </w:rPr>
            </w:pPr>
            <w:r>
              <w:rPr>
                <w:rFonts w:hint="eastAsia" w:ascii="宋体" w:hAnsi="宋体" w:eastAsia="宋体" w:cs="宋体"/>
                <w:sz w:val="24"/>
                <w:szCs w:val="24"/>
              </w:rPr>
              <w:t>招标文件要求</w:t>
            </w:r>
          </w:p>
        </w:tc>
        <w:tc>
          <w:tcPr>
            <w:tcW w:w="2216" w:type="dxa"/>
            <w:noWrap w:val="0"/>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投标文件响应</w:t>
            </w:r>
          </w:p>
        </w:tc>
        <w:tc>
          <w:tcPr>
            <w:tcW w:w="1527" w:type="dxa"/>
            <w:noWrap w:val="0"/>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偏离情况</w:t>
            </w:r>
          </w:p>
        </w:tc>
        <w:tc>
          <w:tcPr>
            <w:tcW w:w="1751" w:type="dxa"/>
            <w:noWrap w:val="0"/>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789" w:type="dxa"/>
            <w:noWrap w:val="0"/>
            <w:vAlign w:val="center"/>
          </w:tcPr>
          <w:p>
            <w:pPr>
              <w:pStyle w:val="16"/>
              <w:spacing w:line="3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237" w:type="dxa"/>
            <w:noWrap w:val="0"/>
            <w:vAlign w:val="center"/>
          </w:tcPr>
          <w:p>
            <w:pPr>
              <w:autoSpaceDE w:val="0"/>
              <w:autoSpaceDN w:val="0"/>
              <w:adjustRightInd w:val="0"/>
              <w:jc w:val="center"/>
              <w:rPr>
                <w:rFonts w:hint="eastAsia" w:ascii="宋体" w:hAnsi="宋体" w:eastAsia="宋体" w:cs="宋体"/>
                <w:sz w:val="24"/>
                <w:szCs w:val="24"/>
              </w:rPr>
            </w:pPr>
          </w:p>
        </w:tc>
        <w:tc>
          <w:tcPr>
            <w:tcW w:w="2058" w:type="dxa"/>
            <w:noWrap w:val="0"/>
            <w:vAlign w:val="center"/>
          </w:tcPr>
          <w:p>
            <w:pPr>
              <w:autoSpaceDE w:val="0"/>
              <w:autoSpaceDN w:val="0"/>
              <w:adjustRightInd w:val="0"/>
              <w:jc w:val="center"/>
              <w:rPr>
                <w:rFonts w:hint="eastAsia" w:ascii="宋体" w:hAnsi="宋体" w:eastAsia="宋体" w:cs="宋体"/>
                <w:sz w:val="24"/>
                <w:szCs w:val="24"/>
              </w:rPr>
            </w:pPr>
          </w:p>
        </w:tc>
        <w:tc>
          <w:tcPr>
            <w:tcW w:w="2216" w:type="dxa"/>
            <w:noWrap w:val="0"/>
            <w:vAlign w:val="center"/>
          </w:tcPr>
          <w:p>
            <w:pPr>
              <w:autoSpaceDE w:val="0"/>
              <w:autoSpaceDN w:val="0"/>
              <w:adjustRightInd w:val="0"/>
              <w:jc w:val="center"/>
              <w:rPr>
                <w:rFonts w:hint="eastAsia" w:ascii="宋体" w:hAnsi="宋体" w:eastAsia="宋体" w:cs="宋体"/>
                <w:sz w:val="24"/>
                <w:szCs w:val="24"/>
              </w:rPr>
            </w:pPr>
          </w:p>
        </w:tc>
        <w:tc>
          <w:tcPr>
            <w:tcW w:w="1527" w:type="dxa"/>
            <w:noWrap w:val="0"/>
            <w:vAlign w:val="center"/>
          </w:tcPr>
          <w:p>
            <w:pPr>
              <w:autoSpaceDE w:val="0"/>
              <w:autoSpaceDN w:val="0"/>
              <w:adjustRightInd w:val="0"/>
              <w:jc w:val="center"/>
              <w:rPr>
                <w:rFonts w:hint="eastAsia" w:ascii="宋体" w:hAnsi="宋体" w:eastAsia="宋体" w:cs="宋体"/>
                <w:sz w:val="24"/>
                <w:szCs w:val="24"/>
              </w:rPr>
            </w:pPr>
          </w:p>
        </w:tc>
        <w:tc>
          <w:tcPr>
            <w:tcW w:w="1751" w:type="dxa"/>
            <w:noWrap w:val="0"/>
            <w:vAlign w:val="center"/>
          </w:tcPr>
          <w:p>
            <w:pPr>
              <w:autoSpaceDE w:val="0"/>
              <w:autoSpaceDN w:val="0"/>
              <w:adjustRightInd w:val="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8" w:hRule="atLeast"/>
          <w:jc w:val="center"/>
        </w:trPr>
        <w:tc>
          <w:tcPr>
            <w:tcW w:w="789" w:type="dxa"/>
            <w:noWrap w:val="0"/>
            <w:vAlign w:val="center"/>
          </w:tcPr>
          <w:p>
            <w:pPr>
              <w:pStyle w:val="16"/>
              <w:spacing w:line="3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237" w:type="dxa"/>
            <w:noWrap w:val="0"/>
            <w:vAlign w:val="center"/>
          </w:tcPr>
          <w:p>
            <w:pPr>
              <w:autoSpaceDE w:val="0"/>
              <w:autoSpaceDN w:val="0"/>
              <w:adjustRightInd w:val="0"/>
              <w:jc w:val="center"/>
              <w:rPr>
                <w:rFonts w:hint="eastAsia" w:ascii="宋体" w:hAnsi="宋体" w:eastAsia="宋体" w:cs="宋体"/>
                <w:sz w:val="24"/>
                <w:szCs w:val="24"/>
              </w:rPr>
            </w:pPr>
          </w:p>
        </w:tc>
        <w:tc>
          <w:tcPr>
            <w:tcW w:w="2058" w:type="dxa"/>
            <w:noWrap w:val="0"/>
            <w:vAlign w:val="center"/>
          </w:tcPr>
          <w:p>
            <w:pPr>
              <w:autoSpaceDE w:val="0"/>
              <w:autoSpaceDN w:val="0"/>
              <w:adjustRightInd w:val="0"/>
              <w:jc w:val="center"/>
              <w:rPr>
                <w:rFonts w:hint="eastAsia" w:ascii="宋体" w:hAnsi="宋体" w:eastAsia="宋体" w:cs="宋体"/>
                <w:sz w:val="24"/>
                <w:szCs w:val="24"/>
              </w:rPr>
            </w:pPr>
          </w:p>
        </w:tc>
        <w:tc>
          <w:tcPr>
            <w:tcW w:w="2216" w:type="dxa"/>
            <w:noWrap w:val="0"/>
            <w:vAlign w:val="center"/>
          </w:tcPr>
          <w:p>
            <w:pPr>
              <w:autoSpaceDE w:val="0"/>
              <w:autoSpaceDN w:val="0"/>
              <w:adjustRightInd w:val="0"/>
              <w:jc w:val="center"/>
              <w:rPr>
                <w:rFonts w:hint="eastAsia" w:ascii="宋体" w:hAnsi="宋体" w:eastAsia="宋体" w:cs="宋体"/>
                <w:sz w:val="24"/>
                <w:szCs w:val="24"/>
              </w:rPr>
            </w:pPr>
          </w:p>
        </w:tc>
        <w:tc>
          <w:tcPr>
            <w:tcW w:w="1527" w:type="dxa"/>
            <w:noWrap w:val="0"/>
            <w:vAlign w:val="center"/>
          </w:tcPr>
          <w:p>
            <w:pPr>
              <w:autoSpaceDE w:val="0"/>
              <w:autoSpaceDN w:val="0"/>
              <w:adjustRightInd w:val="0"/>
              <w:jc w:val="center"/>
              <w:rPr>
                <w:rFonts w:hint="eastAsia" w:ascii="宋体" w:hAnsi="宋体" w:eastAsia="宋体" w:cs="宋体"/>
                <w:sz w:val="24"/>
                <w:szCs w:val="24"/>
              </w:rPr>
            </w:pPr>
          </w:p>
        </w:tc>
        <w:tc>
          <w:tcPr>
            <w:tcW w:w="1751" w:type="dxa"/>
            <w:noWrap w:val="0"/>
            <w:vAlign w:val="center"/>
          </w:tcPr>
          <w:p>
            <w:pPr>
              <w:autoSpaceDE w:val="0"/>
              <w:autoSpaceDN w:val="0"/>
              <w:adjustRightInd w:val="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789" w:type="dxa"/>
            <w:noWrap w:val="0"/>
            <w:vAlign w:val="center"/>
          </w:tcPr>
          <w:p>
            <w:pPr>
              <w:pStyle w:val="16"/>
              <w:spacing w:line="3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237" w:type="dxa"/>
            <w:noWrap w:val="0"/>
            <w:vAlign w:val="center"/>
          </w:tcPr>
          <w:p>
            <w:pPr>
              <w:autoSpaceDE w:val="0"/>
              <w:autoSpaceDN w:val="0"/>
              <w:adjustRightInd w:val="0"/>
              <w:jc w:val="center"/>
              <w:rPr>
                <w:rFonts w:hint="eastAsia" w:ascii="宋体" w:hAnsi="宋体" w:eastAsia="宋体" w:cs="宋体"/>
                <w:sz w:val="24"/>
                <w:szCs w:val="24"/>
              </w:rPr>
            </w:pPr>
          </w:p>
        </w:tc>
        <w:tc>
          <w:tcPr>
            <w:tcW w:w="2058" w:type="dxa"/>
            <w:noWrap w:val="0"/>
            <w:vAlign w:val="center"/>
          </w:tcPr>
          <w:p>
            <w:pPr>
              <w:autoSpaceDE w:val="0"/>
              <w:autoSpaceDN w:val="0"/>
              <w:adjustRightInd w:val="0"/>
              <w:jc w:val="center"/>
              <w:rPr>
                <w:rFonts w:hint="eastAsia" w:ascii="宋体" w:hAnsi="宋体" w:eastAsia="宋体" w:cs="宋体"/>
                <w:sz w:val="24"/>
                <w:szCs w:val="24"/>
              </w:rPr>
            </w:pPr>
          </w:p>
        </w:tc>
        <w:tc>
          <w:tcPr>
            <w:tcW w:w="2216" w:type="dxa"/>
            <w:noWrap w:val="0"/>
            <w:vAlign w:val="center"/>
          </w:tcPr>
          <w:p>
            <w:pPr>
              <w:autoSpaceDE w:val="0"/>
              <w:autoSpaceDN w:val="0"/>
              <w:adjustRightInd w:val="0"/>
              <w:jc w:val="center"/>
              <w:rPr>
                <w:rFonts w:hint="eastAsia" w:ascii="宋体" w:hAnsi="宋体" w:eastAsia="宋体" w:cs="宋体"/>
                <w:sz w:val="24"/>
                <w:szCs w:val="24"/>
              </w:rPr>
            </w:pPr>
          </w:p>
        </w:tc>
        <w:tc>
          <w:tcPr>
            <w:tcW w:w="1527" w:type="dxa"/>
            <w:noWrap w:val="0"/>
            <w:vAlign w:val="center"/>
          </w:tcPr>
          <w:p>
            <w:pPr>
              <w:autoSpaceDE w:val="0"/>
              <w:autoSpaceDN w:val="0"/>
              <w:adjustRightInd w:val="0"/>
              <w:jc w:val="center"/>
              <w:rPr>
                <w:rFonts w:hint="eastAsia" w:ascii="宋体" w:hAnsi="宋体" w:eastAsia="宋体" w:cs="宋体"/>
                <w:sz w:val="24"/>
                <w:szCs w:val="24"/>
              </w:rPr>
            </w:pPr>
          </w:p>
        </w:tc>
        <w:tc>
          <w:tcPr>
            <w:tcW w:w="1751" w:type="dxa"/>
            <w:noWrap w:val="0"/>
            <w:vAlign w:val="center"/>
          </w:tcPr>
          <w:p>
            <w:pPr>
              <w:autoSpaceDE w:val="0"/>
              <w:autoSpaceDN w:val="0"/>
              <w:adjustRightInd w:val="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789" w:type="dxa"/>
            <w:noWrap w:val="0"/>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w:t>
            </w:r>
          </w:p>
        </w:tc>
        <w:tc>
          <w:tcPr>
            <w:tcW w:w="1237" w:type="dxa"/>
            <w:noWrap w:val="0"/>
            <w:vAlign w:val="center"/>
          </w:tcPr>
          <w:p>
            <w:pPr>
              <w:autoSpaceDE w:val="0"/>
              <w:autoSpaceDN w:val="0"/>
              <w:adjustRightInd w:val="0"/>
              <w:jc w:val="center"/>
              <w:rPr>
                <w:rFonts w:hint="eastAsia" w:ascii="宋体" w:hAnsi="宋体" w:eastAsia="宋体" w:cs="宋体"/>
                <w:sz w:val="24"/>
                <w:szCs w:val="24"/>
              </w:rPr>
            </w:pPr>
          </w:p>
        </w:tc>
        <w:tc>
          <w:tcPr>
            <w:tcW w:w="2058" w:type="dxa"/>
            <w:noWrap w:val="0"/>
            <w:vAlign w:val="center"/>
          </w:tcPr>
          <w:p>
            <w:pPr>
              <w:autoSpaceDE w:val="0"/>
              <w:autoSpaceDN w:val="0"/>
              <w:adjustRightInd w:val="0"/>
              <w:jc w:val="center"/>
              <w:rPr>
                <w:rFonts w:hint="eastAsia" w:ascii="宋体" w:hAnsi="宋体" w:eastAsia="宋体" w:cs="宋体"/>
                <w:sz w:val="24"/>
                <w:szCs w:val="24"/>
              </w:rPr>
            </w:pPr>
          </w:p>
        </w:tc>
        <w:tc>
          <w:tcPr>
            <w:tcW w:w="2216" w:type="dxa"/>
            <w:noWrap w:val="0"/>
            <w:vAlign w:val="center"/>
          </w:tcPr>
          <w:p>
            <w:pPr>
              <w:autoSpaceDE w:val="0"/>
              <w:autoSpaceDN w:val="0"/>
              <w:adjustRightInd w:val="0"/>
              <w:jc w:val="center"/>
              <w:rPr>
                <w:rFonts w:hint="eastAsia" w:ascii="宋体" w:hAnsi="宋体" w:eastAsia="宋体" w:cs="宋体"/>
                <w:sz w:val="24"/>
                <w:szCs w:val="24"/>
              </w:rPr>
            </w:pPr>
          </w:p>
        </w:tc>
        <w:tc>
          <w:tcPr>
            <w:tcW w:w="1527" w:type="dxa"/>
            <w:noWrap w:val="0"/>
            <w:vAlign w:val="center"/>
          </w:tcPr>
          <w:p>
            <w:pPr>
              <w:autoSpaceDE w:val="0"/>
              <w:autoSpaceDN w:val="0"/>
              <w:adjustRightInd w:val="0"/>
              <w:jc w:val="center"/>
              <w:rPr>
                <w:rFonts w:hint="eastAsia" w:ascii="宋体" w:hAnsi="宋体" w:eastAsia="宋体" w:cs="宋体"/>
                <w:sz w:val="24"/>
                <w:szCs w:val="24"/>
              </w:rPr>
            </w:pPr>
          </w:p>
        </w:tc>
        <w:tc>
          <w:tcPr>
            <w:tcW w:w="1751" w:type="dxa"/>
            <w:noWrap w:val="0"/>
            <w:vAlign w:val="center"/>
          </w:tcPr>
          <w:p>
            <w:pPr>
              <w:autoSpaceDE w:val="0"/>
              <w:autoSpaceDN w:val="0"/>
              <w:adjustRightInd w:val="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789"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237" w:type="dxa"/>
            <w:noWrap w:val="0"/>
            <w:vAlign w:val="center"/>
          </w:tcPr>
          <w:p>
            <w:pPr>
              <w:autoSpaceDE w:val="0"/>
              <w:autoSpaceDN w:val="0"/>
              <w:adjustRightInd w:val="0"/>
              <w:jc w:val="center"/>
              <w:rPr>
                <w:rFonts w:hint="eastAsia" w:ascii="宋体" w:hAnsi="宋体" w:eastAsia="宋体" w:cs="宋体"/>
                <w:sz w:val="24"/>
                <w:szCs w:val="24"/>
              </w:rPr>
            </w:pPr>
          </w:p>
        </w:tc>
        <w:tc>
          <w:tcPr>
            <w:tcW w:w="2058" w:type="dxa"/>
            <w:noWrap w:val="0"/>
            <w:vAlign w:val="center"/>
          </w:tcPr>
          <w:p>
            <w:pPr>
              <w:autoSpaceDE w:val="0"/>
              <w:autoSpaceDN w:val="0"/>
              <w:adjustRightInd w:val="0"/>
              <w:jc w:val="center"/>
              <w:rPr>
                <w:rFonts w:hint="eastAsia" w:ascii="宋体" w:hAnsi="宋体" w:eastAsia="宋体" w:cs="宋体"/>
                <w:sz w:val="24"/>
                <w:szCs w:val="24"/>
              </w:rPr>
            </w:pPr>
          </w:p>
        </w:tc>
        <w:tc>
          <w:tcPr>
            <w:tcW w:w="2216" w:type="dxa"/>
            <w:noWrap w:val="0"/>
            <w:vAlign w:val="center"/>
          </w:tcPr>
          <w:p>
            <w:pPr>
              <w:autoSpaceDE w:val="0"/>
              <w:autoSpaceDN w:val="0"/>
              <w:adjustRightInd w:val="0"/>
              <w:jc w:val="center"/>
              <w:rPr>
                <w:rFonts w:hint="eastAsia" w:ascii="宋体" w:hAnsi="宋体" w:eastAsia="宋体" w:cs="宋体"/>
                <w:sz w:val="24"/>
                <w:szCs w:val="24"/>
              </w:rPr>
            </w:pPr>
          </w:p>
        </w:tc>
        <w:tc>
          <w:tcPr>
            <w:tcW w:w="1527" w:type="dxa"/>
            <w:noWrap w:val="0"/>
            <w:vAlign w:val="center"/>
          </w:tcPr>
          <w:p>
            <w:pPr>
              <w:autoSpaceDE w:val="0"/>
              <w:autoSpaceDN w:val="0"/>
              <w:adjustRightInd w:val="0"/>
              <w:jc w:val="center"/>
              <w:rPr>
                <w:rFonts w:hint="eastAsia" w:ascii="宋体" w:hAnsi="宋体" w:eastAsia="宋体" w:cs="宋体"/>
                <w:sz w:val="24"/>
                <w:szCs w:val="24"/>
              </w:rPr>
            </w:pPr>
          </w:p>
        </w:tc>
        <w:tc>
          <w:tcPr>
            <w:tcW w:w="1751" w:type="dxa"/>
            <w:noWrap w:val="0"/>
            <w:vAlign w:val="center"/>
          </w:tcPr>
          <w:p>
            <w:pPr>
              <w:autoSpaceDE w:val="0"/>
              <w:autoSpaceDN w:val="0"/>
              <w:adjustRightInd w:val="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789"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237" w:type="dxa"/>
            <w:noWrap w:val="0"/>
            <w:vAlign w:val="center"/>
          </w:tcPr>
          <w:p>
            <w:pPr>
              <w:autoSpaceDE w:val="0"/>
              <w:autoSpaceDN w:val="0"/>
              <w:adjustRightInd w:val="0"/>
              <w:jc w:val="center"/>
              <w:rPr>
                <w:rFonts w:hint="eastAsia" w:ascii="宋体" w:hAnsi="宋体" w:eastAsia="宋体" w:cs="宋体"/>
                <w:sz w:val="24"/>
                <w:szCs w:val="24"/>
              </w:rPr>
            </w:pPr>
          </w:p>
        </w:tc>
        <w:tc>
          <w:tcPr>
            <w:tcW w:w="2058" w:type="dxa"/>
            <w:noWrap w:val="0"/>
            <w:vAlign w:val="center"/>
          </w:tcPr>
          <w:p>
            <w:pPr>
              <w:autoSpaceDE w:val="0"/>
              <w:autoSpaceDN w:val="0"/>
              <w:adjustRightInd w:val="0"/>
              <w:jc w:val="center"/>
              <w:rPr>
                <w:rFonts w:hint="eastAsia" w:ascii="宋体" w:hAnsi="宋体" w:eastAsia="宋体" w:cs="宋体"/>
                <w:sz w:val="24"/>
                <w:szCs w:val="24"/>
              </w:rPr>
            </w:pPr>
          </w:p>
        </w:tc>
        <w:tc>
          <w:tcPr>
            <w:tcW w:w="2216" w:type="dxa"/>
            <w:noWrap w:val="0"/>
            <w:vAlign w:val="center"/>
          </w:tcPr>
          <w:p>
            <w:pPr>
              <w:autoSpaceDE w:val="0"/>
              <w:autoSpaceDN w:val="0"/>
              <w:adjustRightInd w:val="0"/>
              <w:jc w:val="center"/>
              <w:rPr>
                <w:rFonts w:hint="eastAsia" w:ascii="宋体" w:hAnsi="宋体" w:eastAsia="宋体" w:cs="宋体"/>
                <w:sz w:val="24"/>
                <w:szCs w:val="24"/>
              </w:rPr>
            </w:pPr>
          </w:p>
        </w:tc>
        <w:tc>
          <w:tcPr>
            <w:tcW w:w="1527" w:type="dxa"/>
            <w:noWrap w:val="0"/>
            <w:vAlign w:val="center"/>
          </w:tcPr>
          <w:p>
            <w:pPr>
              <w:autoSpaceDE w:val="0"/>
              <w:autoSpaceDN w:val="0"/>
              <w:adjustRightInd w:val="0"/>
              <w:jc w:val="center"/>
              <w:rPr>
                <w:rFonts w:hint="eastAsia" w:ascii="宋体" w:hAnsi="宋体" w:eastAsia="宋体" w:cs="宋体"/>
                <w:sz w:val="24"/>
                <w:szCs w:val="24"/>
              </w:rPr>
            </w:pPr>
          </w:p>
        </w:tc>
        <w:tc>
          <w:tcPr>
            <w:tcW w:w="1751" w:type="dxa"/>
            <w:noWrap w:val="0"/>
            <w:vAlign w:val="center"/>
          </w:tcPr>
          <w:p>
            <w:pPr>
              <w:autoSpaceDE w:val="0"/>
              <w:autoSpaceDN w:val="0"/>
              <w:adjustRightInd w:val="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jc w:val="center"/>
        </w:trPr>
        <w:tc>
          <w:tcPr>
            <w:tcW w:w="789"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237" w:type="dxa"/>
            <w:noWrap w:val="0"/>
            <w:vAlign w:val="center"/>
          </w:tcPr>
          <w:p>
            <w:pPr>
              <w:autoSpaceDE w:val="0"/>
              <w:autoSpaceDN w:val="0"/>
              <w:adjustRightInd w:val="0"/>
              <w:jc w:val="center"/>
              <w:rPr>
                <w:rFonts w:hint="eastAsia" w:ascii="宋体" w:hAnsi="宋体" w:eastAsia="宋体" w:cs="宋体"/>
                <w:sz w:val="24"/>
                <w:szCs w:val="24"/>
              </w:rPr>
            </w:pPr>
          </w:p>
        </w:tc>
        <w:tc>
          <w:tcPr>
            <w:tcW w:w="2058" w:type="dxa"/>
            <w:noWrap w:val="0"/>
            <w:vAlign w:val="center"/>
          </w:tcPr>
          <w:p>
            <w:pPr>
              <w:autoSpaceDE w:val="0"/>
              <w:autoSpaceDN w:val="0"/>
              <w:adjustRightInd w:val="0"/>
              <w:jc w:val="center"/>
              <w:rPr>
                <w:rFonts w:hint="eastAsia" w:ascii="宋体" w:hAnsi="宋体" w:eastAsia="宋体" w:cs="宋体"/>
                <w:sz w:val="24"/>
                <w:szCs w:val="24"/>
              </w:rPr>
            </w:pPr>
          </w:p>
        </w:tc>
        <w:tc>
          <w:tcPr>
            <w:tcW w:w="2216" w:type="dxa"/>
            <w:noWrap w:val="0"/>
            <w:vAlign w:val="center"/>
          </w:tcPr>
          <w:p>
            <w:pPr>
              <w:autoSpaceDE w:val="0"/>
              <w:autoSpaceDN w:val="0"/>
              <w:adjustRightInd w:val="0"/>
              <w:jc w:val="center"/>
              <w:rPr>
                <w:rFonts w:hint="eastAsia" w:ascii="宋体" w:hAnsi="宋体" w:eastAsia="宋体" w:cs="宋体"/>
                <w:sz w:val="24"/>
                <w:szCs w:val="24"/>
              </w:rPr>
            </w:pPr>
          </w:p>
        </w:tc>
        <w:tc>
          <w:tcPr>
            <w:tcW w:w="1527" w:type="dxa"/>
            <w:noWrap w:val="0"/>
            <w:vAlign w:val="center"/>
          </w:tcPr>
          <w:p>
            <w:pPr>
              <w:autoSpaceDE w:val="0"/>
              <w:autoSpaceDN w:val="0"/>
              <w:adjustRightInd w:val="0"/>
              <w:jc w:val="center"/>
              <w:rPr>
                <w:rFonts w:hint="eastAsia" w:ascii="宋体" w:hAnsi="宋体" w:eastAsia="宋体" w:cs="宋体"/>
                <w:sz w:val="24"/>
                <w:szCs w:val="24"/>
              </w:rPr>
            </w:pPr>
          </w:p>
        </w:tc>
        <w:tc>
          <w:tcPr>
            <w:tcW w:w="1751" w:type="dxa"/>
            <w:noWrap w:val="0"/>
            <w:vAlign w:val="center"/>
          </w:tcPr>
          <w:p>
            <w:pPr>
              <w:autoSpaceDE w:val="0"/>
              <w:autoSpaceDN w:val="0"/>
              <w:adjustRightInd w:val="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789" w:type="dxa"/>
            <w:noWrap w:val="0"/>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w:t>
            </w:r>
          </w:p>
        </w:tc>
        <w:tc>
          <w:tcPr>
            <w:tcW w:w="1237" w:type="dxa"/>
            <w:noWrap w:val="0"/>
            <w:vAlign w:val="center"/>
          </w:tcPr>
          <w:p>
            <w:pPr>
              <w:autoSpaceDE w:val="0"/>
              <w:autoSpaceDN w:val="0"/>
              <w:adjustRightInd w:val="0"/>
              <w:jc w:val="center"/>
              <w:rPr>
                <w:rFonts w:hint="eastAsia" w:ascii="宋体" w:hAnsi="宋体" w:eastAsia="宋体" w:cs="宋体"/>
                <w:sz w:val="24"/>
                <w:szCs w:val="24"/>
              </w:rPr>
            </w:pPr>
          </w:p>
        </w:tc>
        <w:tc>
          <w:tcPr>
            <w:tcW w:w="2058" w:type="dxa"/>
            <w:noWrap w:val="0"/>
            <w:vAlign w:val="center"/>
          </w:tcPr>
          <w:p>
            <w:pPr>
              <w:autoSpaceDE w:val="0"/>
              <w:autoSpaceDN w:val="0"/>
              <w:adjustRightInd w:val="0"/>
              <w:jc w:val="center"/>
              <w:rPr>
                <w:rFonts w:hint="eastAsia" w:ascii="宋体" w:hAnsi="宋体" w:eastAsia="宋体" w:cs="宋体"/>
                <w:sz w:val="24"/>
                <w:szCs w:val="24"/>
              </w:rPr>
            </w:pPr>
          </w:p>
        </w:tc>
        <w:tc>
          <w:tcPr>
            <w:tcW w:w="2216" w:type="dxa"/>
            <w:noWrap w:val="0"/>
            <w:vAlign w:val="center"/>
          </w:tcPr>
          <w:p>
            <w:pPr>
              <w:autoSpaceDE w:val="0"/>
              <w:autoSpaceDN w:val="0"/>
              <w:adjustRightInd w:val="0"/>
              <w:jc w:val="center"/>
              <w:rPr>
                <w:rFonts w:hint="eastAsia" w:ascii="宋体" w:hAnsi="宋体" w:eastAsia="宋体" w:cs="宋体"/>
                <w:sz w:val="24"/>
                <w:szCs w:val="24"/>
              </w:rPr>
            </w:pPr>
          </w:p>
        </w:tc>
        <w:tc>
          <w:tcPr>
            <w:tcW w:w="1527" w:type="dxa"/>
            <w:noWrap w:val="0"/>
            <w:vAlign w:val="center"/>
          </w:tcPr>
          <w:p>
            <w:pPr>
              <w:autoSpaceDE w:val="0"/>
              <w:autoSpaceDN w:val="0"/>
              <w:adjustRightInd w:val="0"/>
              <w:jc w:val="center"/>
              <w:rPr>
                <w:rFonts w:hint="eastAsia" w:ascii="宋体" w:hAnsi="宋体" w:eastAsia="宋体" w:cs="宋体"/>
                <w:sz w:val="24"/>
                <w:szCs w:val="24"/>
              </w:rPr>
            </w:pPr>
          </w:p>
        </w:tc>
        <w:tc>
          <w:tcPr>
            <w:tcW w:w="1751" w:type="dxa"/>
            <w:noWrap w:val="0"/>
            <w:vAlign w:val="center"/>
          </w:tcPr>
          <w:p>
            <w:pPr>
              <w:autoSpaceDE w:val="0"/>
              <w:autoSpaceDN w:val="0"/>
              <w:adjustRightInd w:val="0"/>
              <w:jc w:val="center"/>
              <w:rPr>
                <w:rFonts w:hint="eastAsia" w:ascii="宋体" w:hAnsi="宋体" w:eastAsia="宋体" w:cs="宋体"/>
                <w:sz w:val="24"/>
                <w:szCs w:val="24"/>
              </w:rPr>
            </w:pPr>
          </w:p>
        </w:tc>
      </w:tr>
    </w:tbl>
    <w:p>
      <w:pPr>
        <w:spacing w:line="360" w:lineRule="auto"/>
        <w:ind w:left="420"/>
        <w:rPr>
          <w:rFonts w:hint="eastAsia" w:ascii="宋体" w:hAnsi="宋体" w:eastAsia="宋体" w:cs="宋体"/>
          <w:sz w:val="24"/>
          <w:szCs w:val="24"/>
        </w:rPr>
      </w:pPr>
    </w:p>
    <w:p>
      <w:pPr>
        <w:spacing w:line="360" w:lineRule="auto"/>
        <w:ind w:left="420"/>
        <w:rPr>
          <w:rFonts w:hint="eastAsia" w:ascii="宋体" w:hAnsi="宋体" w:eastAsia="宋体" w:cs="宋体"/>
          <w:sz w:val="24"/>
          <w:szCs w:val="24"/>
          <w:u w:val="single"/>
        </w:rPr>
      </w:pPr>
      <w:r>
        <w:rPr>
          <w:rFonts w:hint="eastAsia" w:ascii="宋体" w:hAnsi="宋体" w:eastAsia="宋体" w:cs="宋体"/>
          <w:sz w:val="24"/>
          <w:szCs w:val="24"/>
        </w:rPr>
        <w:t>投标人名称（盖公章）：</w:t>
      </w:r>
    </w:p>
    <w:p>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法定代表人或代理人（签字或盖章）：</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日        期：</w:t>
      </w:r>
    </w:p>
    <w:p>
      <w:pPr>
        <w:widowControl/>
        <w:jc w:val="left"/>
        <w:rPr>
          <w:rFonts w:hint="eastAsia" w:ascii="宋体" w:hAnsi="宋体" w:eastAsia="宋体" w:cs="宋体"/>
          <w:b/>
          <w:bCs/>
          <w:sz w:val="24"/>
          <w:szCs w:val="24"/>
          <w:lang w:eastAsia="zh-CN"/>
        </w:rPr>
      </w:pPr>
      <w:r>
        <w:rPr>
          <w:rFonts w:hint="eastAsia" w:ascii="宋体" w:hAnsi="宋体" w:eastAsia="宋体" w:cs="宋体"/>
          <w:b/>
          <w:bCs/>
          <w:sz w:val="24"/>
          <w:szCs w:val="24"/>
        </w:rPr>
        <w:br w:type="page"/>
      </w:r>
      <w:bookmarkStart w:id="45" w:name="OLE_LINK13"/>
      <w:r>
        <w:rPr>
          <w:rFonts w:hint="eastAsia" w:ascii="宋体" w:hAnsi="宋体" w:eastAsia="宋体" w:cs="宋体"/>
          <w:b/>
          <w:bCs/>
          <w:sz w:val="24"/>
          <w:szCs w:val="24"/>
        </w:rPr>
        <w:t>附件</w:t>
      </w:r>
      <w:bookmarkEnd w:id="45"/>
      <w:r>
        <w:rPr>
          <w:rFonts w:hint="eastAsia" w:ascii="宋体" w:hAnsi="宋体" w:eastAsia="宋体" w:cs="宋体"/>
          <w:b/>
          <w:bCs/>
          <w:sz w:val="24"/>
          <w:szCs w:val="24"/>
          <w:lang w:val="en-US" w:eastAsia="zh-CN"/>
        </w:rPr>
        <w:t>5</w:t>
      </w:r>
    </w:p>
    <w:p>
      <w:pPr>
        <w:pStyle w:val="52"/>
        <w:spacing w:line="360" w:lineRule="auto"/>
        <w:jc w:val="center"/>
        <w:rPr>
          <w:rFonts w:hint="eastAsia" w:ascii="宋体" w:hAnsi="宋体" w:eastAsia="宋体" w:cs="宋体"/>
          <w:b/>
          <w:bCs/>
          <w:spacing w:val="21"/>
          <w:kern w:val="0"/>
          <w:sz w:val="36"/>
          <w:szCs w:val="36"/>
        </w:rPr>
      </w:pPr>
      <w:r>
        <w:rPr>
          <w:rFonts w:hint="eastAsia" w:ascii="宋体" w:hAnsi="宋体" w:eastAsia="宋体" w:cs="宋体"/>
          <w:b/>
          <w:bCs/>
          <w:spacing w:val="21"/>
          <w:kern w:val="0"/>
          <w:sz w:val="36"/>
          <w:szCs w:val="36"/>
        </w:rPr>
        <w:t>证书一览表</w:t>
      </w:r>
    </w:p>
    <w:p>
      <w:pPr>
        <w:pStyle w:val="52"/>
        <w:spacing w:line="360" w:lineRule="auto"/>
        <w:jc w:val="center"/>
        <w:rPr>
          <w:rFonts w:hint="eastAsia" w:ascii="宋体" w:hAnsi="宋体" w:eastAsia="宋体" w:cs="宋体"/>
          <w:sz w:val="24"/>
          <w:szCs w:val="24"/>
        </w:rPr>
      </w:pPr>
    </w:p>
    <w:tbl>
      <w:tblPr>
        <w:tblStyle w:val="26"/>
        <w:tblW w:w="99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2662"/>
        <w:gridCol w:w="2664"/>
        <w:gridCol w:w="24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200" w:type="dxa"/>
            <w:tcBorders>
              <w:top w:val="double" w:color="auto" w:sz="4" w:space="0"/>
              <w:left w:val="single" w:color="auto" w:sz="4" w:space="0"/>
            </w:tcBorders>
            <w:noWrap w:val="0"/>
            <w:vAlign w:val="center"/>
          </w:tcPr>
          <w:p>
            <w:pPr>
              <w:pStyle w:val="52"/>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证书名称</w:t>
            </w:r>
          </w:p>
        </w:tc>
        <w:tc>
          <w:tcPr>
            <w:tcW w:w="2662" w:type="dxa"/>
            <w:tcBorders>
              <w:top w:val="double" w:color="auto" w:sz="4" w:space="0"/>
            </w:tcBorders>
            <w:noWrap w:val="0"/>
            <w:vAlign w:val="center"/>
          </w:tcPr>
          <w:p>
            <w:pPr>
              <w:pStyle w:val="52"/>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发证单位</w:t>
            </w:r>
          </w:p>
        </w:tc>
        <w:tc>
          <w:tcPr>
            <w:tcW w:w="2664" w:type="dxa"/>
            <w:tcBorders>
              <w:top w:val="double" w:color="auto" w:sz="4" w:space="0"/>
            </w:tcBorders>
            <w:noWrap w:val="0"/>
            <w:vAlign w:val="center"/>
          </w:tcPr>
          <w:p>
            <w:pPr>
              <w:pStyle w:val="52"/>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证书等级</w:t>
            </w:r>
          </w:p>
        </w:tc>
        <w:tc>
          <w:tcPr>
            <w:tcW w:w="2413" w:type="dxa"/>
            <w:tcBorders>
              <w:top w:val="double" w:color="auto" w:sz="4" w:space="0"/>
              <w:right w:val="single" w:color="auto" w:sz="4" w:space="0"/>
            </w:tcBorders>
            <w:noWrap w:val="0"/>
            <w:vAlign w:val="center"/>
          </w:tcPr>
          <w:p>
            <w:pPr>
              <w:pStyle w:val="52"/>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200" w:type="dxa"/>
            <w:tcBorders>
              <w:left w:val="single" w:color="auto" w:sz="4" w:space="0"/>
            </w:tcBorders>
            <w:noWrap w:val="0"/>
            <w:vAlign w:val="top"/>
          </w:tcPr>
          <w:p>
            <w:pPr>
              <w:pStyle w:val="52"/>
              <w:spacing w:line="360" w:lineRule="auto"/>
              <w:jc w:val="center"/>
              <w:rPr>
                <w:rFonts w:hint="eastAsia" w:ascii="宋体" w:hAnsi="宋体" w:eastAsia="宋体" w:cs="宋体"/>
                <w:sz w:val="24"/>
                <w:szCs w:val="24"/>
              </w:rPr>
            </w:pPr>
          </w:p>
        </w:tc>
        <w:tc>
          <w:tcPr>
            <w:tcW w:w="2662" w:type="dxa"/>
            <w:noWrap w:val="0"/>
            <w:vAlign w:val="top"/>
          </w:tcPr>
          <w:p>
            <w:pPr>
              <w:pStyle w:val="52"/>
              <w:spacing w:line="360" w:lineRule="auto"/>
              <w:jc w:val="center"/>
              <w:rPr>
                <w:rFonts w:hint="eastAsia" w:ascii="宋体" w:hAnsi="宋体" w:eastAsia="宋体" w:cs="宋体"/>
                <w:sz w:val="24"/>
                <w:szCs w:val="24"/>
              </w:rPr>
            </w:pPr>
          </w:p>
        </w:tc>
        <w:tc>
          <w:tcPr>
            <w:tcW w:w="2664" w:type="dxa"/>
            <w:noWrap w:val="0"/>
            <w:vAlign w:val="top"/>
          </w:tcPr>
          <w:p>
            <w:pPr>
              <w:pStyle w:val="52"/>
              <w:spacing w:line="360" w:lineRule="auto"/>
              <w:jc w:val="center"/>
              <w:rPr>
                <w:rFonts w:hint="eastAsia" w:ascii="宋体" w:hAnsi="宋体" w:eastAsia="宋体" w:cs="宋体"/>
                <w:sz w:val="24"/>
                <w:szCs w:val="24"/>
              </w:rPr>
            </w:pPr>
          </w:p>
        </w:tc>
        <w:tc>
          <w:tcPr>
            <w:tcW w:w="2413" w:type="dxa"/>
            <w:tcBorders>
              <w:right w:val="single" w:color="auto" w:sz="4" w:space="0"/>
            </w:tcBorders>
            <w:noWrap w:val="0"/>
            <w:vAlign w:val="top"/>
          </w:tcPr>
          <w:p>
            <w:pPr>
              <w:pStyle w:val="52"/>
              <w:spacing w:line="360" w:lineRule="auto"/>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200" w:type="dxa"/>
            <w:tcBorders>
              <w:left w:val="single" w:color="auto" w:sz="4" w:space="0"/>
            </w:tcBorders>
            <w:noWrap w:val="0"/>
            <w:vAlign w:val="top"/>
          </w:tcPr>
          <w:p>
            <w:pPr>
              <w:pStyle w:val="52"/>
              <w:spacing w:line="360" w:lineRule="auto"/>
              <w:jc w:val="center"/>
              <w:rPr>
                <w:rFonts w:hint="eastAsia" w:ascii="宋体" w:hAnsi="宋体" w:eastAsia="宋体" w:cs="宋体"/>
                <w:sz w:val="24"/>
                <w:szCs w:val="24"/>
              </w:rPr>
            </w:pPr>
          </w:p>
        </w:tc>
        <w:tc>
          <w:tcPr>
            <w:tcW w:w="2662" w:type="dxa"/>
            <w:noWrap w:val="0"/>
            <w:vAlign w:val="top"/>
          </w:tcPr>
          <w:p>
            <w:pPr>
              <w:pStyle w:val="52"/>
              <w:spacing w:line="360" w:lineRule="auto"/>
              <w:jc w:val="center"/>
              <w:rPr>
                <w:rFonts w:hint="eastAsia" w:ascii="宋体" w:hAnsi="宋体" w:eastAsia="宋体" w:cs="宋体"/>
                <w:sz w:val="24"/>
                <w:szCs w:val="24"/>
              </w:rPr>
            </w:pPr>
          </w:p>
        </w:tc>
        <w:tc>
          <w:tcPr>
            <w:tcW w:w="2664" w:type="dxa"/>
            <w:noWrap w:val="0"/>
            <w:vAlign w:val="top"/>
          </w:tcPr>
          <w:p>
            <w:pPr>
              <w:pStyle w:val="52"/>
              <w:spacing w:line="360" w:lineRule="auto"/>
              <w:jc w:val="center"/>
              <w:rPr>
                <w:rFonts w:hint="eastAsia" w:ascii="宋体" w:hAnsi="宋体" w:eastAsia="宋体" w:cs="宋体"/>
                <w:sz w:val="24"/>
                <w:szCs w:val="24"/>
              </w:rPr>
            </w:pPr>
          </w:p>
        </w:tc>
        <w:tc>
          <w:tcPr>
            <w:tcW w:w="2413" w:type="dxa"/>
            <w:tcBorders>
              <w:right w:val="single" w:color="auto" w:sz="4" w:space="0"/>
            </w:tcBorders>
            <w:noWrap w:val="0"/>
            <w:vAlign w:val="top"/>
          </w:tcPr>
          <w:p>
            <w:pPr>
              <w:pStyle w:val="52"/>
              <w:spacing w:line="360" w:lineRule="auto"/>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200" w:type="dxa"/>
            <w:tcBorders>
              <w:left w:val="single" w:color="auto" w:sz="4" w:space="0"/>
            </w:tcBorders>
            <w:noWrap w:val="0"/>
            <w:vAlign w:val="top"/>
          </w:tcPr>
          <w:p>
            <w:pPr>
              <w:pStyle w:val="52"/>
              <w:spacing w:line="360" w:lineRule="auto"/>
              <w:jc w:val="center"/>
              <w:rPr>
                <w:rFonts w:hint="eastAsia" w:ascii="宋体" w:hAnsi="宋体" w:eastAsia="宋体" w:cs="宋体"/>
                <w:sz w:val="24"/>
                <w:szCs w:val="24"/>
              </w:rPr>
            </w:pPr>
          </w:p>
        </w:tc>
        <w:tc>
          <w:tcPr>
            <w:tcW w:w="2662" w:type="dxa"/>
            <w:noWrap w:val="0"/>
            <w:vAlign w:val="top"/>
          </w:tcPr>
          <w:p>
            <w:pPr>
              <w:pStyle w:val="52"/>
              <w:spacing w:line="360" w:lineRule="auto"/>
              <w:jc w:val="center"/>
              <w:rPr>
                <w:rFonts w:hint="eastAsia" w:ascii="宋体" w:hAnsi="宋体" w:eastAsia="宋体" w:cs="宋体"/>
                <w:sz w:val="24"/>
                <w:szCs w:val="24"/>
              </w:rPr>
            </w:pPr>
          </w:p>
        </w:tc>
        <w:tc>
          <w:tcPr>
            <w:tcW w:w="2664" w:type="dxa"/>
            <w:noWrap w:val="0"/>
            <w:vAlign w:val="top"/>
          </w:tcPr>
          <w:p>
            <w:pPr>
              <w:pStyle w:val="52"/>
              <w:spacing w:line="360" w:lineRule="auto"/>
              <w:jc w:val="center"/>
              <w:rPr>
                <w:rFonts w:hint="eastAsia" w:ascii="宋体" w:hAnsi="宋体" w:eastAsia="宋体" w:cs="宋体"/>
                <w:sz w:val="24"/>
                <w:szCs w:val="24"/>
              </w:rPr>
            </w:pPr>
          </w:p>
        </w:tc>
        <w:tc>
          <w:tcPr>
            <w:tcW w:w="2413" w:type="dxa"/>
            <w:tcBorders>
              <w:right w:val="single" w:color="auto" w:sz="4" w:space="0"/>
            </w:tcBorders>
            <w:noWrap w:val="0"/>
            <w:vAlign w:val="top"/>
          </w:tcPr>
          <w:p>
            <w:pPr>
              <w:pStyle w:val="52"/>
              <w:spacing w:line="360" w:lineRule="auto"/>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200" w:type="dxa"/>
            <w:tcBorders>
              <w:left w:val="single" w:color="auto" w:sz="4" w:space="0"/>
            </w:tcBorders>
            <w:noWrap w:val="0"/>
            <w:vAlign w:val="top"/>
          </w:tcPr>
          <w:p>
            <w:pPr>
              <w:pStyle w:val="52"/>
              <w:spacing w:line="360" w:lineRule="auto"/>
              <w:jc w:val="center"/>
              <w:rPr>
                <w:rFonts w:hint="eastAsia" w:ascii="宋体" w:hAnsi="宋体" w:eastAsia="宋体" w:cs="宋体"/>
                <w:sz w:val="24"/>
                <w:szCs w:val="24"/>
              </w:rPr>
            </w:pPr>
          </w:p>
        </w:tc>
        <w:tc>
          <w:tcPr>
            <w:tcW w:w="2662" w:type="dxa"/>
            <w:noWrap w:val="0"/>
            <w:vAlign w:val="top"/>
          </w:tcPr>
          <w:p>
            <w:pPr>
              <w:pStyle w:val="52"/>
              <w:spacing w:line="360" w:lineRule="auto"/>
              <w:jc w:val="center"/>
              <w:rPr>
                <w:rFonts w:hint="eastAsia" w:ascii="宋体" w:hAnsi="宋体" w:eastAsia="宋体" w:cs="宋体"/>
                <w:sz w:val="24"/>
                <w:szCs w:val="24"/>
              </w:rPr>
            </w:pPr>
          </w:p>
        </w:tc>
        <w:tc>
          <w:tcPr>
            <w:tcW w:w="2664" w:type="dxa"/>
            <w:noWrap w:val="0"/>
            <w:vAlign w:val="top"/>
          </w:tcPr>
          <w:p>
            <w:pPr>
              <w:pStyle w:val="52"/>
              <w:spacing w:line="360" w:lineRule="auto"/>
              <w:jc w:val="center"/>
              <w:rPr>
                <w:rFonts w:hint="eastAsia" w:ascii="宋体" w:hAnsi="宋体" w:eastAsia="宋体" w:cs="宋体"/>
                <w:sz w:val="24"/>
                <w:szCs w:val="24"/>
              </w:rPr>
            </w:pPr>
          </w:p>
        </w:tc>
        <w:tc>
          <w:tcPr>
            <w:tcW w:w="2413" w:type="dxa"/>
            <w:tcBorders>
              <w:right w:val="single" w:color="auto" w:sz="4" w:space="0"/>
            </w:tcBorders>
            <w:noWrap w:val="0"/>
            <w:vAlign w:val="top"/>
          </w:tcPr>
          <w:p>
            <w:pPr>
              <w:pStyle w:val="52"/>
              <w:spacing w:line="360" w:lineRule="auto"/>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200" w:type="dxa"/>
            <w:tcBorders>
              <w:left w:val="single" w:color="auto" w:sz="4" w:space="0"/>
            </w:tcBorders>
            <w:noWrap w:val="0"/>
            <w:vAlign w:val="top"/>
          </w:tcPr>
          <w:p>
            <w:pPr>
              <w:pStyle w:val="52"/>
              <w:spacing w:line="360" w:lineRule="auto"/>
              <w:jc w:val="center"/>
              <w:rPr>
                <w:rFonts w:hint="eastAsia" w:ascii="宋体" w:hAnsi="宋体" w:eastAsia="宋体" w:cs="宋体"/>
                <w:sz w:val="24"/>
                <w:szCs w:val="24"/>
              </w:rPr>
            </w:pPr>
          </w:p>
        </w:tc>
        <w:tc>
          <w:tcPr>
            <w:tcW w:w="2662" w:type="dxa"/>
            <w:noWrap w:val="0"/>
            <w:vAlign w:val="top"/>
          </w:tcPr>
          <w:p>
            <w:pPr>
              <w:pStyle w:val="52"/>
              <w:spacing w:line="360" w:lineRule="auto"/>
              <w:jc w:val="center"/>
              <w:rPr>
                <w:rFonts w:hint="eastAsia" w:ascii="宋体" w:hAnsi="宋体" w:eastAsia="宋体" w:cs="宋体"/>
                <w:sz w:val="24"/>
                <w:szCs w:val="24"/>
              </w:rPr>
            </w:pPr>
          </w:p>
        </w:tc>
        <w:tc>
          <w:tcPr>
            <w:tcW w:w="2664" w:type="dxa"/>
            <w:noWrap w:val="0"/>
            <w:vAlign w:val="top"/>
          </w:tcPr>
          <w:p>
            <w:pPr>
              <w:pStyle w:val="52"/>
              <w:spacing w:line="360" w:lineRule="auto"/>
              <w:jc w:val="center"/>
              <w:rPr>
                <w:rFonts w:hint="eastAsia" w:ascii="宋体" w:hAnsi="宋体" w:eastAsia="宋体" w:cs="宋体"/>
                <w:sz w:val="24"/>
                <w:szCs w:val="24"/>
              </w:rPr>
            </w:pPr>
          </w:p>
        </w:tc>
        <w:tc>
          <w:tcPr>
            <w:tcW w:w="2413" w:type="dxa"/>
            <w:tcBorders>
              <w:right w:val="single" w:color="auto" w:sz="4" w:space="0"/>
            </w:tcBorders>
            <w:noWrap w:val="0"/>
            <w:vAlign w:val="top"/>
          </w:tcPr>
          <w:p>
            <w:pPr>
              <w:pStyle w:val="52"/>
              <w:spacing w:line="360" w:lineRule="auto"/>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200" w:type="dxa"/>
            <w:tcBorders>
              <w:left w:val="single" w:color="auto" w:sz="4" w:space="0"/>
            </w:tcBorders>
            <w:noWrap w:val="0"/>
            <w:vAlign w:val="top"/>
          </w:tcPr>
          <w:p>
            <w:pPr>
              <w:pStyle w:val="52"/>
              <w:spacing w:line="360" w:lineRule="auto"/>
              <w:jc w:val="center"/>
              <w:rPr>
                <w:rFonts w:hint="eastAsia" w:ascii="宋体" w:hAnsi="宋体" w:eastAsia="宋体" w:cs="宋体"/>
                <w:sz w:val="24"/>
                <w:szCs w:val="24"/>
              </w:rPr>
            </w:pPr>
          </w:p>
        </w:tc>
        <w:tc>
          <w:tcPr>
            <w:tcW w:w="2662" w:type="dxa"/>
            <w:noWrap w:val="0"/>
            <w:vAlign w:val="top"/>
          </w:tcPr>
          <w:p>
            <w:pPr>
              <w:pStyle w:val="52"/>
              <w:spacing w:line="360" w:lineRule="auto"/>
              <w:jc w:val="center"/>
              <w:rPr>
                <w:rFonts w:hint="eastAsia" w:ascii="宋体" w:hAnsi="宋体" w:eastAsia="宋体" w:cs="宋体"/>
                <w:sz w:val="24"/>
                <w:szCs w:val="24"/>
              </w:rPr>
            </w:pPr>
          </w:p>
        </w:tc>
        <w:tc>
          <w:tcPr>
            <w:tcW w:w="2664" w:type="dxa"/>
            <w:noWrap w:val="0"/>
            <w:vAlign w:val="top"/>
          </w:tcPr>
          <w:p>
            <w:pPr>
              <w:pStyle w:val="52"/>
              <w:spacing w:line="360" w:lineRule="auto"/>
              <w:jc w:val="center"/>
              <w:rPr>
                <w:rFonts w:hint="eastAsia" w:ascii="宋体" w:hAnsi="宋体" w:eastAsia="宋体" w:cs="宋体"/>
                <w:sz w:val="24"/>
                <w:szCs w:val="24"/>
              </w:rPr>
            </w:pPr>
          </w:p>
        </w:tc>
        <w:tc>
          <w:tcPr>
            <w:tcW w:w="2413" w:type="dxa"/>
            <w:tcBorders>
              <w:right w:val="single" w:color="auto" w:sz="4" w:space="0"/>
            </w:tcBorders>
            <w:noWrap w:val="0"/>
            <w:vAlign w:val="top"/>
          </w:tcPr>
          <w:p>
            <w:pPr>
              <w:pStyle w:val="52"/>
              <w:spacing w:line="360" w:lineRule="auto"/>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200" w:type="dxa"/>
            <w:tcBorders>
              <w:left w:val="single" w:color="auto" w:sz="4" w:space="0"/>
              <w:bottom w:val="double" w:color="auto" w:sz="4" w:space="0"/>
            </w:tcBorders>
            <w:noWrap w:val="0"/>
            <w:vAlign w:val="top"/>
          </w:tcPr>
          <w:p>
            <w:pPr>
              <w:pStyle w:val="52"/>
              <w:spacing w:line="360" w:lineRule="auto"/>
              <w:jc w:val="center"/>
              <w:rPr>
                <w:rFonts w:hint="eastAsia" w:ascii="宋体" w:hAnsi="宋体" w:eastAsia="宋体" w:cs="宋体"/>
                <w:sz w:val="24"/>
                <w:szCs w:val="24"/>
              </w:rPr>
            </w:pPr>
          </w:p>
        </w:tc>
        <w:tc>
          <w:tcPr>
            <w:tcW w:w="2662" w:type="dxa"/>
            <w:tcBorders>
              <w:bottom w:val="double" w:color="auto" w:sz="4" w:space="0"/>
            </w:tcBorders>
            <w:noWrap w:val="0"/>
            <w:vAlign w:val="top"/>
          </w:tcPr>
          <w:p>
            <w:pPr>
              <w:pStyle w:val="52"/>
              <w:spacing w:line="360" w:lineRule="auto"/>
              <w:jc w:val="center"/>
              <w:rPr>
                <w:rFonts w:hint="eastAsia" w:ascii="宋体" w:hAnsi="宋体" w:eastAsia="宋体" w:cs="宋体"/>
                <w:sz w:val="24"/>
                <w:szCs w:val="24"/>
              </w:rPr>
            </w:pPr>
          </w:p>
        </w:tc>
        <w:tc>
          <w:tcPr>
            <w:tcW w:w="2664" w:type="dxa"/>
            <w:tcBorders>
              <w:bottom w:val="double" w:color="auto" w:sz="4" w:space="0"/>
            </w:tcBorders>
            <w:noWrap w:val="0"/>
            <w:vAlign w:val="top"/>
          </w:tcPr>
          <w:p>
            <w:pPr>
              <w:pStyle w:val="52"/>
              <w:spacing w:line="360" w:lineRule="auto"/>
              <w:jc w:val="center"/>
              <w:rPr>
                <w:rFonts w:hint="eastAsia" w:ascii="宋体" w:hAnsi="宋体" w:eastAsia="宋体" w:cs="宋体"/>
                <w:sz w:val="24"/>
                <w:szCs w:val="24"/>
              </w:rPr>
            </w:pPr>
          </w:p>
        </w:tc>
        <w:tc>
          <w:tcPr>
            <w:tcW w:w="2413" w:type="dxa"/>
            <w:tcBorders>
              <w:bottom w:val="double" w:color="auto" w:sz="4" w:space="0"/>
              <w:right w:val="single" w:color="auto" w:sz="4" w:space="0"/>
            </w:tcBorders>
            <w:noWrap w:val="0"/>
            <w:vAlign w:val="top"/>
          </w:tcPr>
          <w:p>
            <w:pPr>
              <w:pStyle w:val="52"/>
              <w:spacing w:line="360" w:lineRule="auto"/>
              <w:jc w:val="center"/>
              <w:rPr>
                <w:rFonts w:hint="eastAsia" w:ascii="宋体" w:hAnsi="宋体" w:eastAsia="宋体" w:cs="宋体"/>
                <w:sz w:val="24"/>
                <w:szCs w:val="24"/>
              </w:rPr>
            </w:pPr>
          </w:p>
        </w:tc>
      </w:tr>
    </w:tbl>
    <w:p>
      <w:pPr>
        <w:pStyle w:val="52"/>
        <w:tabs>
          <w:tab w:val="left" w:pos="1050"/>
        </w:tabs>
        <w:spacing w:line="360" w:lineRule="auto"/>
        <w:rPr>
          <w:rFonts w:hint="eastAsia" w:ascii="宋体" w:hAnsi="宋体" w:eastAsia="宋体" w:cs="宋体"/>
          <w:sz w:val="24"/>
          <w:szCs w:val="24"/>
        </w:rPr>
      </w:pPr>
    </w:p>
    <w:p>
      <w:pPr>
        <w:pStyle w:val="52"/>
        <w:tabs>
          <w:tab w:val="left" w:pos="1050"/>
        </w:tabs>
        <w:spacing w:line="360" w:lineRule="auto"/>
        <w:rPr>
          <w:rFonts w:hint="eastAsia" w:ascii="宋体" w:hAnsi="宋体" w:eastAsia="宋体" w:cs="宋体"/>
          <w:sz w:val="24"/>
          <w:szCs w:val="24"/>
        </w:rPr>
      </w:pPr>
      <w:r>
        <w:rPr>
          <w:rFonts w:hint="eastAsia" w:ascii="宋体" w:hAnsi="宋体" w:eastAsia="宋体" w:cs="宋体"/>
          <w:b/>
          <w:bCs/>
          <w:sz w:val="24"/>
          <w:szCs w:val="24"/>
        </w:rPr>
        <w:t>要求：</w:t>
      </w:r>
    </w:p>
    <w:p>
      <w:pPr>
        <w:pStyle w:val="52"/>
        <w:numPr>
          <w:ilvl w:val="0"/>
          <w:numId w:val="0"/>
        </w:numPr>
        <w:tabs>
          <w:tab w:val="left" w:pos="105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填写投标人获得资质、认证或企业信誉证书；</w:t>
      </w:r>
    </w:p>
    <w:p>
      <w:pPr>
        <w:pStyle w:val="52"/>
        <w:numPr>
          <w:ilvl w:val="0"/>
          <w:numId w:val="0"/>
        </w:numPr>
        <w:tabs>
          <w:tab w:val="left" w:pos="105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附所列证书复印件或其他证明材料。</w:t>
      </w:r>
    </w:p>
    <w:p>
      <w:pPr>
        <w:pStyle w:val="52"/>
        <w:tabs>
          <w:tab w:val="left" w:pos="1050"/>
        </w:tabs>
        <w:spacing w:line="360" w:lineRule="auto"/>
        <w:ind w:firstLine="720" w:firstLineChars="300"/>
        <w:rPr>
          <w:rFonts w:hint="eastAsia" w:ascii="宋体" w:hAnsi="宋体" w:eastAsia="宋体" w:cs="宋体"/>
          <w:sz w:val="24"/>
          <w:szCs w:val="24"/>
        </w:rPr>
      </w:pPr>
    </w:p>
    <w:p>
      <w:pPr>
        <w:spacing w:line="360" w:lineRule="auto"/>
        <w:ind w:firstLine="424" w:firstLineChars="177"/>
        <w:rPr>
          <w:rFonts w:hint="eastAsia" w:ascii="宋体" w:hAnsi="宋体" w:eastAsia="宋体" w:cs="宋体"/>
          <w:sz w:val="24"/>
          <w:szCs w:val="24"/>
        </w:rPr>
      </w:pPr>
    </w:p>
    <w:p>
      <w:pPr>
        <w:spacing w:line="360" w:lineRule="auto"/>
        <w:ind w:firstLine="424" w:firstLineChars="177"/>
        <w:rPr>
          <w:rFonts w:hint="eastAsia" w:ascii="宋体" w:hAnsi="宋体" w:eastAsia="宋体" w:cs="宋体"/>
          <w:sz w:val="24"/>
          <w:szCs w:val="24"/>
          <w:u w:val="single"/>
        </w:rPr>
      </w:pPr>
      <w:r>
        <w:rPr>
          <w:rFonts w:hint="eastAsia" w:ascii="宋体" w:hAnsi="宋体" w:eastAsia="宋体" w:cs="宋体"/>
          <w:sz w:val="24"/>
          <w:szCs w:val="24"/>
        </w:rPr>
        <w:t>投标人名称（盖公章）：</w:t>
      </w:r>
    </w:p>
    <w:p>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法定代表人或代理人（签字或盖章）：</w:t>
      </w:r>
    </w:p>
    <w:p>
      <w:pPr>
        <w:pStyle w:val="48"/>
        <w:shd w:val="clear" w:color="auto" w:fill="FFFFFF"/>
        <w:spacing w:before="0" w:beforeAutospacing="0" w:after="0" w:afterAutospacing="0" w:line="360" w:lineRule="auto"/>
        <w:ind w:firstLine="424" w:firstLineChars="177"/>
        <w:rPr>
          <w:rFonts w:hint="eastAsia" w:ascii="宋体" w:hAnsi="宋体" w:eastAsia="宋体" w:cs="宋体"/>
          <w:b/>
          <w:bCs/>
          <w:spacing w:val="11"/>
          <w:sz w:val="24"/>
          <w:szCs w:val="24"/>
        </w:rPr>
      </w:pPr>
      <w:r>
        <w:rPr>
          <w:rFonts w:hint="eastAsia" w:ascii="宋体" w:hAnsi="宋体" w:eastAsia="宋体" w:cs="宋体"/>
          <w:sz w:val="24"/>
          <w:szCs w:val="24"/>
        </w:rPr>
        <w:t>日        期：：</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ind w:right="532"/>
        <w:jc w:val="center"/>
        <w:rPr>
          <w:rFonts w:hint="eastAsia" w:ascii="宋体" w:hAnsi="宋体" w:eastAsia="宋体" w:cs="宋体"/>
          <w:b/>
          <w:bCs/>
          <w:sz w:val="24"/>
          <w:szCs w:val="24"/>
        </w:rPr>
      </w:pPr>
    </w:p>
    <w:p>
      <w:pPr>
        <w:spacing w:line="360" w:lineRule="auto"/>
        <w:ind w:right="532"/>
        <w:jc w:val="left"/>
        <w:rPr>
          <w:rFonts w:hint="eastAsia" w:ascii="宋体" w:hAnsi="宋体" w:eastAsia="宋体" w:cs="宋体"/>
          <w:b/>
          <w:bCs/>
          <w:sz w:val="24"/>
          <w:szCs w:val="24"/>
        </w:rPr>
      </w:pPr>
    </w:p>
    <w:p>
      <w:pPr>
        <w:spacing w:line="360" w:lineRule="auto"/>
        <w:ind w:right="532"/>
        <w:jc w:val="left"/>
        <w:rPr>
          <w:rFonts w:hint="eastAsia" w:ascii="宋体" w:hAnsi="宋体" w:eastAsia="宋体" w:cs="宋体"/>
          <w:b/>
          <w:bCs/>
          <w:sz w:val="24"/>
          <w:szCs w:val="24"/>
        </w:rPr>
      </w:pPr>
    </w:p>
    <w:p>
      <w:pPr>
        <w:spacing w:line="360" w:lineRule="auto"/>
        <w:ind w:right="532"/>
        <w:jc w:val="left"/>
        <w:rPr>
          <w:rFonts w:hint="eastAsia" w:ascii="宋体" w:hAnsi="宋体" w:eastAsia="宋体" w:cs="宋体"/>
          <w:b/>
          <w:bCs/>
          <w:sz w:val="24"/>
          <w:szCs w:val="24"/>
        </w:rPr>
      </w:pPr>
    </w:p>
    <w:p>
      <w:pPr>
        <w:spacing w:line="360" w:lineRule="auto"/>
        <w:ind w:right="532"/>
        <w:jc w:val="left"/>
        <w:rPr>
          <w:rFonts w:hint="eastAsia" w:ascii="宋体" w:hAnsi="宋体" w:eastAsia="宋体" w:cs="宋体"/>
          <w:b/>
          <w:bCs/>
          <w:sz w:val="24"/>
          <w:szCs w:val="24"/>
        </w:rPr>
      </w:pPr>
    </w:p>
    <w:p>
      <w:pPr>
        <w:spacing w:line="360" w:lineRule="auto"/>
        <w:ind w:right="532"/>
        <w:jc w:val="left"/>
        <w:rPr>
          <w:rFonts w:hint="eastAsia" w:ascii="宋体" w:hAnsi="宋体" w:eastAsia="宋体" w:cs="宋体"/>
          <w:b/>
          <w:bCs/>
          <w:sz w:val="24"/>
          <w:szCs w:val="24"/>
        </w:rPr>
      </w:pPr>
    </w:p>
    <w:p>
      <w:pPr>
        <w:spacing w:line="360" w:lineRule="auto"/>
        <w:ind w:right="532"/>
        <w:jc w:val="left"/>
        <w:rPr>
          <w:rFonts w:hint="eastAsia" w:ascii="宋体" w:hAnsi="宋体" w:eastAsia="宋体" w:cs="宋体"/>
          <w:b/>
          <w:bCs/>
          <w:spacing w:val="21"/>
          <w:kern w:val="0"/>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 xml:space="preserve">            </w:t>
      </w:r>
      <w:r>
        <w:rPr>
          <w:rFonts w:hint="eastAsia" w:ascii="宋体" w:hAnsi="宋体" w:eastAsia="宋体" w:cs="宋体"/>
          <w:b/>
          <w:bCs/>
          <w:spacing w:val="21"/>
          <w:kern w:val="0"/>
          <w:sz w:val="24"/>
          <w:szCs w:val="24"/>
        </w:rPr>
        <w:t xml:space="preserve">    </w:t>
      </w:r>
    </w:p>
    <w:p>
      <w:pPr>
        <w:spacing w:line="360" w:lineRule="auto"/>
        <w:ind w:right="532"/>
        <w:jc w:val="center"/>
        <w:rPr>
          <w:rFonts w:hint="eastAsia" w:ascii="宋体" w:hAnsi="宋体" w:eastAsia="宋体" w:cs="宋体"/>
          <w:b/>
          <w:bCs/>
          <w:sz w:val="36"/>
          <w:szCs w:val="36"/>
        </w:rPr>
      </w:pPr>
      <w:r>
        <w:rPr>
          <w:rFonts w:hint="eastAsia" w:ascii="宋体" w:hAnsi="宋体" w:eastAsia="宋体" w:cs="宋体"/>
          <w:b/>
          <w:bCs/>
          <w:spacing w:val="21"/>
          <w:kern w:val="0"/>
          <w:sz w:val="36"/>
          <w:szCs w:val="36"/>
        </w:rPr>
        <w:t>拟派项目人员一览表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133"/>
        <w:gridCol w:w="1132"/>
        <w:gridCol w:w="2145"/>
        <w:gridCol w:w="1608"/>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861" w:type="dxa"/>
            <w:noWrap w:val="0"/>
            <w:vAlign w:val="center"/>
          </w:tcPr>
          <w:p>
            <w:pPr>
              <w:pStyle w:val="52"/>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姓 名</w:t>
            </w:r>
          </w:p>
        </w:tc>
        <w:tc>
          <w:tcPr>
            <w:tcW w:w="1133" w:type="dxa"/>
            <w:noWrap w:val="0"/>
            <w:vAlign w:val="center"/>
          </w:tcPr>
          <w:p>
            <w:pPr>
              <w:pStyle w:val="52"/>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性别</w:t>
            </w:r>
          </w:p>
        </w:tc>
        <w:tc>
          <w:tcPr>
            <w:tcW w:w="1132" w:type="dxa"/>
            <w:noWrap w:val="0"/>
            <w:vAlign w:val="center"/>
          </w:tcPr>
          <w:p>
            <w:pPr>
              <w:pStyle w:val="52"/>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年龄</w:t>
            </w:r>
          </w:p>
        </w:tc>
        <w:tc>
          <w:tcPr>
            <w:tcW w:w="2145" w:type="dxa"/>
            <w:noWrap w:val="0"/>
            <w:vAlign w:val="center"/>
          </w:tcPr>
          <w:p>
            <w:pPr>
              <w:pStyle w:val="52"/>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相关证书（如有）</w:t>
            </w:r>
          </w:p>
        </w:tc>
        <w:tc>
          <w:tcPr>
            <w:tcW w:w="1608" w:type="dxa"/>
            <w:noWrap w:val="0"/>
            <w:vAlign w:val="center"/>
          </w:tcPr>
          <w:p>
            <w:pPr>
              <w:pStyle w:val="52"/>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本项目中拟负责的内容</w:t>
            </w:r>
          </w:p>
        </w:tc>
        <w:tc>
          <w:tcPr>
            <w:tcW w:w="1517" w:type="dxa"/>
            <w:noWrap w:val="0"/>
            <w:vAlign w:val="center"/>
          </w:tcPr>
          <w:p>
            <w:pPr>
              <w:pStyle w:val="52"/>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曾经承担过的工作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61" w:type="dxa"/>
            <w:noWrap w:val="0"/>
            <w:vAlign w:val="center"/>
          </w:tcPr>
          <w:p>
            <w:pPr>
              <w:spacing w:line="480" w:lineRule="auto"/>
              <w:jc w:val="center"/>
              <w:rPr>
                <w:rFonts w:hint="eastAsia" w:ascii="宋体" w:hAnsi="宋体" w:eastAsia="宋体" w:cs="宋体"/>
                <w:sz w:val="24"/>
                <w:szCs w:val="24"/>
              </w:rPr>
            </w:pPr>
          </w:p>
        </w:tc>
        <w:tc>
          <w:tcPr>
            <w:tcW w:w="1133" w:type="dxa"/>
            <w:noWrap w:val="0"/>
            <w:vAlign w:val="center"/>
          </w:tcPr>
          <w:p>
            <w:pPr>
              <w:spacing w:line="480" w:lineRule="auto"/>
              <w:jc w:val="center"/>
              <w:rPr>
                <w:rFonts w:hint="eastAsia" w:ascii="宋体" w:hAnsi="宋体" w:eastAsia="宋体" w:cs="宋体"/>
                <w:sz w:val="24"/>
                <w:szCs w:val="24"/>
              </w:rPr>
            </w:pPr>
          </w:p>
        </w:tc>
        <w:tc>
          <w:tcPr>
            <w:tcW w:w="1132" w:type="dxa"/>
            <w:noWrap w:val="0"/>
            <w:vAlign w:val="center"/>
          </w:tcPr>
          <w:p>
            <w:pPr>
              <w:spacing w:line="480" w:lineRule="auto"/>
              <w:jc w:val="center"/>
              <w:rPr>
                <w:rFonts w:hint="eastAsia" w:ascii="宋体" w:hAnsi="宋体" w:eastAsia="宋体" w:cs="宋体"/>
                <w:sz w:val="24"/>
                <w:szCs w:val="24"/>
              </w:rPr>
            </w:pPr>
          </w:p>
        </w:tc>
        <w:tc>
          <w:tcPr>
            <w:tcW w:w="2145" w:type="dxa"/>
            <w:noWrap w:val="0"/>
            <w:vAlign w:val="center"/>
          </w:tcPr>
          <w:p>
            <w:pPr>
              <w:spacing w:line="480" w:lineRule="auto"/>
              <w:jc w:val="center"/>
              <w:rPr>
                <w:rFonts w:hint="eastAsia" w:ascii="宋体" w:hAnsi="宋体" w:eastAsia="宋体" w:cs="宋体"/>
                <w:sz w:val="24"/>
                <w:szCs w:val="24"/>
              </w:rPr>
            </w:pPr>
          </w:p>
        </w:tc>
        <w:tc>
          <w:tcPr>
            <w:tcW w:w="1608" w:type="dxa"/>
            <w:noWrap w:val="0"/>
            <w:vAlign w:val="center"/>
          </w:tcPr>
          <w:p>
            <w:pPr>
              <w:spacing w:line="480" w:lineRule="auto"/>
              <w:jc w:val="center"/>
              <w:rPr>
                <w:rFonts w:hint="eastAsia" w:ascii="宋体" w:hAnsi="宋体" w:eastAsia="宋体" w:cs="宋体"/>
                <w:sz w:val="24"/>
                <w:szCs w:val="24"/>
              </w:rPr>
            </w:pPr>
          </w:p>
        </w:tc>
        <w:tc>
          <w:tcPr>
            <w:tcW w:w="1517" w:type="dxa"/>
            <w:noWrap w:val="0"/>
            <w:vAlign w:val="center"/>
          </w:tcPr>
          <w:p>
            <w:pPr>
              <w:spacing w:line="48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61" w:type="dxa"/>
            <w:noWrap w:val="0"/>
            <w:vAlign w:val="center"/>
          </w:tcPr>
          <w:p>
            <w:pPr>
              <w:spacing w:line="480" w:lineRule="auto"/>
              <w:jc w:val="center"/>
              <w:rPr>
                <w:rFonts w:hint="eastAsia" w:ascii="宋体" w:hAnsi="宋体" w:eastAsia="宋体" w:cs="宋体"/>
                <w:sz w:val="24"/>
                <w:szCs w:val="24"/>
              </w:rPr>
            </w:pPr>
          </w:p>
        </w:tc>
        <w:tc>
          <w:tcPr>
            <w:tcW w:w="1133" w:type="dxa"/>
            <w:noWrap w:val="0"/>
            <w:vAlign w:val="center"/>
          </w:tcPr>
          <w:p>
            <w:pPr>
              <w:spacing w:line="480" w:lineRule="auto"/>
              <w:jc w:val="center"/>
              <w:rPr>
                <w:rFonts w:hint="eastAsia" w:ascii="宋体" w:hAnsi="宋体" w:eastAsia="宋体" w:cs="宋体"/>
                <w:sz w:val="24"/>
                <w:szCs w:val="24"/>
              </w:rPr>
            </w:pPr>
          </w:p>
        </w:tc>
        <w:tc>
          <w:tcPr>
            <w:tcW w:w="1132" w:type="dxa"/>
            <w:noWrap w:val="0"/>
            <w:vAlign w:val="center"/>
          </w:tcPr>
          <w:p>
            <w:pPr>
              <w:spacing w:line="480" w:lineRule="auto"/>
              <w:jc w:val="center"/>
              <w:rPr>
                <w:rFonts w:hint="eastAsia" w:ascii="宋体" w:hAnsi="宋体" w:eastAsia="宋体" w:cs="宋体"/>
                <w:sz w:val="24"/>
                <w:szCs w:val="24"/>
              </w:rPr>
            </w:pPr>
          </w:p>
        </w:tc>
        <w:tc>
          <w:tcPr>
            <w:tcW w:w="2145" w:type="dxa"/>
            <w:noWrap w:val="0"/>
            <w:vAlign w:val="center"/>
          </w:tcPr>
          <w:p>
            <w:pPr>
              <w:spacing w:line="480" w:lineRule="auto"/>
              <w:jc w:val="center"/>
              <w:rPr>
                <w:rFonts w:hint="eastAsia" w:ascii="宋体" w:hAnsi="宋体" w:eastAsia="宋体" w:cs="宋体"/>
                <w:sz w:val="24"/>
                <w:szCs w:val="24"/>
              </w:rPr>
            </w:pPr>
          </w:p>
        </w:tc>
        <w:tc>
          <w:tcPr>
            <w:tcW w:w="1608" w:type="dxa"/>
            <w:noWrap w:val="0"/>
            <w:vAlign w:val="center"/>
          </w:tcPr>
          <w:p>
            <w:pPr>
              <w:spacing w:line="480" w:lineRule="auto"/>
              <w:jc w:val="center"/>
              <w:rPr>
                <w:rFonts w:hint="eastAsia" w:ascii="宋体" w:hAnsi="宋体" w:eastAsia="宋体" w:cs="宋体"/>
                <w:sz w:val="24"/>
                <w:szCs w:val="24"/>
              </w:rPr>
            </w:pPr>
          </w:p>
        </w:tc>
        <w:tc>
          <w:tcPr>
            <w:tcW w:w="1517" w:type="dxa"/>
            <w:noWrap w:val="0"/>
            <w:vAlign w:val="center"/>
          </w:tcPr>
          <w:p>
            <w:pPr>
              <w:spacing w:line="48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61" w:type="dxa"/>
            <w:noWrap w:val="0"/>
            <w:vAlign w:val="center"/>
          </w:tcPr>
          <w:p>
            <w:pPr>
              <w:spacing w:line="480" w:lineRule="auto"/>
              <w:jc w:val="center"/>
              <w:rPr>
                <w:rFonts w:hint="eastAsia" w:ascii="宋体" w:hAnsi="宋体" w:eastAsia="宋体" w:cs="宋体"/>
                <w:sz w:val="24"/>
                <w:szCs w:val="24"/>
              </w:rPr>
            </w:pPr>
          </w:p>
        </w:tc>
        <w:tc>
          <w:tcPr>
            <w:tcW w:w="1133" w:type="dxa"/>
            <w:noWrap w:val="0"/>
            <w:vAlign w:val="center"/>
          </w:tcPr>
          <w:p>
            <w:pPr>
              <w:spacing w:line="480" w:lineRule="auto"/>
              <w:jc w:val="center"/>
              <w:rPr>
                <w:rFonts w:hint="eastAsia" w:ascii="宋体" w:hAnsi="宋体" w:eastAsia="宋体" w:cs="宋体"/>
                <w:sz w:val="24"/>
                <w:szCs w:val="24"/>
              </w:rPr>
            </w:pPr>
          </w:p>
        </w:tc>
        <w:tc>
          <w:tcPr>
            <w:tcW w:w="1132" w:type="dxa"/>
            <w:noWrap w:val="0"/>
            <w:vAlign w:val="center"/>
          </w:tcPr>
          <w:p>
            <w:pPr>
              <w:spacing w:line="480" w:lineRule="auto"/>
              <w:jc w:val="center"/>
              <w:rPr>
                <w:rFonts w:hint="eastAsia" w:ascii="宋体" w:hAnsi="宋体" w:eastAsia="宋体" w:cs="宋体"/>
                <w:sz w:val="24"/>
                <w:szCs w:val="24"/>
              </w:rPr>
            </w:pPr>
          </w:p>
        </w:tc>
        <w:tc>
          <w:tcPr>
            <w:tcW w:w="2145" w:type="dxa"/>
            <w:noWrap w:val="0"/>
            <w:vAlign w:val="center"/>
          </w:tcPr>
          <w:p>
            <w:pPr>
              <w:spacing w:line="480" w:lineRule="auto"/>
              <w:jc w:val="center"/>
              <w:rPr>
                <w:rFonts w:hint="eastAsia" w:ascii="宋体" w:hAnsi="宋体" w:eastAsia="宋体" w:cs="宋体"/>
                <w:sz w:val="24"/>
                <w:szCs w:val="24"/>
              </w:rPr>
            </w:pPr>
          </w:p>
        </w:tc>
        <w:tc>
          <w:tcPr>
            <w:tcW w:w="1608" w:type="dxa"/>
            <w:noWrap w:val="0"/>
            <w:vAlign w:val="center"/>
          </w:tcPr>
          <w:p>
            <w:pPr>
              <w:spacing w:line="480" w:lineRule="auto"/>
              <w:jc w:val="center"/>
              <w:rPr>
                <w:rFonts w:hint="eastAsia" w:ascii="宋体" w:hAnsi="宋体" w:eastAsia="宋体" w:cs="宋体"/>
                <w:sz w:val="24"/>
                <w:szCs w:val="24"/>
              </w:rPr>
            </w:pPr>
          </w:p>
        </w:tc>
        <w:tc>
          <w:tcPr>
            <w:tcW w:w="1517" w:type="dxa"/>
            <w:noWrap w:val="0"/>
            <w:vAlign w:val="center"/>
          </w:tcPr>
          <w:p>
            <w:pPr>
              <w:spacing w:line="48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61" w:type="dxa"/>
            <w:noWrap w:val="0"/>
            <w:vAlign w:val="center"/>
          </w:tcPr>
          <w:p>
            <w:pPr>
              <w:spacing w:line="480" w:lineRule="auto"/>
              <w:jc w:val="center"/>
              <w:rPr>
                <w:rFonts w:hint="eastAsia" w:ascii="宋体" w:hAnsi="宋体" w:eastAsia="宋体" w:cs="宋体"/>
                <w:sz w:val="24"/>
                <w:szCs w:val="24"/>
              </w:rPr>
            </w:pPr>
          </w:p>
        </w:tc>
        <w:tc>
          <w:tcPr>
            <w:tcW w:w="1133" w:type="dxa"/>
            <w:noWrap w:val="0"/>
            <w:vAlign w:val="center"/>
          </w:tcPr>
          <w:p>
            <w:pPr>
              <w:spacing w:line="480" w:lineRule="auto"/>
              <w:jc w:val="center"/>
              <w:rPr>
                <w:rFonts w:hint="eastAsia" w:ascii="宋体" w:hAnsi="宋体" w:eastAsia="宋体" w:cs="宋体"/>
                <w:sz w:val="24"/>
                <w:szCs w:val="24"/>
              </w:rPr>
            </w:pPr>
          </w:p>
        </w:tc>
        <w:tc>
          <w:tcPr>
            <w:tcW w:w="1132" w:type="dxa"/>
            <w:noWrap w:val="0"/>
            <w:vAlign w:val="center"/>
          </w:tcPr>
          <w:p>
            <w:pPr>
              <w:spacing w:line="480" w:lineRule="auto"/>
              <w:jc w:val="center"/>
              <w:rPr>
                <w:rFonts w:hint="eastAsia" w:ascii="宋体" w:hAnsi="宋体" w:eastAsia="宋体" w:cs="宋体"/>
                <w:sz w:val="24"/>
                <w:szCs w:val="24"/>
              </w:rPr>
            </w:pPr>
          </w:p>
        </w:tc>
        <w:tc>
          <w:tcPr>
            <w:tcW w:w="2145" w:type="dxa"/>
            <w:noWrap w:val="0"/>
            <w:vAlign w:val="center"/>
          </w:tcPr>
          <w:p>
            <w:pPr>
              <w:spacing w:line="480" w:lineRule="auto"/>
              <w:jc w:val="center"/>
              <w:rPr>
                <w:rFonts w:hint="eastAsia" w:ascii="宋体" w:hAnsi="宋体" w:eastAsia="宋体" w:cs="宋体"/>
                <w:sz w:val="24"/>
                <w:szCs w:val="24"/>
              </w:rPr>
            </w:pPr>
          </w:p>
        </w:tc>
        <w:tc>
          <w:tcPr>
            <w:tcW w:w="1608" w:type="dxa"/>
            <w:noWrap w:val="0"/>
            <w:vAlign w:val="center"/>
          </w:tcPr>
          <w:p>
            <w:pPr>
              <w:spacing w:line="480" w:lineRule="auto"/>
              <w:jc w:val="center"/>
              <w:rPr>
                <w:rFonts w:hint="eastAsia" w:ascii="宋体" w:hAnsi="宋体" w:eastAsia="宋体" w:cs="宋体"/>
                <w:sz w:val="24"/>
                <w:szCs w:val="24"/>
              </w:rPr>
            </w:pPr>
          </w:p>
        </w:tc>
        <w:tc>
          <w:tcPr>
            <w:tcW w:w="1517" w:type="dxa"/>
            <w:noWrap w:val="0"/>
            <w:vAlign w:val="center"/>
          </w:tcPr>
          <w:p>
            <w:pPr>
              <w:spacing w:line="48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61" w:type="dxa"/>
            <w:noWrap w:val="0"/>
            <w:vAlign w:val="center"/>
          </w:tcPr>
          <w:p>
            <w:pPr>
              <w:spacing w:line="480" w:lineRule="auto"/>
              <w:jc w:val="center"/>
              <w:rPr>
                <w:rFonts w:hint="eastAsia" w:ascii="宋体" w:hAnsi="宋体" w:eastAsia="宋体" w:cs="宋体"/>
                <w:sz w:val="24"/>
                <w:szCs w:val="24"/>
              </w:rPr>
            </w:pPr>
          </w:p>
        </w:tc>
        <w:tc>
          <w:tcPr>
            <w:tcW w:w="1133" w:type="dxa"/>
            <w:noWrap w:val="0"/>
            <w:vAlign w:val="center"/>
          </w:tcPr>
          <w:p>
            <w:pPr>
              <w:spacing w:line="480" w:lineRule="auto"/>
              <w:jc w:val="center"/>
              <w:rPr>
                <w:rFonts w:hint="eastAsia" w:ascii="宋体" w:hAnsi="宋体" w:eastAsia="宋体" w:cs="宋体"/>
                <w:sz w:val="24"/>
                <w:szCs w:val="24"/>
              </w:rPr>
            </w:pPr>
          </w:p>
        </w:tc>
        <w:tc>
          <w:tcPr>
            <w:tcW w:w="1132" w:type="dxa"/>
            <w:noWrap w:val="0"/>
            <w:vAlign w:val="center"/>
          </w:tcPr>
          <w:p>
            <w:pPr>
              <w:spacing w:line="480" w:lineRule="auto"/>
              <w:jc w:val="center"/>
              <w:rPr>
                <w:rFonts w:hint="eastAsia" w:ascii="宋体" w:hAnsi="宋体" w:eastAsia="宋体" w:cs="宋体"/>
                <w:sz w:val="24"/>
                <w:szCs w:val="24"/>
              </w:rPr>
            </w:pPr>
          </w:p>
        </w:tc>
        <w:tc>
          <w:tcPr>
            <w:tcW w:w="2145" w:type="dxa"/>
            <w:noWrap w:val="0"/>
            <w:vAlign w:val="center"/>
          </w:tcPr>
          <w:p>
            <w:pPr>
              <w:spacing w:line="480" w:lineRule="auto"/>
              <w:jc w:val="center"/>
              <w:rPr>
                <w:rFonts w:hint="eastAsia" w:ascii="宋体" w:hAnsi="宋体" w:eastAsia="宋体" w:cs="宋体"/>
                <w:sz w:val="24"/>
                <w:szCs w:val="24"/>
              </w:rPr>
            </w:pPr>
          </w:p>
        </w:tc>
        <w:tc>
          <w:tcPr>
            <w:tcW w:w="1608" w:type="dxa"/>
            <w:noWrap w:val="0"/>
            <w:vAlign w:val="center"/>
          </w:tcPr>
          <w:p>
            <w:pPr>
              <w:spacing w:line="480" w:lineRule="auto"/>
              <w:jc w:val="center"/>
              <w:rPr>
                <w:rFonts w:hint="eastAsia" w:ascii="宋体" w:hAnsi="宋体" w:eastAsia="宋体" w:cs="宋体"/>
                <w:sz w:val="24"/>
                <w:szCs w:val="24"/>
              </w:rPr>
            </w:pPr>
          </w:p>
        </w:tc>
        <w:tc>
          <w:tcPr>
            <w:tcW w:w="1517" w:type="dxa"/>
            <w:noWrap w:val="0"/>
            <w:vAlign w:val="center"/>
          </w:tcPr>
          <w:p>
            <w:pPr>
              <w:spacing w:line="48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61" w:type="dxa"/>
            <w:noWrap w:val="0"/>
            <w:vAlign w:val="center"/>
          </w:tcPr>
          <w:p>
            <w:pPr>
              <w:spacing w:line="480" w:lineRule="auto"/>
              <w:jc w:val="center"/>
              <w:rPr>
                <w:rFonts w:hint="eastAsia" w:ascii="宋体" w:hAnsi="宋体" w:eastAsia="宋体" w:cs="宋体"/>
                <w:sz w:val="24"/>
                <w:szCs w:val="24"/>
              </w:rPr>
            </w:pPr>
          </w:p>
        </w:tc>
        <w:tc>
          <w:tcPr>
            <w:tcW w:w="1133" w:type="dxa"/>
            <w:noWrap w:val="0"/>
            <w:vAlign w:val="center"/>
          </w:tcPr>
          <w:p>
            <w:pPr>
              <w:spacing w:line="480" w:lineRule="auto"/>
              <w:jc w:val="center"/>
              <w:rPr>
                <w:rFonts w:hint="eastAsia" w:ascii="宋体" w:hAnsi="宋体" w:eastAsia="宋体" w:cs="宋体"/>
                <w:sz w:val="24"/>
                <w:szCs w:val="24"/>
              </w:rPr>
            </w:pPr>
          </w:p>
        </w:tc>
        <w:tc>
          <w:tcPr>
            <w:tcW w:w="1132" w:type="dxa"/>
            <w:noWrap w:val="0"/>
            <w:vAlign w:val="center"/>
          </w:tcPr>
          <w:p>
            <w:pPr>
              <w:spacing w:line="480" w:lineRule="auto"/>
              <w:jc w:val="center"/>
              <w:rPr>
                <w:rFonts w:hint="eastAsia" w:ascii="宋体" w:hAnsi="宋体" w:eastAsia="宋体" w:cs="宋体"/>
                <w:sz w:val="24"/>
                <w:szCs w:val="24"/>
              </w:rPr>
            </w:pPr>
          </w:p>
        </w:tc>
        <w:tc>
          <w:tcPr>
            <w:tcW w:w="2145" w:type="dxa"/>
            <w:noWrap w:val="0"/>
            <w:vAlign w:val="center"/>
          </w:tcPr>
          <w:p>
            <w:pPr>
              <w:spacing w:line="480" w:lineRule="auto"/>
              <w:jc w:val="center"/>
              <w:rPr>
                <w:rFonts w:hint="eastAsia" w:ascii="宋体" w:hAnsi="宋体" w:eastAsia="宋体" w:cs="宋体"/>
                <w:sz w:val="24"/>
                <w:szCs w:val="24"/>
              </w:rPr>
            </w:pPr>
          </w:p>
        </w:tc>
        <w:tc>
          <w:tcPr>
            <w:tcW w:w="1608" w:type="dxa"/>
            <w:noWrap w:val="0"/>
            <w:vAlign w:val="center"/>
          </w:tcPr>
          <w:p>
            <w:pPr>
              <w:spacing w:line="480" w:lineRule="auto"/>
              <w:jc w:val="center"/>
              <w:rPr>
                <w:rFonts w:hint="eastAsia" w:ascii="宋体" w:hAnsi="宋体" w:eastAsia="宋体" w:cs="宋体"/>
                <w:sz w:val="24"/>
                <w:szCs w:val="24"/>
              </w:rPr>
            </w:pPr>
          </w:p>
        </w:tc>
        <w:tc>
          <w:tcPr>
            <w:tcW w:w="1517" w:type="dxa"/>
            <w:noWrap w:val="0"/>
            <w:vAlign w:val="center"/>
          </w:tcPr>
          <w:p>
            <w:pPr>
              <w:spacing w:line="48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61" w:type="dxa"/>
            <w:noWrap w:val="0"/>
            <w:vAlign w:val="center"/>
          </w:tcPr>
          <w:p>
            <w:pPr>
              <w:spacing w:line="480" w:lineRule="auto"/>
              <w:jc w:val="center"/>
              <w:rPr>
                <w:rFonts w:hint="eastAsia" w:ascii="宋体" w:hAnsi="宋体" w:eastAsia="宋体" w:cs="宋体"/>
                <w:sz w:val="24"/>
                <w:szCs w:val="24"/>
              </w:rPr>
            </w:pPr>
          </w:p>
        </w:tc>
        <w:tc>
          <w:tcPr>
            <w:tcW w:w="1133" w:type="dxa"/>
            <w:noWrap w:val="0"/>
            <w:vAlign w:val="center"/>
          </w:tcPr>
          <w:p>
            <w:pPr>
              <w:spacing w:line="480" w:lineRule="auto"/>
              <w:jc w:val="center"/>
              <w:rPr>
                <w:rFonts w:hint="eastAsia" w:ascii="宋体" w:hAnsi="宋体" w:eastAsia="宋体" w:cs="宋体"/>
                <w:sz w:val="24"/>
                <w:szCs w:val="24"/>
              </w:rPr>
            </w:pPr>
          </w:p>
        </w:tc>
        <w:tc>
          <w:tcPr>
            <w:tcW w:w="1132" w:type="dxa"/>
            <w:noWrap w:val="0"/>
            <w:vAlign w:val="center"/>
          </w:tcPr>
          <w:p>
            <w:pPr>
              <w:spacing w:line="480" w:lineRule="auto"/>
              <w:jc w:val="center"/>
              <w:rPr>
                <w:rFonts w:hint="eastAsia" w:ascii="宋体" w:hAnsi="宋体" w:eastAsia="宋体" w:cs="宋体"/>
                <w:sz w:val="24"/>
                <w:szCs w:val="24"/>
              </w:rPr>
            </w:pPr>
          </w:p>
        </w:tc>
        <w:tc>
          <w:tcPr>
            <w:tcW w:w="2145" w:type="dxa"/>
            <w:noWrap w:val="0"/>
            <w:vAlign w:val="center"/>
          </w:tcPr>
          <w:p>
            <w:pPr>
              <w:spacing w:line="480" w:lineRule="auto"/>
              <w:jc w:val="center"/>
              <w:rPr>
                <w:rFonts w:hint="eastAsia" w:ascii="宋体" w:hAnsi="宋体" w:eastAsia="宋体" w:cs="宋体"/>
                <w:sz w:val="24"/>
                <w:szCs w:val="24"/>
              </w:rPr>
            </w:pPr>
          </w:p>
        </w:tc>
        <w:tc>
          <w:tcPr>
            <w:tcW w:w="1608" w:type="dxa"/>
            <w:noWrap w:val="0"/>
            <w:vAlign w:val="center"/>
          </w:tcPr>
          <w:p>
            <w:pPr>
              <w:spacing w:line="480" w:lineRule="auto"/>
              <w:jc w:val="center"/>
              <w:rPr>
                <w:rFonts w:hint="eastAsia" w:ascii="宋体" w:hAnsi="宋体" w:eastAsia="宋体" w:cs="宋体"/>
                <w:sz w:val="24"/>
                <w:szCs w:val="24"/>
              </w:rPr>
            </w:pPr>
          </w:p>
        </w:tc>
        <w:tc>
          <w:tcPr>
            <w:tcW w:w="1517" w:type="dxa"/>
            <w:noWrap w:val="0"/>
            <w:vAlign w:val="center"/>
          </w:tcPr>
          <w:p>
            <w:pPr>
              <w:spacing w:line="48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61" w:type="dxa"/>
            <w:noWrap w:val="0"/>
            <w:vAlign w:val="center"/>
          </w:tcPr>
          <w:p>
            <w:pPr>
              <w:spacing w:line="480" w:lineRule="auto"/>
              <w:jc w:val="center"/>
              <w:rPr>
                <w:rFonts w:hint="eastAsia" w:ascii="宋体" w:hAnsi="宋体" w:eastAsia="宋体" w:cs="宋体"/>
                <w:sz w:val="24"/>
                <w:szCs w:val="24"/>
              </w:rPr>
            </w:pPr>
          </w:p>
        </w:tc>
        <w:tc>
          <w:tcPr>
            <w:tcW w:w="1133" w:type="dxa"/>
            <w:noWrap w:val="0"/>
            <w:vAlign w:val="center"/>
          </w:tcPr>
          <w:p>
            <w:pPr>
              <w:spacing w:line="480" w:lineRule="auto"/>
              <w:jc w:val="center"/>
              <w:rPr>
                <w:rFonts w:hint="eastAsia" w:ascii="宋体" w:hAnsi="宋体" w:eastAsia="宋体" w:cs="宋体"/>
                <w:sz w:val="24"/>
                <w:szCs w:val="24"/>
              </w:rPr>
            </w:pPr>
          </w:p>
        </w:tc>
        <w:tc>
          <w:tcPr>
            <w:tcW w:w="1132" w:type="dxa"/>
            <w:noWrap w:val="0"/>
            <w:vAlign w:val="center"/>
          </w:tcPr>
          <w:p>
            <w:pPr>
              <w:spacing w:line="480" w:lineRule="auto"/>
              <w:jc w:val="center"/>
              <w:rPr>
                <w:rFonts w:hint="eastAsia" w:ascii="宋体" w:hAnsi="宋体" w:eastAsia="宋体" w:cs="宋体"/>
                <w:sz w:val="24"/>
                <w:szCs w:val="24"/>
              </w:rPr>
            </w:pPr>
          </w:p>
        </w:tc>
        <w:tc>
          <w:tcPr>
            <w:tcW w:w="2145" w:type="dxa"/>
            <w:noWrap w:val="0"/>
            <w:vAlign w:val="center"/>
          </w:tcPr>
          <w:p>
            <w:pPr>
              <w:spacing w:line="480" w:lineRule="auto"/>
              <w:jc w:val="center"/>
              <w:rPr>
                <w:rFonts w:hint="eastAsia" w:ascii="宋体" w:hAnsi="宋体" w:eastAsia="宋体" w:cs="宋体"/>
                <w:sz w:val="24"/>
                <w:szCs w:val="24"/>
              </w:rPr>
            </w:pPr>
          </w:p>
        </w:tc>
        <w:tc>
          <w:tcPr>
            <w:tcW w:w="1608" w:type="dxa"/>
            <w:noWrap w:val="0"/>
            <w:vAlign w:val="center"/>
          </w:tcPr>
          <w:p>
            <w:pPr>
              <w:spacing w:line="480" w:lineRule="auto"/>
              <w:jc w:val="center"/>
              <w:rPr>
                <w:rFonts w:hint="eastAsia" w:ascii="宋体" w:hAnsi="宋体" w:eastAsia="宋体" w:cs="宋体"/>
                <w:sz w:val="24"/>
                <w:szCs w:val="24"/>
              </w:rPr>
            </w:pPr>
          </w:p>
        </w:tc>
        <w:tc>
          <w:tcPr>
            <w:tcW w:w="1517" w:type="dxa"/>
            <w:noWrap w:val="0"/>
            <w:vAlign w:val="center"/>
          </w:tcPr>
          <w:p>
            <w:pPr>
              <w:spacing w:line="48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61" w:type="dxa"/>
            <w:noWrap w:val="0"/>
            <w:vAlign w:val="center"/>
          </w:tcPr>
          <w:p>
            <w:pPr>
              <w:spacing w:line="480" w:lineRule="auto"/>
              <w:jc w:val="center"/>
              <w:rPr>
                <w:rFonts w:hint="eastAsia" w:ascii="宋体" w:hAnsi="宋体" w:eastAsia="宋体" w:cs="宋体"/>
                <w:sz w:val="24"/>
                <w:szCs w:val="24"/>
              </w:rPr>
            </w:pPr>
          </w:p>
        </w:tc>
        <w:tc>
          <w:tcPr>
            <w:tcW w:w="1133" w:type="dxa"/>
            <w:noWrap w:val="0"/>
            <w:vAlign w:val="center"/>
          </w:tcPr>
          <w:p>
            <w:pPr>
              <w:spacing w:line="480" w:lineRule="auto"/>
              <w:jc w:val="center"/>
              <w:rPr>
                <w:rFonts w:hint="eastAsia" w:ascii="宋体" w:hAnsi="宋体" w:eastAsia="宋体" w:cs="宋体"/>
                <w:sz w:val="24"/>
                <w:szCs w:val="24"/>
              </w:rPr>
            </w:pPr>
          </w:p>
        </w:tc>
        <w:tc>
          <w:tcPr>
            <w:tcW w:w="1132" w:type="dxa"/>
            <w:noWrap w:val="0"/>
            <w:vAlign w:val="center"/>
          </w:tcPr>
          <w:p>
            <w:pPr>
              <w:spacing w:line="480" w:lineRule="auto"/>
              <w:jc w:val="center"/>
              <w:rPr>
                <w:rFonts w:hint="eastAsia" w:ascii="宋体" w:hAnsi="宋体" w:eastAsia="宋体" w:cs="宋体"/>
                <w:sz w:val="24"/>
                <w:szCs w:val="24"/>
              </w:rPr>
            </w:pPr>
          </w:p>
        </w:tc>
        <w:tc>
          <w:tcPr>
            <w:tcW w:w="2145" w:type="dxa"/>
            <w:noWrap w:val="0"/>
            <w:vAlign w:val="center"/>
          </w:tcPr>
          <w:p>
            <w:pPr>
              <w:spacing w:line="480" w:lineRule="auto"/>
              <w:jc w:val="center"/>
              <w:rPr>
                <w:rFonts w:hint="eastAsia" w:ascii="宋体" w:hAnsi="宋体" w:eastAsia="宋体" w:cs="宋体"/>
                <w:sz w:val="24"/>
                <w:szCs w:val="24"/>
              </w:rPr>
            </w:pPr>
          </w:p>
        </w:tc>
        <w:tc>
          <w:tcPr>
            <w:tcW w:w="1608" w:type="dxa"/>
            <w:noWrap w:val="0"/>
            <w:vAlign w:val="center"/>
          </w:tcPr>
          <w:p>
            <w:pPr>
              <w:spacing w:line="480" w:lineRule="auto"/>
              <w:jc w:val="center"/>
              <w:rPr>
                <w:rFonts w:hint="eastAsia" w:ascii="宋体" w:hAnsi="宋体" w:eastAsia="宋体" w:cs="宋体"/>
                <w:sz w:val="24"/>
                <w:szCs w:val="24"/>
              </w:rPr>
            </w:pPr>
          </w:p>
        </w:tc>
        <w:tc>
          <w:tcPr>
            <w:tcW w:w="1517" w:type="dxa"/>
            <w:noWrap w:val="0"/>
            <w:vAlign w:val="center"/>
          </w:tcPr>
          <w:p>
            <w:pPr>
              <w:spacing w:line="48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61" w:type="dxa"/>
            <w:noWrap w:val="0"/>
            <w:vAlign w:val="center"/>
          </w:tcPr>
          <w:p>
            <w:pPr>
              <w:spacing w:line="480" w:lineRule="auto"/>
              <w:jc w:val="center"/>
              <w:rPr>
                <w:rFonts w:hint="eastAsia" w:ascii="宋体" w:hAnsi="宋体" w:eastAsia="宋体" w:cs="宋体"/>
                <w:sz w:val="24"/>
                <w:szCs w:val="24"/>
              </w:rPr>
            </w:pPr>
          </w:p>
        </w:tc>
        <w:tc>
          <w:tcPr>
            <w:tcW w:w="1133" w:type="dxa"/>
            <w:noWrap w:val="0"/>
            <w:vAlign w:val="center"/>
          </w:tcPr>
          <w:p>
            <w:pPr>
              <w:spacing w:line="480" w:lineRule="auto"/>
              <w:jc w:val="center"/>
              <w:rPr>
                <w:rFonts w:hint="eastAsia" w:ascii="宋体" w:hAnsi="宋体" w:eastAsia="宋体" w:cs="宋体"/>
                <w:sz w:val="24"/>
                <w:szCs w:val="24"/>
              </w:rPr>
            </w:pPr>
          </w:p>
        </w:tc>
        <w:tc>
          <w:tcPr>
            <w:tcW w:w="1132" w:type="dxa"/>
            <w:noWrap w:val="0"/>
            <w:vAlign w:val="center"/>
          </w:tcPr>
          <w:p>
            <w:pPr>
              <w:spacing w:line="480" w:lineRule="auto"/>
              <w:jc w:val="center"/>
              <w:rPr>
                <w:rFonts w:hint="eastAsia" w:ascii="宋体" w:hAnsi="宋体" w:eastAsia="宋体" w:cs="宋体"/>
                <w:sz w:val="24"/>
                <w:szCs w:val="24"/>
              </w:rPr>
            </w:pPr>
          </w:p>
        </w:tc>
        <w:tc>
          <w:tcPr>
            <w:tcW w:w="2145" w:type="dxa"/>
            <w:noWrap w:val="0"/>
            <w:vAlign w:val="center"/>
          </w:tcPr>
          <w:p>
            <w:pPr>
              <w:spacing w:line="480" w:lineRule="auto"/>
              <w:jc w:val="center"/>
              <w:rPr>
                <w:rFonts w:hint="eastAsia" w:ascii="宋体" w:hAnsi="宋体" w:eastAsia="宋体" w:cs="宋体"/>
                <w:sz w:val="24"/>
                <w:szCs w:val="24"/>
              </w:rPr>
            </w:pPr>
          </w:p>
        </w:tc>
        <w:tc>
          <w:tcPr>
            <w:tcW w:w="1608" w:type="dxa"/>
            <w:noWrap w:val="0"/>
            <w:vAlign w:val="center"/>
          </w:tcPr>
          <w:p>
            <w:pPr>
              <w:spacing w:line="480" w:lineRule="auto"/>
              <w:jc w:val="center"/>
              <w:rPr>
                <w:rFonts w:hint="eastAsia" w:ascii="宋体" w:hAnsi="宋体" w:eastAsia="宋体" w:cs="宋体"/>
                <w:sz w:val="24"/>
                <w:szCs w:val="24"/>
              </w:rPr>
            </w:pPr>
          </w:p>
        </w:tc>
        <w:tc>
          <w:tcPr>
            <w:tcW w:w="1517" w:type="dxa"/>
            <w:noWrap w:val="0"/>
            <w:vAlign w:val="center"/>
          </w:tcPr>
          <w:p>
            <w:pPr>
              <w:spacing w:line="480" w:lineRule="auto"/>
              <w:jc w:val="center"/>
              <w:rPr>
                <w:rFonts w:hint="eastAsia" w:ascii="宋体" w:hAnsi="宋体" w:eastAsia="宋体" w:cs="宋体"/>
                <w:sz w:val="24"/>
                <w:szCs w:val="24"/>
              </w:rPr>
            </w:pPr>
          </w:p>
        </w:tc>
      </w:tr>
    </w:tbl>
    <w:p>
      <w:pPr>
        <w:pStyle w:val="16"/>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注：1.本表仅提供了表格形式，投标人应根据需要准备足够数量的表格来填写。</w:t>
      </w:r>
    </w:p>
    <w:p>
      <w:pPr>
        <w:ind w:left="437" w:leftChars="208"/>
        <w:rPr>
          <w:rFonts w:hint="eastAsia" w:ascii="宋体" w:hAnsi="宋体" w:eastAsia="宋体" w:cs="宋体"/>
          <w:b/>
          <w:bCs/>
          <w:sz w:val="24"/>
          <w:szCs w:val="24"/>
        </w:rPr>
      </w:pPr>
      <w:r>
        <w:rPr>
          <w:rFonts w:hint="eastAsia" w:ascii="宋体" w:hAnsi="宋体" w:eastAsia="宋体" w:cs="宋体"/>
          <w:b/>
          <w:bCs/>
          <w:sz w:val="24"/>
          <w:szCs w:val="24"/>
        </w:rPr>
        <w:t>2.投标文件中需提供</w:t>
      </w:r>
      <w:r>
        <w:rPr>
          <w:rFonts w:hint="eastAsia" w:ascii="宋体" w:hAnsi="宋体" w:eastAsia="宋体" w:cs="宋体"/>
          <w:b/>
          <w:bCs/>
          <w:sz w:val="24"/>
          <w:szCs w:val="24"/>
          <w:lang w:val="en-GB"/>
        </w:rPr>
        <w:t>上述人员的相关证书和投标人为该人员缴纳的近3个月社保证明</w:t>
      </w:r>
      <w:r>
        <w:rPr>
          <w:rFonts w:hint="eastAsia" w:ascii="宋体" w:hAnsi="宋体" w:eastAsia="宋体" w:cs="宋体"/>
          <w:b/>
          <w:bCs/>
          <w:sz w:val="24"/>
          <w:szCs w:val="24"/>
        </w:rPr>
        <w:t>并加盖投标人公章。</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r>
        <w:rPr>
          <w:rFonts w:hint="eastAsia" w:ascii="宋体" w:hAnsi="宋体" w:eastAsia="宋体" w:cs="宋体"/>
          <w:sz w:val="24"/>
          <w:szCs w:val="24"/>
        </w:rPr>
        <w:t xml:space="preserve">投标人全称（盖章）：           </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r>
        <w:rPr>
          <w:rFonts w:hint="eastAsia" w:ascii="宋体" w:hAnsi="宋体" w:eastAsia="宋体" w:cs="宋体"/>
          <w:sz w:val="24"/>
          <w:szCs w:val="24"/>
        </w:rPr>
        <w:t>法定代表人或授权代表（签字或盖章）：</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r>
        <w:rPr>
          <w:rFonts w:hint="eastAsia" w:ascii="宋体" w:hAnsi="宋体" w:eastAsia="宋体" w:cs="宋体"/>
          <w:sz w:val="24"/>
          <w:szCs w:val="24"/>
        </w:rPr>
        <w:t>日期:    年   月   日</w:t>
      </w:r>
    </w:p>
    <w:p>
      <w:pPr>
        <w:widowControl/>
        <w:jc w:val="left"/>
        <w:rPr>
          <w:rFonts w:hint="eastAsia" w:ascii="宋体" w:hAnsi="宋体" w:eastAsia="宋体" w:cs="宋体"/>
          <w:b/>
          <w:bCs/>
          <w:sz w:val="24"/>
          <w:szCs w:val="24"/>
          <w:lang w:eastAsia="zh-CN"/>
        </w:rPr>
      </w:pPr>
      <w:r>
        <w:rPr>
          <w:rFonts w:hint="eastAsia" w:ascii="宋体" w:hAnsi="宋体" w:eastAsia="宋体" w:cs="宋体"/>
          <w:b/>
          <w:sz w:val="24"/>
          <w:szCs w:val="24"/>
        </w:rPr>
        <w:br w:type="page"/>
      </w: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7</w:t>
      </w:r>
    </w:p>
    <w:p>
      <w:pPr>
        <w:pStyle w:val="51"/>
        <w:spacing w:line="400" w:lineRule="exact"/>
        <w:jc w:val="center"/>
        <w:rPr>
          <w:rFonts w:hint="eastAsia" w:ascii="宋体" w:hAnsi="宋体" w:eastAsia="宋体" w:cs="宋体"/>
          <w:b/>
          <w:bCs/>
          <w:sz w:val="36"/>
          <w:szCs w:val="36"/>
        </w:rPr>
      </w:pPr>
      <w:r>
        <w:rPr>
          <w:rFonts w:hint="eastAsia" w:ascii="宋体" w:hAnsi="宋体" w:eastAsia="宋体" w:cs="宋体"/>
          <w:b/>
          <w:bCs/>
          <w:sz w:val="36"/>
          <w:szCs w:val="36"/>
        </w:rPr>
        <w:t>投标人类似项目实施情况一览表</w:t>
      </w:r>
    </w:p>
    <w:p>
      <w:pPr>
        <w:pStyle w:val="51"/>
        <w:spacing w:line="400" w:lineRule="exact"/>
        <w:jc w:val="center"/>
        <w:rPr>
          <w:rFonts w:hint="eastAsia" w:ascii="宋体" w:hAnsi="宋体" w:eastAsia="宋体" w:cs="宋体"/>
          <w:b/>
          <w:bCs/>
          <w:sz w:val="24"/>
          <w:szCs w:val="24"/>
        </w:rPr>
      </w:pPr>
    </w:p>
    <w:tbl>
      <w:tblPr>
        <w:tblStyle w:val="26"/>
        <w:tblW w:w="97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6" w:space="0"/>
              <w:left w:val="single" w:color="auto" w:sz="6" w:space="0"/>
              <w:bottom w:val="single" w:color="auto" w:sz="6" w:space="0"/>
              <w:right w:val="single" w:color="auto" w:sz="6" w:space="0"/>
            </w:tcBorders>
            <w:noWrap w:val="0"/>
            <w:vAlign w:val="center"/>
          </w:tcPr>
          <w:p>
            <w:pPr>
              <w:pStyle w:val="51"/>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51"/>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pStyle w:val="51"/>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pStyle w:val="51"/>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pPr>
              <w:pStyle w:val="51"/>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pStyle w:val="51"/>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pPr>
              <w:pStyle w:val="51"/>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87"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87"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87"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87"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r>
              <w:rPr>
                <w:rFonts w:hint="eastAsia" w:ascii="宋体" w:hAnsi="宋体" w:eastAsia="宋体" w:cs="宋体"/>
                <w:sz w:val="24"/>
                <w:szCs w:val="24"/>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87"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87"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87"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51"/>
              <w:spacing w:line="360" w:lineRule="auto"/>
              <w:rPr>
                <w:rFonts w:hint="eastAsia" w:ascii="宋体" w:hAnsi="宋体" w:eastAsia="宋体" w:cs="宋体"/>
                <w:sz w:val="24"/>
                <w:szCs w:val="24"/>
              </w:rPr>
            </w:pPr>
          </w:p>
        </w:tc>
      </w:tr>
    </w:tbl>
    <w:p>
      <w:pPr>
        <w:autoSpaceDE w:val="0"/>
        <w:autoSpaceDN w:val="0"/>
        <w:adjustRightInd w:val="0"/>
        <w:spacing w:before="156" w:beforeLines="50" w:line="360" w:lineRule="auto"/>
        <w:rPr>
          <w:rFonts w:hint="eastAsia" w:ascii="宋体" w:hAnsi="宋体" w:eastAsia="宋体" w:cs="宋体"/>
          <w:b/>
          <w:bCs/>
          <w:sz w:val="24"/>
          <w:szCs w:val="24"/>
        </w:rPr>
      </w:pPr>
      <w:r>
        <w:rPr>
          <w:rFonts w:hint="eastAsia" w:ascii="宋体" w:hAnsi="宋体" w:eastAsia="宋体" w:cs="宋体"/>
          <w:b/>
          <w:bCs/>
          <w:sz w:val="24"/>
          <w:szCs w:val="24"/>
        </w:rPr>
        <w:t>要求：</w:t>
      </w:r>
    </w:p>
    <w:p>
      <w:pPr>
        <w:numPr>
          <w:ilvl w:val="0"/>
          <w:numId w:val="0"/>
        </w:numPr>
        <w:autoSpaceDE w:val="0"/>
        <w:autoSpaceDN w:val="0"/>
        <w:adjustRightInd w:val="0"/>
        <w:spacing w:before="156" w:beforeLines="50"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业绩证明应提供证明材料（根据招标要求填写）；</w:t>
      </w:r>
    </w:p>
    <w:p>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报价供应商可按此表格式复制。</w:t>
      </w:r>
    </w:p>
    <w:p>
      <w:pPr>
        <w:spacing w:line="360" w:lineRule="auto"/>
        <w:rPr>
          <w:rFonts w:hint="eastAsia" w:ascii="宋体" w:hAnsi="宋体" w:eastAsia="宋体" w:cs="宋体"/>
          <w:sz w:val="24"/>
          <w:szCs w:val="24"/>
        </w:rPr>
      </w:pPr>
    </w:p>
    <w:p>
      <w:pPr>
        <w:spacing w:line="360" w:lineRule="auto"/>
        <w:ind w:left="420"/>
        <w:rPr>
          <w:rFonts w:hint="eastAsia" w:ascii="宋体" w:hAnsi="宋体" w:eastAsia="宋体" w:cs="宋体"/>
          <w:sz w:val="24"/>
          <w:szCs w:val="24"/>
        </w:rPr>
      </w:pPr>
    </w:p>
    <w:p>
      <w:pPr>
        <w:spacing w:line="360" w:lineRule="auto"/>
        <w:ind w:left="420"/>
        <w:rPr>
          <w:rFonts w:hint="eastAsia" w:ascii="宋体" w:hAnsi="宋体" w:eastAsia="宋体" w:cs="宋体"/>
          <w:sz w:val="24"/>
          <w:szCs w:val="24"/>
          <w:u w:val="single"/>
        </w:rPr>
      </w:pPr>
      <w:r>
        <w:rPr>
          <w:rFonts w:hint="eastAsia" w:ascii="宋体" w:hAnsi="宋体" w:eastAsia="宋体" w:cs="宋体"/>
          <w:sz w:val="24"/>
          <w:szCs w:val="24"/>
        </w:rPr>
        <w:t>投标人名称（盖公章）：</w:t>
      </w:r>
    </w:p>
    <w:p>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法定代表人或代理人（签字或盖章）：</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日        期：</w:t>
      </w:r>
    </w:p>
    <w:p>
      <w:pPr>
        <w:jc w:val="center"/>
        <w:rPr>
          <w:rFonts w:hint="eastAsia" w:ascii="宋体" w:hAnsi="宋体" w:eastAsia="宋体" w:cs="宋体"/>
          <w:snapToGrid w:val="0"/>
          <w:kern w:val="0"/>
          <w:sz w:val="24"/>
          <w:szCs w:val="24"/>
        </w:rPr>
      </w:pPr>
    </w:p>
    <w:p>
      <w:pPr>
        <w:spacing w:line="360" w:lineRule="auto"/>
        <w:ind w:right="-110"/>
        <w:jc w:val="left"/>
        <w:rPr>
          <w:rFonts w:hint="eastAsia" w:ascii="宋体" w:hAnsi="宋体" w:eastAsia="宋体" w:cs="宋体"/>
          <w:b/>
          <w:bCs/>
          <w:sz w:val="24"/>
          <w:szCs w:val="24"/>
        </w:rPr>
      </w:pPr>
    </w:p>
    <w:p>
      <w:pPr>
        <w:widowControl/>
        <w:jc w:val="left"/>
        <w:rPr>
          <w:rFonts w:hint="eastAsia" w:ascii="宋体" w:hAnsi="宋体" w:eastAsia="宋体" w:cs="宋体"/>
          <w:b/>
          <w:bCs/>
          <w:sz w:val="24"/>
          <w:szCs w:val="24"/>
        </w:rPr>
      </w:pPr>
    </w:p>
    <w:p>
      <w:pPr>
        <w:widowControl/>
        <w:jc w:val="left"/>
        <w:rPr>
          <w:rFonts w:hint="eastAsia" w:ascii="宋体" w:hAnsi="宋体" w:eastAsia="宋体" w:cs="宋体"/>
          <w:b/>
          <w:bCs/>
          <w:sz w:val="24"/>
          <w:szCs w:val="24"/>
        </w:rPr>
      </w:pPr>
    </w:p>
    <w:p>
      <w:pPr>
        <w:widowControl/>
        <w:jc w:val="left"/>
        <w:rPr>
          <w:rFonts w:hint="eastAsia" w:ascii="宋体" w:hAnsi="宋体" w:eastAsia="宋体" w:cs="宋体"/>
          <w:b/>
          <w:bCs/>
          <w:sz w:val="24"/>
          <w:szCs w:val="24"/>
        </w:rPr>
      </w:pPr>
    </w:p>
    <w:p>
      <w:pPr>
        <w:widowControl/>
        <w:jc w:val="left"/>
        <w:rPr>
          <w:rFonts w:hint="eastAsia" w:ascii="宋体" w:hAnsi="宋体" w:eastAsia="宋体" w:cs="宋体"/>
          <w:b/>
          <w:bCs/>
          <w:sz w:val="24"/>
          <w:szCs w:val="24"/>
        </w:rPr>
      </w:pPr>
    </w:p>
    <w:p>
      <w:pPr>
        <w:widowControl/>
        <w:jc w:val="left"/>
        <w:rPr>
          <w:rFonts w:hint="eastAsia" w:ascii="宋体" w:hAnsi="宋体" w:eastAsia="宋体" w:cs="宋体"/>
          <w:b/>
          <w:bCs/>
          <w:sz w:val="24"/>
          <w:szCs w:val="24"/>
        </w:rPr>
      </w:pPr>
    </w:p>
    <w:p>
      <w:pPr>
        <w:widowControl/>
        <w:jc w:val="left"/>
        <w:rPr>
          <w:rFonts w:hint="eastAsia" w:ascii="宋体" w:hAnsi="宋体" w:eastAsia="宋体" w:cs="宋体"/>
          <w:b/>
          <w:bCs/>
          <w:sz w:val="24"/>
          <w:szCs w:val="24"/>
        </w:rPr>
      </w:pPr>
    </w:p>
    <w:p>
      <w:pPr>
        <w:widowControl/>
        <w:jc w:val="left"/>
        <w:rPr>
          <w:rFonts w:hint="eastAsia" w:ascii="宋体" w:hAnsi="宋体" w:eastAsia="宋体" w:cs="宋体"/>
          <w:b/>
          <w:bCs/>
          <w:sz w:val="24"/>
          <w:szCs w:val="24"/>
        </w:rPr>
      </w:pPr>
    </w:p>
    <w:p>
      <w:pPr>
        <w:widowControl/>
        <w:jc w:val="left"/>
        <w:rPr>
          <w:rFonts w:hint="eastAsia" w:ascii="宋体" w:hAnsi="宋体" w:eastAsia="宋体" w:cs="宋体"/>
          <w:b/>
          <w:bCs/>
          <w:sz w:val="24"/>
          <w:szCs w:val="24"/>
        </w:rPr>
      </w:pPr>
    </w:p>
    <w:p>
      <w:pPr>
        <w:widowControl/>
        <w:jc w:val="left"/>
        <w:rPr>
          <w:rFonts w:hint="eastAsia" w:ascii="宋体" w:hAnsi="宋体" w:eastAsia="宋体" w:cs="宋体"/>
          <w:b/>
          <w:bCs/>
          <w:sz w:val="24"/>
          <w:szCs w:val="24"/>
        </w:rPr>
      </w:pPr>
    </w:p>
    <w:p>
      <w:pPr>
        <w:widowControl/>
        <w:jc w:val="left"/>
        <w:rPr>
          <w:rFonts w:hint="eastAsia" w:ascii="宋体" w:hAnsi="宋体" w:eastAsia="宋体" w:cs="宋体"/>
          <w:b/>
          <w:bCs/>
          <w:sz w:val="24"/>
          <w:szCs w:val="24"/>
        </w:rPr>
      </w:pPr>
    </w:p>
    <w:p>
      <w:pPr>
        <w:widowControl/>
        <w:jc w:val="left"/>
        <w:rPr>
          <w:rFonts w:hint="eastAsia" w:ascii="宋体" w:hAnsi="宋体" w:eastAsia="宋体" w:cs="宋体"/>
          <w:b/>
          <w:bCs/>
          <w:sz w:val="24"/>
          <w:szCs w:val="24"/>
        </w:rPr>
      </w:pPr>
    </w:p>
    <w:p>
      <w:pPr>
        <w:widowControl/>
        <w:jc w:val="left"/>
        <w:rPr>
          <w:rFonts w:hint="eastAsia" w:ascii="宋体" w:hAnsi="宋体" w:eastAsia="宋体" w:cs="宋体"/>
          <w:b/>
          <w:bCs/>
          <w:sz w:val="24"/>
          <w:szCs w:val="24"/>
        </w:rPr>
      </w:pPr>
    </w:p>
    <w:p>
      <w:pPr>
        <w:widowControl/>
        <w:jc w:val="left"/>
        <w:rPr>
          <w:rFonts w:hint="eastAsia" w:ascii="宋体" w:hAnsi="宋体" w:eastAsia="宋体" w:cs="宋体"/>
          <w:b/>
          <w:bCs/>
          <w:sz w:val="36"/>
          <w:szCs w:val="36"/>
          <w:lang w:eastAsia="zh-CN"/>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8</w:t>
      </w:r>
    </w:p>
    <w:p>
      <w:pPr>
        <w:widowControl/>
        <w:jc w:val="center"/>
        <w:rPr>
          <w:rFonts w:hint="eastAsia" w:ascii="宋体" w:hAnsi="宋体" w:eastAsia="宋体" w:cs="宋体"/>
          <w:b/>
          <w:bCs/>
          <w:sz w:val="36"/>
          <w:szCs w:val="36"/>
        </w:rPr>
      </w:pPr>
      <w:r>
        <w:rPr>
          <w:rFonts w:hint="eastAsia" w:ascii="宋体" w:hAnsi="宋体" w:eastAsia="宋体" w:cs="宋体"/>
          <w:b/>
          <w:bCs/>
          <w:sz w:val="36"/>
          <w:szCs w:val="36"/>
        </w:rPr>
        <w:t>拟投入设备工具一览表</w:t>
      </w:r>
    </w:p>
    <w:p>
      <w:pPr>
        <w:pStyle w:val="16"/>
        <w:rPr>
          <w:rFonts w:hint="eastAsia" w:ascii="宋体" w:hAnsi="宋体" w:eastAsia="宋体" w:cs="宋体"/>
          <w:sz w:val="24"/>
          <w:szCs w:val="24"/>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887"/>
        <w:gridCol w:w="1108"/>
        <w:gridCol w:w="868"/>
        <w:gridCol w:w="883"/>
        <w:gridCol w:w="1422"/>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pStyle w:val="51"/>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87" w:type="dxa"/>
            <w:tcBorders>
              <w:top w:val="single" w:color="auto" w:sz="4" w:space="0"/>
              <w:left w:val="single" w:color="auto" w:sz="4" w:space="0"/>
              <w:bottom w:val="single" w:color="auto" w:sz="4" w:space="0"/>
              <w:right w:val="single" w:color="auto" w:sz="4" w:space="0"/>
            </w:tcBorders>
            <w:noWrap w:val="0"/>
            <w:vAlign w:val="center"/>
          </w:tcPr>
          <w:p>
            <w:pPr>
              <w:pStyle w:val="51"/>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设备工具名称</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pStyle w:val="51"/>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产地</w:t>
            </w:r>
          </w:p>
        </w:tc>
        <w:tc>
          <w:tcPr>
            <w:tcW w:w="868" w:type="dxa"/>
            <w:tcBorders>
              <w:top w:val="single" w:color="auto" w:sz="4" w:space="0"/>
              <w:left w:val="single" w:color="auto" w:sz="4" w:space="0"/>
              <w:bottom w:val="single" w:color="auto" w:sz="4" w:space="0"/>
              <w:right w:val="single" w:color="auto" w:sz="4" w:space="0"/>
            </w:tcBorders>
            <w:noWrap w:val="0"/>
            <w:vAlign w:val="center"/>
          </w:tcPr>
          <w:p>
            <w:pPr>
              <w:pStyle w:val="51"/>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883" w:type="dxa"/>
            <w:tcBorders>
              <w:top w:val="single" w:color="auto" w:sz="4" w:space="0"/>
              <w:left w:val="single" w:color="auto" w:sz="4" w:space="0"/>
              <w:bottom w:val="single" w:color="auto" w:sz="4" w:space="0"/>
              <w:right w:val="single" w:color="auto" w:sz="4" w:space="0"/>
            </w:tcBorders>
            <w:noWrap w:val="0"/>
            <w:vAlign w:val="center"/>
          </w:tcPr>
          <w:p>
            <w:pPr>
              <w:pStyle w:val="51"/>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pStyle w:val="51"/>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购置日期</w:t>
            </w:r>
          </w:p>
        </w:tc>
        <w:tc>
          <w:tcPr>
            <w:tcW w:w="2079" w:type="dxa"/>
            <w:tcBorders>
              <w:top w:val="single" w:color="auto" w:sz="4" w:space="0"/>
              <w:left w:val="single" w:color="auto" w:sz="4" w:space="0"/>
              <w:bottom w:val="single" w:color="auto" w:sz="4" w:space="0"/>
              <w:right w:val="single" w:color="auto" w:sz="4" w:space="0"/>
            </w:tcBorders>
            <w:noWrap w:val="0"/>
            <w:vAlign w:val="center"/>
          </w:tcPr>
          <w:p>
            <w:pPr>
              <w:pStyle w:val="51"/>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主要性能描述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szCs w:val="24"/>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szCs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szCs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szCs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szCs w:val="24"/>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p>
        </w:tc>
      </w:tr>
    </w:tbl>
    <w:p>
      <w:pPr>
        <w:pStyle w:val="16"/>
        <w:spacing w:line="360" w:lineRule="exact"/>
        <w:rPr>
          <w:rFonts w:hint="eastAsia" w:ascii="宋体" w:hAnsi="宋体" w:eastAsia="宋体" w:cs="宋体"/>
          <w:sz w:val="24"/>
          <w:szCs w:val="24"/>
        </w:rPr>
      </w:pPr>
      <w:r>
        <w:rPr>
          <w:rFonts w:hint="eastAsia" w:ascii="宋体" w:hAnsi="宋体" w:eastAsia="宋体" w:cs="宋体"/>
          <w:sz w:val="24"/>
          <w:szCs w:val="24"/>
        </w:rPr>
        <w:t>注：1.本表所列为投标人须投入的设备及工具。本表仅提供了表格形式，投标人应根据需要准备足够数量的表格来填写。</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2.投标文件中须附设备照片、正规购置发票复印件，并加盖投标人公章。</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若为自有的（设备所有人须与投标人名称对应），投标文件须编入车辆照片、车辆发票复印件及有效的车辆行驶证复印件，并加盖投标人公章；车和设备分离，须编入车辆照片、疏通机照片、车辆发票、疏通机发票以及有效的车辆行驶证复印件，并加盖投标人公章；若为租赁的，在提供上述材料基础上，另行提供租赁合同扫描件，租赁合同出租方须为车辆或者设备的所有人，并加盖投标人公章。</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pStyle w:val="3"/>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投标人全称（盖章）：           </w:t>
      </w:r>
    </w:p>
    <w:p>
      <w:pPr>
        <w:pStyle w:val="3"/>
        <w:rPr>
          <w:rFonts w:hint="eastAsia" w:ascii="宋体" w:hAnsi="宋体" w:eastAsia="宋体" w:cs="宋体"/>
          <w:sz w:val="24"/>
          <w:szCs w:val="24"/>
        </w:rPr>
      </w:pPr>
    </w:p>
    <w:p>
      <w:pPr>
        <w:pStyle w:val="3"/>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法定代表人或授权代表（签字或盖章）：</w:t>
      </w:r>
    </w:p>
    <w:p>
      <w:pPr>
        <w:pStyle w:val="3"/>
        <w:rPr>
          <w:rFonts w:hint="eastAsia" w:ascii="宋体" w:hAnsi="宋体" w:eastAsia="宋体" w:cs="宋体"/>
          <w:sz w:val="24"/>
          <w:szCs w:val="24"/>
        </w:rPr>
      </w:pPr>
    </w:p>
    <w:p>
      <w:pPr>
        <w:pStyle w:val="3"/>
        <w:ind w:firstLine="480" w:firstLineChars="200"/>
        <w:rPr>
          <w:rFonts w:hint="eastAsia" w:ascii="宋体" w:hAnsi="宋体" w:eastAsia="宋体" w:cs="宋体"/>
          <w:sz w:val="24"/>
          <w:szCs w:val="24"/>
        </w:rPr>
      </w:pPr>
      <w:r>
        <w:rPr>
          <w:rFonts w:hint="eastAsia" w:ascii="宋体" w:hAnsi="宋体" w:eastAsia="宋体" w:cs="宋体"/>
          <w:sz w:val="24"/>
          <w:szCs w:val="24"/>
        </w:rPr>
        <w:t>日期:    年   月   日</w:t>
      </w:r>
    </w:p>
    <w:p>
      <w:pPr>
        <w:widowControl/>
        <w:jc w:val="left"/>
        <w:rPr>
          <w:rFonts w:ascii="微软雅黑" w:hAnsi="微软雅黑" w:eastAsia="微软雅黑" w:cs="微软雅黑"/>
          <w:sz w:val="24"/>
          <w:szCs w:val="24"/>
        </w:rPr>
      </w:pPr>
      <w:r>
        <w:rPr>
          <w:rFonts w:ascii="宋体" w:hAnsi="宋体"/>
          <w:sz w:val="30"/>
          <w:szCs w:val="30"/>
        </w:rPr>
        <w:br w:type="page"/>
      </w:r>
    </w:p>
    <w:p>
      <w:pPr>
        <w:widowControl/>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jc w:val="left"/>
        <w:rPr>
          <w:rFonts w:hint="default" w:ascii="微软雅黑" w:hAnsi="微软雅黑" w:eastAsia="微软雅黑" w:cs="微软雅黑"/>
          <w:b/>
          <w:bCs/>
          <w:sz w:val="28"/>
          <w:szCs w:val="28"/>
        </w:rPr>
      </w:pPr>
      <w:r>
        <w:rPr>
          <w:rFonts w:ascii="微软雅黑" w:hAnsi="微软雅黑" w:eastAsia="微软雅黑" w:cs="微软雅黑"/>
          <w:sz w:val="24"/>
          <w:szCs w:val="24"/>
        </w:rPr>
        <w:t xml:space="preserve">              </w:t>
      </w:r>
    </w:p>
    <w:p>
      <w:pPr>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pPr>
        <w:spacing w:line="360" w:lineRule="auto"/>
        <w:ind w:right="-108"/>
        <w:jc w:val="center"/>
        <w:rPr>
          <w:rFonts w:hint="eastAsia" w:ascii="宋体" w:hAnsi="宋体" w:eastAsia="宋体" w:cs="宋体"/>
          <w:sz w:val="36"/>
          <w:szCs w:val="36"/>
        </w:rPr>
      </w:pPr>
      <w:r>
        <w:rPr>
          <w:rFonts w:hint="eastAsia" w:ascii="宋体" w:hAnsi="宋体" w:eastAsia="宋体" w:cs="宋体"/>
          <w:sz w:val="36"/>
          <w:szCs w:val="36"/>
        </w:rPr>
        <w:t>项目编号：</w:t>
      </w:r>
    </w:p>
    <w:p>
      <w:pPr>
        <w:rPr>
          <w:rFonts w:hint="eastAsia" w:ascii="宋体" w:hAnsi="宋体" w:eastAsia="宋体" w:cs="宋体"/>
          <w:sz w:val="32"/>
          <w:szCs w:val="32"/>
          <w:lang w:val="zh-CN"/>
        </w:rPr>
      </w:pPr>
    </w:p>
    <w:p>
      <w:pPr>
        <w:rPr>
          <w:rFonts w:hint="eastAsia" w:ascii="宋体" w:hAnsi="宋体" w:eastAsia="宋体" w:cs="宋体"/>
          <w:sz w:val="32"/>
          <w:szCs w:val="32"/>
          <w:lang w:val="zh-CN"/>
        </w:rPr>
      </w:pPr>
    </w:p>
    <w:p>
      <w:pPr>
        <w:rPr>
          <w:rFonts w:hint="eastAsia" w:ascii="宋体" w:hAnsi="宋体" w:eastAsia="宋体" w:cs="宋体"/>
          <w:sz w:val="32"/>
          <w:szCs w:val="32"/>
          <w:lang w:val="zh-CN"/>
        </w:rPr>
      </w:pPr>
    </w:p>
    <w:p>
      <w:pPr>
        <w:rPr>
          <w:rFonts w:hint="eastAsia" w:ascii="宋体" w:hAnsi="宋体" w:eastAsia="宋体" w:cs="宋体"/>
          <w:sz w:val="32"/>
          <w:szCs w:val="32"/>
          <w:lang w:val="zh-CN"/>
        </w:rPr>
      </w:pPr>
    </w:p>
    <w:p>
      <w:pPr>
        <w:autoSpaceDE w:val="0"/>
        <w:autoSpaceDN w:val="0"/>
        <w:adjustRightInd w:val="0"/>
        <w:jc w:val="center"/>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autoSpaceDE w:val="0"/>
        <w:autoSpaceDN w:val="0"/>
        <w:adjustRightInd w:val="0"/>
        <w:jc w:val="center"/>
        <w:rPr>
          <w:rFonts w:hint="eastAsia" w:ascii="宋体" w:hAnsi="宋体" w:eastAsia="宋体" w:cs="宋体"/>
          <w:b/>
          <w:bCs/>
          <w:sz w:val="72"/>
          <w:szCs w:val="72"/>
          <w:lang w:val="zh-CN"/>
        </w:rPr>
      </w:pPr>
      <w:r>
        <w:rPr>
          <w:rFonts w:hint="eastAsia" w:ascii="宋体" w:hAnsi="宋体" w:cs="宋体"/>
          <w:b/>
          <w:bCs/>
          <w:sz w:val="72"/>
          <w:szCs w:val="72"/>
          <w:lang w:val="en-US" w:eastAsia="zh-CN"/>
        </w:rPr>
        <w:t>价</w:t>
      </w:r>
    </w:p>
    <w:p>
      <w:pPr>
        <w:autoSpaceDE w:val="0"/>
        <w:autoSpaceDN w:val="0"/>
        <w:adjustRightInd w:val="0"/>
        <w:jc w:val="center"/>
        <w:rPr>
          <w:rFonts w:hint="eastAsia" w:ascii="宋体" w:hAnsi="宋体" w:eastAsia="宋体" w:cs="宋体"/>
          <w:b/>
          <w:bCs/>
          <w:sz w:val="72"/>
          <w:szCs w:val="72"/>
        </w:rPr>
      </w:pPr>
      <w:r>
        <w:rPr>
          <w:rFonts w:hint="eastAsia" w:ascii="宋体" w:hAnsi="宋体" w:eastAsia="宋体" w:cs="宋体"/>
          <w:b/>
          <w:bCs/>
          <w:sz w:val="72"/>
          <w:szCs w:val="72"/>
          <w:lang w:val="zh-CN"/>
        </w:rPr>
        <w:t>文</w:t>
      </w:r>
    </w:p>
    <w:p>
      <w:pPr>
        <w:ind w:right="-108"/>
        <w:jc w:val="center"/>
        <w:rPr>
          <w:rFonts w:hint="eastAsia" w:ascii="宋体" w:hAnsi="宋体" w:eastAsia="宋体" w:cs="宋体"/>
          <w:b/>
          <w:bCs/>
          <w:sz w:val="72"/>
          <w:szCs w:val="72"/>
          <w:lang w:val="zh-CN"/>
        </w:rPr>
      </w:pPr>
      <w:r>
        <w:rPr>
          <w:rFonts w:hint="eastAsia" w:ascii="宋体" w:hAnsi="宋体" w:eastAsia="宋体" w:cs="宋体"/>
          <w:b/>
          <w:bCs/>
          <w:sz w:val="72"/>
          <w:szCs w:val="72"/>
          <w:lang w:val="zh-CN"/>
        </w:rPr>
        <w:t>件</w:t>
      </w:r>
    </w:p>
    <w:p>
      <w:pP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p>
    <w:p>
      <w:pPr>
        <w:rPr>
          <w:rFonts w:hint="eastAsia" w:ascii="宋体" w:hAnsi="宋体" w:eastAsia="宋体" w:cs="宋体"/>
          <w:sz w:val="32"/>
          <w:szCs w:val="32"/>
        </w:rPr>
      </w:pPr>
    </w:p>
    <w:p>
      <w:pPr>
        <w:spacing w:line="360" w:lineRule="auto"/>
        <w:ind w:right="532" w:firstLine="640" w:firstLineChars="200"/>
        <w:rPr>
          <w:rFonts w:hint="eastAsia" w:ascii="宋体" w:hAnsi="宋体" w:eastAsia="宋体" w:cs="宋体"/>
          <w:sz w:val="32"/>
          <w:szCs w:val="32"/>
        </w:rPr>
      </w:pPr>
      <w:r>
        <w:rPr>
          <w:rFonts w:hint="eastAsia" w:ascii="宋体" w:hAnsi="宋体" w:eastAsia="宋体" w:cs="宋体"/>
          <w:sz w:val="32"/>
          <w:szCs w:val="32"/>
        </w:rPr>
        <w:t>投标人名称（盖公章）：</w:t>
      </w:r>
    </w:p>
    <w:p>
      <w:pPr>
        <w:spacing w:line="360" w:lineRule="auto"/>
        <w:ind w:right="532" w:firstLine="640" w:firstLineChars="200"/>
        <w:rPr>
          <w:rFonts w:hint="eastAsia" w:ascii="宋体" w:hAnsi="宋体" w:eastAsia="宋体" w:cs="宋体"/>
          <w:sz w:val="32"/>
          <w:szCs w:val="32"/>
        </w:rPr>
      </w:pPr>
      <w:r>
        <w:rPr>
          <w:rFonts w:hint="eastAsia" w:ascii="宋体" w:hAnsi="宋体" w:eastAsia="宋体" w:cs="宋体"/>
          <w:sz w:val="32"/>
          <w:szCs w:val="32"/>
        </w:rPr>
        <w:t>地    址：</w:t>
      </w:r>
    </w:p>
    <w:p>
      <w:pPr>
        <w:spacing w:line="360" w:lineRule="auto"/>
        <w:ind w:right="532" w:firstLine="640" w:firstLineChars="200"/>
        <w:rPr>
          <w:rFonts w:hint="eastAsia" w:ascii="宋体" w:hAnsi="宋体" w:eastAsia="宋体" w:cs="宋体"/>
          <w:sz w:val="32"/>
          <w:szCs w:val="32"/>
        </w:rPr>
      </w:pPr>
      <w:r>
        <w:rPr>
          <w:rFonts w:hint="eastAsia" w:ascii="宋体" w:hAnsi="宋体" w:eastAsia="宋体" w:cs="宋体"/>
          <w:sz w:val="32"/>
          <w:szCs w:val="32"/>
        </w:rPr>
        <w:t>时    间：</w:t>
      </w:r>
    </w:p>
    <w:p>
      <w:pPr>
        <w:spacing w:line="360" w:lineRule="auto"/>
        <w:ind w:right="-108" w:firstLine="720" w:firstLineChars="200"/>
        <w:rPr>
          <w:rFonts w:hint="default" w:ascii="微软雅黑" w:hAnsi="微软雅黑" w:eastAsia="微软雅黑" w:cs="微软雅黑"/>
          <w:sz w:val="36"/>
          <w:szCs w:val="36"/>
        </w:rPr>
      </w:pPr>
    </w:p>
    <w:p>
      <w:pPr>
        <w:spacing w:line="360" w:lineRule="auto"/>
        <w:ind w:right="-108"/>
        <w:jc w:val="center"/>
        <w:rPr>
          <w:rFonts w:hint="default" w:ascii="微软雅黑" w:hAnsi="微软雅黑" w:eastAsia="微软雅黑" w:cs="微软雅黑"/>
          <w:b/>
          <w:bCs/>
          <w:sz w:val="32"/>
          <w:szCs w:val="32"/>
          <w:lang w:val="zh-CN"/>
        </w:rPr>
      </w:pPr>
    </w:p>
    <w:p>
      <w:pPr>
        <w:spacing w:line="360" w:lineRule="auto"/>
        <w:ind w:right="-108"/>
        <w:jc w:val="center"/>
        <w:rPr>
          <w:rFonts w:hint="default" w:ascii="微软雅黑" w:hAnsi="微软雅黑" w:eastAsia="微软雅黑" w:cs="微软雅黑"/>
          <w:b/>
          <w:bCs/>
          <w:sz w:val="32"/>
          <w:szCs w:val="32"/>
          <w:lang w:val="zh-CN"/>
        </w:rPr>
      </w:pPr>
    </w:p>
    <w:p>
      <w:pPr>
        <w:spacing w:line="360" w:lineRule="auto"/>
        <w:ind w:right="-108"/>
        <w:jc w:val="center"/>
        <w:rPr>
          <w:rFonts w:hint="default" w:ascii="微软雅黑" w:hAnsi="微软雅黑" w:eastAsia="微软雅黑" w:cs="微软雅黑"/>
          <w:b/>
          <w:bCs/>
          <w:sz w:val="32"/>
          <w:szCs w:val="32"/>
          <w:lang w:val="zh-CN"/>
        </w:rPr>
      </w:pPr>
    </w:p>
    <w:p>
      <w:pPr>
        <w:spacing w:line="360" w:lineRule="auto"/>
        <w:ind w:right="-108"/>
        <w:jc w:val="center"/>
        <w:rPr>
          <w:rFonts w:hint="eastAsia" w:ascii="宋体" w:hAnsi="宋体" w:eastAsia="宋体" w:cs="宋体"/>
          <w:b/>
          <w:bCs/>
          <w:sz w:val="32"/>
          <w:szCs w:val="32"/>
          <w:lang w:val="zh-CN"/>
        </w:rPr>
      </w:pPr>
    </w:p>
    <w:p>
      <w:pPr>
        <w:spacing w:line="360" w:lineRule="auto"/>
        <w:ind w:right="-108"/>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报价文件目录</w:t>
      </w:r>
    </w:p>
    <w:p>
      <w:pPr>
        <w:spacing w:line="360" w:lineRule="auto"/>
        <w:ind w:right="-108"/>
        <w:jc w:val="center"/>
        <w:rPr>
          <w:rFonts w:hint="eastAsia" w:ascii="宋体" w:hAnsi="宋体" w:eastAsia="宋体" w:cs="宋体"/>
          <w:b/>
          <w:bCs/>
          <w:sz w:val="36"/>
          <w:szCs w:val="36"/>
        </w:rPr>
      </w:pPr>
    </w:p>
    <w:p>
      <w:pPr>
        <w:numPr>
          <w:ilvl w:val="0"/>
          <w:numId w:val="0"/>
        </w:numPr>
        <w:snapToGrid w:val="0"/>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开标一览表；</w:t>
      </w:r>
    </w:p>
    <w:p>
      <w:pPr>
        <w:pStyle w:val="17"/>
        <w:snapToGrid w:val="0"/>
        <w:spacing w:line="360" w:lineRule="auto"/>
        <w:ind w:left="0" w:leftChars="0"/>
        <w:rPr>
          <w:rFonts w:hint="eastAsia" w:ascii="宋体" w:hAnsi="宋体" w:eastAsia="宋体" w:cs="宋体"/>
          <w:b/>
          <w:bCs/>
          <w:sz w:val="28"/>
          <w:szCs w:val="28"/>
        </w:rPr>
      </w:pPr>
      <w:r>
        <w:rPr>
          <w:rFonts w:hint="eastAsia" w:ascii="宋体" w:hAnsi="宋体" w:eastAsia="宋体" w:cs="宋体"/>
          <w:b/>
          <w:bCs/>
          <w:sz w:val="28"/>
          <w:szCs w:val="28"/>
        </w:rPr>
        <w:t>下列内容如有可提供：</w:t>
      </w:r>
    </w:p>
    <w:p>
      <w:pPr>
        <w:snapToGrid w:val="0"/>
        <w:spacing w:line="360" w:lineRule="auto"/>
        <w:rPr>
          <w:rFonts w:hint="eastAsia" w:ascii="宋体" w:hAnsi="宋体" w:eastAsia="宋体" w:cs="宋体"/>
          <w:sz w:val="28"/>
          <w:szCs w:val="28"/>
        </w:rPr>
      </w:pPr>
      <w:r>
        <w:rPr>
          <w:rFonts w:hint="eastAsia" w:ascii="宋体" w:hAnsi="宋体" w:eastAsia="宋体" w:cs="宋体"/>
          <w:sz w:val="28"/>
          <w:szCs w:val="28"/>
        </w:rPr>
        <w:t>2. 针对报价投标人认为其他需要说明的；</w:t>
      </w:r>
    </w:p>
    <w:p>
      <w:pPr>
        <w:pStyle w:val="17"/>
        <w:snapToGrid w:val="0"/>
        <w:spacing w:line="360" w:lineRule="auto"/>
        <w:ind w:left="0" w:leftChars="0"/>
        <w:rPr>
          <w:rFonts w:hint="default" w:ascii="微软雅黑" w:hAnsi="微软雅黑" w:eastAsia="微软雅黑" w:cs="微软雅黑"/>
          <w:sz w:val="28"/>
          <w:szCs w:val="28"/>
        </w:rPr>
      </w:pPr>
    </w:p>
    <w:p>
      <w:pPr>
        <w:spacing w:line="360" w:lineRule="auto"/>
        <w:ind w:left="480"/>
        <w:rPr>
          <w:rFonts w:hint="default" w:ascii="微软雅黑" w:hAnsi="微软雅黑" w:eastAsia="微软雅黑" w:cs="微软雅黑"/>
          <w:b/>
          <w:bCs/>
          <w:sz w:val="28"/>
          <w:szCs w:val="28"/>
        </w:rPr>
      </w:pPr>
    </w:p>
    <w:p>
      <w:pPr>
        <w:widowControl/>
        <w:snapToGrid w:val="0"/>
        <w:spacing w:line="560" w:lineRule="exact"/>
        <w:rPr>
          <w:rFonts w:hint="default" w:ascii="微软雅黑" w:hAnsi="微软雅黑" w:eastAsia="微软雅黑" w:cs="微软雅黑"/>
          <w:b/>
          <w:color w:val="000000"/>
          <w:kern w:val="0"/>
          <w:sz w:val="28"/>
          <w:szCs w:val="28"/>
        </w:rPr>
      </w:pPr>
    </w:p>
    <w:p>
      <w:pPr>
        <w:widowControl/>
        <w:snapToGrid w:val="0"/>
        <w:spacing w:line="560" w:lineRule="exact"/>
        <w:rPr>
          <w:rFonts w:hint="default" w:ascii="微软雅黑" w:hAnsi="微软雅黑" w:eastAsia="微软雅黑" w:cs="微软雅黑"/>
          <w:b/>
          <w:color w:val="000000"/>
          <w:kern w:val="0"/>
          <w:sz w:val="28"/>
          <w:szCs w:val="28"/>
        </w:rPr>
      </w:pPr>
    </w:p>
    <w:p>
      <w:pPr>
        <w:widowControl/>
        <w:snapToGrid w:val="0"/>
        <w:spacing w:line="560" w:lineRule="exact"/>
        <w:rPr>
          <w:rFonts w:hint="default" w:ascii="微软雅黑" w:hAnsi="微软雅黑" w:eastAsia="微软雅黑" w:cs="微软雅黑"/>
          <w:b/>
          <w:color w:val="000000"/>
          <w:kern w:val="0"/>
          <w:sz w:val="28"/>
          <w:szCs w:val="28"/>
        </w:rPr>
      </w:pPr>
    </w:p>
    <w:p>
      <w:pPr>
        <w:widowControl/>
        <w:snapToGrid w:val="0"/>
        <w:spacing w:line="560" w:lineRule="exact"/>
        <w:rPr>
          <w:rFonts w:hint="default" w:ascii="微软雅黑" w:hAnsi="微软雅黑" w:eastAsia="微软雅黑" w:cs="微软雅黑"/>
          <w:b/>
          <w:color w:val="000000"/>
          <w:kern w:val="0"/>
          <w:sz w:val="28"/>
          <w:szCs w:val="28"/>
        </w:rPr>
      </w:pPr>
    </w:p>
    <w:p>
      <w:pPr>
        <w:widowControl/>
        <w:snapToGrid w:val="0"/>
        <w:spacing w:line="560" w:lineRule="exact"/>
        <w:rPr>
          <w:rFonts w:hint="default" w:ascii="微软雅黑" w:hAnsi="微软雅黑" w:eastAsia="微软雅黑" w:cs="微软雅黑"/>
          <w:b/>
          <w:color w:val="000000"/>
          <w:kern w:val="0"/>
          <w:sz w:val="28"/>
          <w:szCs w:val="28"/>
        </w:rPr>
      </w:pPr>
    </w:p>
    <w:p>
      <w:pPr>
        <w:widowControl/>
        <w:snapToGrid w:val="0"/>
        <w:spacing w:line="560" w:lineRule="exact"/>
        <w:rPr>
          <w:rFonts w:hint="default" w:ascii="微软雅黑" w:hAnsi="微软雅黑" w:eastAsia="微软雅黑" w:cs="微软雅黑"/>
          <w:b/>
          <w:color w:val="000000"/>
          <w:kern w:val="0"/>
          <w:sz w:val="28"/>
          <w:szCs w:val="28"/>
        </w:rPr>
      </w:pPr>
    </w:p>
    <w:p>
      <w:pPr>
        <w:widowControl/>
        <w:snapToGrid w:val="0"/>
        <w:spacing w:line="560" w:lineRule="exact"/>
        <w:rPr>
          <w:rFonts w:hint="default" w:ascii="微软雅黑" w:hAnsi="微软雅黑" w:eastAsia="微软雅黑" w:cs="微软雅黑"/>
          <w:b/>
          <w:color w:val="000000"/>
          <w:kern w:val="0"/>
          <w:sz w:val="28"/>
          <w:szCs w:val="28"/>
        </w:rPr>
      </w:pPr>
    </w:p>
    <w:p>
      <w:pPr>
        <w:widowControl/>
        <w:snapToGrid w:val="0"/>
        <w:spacing w:line="560" w:lineRule="exact"/>
        <w:rPr>
          <w:rFonts w:hint="default" w:ascii="微软雅黑" w:hAnsi="微软雅黑" w:eastAsia="微软雅黑" w:cs="微软雅黑"/>
          <w:b/>
          <w:color w:val="000000"/>
          <w:kern w:val="0"/>
          <w:sz w:val="28"/>
          <w:szCs w:val="28"/>
        </w:rPr>
      </w:pPr>
    </w:p>
    <w:p>
      <w:pPr>
        <w:widowControl/>
        <w:snapToGrid w:val="0"/>
        <w:spacing w:line="560" w:lineRule="exact"/>
        <w:rPr>
          <w:rFonts w:hint="default" w:ascii="微软雅黑" w:hAnsi="微软雅黑" w:eastAsia="微软雅黑" w:cs="微软雅黑"/>
          <w:b/>
          <w:color w:val="000000"/>
          <w:kern w:val="0"/>
          <w:sz w:val="28"/>
          <w:szCs w:val="28"/>
        </w:rPr>
      </w:pPr>
    </w:p>
    <w:p>
      <w:pPr>
        <w:widowControl/>
        <w:snapToGrid w:val="0"/>
        <w:spacing w:line="560" w:lineRule="exact"/>
        <w:rPr>
          <w:rFonts w:hint="default" w:ascii="微软雅黑" w:hAnsi="微软雅黑" w:eastAsia="微软雅黑" w:cs="微软雅黑"/>
          <w:b/>
          <w:color w:val="000000"/>
          <w:kern w:val="0"/>
          <w:sz w:val="28"/>
          <w:szCs w:val="28"/>
        </w:rPr>
      </w:pPr>
    </w:p>
    <w:p>
      <w:pPr>
        <w:widowControl/>
        <w:snapToGrid w:val="0"/>
        <w:spacing w:line="560" w:lineRule="exact"/>
        <w:rPr>
          <w:rFonts w:hint="default" w:ascii="微软雅黑" w:hAnsi="微软雅黑" w:eastAsia="微软雅黑" w:cs="微软雅黑"/>
          <w:b/>
          <w:color w:val="000000"/>
          <w:kern w:val="0"/>
          <w:sz w:val="28"/>
          <w:szCs w:val="28"/>
        </w:rPr>
      </w:pPr>
    </w:p>
    <w:p>
      <w:pPr>
        <w:widowControl/>
        <w:snapToGrid w:val="0"/>
        <w:spacing w:line="560" w:lineRule="exact"/>
        <w:rPr>
          <w:rFonts w:hint="default" w:ascii="微软雅黑" w:hAnsi="微软雅黑" w:eastAsia="微软雅黑" w:cs="微软雅黑"/>
          <w:b/>
          <w:color w:val="000000"/>
          <w:kern w:val="0"/>
          <w:sz w:val="28"/>
          <w:szCs w:val="28"/>
        </w:rPr>
      </w:pPr>
    </w:p>
    <w:p>
      <w:pPr>
        <w:widowControl/>
        <w:snapToGrid w:val="0"/>
        <w:spacing w:line="560" w:lineRule="exact"/>
        <w:rPr>
          <w:rFonts w:hint="default" w:ascii="微软雅黑" w:hAnsi="微软雅黑" w:eastAsia="微软雅黑" w:cs="微软雅黑"/>
          <w:b/>
          <w:color w:val="000000"/>
          <w:kern w:val="0"/>
          <w:sz w:val="28"/>
          <w:szCs w:val="28"/>
        </w:rPr>
      </w:pPr>
    </w:p>
    <w:p>
      <w:pPr>
        <w:widowControl/>
        <w:snapToGrid w:val="0"/>
        <w:spacing w:line="560" w:lineRule="exact"/>
        <w:rPr>
          <w:rFonts w:hint="default" w:ascii="微软雅黑" w:hAnsi="微软雅黑" w:eastAsia="微软雅黑" w:cs="微软雅黑"/>
          <w:b/>
          <w:color w:val="000000"/>
          <w:kern w:val="0"/>
          <w:sz w:val="28"/>
          <w:szCs w:val="28"/>
        </w:rPr>
      </w:pPr>
    </w:p>
    <w:p>
      <w:pPr>
        <w:widowControl/>
        <w:snapToGrid w:val="0"/>
        <w:spacing w:line="560" w:lineRule="exact"/>
        <w:rPr>
          <w:rFonts w:ascii="微软雅黑" w:hAnsi="微软雅黑" w:eastAsia="微软雅黑" w:cs="微软雅黑"/>
          <w:b/>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
          <w:color w:val="000000"/>
          <w:kern w:val="0"/>
          <w:sz w:val="24"/>
          <w:szCs w:val="24"/>
          <w:lang w:eastAsia="zh-CN"/>
        </w:rPr>
      </w:pPr>
      <w:r>
        <w:rPr>
          <w:rFonts w:hint="eastAsia" w:ascii="宋体" w:hAnsi="宋体" w:eastAsia="宋体" w:cs="宋体"/>
          <w:b/>
          <w:color w:val="000000"/>
          <w:kern w:val="0"/>
          <w:sz w:val="24"/>
          <w:szCs w:val="24"/>
        </w:rPr>
        <w:t>附件</w:t>
      </w:r>
      <w:r>
        <w:rPr>
          <w:rFonts w:hint="eastAsia" w:ascii="宋体" w:hAnsi="宋体" w:eastAsia="宋体" w:cs="宋体"/>
          <w:b/>
          <w:color w:val="000000"/>
          <w:kern w:val="0"/>
          <w:sz w:val="24"/>
          <w:szCs w:val="24"/>
          <w:lang w:val="en-US" w:eastAsia="zh-CN"/>
        </w:rPr>
        <w:t>1</w:t>
      </w:r>
    </w:p>
    <w:p>
      <w:pPr>
        <w:widowControl/>
        <w:snapToGrid w:val="0"/>
        <w:spacing w:line="560" w:lineRule="exact"/>
        <w:jc w:val="center"/>
        <w:rPr>
          <w:rFonts w:hint="eastAsia" w:ascii="宋体" w:hAnsi="宋体" w:eastAsia="宋体" w:cs="宋体"/>
          <w:b/>
          <w:kern w:val="0"/>
          <w:sz w:val="24"/>
          <w:szCs w:val="24"/>
        </w:rPr>
      </w:pPr>
    </w:p>
    <w:p>
      <w:pPr>
        <w:widowControl/>
        <w:snapToGrid w:val="0"/>
        <w:spacing w:line="560" w:lineRule="exact"/>
        <w:jc w:val="center"/>
        <w:rPr>
          <w:rFonts w:hint="eastAsia" w:ascii="宋体" w:hAnsi="宋体" w:eastAsia="宋体" w:cs="宋体"/>
          <w:b/>
          <w:kern w:val="0"/>
          <w:sz w:val="36"/>
          <w:szCs w:val="36"/>
          <w:lang w:eastAsia="zh-CN"/>
        </w:rPr>
      </w:pPr>
      <w:r>
        <w:rPr>
          <w:rFonts w:hint="eastAsia" w:ascii="宋体" w:hAnsi="宋体" w:eastAsia="宋体" w:cs="宋体"/>
          <w:b/>
          <w:kern w:val="0"/>
          <w:sz w:val="36"/>
          <w:szCs w:val="36"/>
          <w:lang w:eastAsia="zh-CN"/>
        </w:rPr>
        <w:t>温岭市大溪镇建成区2025年-2026年污水管网日常养护疏通及泵站日常巡检服务项目采购</w:t>
      </w:r>
    </w:p>
    <w:p>
      <w:pPr>
        <w:widowControl/>
        <w:snapToGrid w:val="0"/>
        <w:spacing w:after="156" w:afterLines="50" w:line="560" w:lineRule="exact"/>
        <w:jc w:val="center"/>
        <w:rPr>
          <w:rFonts w:hint="eastAsia" w:ascii="宋体" w:hAnsi="宋体" w:eastAsia="宋体" w:cs="宋体"/>
          <w:b/>
          <w:kern w:val="0"/>
          <w:sz w:val="36"/>
          <w:szCs w:val="36"/>
        </w:rPr>
      </w:pPr>
      <w:r>
        <w:rPr>
          <w:rFonts w:hint="eastAsia" w:ascii="宋体" w:hAnsi="宋体" w:eastAsia="宋体" w:cs="宋体"/>
          <w:b/>
          <w:kern w:val="0"/>
          <w:sz w:val="36"/>
          <w:szCs w:val="36"/>
        </w:rPr>
        <w:t>开标一览表</w:t>
      </w:r>
    </w:p>
    <w:p>
      <w:pPr>
        <w:pStyle w:val="5"/>
        <w:keepNext/>
        <w:keepLines/>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24"/>
          <w:szCs w:val="24"/>
        </w:rPr>
      </w:pPr>
    </w:p>
    <w:tbl>
      <w:tblPr>
        <w:tblStyle w:val="2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719"/>
        <w:gridCol w:w="1766"/>
        <w:gridCol w:w="2001"/>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1" w:type="dxa"/>
            <w:noWrap/>
            <w:vAlign w:val="center"/>
          </w:tcPr>
          <w:p>
            <w:pPr>
              <w:pStyle w:val="16"/>
              <w:keepNext w:val="0"/>
              <w:keepLines w:val="0"/>
              <w:pageBreakBefore w:val="0"/>
              <w:widowControl w:val="0"/>
              <w:kinsoku/>
              <w:wordWrap/>
              <w:overflowPunct/>
              <w:topLinePunct w:val="0"/>
              <w:autoSpaceDE/>
              <w:autoSpaceDN/>
              <w:bidi w:val="0"/>
              <w:adjustRightInd/>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序号</w:t>
            </w:r>
          </w:p>
        </w:tc>
        <w:tc>
          <w:tcPr>
            <w:tcW w:w="3719" w:type="dxa"/>
            <w:noWrap/>
            <w:vAlign w:val="center"/>
          </w:tcPr>
          <w:p>
            <w:pPr>
              <w:pStyle w:val="16"/>
              <w:keepNext w:val="0"/>
              <w:keepLines w:val="0"/>
              <w:pageBreakBefore w:val="0"/>
              <w:widowControl w:val="0"/>
              <w:kinsoku/>
              <w:wordWrap/>
              <w:overflowPunct/>
              <w:topLinePunct w:val="0"/>
              <w:autoSpaceDE/>
              <w:autoSpaceDN/>
              <w:bidi w:val="0"/>
              <w:adjustRightInd/>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内容名称</w:t>
            </w:r>
          </w:p>
        </w:tc>
        <w:tc>
          <w:tcPr>
            <w:tcW w:w="1766" w:type="dxa"/>
            <w:noWrap/>
            <w:vAlign w:val="center"/>
          </w:tcPr>
          <w:p>
            <w:pPr>
              <w:pStyle w:val="16"/>
              <w:keepNext w:val="0"/>
              <w:keepLines w:val="0"/>
              <w:pageBreakBefore w:val="0"/>
              <w:widowControl w:val="0"/>
              <w:kinsoku/>
              <w:wordWrap/>
              <w:overflowPunct/>
              <w:topLinePunct w:val="0"/>
              <w:autoSpaceDE/>
              <w:autoSpaceDN/>
              <w:bidi w:val="0"/>
              <w:adjustRightInd/>
              <w:snapToGrid w:val="0"/>
              <w:spacing w:line="360" w:lineRule="exact"/>
              <w:jc w:val="center"/>
              <w:rPr>
                <w:rFonts w:hint="eastAsia" w:ascii="宋体" w:hAnsi="宋体" w:eastAsia="宋体" w:cs="宋体"/>
                <w:sz w:val="24"/>
                <w:szCs w:val="24"/>
              </w:rPr>
            </w:pPr>
            <w:r>
              <w:rPr>
                <w:rFonts w:hint="eastAsia" w:ascii="宋体" w:hAnsi="宋体" w:eastAsia="宋体" w:cs="宋体"/>
                <w:color w:val="000000"/>
                <w:sz w:val="24"/>
                <w:szCs w:val="24"/>
              </w:rPr>
              <w:t xml:space="preserve">服务期限 </w:t>
            </w:r>
          </w:p>
        </w:tc>
        <w:tc>
          <w:tcPr>
            <w:tcW w:w="2001" w:type="dxa"/>
            <w:noWrap/>
            <w:vAlign w:val="center"/>
          </w:tcPr>
          <w:p>
            <w:pPr>
              <w:pStyle w:val="16"/>
              <w:keepNext w:val="0"/>
              <w:keepLines w:val="0"/>
              <w:pageBreakBefore w:val="0"/>
              <w:widowControl w:val="0"/>
              <w:kinsoku/>
              <w:wordWrap/>
              <w:overflowPunct/>
              <w:topLinePunct w:val="0"/>
              <w:autoSpaceDE/>
              <w:autoSpaceDN/>
              <w:bidi w:val="0"/>
              <w:adjustRightInd/>
              <w:snapToGrid w:val="0"/>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预算金额（元）</w:t>
            </w:r>
          </w:p>
        </w:tc>
        <w:tc>
          <w:tcPr>
            <w:tcW w:w="2001" w:type="dxa"/>
            <w:noWrap/>
            <w:vAlign w:val="center"/>
          </w:tcPr>
          <w:p>
            <w:pPr>
              <w:pStyle w:val="16"/>
              <w:keepNext w:val="0"/>
              <w:keepLines w:val="0"/>
              <w:pageBreakBefore w:val="0"/>
              <w:widowControl w:val="0"/>
              <w:kinsoku/>
              <w:wordWrap/>
              <w:overflowPunct/>
              <w:topLinePunct w:val="0"/>
              <w:autoSpaceDE/>
              <w:autoSpaceDN/>
              <w:bidi w:val="0"/>
              <w:adjustRightInd/>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投标报价（元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jc w:val="center"/>
        </w:trPr>
        <w:tc>
          <w:tcPr>
            <w:tcW w:w="711" w:type="dxa"/>
            <w:noWrap/>
            <w:vAlign w:val="center"/>
          </w:tcPr>
          <w:p>
            <w:pPr>
              <w:pStyle w:val="16"/>
              <w:keepNext w:val="0"/>
              <w:keepLines w:val="0"/>
              <w:pageBreakBefore w:val="0"/>
              <w:widowControl w:val="0"/>
              <w:kinsoku/>
              <w:wordWrap/>
              <w:overflowPunct/>
              <w:topLinePunct w:val="0"/>
              <w:autoSpaceDE/>
              <w:autoSpaceDN/>
              <w:bidi w:val="0"/>
              <w:adjustRightInd/>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3719" w:type="dxa"/>
            <w:noWrap/>
            <w:vAlign w:val="center"/>
          </w:tcPr>
          <w:p>
            <w:pPr>
              <w:pStyle w:val="16"/>
              <w:keepNext w:val="0"/>
              <w:keepLines w:val="0"/>
              <w:pageBreakBefore w:val="0"/>
              <w:widowControl w:val="0"/>
              <w:kinsoku/>
              <w:wordWrap/>
              <w:overflowPunct/>
              <w:topLinePunct w:val="0"/>
              <w:autoSpaceDE/>
              <w:autoSpaceDN/>
              <w:bidi w:val="0"/>
              <w:adjustRightInd/>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温岭市大溪镇建成区2025年-2026年污水管网日常养护疏通及泵站日常巡检服务项目采购</w:t>
            </w:r>
          </w:p>
        </w:tc>
        <w:tc>
          <w:tcPr>
            <w:tcW w:w="1766" w:type="dxa"/>
            <w:noWrap/>
            <w:vAlign w:val="center"/>
          </w:tcPr>
          <w:p>
            <w:pPr>
              <w:pStyle w:val="16"/>
              <w:keepNext w:val="0"/>
              <w:keepLines w:val="0"/>
              <w:pageBreakBefore w:val="0"/>
              <w:widowControl w:val="0"/>
              <w:kinsoku/>
              <w:wordWrap/>
              <w:overflowPunct/>
              <w:topLinePunct w:val="0"/>
              <w:autoSpaceDE/>
              <w:autoSpaceDN/>
              <w:bidi w:val="0"/>
              <w:adjustRightInd/>
              <w:snapToGrid w:val="0"/>
              <w:spacing w:line="360" w:lineRule="exact"/>
              <w:jc w:val="center"/>
              <w:rPr>
                <w:rFonts w:hint="eastAsia" w:ascii="宋体" w:hAnsi="宋体" w:eastAsia="宋体" w:cs="宋体"/>
                <w:sz w:val="24"/>
                <w:szCs w:val="24"/>
              </w:rPr>
            </w:pPr>
            <w:r>
              <w:rPr>
                <w:rFonts w:hint="eastAsia" w:ascii="宋体" w:hAnsi="宋体" w:eastAsia="宋体" w:cs="宋体"/>
                <w:color w:val="000000"/>
                <w:sz w:val="24"/>
                <w:szCs w:val="24"/>
              </w:rPr>
              <w:t xml:space="preserve"> 1年</w:t>
            </w:r>
          </w:p>
        </w:tc>
        <w:tc>
          <w:tcPr>
            <w:tcW w:w="2001" w:type="dxa"/>
            <w:noWrap/>
            <w:vAlign w:val="center"/>
          </w:tcPr>
          <w:p>
            <w:pPr>
              <w:pStyle w:val="16"/>
              <w:keepNext w:val="0"/>
              <w:keepLines w:val="0"/>
              <w:pageBreakBefore w:val="0"/>
              <w:widowControl w:val="0"/>
              <w:kinsoku/>
              <w:wordWrap/>
              <w:overflowPunct/>
              <w:topLinePunct w:val="0"/>
              <w:autoSpaceDE/>
              <w:autoSpaceDN/>
              <w:bidi w:val="0"/>
              <w:adjustRightInd/>
              <w:snapToGrid w:val="0"/>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2600000</w:t>
            </w:r>
          </w:p>
        </w:tc>
        <w:tc>
          <w:tcPr>
            <w:tcW w:w="2001" w:type="dxa"/>
            <w:noWrap/>
            <w:vAlign w:val="center"/>
          </w:tcPr>
          <w:p>
            <w:pPr>
              <w:pStyle w:val="16"/>
              <w:keepNext w:val="0"/>
              <w:keepLines w:val="0"/>
              <w:pageBreakBefore w:val="0"/>
              <w:widowControl w:val="0"/>
              <w:kinsoku/>
              <w:wordWrap/>
              <w:overflowPunct/>
              <w:topLinePunct w:val="0"/>
              <w:autoSpaceDE/>
              <w:autoSpaceDN/>
              <w:bidi w:val="0"/>
              <w:adjustRightInd/>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10198" w:type="dxa"/>
            <w:gridSpan w:val="5"/>
            <w:noWrap/>
            <w:vAlign w:val="center"/>
          </w:tcPr>
          <w:p>
            <w:pPr>
              <w:pStyle w:val="16"/>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投标总价：人民币（大写）</w:t>
            </w:r>
            <w:r>
              <w:rPr>
                <w:rFonts w:hint="eastAsia" w:ascii="宋体" w:hAnsi="宋体" w:eastAsia="宋体" w:cs="宋体"/>
                <w:sz w:val="24"/>
                <w:szCs w:val="24"/>
                <w:u w:val="single"/>
              </w:rPr>
              <w:t xml:space="preserve">                      元整</w:t>
            </w:r>
            <w:r>
              <w:rPr>
                <w:rFonts w:hint="eastAsia" w:ascii="宋体" w:hAnsi="宋体" w:eastAsia="宋体" w:cs="宋体"/>
                <w:sz w:val="24"/>
                <w:szCs w:val="24"/>
              </w:rPr>
              <w:t>。</w:t>
            </w:r>
          </w:p>
        </w:tc>
      </w:tr>
    </w:tbl>
    <w:p>
      <w:pPr>
        <w:tabs>
          <w:tab w:val="left" w:pos="5792"/>
        </w:tabs>
        <w:spacing w:line="460" w:lineRule="exact"/>
        <w:ind w:firstLine="482" w:firstLineChars="200"/>
        <w:jc w:val="left"/>
        <w:rPr>
          <w:rFonts w:hint="eastAsia" w:ascii="宋体" w:hAnsi="宋体" w:eastAsia="宋体" w:cs="宋体"/>
          <w:b/>
          <w:bCs/>
          <w:sz w:val="24"/>
          <w:szCs w:val="24"/>
        </w:rPr>
      </w:pPr>
    </w:p>
    <w:p>
      <w:pPr>
        <w:tabs>
          <w:tab w:val="left" w:pos="5792"/>
        </w:tabs>
        <w:spacing w:line="400" w:lineRule="exact"/>
        <w:jc w:val="left"/>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报价不得超过预算价，否则为无效投标。</w:t>
      </w:r>
    </w:p>
    <w:p>
      <w:pPr>
        <w:tabs>
          <w:tab w:val="left" w:pos="5792"/>
        </w:tabs>
        <w:spacing w:line="460" w:lineRule="exact"/>
        <w:ind w:firstLine="480" w:firstLineChars="200"/>
        <w:jc w:val="left"/>
        <w:rPr>
          <w:rFonts w:hint="eastAsia" w:ascii="宋体" w:hAnsi="宋体" w:eastAsia="宋体" w:cs="宋体"/>
          <w:kern w:val="0"/>
          <w:sz w:val="24"/>
          <w:szCs w:val="24"/>
          <w:lang w:bidi="ar"/>
        </w:rPr>
      </w:pPr>
      <w:r>
        <w:rPr>
          <w:rFonts w:hint="eastAsia" w:ascii="宋体" w:hAnsi="宋体" w:eastAsia="宋体" w:cs="宋体"/>
          <w:sz w:val="24"/>
          <w:szCs w:val="24"/>
        </w:rPr>
        <w:t>报价为完成本招标文件中提出的所有采购内容并完成合同约定的相应服务应支付的各项金额。</w:t>
      </w:r>
    </w:p>
    <w:p>
      <w:pPr>
        <w:tabs>
          <w:tab w:val="left" w:pos="5792"/>
        </w:tabs>
        <w:spacing w:line="460" w:lineRule="exact"/>
        <w:ind w:firstLine="480" w:firstLineChars="200"/>
        <w:jc w:val="left"/>
        <w:rPr>
          <w:rFonts w:hint="eastAsia" w:ascii="宋体" w:hAnsi="宋体" w:eastAsia="宋体" w:cs="宋体"/>
          <w:color w:val="000000"/>
          <w:kern w:val="0"/>
          <w:sz w:val="24"/>
          <w:szCs w:val="24"/>
        </w:rPr>
      </w:pPr>
    </w:p>
    <w:p>
      <w:pPr>
        <w:tabs>
          <w:tab w:val="left" w:pos="5792"/>
        </w:tabs>
        <w:spacing w:line="460" w:lineRule="exact"/>
        <w:jc w:val="left"/>
        <w:rPr>
          <w:rFonts w:hint="eastAsia" w:ascii="宋体" w:hAnsi="宋体" w:eastAsia="宋体" w:cs="宋体"/>
          <w:kern w:val="0"/>
          <w:sz w:val="24"/>
          <w:szCs w:val="24"/>
        </w:rPr>
      </w:pPr>
    </w:p>
    <w:p>
      <w:pPr>
        <w:tabs>
          <w:tab w:val="left" w:pos="5792"/>
        </w:tabs>
        <w:spacing w:line="460" w:lineRule="exact"/>
        <w:jc w:val="left"/>
        <w:rPr>
          <w:rFonts w:hint="eastAsia" w:ascii="宋体" w:hAnsi="宋体" w:eastAsia="宋体" w:cs="宋体"/>
          <w:kern w:val="0"/>
          <w:sz w:val="24"/>
          <w:szCs w:val="24"/>
        </w:rPr>
      </w:pPr>
    </w:p>
    <w:p>
      <w:pPr>
        <w:tabs>
          <w:tab w:val="left" w:pos="5792"/>
        </w:tabs>
        <w:spacing w:line="60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投标人名称（单位公章）：</w:t>
      </w:r>
    </w:p>
    <w:p>
      <w:pPr>
        <w:tabs>
          <w:tab w:val="left" w:pos="4525"/>
        </w:tabs>
        <w:spacing w:line="60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法定代表人或委托代理人（签字或盖章）：</w:t>
      </w:r>
    </w:p>
    <w:p>
      <w:pPr>
        <w:tabs>
          <w:tab w:val="center" w:pos="4153"/>
        </w:tabs>
        <w:spacing w:line="600" w:lineRule="exact"/>
        <w:ind w:firstLine="480" w:firstLineChars="200"/>
        <w:rPr>
          <w:rFonts w:hint="eastAsia" w:ascii="宋体" w:hAnsi="宋体" w:eastAsia="宋体" w:cs="宋体"/>
          <w:sz w:val="24"/>
          <w:szCs w:val="24"/>
          <w:vertAlign w:val="subscript"/>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pPr>
        <w:widowControl/>
        <w:snapToGrid w:val="0"/>
        <w:spacing w:line="560" w:lineRule="exact"/>
        <w:rPr>
          <w:rFonts w:hint="default" w:ascii="微软雅黑" w:hAnsi="微软雅黑" w:eastAsia="微软雅黑" w:cs="微软雅黑"/>
          <w:b/>
          <w:kern w:val="0"/>
          <w:sz w:val="28"/>
          <w:szCs w:val="28"/>
        </w:rPr>
      </w:pPr>
    </w:p>
    <w:p>
      <w:pPr>
        <w:widowControl/>
        <w:snapToGrid w:val="0"/>
        <w:spacing w:line="560" w:lineRule="exact"/>
        <w:rPr>
          <w:rFonts w:hint="default" w:ascii="微软雅黑" w:hAnsi="微软雅黑" w:eastAsia="微软雅黑" w:cs="微软雅黑"/>
          <w:b/>
          <w:kern w:val="0"/>
          <w:sz w:val="28"/>
          <w:szCs w:val="28"/>
        </w:rPr>
      </w:pPr>
    </w:p>
    <w:p>
      <w:pPr>
        <w:widowControl/>
        <w:snapToGrid w:val="0"/>
        <w:spacing w:line="560" w:lineRule="exact"/>
        <w:rPr>
          <w:rFonts w:hint="default" w:ascii="微软雅黑" w:hAnsi="微软雅黑" w:eastAsia="微软雅黑" w:cs="微软雅黑"/>
          <w:b/>
          <w:kern w:val="0"/>
          <w:sz w:val="28"/>
          <w:szCs w:val="28"/>
        </w:rPr>
      </w:pPr>
    </w:p>
    <w:p>
      <w:pPr>
        <w:widowControl/>
        <w:snapToGrid w:val="0"/>
        <w:spacing w:line="560" w:lineRule="exact"/>
        <w:rPr>
          <w:rFonts w:hint="default" w:ascii="微软雅黑" w:hAnsi="微软雅黑" w:eastAsia="微软雅黑" w:cs="微软雅黑"/>
          <w:b/>
          <w:kern w:val="0"/>
          <w:sz w:val="28"/>
          <w:szCs w:val="28"/>
        </w:rPr>
      </w:pPr>
    </w:p>
    <w:p>
      <w:pPr>
        <w:pStyle w:val="65"/>
        <w:widowControl w:val="0"/>
        <w:snapToGrid w:val="0"/>
        <w:spacing w:line="500" w:lineRule="exact"/>
        <w:jc w:val="both"/>
        <w:rPr>
          <w:rFonts w:hint="default" w:ascii="微软雅黑" w:hAnsi="微软雅黑" w:eastAsia="微软雅黑" w:cs="微软雅黑"/>
          <w:b/>
          <w:bCs/>
          <w:sz w:val="28"/>
          <w:szCs w:val="28"/>
        </w:rPr>
      </w:pPr>
    </w:p>
    <w:p>
      <w:pPr>
        <w:pStyle w:val="65"/>
        <w:widowControl w:val="0"/>
        <w:snapToGrid w:val="0"/>
        <w:spacing w:line="500" w:lineRule="exact"/>
        <w:jc w:val="both"/>
        <w:rPr>
          <w:rFonts w:hint="default" w:ascii="微软雅黑" w:hAnsi="微软雅黑" w:eastAsia="微软雅黑" w:cs="微软雅黑"/>
          <w:b/>
          <w:bCs/>
          <w:sz w:val="28"/>
          <w:szCs w:val="28"/>
        </w:rPr>
      </w:pPr>
    </w:p>
    <w:p>
      <w:pPr>
        <w:pStyle w:val="65"/>
        <w:widowControl w:val="0"/>
        <w:snapToGrid w:val="0"/>
        <w:spacing w:line="500" w:lineRule="exact"/>
        <w:jc w:val="both"/>
        <w:rPr>
          <w:rFonts w:hint="eastAsia" w:ascii="宋体" w:hAnsi="宋体" w:eastAsia="宋体" w:cs="宋体"/>
          <w:b/>
          <w:bCs/>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 xml:space="preserve">       </w:t>
      </w:r>
    </w:p>
    <w:p>
      <w:pPr>
        <w:pStyle w:val="65"/>
        <w:widowControl w:val="0"/>
        <w:snapToGrid w:val="0"/>
        <w:spacing w:line="50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政府采购活动现场确认声明书</w:t>
      </w:r>
    </w:p>
    <w:p>
      <w:pPr>
        <w:pStyle w:val="65"/>
        <w:keepNext w:val="0"/>
        <w:keepLines w:val="0"/>
        <w:pageBreakBefore w:val="0"/>
        <w:widowControl w:val="0"/>
        <w:kinsoku/>
        <w:wordWrap/>
        <w:overflowPunct/>
        <w:topLinePunct w:val="0"/>
        <w:autoSpaceDE/>
        <w:autoSpaceDN/>
        <w:bidi w:val="0"/>
        <w:adjustRightInd/>
        <w:snapToGrid w:val="0"/>
        <w:spacing w:beforeLines="0" w:afterLines="0" w:line="440" w:lineRule="exact"/>
        <w:jc w:val="both"/>
        <w:textAlignment w:val="auto"/>
        <w:rPr>
          <w:rFonts w:hint="eastAsia" w:ascii="宋体" w:hAnsi="宋体" w:eastAsia="宋体" w:cs="宋体"/>
          <w:color w:val="000000"/>
          <w:spacing w:val="6"/>
          <w:sz w:val="24"/>
          <w:szCs w:val="24"/>
        </w:rPr>
      </w:pPr>
      <w:bookmarkStart w:id="46" w:name="OLE_LINK10"/>
      <w:r>
        <w:rPr>
          <w:rFonts w:hint="eastAsia" w:ascii="宋体" w:hAnsi="宋体" w:eastAsia="宋体" w:cs="宋体"/>
          <w:color w:val="000000"/>
          <w:kern w:val="0"/>
          <w:sz w:val="24"/>
          <w:szCs w:val="24"/>
        </w:rPr>
        <w:t xml:space="preserve"> </w:t>
      </w:r>
      <w:bookmarkEnd w:id="46"/>
      <w:r>
        <w:rPr>
          <w:rFonts w:hint="eastAsia" w:ascii="宋体" w:hAnsi="宋体" w:eastAsia="宋体" w:cs="宋体"/>
          <w:color w:val="000000"/>
          <w:kern w:val="0"/>
          <w:sz w:val="24"/>
          <w:szCs w:val="24"/>
          <w:u w:val="single"/>
          <w:lang w:eastAsia="zh-CN"/>
        </w:rPr>
        <w:t>台州市建设咨询有限公司</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（采购组织机构名称）：</w:t>
      </w:r>
    </w:p>
    <w:p>
      <w:pPr>
        <w:pStyle w:val="65"/>
        <w:keepNext w:val="0"/>
        <w:keepLines w:val="0"/>
        <w:pageBreakBefore w:val="0"/>
        <w:widowControl w:val="0"/>
        <w:kinsoku/>
        <w:wordWrap/>
        <w:overflowPunct/>
        <w:topLinePunct w:val="0"/>
        <w:autoSpaceDE/>
        <w:autoSpaceDN/>
        <w:bidi w:val="0"/>
        <w:adjustRightInd/>
        <w:snapToGrid w:val="0"/>
        <w:spacing w:beforeLines="0" w:afterLines="0" w:line="440" w:lineRule="exact"/>
        <w:ind w:firstLine="504" w:firstLineChars="200"/>
        <w:jc w:val="both"/>
        <w:textAlignment w:val="auto"/>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本人经由</w:t>
      </w:r>
      <w:r>
        <w:rPr>
          <w:rFonts w:hint="eastAsia" w:ascii="宋体" w:hAnsi="宋体" w:eastAsia="宋体" w:cs="宋体"/>
          <w:color w:val="000000"/>
          <w:spacing w:val="6"/>
          <w:sz w:val="24"/>
          <w:szCs w:val="24"/>
          <w:u w:val="single"/>
        </w:rPr>
        <w:t xml:space="preserve">                           （单位）</w:t>
      </w:r>
      <w:r>
        <w:rPr>
          <w:rFonts w:hint="eastAsia" w:ascii="宋体" w:hAnsi="宋体" w:eastAsia="宋体" w:cs="宋体"/>
          <w:color w:val="000000"/>
          <w:spacing w:val="6"/>
          <w:sz w:val="24"/>
          <w:szCs w:val="24"/>
        </w:rPr>
        <w:t>负责人</w:t>
      </w:r>
      <w:r>
        <w:rPr>
          <w:rFonts w:hint="eastAsia" w:ascii="宋体" w:hAnsi="宋体" w:eastAsia="宋体" w:cs="宋体"/>
          <w:color w:val="000000"/>
          <w:spacing w:val="6"/>
          <w:sz w:val="24"/>
          <w:szCs w:val="24"/>
          <w:u w:val="single"/>
        </w:rPr>
        <w:t xml:space="preserve">            （姓名）</w:t>
      </w:r>
      <w:r>
        <w:rPr>
          <w:rFonts w:hint="eastAsia" w:ascii="宋体" w:hAnsi="宋体" w:eastAsia="宋体" w:cs="宋体"/>
          <w:color w:val="000000"/>
          <w:spacing w:val="6"/>
          <w:sz w:val="24"/>
          <w:szCs w:val="24"/>
        </w:rPr>
        <w:t>合法授权参加</w:t>
      </w:r>
      <w:r>
        <w:rPr>
          <w:rFonts w:hint="eastAsia" w:ascii="宋体" w:hAnsi="宋体" w:eastAsia="宋体" w:cs="宋体"/>
          <w:color w:val="000000"/>
          <w:spacing w:val="6"/>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pacing w:val="6"/>
          <w:sz w:val="24"/>
          <w:szCs w:val="24"/>
        </w:rPr>
        <w:t>项目（项目编号：</w:t>
      </w:r>
      <w:r>
        <w:rPr>
          <w:rFonts w:hint="eastAsia" w:ascii="宋体" w:hAnsi="宋体" w:eastAsia="宋体" w:cs="宋体"/>
          <w:color w:val="000000"/>
          <w:spacing w:val="6"/>
          <w:sz w:val="24"/>
          <w:szCs w:val="24"/>
          <w:u w:val="single"/>
        </w:rPr>
        <w:t xml:space="preserve">             </w:t>
      </w:r>
      <w:r>
        <w:rPr>
          <w:rFonts w:hint="eastAsia" w:ascii="宋体" w:hAnsi="宋体" w:eastAsia="宋体" w:cs="宋体"/>
          <w:color w:val="000000"/>
          <w:spacing w:val="6"/>
          <w:sz w:val="24"/>
          <w:szCs w:val="24"/>
        </w:rPr>
        <w:t xml:space="preserve">）政府采购活动，经与本单位法人代表（负责人）联系确认，现就有关公平竞争事项郑重声明如下： </w:t>
      </w:r>
    </w:p>
    <w:p>
      <w:pPr>
        <w:pStyle w:val="66"/>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一、本单位与采购人之间 □不存在利害关系 □存在下列利害关系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Style w:val="66"/>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A.投资关系    B.行政隶属关系    C.业务指导关系</w:t>
      </w:r>
    </w:p>
    <w:p>
      <w:pPr>
        <w:pStyle w:val="66"/>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D.其他可能</w:t>
      </w:r>
      <w:r>
        <w:rPr>
          <w:rFonts w:hint="eastAsia" w:ascii="宋体" w:hAnsi="宋体" w:eastAsia="宋体" w:cs="宋体"/>
          <w:color w:val="000000"/>
          <w:sz w:val="24"/>
          <w:szCs w:val="24"/>
        </w:rPr>
        <w:t>影响采购公正的</w:t>
      </w:r>
      <w:r>
        <w:rPr>
          <w:rFonts w:hint="eastAsia" w:ascii="宋体" w:hAnsi="宋体" w:eastAsia="宋体" w:cs="宋体"/>
          <w:color w:val="000000"/>
          <w:kern w:val="0"/>
          <w:sz w:val="24"/>
          <w:szCs w:val="24"/>
        </w:rPr>
        <w:t>利害关系</w:t>
      </w:r>
      <w:r>
        <w:rPr>
          <w:rFonts w:hint="eastAsia" w:ascii="宋体" w:hAnsi="宋体" w:eastAsia="宋体" w:cs="宋体"/>
          <w:color w:val="000000"/>
          <w:kern w:val="0"/>
          <w:sz w:val="24"/>
          <w:szCs w:val="24"/>
          <w:u w:val="single"/>
        </w:rPr>
        <w:t xml:space="preserve">（如有，请如实说明）                         </w:t>
      </w:r>
      <w:r>
        <w:rPr>
          <w:rFonts w:hint="eastAsia" w:ascii="宋体" w:hAnsi="宋体" w:eastAsia="宋体" w:cs="宋体"/>
          <w:color w:val="000000"/>
          <w:kern w:val="0"/>
          <w:sz w:val="24"/>
          <w:szCs w:val="24"/>
        </w:rPr>
        <w:t>。</w:t>
      </w:r>
    </w:p>
    <w:p>
      <w:pPr>
        <w:pStyle w:val="66"/>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spacing w:val="6"/>
          <w:sz w:val="24"/>
          <w:szCs w:val="24"/>
        </w:rPr>
        <w:t>二、</w:t>
      </w:r>
      <w:r>
        <w:rPr>
          <w:rFonts w:hint="eastAsia" w:ascii="宋体" w:hAnsi="宋体" w:eastAsia="宋体" w:cs="宋体"/>
          <w:color w:val="000000"/>
          <w:kern w:val="0"/>
          <w:sz w:val="24"/>
          <w:szCs w:val="24"/>
        </w:rPr>
        <w:t>现已清楚知道参加本项目采购活动的其他所有供应商名称，本单位 □与其他所有供应商之间均不存在利害关系 □与</w:t>
      </w:r>
      <w:r>
        <w:rPr>
          <w:rFonts w:hint="eastAsia" w:ascii="宋体" w:hAnsi="宋体" w:eastAsia="宋体" w:cs="宋体"/>
          <w:color w:val="000000"/>
          <w:kern w:val="0"/>
          <w:sz w:val="24"/>
          <w:szCs w:val="24"/>
          <w:u w:val="single"/>
        </w:rPr>
        <w:t xml:space="preserve">           （供应商名称）</w:t>
      </w:r>
      <w:r>
        <w:rPr>
          <w:rFonts w:hint="eastAsia" w:ascii="宋体" w:hAnsi="宋体" w:eastAsia="宋体" w:cs="宋体"/>
          <w:color w:val="000000"/>
          <w:kern w:val="0"/>
          <w:sz w:val="24"/>
          <w:szCs w:val="24"/>
        </w:rPr>
        <w:t>之间存在下列利害关系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Style w:val="65"/>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A.法定代表人或负责人或实际控制人是同一人</w:t>
      </w:r>
    </w:p>
    <w:p>
      <w:pPr>
        <w:pStyle w:val="65"/>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jc w:val="both"/>
        <w:textAlignment w:val="auto"/>
        <w:rPr>
          <w:rFonts w:hint="eastAsia" w:ascii="宋体" w:hAnsi="宋体" w:eastAsia="宋体" w:cs="宋体"/>
          <w:color w:val="000000"/>
          <w:spacing w:val="6"/>
          <w:sz w:val="24"/>
          <w:szCs w:val="24"/>
        </w:rPr>
      </w:pPr>
      <w:r>
        <w:rPr>
          <w:rFonts w:hint="eastAsia" w:ascii="宋体" w:hAnsi="宋体" w:eastAsia="宋体" w:cs="宋体"/>
          <w:color w:val="000000"/>
          <w:kern w:val="0"/>
          <w:sz w:val="24"/>
          <w:szCs w:val="24"/>
        </w:rPr>
        <w:t>B.法定代表人或负责人或实际控制人是夫妻关系</w:t>
      </w:r>
    </w:p>
    <w:p>
      <w:pPr>
        <w:pStyle w:val="65"/>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jc w:val="both"/>
        <w:textAlignment w:val="auto"/>
        <w:rPr>
          <w:rFonts w:hint="eastAsia" w:ascii="宋体" w:hAnsi="宋体" w:eastAsia="宋体" w:cs="宋体"/>
          <w:color w:val="000000"/>
          <w:spacing w:val="6"/>
          <w:sz w:val="24"/>
          <w:szCs w:val="24"/>
        </w:rPr>
      </w:pPr>
      <w:r>
        <w:rPr>
          <w:rFonts w:hint="eastAsia" w:ascii="宋体" w:hAnsi="宋体" w:eastAsia="宋体" w:cs="宋体"/>
          <w:color w:val="000000"/>
          <w:kern w:val="0"/>
          <w:sz w:val="24"/>
          <w:szCs w:val="24"/>
        </w:rPr>
        <w:t>C.法定代表人或负责人或实际控制人是直系血亲关系</w:t>
      </w:r>
    </w:p>
    <w:p>
      <w:pPr>
        <w:pStyle w:val="65"/>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jc w:val="both"/>
        <w:textAlignment w:val="auto"/>
        <w:rPr>
          <w:rFonts w:hint="eastAsia" w:ascii="宋体" w:hAnsi="宋体" w:eastAsia="宋体" w:cs="宋体"/>
          <w:color w:val="000000"/>
          <w:spacing w:val="6"/>
          <w:sz w:val="24"/>
          <w:szCs w:val="24"/>
        </w:rPr>
      </w:pPr>
      <w:r>
        <w:rPr>
          <w:rFonts w:hint="eastAsia" w:ascii="宋体" w:hAnsi="宋体" w:eastAsia="宋体" w:cs="宋体"/>
          <w:color w:val="000000"/>
          <w:kern w:val="0"/>
          <w:sz w:val="24"/>
          <w:szCs w:val="24"/>
        </w:rPr>
        <w:t>D.法定代表人或负责人或实际控制人存在三代以内旁系血亲关系</w:t>
      </w:r>
    </w:p>
    <w:p>
      <w:pPr>
        <w:pStyle w:val="65"/>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E.法定代表人或负责人或实际控制人存在近姻亲关系</w:t>
      </w:r>
    </w:p>
    <w:p>
      <w:pPr>
        <w:pStyle w:val="65"/>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F.法定代表人或负责人或实际控制人存在股份控制或实际控制关系</w:t>
      </w:r>
    </w:p>
    <w:p>
      <w:pPr>
        <w:pStyle w:val="65"/>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jc w:val="both"/>
        <w:textAlignment w:val="auto"/>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G.存在共同直接或间接投资设立子公司、联营企业和合营企业情况</w:t>
      </w:r>
    </w:p>
    <w:p>
      <w:pPr>
        <w:pStyle w:val="65"/>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H.存在分级代理或代销关系、同一生产制造商关系、</w:t>
      </w:r>
      <w:r>
        <w:rPr>
          <w:rFonts w:hint="eastAsia" w:ascii="宋体" w:hAnsi="宋体" w:eastAsia="宋体" w:cs="宋体"/>
          <w:color w:val="000000"/>
          <w:sz w:val="24"/>
          <w:szCs w:val="24"/>
        </w:rPr>
        <w:t>管理关系、重要业务（占主营业务收入50%以上）或重要财务往来关系（如融资）等其他实质性控制关系</w:t>
      </w:r>
    </w:p>
    <w:p>
      <w:pPr>
        <w:pStyle w:val="65"/>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jc w:val="both"/>
        <w:textAlignment w:val="auto"/>
        <w:rPr>
          <w:rFonts w:hint="eastAsia" w:ascii="宋体" w:hAnsi="宋体" w:eastAsia="宋体" w:cs="宋体"/>
          <w:color w:val="000000"/>
          <w:spacing w:val="6"/>
          <w:sz w:val="24"/>
          <w:szCs w:val="24"/>
        </w:rPr>
      </w:pPr>
      <w:r>
        <w:rPr>
          <w:rFonts w:hint="eastAsia" w:ascii="宋体" w:hAnsi="宋体" w:eastAsia="宋体" w:cs="宋体"/>
          <w:color w:val="000000"/>
          <w:sz w:val="24"/>
          <w:szCs w:val="24"/>
        </w:rPr>
        <w:t>I</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其他利害关系情况</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pPr>
        <w:pStyle w:val="66"/>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三、现已清楚知道并</w:t>
      </w:r>
      <w:r>
        <w:rPr>
          <w:rFonts w:hint="eastAsia" w:ascii="宋体" w:hAnsi="宋体" w:eastAsia="宋体" w:cs="宋体"/>
          <w:color w:val="000000"/>
          <w:kern w:val="0"/>
          <w:sz w:val="24"/>
          <w:szCs w:val="24"/>
        </w:rPr>
        <w:t>严格遵守政府采购法律法规和现场纪律。</w:t>
      </w:r>
    </w:p>
    <w:p>
      <w:pPr>
        <w:pStyle w:val="66"/>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四、</w:t>
      </w:r>
      <w:r>
        <w:rPr>
          <w:rFonts w:hint="eastAsia" w:ascii="宋体" w:hAnsi="宋体" w:eastAsia="宋体" w:cs="宋体"/>
          <w:color w:val="000000"/>
          <w:kern w:val="0"/>
          <w:sz w:val="24"/>
          <w:szCs w:val="24"/>
        </w:rPr>
        <w:t>我发现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供应商之间存在或可能存在上述第二条第</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项利害关系。</w:t>
      </w:r>
    </w:p>
    <w:p>
      <w:pPr>
        <w:pStyle w:val="65"/>
        <w:widowControl w:val="0"/>
        <w:snapToGrid w:val="0"/>
        <w:spacing w:line="400" w:lineRule="exact"/>
        <w:ind w:firstLine="480" w:firstLineChars="200"/>
        <w:jc w:val="both"/>
        <w:rPr>
          <w:rFonts w:hint="eastAsia" w:ascii="宋体" w:hAnsi="宋体" w:eastAsia="宋体" w:cs="宋体"/>
          <w:color w:val="000000"/>
          <w:sz w:val="24"/>
          <w:szCs w:val="24"/>
        </w:rPr>
      </w:pPr>
    </w:p>
    <w:p>
      <w:pPr>
        <w:pStyle w:val="65"/>
        <w:widowControl w:val="0"/>
        <w:snapToGrid w:val="0"/>
        <w:spacing w:line="48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（供应商代表签名）：</w:t>
      </w:r>
    </w:p>
    <w:p>
      <w:pPr>
        <w:pStyle w:val="65"/>
        <w:widowControl w:val="0"/>
        <w:snapToGrid w:val="0"/>
        <w:spacing w:line="480" w:lineRule="auto"/>
        <w:ind w:firstLine="480" w:firstLineChars="200"/>
        <w:jc w:val="both"/>
        <w:rPr>
          <w:rFonts w:hint="eastAsia" w:ascii="宋体" w:hAnsi="宋体" w:eastAsia="宋体" w:cs="宋体"/>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日期：</w:t>
      </w:r>
      <w:r>
        <w:rPr>
          <w:rFonts w:hint="eastAsia" w:ascii="宋体" w:hAnsi="宋体" w:eastAsia="宋体" w:cs="宋体"/>
          <w:sz w:val="24"/>
          <w:szCs w:val="24"/>
        </w:rPr>
        <w:t xml:space="preserve">   年  月  日</w:t>
      </w:r>
    </w:p>
    <w:p>
      <w:pPr>
        <w:rPr>
          <w:rFonts w:hint="eastAsia" w:ascii="宋体" w:hAnsi="宋体" w:eastAsia="宋体" w:cs="宋体"/>
          <w:b/>
          <w:bCs/>
          <w:sz w:val="24"/>
          <w:szCs w:val="24"/>
        </w:rPr>
      </w:pPr>
      <w:r>
        <w:rPr>
          <w:rFonts w:hint="eastAsia" w:ascii="宋体" w:hAnsi="宋体" w:eastAsia="宋体" w:cs="宋体"/>
          <w:b/>
          <w:bCs/>
          <w:sz w:val="24"/>
          <w:szCs w:val="24"/>
        </w:rPr>
        <w:t>附件19</w:t>
      </w:r>
    </w:p>
    <w:tbl>
      <w:tblPr>
        <w:tblStyle w:val="26"/>
        <w:tblW w:w="10305" w:type="dxa"/>
        <w:jc w:val="center"/>
        <w:tblLayout w:type="fixed"/>
        <w:tblCellMar>
          <w:top w:w="0" w:type="dxa"/>
          <w:left w:w="0" w:type="dxa"/>
          <w:bottom w:w="0" w:type="dxa"/>
          <w:right w:w="0" w:type="dxa"/>
        </w:tblCellMar>
      </w:tblPr>
      <w:tblGrid>
        <w:gridCol w:w="555"/>
        <w:gridCol w:w="885"/>
        <w:gridCol w:w="2100"/>
        <w:gridCol w:w="915"/>
        <w:gridCol w:w="5010"/>
        <w:gridCol w:w="840"/>
      </w:tblGrid>
      <w:tr>
        <w:tblPrEx>
          <w:tblCellMar>
            <w:top w:w="0" w:type="dxa"/>
            <w:left w:w="0" w:type="dxa"/>
            <w:bottom w:w="0" w:type="dxa"/>
            <w:right w:w="0" w:type="dxa"/>
          </w:tblCellMar>
        </w:tblPrEx>
        <w:trPr>
          <w:trHeight w:val="361" w:hRule="atLeast"/>
          <w:jc w:val="center"/>
        </w:trPr>
        <w:tc>
          <w:tcPr>
            <w:tcW w:w="10305" w:type="dxa"/>
            <w:gridSpan w:val="6"/>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Style w:val="81"/>
                <w:rFonts w:hint="eastAsia" w:ascii="宋体" w:hAnsi="宋体" w:eastAsia="宋体" w:cs="宋体"/>
                <w:b/>
                <w:color w:val="000000"/>
                <w:kern w:val="2"/>
                <w:szCs w:val="24"/>
              </w:rPr>
            </w:pPr>
            <w:r>
              <w:rPr>
                <w:rStyle w:val="81"/>
                <w:rFonts w:hint="eastAsia" w:ascii="宋体" w:hAnsi="宋体" w:eastAsia="宋体" w:cs="宋体"/>
                <w:b/>
                <w:color w:val="000000"/>
                <w:szCs w:val="24"/>
              </w:rPr>
              <w:t>中小企业划型标准规定</w:t>
            </w:r>
          </w:p>
        </w:tc>
      </w:tr>
      <w:tr>
        <w:tblPrEx>
          <w:tblCellMar>
            <w:top w:w="0" w:type="dxa"/>
            <w:left w:w="0" w:type="dxa"/>
            <w:bottom w:w="0" w:type="dxa"/>
            <w:right w:w="0" w:type="dxa"/>
          </w:tblCellMar>
        </w:tblPrEx>
        <w:trPr>
          <w:trHeight w:val="361" w:hRule="atLeast"/>
          <w:jc w:val="center"/>
        </w:trPr>
        <w:tc>
          <w:tcPr>
            <w:tcW w:w="10305" w:type="dxa"/>
            <w:gridSpan w:val="6"/>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工信部联企业【2011】300号</w:t>
            </w:r>
          </w:p>
        </w:tc>
      </w:tr>
      <w:tr>
        <w:tblPrEx>
          <w:tblCellMar>
            <w:top w:w="0" w:type="dxa"/>
            <w:left w:w="0" w:type="dxa"/>
            <w:bottom w:w="0" w:type="dxa"/>
            <w:right w:w="0" w:type="dxa"/>
          </w:tblCellMar>
        </w:tblPrEx>
        <w:trPr>
          <w:trHeight w:val="361" w:hRule="atLeast"/>
          <w:jc w:val="center"/>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序号</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行业</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原则</w:t>
            </w:r>
          </w:p>
        </w:tc>
        <w:tc>
          <w:tcPr>
            <w:tcW w:w="59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具体规定</w:t>
            </w:r>
          </w:p>
        </w:tc>
        <w:tc>
          <w:tcPr>
            <w:tcW w:w="840" w:type="dxa"/>
            <w:tcBorders>
              <w:top w:val="nil"/>
              <w:left w:val="single" w:color="000000" w:sz="4" w:space="0"/>
              <w:bottom w:val="single" w:color="000000" w:sz="4" w:space="0"/>
              <w:right w:val="single" w:color="000000" w:sz="4" w:space="0"/>
            </w:tcBorders>
            <w:noWrap/>
            <w:vAlign w:val="center"/>
          </w:tcPr>
          <w:p>
            <w:pPr>
              <w:widowControl/>
              <w:snapToGrid w:val="0"/>
              <w:jc w:val="center"/>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指标</w:t>
            </w:r>
          </w:p>
        </w:tc>
      </w:tr>
      <w:tr>
        <w:tblPrEx>
          <w:tblCellMar>
            <w:top w:w="0" w:type="dxa"/>
            <w:left w:w="0" w:type="dxa"/>
            <w:bottom w:w="0" w:type="dxa"/>
            <w:right w:w="0" w:type="dxa"/>
          </w:tblCellMar>
        </w:tblPrEx>
        <w:trPr>
          <w:trHeight w:val="361"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1</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农、林、牧、渔业</w:t>
            </w: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营业收入20000万元以下的为中小微型企业</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中型企业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营业收入500万元及以上的</w:t>
            </w:r>
          </w:p>
        </w:tc>
        <w:tc>
          <w:tcPr>
            <w:tcW w:w="840" w:type="dxa"/>
            <w:tcBorders>
              <w:top w:val="single" w:color="000000" w:sz="4" w:space="0"/>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小型企业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营业收入50万元及以上的</w:t>
            </w:r>
          </w:p>
        </w:tc>
        <w:tc>
          <w:tcPr>
            <w:tcW w:w="840" w:type="dxa"/>
            <w:tcBorders>
              <w:top w:val="nil"/>
              <w:left w:val="single" w:color="000000" w:sz="4" w:space="0"/>
              <w:bottom w:val="nil"/>
              <w:right w:val="single" w:color="000000" w:sz="4" w:space="0"/>
            </w:tcBorders>
            <w:noWrap/>
            <w:vAlign w:val="center"/>
          </w:tcPr>
          <w:p>
            <w:pPr>
              <w:snapToGrid w:val="0"/>
              <w:jc w:val="left"/>
              <w:textAlignment w:val="baseline"/>
              <w:rPr>
                <w:rStyle w:val="81"/>
                <w:rFonts w:hint="eastAsia" w:ascii="宋体" w:hAnsi="宋体" w:eastAsia="宋体" w:cs="宋体"/>
                <w:color w:val="000000"/>
                <w:kern w:val="2"/>
                <w:sz w:val="20"/>
              </w:rPr>
            </w:pP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微型企业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营业收入50万元以下的</w:t>
            </w:r>
          </w:p>
        </w:tc>
        <w:tc>
          <w:tcPr>
            <w:tcW w:w="840" w:type="dxa"/>
            <w:tcBorders>
              <w:top w:val="nil"/>
              <w:left w:val="single" w:color="000000" w:sz="4" w:space="0"/>
              <w:bottom w:val="single" w:color="000000" w:sz="4" w:space="0"/>
              <w:right w:val="single" w:color="000000" w:sz="4" w:space="0"/>
            </w:tcBorders>
            <w:noWrap/>
            <w:vAlign w:val="center"/>
          </w:tcPr>
          <w:p>
            <w:pPr>
              <w:snapToGrid w:val="0"/>
              <w:jc w:val="left"/>
              <w:textAlignment w:val="baseline"/>
              <w:rPr>
                <w:rStyle w:val="81"/>
                <w:rFonts w:hint="eastAsia" w:ascii="宋体" w:hAnsi="宋体" w:eastAsia="宋体" w:cs="宋体"/>
                <w:color w:val="000000"/>
                <w:kern w:val="2"/>
                <w:sz w:val="20"/>
              </w:rPr>
            </w:pPr>
          </w:p>
        </w:tc>
      </w:tr>
      <w:tr>
        <w:tblPrEx>
          <w:tblCellMar>
            <w:top w:w="0" w:type="dxa"/>
            <w:left w:w="0" w:type="dxa"/>
            <w:bottom w:w="0" w:type="dxa"/>
            <w:right w:w="0" w:type="dxa"/>
          </w:tblCellMar>
        </w:tblPrEx>
        <w:trPr>
          <w:trHeight w:val="361"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2</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工业</w:t>
            </w: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从业人员1000人以下或营业收入40000万元以下的为中小微型企业</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中型企业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从业人员300人及以上，且营业收入2000万元及以上的</w:t>
            </w:r>
          </w:p>
        </w:tc>
        <w:tc>
          <w:tcPr>
            <w:tcW w:w="840" w:type="dxa"/>
            <w:tcBorders>
              <w:top w:val="single" w:color="000000" w:sz="4" w:space="0"/>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小型企业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从业人员20人及以上，且营业收入300万元及以上的</w:t>
            </w:r>
          </w:p>
        </w:tc>
        <w:tc>
          <w:tcPr>
            <w:tcW w:w="840" w:type="dxa"/>
            <w:tcBorders>
              <w:top w:val="nil"/>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微型企业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从业人员20人以下或营业收入300万元以下的</w:t>
            </w:r>
          </w:p>
        </w:tc>
        <w:tc>
          <w:tcPr>
            <w:tcW w:w="840" w:type="dxa"/>
            <w:tcBorders>
              <w:top w:val="nil"/>
              <w:left w:val="single" w:color="000000" w:sz="4" w:space="0"/>
              <w:bottom w:val="single" w:color="000000" w:sz="4" w:space="0"/>
              <w:right w:val="single" w:color="000000" w:sz="4" w:space="0"/>
            </w:tcBorders>
            <w:noWrap/>
            <w:vAlign w:val="center"/>
          </w:tcPr>
          <w:p>
            <w:pPr>
              <w:snapToGrid w:val="0"/>
              <w:jc w:val="left"/>
              <w:textAlignment w:val="baseline"/>
              <w:rPr>
                <w:rStyle w:val="81"/>
                <w:rFonts w:hint="eastAsia" w:ascii="宋体" w:hAnsi="宋体" w:eastAsia="宋体" w:cs="宋体"/>
                <w:color w:val="000000"/>
                <w:kern w:val="2"/>
                <w:sz w:val="20"/>
              </w:rPr>
            </w:pPr>
          </w:p>
        </w:tc>
      </w:tr>
      <w:tr>
        <w:tblPrEx>
          <w:tblCellMar>
            <w:top w:w="0" w:type="dxa"/>
            <w:left w:w="0" w:type="dxa"/>
            <w:bottom w:w="0" w:type="dxa"/>
            <w:right w:w="0" w:type="dxa"/>
          </w:tblCellMar>
        </w:tblPrEx>
        <w:trPr>
          <w:trHeight w:val="632"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3</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建筑业</w:t>
            </w: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营业收入80000万元以下或资产总额80000万元以下的为中小微型企业</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中型企业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营业收入6000万元及以上，且资产总额5000万元及以上的</w:t>
            </w:r>
          </w:p>
        </w:tc>
        <w:tc>
          <w:tcPr>
            <w:tcW w:w="840" w:type="dxa"/>
            <w:tcBorders>
              <w:top w:val="single" w:color="000000" w:sz="4" w:space="0"/>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w:t>
            </w:r>
          </w:p>
        </w:tc>
      </w:tr>
      <w:tr>
        <w:tblPrEx>
          <w:tblCellMar>
            <w:top w:w="0" w:type="dxa"/>
            <w:left w:w="0" w:type="dxa"/>
            <w:bottom w:w="0" w:type="dxa"/>
            <w:right w:w="0" w:type="dxa"/>
          </w:tblCellMar>
        </w:tblPrEx>
        <w:trPr>
          <w:trHeight w:val="516"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小型企业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营业收入300万元及以上，且资产总额300万元及以上的</w:t>
            </w:r>
          </w:p>
        </w:tc>
        <w:tc>
          <w:tcPr>
            <w:tcW w:w="840" w:type="dxa"/>
            <w:tcBorders>
              <w:top w:val="nil"/>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资产总额</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微型企业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营业收入300万元以下或资产总额300万元以下的</w:t>
            </w:r>
          </w:p>
        </w:tc>
        <w:tc>
          <w:tcPr>
            <w:tcW w:w="840" w:type="dxa"/>
            <w:tcBorders>
              <w:top w:val="nil"/>
              <w:left w:val="single" w:color="000000" w:sz="4" w:space="0"/>
              <w:bottom w:val="single" w:color="000000" w:sz="4" w:space="0"/>
              <w:right w:val="single" w:color="000000" w:sz="4" w:space="0"/>
            </w:tcBorders>
            <w:noWrap/>
            <w:vAlign w:val="center"/>
          </w:tcPr>
          <w:p>
            <w:pPr>
              <w:snapToGrid w:val="0"/>
              <w:jc w:val="left"/>
              <w:textAlignment w:val="baseline"/>
              <w:rPr>
                <w:rStyle w:val="81"/>
                <w:rFonts w:hint="eastAsia" w:ascii="宋体" w:hAnsi="宋体" w:eastAsia="宋体" w:cs="宋体"/>
                <w:color w:val="000000"/>
                <w:kern w:val="2"/>
                <w:sz w:val="20"/>
              </w:rPr>
            </w:pPr>
          </w:p>
        </w:tc>
      </w:tr>
      <w:tr>
        <w:tblPrEx>
          <w:tblCellMar>
            <w:top w:w="0" w:type="dxa"/>
            <w:left w:w="0" w:type="dxa"/>
            <w:bottom w:w="0" w:type="dxa"/>
            <w:right w:w="0" w:type="dxa"/>
          </w:tblCellMar>
        </w:tblPrEx>
        <w:trPr>
          <w:trHeight w:val="361"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4</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批发业</w:t>
            </w: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从业人员200人以下或营业收入40000万元以下的为中小微型企业</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中型企业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从业人员20人及以上，且营业收入5000万元及以上的</w:t>
            </w:r>
          </w:p>
        </w:tc>
        <w:tc>
          <w:tcPr>
            <w:tcW w:w="840" w:type="dxa"/>
            <w:tcBorders>
              <w:top w:val="single" w:color="000000" w:sz="4" w:space="0"/>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小型企业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从业人员5人及以上，且营业收入1000万元及以上的</w:t>
            </w:r>
          </w:p>
        </w:tc>
        <w:tc>
          <w:tcPr>
            <w:tcW w:w="840" w:type="dxa"/>
            <w:tcBorders>
              <w:top w:val="nil"/>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微型企业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从业人员5人以下或营业收入1000万元以下的</w:t>
            </w:r>
          </w:p>
        </w:tc>
        <w:tc>
          <w:tcPr>
            <w:tcW w:w="840" w:type="dxa"/>
            <w:tcBorders>
              <w:top w:val="nil"/>
              <w:left w:val="single" w:color="000000" w:sz="4" w:space="0"/>
              <w:bottom w:val="single" w:color="000000" w:sz="4" w:space="0"/>
              <w:right w:val="single" w:color="000000" w:sz="4" w:space="0"/>
            </w:tcBorders>
            <w:noWrap/>
            <w:vAlign w:val="center"/>
          </w:tcPr>
          <w:p>
            <w:pPr>
              <w:snapToGrid w:val="0"/>
              <w:jc w:val="left"/>
              <w:textAlignment w:val="baseline"/>
              <w:rPr>
                <w:rStyle w:val="81"/>
                <w:rFonts w:hint="eastAsia" w:ascii="宋体" w:hAnsi="宋体" w:eastAsia="宋体" w:cs="宋体"/>
                <w:color w:val="000000"/>
                <w:kern w:val="2"/>
                <w:sz w:val="20"/>
              </w:rPr>
            </w:pPr>
          </w:p>
        </w:tc>
      </w:tr>
      <w:tr>
        <w:tblPrEx>
          <w:tblCellMar>
            <w:top w:w="0" w:type="dxa"/>
            <w:left w:w="0" w:type="dxa"/>
            <w:bottom w:w="0" w:type="dxa"/>
            <w:right w:w="0" w:type="dxa"/>
          </w:tblCellMar>
        </w:tblPrEx>
        <w:trPr>
          <w:trHeight w:val="361"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5</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零售业</w:t>
            </w: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从业人员300人以下或营业收入20000万元以下的为中小微型企业</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中型企业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从业人员50人及以上，且营业收入500万元及以上的</w:t>
            </w:r>
          </w:p>
        </w:tc>
        <w:tc>
          <w:tcPr>
            <w:tcW w:w="840" w:type="dxa"/>
            <w:tcBorders>
              <w:top w:val="single" w:color="000000" w:sz="4" w:space="0"/>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小型企业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从业人员10人及以上，且营业收入100万元及以上的</w:t>
            </w:r>
          </w:p>
        </w:tc>
        <w:tc>
          <w:tcPr>
            <w:tcW w:w="840" w:type="dxa"/>
            <w:tcBorders>
              <w:top w:val="nil"/>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微型企业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从业人员10人以下或营业收入100万元以下的</w:t>
            </w:r>
          </w:p>
        </w:tc>
        <w:tc>
          <w:tcPr>
            <w:tcW w:w="840" w:type="dxa"/>
            <w:tcBorders>
              <w:top w:val="nil"/>
              <w:left w:val="single" w:color="000000" w:sz="4" w:space="0"/>
              <w:bottom w:val="single" w:color="000000" w:sz="4" w:space="0"/>
              <w:right w:val="single" w:color="000000" w:sz="4" w:space="0"/>
            </w:tcBorders>
            <w:noWrap/>
            <w:vAlign w:val="center"/>
          </w:tcPr>
          <w:p>
            <w:pPr>
              <w:snapToGrid w:val="0"/>
              <w:jc w:val="left"/>
              <w:textAlignment w:val="baseline"/>
              <w:rPr>
                <w:rStyle w:val="81"/>
                <w:rFonts w:hint="eastAsia" w:ascii="宋体" w:hAnsi="宋体" w:eastAsia="宋体" w:cs="宋体"/>
                <w:color w:val="000000"/>
                <w:kern w:val="2"/>
                <w:sz w:val="20"/>
              </w:rPr>
            </w:pPr>
          </w:p>
        </w:tc>
      </w:tr>
      <w:tr>
        <w:tblPrEx>
          <w:tblCellMar>
            <w:top w:w="0" w:type="dxa"/>
            <w:left w:w="0" w:type="dxa"/>
            <w:bottom w:w="0" w:type="dxa"/>
            <w:right w:w="0" w:type="dxa"/>
          </w:tblCellMar>
        </w:tblPrEx>
        <w:trPr>
          <w:trHeight w:val="361"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6</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交通运输业</w:t>
            </w: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从业人员1000人以下或营业收入30000万元以下的为中小微型企业</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中型企业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从业人员300人及以上，且营业收入3000万元及以上的</w:t>
            </w:r>
          </w:p>
        </w:tc>
        <w:tc>
          <w:tcPr>
            <w:tcW w:w="840" w:type="dxa"/>
            <w:tcBorders>
              <w:top w:val="single" w:color="000000" w:sz="4" w:space="0"/>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小型企业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从业人员20人及以上，且营业收入200万元及以上的</w:t>
            </w:r>
          </w:p>
        </w:tc>
        <w:tc>
          <w:tcPr>
            <w:tcW w:w="840" w:type="dxa"/>
            <w:tcBorders>
              <w:top w:val="nil"/>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微型企业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从业人员20人以下或营业收入200万元以下的</w:t>
            </w:r>
          </w:p>
        </w:tc>
        <w:tc>
          <w:tcPr>
            <w:tcW w:w="840" w:type="dxa"/>
            <w:tcBorders>
              <w:top w:val="nil"/>
              <w:left w:val="single" w:color="000000" w:sz="4" w:space="0"/>
              <w:bottom w:val="single" w:color="000000" w:sz="4" w:space="0"/>
              <w:right w:val="single" w:color="000000" w:sz="4" w:space="0"/>
            </w:tcBorders>
            <w:noWrap/>
            <w:vAlign w:val="center"/>
          </w:tcPr>
          <w:p>
            <w:pPr>
              <w:snapToGrid w:val="0"/>
              <w:jc w:val="left"/>
              <w:textAlignment w:val="baseline"/>
              <w:rPr>
                <w:rStyle w:val="81"/>
                <w:rFonts w:hint="eastAsia" w:ascii="宋体" w:hAnsi="宋体" w:eastAsia="宋体" w:cs="宋体"/>
                <w:color w:val="000000"/>
                <w:kern w:val="2"/>
                <w:sz w:val="20"/>
              </w:rPr>
            </w:pPr>
          </w:p>
        </w:tc>
      </w:tr>
      <w:tr>
        <w:tblPrEx>
          <w:tblCellMar>
            <w:top w:w="0" w:type="dxa"/>
            <w:left w:w="0" w:type="dxa"/>
            <w:bottom w:w="0" w:type="dxa"/>
            <w:right w:w="0" w:type="dxa"/>
          </w:tblCellMar>
        </w:tblPrEx>
        <w:trPr>
          <w:trHeight w:val="361"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7</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仓储业</w:t>
            </w: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从业人员200人以下或营业收入30000万元以下的为中小微型企业</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中型企业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从业人员100人及以上，且营业收入1000万元及以上的</w:t>
            </w:r>
          </w:p>
        </w:tc>
        <w:tc>
          <w:tcPr>
            <w:tcW w:w="840" w:type="dxa"/>
            <w:tcBorders>
              <w:top w:val="single" w:color="000000" w:sz="4" w:space="0"/>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小型企业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从业人员20人及以上，且营业收入100万元及以上的</w:t>
            </w:r>
          </w:p>
        </w:tc>
        <w:tc>
          <w:tcPr>
            <w:tcW w:w="840" w:type="dxa"/>
            <w:tcBorders>
              <w:top w:val="nil"/>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微型企业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从业人员20人以下或营业收入100万元以下的</w:t>
            </w:r>
          </w:p>
        </w:tc>
        <w:tc>
          <w:tcPr>
            <w:tcW w:w="840" w:type="dxa"/>
            <w:tcBorders>
              <w:top w:val="nil"/>
              <w:left w:val="single" w:color="000000" w:sz="4" w:space="0"/>
              <w:bottom w:val="single" w:color="000000" w:sz="4" w:space="0"/>
              <w:right w:val="single" w:color="000000" w:sz="4" w:space="0"/>
            </w:tcBorders>
            <w:noWrap/>
            <w:vAlign w:val="center"/>
          </w:tcPr>
          <w:p>
            <w:pPr>
              <w:snapToGrid w:val="0"/>
              <w:jc w:val="left"/>
              <w:textAlignment w:val="baseline"/>
              <w:rPr>
                <w:rStyle w:val="81"/>
                <w:rFonts w:hint="eastAsia" w:ascii="宋体" w:hAnsi="宋体" w:eastAsia="宋体" w:cs="宋体"/>
                <w:color w:val="000000"/>
                <w:kern w:val="2"/>
                <w:sz w:val="20"/>
              </w:rPr>
            </w:pPr>
          </w:p>
        </w:tc>
      </w:tr>
      <w:tr>
        <w:tblPrEx>
          <w:tblCellMar>
            <w:top w:w="0" w:type="dxa"/>
            <w:left w:w="0" w:type="dxa"/>
            <w:bottom w:w="0" w:type="dxa"/>
            <w:right w:w="0" w:type="dxa"/>
          </w:tblCellMar>
        </w:tblPrEx>
        <w:trPr>
          <w:trHeight w:val="361"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8</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邮政业</w:t>
            </w: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从业人员1000人以下或营业收入30000万元以下的为中小微型企业</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中型企业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从业人员300人及以上，且营业收入2000万元及以上的</w:t>
            </w:r>
          </w:p>
        </w:tc>
        <w:tc>
          <w:tcPr>
            <w:tcW w:w="840" w:type="dxa"/>
            <w:tcBorders>
              <w:top w:val="single" w:color="000000" w:sz="4" w:space="0"/>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小型企业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从业人员20人及以上，且营业收入100万元及以上的</w:t>
            </w:r>
          </w:p>
        </w:tc>
        <w:tc>
          <w:tcPr>
            <w:tcW w:w="840" w:type="dxa"/>
            <w:tcBorders>
              <w:top w:val="nil"/>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微型企业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从业人员20人以下或营业收入100万元以下的</w:t>
            </w:r>
          </w:p>
        </w:tc>
        <w:tc>
          <w:tcPr>
            <w:tcW w:w="840" w:type="dxa"/>
            <w:tcBorders>
              <w:top w:val="nil"/>
              <w:left w:val="single" w:color="000000" w:sz="4" w:space="0"/>
              <w:bottom w:val="single" w:color="000000" w:sz="4" w:space="0"/>
              <w:right w:val="single" w:color="000000" w:sz="4" w:space="0"/>
            </w:tcBorders>
            <w:noWrap/>
            <w:vAlign w:val="center"/>
          </w:tcPr>
          <w:p>
            <w:pPr>
              <w:snapToGrid w:val="0"/>
              <w:jc w:val="left"/>
              <w:textAlignment w:val="baseline"/>
              <w:rPr>
                <w:rStyle w:val="81"/>
                <w:rFonts w:hint="eastAsia" w:ascii="宋体" w:hAnsi="宋体" w:eastAsia="宋体" w:cs="宋体"/>
                <w:color w:val="000000"/>
                <w:kern w:val="2"/>
                <w:sz w:val="20"/>
              </w:rPr>
            </w:pPr>
          </w:p>
        </w:tc>
      </w:tr>
      <w:tr>
        <w:tblPrEx>
          <w:tblCellMar>
            <w:top w:w="0" w:type="dxa"/>
            <w:left w:w="0" w:type="dxa"/>
            <w:bottom w:w="0" w:type="dxa"/>
            <w:right w:w="0" w:type="dxa"/>
          </w:tblCellMar>
        </w:tblPrEx>
        <w:trPr>
          <w:trHeight w:val="361"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9</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住宿业</w:t>
            </w: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从业人员300人以下或营业收入10000万元以下的为中小微型企业</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中型企业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从业人员100人及以上，且营业收入2000万元及以上的</w:t>
            </w:r>
          </w:p>
        </w:tc>
        <w:tc>
          <w:tcPr>
            <w:tcW w:w="840" w:type="dxa"/>
            <w:tcBorders>
              <w:top w:val="single" w:color="000000" w:sz="4" w:space="0"/>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小型企业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从业人员10人及以上，且营业收入100万元及以上的</w:t>
            </w:r>
          </w:p>
        </w:tc>
        <w:tc>
          <w:tcPr>
            <w:tcW w:w="840" w:type="dxa"/>
            <w:tcBorders>
              <w:top w:val="nil"/>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微型企业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从业人员10人以下或营业收入100万元以下的</w:t>
            </w:r>
          </w:p>
        </w:tc>
        <w:tc>
          <w:tcPr>
            <w:tcW w:w="840" w:type="dxa"/>
            <w:tcBorders>
              <w:top w:val="nil"/>
              <w:left w:val="single" w:color="000000" w:sz="4" w:space="0"/>
              <w:bottom w:val="single" w:color="000000" w:sz="4" w:space="0"/>
              <w:right w:val="single" w:color="000000" w:sz="4" w:space="0"/>
            </w:tcBorders>
            <w:noWrap/>
            <w:vAlign w:val="center"/>
          </w:tcPr>
          <w:p>
            <w:pPr>
              <w:snapToGrid w:val="0"/>
              <w:jc w:val="left"/>
              <w:textAlignment w:val="baseline"/>
              <w:rPr>
                <w:rStyle w:val="81"/>
                <w:rFonts w:hint="eastAsia" w:ascii="宋体" w:hAnsi="宋体" w:eastAsia="宋体" w:cs="宋体"/>
                <w:color w:val="000000"/>
                <w:kern w:val="2"/>
                <w:sz w:val="20"/>
              </w:rPr>
            </w:pPr>
          </w:p>
        </w:tc>
      </w:tr>
      <w:tr>
        <w:tblPrEx>
          <w:tblCellMar>
            <w:top w:w="0" w:type="dxa"/>
            <w:left w:w="0" w:type="dxa"/>
            <w:bottom w:w="0" w:type="dxa"/>
            <w:right w:w="0" w:type="dxa"/>
          </w:tblCellMar>
        </w:tblPrEx>
        <w:trPr>
          <w:trHeight w:val="361"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10</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餐饮业</w:t>
            </w: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从业人员300人以下或营业收入10000万元以下的为中小微型企业</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中型企业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从业人员100人及以上，且营业收入2000万元及以上的</w:t>
            </w:r>
          </w:p>
        </w:tc>
        <w:tc>
          <w:tcPr>
            <w:tcW w:w="840" w:type="dxa"/>
            <w:tcBorders>
              <w:top w:val="single" w:color="000000" w:sz="4" w:space="0"/>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小型企业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从业人员10人及以上，且营业收入100万元及以上的</w:t>
            </w:r>
          </w:p>
        </w:tc>
        <w:tc>
          <w:tcPr>
            <w:tcW w:w="840" w:type="dxa"/>
            <w:tcBorders>
              <w:top w:val="nil"/>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微型企业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从业人员10人以下或营业收入100万元以下的</w:t>
            </w:r>
          </w:p>
        </w:tc>
        <w:tc>
          <w:tcPr>
            <w:tcW w:w="840" w:type="dxa"/>
            <w:tcBorders>
              <w:top w:val="nil"/>
              <w:left w:val="single" w:color="000000" w:sz="4" w:space="0"/>
              <w:bottom w:val="single" w:color="000000" w:sz="4" w:space="0"/>
              <w:right w:val="single" w:color="000000" w:sz="4" w:space="0"/>
            </w:tcBorders>
            <w:noWrap/>
            <w:vAlign w:val="center"/>
          </w:tcPr>
          <w:p>
            <w:pPr>
              <w:snapToGrid w:val="0"/>
              <w:jc w:val="left"/>
              <w:textAlignment w:val="baseline"/>
              <w:rPr>
                <w:rStyle w:val="81"/>
                <w:rFonts w:hint="eastAsia" w:ascii="宋体" w:hAnsi="宋体" w:eastAsia="宋体" w:cs="宋体"/>
                <w:color w:val="000000"/>
                <w:kern w:val="2"/>
                <w:sz w:val="20"/>
              </w:rPr>
            </w:pPr>
          </w:p>
        </w:tc>
      </w:tr>
      <w:tr>
        <w:tblPrEx>
          <w:tblCellMar>
            <w:top w:w="0" w:type="dxa"/>
            <w:left w:w="0" w:type="dxa"/>
            <w:bottom w:w="0" w:type="dxa"/>
            <w:right w:w="0" w:type="dxa"/>
          </w:tblCellMar>
        </w:tblPrEx>
        <w:trPr>
          <w:trHeight w:val="361"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11</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信息传输业</w:t>
            </w: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从业人员2000人以下或营业收入100000万元以下的为中小微型企业</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中型企业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从业人员100人及以上，且营业收入1000万元及以上的</w:t>
            </w:r>
          </w:p>
        </w:tc>
        <w:tc>
          <w:tcPr>
            <w:tcW w:w="840" w:type="dxa"/>
            <w:tcBorders>
              <w:top w:val="single" w:color="000000" w:sz="4" w:space="0"/>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小型企业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从业人员10人及以上，且营业收入100万元及以上的</w:t>
            </w:r>
          </w:p>
        </w:tc>
        <w:tc>
          <w:tcPr>
            <w:tcW w:w="840" w:type="dxa"/>
            <w:tcBorders>
              <w:top w:val="nil"/>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微型企业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从业人员10人以下或营业收入100万元以下的</w:t>
            </w:r>
          </w:p>
        </w:tc>
        <w:tc>
          <w:tcPr>
            <w:tcW w:w="840" w:type="dxa"/>
            <w:tcBorders>
              <w:top w:val="nil"/>
              <w:left w:val="single" w:color="000000" w:sz="4" w:space="0"/>
              <w:bottom w:val="single" w:color="000000" w:sz="4" w:space="0"/>
              <w:right w:val="single" w:color="000000" w:sz="4" w:space="0"/>
            </w:tcBorders>
            <w:noWrap/>
            <w:vAlign w:val="center"/>
          </w:tcPr>
          <w:p>
            <w:pPr>
              <w:snapToGrid w:val="0"/>
              <w:jc w:val="left"/>
              <w:textAlignment w:val="baseline"/>
              <w:rPr>
                <w:rStyle w:val="81"/>
                <w:rFonts w:hint="eastAsia" w:ascii="宋体" w:hAnsi="宋体" w:eastAsia="宋体" w:cs="宋体"/>
                <w:color w:val="000000"/>
                <w:kern w:val="2"/>
                <w:sz w:val="20"/>
              </w:rPr>
            </w:pPr>
          </w:p>
        </w:tc>
      </w:tr>
      <w:tr>
        <w:tblPrEx>
          <w:tblCellMar>
            <w:top w:w="0" w:type="dxa"/>
            <w:left w:w="0" w:type="dxa"/>
            <w:bottom w:w="0" w:type="dxa"/>
            <w:right w:w="0" w:type="dxa"/>
          </w:tblCellMar>
        </w:tblPrEx>
        <w:trPr>
          <w:trHeight w:val="361"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12</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软件和信息技术服务业</w:t>
            </w: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从业人员300人以下或营业收入10000万元以下的为中小微型企业</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中型企业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从业人员100人及以上，且营业收入1000万元及以上的</w:t>
            </w:r>
          </w:p>
        </w:tc>
        <w:tc>
          <w:tcPr>
            <w:tcW w:w="840" w:type="dxa"/>
            <w:tcBorders>
              <w:top w:val="single" w:color="000000" w:sz="4" w:space="0"/>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小型企业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从业人员10人及以上，且营业收入50万元及以上的</w:t>
            </w:r>
          </w:p>
        </w:tc>
        <w:tc>
          <w:tcPr>
            <w:tcW w:w="840" w:type="dxa"/>
            <w:tcBorders>
              <w:top w:val="nil"/>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微型企业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从业人员10人以下或营业收入50万元以下的</w:t>
            </w:r>
          </w:p>
        </w:tc>
        <w:tc>
          <w:tcPr>
            <w:tcW w:w="840" w:type="dxa"/>
            <w:tcBorders>
              <w:top w:val="nil"/>
              <w:left w:val="single" w:color="000000" w:sz="4" w:space="0"/>
              <w:bottom w:val="single" w:color="000000" w:sz="4" w:space="0"/>
              <w:right w:val="single" w:color="000000" w:sz="4" w:space="0"/>
            </w:tcBorders>
            <w:noWrap/>
            <w:vAlign w:val="center"/>
          </w:tcPr>
          <w:p>
            <w:pPr>
              <w:snapToGrid w:val="0"/>
              <w:jc w:val="left"/>
              <w:textAlignment w:val="baseline"/>
              <w:rPr>
                <w:rStyle w:val="81"/>
                <w:rFonts w:hint="eastAsia" w:ascii="宋体" w:hAnsi="宋体" w:eastAsia="宋体" w:cs="宋体"/>
                <w:color w:val="000000"/>
                <w:kern w:val="2"/>
                <w:sz w:val="20"/>
              </w:rPr>
            </w:pPr>
          </w:p>
        </w:tc>
      </w:tr>
      <w:tr>
        <w:tblPrEx>
          <w:tblCellMar>
            <w:top w:w="0" w:type="dxa"/>
            <w:left w:w="0" w:type="dxa"/>
            <w:bottom w:w="0" w:type="dxa"/>
            <w:right w:w="0" w:type="dxa"/>
          </w:tblCellMar>
        </w:tblPrEx>
        <w:trPr>
          <w:trHeight w:val="632"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13</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房地产开发经营</w:t>
            </w: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营业收入200000万元以下或资产总额10000万元以下的为中小微型企业</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中型企业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营业收入1000万元及以上，且资产总额5000万元及以上的</w:t>
            </w:r>
          </w:p>
        </w:tc>
        <w:tc>
          <w:tcPr>
            <w:tcW w:w="840" w:type="dxa"/>
            <w:tcBorders>
              <w:top w:val="single" w:color="000000" w:sz="4" w:space="0"/>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小型企业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营业收入100万元及以上，且资产总额2000万元及以上的</w:t>
            </w:r>
          </w:p>
        </w:tc>
        <w:tc>
          <w:tcPr>
            <w:tcW w:w="840" w:type="dxa"/>
            <w:tcBorders>
              <w:top w:val="nil"/>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资产总额</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微型企业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营业收入100万元以下或资产总额2000万元以下的</w:t>
            </w:r>
          </w:p>
        </w:tc>
        <w:tc>
          <w:tcPr>
            <w:tcW w:w="840" w:type="dxa"/>
            <w:tcBorders>
              <w:top w:val="nil"/>
              <w:left w:val="single" w:color="000000" w:sz="4" w:space="0"/>
              <w:bottom w:val="single" w:color="000000" w:sz="4" w:space="0"/>
              <w:right w:val="single" w:color="000000" w:sz="4" w:space="0"/>
            </w:tcBorders>
            <w:noWrap/>
            <w:vAlign w:val="center"/>
          </w:tcPr>
          <w:p>
            <w:pPr>
              <w:snapToGrid w:val="0"/>
              <w:jc w:val="left"/>
              <w:textAlignment w:val="baseline"/>
              <w:rPr>
                <w:rStyle w:val="81"/>
                <w:rFonts w:hint="eastAsia" w:ascii="宋体" w:hAnsi="宋体" w:eastAsia="宋体" w:cs="宋体"/>
                <w:color w:val="000000"/>
                <w:kern w:val="2"/>
                <w:sz w:val="20"/>
              </w:rPr>
            </w:pPr>
          </w:p>
        </w:tc>
      </w:tr>
      <w:tr>
        <w:tblPrEx>
          <w:tblCellMar>
            <w:top w:w="0" w:type="dxa"/>
            <w:left w:w="0" w:type="dxa"/>
            <w:bottom w:w="0" w:type="dxa"/>
            <w:right w:w="0" w:type="dxa"/>
          </w:tblCellMar>
        </w:tblPrEx>
        <w:trPr>
          <w:trHeight w:val="361"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14</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物业管理</w:t>
            </w: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从业人员1000人以下或营业收入5000万元以下的为中小微型企业</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中型企业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从业人员300人及以上，且营业收入1000万元及以上的</w:t>
            </w:r>
          </w:p>
        </w:tc>
        <w:tc>
          <w:tcPr>
            <w:tcW w:w="840" w:type="dxa"/>
            <w:tcBorders>
              <w:top w:val="single" w:color="000000" w:sz="4" w:space="0"/>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小型企业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从业人员100人及以上，且营业收入500万元及以上的</w:t>
            </w:r>
          </w:p>
        </w:tc>
        <w:tc>
          <w:tcPr>
            <w:tcW w:w="840" w:type="dxa"/>
            <w:tcBorders>
              <w:top w:val="nil"/>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营业收入</w:t>
            </w:r>
          </w:p>
        </w:tc>
      </w:tr>
      <w:tr>
        <w:tblPrEx>
          <w:tblCellMar>
            <w:top w:w="0" w:type="dxa"/>
            <w:left w:w="0" w:type="dxa"/>
            <w:bottom w:w="0" w:type="dxa"/>
            <w:right w:w="0" w:type="dxa"/>
          </w:tblCellMar>
        </w:tblPrEx>
        <w:trPr>
          <w:trHeight w:val="632"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微型企业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从业人员100人以下或营业收入500万元以下的为微型企业</w:t>
            </w:r>
          </w:p>
        </w:tc>
        <w:tc>
          <w:tcPr>
            <w:tcW w:w="840" w:type="dxa"/>
            <w:tcBorders>
              <w:top w:val="nil"/>
              <w:left w:val="single" w:color="000000" w:sz="4" w:space="0"/>
              <w:bottom w:val="single" w:color="000000" w:sz="4" w:space="0"/>
              <w:right w:val="single" w:color="000000" w:sz="4" w:space="0"/>
            </w:tcBorders>
            <w:noWrap/>
            <w:vAlign w:val="center"/>
          </w:tcPr>
          <w:p>
            <w:pPr>
              <w:snapToGrid w:val="0"/>
              <w:jc w:val="left"/>
              <w:textAlignment w:val="baseline"/>
              <w:rPr>
                <w:rStyle w:val="81"/>
                <w:rFonts w:hint="eastAsia" w:ascii="宋体" w:hAnsi="宋体" w:eastAsia="宋体" w:cs="宋体"/>
                <w:color w:val="000000"/>
                <w:kern w:val="2"/>
                <w:sz w:val="20"/>
              </w:rPr>
            </w:pPr>
          </w:p>
        </w:tc>
      </w:tr>
      <w:tr>
        <w:tblPrEx>
          <w:tblCellMar>
            <w:top w:w="0" w:type="dxa"/>
            <w:left w:w="0" w:type="dxa"/>
            <w:bottom w:w="0" w:type="dxa"/>
            <w:right w:w="0" w:type="dxa"/>
          </w:tblCellMar>
        </w:tblPrEx>
        <w:trPr>
          <w:trHeight w:val="361"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15</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租赁和商务服务业</w:t>
            </w: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从业人员300人以下或资产总额120000万元以下的为中小微型企业</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中型企业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从业人员100人及以上，且资产总额8000万元及以上的</w:t>
            </w:r>
          </w:p>
        </w:tc>
        <w:tc>
          <w:tcPr>
            <w:tcW w:w="840" w:type="dxa"/>
            <w:tcBorders>
              <w:top w:val="single" w:color="000000" w:sz="4" w:space="0"/>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小型企业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从业人员10人及以上，且资产总额100万元及以上的</w:t>
            </w:r>
          </w:p>
        </w:tc>
        <w:tc>
          <w:tcPr>
            <w:tcW w:w="840" w:type="dxa"/>
            <w:tcBorders>
              <w:top w:val="nil"/>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资产总额</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微型企业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从业人员10人以下或资产总额100万元以下的</w:t>
            </w:r>
          </w:p>
        </w:tc>
        <w:tc>
          <w:tcPr>
            <w:tcW w:w="840" w:type="dxa"/>
            <w:tcBorders>
              <w:top w:val="nil"/>
              <w:left w:val="single" w:color="000000" w:sz="4" w:space="0"/>
              <w:bottom w:val="single" w:color="000000" w:sz="4" w:space="0"/>
              <w:right w:val="single" w:color="000000" w:sz="4" w:space="0"/>
            </w:tcBorders>
            <w:noWrap/>
            <w:vAlign w:val="center"/>
          </w:tcPr>
          <w:p>
            <w:pPr>
              <w:snapToGrid w:val="0"/>
              <w:jc w:val="left"/>
              <w:textAlignment w:val="baseline"/>
              <w:rPr>
                <w:rStyle w:val="81"/>
                <w:rFonts w:hint="eastAsia" w:ascii="宋体" w:hAnsi="宋体" w:eastAsia="宋体" w:cs="宋体"/>
                <w:color w:val="000000"/>
                <w:kern w:val="2"/>
                <w:sz w:val="20"/>
              </w:rPr>
            </w:pPr>
          </w:p>
        </w:tc>
      </w:tr>
      <w:tr>
        <w:tblPrEx>
          <w:tblCellMar>
            <w:top w:w="0" w:type="dxa"/>
            <w:left w:w="0" w:type="dxa"/>
            <w:bottom w:w="0" w:type="dxa"/>
            <w:right w:w="0" w:type="dxa"/>
          </w:tblCellMar>
        </w:tblPrEx>
        <w:trPr>
          <w:trHeight w:val="361"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16</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其他未列明行业</w:t>
            </w: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从业人员300人以下的为中小微型企业</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中型企业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从业人员100人及以上的</w:t>
            </w:r>
          </w:p>
        </w:tc>
        <w:tc>
          <w:tcPr>
            <w:tcW w:w="840" w:type="dxa"/>
            <w:tcBorders>
              <w:top w:val="single" w:color="000000" w:sz="4" w:space="0"/>
              <w:left w:val="single" w:color="000000" w:sz="4" w:space="0"/>
              <w:bottom w:val="nil"/>
              <w:right w:val="single" w:color="000000" w:sz="4" w:space="0"/>
            </w:tcBorders>
            <w:noWrap/>
            <w:vAlign w:val="center"/>
          </w:tcPr>
          <w:p>
            <w:pPr>
              <w:widowControl/>
              <w:snapToGrid w:val="0"/>
              <w:jc w:val="left"/>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w:t>
            </w:r>
          </w:p>
        </w:tc>
      </w:tr>
      <w:tr>
        <w:tblPrEx>
          <w:tblCellMar>
            <w:top w:w="0" w:type="dxa"/>
            <w:left w:w="0" w:type="dxa"/>
            <w:bottom w:w="0" w:type="dxa"/>
            <w:right w:w="0" w:type="dxa"/>
          </w:tblCellMar>
        </w:tblPrEx>
        <w:trPr>
          <w:trHeight w:val="36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小型企业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从业人员10人及以上的</w:t>
            </w:r>
          </w:p>
        </w:tc>
        <w:tc>
          <w:tcPr>
            <w:tcW w:w="840" w:type="dxa"/>
            <w:tcBorders>
              <w:top w:val="nil"/>
              <w:left w:val="single" w:color="000000" w:sz="4" w:space="0"/>
              <w:bottom w:val="nil"/>
              <w:right w:val="single" w:color="000000" w:sz="4" w:space="0"/>
            </w:tcBorders>
            <w:noWrap/>
            <w:vAlign w:val="center"/>
          </w:tcPr>
          <w:p>
            <w:pPr>
              <w:snapToGrid w:val="0"/>
              <w:jc w:val="left"/>
              <w:textAlignment w:val="baseline"/>
              <w:rPr>
                <w:rStyle w:val="81"/>
                <w:rFonts w:hint="eastAsia" w:ascii="宋体" w:hAnsi="宋体" w:eastAsia="宋体" w:cs="宋体"/>
                <w:color w:val="000000"/>
                <w:kern w:val="2"/>
                <w:sz w:val="20"/>
              </w:rPr>
            </w:pPr>
          </w:p>
        </w:tc>
      </w:tr>
      <w:tr>
        <w:tblPrEx>
          <w:tblCellMar>
            <w:top w:w="0" w:type="dxa"/>
            <w:left w:w="0" w:type="dxa"/>
            <w:bottom w:w="0" w:type="dxa"/>
            <w:right w:w="0" w:type="dxa"/>
          </w:tblCellMar>
        </w:tblPrEx>
        <w:trPr>
          <w:trHeight w:val="3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baseline"/>
              <w:rPr>
                <w:rStyle w:val="81"/>
                <w:rFonts w:hint="eastAsia" w:ascii="宋体" w:hAnsi="宋体" w:eastAsia="宋体" w:cs="宋体"/>
                <w:color w:val="000000"/>
                <w:kern w:val="2"/>
                <w:sz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textAlignment w:val="baseline"/>
              <w:rPr>
                <w:rStyle w:val="81"/>
                <w:rFonts w:hint="eastAsia" w:ascii="宋体" w:hAnsi="宋体" w:eastAsia="宋体" w:cs="宋体"/>
                <w:color w:val="000000"/>
                <w:kern w:val="2"/>
                <w:sz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微型企业</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textAlignment w:val="center"/>
              <w:rPr>
                <w:rStyle w:val="81"/>
                <w:rFonts w:hint="eastAsia" w:ascii="宋体" w:hAnsi="宋体" w:eastAsia="宋体" w:cs="宋体"/>
                <w:color w:val="000000"/>
                <w:kern w:val="2"/>
                <w:sz w:val="20"/>
              </w:rPr>
            </w:pPr>
            <w:r>
              <w:rPr>
                <w:rStyle w:val="81"/>
                <w:rFonts w:hint="eastAsia" w:ascii="宋体" w:hAnsi="宋体" w:eastAsia="宋体" w:cs="宋体"/>
                <w:color w:val="000000"/>
                <w:sz w:val="20"/>
              </w:rPr>
              <w:t>从业人员10人以下的为微型企业</w:t>
            </w:r>
          </w:p>
        </w:tc>
        <w:tc>
          <w:tcPr>
            <w:tcW w:w="840" w:type="dxa"/>
            <w:tcBorders>
              <w:top w:val="nil"/>
              <w:left w:val="single" w:color="000000" w:sz="4" w:space="0"/>
              <w:bottom w:val="single" w:color="000000" w:sz="4" w:space="0"/>
              <w:right w:val="single" w:color="000000" w:sz="4" w:space="0"/>
            </w:tcBorders>
            <w:noWrap/>
            <w:vAlign w:val="center"/>
          </w:tcPr>
          <w:p>
            <w:pPr>
              <w:snapToGrid w:val="0"/>
              <w:jc w:val="left"/>
              <w:textAlignment w:val="baseline"/>
              <w:rPr>
                <w:rStyle w:val="81"/>
                <w:rFonts w:hint="eastAsia" w:ascii="宋体" w:hAnsi="宋体" w:eastAsia="宋体" w:cs="宋体"/>
                <w:color w:val="000000"/>
                <w:kern w:val="2"/>
                <w:sz w:val="20"/>
              </w:rPr>
            </w:pPr>
          </w:p>
        </w:tc>
      </w:tr>
    </w:tbl>
    <w:p>
      <w:pPr>
        <w:spacing w:line="500" w:lineRule="exact"/>
        <w:ind w:firstLine="420" w:firstLineChars="200"/>
        <w:jc w:val="left"/>
        <w:rPr>
          <w:rFonts w:hint="eastAsia" w:ascii="宋体" w:hAnsi="宋体" w:eastAsia="宋体" w:cs="宋体"/>
          <w:b/>
          <w:bCs/>
          <w:color w:val="000000"/>
          <w:szCs w:val="22"/>
          <w:lang w:eastAsia="en-US"/>
        </w:rPr>
      </w:pPr>
      <w:r>
        <w:rPr>
          <w:rStyle w:val="81"/>
          <w:rFonts w:hint="eastAsia" w:ascii="宋体" w:hAnsi="宋体" w:eastAsia="宋体" w:cs="宋体"/>
          <w:color w:val="000000"/>
          <w:kern w:val="2"/>
          <w:sz w:val="21"/>
        </w:rPr>
        <w:t>该附件可供投标人参考。</w:t>
      </w:r>
    </w:p>
    <w:sectPr>
      <w:headerReference r:id="rId8" w:type="first"/>
      <w:headerReference r:id="rId6" w:type="default"/>
      <w:footerReference r:id="rId9" w:type="default"/>
      <w:headerReference r:id="rId7" w:type="even"/>
      <w:pgSz w:w="11906" w:h="16838"/>
      <w:pgMar w:top="1135" w:right="1133" w:bottom="993" w:left="1418" w:header="567"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Style w:val="3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- 36 -</w:t>
                          </w:r>
                          <w:r>
                            <w:rPr>
                              <w:rFonts w:hint="eastAsia" w:ascii="宋体" w:hAnsi="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0"/>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- 36 -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left="5010"/>
      <w:rPr>
        <w:rFonts w:ascii="微软雅黑" w:hAnsi="微软雅黑" w:eastAsia="微软雅黑" w:cs="微软雅黑"/>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- 25 -</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- 25 -</w:t>
                    </w:r>
                    <w:r>
                      <w:rPr>
                        <w:rFonts w:hint="eastAsia" w:ascii="宋体" w:hAnsi="宋体" w:eastAsia="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w:t>
                          </w:r>
                          <w:r>
                            <w:rPr>
                              <w:rFonts w:ascii="宋体" w:hAnsi="宋体"/>
                            </w:rPr>
                            <w:t xml:space="preserve"> 51 -</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w:t>
                    </w:r>
                    <w:r>
                      <w:rPr>
                        <w:rFonts w:ascii="宋体" w:hAnsi="宋体"/>
                      </w:rPr>
                      <w:t xml:space="preserve"> 51 -</w:t>
                    </w:r>
                    <w:r>
                      <w:rPr>
                        <w:rFonts w:ascii="宋体" w:hAnsi="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8"/>
      <w:lvlText w:val="%1."/>
      <w:lvlJc w:val="left"/>
      <w:pPr>
        <w:tabs>
          <w:tab w:val="left" w:pos="1070"/>
        </w:tabs>
        <w:ind w:left="1070" w:hanging="360"/>
      </w:pPr>
      <w:rPr>
        <w:rFonts w:cs="Times New Roman"/>
      </w:rPr>
    </w:lvl>
  </w:abstractNum>
  <w:abstractNum w:abstractNumId="1">
    <w:nsid w:val="00000003"/>
    <w:multiLevelType w:val="singleLevel"/>
    <w:tmpl w:val="00000003"/>
    <w:lvl w:ilvl="0" w:tentative="0">
      <w:start w:val="1"/>
      <w:numFmt w:val="lowerLetter"/>
      <w:suff w:val="space"/>
      <w:lvlText w:val="%1."/>
      <w:lvlJc w:val="left"/>
    </w:lvl>
  </w:abstractNum>
  <w:abstractNum w:abstractNumId="2">
    <w:nsid w:val="00000004"/>
    <w:multiLevelType w:val="singleLevel"/>
    <w:tmpl w:val="00000004"/>
    <w:lvl w:ilvl="0" w:tentative="0">
      <w:start w:val="1"/>
      <w:numFmt w:val="decimal"/>
      <w:suff w:val="nothing"/>
      <w:lvlText w:val="（%1）"/>
      <w:lvlJc w:val="left"/>
      <w:pPr>
        <w:ind w:left="190"/>
      </w:pPr>
    </w:lvl>
  </w:abstractNum>
  <w:abstractNum w:abstractNumId="3">
    <w:nsid w:val="00000007"/>
    <w:multiLevelType w:val="singleLevel"/>
    <w:tmpl w:val="00000007"/>
    <w:lvl w:ilvl="0" w:tentative="0">
      <w:start w:val="1"/>
      <w:numFmt w:val="decimal"/>
      <w:suff w:val="space"/>
      <w:lvlText w:val="%1."/>
      <w:lvlJc w:val="left"/>
    </w:lvl>
  </w:abstractNum>
  <w:abstractNum w:abstractNumId="4">
    <w:nsid w:val="0000000B"/>
    <w:multiLevelType w:val="singleLevel"/>
    <w:tmpl w:val="0000000B"/>
    <w:lvl w:ilvl="0" w:tentative="0">
      <w:start w:val="1"/>
      <w:numFmt w:val="decimal"/>
      <w:lvlText w:val="(%1)"/>
      <w:lvlJc w:val="left"/>
      <w:pPr>
        <w:ind w:left="425" w:hanging="425"/>
      </w:pPr>
      <w:rPr>
        <w:rFonts w:hint="default"/>
      </w:rPr>
    </w:lvl>
  </w:abstractNum>
  <w:abstractNum w:abstractNumId="5">
    <w:nsid w:val="00000010"/>
    <w:multiLevelType w:val="singleLevel"/>
    <w:tmpl w:val="00000010"/>
    <w:lvl w:ilvl="0" w:tentative="0">
      <w:start w:val="1"/>
      <w:numFmt w:val="lowerLetter"/>
      <w:suff w:val="space"/>
      <w:lvlText w:val="%1."/>
      <w:lvlJc w:val="left"/>
    </w:lvl>
  </w:abstractNum>
  <w:abstractNum w:abstractNumId="6">
    <w:nsid w:val="00000016"/>
    <w:multiLevelType w:val="singleLevel"/>
    <w:tmpl w:val="00000016"/>
    <w:lvl w:ilvl="0" w:tentative="0">
      <w:start w:val="1"/>
      <w:numFmt w:val="decimal"/>
      <w:suff w:val="space"/>
      <w:lvlText w:val="%1."/>
      <w:lvlJc w:val="left"/>
    </w:lvl>
  </w:abstractNum>
  <w:abstractNum w:abstractNumId="7">
    <w:nsid w:val="00000017"/>
    <w:multiLevelType w:val="singleLevel"/>
    <w:tmpl w:val="00000017"/>
    <w:lvl w:ilvl="0" w:tentative="0">
      <w:start w:val="1"/>
      <w:numFmt w:val="decimal"/>
      <w:suff w:val="space"/>
      <w:lvlText w:val="%1."/>
      <w:lvlJc w:val="left"/>
    </w:lvl>
  </w:abstractNum>
  <w:abstractNum w:abstractNumId="8">
    <w:nsid w:val="00000018"/>
    <w:multiLevelType w:val="singleLevel"/>
    <w:tmpl w:val="00000018"/>
    <w:lvl w:ilvl="0" w:tentative="0">
      <w:start w:val="1"/>
      <w:numFmt w:val="decimal"/>
      <w:suff w:val="space"/>
      <w:lvlText w:val="%1."/>
      <w:lvlJc w:val="left"/>
    </w:lvl>
  </w:abstractNum>
  <w:abstractNum w:abstractNumId="9">
    <w:nsid w:val="00000019"/>
    <w:multiLevelType w:val="singleLevel"/>
    <w:tmpl w:val="00000019"/>
    <w:lvl w:ilvl="0" w:tentative="0">
      <w:start w:val="1"/>
      <w:numFmt w:val="decimal"/>
      <w:lvlText w:val="%1."/>
      <w:lvlJc w:val="left"/>
      <w:pPr>
        <w:tabs>
          <w:tab w:val="left" w:pos="312"/>
        </w:tabs>
      </w:pPr>
      <w:rPr>
        <w:rFonts w:cs="Times New Roman"/>
      </w:rPr>
    </w:lvl>
  </w:abstractNum>
  <w:num w:numId="1">
    <w:abstractNumId w:val="0"/>
  </w:num>
  <w:num w:numId="2">
    <w:abstractNumId w:val="3"/>
  </w:num>
  <w:num w:numId="3">
    <w:abstractNumId w:val="6"/>
  </w:num>
  <w:num w:numId="4">
    <w:abstractNumId w:val="1"/>
  </w:num>
  <w:num w:numId="5">
    <w:abstractNumId w:val="5"/>
  </w:num>
  <w:num w:numId="6">
    <w:abstractNumId w:val="7"/>
  </w:num>
  <w:num w:numId="7">
    <w:abstractNumId w:val="9"/>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9"/>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MzJhMTY1MDUwZTljZjBmYWYwZmUwOTA5ZWQ1NjQifQ=="/>
  </w:docVars>
  <w:rsids>
    <w:rsidRoot w:val="0E970358"/>
    <w:rsid w:val="00000F17"/>
    <w:rsid w:val="00001503"/>
    <w:rsid w:val="00013A9C"/>
    <w:rsid w:val="00020E80"/>
    <w:rsid w:val="0002199D"/>
    <w:rsid w:val="0004261B"/>
    <w:rsid w:val="000438AD"/>
    <w:rsid w:val="000455D1"/>
    <w:rsid w:val="0004585A"/>
    <w:rsid w:val="00051A10"/>
    <w:rsid w:val="0005396D"/>
    <w:rsid w:val="00057D34"/>
    <w:rsid w:val="0006294D"/>
    <w:rsid w:val="00062AB3"/>
    <w:rsid w:val="000679A8"/>
    <w:rsid w:val="00071B98"/>
    <w:rsid w:val="000768A8"/>
    <w:rsid w:val="00077A55"/>
    <w:rsid w:val="0008744E"/>
    <w:rsid w:val="000918A4"/>
    <w:rsid w:val="00093EE4"/>
    <w:rsid w:val="000A08B8"/>
    <w:rsid w:val="000A1193"/>
    <w:rsid w:val="000A36D3"/>
    <w:rsid w:val="000B00CE"/>
    <w:rsid w:val="000B049F"/>
    <w:rsid w:val="000B26BF"/>
    <w:rsid w:val="000B7359"/>
    <w:rsid w:val="000C6734"/>
    <w:rsid w:val="000C6C0C"/>
    <w:rsid w:val="000D067B"/>
    <w:rsid w:val="000D0F1C"/>
    <w:rsid w:val="000D7D98"/>
    <w:rsid w:val="000E0E8C"/>
    <w:rsid w:val="000E49F9"/>
    <w:rsid w:val="000F06E9"/>
    <w:rsid w:val="000F4673"/>
    <w:rsid w:val="000F4A94"/>
    <w:rsid w:val="000F4C1C"/>
    <w:rsid w:val="00104A7D"/>
    <w:rsid w:val="00107BF6"/>
    <w:rsid w:val="00112D0E"/>
    <w:rsid w:val="00113547"/>
    <w:rsid w:val="0011647F"/>
    <w:rsid w:val="00116C73"/>
    <w:rsid w:val="00122944"/>
    <w:rsid w:val="001252A8"/>
    <w:rsid w:val="00126503"/>
    <w:rsid w:val="0013232B"/>
    <w:rsid w:val="00132801"/>
    <w:rsid w:val="00133F4D"/>
    <w:rsid w:val="001471D5"/>
    <w:rsid w:val="00154250"/>
    <w:rsid w:val="00165F2A"/>
    <w:rsid w:val="001718F5"/>
    <w:rsid w:val="001728EE"/>
    <w:rsid w:val="001807B8"/>
    <w:rsid w:val="00191927"/>
    <w:rsid w:val="001A3E7A"/>
    <w:rsid w:val="001B59E4"/>
    <w:rsid w:val="001B6821"/>
    <w:rsid w:val="001C25CE"/>
    <w:rsid w:val="001D1818"/>
    <w:rsid w:val="001D6CC9"/>
    <w:rsid w:val="001D7044"/>
    <w:rsid w:val="001E5BD7"/>
    <w:rsid w:val="001F762C"/>
    <w:rsid w:val="00201D62"/>
    <w:rsid w:val="002025A0"/>
    <w:rsid w:val="0021318F"/>
    <w:rsid w:val="002165E9"/>
    <w:rsid w:val="00220910"/>
    <w:rsid w:val="002215C8"/>
    <w:rsid w:val="002232BE"/>
    <w:rsid w:val="00226D4D"/>
    <w:rsid w:val="002323F2"/>
    <w:rsid w:val="00233816"/>
    <w:rsid w:val="00237EE4"/>
    <w:rsid w:val="00243FB3"/>
    <w:rsid w:val="00250AF1"/>
    <w:rsid w:val="00251214"/>
    <w:rsid w:val="00256868"/>
    <w:rsid w:val="0026614B"/>
    <w:rsid w:val="002715D8"/>
    <w:rsid w:val="00275207"/>
    <w:rsid w:val="00275AD9"/>
    <w:rsid w:val="00281633"/>
    <w:rsid w:val="00290F82"/>
    <w:rsid w:val="002914EE"/>
    <w:rsid w:val="002A1620"/>
    <w:rsid w:val="002A1B54"/>
    <w:rsid w:val="002A23D2"/>
    <w:rsid w:val="002B08C0"/>
    <w:rsid w:val="002B1189"/>
    <w:rsid w:val="002B1CAF"/>
    <w:rsid w:val="002B29BB"/>
    <w:rsid w:val="002C74C2"/>
    <w:rsid w:val="002D51C5"/>
    <w:rsid w:val="002D5ACF"/>
    <w:rsid w:val="002E3E2F"/>
    <w:rsid w:val="002E4DD6"/>
    <w:rsid w:val="002E6179"/>
    <w:rsid w:val="003004DD"/>
    <w:rsid w:val="003102FB"/>
    <w:rsid w:val="003104D4"/>
    <w:rsid w:val="00311940"/>
    <w:rsid w:val="00313638"/>
    <w:rsid w:val="003171FB"/>
    <w:rsid w:val="00320459"/>
    <w:rsid w:val="003206C8"/>
    <w:rsid w:val="003303E7"/>
    <w:rsid w:val="00331DF2"/>
    <w:rsid w:val="00332E30"/>
    <w:rsid w:val="003368A0"/>
    <w:rsid w:val="00344F9E"/>
    <w:rsid w:val="00346584"/>
    <w:rsid w:val="00346DD8"/>
    <w:rsid w:val="00353548"/>
    <w:rsid w:val="00355837"/>
    <w:rsid w:val="00356344"/>
    <w:rsid w:val="00361298"/>
    <w:rsid w:val="00361FCA"/>
    <w:rsid w:val="00363303"/>
    <w:rsid w:val="003638D8"/>
    <w:rsid w:val="003639DE"/>
    <w:rsid w:val="003645B3"/>
    <w:rsid w:val="00364F05"/>
    <w:rsid w:val="0037446B"/>
    <w:rsid w:val="003760FC"/>
    <w:rsid w:val="003806B8"/>
    <w:rsid w:val="003907AB"/>
    <w:rsid w:val="0039103A"/>
    <w:rsid w:val="00395583"/>
    <w:rsid w:val="00397CB2"/>
    <w:rsid w:val="003A049A"/>
    <w:rsid w:val="003A0D2A"/>
    <w:rsid w:val="003A1960"/>
    <w:rsid w:val="003A6153"/>
    <w:rsid w:val="003B0A78"/>
    <w:rsid w:val="003B75F0"/>
    <w:rsid w:val="003B7A95"/>
    <w:rsid w:val="003B7D6C"/>
    <w:rsid w:val="003C5E00"/>
    <w:rsid w:val="003D0526"/>
    <w:rsid w:val="003D361D"/>
    <w:rsid w:val="003D3ACE"/>
    <w:rsid w:val="003D4ECD"/>
    <w:rsid w:val="003E32CD"/>
    <w:rsid w:val="003F595C"/>
    <w:rsid w:val="003F78E0"/>
    <w:rsid w:val="0040648F"/>
    <w:rsid w:val="00411079"/>
    <w:rsid w:val="00414343"/>
    <w:rsid w:val="00417D90"/>
    <w:rsid w:val="0042160B"/>
    <w:rsid w:val="004223B8"/>
    <w:rsid w:val="00423C33"/>
    <w:rsid w:val="0042491E"/>
    <w:rsid w:val="00426428"/>
    <w:rsid w:val="0043126D"/>
    <w:rsid w:val="00433DE3"/>
    <w:rsid w:val="00434512"/>
    <w:rsid w:val="00440EAB"/>
    <w:rsid w:val="00441FAE"/>
    <w:rsid w:val="00446252"/>
    <w:rsid w:val="00446CEF"/>
    <w:rsid w:val="00452C78"/>
    <w:rsid w:val="00456C3B"/>
    <w:rsid w:val="00462ED2"/>
    <w:rsid w:val="0046320E"/>
    <w:rsid w:val="00463352"/>
    <w:rsid w:val="00471AFE"/>
    <w:rsid w:val="0047517E"/>
    <w:rsid w:val="004811AA"/>
    <w:rsid w:val="004914CA"/>
    <w:rsid w:val="00491BDF"/>
    <w:rsid w:val="00492E70"/>
    <w:rsid w:val="004A2A54"/>
    <w:rsid w:val="004A44AA"/>
    <w:rsid w:val="004B1293"/>
    <w:rsid w:val="004B20C8"/>
    <w:rsid w:val="004B4165"/>
    <w:rsid w:val="004B41F3"/>
    <w:rsid w:val="004C2DD5"/>
    <w:rsid w:val="004C44FA"/>
    <w:rsid w:val="004D1504"/>
    <w:rsid w:val="004D5011"/>
    <w:rsid w:val="004E66F6"/>
    <w:rsid w:val="004F4B6F"/>
    <w:rsid w:val="004F61F0"/>
    <w:rsid w:val="0050237F"/>
    <w:rsid w:val="005176A9"/>
    <w:rsid w:val="00523883"/>
    <w:rsid w:val="00523FD3"/>
    <w:rsid w:val="00527CD7"/>
    <w:rsid w:val="0054372B"/>
    <w:rsid w:val="005439FA"/>
    <w:rsid w:val="00543B79"/>
    <w:rsid w:val="00545ECB"/>
    <w:rsid w:val="00547818"/>
    <w:rsid w:val="00551C05"/>
    <w:rsid w:val="00561B0B"/>
    <w:rsid w:val="0057140A"/>
    <w:rsid w:val="00572737"/>
    <w:rsid w:val="005749FC"/>
    <w:rsid w:val="00582481"/>
    <w:rsid w:val="00584BEC"/>
    <w:rsid w:val="00587859"/>
    <w:rsid w:val="00587997"/>
    <w:rsid w:val="00592426"/>
    <w:rsid w:val="0059487B"/>
    <w:rsid w:val="005950B5"/>
    <w:rsid w:val="0059536B"/>
    <w:rsid w:val="005A1E9A"/>
    <w:rsid w:val="005A410D"/>
    <w:rsid w:val="005A5958"/>
    <w:rsid w:val="005B1076"/>
    <w:rsid w:val="005B13F7"/>
    <w:rsid w:val="005B1C88"/>
    <w:rsid w:val="005B4F37"/>
    <w:rsid w:val="005B51C6"/>
    <w:rsid w:val="005B56AA"/>
    <w:rsid w:val="005D0CED"/>
    <w:rsid w:val="005D5027"/>
    <w:rsid w:val="006004C4"/>
    <w:rsid w:val="0060334C"/>
    <w:rsid w:val="00607C73"/>
    <w:rsid w:val="00611A5F"/>
    <w:rsid w:val="00614032"/>
    <w:rsid w:val="00615CB3"/>
    <w:rsid w:val="00616E31"/>
    <w:rsid w:val="00624115"/>
    <w:rsid w:val="00624393"/>
    <w:rsid w:val="00625D50"/>
    <w:rsid w:val="00635EB5"/>
    <w:rsid w:val="00640EFC"/>
    <w:rsid w:val="006515C5"/>
    <w:rsid w:val="00652B02"/>
    <w:rsid w:val="00655E3C"/>
    <w:rsid w:val="00663E40"/>
    <w:rsid w:val="00670734"/>
    <w:rsid w:val="00674C42"/>
    <w:rsid w:val="00680F4D"/>
    <w:rsid w:val="00683396"/>
    <w:rsid w:val="00683E7C"/>
    <w:rsid w:val="00696B76"/>
    <w:rsid w:val="006A1428"/>
    <w:rsid w:val="006A5D5C"/>
    <w:rsid w:val="006B0D93"/>
    <w:rsid w:val="006B178C"/>
    <w:rsid w:val="006B1C70"/>
    <w:rsid w:val="006B4465"/>
    <w:rsid w:val="006C01EC"/>
    <w:rsid w:val="006C2786"/>
    <w:rsid w:val="006D03D6"/>
    <w:rsid w:val="006D0EEF"/>
    <w:rsid w:val="006D34A6"/>
    <w:rsid w:val="006E0C84"/>
    <w:rsid w:val="006E7680"/>
    <w:rsid w:val="006F4DFE"/>
    <w:rsid w:val="00700ACC"/>
    <w:rsid w:val="00704B23"/>
    <w:rsid w:val="0071338D"/>
    <w:rsid w:val="007163F2"/>
    <w:rsid w:val="00720551"/>
    <w:rsid w:val="00726B37"/>
    <w:rsid w:val="007314B6"/>
    <w:rsid w:val="0073407C"/>
    <w:rsid w:val="007367FC"/>
    <w:rsid w:val="00741F64"/>
    <w:rsid w:val="00744351"/>
    <w:rsid w:val="00745F96"/>
    <w:rsid w:val="007522FD"/>
    <w:rsid w:val="007560C2"/>
    <w:rsid w:val="00756D6F"/>
    <w:rsid w:val="00767E76"/>
    <w:rsid w:val="00771BFE"/>
    <w:rsid w:val="00784C4F"/>
    <w:rsid w:val="00785A1E"/>
    <w:rsid w:val="007869C6"/>
    <w:rsid w:val="00791E75"/>
    <w:rsid w:val="00792925"/>
    <w:rsid w:val="007A2629"/>
    <w:rsid w:val="007B217A"/>
    <w:rsid w:val="007C1005"/>
    <w:rsid w:val="007C11A0"/>
    <w:rsid w:val="007C4595"/>
    <w:rsid w:val="007C52FB"/>
    <w:rsid w:val="007C5AFF"/>
    <w:rsid w:val="007C7227"/>
    <w:rsid w:val="007C7544"/>
    <w:rsid w:val="007D3819"/>
    <w:rsid w:val="007E3F73"/>
    <w:rsid w:val="007E41A7"/>
    <w:rsid w:val="007E76D9"/>
    <w:rsid w:val="007E7DE2"/>
    <w:rsid w:val="007F4B5F"/>
    <w:rsid w:val="007F7A18"/>
    <w:rsid w:val="008000E9"/>
    <w:rsid w:val="00802325"/>
    <w:rsid w:val="00806EAF"/>
    <w:rsid w:val="00807482"/>
    <w:rsid w:val="00810314"/>
    <w:rsid w:val="0081778E"/>
    <w:rsid w:val="00820750"/>
    <w:rsid w:val="008272FC"/>
    <w:rsid w:val="008364B2"/>
    <w:rsid w:val="00844A3C"/>
    <w:rsid w:val="00847BE5"/>
    <w:rsid w:val="00850462"/>
    <w:rsid w:val="0085220F"/>
    <w:rsid w:val="00855B29"/>
    <w:rsid w:val="008618DC"/>
    <w:rsid w:val="0086410A"/>
    <w:rsid w:val="00864164"/>
    <w:rsid w:val="008656B0"/>
    <w:rsid w:val="008701DA"/>
    <w:rsid w:val="00872474"/>
    <w:rsid w:val="00875AC9"/>
    <w:rsid w:val="008765C3"/>
    <w:rsid w:val="0088066B"/>
    <w:rsid w:val="008807ED"/>
    <w:rsid w:val="008821C3"/>
    <w:rsid w:val="00882BCE"/>
    <w:rsid w:val="0088496C"/>
    <w:rsid w:val="00891BA9"/>
    <w:rsid w:val="008C55AE"/>
    <w:rsid w:val="008C5DAD"/>
    <w:rsid w:val="008D01BE"/>
    <w:rsid w:val="008D0B76"/>
    <w:rsid w:val="008D349F"/>
    <w:rsid w:val="008D4CCC"/>
    <w:rsid w:val="008E333B"/>
    <w:rsid w:val="008E422D"/>
    <w:rsid w:val="008F3F6E"/>
    <w:rsid w:val="008F5018"/>
    <w:rsid w:val="008F5CC5"/>
    <w:rsid w:val="00900C8C"/>
    <w:rsid w:val="00912983"/>
    <w:rsid w:val="009149C1"/>
    <w:rsid w:val="00914D50"/>
    <w:rsid w:val="0092485D"/>
    <w:rsid w:val="00927593"/>
    <w:rsid w:val="00941D23"/>
    <w:rsid w:val="009464FA"/>
    <w:rsid w:val="009501D3"/>
    <w:rsid w:val="00953941"/>
    <w:rsid w:val="009545CE"/>
    <w:rsid w:val="00964258"/>
    <w:rsid w:val="00965700"/>
    <w:rsid w:val="009746A6"/>
    <w:rsid w:val="0098003D"/>
    <w:rsid w:val="00982E12"/>
    <w:rsid w:val="00986BF2"/>
    <w:rsid w:val="009905EE"/>
    <w:rsid w:val="009A5702"/>
    <w:rsid w:val="009A6DC3"/>
    <w:rsid w:val="009B3E22"/>
    <w:rsid w:val="009B65AC"/>
    <w:rsid w:val="009B6EF3"/>
    <w:rsid w:val="009C24B9"/>
    <w:rsid w:val="009D0731"/>
    <w:rsid w:val="009D2744"/>
    <w:rsid w:val="009D576B"/>
    <w:rsid w:val="009D7DF0"/>
    <w:rsid w:val="009E3D2C"/>
    <w:rsid w:val="009F0D00"/>
    <w:rsid w:val="009F3459"/>
    <w:rsid w:val="009F44EF"/>
    <w:rsid w:val="009F4518"/>
    <w:rsid w:val="00A0183F"/>
    <w:rsid w:val="00A03386"/>
    <w:rsid w:val="00A14C19"/>
    <w:rsid w:val="00A15595"/>
    <w:rsid w:val="00A23C25"/>
    <w:rsid w:val="00A24CB5"/>
    <w:rsid w:val="00A26821"/>
    <w:rsid w:val="00A30B75"/>
    <w:rsid w:val="00A43ECA"/>
    <w:rsid w:val="00A47B22"/>
    <w:rsid w:val="00A51DC9"/>
    <w:rsid w:val="00A53E03"/>
    <w:rsid w:val="00A561B9"/>
    <w:rsid w:val="00A70E3A"/>
    <w:rsid w:val="00A730CA"/>
    <w:rsid w:val="00A7607D"/>
    <w:rsid w:val="00A82EE0"/>
    <w:rsid w:val="00A84467"/>
    <w:rsid w:val="00A87587"/>
    <w:rsid w:val="00A9111E"/>
    <w:rsid w:val="00A92349"/>
    <w:rsid w:val="00A9539E"/>
    <w:rsid w:val="00A96134"/>
    <w:rsid w:val="00A96C38"/>
    <w:rsid w:val="00AA1D6F"/>
    <w:rsid w:val="00AA66CF"/>
    <w:rsid w:val="00AC45B4"/>
    <w:rsid w:val="00AC7329"/>
    <w:rsid w:val="00AD208F"/>
    <w:rsid w:val="00AD2A39"/>
    <w:rsid w:val="00AD63D1"/>
    <w:rsid w:val="00AD682D"/>
    <w:rsid w:val="00AD7CD4"/>
    <w:rsid w:val="00AF210C"/>
    <w:rsid w:val="00AF6BED"/>
    <w:rsid w:val="00B01964"/>
    <w:rsid w:val="00B02012"/>
    <w:rsid w:val="00B10D42"/>
    <w:rsid w:val="00B12F04"/>
    <w:rsid w:val="00B15DDF"/>
    <w:rsid w:val="00B166AB"/>
    <w:rsid w:val="00B232EC"/>
    <w:rsid w:val="00B24CBA"/>
    <w:rsid w:val="00B25B6F"/>
    <w:rsid w:val="00B26D0F"/>
    <w:rsid w:val="00B31BFD"/>
    <w:rsid w:val="00B32052"/>
    <w:rsid w:val="00B3382E"/>
    <w:rsid w:val="00B5399A"/>
    <w:rsid w:val="00B57224"/>
    <w:rsid w:val="00B61234"/>
    <w:rsid w:val="00B72B07"/>
    <w:rsid w:val="00B85EAB"/>
    <w:rsid w:val="00B87398"/>
    <w:rsid w:val="00B90E6B"/>
    <w:rsid w:val="00BA155D"/>
    <w:rsid w:val="00BB2A07"/>
    <w:rsid w:val="00BB3F4B"/>
    <w:rsid w:val="00BB6C69"/>
    <w:rsid w:val="00BC2697"/>
    <w:rsid w:val="00BC29F7"/>
    <w:rsid w:val="00BC5CFF"/>
    <w:rsid w:val="00BC78E6"/>
    <w:rsid w:val="00BC7C1E"/>
    <w:rsid w:val="00BD0848"/>
    <w:rsid w:val="00BD161F"/>
    <w:rsid w:val="00BD2646"/>
    <w:rsid w:val="00BD3887"/>
    <w:rsid w:val="00BE0DD6"/>
    <w:rsid w:val="00BE222A"/>
    <w:rsid w:val="00BE3743"/>
    <w:rsid w:val="00BE4F0E"/>
    <w:rsid w:val="00BF5769"/>
    <w:rsid w:val="00BF59BE"/>
    <w:rsid w:val="00BF7624"/>
    <w:rsid w:val="00C00ACE"/>
    <w:rsid w:val="00C01499"/>
    <w:rsid w:val="00C01AE9"/>
    <w:rsid w:val="00C0297E"/>
    <w:rsid w:val="00C068E1"/>
    <w:rsid w:val="00C13907"/>
    <w:rsid w:val="00C216B8"/>
    <w:rsid w:val="00C27923"/>
    <w:rsid w:val="00C303D7"/>
    <w:rsid w:val="00C31D3D"/>
    <w:rsid w:val="00C34A14"/>
    <w:rsid w:val="00C45068"/>
    <w:rsid w:val="00C51D96"/>
    <w:rsid w:val="00C52E14"/>
    <w:rsid w:val="00C5402F"/>
    <w:rsid w:val="00C610B0"/>
    <w:rsid w:val="00C62240"/>
    <w:rsid w:val="00C65624"/>
    <w:rsid w:val="00C716C9"/>
    <w:rsid w:val="00C71C50"/>
    <w:rsid w:val="00C7212C"/>
    <w:rsid w:val="00C767D4"/>
    <w:rsid w:val="00C76F3B"/>
    <w:rsid w:val="00C778FD"/>
    <w:rsid w:val="00C911DA"/>
    <w:rsid w:val="00C922F1"/>
    <w:rsid w:val="00CA536B"/>
    <w:rsid w:val="00CA650D"/>
    <w:rsid w:val="00CB4042"/>
    <w:rsid w:val="00CB4902"/>
    <w:rsid w:val="00CB6273"/>
    <w:rsid w:val="00CB75E6"/>
    <w:rsid w:val="00CC1338"/>
    <w:rsid w:val="00CC232E"/>
    <w:rsid w:val="00CC3DE2"/>
    <w:rsid w:val="00CD1804"/>
    <w:rsid w:val="00CD735A"/>
    <w:rsid w:val="00CE212E"/>
    <w:rsid w:val="00CE4D1B"/>
    <w:rsid w:val="00CF5B42"/>
    <w:rsid w:val="00CF5BB3"/>
    <w:rsid w:val="00CF7AF2"/>
    <w:rsid w:val="00D052B6"/>
    <w:rsid w:val="00D117BA"/>
    <w:rsid w:val="00D13525"/>
    <w:rsid w:val="00D13ADB"/>
    <w:rsid w:val="00D162AE"/>
    <w:rsid w:val="00D220E4"/>
    <w:rsid w:val="00D2369A"/>
    <w:rsid w:val="00D23D10"/>
    <w:rsid w:val="00D27AFF"/>
    <w:rsid w:val="00D31D5A"/>
    <w:rsid w:val="00D47F0F"/>
    <w:rsid w:val="00D50153"/>
    <w:rsid w:val="00D603C1"/>
    <w:rsid w:val="00D60485"/>
    <w:rsid w:val="00D60F8D"/>
    <w:rsid w:val="00D731C1"/>
    <w:rsid w:val="00D80B9E"/>
    <w:rsid w:val="00D869EF"/>
    <w:rsid w:val="00D91944"/>
    <w:rsid w:val="00D91967"/>
    <w:rsid w:val="00D95E18"/>
    <w:rsid w:val="00D974D8"/>
    <w:rsid w:val="00DA3458"/>
    <w:rsid w:val="00DA3B28"/>
    <w:rsid w:val="00DA3EDF"/>
    <w:rsid w:val="00DA5164"/>
    <w:rsid w:val="00DB0E97"/>
    <w:rsid w:val="00DB46D7"/>
    <w:rsid w:val="00DC237F"/>
    <w:rsid w:val="00DC4B61"/>
    <w:rsid w:val="00DD188E"/>
    <w:rsid w:val="00DD1EFC"/>
    <w:rsid w:val="00DD32AE"/>
    <w:rsid w:val="00DD3EA9"/>
    <w:rsid w:val="00DE305E"/>
    <w:rsid w:val="00DE53FA"/>
    <w:rsid w:val="00DE54E1"/>
    <w:rsid w:val="00DE58DD"/>
    <w:rsid w:val="00DF099E"/>
    <w:rsid w:val="00DF1EBB"/>
    <w:rsid w:val="00DF5CB7"/>
    <w:rsid w:val="00DF7DAB"/>
    <w:rsid w:val="00E03442"/>
    <w:rsid w:val="00E10CFC"/>
    <w:rsid w:val="00E137EE"/>
    <w:rsid w:val="00E22D49"/>
    <w:rsid w:val="00E253CA"/>
    <w:rsid w:val="00E319E7"/>
    <w:rsid w:val="00E36469"/>
    <w:rsid w:val="00E44690"/>
    <w:rsid w:val="00E452AE"/>
    <w:rsid w:val="00E45F1A"/>
    <w:rsid w:val="00E5340C"/>
    <w:rsid w:val="00E5764B"/>
    <w:rsid w:val="00E663E4"/>
    <w:rsid w:val="00E67C65"/>
    <w:rsid w:val="00E7260E"/>
    <w:rsid w:val="00E73646"/>
    <w:rsid w:val="00E7788A"/>
    <w:rsid w:val="00E83AB7"/>
    <w:rsid w:val="00E85AD5"/>
    <w:rsid w:val="00E936B3"/>
    <w:rsid w:val="00E9439F"/>
    <w:rsid w:val="00EA3C73"/>
    <w:rsid w:val="00EB1B40"/>
    <w:rsid w:val="00EB4230"/>
    <w:rsid w:val="00EB51A5"/>
    <w:rsid w:val="00EC18E9"/>
    <w:rsid w:val="00EC77D4"/>
    <w:rsid w:val="00EC7A17"/>
    <w:rsid w:val="00ED5039"/>
    <w:rsid w:val="00EE566F"/>
    <w:rsid w:val="00EF2797"/>
    <w:rsid w:val="00F043B1"/>
    <w:rsid w:val="00F10AC9"/>
    <w:rsid w:val="00F127FF"/>
    <w:rsid w:val="00F21B06"/>
    <w:rsid w:val="00F2499F"/>
    <w:rsid w:val="00F31492"/>
    <w:rsid w:val="00F31E87"/>
    <w:rsid w:val="00F33294"/>
    <w:rsid w:val="00F40EC8"/>
    <w:rsid w:val="00F41457"/>
    <w:rsid w:val="00F42450"/>
    <w:rsid w:val="00F4402B"/>
    <w:rsid w:val="00F4419E"/>
    <w:rsid w:val="00F5104B"/>
    <w:rsid w:val="00F63884"/>
    <w:rsid w:val="00F67BD9"/>
    <w:rsid w:val="00F72C48"/>
    <w:rsid w:val="00F7484A"/>
    <w:rsid w:val="00F80CF7"/>
    <w:rsid w:val="00F84252"/>
    <w:rsid w:val="00F95115"/>
    <w:rsid w:val="00F96DCE"/>
    <w:rsid w:val="00FA06EC"/>
    <w:rsid w:val="00FA0A9A"/>
    <w:rsid w:val="00FA283D"/>
    <w:rsid w:val="00FB6666"/>
    <w:rsid w:val="00FC1944"/>
    <w:rsid w:val="00FC4BDD"/>
    <w:rsid w:val="00FC616D"/>
    <w:rsid w:val="00FD4075"/>
    <w:rsid w:val="00FD442D"/>
    <w:rsid w:val="00FD457D"/>
    <w:rsid w:val="00FD6DA1"/>
    <w:rsid w:val="00FE003B"/>
    <w:rsid w:val="00FE32F1"/>
    <w:rsid w:val="00FE4FF9"/>
    <w:rsid w:val="00FF1405"/>
    <w:rsid w:val="01747E56"/>
    <w:rsid w:val="01935887"/>
    <w:rsid w:val="01B666C0"/>
    <w:rsid w:val="02664C23"/>
    <w:rsid w:val="02FB5BC3"/>
    <w:rsid w:val="04AD7FDB"/>
    <w:rsid w:val="04CC341D"/>
    <w:rsid w:val="05123670"/>
    <w:rsid w:val="05137CD7"/>
    <w:rsid w:val="05465FAD"/>
    <w:rsid w:val="060B26E0"/>
    <w:rsid w:val="06313315"/>
    <w:rsid w:val="076F17EB"/>
    <w:rsid w:val="083A72F4"/>
    <w:rsid w:val="086A52FB"/>
    <w:rsid w:val="089F1C5C"/>
    <w:rsid w:val="08E06A50"/>
    <w:rsid w:val="097E7AC3"/>
    <w:rsid w:val="099E7AEB"/>
    <w:rsid w:val="0A71587A"/>
    <w:rsid w:val="0AB01253"/>
    <w:rsid w:val="0B062471"/>
    <w:rsid w:val="0B4B4D89"/>
    <w:rsid w:val="0B732F2C"/>
    <w:rsid w:val="0C1E2BA0"/>
    <w:rsid w:val="0C2E3C01"/>
    <w:rsid w:val="0C4E2BE5"/>
    <w:rsid w:val="0C765CB2"/>
    <w:rsid w:val="0CF84031"/>
    <w:rsid w:val="0E970358"/>
    <w:rsid w:val="0ED64E33"/>
    <w:rsid w:val="0EEA2C87"/>
    <w:rsid w:val="10392EAE"/>
    <w:rsid w:val="10706EC2"/>
    <w:rsid w:val="114948FA"/>
    <w:rsid w:val="11654F38"/>
    <w:rsid w:val="12807280"/>
    <w:rsid w:val="139A7BF0"/>
    <w:rsid w:val="14261483"/>
    <w:rsid w:val="148463E6"/>
    <w:rsid w:val="14887A48"/>
    <w:rsid w:val="14A51263"/>
    <w:rsid w:val="14D20D9B"/>
    <w:rsid w:val="15A72BED"/>
    <w:rsid w:val="1621170E"/>
    <w:rsid w:val="16CF5E02"/>
    <w:rsid w:val="17323D0A"/>
    <w:rsid w:val="18B91D2B"/>
    <w:rsid w:val="18C40414"/>
    <w:rsid w:val="196842EC"/>
    <w:rsid w:val="1A6A6D44"/>
    <w:rsid w:val="1A753554"/>
    <w:rsid w:val="1A817123"/>
    <w:rsid w:val="1BE60880"/>
    <w:rsid w:val="1C093ECB"/>
    <w:rsid w:val="1CBD4F05"/>
    <w:rsid w:val="1CE4433A"/>
    <w:rsid w:val="1D0E253D"/>
    <w:rsid w:val="1EE84AA8"/>
    <w:rsid w:val="201E5705"/>
    <w:rsid w:val="20531852"/>
    <w:rsid w:val="223F1A2B"/>
    <w:rsid w:val="228447E5"/>
    <w:rsid w:val="23240186"/>
    <w:rsid w:val="23424F53"/>
    <w:rsid w:val="23522A2B"/>
    <w:rsid w:val="236E14E2"/>
    <w:rsid w:val="23E32EED"/>
    <w:rsid w:val="27764078"/>
    <w:rsid w:val="27ED6FF2"/>
    <w:rsid w:val="28D15A0A"/>
    <w:rsid w:val="29A73A37"/>
    <w:rsid w:val="29D148D0"/>
    <w:rsid w:val="2AC25A41"/>
    <w:rsid w:val="2AC803DC"/>
    <w:rsid w:val="2C6B153E"/>
    <w:rsid w:val="2D9E1C33"/>
    <w:rsid w:val="2DB94CF7"/>
    <w:rsid w:val="2DDF2977"/>
    <w:rsid w:val="2E385BE3"/>
    <w:rsid w:val="2E536EC1"/>
    <w:rsid w:val="2FA9709E"/>
    <w:rsid w:val="2FCC30E8"/>
    <w:rsid w:val="2FEB441B"/>
    <w:rsid w:val="2FF7B2D8"/>
    <w:rsid w:val="30143D85"/>
    <w:rsid w:val="30DC4F4C"/>
    <w:rsid w:val="31752B09"/>
    <w:rsid w:val="32BA1751"/>
    <w:rsid w:val="3344327C"/>
    <w:rsid w:val="33977850"/>
    <w:rsid w:val="33AA6D48"/>
    <w:rsid w:val="341548E3"/>
    <w:rsid w:val="354B6B44"/>
    <w:rsid w:val="356B2D42"/>
    <w:rsid w:val="35FC54FC"/>
    <w:rsid w:val="36CD05C3"/>
    <w:rsid w:val="36EC12A8"/>
    <w:rsid w:val="37712166"/>
    <w:rsid w:val="37712A39"/>
    <w:rsid w:val="38B36EDA"/>
    <w:rsid w:val="39961A9F"/>
    <w:rsid w:val="3AE50133"/>
    <w:rsid w:val="3B00218B"/>
    <w:rsid w:val="3B3140E6"/>
    <w:rsid w:val="3B345EA5"/>
    <w:rsid w:val="3B6A5E81"/>
    <w:rsid w:val="3CE11114"/>
    <w:rsid w:val="3DB531EC"/>
    <w:rsid w:val="3E5F71BC"/>
    <w:rsid w:val="3ED41958"/>
    <w:rsid w:val="3EF67B21"/>
    <w:rsid w:val="414E33B5"/>
    <w:rsid w:val="42663921"/>
    <w:rsid w:val="43036342"/>
    <w:rsid w:val="43D77418"/>
    <w:rsid w:val="44E328F5"/>
    <w:rsid w:val="45592BB7"/>
    <w:rsid w:val="4563730C"/>
    <w:rsid w:val="45D915FC"/>
    <w:rsid w:val="466E2692"/>
    <w:rsid w:val="485E2293"/>
    <w:rsid w:val="48694FA0"/>
    <w:rsid w:val="488E768B"/>
    <w:rsid w:val="48ED70AF"/>
    <w:rsid w:val="49F41D5E"/>
    <w:rsid w:val="49FF128F"/>
    <w:rsid w:val="4A8E5749"/>
    <w:rsid w:val="4AF30229"/>
    <w:rsid w:val="4B1E31F7"/>
    <w:rsid w:val="4B4D6D1A"/>
    <w:rsid w:val="4BCB3573"/>
    <w:rsid w:val="4C6715E5"/>
    <w:rsid w:val="4CE75373"/>
    <w:rsid w:val="4DE4759B"/>
    <w:rsid w:val="4FA03191"/>
    <w:rsid w:val="52342D13"/>
    <w:rsid w:val="52EC506B"/>
    <w:rsid w:val="543B5BCE"/>
    <w:rsid w:val="566D4B95"/>
    <w:rsid w:val="572656D4"/>
    <w:rsid w:val="590A6423"/>
    <w:rsid w:val="596860D4"/>
    <w:rsid w:val="599B1788"/>
    <w:rsid w:val="59AD06A4"/>
    <w:rsid w:val="5A4D586D"/>
    <w:rsid w:val="5A6249B0"/>
    <w:rsid w:val="5A9223C3"/>
    <w:rsid w:val="5A932270"/>
    <w:rsid w:val="5B10566E"/>
    <w:rsid w:val="5DAD53F7"/>
    <w:rsid w:val="5E52030D"/>
    <w:rsid w:val="5EE84C68"/>
    <w:rsid w:val="60066CE6"/>
    <w:rsid w:val="601D49B4"/>
    <w:rsid w:val="611D2569"/>
    <w:rsid w:val="62165C60"/>
    <w:rsid w:val="621D5BA4"/>
    <w:rsid w:val="62426078"/>
    <w:rsid w:val="6267026A"/>
    <w:rsid w:val="628949E9"/>
    <w:rsid w:val="635B6748"/>
    <w:rsid w:val="63947A95"/>
    <w:rsid w:val="64071862"/>
    <w:rsid w:val="640910F4"/>
    <w:rsid w:val="64246977"/>
    <w:rsid w:val="658334EB"/>
    <w:rsid w:val="66140709"/>
    <w:rsid w:val="67B167D1"/>
    <w:rsid w:val="685F1C50"/>
    <w:rsid w:val="69034A64"/>
    <w:rsid w:val="69752281"/>
    <w:rsid w:val="699022E9"/>
    <w:rsid w:val="69F81B23"/>
    <w:rsid w:val="6A627569"/>
    <w:rsid w:val="6A714498"/>
    <w:rsid w:val="6AAD6A36"/>
    <w:rsid w:val="6C9003BD"/>
    <w:rsid w:val="6F0D1E26"/>
    <w:rsid w:val="6F12155D"/>
    <w:rsid w:val="6F3D3435"/>
    <w:rsid w:val="6F9D1A3F"/>
    <w:rsid w:val="701B6B38"/>
    <w:rsid w:val="708A3C86"/>
    <w:rsid w:val="71B11502"/>
    <w:rsid w:val="72C07522"/>
    <w:rsid w:val="745919C6"/>
    <w:rsid w:val="74702A9A"/>
    <w:rsid w:val="7542259A"/>
    <w:rsid w:val="761C2BBB"/>
    <w:rsid w:val="76592168"/>
    <w:rsid w:val="76872831"/>
    <w:rsid w:val="775516C3"/>
    <w:rsid w:val="776A1DE8"/>
    <w:rsid w:val="782845C1"/>
    <w:rsid w:val="785D00CA"/>
    <w:rsid w:val="7A6660F8"/>
    <w:rsid w:val="7A85177D"/>
    <w:rsid w:val="7B9F23CB"/>
    <w:rsid w:val="7D4418F9"/>
    <w:rsid w:val="7D9C12B8"/>
    <w:rsid w:val="7DDD6CEA"/>
    <w:rsid w:val="7E636E14"/>
    <w:rsid w:val="7E6B0C8A"/>
    <w:rsid w:val="7EB8799E"/>
    <w:rsid w:val="7F224338"/>
    <w:rsid w:val="7FF351F8"/>
    <w:rsid w:val="9DB74E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qFormat="1"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99"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iPriority="99" w:name="Body Text Indent 2" w:locked="1"/>
    <w:lsdException w:uiPriority="99" w:name="Body Text Indent 3" w:locked="1"/>
    <w:lsdException w:qFormat="1" w:unhideWhenUsed="0" w:uiPriority="0" w:semiHidden="0"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80"/>
    <w:autoRedefine/>
    <w:qFormat/>
    <w:uiPriority w:val="9"/>
    <w:pPr>
      <w:keepNext/>
      <w:keepLines/>
      <w:spacing w:before="340" w:after="330" w:line="578" w:lineRule="auto"/>
      <w:outlineLvl w:val="0"/>
    </w:pPr>
    <w:rPr>
      <w:b/>
      <w:bCs/>
      <w:kern w:val="44"/>
      <w:sz w:val="44"/>
      <w:szCs w:val="44"/>
    </w:rPr>
  </w:style>
  <w:style w:type="paragraph" w:styleId="6">
    <w:name w:val="heading 3"/>
    <w:basedOn w:val="1"/>
    <w:next w:val="1"/>
    <w:link w:val="33"/>
    <w:autoRedefine/>
    <w:qFormat/>
    <w:uiPriority w:val="99"/>
    <w:pPr>
      <w:keepNext/>
      <w:keepLines/>
      <w:spacing w:before="260" w:after="260" w:line="416" w:lineRule="auto"/>
      <w:outlineLvl w:val="2"/>
    </w:pPr>
    <w:rPr>
      <w:b/>
      <w:bCs/>
      <w:kern w:val="0"/>
      <w:sz w:val="32"/>
      <w:szCs w:val="32"/>
    </w:rPr>
  </w:style>
  <w:style w:type="paragraph" w:styleId="7">
    <w:name w:val="heading 8"/>
    <w:basedOn w:val="1"/>
    <w:next w:val="1"/>
    <w:link w:val="62"/>
    <w:autoRedefine/>
    <w:semiHidden/>
    <w:unhideWhenUsed/>
    <w:qFormat/>
    <w:uiPriority w:val="0"/>
    <w:pPr>
      <w:keepNext/>
      <w:keepLines/>
      <w:spacing w:before="240" w:after="64" w:line="320" w:lineRule="auto"/>
      <w:outlineLvl w:val="7"/>
    </w:pPr>
    <w:rPr>
      <w:rFonts w:ascii="Cambria" w:hAnsi="Cambria"/>
      <w:sz w:val="24"/>
      <w:szCs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locked/>
    <w:uiPriority w:val="99"/>
    <w:pPr>
      <w:autoSpaceDE w:val="0"/>
      <w:autoSpaceDN w:val="0"/>
      <w:adjustRightInd w:val="0"/>
      <w:spacing w:line="360" w:lineRule="auto"/>
      <w:ind w:firstLine="420" w:firstLineChars="100"/>
    </w:pPr>
  </w:style>
  <w:style w:type="paragraph" w:styleId="3">
    <w:name w:val="Body Text"/>
    <w:basedOn w:val="1"/>
    <w:next w:val="2"/>
    <w:link w:val="36"/>
    <w:autoRedefine/>
    <w:qFormat/>
    <w:uiPriority w:val="99"/>
    <w:pPr>
      <w:spacing w:line="360" w:lineRule="exact"/>
    </w:pPr>
    <w:rPr>
      <w:kern w:val="0"/>
    </w:rPr>
  </w:style>
  <w:style w:type="paragraph" w:styleId="4">
    <w:name w:val="toc 6"/>
    <w:basedOn w:val="1"/>
    <w:next w:val="1"/>
    <w:autoRedefine/>
    <w:qFormat/>
    <w:uiPriority w:val="0"/>
    <w:pPr>
      <w:ind w:left="2100" w:leftChars="1000"/>
    </w:pPr>
  </w:style>
  <w:style w:type="paragraph" w:styleId="8">
    <w:name w:val="List Number"/>
    <w:basedOn w:val="1"/>
    <w:autoRedefine/>
    <w:qFormat/>
    <w:uiPriority w:val="99"/>
    <w:pPr>
      <w:numPr>
        <w:ilvl w:val="0"/>
        <w:numId w:val="1"/>
      </w:numPr>
    </w:pPr>
  </w:style>
  <w:style w:type="paragraph" w:styleId="9">
    <w:name w:val="Normal Indent"/>
    <w:basedOn w:val="1"/>
    <w:autoRedefine/>
    <w:qFormat/>
    <w:uiPriority w:val="0"/>
    <w:pPr>
      <w:ind w:firstLine="420"/>
    </w:pPr>
  </w:style>
  <w:style w:type="paragraph" w:styleId="10">
    <w:name w:val="caption"/>
    <w:basedOn w:val="1"/>
    <w:next w:val="1"/>
    <w:autoRedefine/>
    <w:qFormat/>
    <w:uiPriority w:val="0"/>
    <w:pPr>
      <w:jc w:val="center"/>
    </w:pPr>
    <w:rPr>
      <w:rFonts w:ascii="Arial" w:hAnsi="Arial" w:eastAsia="黑体"/>
      <w:b/>
      <w:szCs w:val="20"/>
    </w:rPr>
  </w:style>
  <w:style w:type="paragraph" w:styleId="11">
    <w:name w:val="annotation text"/>
    <w:basedOn w:val="1"/>
    <w:link w:val="34"/>
    <w:autoRedefine/>
    <w:qFormat/>
    <w:uiPriority w:val="0"/>
    <w:pPr>
      <w:jc w:val="left"/>
    </w:pPr>
    <w:rPr>
      <w:sz w:val="24"/>
      <w:szCs w:val="24"/>
    </w:rPr>
  </w:style>
  <w:style w:type="paragraph" w:styleId="12">
    <w:name w:val="Body Text Indent"/>
    <w:basedOn w:val="1"/>
    <w:next w:val="1"/>
    <w:link w:val="37"/>
    <w:autoRedefine/>
    <w:qFormat/>
    <w:uiPriority w:val="99"/>
    <w:pPr>
      <w:spacing w:after="120"/>
      <w:ind w:left="420" w:leftChars="200"/>
    </w:pPr>
    <w:rPr>
      <w:sz w:val="24"/>
      <w:szCs w:val="24"/>
    </w:rPr>
  </w:style>
  <w:style w:type="paragraph" w:styleId="13">
    <w:name w:val="List 2"/>
    <w:basedOn w:val="1"/>
    <w:autoRedefine/>
    <w:semiHidden/>
    <w:unhideWhenUsed/>
    <w:qFormat/>
    <w:locked/>
    <w:uiPriority w:val="99"/>
    <w:pPr>
      <w:ind w:left="100" w:leftChars="200" w:hanging="200" w:hangingChars="200"/>
      <w:contextualSpacing/>
    </w:pPr>
  </w:style>
  <w:style w:type="paragraph" w:styleId="14">
    <w:name w:val="Block Text"/>
    <w:basedOn w:val="1"/>
    <w:autoRedefine/>
    <w:qFormat/>
    <w:locked/>
    <w:uiPriority w:val="0"/>
    <w:pPr>
      <w:ind w:left="-42" w:leftChars="-60" w:right="-50" w:rightChars="-50" w:hanging="18" w:hangingChars="18"/>
      <w:jc w:val="center"/>
    </w:pPr>
    <w:rPr>
      <w:rFonts w:ascii="宋体"/>
      <w:bCs/>
      <w:sz w:val="24"/>
      <w:szCs w:val="24"/>
    </w:rPr>
  </w:style>
  <w:style w:type="paragraph" w:styleId="15">
    <w:name w:val="toc 3"/>
    <w:basedOn w:val="1"/>
    <w:next w:val="1"/>
    <w:autoRedefine/>
    <w:qFormat/>
    <w:uiPriority w:val="99"/>
    <w:pPr>
      <w:ind w:left="840" w:leftChars="400"/>
    </w:pPr>
    <w:rPr>
      <w:rFonts w:ascii="宋体"/>
      <w:kern w:val="0"/>
      <w:sz w:val="34"/>
      <w:szCs w:val="24"/>
    </w:rPr>
  </w:style>
  <w:style w:type="paragraph" w:styleId="16">
    <w:name w:val="Plain Text"/>
    <w:basedOn w:val="1"/>
    <w:next w:val="17"/>
    <w:link w:val="38"/>
    <w:autoRedefine/>
    <w:qFormat/>
    <w:uiPriority w:val="0"/>
    <w:rPr>
      <w:rFonts w:ascii="宋体" w:hAnsi="Courier New"/>
      <w:kern w:val="0"/>
    </w:rPr>
  </w:style>
  <w:style w:type="paragraph" w:styleId="17">
    <w:name w:val="Date"/>
    <w:basedOn w:val="1"/>
    <w:next w:val="1"/>
    <w:link w:val="39"/>
    <w:autoRedefine/>
    <w:qFormat/>
    <w:uiPriority w:val="0"/>
    <w:pPr>
      <w:ind w:left="2500" w:leftChars="2500"/>
    </w:pPr>
    <w:rPr>
      <w:kern w:val="0"/>
    </w:rPr>
  </w:style>
  <w:style w:type="paragraph" w:styleId="18">
    <w:name w:val="Body Text Indent 2"/>
    <w:basedOn w:val="1"/>
    <w:link w:val="64"/>
    <w:autoRedefine/>
    <w:semiHidden/>
    <w:unhideWhenUsed/>
    <w:qFormat/>
    <w:locked/>
    <w:uiPriority w:val="99"/>
    <w:pPr>
      <w:spacing w:after="120" w:line="480" w:lineRule="auto"/>
      <w:ind w:left="420" w:leftChars="200"/>
    </w:pPr>
  </w:style>
  <w:style w:type="paragraph" w:styleId="19">
    <w:name w:val="Balloon Text"/>
    <w:basedOn w:val="1"/>
    <w:link w:val="40"/>
    <w:autoRedefine/>
    <w:semiHidden/>
    <w:qFormat/>
    <w:uiPriority w:val="99"/>
    <w:rPr>
      <w:sz w:val="18"/>
      <w:szCs w:val="18"/>
    </w:rPr>
  </w:style>
  <w:style w:type="paragraph" w:styleId="20">
    <w:name w:val="footer"/>
    <w:basedOn w:val="1"/>
    <w:link w:val="41"/>
    <w:autoRedefine/>
    <w:qFormat/>
    <w:uiPriority w:val="99"/>
    <w:pPr>
      <w:tabs>
        <w:tab w:val="center" w:pos="4153"/>
        <w:tab w:val="right" w:pos="8306"/>
      </w:tabs>
      <w:snapToGrid w:val="0"/>
      <w:jc w:val="left"/>
    </w:pPr>
    <w:rPr>
      <w:kern w:val="0"/>
      <w:sz w:val="18"/>
      <w:szCs w:val="18"/>
    </w:rPr>
  </w:style>
  <w:style w:type="paragraph" w:styleId="21">
    <w:name w:val="header"/>
    <w:basedOn w:val="1"/>
    <w:link w:val="4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22">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60"/>
    <w:autoRedefine/>
    <w:qFormat/>
    <w:uiPriority w:val="0"/>
    <w:pPr>
      <w:autoSpaceDE w:val="0"/>
      <w:autoSpaceDN w:val="0"/>
      <w:adjustRightInd w:val="0"/>
      <w:spacing w:before="240" w:after="60"/>
      <w:jc w:val="center"/>
      <w:outlineLvl w:val="0"/>
    </w:pPr>
    <w:rPr>
      <w:rFonts w:ascii="Cambria" w:hAnsi="Cambria"/>
      <w:b/>
      <w:color w:val="000000"/>
      <w:kern w:val="0"/>
      <w:sz w:val="32"/>
      <w:szCs w:val="20"/>
    </w:rPr>
  </w:style>
  <w:style w:type="paragraph" w:styleId="24">
    <w:name w:val="annotation subject"/>
    <w:basedOn w:val="11"/>
    <w:next w:val="11"/>
    <w:link w:val="35"/>
    <w:autoRedefine/>
    <w:semiHidden/>
    <w:qFormat/>
    <w:uiPriority w:val="99"/>
    <w:rPr>
      <w:b/>
      <w:bCs/>
    </w:rPr>
  </w:style>
  <w:style w:type="paragraph" w:styleId="25">
    <w:name w:val="Body Text First Indent 2"/>
    <w:basedOn w:val="12"/>
    <w:autoRedefine/>
    <w:qFormat/>
    <w:locked/>
    <w:uiPriority w:val="99"/>
    <w:pPr>
      <w:autoSpaceDE w:val="0"/>
      <w:autoSpaceDN w:val="0"/>
      <w:adjustRightInd w:val="0"/>
      <w:ind w:firstLine="420" w:firstLineChars="200"/>
      <w:jc w:val="left"/>
    </w:pPr>
  </w:style>
  <w:style w:type="table" w:styleId="27">
    <w:name w:val="Table Grid"/>
    <w:basedOn w:val="2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autoRedefine/>
    <w:qFormat/>
    <w:uiPriority w:val="0"/>
    <w:rPr>
      <w:b/>
      <w:bCs/>
    </w:rPr>
  </w:style>
  <w:style w:type="character" w:styleId="30">
    <w:name w:val="page number"/>
    <w:basedOn w:val="28"/>
    <w:autoRedefine/>
    <w:qFormat/>
    <w:locked/>
    <w:uiPriority w:val="99"/>
    <w:rPr>
      <w:rFonts w:cs="Times New Roman"/>
    </w:rPr>
  </w:style>
  <w:style w:type="character" w:styleId="31">
    <w:name w:val="Hyperlink"/>
    <w:autoRedefine/>
    <w:qFormat/>
    <w:locked/>
    <w:uiPriority w:val="99"/>
    <w:rPr>
      <w:rFonts w:cs="Times New Roman"/>
      <w:color w:val="0000FF"/>
      <w:u w:val="single"/>
    </w:rPr>
  </w:style>
  <w:style w:type="character" w:styleId="32">
    <w:name w:val="annotation reference"/>
    <w:autoRedefine/>
    <w:semiHidden/>
    <w:qFormat/>
    <w:uiPriority w:val="99"/>
    <w:rPr>
      <w:rFonts w:cs="Times New Roman"/>
      <w:sz w:val="21"/>
      <w:szCs w:val="21"/>
    </w:rPr>
  </w:style>
  <w:style w:type="character" w:customStyle="1" w:styleId="33">
    <w:name w:val="标题 3 Char"/>
    <w:link w:val="6"/>
    <w:autoRedefine/>
    <w:semiHidden/>
    <w:qFormat/>
    <w:locked/>
    <w:uiPriority w:val="99"/>
    <w:rPr>
      <w:rFonts w:cs="Times New Roman"/>
      <w:b/>
      <w:bCs/>
      <w:sz w:val="32"/>
      <w:szCs w:val="32"/>
    </w:rPr>
  </w:style>
  <w:style w:type="character" w:customStyle="1" w:styleId="34">
    <w:name w:val="批注文字 Char"/>
    <w:link w:val="11"/>
    <w:autoRedefine/>
    <w:qFormat/>
    <w:locked/>
    <w:uiPriority w:val="99"/>
    <w:rPr>
      <w:rFonts w:ascii="Times New Roman" w:hAnsi="Times New Roman" w:eastAsia="宋体" w:cs="Times New Roman"/>
      <w:kern w:val="2"/>
      <w:sz w:val="24"/>
      <w:szCs w:val="24"/>
    </w:rPr>
  </w:style>
  <w:style w:type="character" w:customStyle="1" w:styleId="35">
    <w:name w:val="批注主题 Char"/>
    <w:link w:val="24"/>
    <w:autoRedefine/>
    <w:qFormat/>
    <w:locked/>
    <w:uiPriority w:val="99"/>
    <w:rPr>
      <w:rFonts w:ascii="Times New Roman" w:hAnsi="Times New Roman" w:eastAsia="宋体" w:cs="Times New Roman"/>
      <w:b/>
      <w:bCs/>
      <w:kern w:val="2"/>
      <w:sz w:val="24"/>
      <w:szCs w:val="24"/>
    </w:rPr>
  </w:style>
  <w:style w:type="character" w:customStyle="1" w:styleId="36">
    <w:name w:val="正文文本 Char"/>
    <w:link w:val="3"/>
    <w:autoRedefine/>
    <w:qFormat/>
    <w:locked/>
    <w:uiPriority w:val="99"/>
    <w:rPr>
      <w:rFonts w:cs="Times New Roman"/>
      <w:sz w:val="21"/>
      <w:szCs w:val="21"/>
    </w:rPr>
  </w:style>
  <w:style w:type="character" w:customStyle="1" w:styleId="37">
    <w:name w:val="正文文本缩进 Char"/>
    <w:link w:val="12"/>
    <w:autoRedefine/>
    <w:qFormat/>
    <w:locked/>
    <w:uiPriority w:val="99"/>
    <w:rPr>
      <w:rFonts w:cs="Times New Roman"/>
      <w:kern w:val="2"/>
      <w:sz w:val="24"/>
      <w:szCs w:val="24"/>
    </w:rPr>
  </w:style>
  <w:style w:type="character" w:customStyle="1" w:styleId="38">
    <w:name w:val="纯文本 Char"/>
    <w:link w:val="16"/>
    <w:autoRedefine/>
    <w:qFormat/>
    <w:locked/>
    <w:uiPriority w:val="99"/>
    <w:rPr>
      <w:rFonts w:ascii="宋体" w:hAnsi="Courier New" w:cs="Courier New"/>
      <w:sz w:val="21"/>
      <w:szCs w:val="21"/>
    </w:rPr>
  </w:style>
  <w:style w:type="character" w:customStyle="1" w:styleId="39">
    <w:name w:val="日期 Char"/>
    <w:link w:val="17"/>
    <w:autoRedefine/>
    <w:qFormat/>
    <w:locked/>
    <w:uiPriority w:val="0"/>
    <w:rPr>
      <w:rFonts w:cs="Times New Roman"/>
      <w:sz w:val="21"/>
      <w:szCs w:val="21"/>
    </w:rPr>
  </w:style>
  <w:style w:type="character" w:customStyle="1" w:styleId="40">
    <w:name w:val="批注框文本 Char"/>
    <w:link w:val="19"/>
    <w:autoRedefine/>
    <w:qFormat/>
    <w:locked/>
    <w:uiPriority w:val="99"/>
    <w:rPr>
      <w:rFonts w:ascii="Times New Roman" w:hAnsi="Times New Roman" w:eastAsia="宋体" w:cs="Times New Roman"/>
      <w:kern w:val="2"/>
      <w:sz w:val="18"/>
      <w:szCs w:val="18"/>
    </w:rPr>
  </w:style>
  <w:style w:type="character" w:customStyle="1" w:styleId="41">
    <w:name w:val="页脚 Char"/>
    <w:link w:val="20"/>
    <w:autoRedefine/>
    <w:qFormat/>
    <w:locked/>
    <w:uiPriority w:val="99"/>
    <w:rPr>
      <w:rFonts w:cs="Times New Roman"/>
      <w:sz w:val="18"/>
      <w:szCs w:val="18"/>
    </w:rPr>
  </w:style>
  <w:style w:type="character" w:customStyle="1" w:styleId="42">
    <w:name w:val="页眉 Char"/>
    <w:link w:val="21"/>
    <w:autoRedefine/>
    <w:qFormat/>
    <w:locked/>
    <w:uiPriority w:val="99"/>
    <w:rPr>
      <w:rFonts w:cs="Times New Roman"/>
      <w:sz w:val="18"/>
      <w:szCs w:val="18"/>
    </w:rPr>
  </w:style>
  <w:style w:type="paragraph" w:customStyle="1" w:styleId="43">
    <w:name w:val="zw"/>
    <w:basedOn w:val="1"/>
    <w:autoRedefine/>
    <w:qFormat/>
    <w:uiPriority w:val="99"/>
    <w:pPr>
      <w:widowControl/>
      <w:spacing w:before="30"/>
      <w:ind w:left="100" w:right="100"/>
    </w:pPr>
    <w:rPr>
      <w:rFonts w:ascii="方正书宋简体" w:hAnsi="宋体" w:eastAsia="方正书宋简体" w:cs="方正书宋简体"/>
      <w:color w:val="000000"/>
      <w:kern w:val="0"/>
    </w:rPr>
  </w:style>
  <w:style w:type="paragraph" w:styleId="44">
    <w:name w:val="List Paragraph"/>
    <w:basedOn w:val="1"/>
    <w:autoRedefine/>
    <w:qFormat/>
    <w:uiPriority w:val="0"/>
    <w:pPr>
      <w:ind w:firstLine="420" w:firstLineChars="200"/>
    </w:pPr>
    <w:rPr>
      <w:rFonts w:ascii="Calibri" w:hAnsi="Calibri" w:cs="Calibri"/>
    </w:rPr>
  </w:style>
  <w:style w:type="paragraph" w:customStyle="1" w:styleId="45">
    <w:name w:val="无间隔1"/>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6">
    <w:name w:val="列出段落1"/>
    <w:basedOn w:val="1"/>
    <w:autoRedefine/>
    <w:qFormat/>
    <w:uiPriority w:val="99"/>
    <w:pPr>
      <w:ind w:firstLine="420" w:firstLineChars="200"/>
    </w:pPr>
    <w:rPr>
      <w:rFonts w:ascii="Calibri" w:hAnsi="Calibri" w:cs="Calibri"/>
      <w:kern w:val="0"/>
    </w:rPr>
  </w:style>
  <w:style w:type="paragraph" w:customStyle="1" w:styleId="47">
    <w:name w:val="无间隔11"/>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8">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49">
    <w:name w:val="正文_3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0">
    <w:name w:val="正文_14"/>
    <w:autoRedefine/>
    <w:qFormat/>
    <w:uiPriority w:val="99"/>
    <w:rPr>
      <w:rFonts w:ascii="Times New Roman" w:hAnsi="Times New Roman" w:eastAsia="宋体" w:cs="Times New Roman"/>
      <w:sz w:val="21"/>
      <w:szCs w:val="21"/>
      <w:lang w:val="en-US" w:eastAsia="zh-CN" w:bidi="ar-SA"/>
    </w:rPr>
  </w:style>
  <w:style w:type="paragraph" w:customStyle="1" w:styleId="51">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正文_5"/>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正文_1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纯文本_3"/>
    <w:basedOn w:val="53"/>
    <w:autoRedefine/>
    <w:qFormat/>
    <w:uiPriority w:val="99"/>
    <w:pPr>
      <w:widowControl/>
      <w:jc w:val="left"/>
    </w:pPr>
    <w:rPr>
      <w:rFonts w:ascii="宋体" w:hAnsi="Courier New" w:cs="宋体"/>
    </w:rPr>
  </w:style>
  <w:style w:type="paragraph" w:customStyle="1" w:styleId="55">
    <w:name w:val="纯文本_0_1"/>
    <w:basedOn w:val="1"/>
    <w:autoRedefine/>
    <w:qFormat/>
    <w:uiPriority w:val="99"/>
    <w:pPr>
      <w:widowControl/>
      <w:jc w:val="left"/>
    </w:pPr>
    <w:rPr>
      <w:rFonts w:ascii="宋体" w:hAnsi="Courier New" w:cs="宋体"/>
    </w:rPr>
  </w:style>
  <w:style w:type="paragraph" w:customStyle="1" w:styleId="56">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正文_2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正文_6"/>
    <w:autoRedefine/>
    <w:qFormat/>
    <w:uiPriority w:val="0"/>
    <w:pPr>
      <w:widowControl w:val="0"/>
      <w:spacing w:line="360" w:lineRule="auto"/>
      <w:jc w:val="center"/>
    </w:pPr>
    <w:rPr>
      <w:rFonts w:ascii="Times New Roman" w:hAnsi="Times New Roman" w:eastAsia="宋体" w:cs="Times New Roman"/>
      <w:kern w:val="2"/>
      <w:sz w:val="21"/>
      <w:szCs w:val="21"/>
      <w:lang w:val="en-US" w:eastAsia="zh-CN" w:bidi="ar-SA"/>
    </w:rPr>
  </w:style>
  <w:style w:type="paragraph" w:customStyle="1" w:styleId="59">
    <w:name w:val="Normal_15"/>
    <w:autoRedefine/>
    <w:qFormat/>
    <w:uiPriority w:val="99"/>
    <w:pPr>
      <w:widowControl w:val="0"/>
      <w:jc w:val="both"/>
    </w:pPr>
    <w:rPr>
      <w:rFonts w:ascii="Calibri" w:hAnsi="Calibri" w:eastAsia="宋体" w:cs="Calibri"/>
      <w:kern w:val="2"/>
      <w:sz w:val="21"/>
      <w:szCs w:val="21"/>
      <w:lang w:val="en-US" w:eastAsia="zh-CN" w:bidi="ar-SA"/>
    </w:rPr>
  </w:style>
  <w:style w:type="character" w:customStyle="1" w:styleId="60">
    <w:name w:val="标题 Char"/>
    <w:link w:val="23"/>
    <w:autoRedefine/>
    <w:qFormat/>
    <w:uiPriority w:val="0"/>
    <w:rPr>
      <w:rFonts w:ascii="Cambria" w:hAnsi="Cambria"/>
      <w:b/>
      <w:color w:val="000000"/>
      <w:sz w:val="32"/>
    </w:rPr>
  </w:style>
  <w:style w:type="character" w:customStyle="1" w:styleId="61">
    <w:name w:val="纯文本 Char1"/>
    <w:autoRedefine/>
    <w:qFormat/>
    <w:uiPriority w:val="0"/>
    <w:rPr>
      <w:rFonts w:ascii="宋体" w:hAnsi="Courier New" w:eastAsia="宋体" w:cs="Courier New"/>
      <w:szCs w:val="21"/>
    </w:rPr>
  </w:style>
  <w:style w:type="character" w:customStyle="1" w:styleId="62">
    <w:name w:val="标题 8 Char"/>
    <w:link w:val="7"/>
    <w:autoRedefine/>
    <w:qFormat/>
    <w:uiPriority w:val="0"/>
    <w:rPr>
      <w:rFonts w:ascii="Cambria" w:hAnsi="Cambria" w:eastAsia="宋体" w:cs="Times New Roman"/>
      <w:kern w:val="2"/>
      <w:sz w:val="24"/>
      <w:szCs w:val="24"/>
    </w:rPr>
  </w:style>
  <w:style w:type="paragraph" w:customStyle="1" w:styleId="63">
    <w:name w:val="_Style 1"/>
    <w:autoRedefine/>
    <w:qFormat/>
    <w:uiPriority w:val="99"/>
    <w:rPr>
      <w:rFonts w:ascii="Calibri" w:hAnsi="Calibri" w:eastAsia="宋体" w:cs="Times New Roman"/>
      <w:kern w:val="2"/>
      <w:sz w:val="28"/>
      <w:szCs w:val="22"/>
      <w:lang w:val="en-US" w:eastAsia="zh-CN" w:bidi="ar-SA"/>
    </w:rPr>
  </w:style>
  <w:style w:type="character" w:customStyle="1" w:styleId="64">
    <w:name w:val="正文文本缩进 2 Char"/>
    <w:basedOn w:val="28"/>
    <w:link w:val="18"/>
    <w:autoRedefine/>
    <w:semiHidden/>
    <w:qFormat/>
    <w:uiPriority w:val="99"/>
    <w:rPr>
      <w:kern w:val="2"/>
      <w:sz w:val="21"/>
      <w:szCs w:val="21"/>
    </w:rPr>
  </w:style>
  <w:style w:type="paragraph" w:customStyle="1" w:styleId="65">
    <w:name w:val="纯文本1"/>
    <w:basedOn w:val="66"/>
    <w:autoRedefine/>
    <w:qFormat/>
    <w:uiPriority w:val="0"/>
    <w:pPr>
      <w:spacing w:beforeLines="50" w:afterLines="50" w:line="400" w:lineRule="exact"/>
    </w:pPr>
    <w:rPr>
      <w:rFonts w:ascii="宋体" w:hAnsi="Courier New"/>
      <w:sz w:val="24"/>
      <w:szCs w:val="20"/>
    </w:rPr>
  </w:style>
  <w:style w:type="paragraph" w:customStyle="1" w:styleId="66">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7">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styleId="68">
    <w:name w:val="No Spacing"/>
    <w:link w:val="69"/>
    <w:autoRedefine/>
    <w:qFormat/>
    <w:uiPriority w:val="1"/>
    <w:rPr>
      <w:rFonts w:ascii="Calibri" w:hAnsi="Calibri" w:eastAsia="宋体" w:cs="Times New Roman"/>
      <w:sz w:val="22"/>
      <w:szCs w:val="22"/>
      <w:lang w:val="en-US" w:eastAsia="zh-CN" w:bidi="ar-SA"/>
    </w:rPr>
  </w:style>
  <w:style w:type="character" w:customStyle="1" w:styleId="69">
    <w:name w:val="无间隔 Char"/>
    <w:basedOn w:val="28"/>
    <w:link w:val="68"/>
    <w:autoRedefine/>
    <w:qFormat/>
    <w:uiPriority w:val="1"/>
    <w:rPr>
      <w:rFonts w:ascii="Calibri" w:hAnsi="Calibri"/>
      <w:sz w:val="22"/>
      <w:szCs w:val="22"/>
      <w:lang w:val="en-US" w:eastAsia="zh-CN" w:bidi="ar-SA"/>
    </w:rPr>
  </w:style>
  <w:style w:type="paragraph" w:customStyle="1" w:styleId="70">
    <w:name w:val="[Normal]"/>
    <w:autoRedefine/>
    <w:qFormat/>
    <w:uiPriority w:val="99"/>
    <w:rPr>
      <w:rFonts w:ascii="宋体" w:hAnsi="宋体" w:eastAsia="宋体" w:cs="Times New Roman"/>
      <w:sz w:val="24"/>
      <w:szCs w:val="22"/>
      <w:lang w:val="zh-CN" w:eastAsia="zh-CN" w:bidi="ar-SA"/>
    </w:rPr>
  </w:style>
  <w:style w:type="paragraph" w:customStyle="1" w:styleId="71">
    <w:name w:val="附件文字"/>
    <w:basedOn w:val="16"/>
    <w:autoRedefine/>
    <w:qFormat/>
    <w:uiPriority w:val="0"/>
    <w:pPr>
      <w:adjustRightInd w:val="0"/>
      <w:snapToGrid w:val="0"/>
      <w:ind w:firstLine="150" w:firstLineChars="150"/>
    </w:pPr>
    <w:rPr>
      <w:rFonts w:ascii="Arial" w:hAnsi="Times New Roman"/>
      <w:snapToGrid w:val="0"/>
      <w:color w:val="000000"/>
      <w:sz w:val="24"/>
    </w:rPr>
  </w:style>
  <w:style w:type="paragraph" w:customStyle="1" w:styleId="72">
    <w:name w:val="Table Paragraph"/>
    <w:basedOn w:val="1"/>
    <w:autoRedefine/>
    <w:qFormat/>
    <w:uiPriority w:val="1"/>
    <w:rPr>
      <w:rFonts w:ascii="宋体" w:hAnsi="宋体" w:cs="宋体"/>
      <w:lang w:val="zh-CN" w:bidi="zh-CN"/>
    </w:rPr>
  </w:style>
  <w:style w:type="paragraph" w:customStyle="1" w:styleId="73">
    <w:name w:val="正文_8"/>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4">
    <w:name w:val="font31"/>
    <w:basedOn w:val="28"/>
    <w:autoRedefine/>
    <w:qFormat/>
    <w:uiPriority w:val="0"/>
    <w:rPr>
      <w:rFonts w:hint="eastAsia" w:ascii="宋体" w:hAnsi="宋体" w:eastAsia="宋体" w:cs="宋体"/>
      <w:color w:val="000000"/>
      <w:sz w:val="21"/>
      <w:szCs w:val="21"/>
      <w:u w:val="none"/>
    </w:rPr>
  </w:style>
  <w:style w:type="paragraph" w:customStyle="1" w:styleId="75">
    <w:name w:val="Char"/>
    <w:basedOn w:val="1"/>
    <w:autoRedefine/>
    <w:qFormat/>
    <w:uiPriority w:val="0"/>
    <w:rPr>
      <w:rFonts w:ascii="仿宋_GB2312" w:eastAsia="仿宋_GB2312" w:cs="仿宋_GB2312"/>
      <w:b/>
      <w:bCs/>
      <w:sz w:val="32"/>
      <w:szCs w:val="32"/>
    </w:rPr>
  </w:style>
  <w:style w:type="paragraph" w:customStyle="1" w:styleId="76">
    <w:name w:val="正文首行缩进1"/>
    <w:basedOn w:val="3"/>
    <w:autoRedefine/>
    <w:qFormat/>
    <w:uiPriority w:val="0"/>
    <w:pPr>
      <w:spacing w:after="120"/>
      <w:ind w:firstLine="420" w:firstLineChars="100"/>
    </w:pPr>
    <w:rPr>
      <w:rFonts w:ascii="Calibri" w:hAnsi="Calibri"/>
    </w:rPr>
  </w:style>
  <w:style w:type="paragraph" w:customStyle="1" w:styleId="77">
    <w:name w:val="标书正文"/>
    <w:basedOn w:val="1"/>
    <w:autoRedefine/>
    <w:qFormat/>
    <w:uiPriority w:val="0"/>
    <w:pPr>
      <w:spacing w:line="360" w:lineRule="auto"/>
      <w:ind w:firstLine="200" w:firstLineChars="200"/>
      <w:jc w:val="left"/>
    </w:pPr>
    <w:rPr>
      <w:color w:val="000000"/>
      <w:sz w:val="24"/>
      <w:szCs w:val="20"/>
    </w:rPr>
  </w:style>
  <w:style w:type="character" w:customStyle="1" w:styleId="78">
    <w:name w:val="font21"/>
    <w:basedOn w:val="28"/>
    <w:autoRedefine/>
    <w:qFormat/>
    <w:uiPriority w:val="0"/>
    <w:rPr>
      <w:rFonts w:hint="eastAsia" w:ascii="宋体" w:hAnsi="宋体" w:eastAsia="宋体" w:cs="宋体"/>
      <w:b/>
      <w:bCs/>
      <w:color w:val="000000"/>
      <w:sz w:val="22"/>
      <w:szCs w:val="22"/>
      <w:u w:val="none"/>
    </w:rPr>
  </w:style>
  <w:style w:type="character" w:customStyle="1" w:styleId="79">
    <w:name w:val="font11"/>
    <w:basedOn w:val="28"/>
    <w:autoRedefine/>
    <w:qFormat/>
    <w:uiPriority w:val="0"/>
    <w:rPr>
      <w:rFonts w:hint="eastAsia" w:ascii="宋体" w:hAnsi="宋体" w:eastAsia="宋体" w:cs="宋体"/>
      <w:b/>
      <w:bCs/>
      <w:color w:val="000000"/>
      <w:sz w:val="22"/>
      <w:szCs w:val="22"/>
      <w:u w:val="none"/>
    </w:rPr>
  </w:style>
  <w:style w:type="character" w:customStyle="1" w:styleId="80">
    <w:name w:val="标题 1 Char"/>
    <w:basedOn w:val="28"/>
    <w:link w:val="5"/>
    <w:autoRedefine/>
    <w:qFormat/>
    <w:uiPriority w:val="0"/>
    <w:rPr>
      <w:b/>
      <w:bCs/>
      <w:kern w:val="44"/>
      <w:sz w:val="44"/>
      <w:szCs w:val="44"/>
    </w:rPr>
  </w:style>
  <w:style w:type="character" w:customStyle="1" w:styleId="81">
    <w:name w:val="NormalCharacter"/>
    <w:link w:val="82"/>
    <w:autoRedefine/>
    <w:qFormat/>
    <w:uiPriority w:val="0"/>
    <w:rPr>
      <w:rFonts w:ascii="黑体" w:eastAsia="黑体"/>
      <w:kern w:val="0"/>
      <w:sz w:val="24"/>
      <w:szCs w:val="20"/>
      <w:lang w:val="en-US" w:eastAsia="zh-CN" w:bidi="ar-SA"/>
    </w:rPr>
  </w:style>
  <w:style w:type="paragraph" w:customStyle="1" w:styleId="82">
    <w:name w:val="UserStyle_23"/>
    <w:basedOn w:val="1"/>
    <w:link w:val="81"/>
    <w:autoRedefine/>
    <w:qFormat/>
    <w:uiPriority w:val="0"/>
    <w:pPr>
      <w:jc w:val="both"/>
      <w:textAlignment w:val="baseline"/>
    </w:pPr>
    <w:rPr>
      <w:rFonts w:ascii="黑体" w:eastAsia="黑体"/>
      <w:kern w:val="0"/>
      <w:sz w:val="24"/>
      <w:szCs w:val="20"/>
      <w:lang w:val="en-US" w:eastAsia="zh-CN" w:bidi="ar-SA"/>
    </w:rPr>
  </w:style>
  <w:style w:type="paragraph" w:customStyle="1" w:styleId="83">
    <w:name w:val="Table Text"/>
    <w:basedOn w:val="1"/>
    <w:autoRedefine/>
    <w:semiHidden/>
    <w:qFormat/>
    <w:uiPriority w:val="0"/>
    <w:rPr>
      <w:rFonts w:ascii="宋体" w:hAnsi="宋体" w:eastAsia="宋体" w:cs="宋体"/>
      <w:sz w:val="24"/>
      <w:szCs w:val="24"/>
      <w:lang w:val="en-US" w:eastAsia="en-US" w:bidi="ar-SA"/>
    </w:rPr>
  </w:style>
  <w:style w:type="paragraph" w:customStyle="1" w:styleId="84">
    <w:name w:val="BodyText"/>
    <w:basedOn w:val="1"/>
    <w:next w:val="85"/>
    <w:autoRedefine/>
    <w:qFormat/>
    <w:uiPriority w:val="0"/>
    <w:pPr>
      <w:spacing w:line="360" w:lineRule="exact"/>
      <w:textAlignment w:val="baseline"/>
    </w:pPr>
    <w:rPr>
      <w:sz w:val="24"/>
      <w:szCs w:val="24"/>
    </w:rPr>
  </w:style>
  <w:style w:type="paragraph" w:customStyle="1" w:styleId="85">
    <w:name w:val="BodyText1I"/>
    <w:basedOn w:val="84"/>
    <w:next w:val="1"/>
    <w:autoRedefine/>
    <w:qFormat/>
    <w:uiPriority w:val="0"/>
    <w:pPr>
      <w:ind w:firstLine="420"/>
    </w:pPr>
    <w:rPr>
      <w:sz w:val="21"/>
    </w:rPr>
  </w:style>
  <w:style w:type="paragraph" w:customStyle="1" w:styleId="86">
    <w:name w:val="Heading1"/>
    <w:basedOn w:val="1"/>
    <w:next w:val="1"/>
    <w:autoRedefine/>
    <w:qFormat/>
    <w:uiPriority w:val="0"/>
    <w:pPr>
      <w:keepNext/>
      <w:keepLines/>
      <w:spacing w:before="340" w:after="330" w:line="576" w:lineRule="auto"/>
      <w:textAlignment w:val="baseline"/>
    </w:pPr>
    <w:rPr>
      <w:rFonts w:ascii="宋体" w:hAnsi="宋体"/>
      <w:b/>
      <w:color w:val="000000"/>
      <w:kern w:val="0"/>
      <w:sz w:val="36"/>
    </w:rPr>
  </w:style>
  <w:style w:type="paragraph" w:customStyle="1" w:styleId="87">
    <w:name w:val="179"/>
    <w:basedOn w:val="1"/>
    <w:autoRedefine/>
    <w:qFormat/>
    <w:uiPriority w:val="0"/>
    <w:pPr>
      <w:ind w:firstLine="420" w:firstLineChars="200"/>
      <w:textAlignment w:val="baseline"/>
    </w:pPr>
    <w:rPr>
      <w:rFonts w:ascii="Calibri" w:hAnsi="Calibri"/>
      <w:szCs w:val="21"/>
    </w:rPr>
  </w:style>
  <w:style w:type="paragraph" w:customStyle="1" w:styleId="88">
    <w:name w:val="UserStyle_38"/>
    <w:basedOn w:val="89"/>
    <w:autoRedefine/>
    <w:qFormat/>
    <w:uiPriority w:val="0"/>
    <w:pPr>
      <w:jc w:val="left"/>
    </w:pPr>
    <w:rPr>
      <w:rFonts w:ascii="宋体" w:hAnsi="Courier New"/>
    </w:rPr>
  </w:style>
  <w:style w:type="paragraph" w:customStyle="1" w:styleId="89">
    <w:name w:val="UserStyle_32"/>
    <w:autoRedefine/>
    <w:qFormat/>
    <w:uiPriority w:val="0"/>
    <w:pPr>
      <w:jc w:val="both"/>
      <w:textAlignment w:val="baseline"/>
    </w:pPr>
    <w:rPr>
      <w:rFonts w:ascii="Calibri" w:hAnsi="Calibri" w:eastAsia="宋体" w:cs="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53</Pages>
  <Words>20287</Words>
  <Characters>21016</Characters>
  <Lines>282</Lines>
  <Paragraphs>79</Paragraphs>
  <TotalTime>1</TotalTime>
  <ScaleCrop>false</ScaleCrop>
  <LinksUpToDate>false</LinksUpToDate>
  <CharactersWithSpaces>21234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2018-06-20T05:33:00Z</dcterms:created>
  <dc:creator>S-mile</dc:creator>
  <cp:lastModifiedBy>Administrator</cp:lastModifiedBy>
  <cp:lastPrinted>2025-03-31T07:38:00Z</cp:lastPrinted>
  <dcterms:modified xsi:type="dcterms:W3CDTF">2025-07-15T06:35:21Z</dcterms:modified>
  <cp:revision>374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5E86246EDCAA4EBBB9A4DEFF36A07974_13</vt:lpwstr>
  </property>
  <property fmtid="{D5CDD505-2E9C-101B-9397-08002B2CF9AE}" pid="4" name="KSOTemplateDocerSaveRecord">
    <vt:lpwstr>eyJoZGlkIjoiMDJhMjg0YjVlZWJkZGRkZTdkNzc3MzFkZTY5OTVmNGIiLCJ1c2VySWQiOiIyMjQ0OTM1NiJ9</vt:lpwstr>
  </property>
</Properties>
</file>