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201E05">
      <w:pPr>
        <w:rPr>
          <w:rFonts w:hint="eastAsia" w:ascii="宋体" w:hAnsi="宋体" w:eastAsia="宋体" w:cs="宋体"/>
        </w:rPr>
      </w:pPr>
    </w:p>
    <w:p w14:paraId="0DF76BBF">
      <w:pPr>
        <w:pStyle w:val="7"/>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20" cstate="print"/>
                    <a:stretch>
                      <a:fillRect/>
                    </a:stretch>
                  </pic:blipFill>
                  <pic:spPr>
                    <a:xfrm>
                      <a:off x="0" y="0"/>
                      <a:ext cx="5488940" cy="2279015"/>
                    </a:xfrm>
                    <a:prstGeom prst="rect">
                      <a:avLst/>
                    </a:prstGeom>
                  </pic:spPr>
                </pic:pic>
              </a:graphicData>
            </a:graphic>
          </wp:anchor>
        </w:drawing>
      </w:r>
    </w:p>
    <w:p w14:paraId="3DADF2A1">
      <w:pPr>
        <w:pStyle w:val="7"/>
        <w:jc w:val="center"/>
        <w:rPr>
          <w:rFonts w:hint="eastAsia" w:ascii="宋体" w:hAnsi="宋体" w:eastAsia="宋体" w:cs="宋体"/>
        </w:rPr>
      </w:pPr>
    </w:p>
    <w:p w14:paraId="010DBE0F">
      <w:pPr>
        <w:pStyle w:val="7"/>
        <w:jc w:val="center"/>
        <w:rPr>
          <w:rFonts w:hint="eastAsia" w:ascii="宋体" w:hAnsi="宋体" w:eastAsia="宋体" w:cs="宋体"/>
        </w:rPr>
      </w:pPr>
    </w:p>
    <w:p w14:paraId="5A7F7F4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36EF7B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2DB1A5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p>
    <w:p w14:paraId="0D4B4B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竞争性磋商</w:t>
      </w:r>
      <w:r>
        <w:rPr>
          <w:rFonts w:hint="eastAsia" w:ascii="宋体" w:hAnsi="宋体" w:eastAsia="宋体" w:cs="宋体"/>
          <w:b/>
          <w:kern w:val="0"/>
          <w:sz w:val="72"/>
          <w:szCs w:val="72"/>
          <w:lang w:eastAsia="zh-CN"/>
        </w:rPr>
        <w:t>文件</w:t>
      </w:r>
    </w:p>
    <w:p w14:paraId="25DBE0F0">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kern w:val="0"/>
          <w:sz w:val="28"/>
          <w:szCs w:val="28"/>
        </w:rPr>
        <w:t>项目编</w:t>
      </w:r>
      <w:r>
        <w:rPr>
          <w:rFonts w:hint="eastAsia" w:ascii="宋体" w:hAnsi="宋体" w:eastAsia="宋体" w:cs="宋体"/>
          <w:color w:val="auto"/>
          <w:kern w:val="0"/>
          <w:sz w:val="28"/>
          <w:szCs w:val="28"/>
          <w:highlight w:val="none"/>
        </w:rPr>
        <w:t>号：</w:t>
      </w:r>
      <w:r>
        <w:rPr>
          <w:rFonts w:hint="eastAsia" w:ascii="宋体" w:hAnsi="宋体" w:cs="宋体"/>
          <w:color w:val="auto"/>
          <w:kern w:val="0"/>
          <w:sz w:val="28"/>
          <w:szCs w:val="28"/>
          <w:highlight w:val="none"/>
          <w:u w:val="single"/>
          <w:lang w:eastAsia="zh-CN"/>
        </w:rPr>
        <w:t>tzya2025-tz22</w:t>
      </w:r>
    </w:p>
    <w:p w14:paraId="6E4A2898">
      <w:pPr>
        <w:pStyle w:val="7"/>
        <w:jc w:val="center"/>
        <w:rPr>
          <w:rFonts w:hint="eastAsia" w:ascii="宋体" w:hAnsi="宋体" w:eastAsia="宋体" w:cs="宋体"/>
          <w:color w:val="auto"/>
          <w:highlight w:val="none"/>
        </w:rPr>
      </w:pPr>
    </w:p>
    <w:p w14:paraId="3269F134">
      <w:pPr>
        <w:pStyle w:val="7"/>
        <w:jc w:val="both"/>
        <w:rPr>
          <w:rFonts w:hint="eastAsia" w:ascii="宋体" w:hAnsi="宋体" w:eastAsia="宋体" w:cs="宋体"/>
          <w:color w:val="auto"/>
          <w:highlight w:val="none"/>
        </w:rPr>
      </w:pPr>
    </w:p>
    <w:p w14:paraId="2DF119B2">
      <w:pPr>
        <w:pStyle w:val="7"/>
        <w:jc w:val="center"/>
        <w:rPr>
          <w:rFonts w:hint="eastAsia" w:ascii="宋体" w:hAnsi="宋体" w:eastAsia="宋体" w:cs="宋体"/>
          <w:color w:val="auto"/>
          <w:highlight w:val="none"/>
        </w:rPr>
      </w:pPr>
    </w:p>
    <w:p w14:paraId="3A6669B0">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cs="宋体"/>
          <w:color w:val="auto"/>
          <w:kern w:val="0"/>
          <w:sz w:val="28"/>
          <w:szCs w:val="28"/>
          <w:highlight w:val="none"/>
          <w:u w:val="single"/>
          <w:lang w:eastAsia="zh-CN"/>
        </w:rPr>
        <w:t>高三高二拔尖创新人才暑期培养项目</w:t>
      </w:r>
    </w:p>
    <w:p w14:paraId="13AC319B">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cs="宋体"/>
          <w:color w:val="auto"/>
          <w:kern w:val="0"/>
          <w:sz w:val="28"/>
          <w:szCs w:val="28"/>
          <w:highlight w:val="none"/>
          <w:u w:val="single"/>
          <w:lang w:eastAsia="zh-CN"/>
        </w:rPr>
        <w:t>台州市黄岩中学</w:t>
      </w:r>
    </w:p>
    <w:p w14:paraId="33CC4CF1">
      <w:pPr>
        <w:pStyle w:val="7"/>
        <w:rPr>
          <w:rFonts w:hint="eastAsia" w:ascii="宋体" w:hAnsi="宋体" w:eastAsia="宋体" w:cs="宋体"/>
          <w:color w:val="auto"/>
          <w:highlight w:val="none"/>
        </w:rPr>
      </w:pPr>
    </w:p>
    <w:p w14:paraId="1FA765C4">
      <w:pPr>
        <w:pStyle w:val="8"/>
        <w:rPr>
          <w:rFonts w:hint="eastAsia" w:ascii="宋体" w:hAnsi="宋体" w:eastAsia="宋体" w:cs="宋体"/>
          <w:color w:val="auto"/>
          <w:highlight w:val="none"/>
        </w:rPr>
      </w:pPr>
    </w:p>
    <w:p w14:paraId="3B71EE7A">
      <w:pPr>
        <w:pStyle w:val="7"/>
        <w:rPr>
          <w:rFonts w:hint="eastAsia" w:ascii="宋体" w:hAnsi="宋体" w:eastAsia="宋体" w:cs="宋体"/>
          <w:color w:val="auto"/>
          <w:highlight w:val="none"/>
        </w:rPr>
      </w:pPr>
    </w:p>
    <w:p w14:paraId="73BF355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40240174">
      <w:pPr>
        <w:pStyle w:val="7"/>
        <w:rPr>
          <w:rFonts w:hint="eastAsia" w:ascii="宋体" w:hAnsi="宋体" w:eastAsia="宋体" w:cs="宋体"/>
          <w:color w:val="auto"/>
          <w:highlight w:val="none"/>
        </w:rPr>
      </w:pPr>
    </w:p>
    <w:p w14:paraId="7AA28E27">
      <w:pPr>
        <w:pStyle w:val="7"/>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二○二五年六月</w:t>
      </w:r>
    </w:p>
    <w:p w14:paraId="1CE35EE6">
      <w:pPr>
        <w:pStyle w:val="7"/>
        <w:jc w:val="center"/>
        <w:rPr>
          <w:rFonts w:hint="eastAsia" w:ascii="宋体" w:hAnsi="宋体" w:eastAsia="宋体" w:cs="宋体"/>
          <w:color w:val="auto"/>
          <w:kern w:val="0"/>
          <w:szCs w:val="21"/>
          <w:highlight w:val="none"/>
        </w:rPr>
      </w:pPr>
    </w:p>
    <w:p w14:paraId="70E74FA9">
      <w:pPr>
        <w:spacing w:line="360" w:lineRule="auto"/>
        <w:jc w:val="center"/>
        <w:rPr>
          <w:rFonts w:hint="eastAsia" w:ascii="宋体" w:hAnsi="宋体" w:eastAsia="宋体" w:cs="宋体"/>
          <w:b/>
          <w:bCs/>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4AC65B8E">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3A91CDDE">
      <w:pPr>
        <w:spacing w:line="360" w:lineRule="auto"/>
        <w:rPr>
          <w:rFonts w:hint="eastAsia" w:ascii="宋体" w:hAnsi="宋体" w:eastAsia="宋体" w:cs="宋体"/>
          <w:color w:val="auto"/>
          <w:sz w:val="28"/>
          <w:szCs w:val="28"/>
          <w:highlight w:val="none"/>
        </w:rPr>
      </w:pPr>
    </w:p>
    <w:p w14:paraId="1C0C6A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45844A2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6B3333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00F096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3DA9CC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采购合同主要条款</w:t>
      </w:r>
    </w:p>
    <w:p w14:paraId="352578B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61F5F63">
      <w:pPr>
        <w:pStyle w:val="7"/>
        <w:jc w:val="center"/>
        <w:rPr>
          <w:rFonts w:hint="eastAsia" w:ascii="宋体" w:hAnsi="宋体" w:eastAsia="宋体" w:cs="宋体"/>
          <w:color w:val="auto"/>
          <w:highlight w:val="none"/>
        </w:rPr>
      </w:pPr>
    </w:p>
    <w:p w14:paraId="18AD9094">
      <w:pPr>
        <w:pStyle w:val="7"/>
        <w:jc w:val="center"/>
        <w:rPr>
          <w:rFonts w:hint="eastAsia" w:ascii="宋体" w:hAnsi="宋体" w:eastAsia="宋体" w:cs="宋体"/>
          <w:color w:val="auto"/>
          <w:highlight w:val="none"/>
        </w:rPr>
      </w:pPr>
    </w:p>
    <w:p w14:paraId="7774B8DA">
      <w:pPr>
        <w:pStyle w:val="7"/>
        <w:jc w:val="center"/>
        <w:rPr>
          <w:rFonts w:hint="eastAsia" w:ascii="宋体" w:hAnsi="宋体" w:eastAsia="宋体" w:cs="宋体"/>
          <w:color w:val="auto"/>
          <w:highlight w:val="none"/>
        </w:rPr>
      </w:pPr>
    </w:p>
    <w:p w14:paraId="7857A260">
      <w:pPr>
        <w:pStyle w:val="7"/>
        <w:jc w:val="center"/>
        <w:rPr>
          <w:rFonts w:hint="eastAsia" w:ascii="宋体" w:hAnsi="宋体" w:eastAsia="宋体" w:cs="宋体"/>
          <w:color w:val="auto"/>
          <w:highlight w:val="none"/>
        </w:rPr>
      </w:pPr>
    </w:p>
    <w:p w14:paraId="0EF7BF18">
      <w:pPr>
        <w:pStyle w:val="7"/>
        <w:jc w:val="center"/>
        <w:rPr>
          <w:rFonts w:hint="eastAsia" w:ascii="宋体" w:hAnsi="宋体" w:eastAsia="宋体" w:cs="宋体"/>
          <w:color w:val="auto"/>
          <w:highlight w:val="none"/>
        </w:rPr>
      </w:pPr>
    </w:p>
    <w:p w14:paraId="156F101E">
      <w:pPr>
        <w:pStyle w:val="7"/>
        <w:jc w:val="center"/>
        <w:rPr>
          <w:rFonts w:hint="eastAsia" w:ascii="宋体" w:hAnsi="宋体" w:eastAsia="宋体" w:cs="宋体"/>
          <w:color w:val="auto"/>
          <w:highlight w:val="none"/>
        </w:rPr>
      </w:pPr>
    </w:p>
    <w:p w14:paraId="6EC0781D">
      <w:pPr>
        <w:pStyle w:val="7"/>
        <w:jc w:val="center"/>
        <w:rPr>
          <w:rFonts w:hint="eastAsia" w:ascii="宋体" w:hAnsi="宋体" w:eastAsia="宋体" w:cs="宋体"/>
          <w:color w:val="auto"/>
          <w:highlight w:val="none"/>
        </w:rPr>
      </w:pPr>
    </w:p>
    <w:p w14:paraId="416D7F2C">
      <w:pPr>
        <w:pStyle w:val="7"/>
        <w:jc w:val="center"/>
        <w:rPr>
          <w:rFonts w:hint="eastAsia" w:ascii="宋体" w:hAnsi="宋体" w:eastAsia="宋体" w:cs="宋体"/>
          <w:color w:val="auto"/>
          <w:highlight w:val="none"/>
        </w:rPr>
      </w:pPr>
    </w:p>
    <w:p w14:paraId="23A159C0">
      <w:pPr>
        <w:pStyle w:val="7"/>
        <w:jc w:val="center"/>
        <w:rPr>
          <w:rFonts w:hint="eastAsia" w:ascii="宋体" w:hAnsi="宋体" w:eastAsia="宋体" w:cs="宋体"/>
          <w:color w:val="auto"/>
          <w:highlight w:val="none"/>
        </w:rPr>
      </w:pPr>
    </w:p>
    <w:p w14:paraId="777483AC">
      <w:pPr>
        <w:pStyle w:val="7"/>
        <w:jc w:val="center"/>
        <w:rPr>
          <w:rFonts w:hint="eastAsia" w:ascii="宋体" w:hAnsi="宋体" w:eastAsia="宋体" w:cs="宋体"/>
          <w:color w:val="auto"/>
          <w:highlight w:val="none"/>
        </w:rPr>
      </w:pPr>
    </w:p>
    <w:p w14:paraId="7AE234CF">
      <w:pPr>
        <w:pStyle w:val="7"/>
        <w:jc w:val="center"/>
        <w:rPr>
          <w:rFonts w:hint="eastAsia" w:ascii="宋体" w:hAnsi="宋体" w:eastAsia="宋体" w:cs="宋体"/>
          <w:color w:val="auto"/>
          <w:highlight w:val="none"/>
        </w:rPr>
      </w:pPr>
    </w:p>
    <w:p w14:paraId="7BA2C4DE">
      <w:pPr>
        <w:pStyle w:val="7"/>
        <w:jc w:val="center"/>
        <w:rPr>
          <w:rFonts w:hint="eastAsia" w:ascii="宋体" w:hAnsi="宋体" w:eastAsia="宋体" w:cs="宋体"/>
          <w:color w:val="auto"/>
          <w:highlight w:val="none"/>
        </w:rPr>
      </w:pPr>
    </w:p>
    <w:p w14:paraId="5AE49E8B">
      <w:pPr>
        <w:pStyle w:val="7"/>
        <w:jc w:val="center"/>
        <w:rPr>
          <w:rFonts w:hint="eastAsia" w:ascii="宋体" w:hAnsi="宋体" w:eastAsia="宋体" w:cs="宋体"/>
          <w:color w:val="auto"/>
          <w:highlight w:val="none"/>
        </w:rPr>
      </w:pPr>
    </w:p>
    <w:p w14:paraId="1FAC9134">
      <w:pPr>
        <w:pStyle w:val="8"/>
        <w:rPr>
          <w:rFonts w:hint="eastAsia" w:ascii="宋体" w:hAnsi="宋体" w:eastAsia="宋体" w:cs="宋体"/>
          <w:color w:val="auto"/>
          <w:highlight w:val="none"/>
        </w:rPr>
      </w:pPr>
    </w:p>
    <w:p w14:paraId="413669B7">
      <w:pPr>
        <w:pStyle w:val="8"/>
        <w:rPr>
          <w:rFonts w:hint="eastAsia" w:ascii="宋体" w:hAnsi="宋体" w:eastAsia="宋体" w:cs="宋体"/>
          <w:color w:val="auto"/>
          <w:highlight w:val="none"/>
        </w:rPr>
      </w:pPr>
    </w:p>
    <w:p w14:paraId="3E9511A9">
      <w:pPr>
        <w:pStyle w:val="8"/>
        <w:rPr>
          <w:rFonts w:hint="eastAsia" w:ascii="宋体" w:hAnsi="宋体" w:eastAsia="宋体" w:cs="宋体"/>
          <w:color w:val="auto"/>
          <w:highlight w:val="none"/>
        </w:rPr>
      </w:pPr>
    </w:p>
    <w:p w14:paraId="07C91CBC">
      <w:pPr>
        <w:pStyle w:val="7"/>
        <w:jc w:val="center"/>
        <w:rPr>
          <w:rFonts w:hint="eastAsia" w:ascii="宋体" w:hAnsi="宋体" w:eastAsia="宋体" w:cs="宋体"/>
          <w:color w:val="auto"/>
          <w:highlight w:val="none"/>
        </w:rPr>
      </w:pPr>
    </w:p>
    <w:p w14:paraId="07F083DC">
      <w:pPr>
        <w:pStyle w:val="8"/>
        <w:rPr>
          <w:rFonts w:hint="eastAsia" w:ascii="宋体" w:hAnsi="宋体" w:eastAsia="宋体" w:cs="宋体"/>
          <w:color w:val="auto"/>
          <w:highlight w:val="none"/>
        </w:rPr>
      </w:pPr>
    </w:p>
    <w:p w14:paraId="2A1642D1">
      <w:pPr>
        <w:pStyle w:val="7"/>
        <w:jc w:val="center"/>
        <w:rPr>
          <w:rFonts w:hint="eastAsia" w:ascii="宋体" w:hAnsi="宋体" w:eastAsia="宋体" w:cs="宋体"/>
          <w:color w:val="auto"/>
          <w:highlight w:val="none"/>
        </w:rPr>
      </w:pPr>
    </w:p>
    <w:p w14:paraId="774D7A0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3A2E39D9">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23DF08CE">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4B8F9DC5">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4980E63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受</w:t>
      </w:r>
      <w:r>
        <w:rPr>
          <w:rFonts w:hint="eastAsia" w:ascii="宋体" w:hAnsi="宋体" w:cs="宋体"/>
          <w:b/>
          <w:bCs/>
          <w:color w:val="auto"/>
          <w:sz w:val="21"/>
          <w:szCs w:val="21"/>
          <w:highlight w:val="none"/>
          <w:lang w:eastAsia="zh-CN"/>
        </w:rPr>
        <w:t>台州市黄岩中学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高三高二拔尖创新人才暑期培养项目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8C26C6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tzya2025-tz22</w:t>
      </w:r>
    </w:p>
    <w:p w14:paraId="47F5381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166"/>
        <w:gridCol w:w="1622"/>
        <w:gridCol w:w="916"/>
        <w:gridCol w:w="934"/>
        <w:gridCol w:w="1100"/>
        <w:gridCol w:w="1124"/>
      </w:tblGrid>
      <w:tr w14:paraId="3A79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74" w:type="dxa"/>
            <w:noWrap w:val="0"/>
            <w:vAlign w:val="center"/>
          </w:tcPr>
          <w:p w14:paraId="344CAD0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66" w:type="dxa"/>
            <w:noWrap w:val="0"/>
            <w:vAlign w:val="center"/>
          </w:tcPr>
          <w:p w14:paraId="4EEFBE25">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22" w:type="dxa"/>
            <w:noWrap w:val="0"/>
            <w:vAlign w:val="center"/>
          </w:tcPr>
          <w:p w14:paraId="24852E4A">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916" w:type="dxa"/>
            <w:noWrap w:val="0"/>
            <w:vAlign w:val="center"/>
          </w:tcPr>
          <w:p w14:paraId="1B46CEA4">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34" w:type="dxa"/>
            <w:noWrap w:val="0"/>
            <w:vAlign w:val="center"/>
          </w:tcPr>
          <w:p w14:paraId="78D8B47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00" w:type="dxa"/>
            <w:noWrap w:val="0"/>
            <w:vAlign w:val="center"/>
          </w:tcPr>
          <w:p w14:paraId="45D88F2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5BC9C42">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124" w:type="dxa"/>
            <w:noWrap w:val="0"/>
            <w:vAlign w:val="center"/>
          </w:tcPr>
          <w:p w14:paraId="24A09DF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6AA4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4" w:type="dxa"/>
            <w:noWrap w:val="0"/>
            <w:vAlign w:val="center"/>
          </w:tcPr>
          <w:p w14:paraId="4D368EF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66" w:type="dxa"/>
            <w:noWrap w:val="0"/>
            <w:vAlign w:val="center"/>
          </w:tcPr>
          <w:p w14:paraId="3008702E">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高三高二拔尖创新人才暑期培养项目</w:t>
            </w:r>
          </w:p>
        </w:tc>
        <w:tc>
          <w:tcPr>
            <w:tcW w:w="1622" w:type="dxa"/>
            <w:noWrap w:val="0"/>
            <w:vAlign w:val="center"/>
          </w:tcPr>
          <w:p w14:paraId="0A5C9AAD">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916" w:type="dxa"/>
            <w:noWrap w:val="0"/>
            <w:vAlign w:val="center"/>
          </w:tcPr>
          <w:p w14:paraId="233EC808">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34" w:type="dxa"/>
            <w:noWrap w:val="0"/>
            <w:vAlign w:val="center"/>
          </w:tcPr>
          <w:p w14:paraId="05A3FE21">
            <w:pPr>
              <w:keepNext w:val="0"/>
              <w:keepLines w:val="0"/>
              <w:pageBreakBefore w:val="0"/>
              <w:widowControl/>
              <w:kinsoku/>
              <w:wordWrap/>
              <w:overflowPunct/>
              <w:topLinePunct w:val="0"/>
              <w:bidi w:val="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100" w:type="dxa"/>
            <w:noWrap w:val="0"/>
            <w:vAlign w:val="center"/>
          </w:tcPr>
          <w:p w14:paraId="32A011C1">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49.8</w:t>
            </w:r>
          </w:p>
        </w:tc>
        <w:tc>
          <w:tcPr>
            <w:tcW w:w="1124" w:type="dxa"/>
            <w:noWrap w:val="0"/>
            <w:vAlign w:val="center"/>
          </w:tcPr>
          <w:p w14:paraId="0441B8D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eastAsia="zh-CN"/>
              </w:rPr>
            </w:pPr>
          </w:p>
        </w:tc>
      </w:tr>
    </w:tbl>
    <w:p w14:paraId="726370E6">
      <w:pPr>
        <w:pStyle w:val="11"/>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Cs w:val="21"/>
          <w:highlight w:val="none"/>
        </w:rPr>
      </w:pPr>
    </w:p>
    <w:bookmarkEnd w:id="0"/>
    <w:p w14:paraId="61C200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15849CF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w:t>
      </w:r>
    </w:p>
    <w:p w14:paraId="00FF1C4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（二）本项目供应商特定资格要求</w:t>
      </w:r>
    </w:p>
    <w:p w14:paraId="08C24FD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shd w:val="clear" w:color="auto" w:fill="auto"/>
          <w:lang w:val="en-US" w:eastAsia="zh-CN"/>
        </w:rPr>
        <w:t>1、</w:t>
      </w:r>
      <w:r>
        <w:rPr>
          <w:rFonts w:hint="eastAsia" w:ascii="宋体" w:hAnsi="宋体" w:eastAsia="宋体" w:cs="宋体"/>
          <w:b/>
          <w:color w:val="auto"/>
          <w:sz w:val="21"/>
          <w:szCs w:val="21"/>
          <w:highlight w:val="none"/>
          <w:shd w:val="clear" w:color="auto" w:fill="auto"/>
        </w:rPr>
        <w:t>本项</w:t>
      </w:r>
      <w:r>
        <w:rPr>
          <w:rFonts w:hint="eastAsia" w:ascii="宋体" w:hAnsi="宋体" w:eastAsia="宋体" w:cs="宋体"/>
          <w:b/>
          <w:color w:val="auto"/>
          <w:sz w:val="21"/>
          <w:szCs w:val="21"/>
          <w:highlight w:val="none"/>
        </w:rPr>
        <w:t>目不接受联合体</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w:t>
      </w:r>
    </w:p>
    <w:p w14:paraId="38F8DFB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文件的发售：</w:t>
      </w:r>
    </w:p>
    <w:p w14:paraId="323649D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发售时间：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至</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双休日及法定节假日除外，每日上午9：30—11：30，13：30—16：30，北京时间</w:t>
      </w:r>
      <w:r>
        <w:rPr>
          <w:rFonts w:hint="eastAsia" w:ascii="宋体" w:hAnsi="宋体" w:eastAsia="宋体" w:cs="宋体"/>
          <w:color w:val="auto"/>
          <w:sz w:val="21"/>
          <w:szCs w:val="21"/>
          <w:highlight w:val="none"/>
          <w:lang w:eastAsia="zh-CN"/>
        </w:rPr>
        <w:t>）</w:t>
      </w:r>
    </w:p>
    <w:p w14:paraId="23B497B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发售地点：</w:t>
      </w:r>
      <w:r>
        <w:rPr>
          <w:rFonts w:hint="eastAsia" w:ascii="宋体" w:hAnsi="宋体" w:eastAsia="宋体" w:cs="宋体"/>
          <w:color w:val="auto"/>
          <w:sz w:val="21"/>
          <w:szCs w:val="21"/>
          <w:highlight w:val="none"/>
          <w:lang w:eastAsia="zh-CN"/>
        </w:rPr>
        <w:t>台州市椒江区中环世纪6幢801室（交通银行台州分行楼上）</w:t>
      </w:r>
      <w:r>
        <w:rPr>
          <w:rFonts w:hint="eastAsia" w:ascii="宋体" w:hAnsi="宋体" w:eastAsia="宋体" w:cs="宋体"/>
          <w:color w:val="auto"/>
          <w:sz w:val="21"/>
          <w:szCs w:val="21"/>
          <w:highlight w:val="none"/>
        </w:rPr>
        <w:t>。</w:t>
      </w:r>
    </w:p>
    <w:p w14:paraId="6D87C828">
      <w:pPr>
        <w:keepNext w:val="0"/>
        <w:keepLines w:val="0"/>
        <w:pageBreakBefore w:val="0"/>
        <w:kinsoku/>
        <w:wordWrap/>
        <w:overflowPunct/>
        <w:topLinePunct w:val="0"/>
        <w:bidi w:val="0"/>
        <w:spacing w:line="360" w:lineRule="auto"/>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标书售价：</w:t>
      </w:r>
      <w:r>
        <w:rPr>
          <w:rFonts w:hint="eastAsia" w:ascii="宋体" w:hAnsi="宋体" w:cs="宋体"/>
          <w:color w:val="auto"/>
          <w:sz w:val="21"/>
          <w:szCs w:val="21"/>
          <w:highlight w:val="none"/>
          <w:lang w:val="en-US" w:eastAsia="zh-CN"/>
        </w:rPr>
        <w:t>0元。</w:t>
      </w:r>
    </w:p>
    <w:p w14:paraId="417B1C7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购买标书时必须提交的资料：</w:t>
      </w:r>
    </w:p>
    <w:p w14:paraId="03D1D82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企业法人营业执照副本（复印件加盖公章）；</w:t>
      </w:r>
    </w:p>
    <w:p w14:paraId="24A0EEC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法定代表人授权书原件（加盖公章）；</w:t>
      </w:r>
    </w:p>
    <w:p w14:paraId="776E345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报名人有效身份证件复印件；</w:t>
      </w:r>
    </w:p>
    <w:p w14:paraId="3585EE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投标供应商报名表。</w:t>
      </w:r>
    </w:p>
    <w:p w14:paraId="5AD34C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、响应文件递交截止时间及磋商开始时间、地点：</w:t>
      </w:r>
    </w:p>
    <w:p w14:paraId="58751894">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本次招标将于</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rPr>
        <w:t>在</w:t>
      </w:r>
      <w:r>
        <w:rPr>
          <w:rFonts w:hint="eastAsia" w:ascii="宋体" w:hAnsi="宋体" w:cs="宋体"/>
          <w:b w:val="0"/>
          <w:bCs w:val="0"/>
          <w:color w:val="auto"/>
          <w:highlight w:val="none"/>
          <w:lang w:val="en-US" w:eastAsia="zh-CN"/>
        </w:rPr>
        <w:t>台州市黄岩中学会议室</w:t>
      </w:r>
      <w:r>
        <w:rPr>
          <w:rFonts w:hint="eastAsia" w:ascii="宋体" w:hAnsi="宋体" w:eastAsia="宋体" w:cs="宋体"/>
          <w:color w:val="auto"/>
          <w:sz w:val="21"/>
          <w:szCs w:val="21"/>
          <w:highlight w:val="none"/>
          <w:shd w:val="clear" w:color="auto" w:fill="auto"/>
          <w:lang w:val="en-US" w:eastAsia="zh-CN"/>
        </w:rPr>
        <w:t>开始进行</w:t>
      </w:r>
      <w:r>
        <w:rPr>
          <w:rFonts w:hint="eastAsia" w:ascii="宋体" w:hAnsi="宋体" w:eastAsia="宋体" w:cs="宋体"/>
          <w:color w:val="auto"/>
          <w:sz w:val="21"/>
          <w:szCs w:val="21"/>
          <w:highlight w:val="none"/>
        </w:rPr>
        <w:t>。</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p w14:paraId="3CF1D990">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highlight w:val="none"/>
        </w:rPr>
        <w:t>本项目需要投标人将</w:t>
      </w:r>
      <w:r>
        <w:rPr>
          <w:rFonts w:hint="eastAsia" w:ascii="宋体" w:hAnsi="宋体" w:eastAsia="宋体" w:cs="宋体"/>
          <w:b/>
          <w:bCs/>
          <w:color w:val="auto"/>
          <w:highlight w:val="none"/>
          <w:lang w:val="en-US" w:eastAsia="zh-CN"/>
        </w:rPr>
        <w:t>磋商响应</w:t>
      </w:r>
      <w:r>
        <w:rPr>
          <w:rFonts w:hint="eastAsia" w:ascii="宋体" w:hAnsi="宋体" w:eastAsia="宋体" w:cs="宋体"/>
          <w:b/>
          <w:bCs/>
          <w:color w:val="auto"/>
          <w:highlight w:val="none"/>
        </w:rPr>
        <w:t>文件在</w:t>
      </w:r>
      <w:r>
        <w:rPr>
          <w:rFonts w:hint="eastAsia" w:ascii="宋体" w:hAnsi="宋体" w:cs="宋体"/>
          <w:b/>
          <w:bCs/>
          <w:color w:val="auto"/>
          <w:highlight w:val="none"/>
          <w:lang w:eastAsia="zh-CN"/>
        </w:rPr>
        <w:t>投标截止时间前（建议提前半天送达）按要求</w:t>
      </w:r>
      <w:r>
        <w:rPr>
          <w:rFonts w:hint="eastAsia" w:ascii="宋体" w:hAnsi="宋体" w:eastAsia="宋体" w:cs="宋体"/>
          <w:b/>
          <w:bCs/>
          <w:color w:val="auto"/>
          <w:highlight w:val="none"/>
        </w:rPr>
        <w:t>密封并顺丰邮寄到台州市椒江区中环世纪6幢801室（交通银行台州分行楼上），逾期寄达或未按要求密封将被拒收。</w:t>
      </w:r>
    </w:p>
    <w:p w14:paraId="77593DE6">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投标保证金：</w:t>
      </w:r>
    </w:p>
    <w:p w14:paraId="6F07C8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p w14:paraId="23F769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质疑和投诉：</w:t>
      </w:r>
    </w:p>
    <w:p w14:paraId="4169951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宋体" w:hAnsi="宋体" w:eastAsia="宋体" w:cs="宋体"/>
          <w:color w:val="auto"/>
          <w:sz w:val="21"/>
          <w:szCs w:val="21"/>
          <w:highlight w:val="none"/>
        </w:rPr>
        <w:t>公告发布后的第6个工作日</w:t>
      </w:r>
      <w:r>
        <w:rPr>
          <w:rFonts w:hint="eastAsia" w:ascii="宋体" w:hAnsi="宋体" w:eastAsia="宋体" w:cs="宋体"/>
          <w:bCs/>
          <w:color w:val="auto"/>
          <w:sz w:val="21"/>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0CDEA89D">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九、联系方式：</w:t>
      </w:r>
    </w:p>
    <w:p w14:paraId="60DAE936">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3337468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814E404">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联系人：林女士</w:t>
      </w:r>
    </w:p>
    <w:p w14:paraId="3A12F718">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联系电话：0576-88882270,15757696186</w:t>
      </w:r>
    </w:p>
    <w:p w14:paraId="470733E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D9A37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3D52554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6DE5F18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0106A07F">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B1E649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台州市黄岩中学</w:t>
      </w:r>
    </w:p>
    <w:p w14:paraId="7F306DA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联系人：</w:t>
      </w:r>
      <w:r>
        <w:rPr>
          <w:rFonts w:hint="eastAsia" w:ascii="宋体" w:hAnsi="宋体" w:cs="宋体"/>
          <w:color w:val="auto"/>
          <w:sz w:val="21"/>
          <w:szCs w:val="21"/>
          <w:highlight w:val="none"/>
          <w:shd w:val="clear" w:color="auto" w:fill="auto"/>
          <w:lang w:val="en-US" w:eastAsia="zh-CN"/>
        </w:rPr>
        <w:t>王老师</w:t>
      </w:r>
      <w:r>
        <w:rPr>
          <w:rFonts w:hint="eastAsia" w:ascii="宋体" w:hAnsi="宋体" w:eastAsia="宋体" w:cs="宋体"/>
          <w:color w:val="auto"/>
          <w:sz w:val="21"/>
          <w:szCs w:val="21"/>
          <w:highlight w:val="none"/>
          <w:shd w:val="clear" w:color="auto" w:fill="auto"/>
        </w:rPr>
        <w:t xml:space="preserve">     </w:t>
      </w:r>
    </w:p>
    <w:p w14:paraId="330953C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联系电话：0576-</w:t>
      </w:r>
      <w:r>
        <w:rPr>
          <w:rFonts w:hint="eastAsia" w:ascii="宋体" w:hAnsi="宋体" w:cs="宋体"/>
          <w:color w:val="auto"/>
          <w:sz w:val="21"/>
          <w:szCs w:val="21"/>
          <w:highlight w:val="none"/>
          <w:shd w:val="clear" w:color="auto" w:fill="auto"/>
          <w:lang w:val="en-US" w:eastAsia="zh-CN"/>
        </w:rPr>
        <w:t>89103091</w:t>
      </w:r>
    </w:p>
    <w:p w14:paraId="7FADC72D">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台州市黄岩区黄长路988号</w:t>
      </w:r>
    </w:p>
    <w:p w14:paraId="397A6FF9">
      <w:pPr>
        <w:keepNext w:val="0"/>
        <w:keepLines w:val="0"/>
        <w:pageBreakBefore w:val="0"/>
        <w:kinsoku/>
        <w:wordWrap/>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3、同级采购监管机构</w:t>
      </w:r>
    </w:p>
    <w:p w14:paraId="5B1E35AF">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台州市黄岩中学</w:t>
      </w:r>
    </w:p>
    <w:p w14:paraId="34006287">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联系人：</w:t>
      </w:r>
      <w:r>
        <w:rPr>
          <w:rFonts w:hint="eastAsia" w:ascii="宋体" w:hAnsi="宋体" w:cs="宋体"/>
          <w:color w:val="auto"/>
          <w:sz w:val="21"/>
          <w:szCs w:val="21"/>
          <w:highlight w:val="none"/>
          <w:shd w:val="clear" w:color="auto" w:fill="auto"/>
          <w:lang w:val="en-US" w:eastAsia="zh-CN"/>
        </w:rPr>
        <w:t>方老师</w:t>
      </w:r>
      <w:r>
        <w:rPr>
          <w:rFonts w:hint="eastAsia" w:ascii="宋体" w:hAnsi="宋体" w:eastAsia="宋体" w:cs="宋体"/>
          <w:color w:val="auto"/>
          <w:sz w:val="21"/>
          <w:szCs w:val="21"/>
          <w:highlight w:val="none"/>
          <w:shd w:val="clear" w:color="auto" w:fill="auto"/>
        </w:rPr>
        <w:t>　　　 　　</w:t>
      </w:r>
    </w:p>
    <w:p w14:paraId="244A41CA">
      <w:pPr>
        <w:keepNext w:val="0"/>
        <w:keepLines w:val="0"/>
        <w:pageBreakBefore w:val="0"/>
        <w:kinsoku/>
        <w:wordWrap/>
        <w:topLinePunct w:val="0"/>
        <w:bidi w:val="0"/>
        <w:spacing w:line="360" w:lineRule="auto"/>
        <w:ind w:firstLine="420" w:firstLineChars="200"/>
        <w:textAlignment w:val="auto"/>
        <w:outlineLvl w:val="9"/>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联系电话：0576-</w:t>
      </w:r>
      <w:r>
        <w:rPr>
          <w:rFonts w:hint="eastAsia" w:ascii="宋体" w:hAnsi="宋体" w:cs="宋体"/>
          <w:color w:val="auto"/>
          <w:sz w:val="21"/>
          <w:szCs w:val="21"/>
          <w:highlight w:val="none"/>
          <w:shd w:val="clear" w:color="auto" w:fill="auto"/>
          <w:lang w:val="en-US" w:eastAsia="zh-CN"/>
        </w:rPr>
        <w:t>89103089</w:t>
      </w:r>
    </w:p>
    <w:p w14:paraId="6D19D8E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台州市黄岩区黄长路988号</w:t>
      </w:r>
    </w:p>
    <w:p w14:paraId="5913AE4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备注：请贵单位领取本次磋商文件后，认真阅读各项内容，进行必要的准备工作，按文件的要求详细填写和编制响应文件，并按以上确定的时间、地点准时参加投标。</w:t>
      </w:r>
    </w:p>
    <w:p w14:paraId="76BCB413">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p>
    <w:p w14:paraId="732E41CA">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52843312">
      <w:pPr>
        <w:pStyle w:val="7"/>
        <w:keepNext w:val="0"/>
        <w:keepLines w:val="0"/>
        <w:pageBreakBefore w:val="0"/>
        <w:kinsoku/>
        <w:wordWrap/>
        <w:overflowPunct/>
        <w:topLinePunct w:val="0"/>
        <w:bidi w:val="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二○二五年六月</w:t>
      </w:r>
    </w:p>
    <w:p w14:paraId="67847EE3">
      <w:pPr>
        <w:pStyle w:val="8"/>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color w:val="auto"/>
          <w:sz w:val="21"/>
          <w:szCs w:val="21"/>
          <w:highlight w:val="none"/>
          <w:lang w:eastAsia="zh-CN"/>
        </w:rPr>
      </w:pPr>
    </w:p>
    <w:p w14:paraId="412B556A">
      <w:pPr>
        <w:numPr>
          <w:ilvl w:val="0"/>
          <w:numId w:val="0"/>
        </w:numPr>
        <w:spacing w:line="360" w:lineRule="auto"/>
        <w:jc w:val="center"/>
        <w:outlineLvl w:val="0"/>
        <w:rPr>
          <w:rFonts w:hint="eastAsia" w:ascii="宋体" w:hAnsi="宋体" w:eastAsia="宋体" w:cs="宋体"/>
          <w:b/>
          <w:color w:val="auto"/>
          <w:sz w:val="36"/>
          <w:szCs w:val="36"/>
          <w:highlight w:val="none"/>
          <w:lang w:val="en-US" w:eastAsia="zh-CN"/>
        </w:rPr>
        <w:sectPr>
          <w:footerReference r:id="rId6" w:type="first"/>
          <w:footerReference r:id="rId5" w:type="default"/>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0D74288E">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0270072D">
      <w:pPr>
        <w:keepNext w:val="0"/>
        <w:keepLines w:val="0"/>
        <w:pageBreakBefore w:val="0"/>
        <w:kinsoku/>
        <w:wordWrap/>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70"/>
        <w:gridCol w:w="6553"/>
      </w:tblGrid>
      <w:tr w14:paraId="2BD8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0AB475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88032B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A2494D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225D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86DC0C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9BD5F1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25A0BAB5">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35A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EB4E6C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90CCF8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774CDF4">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0AA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B2AB2D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567EBBD">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包装要求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1B3985D">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资格证明文件正本一份、副本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份，商务与技术文件正本一份、副本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份，报价文件正本一份、副本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lang w:val="en-US" w:eastAsia="zh-CN"/>
              </w:rPr>
              <w:t>各自</w:t>
            </w:r>
            <w:r>
              <w:rPr>
                <w:rFonts w:hint="eastAsia" w:ascii="宋体" w:hAnsi="宋体" w:eastAsia="宋体" w:cs="宋体"/>
                <w:color w:val="auto"/>
                <w:sz w:val="21"/>
                <w:szCs w:val="21"/>
                <w:highlight w:val="none"/>
                <w:lang w:eastAsia="zh-CN"/>
              </w:rPr>
              <w:t>密封包装。</w:t>
            </w:r>
          </w:p>
        </w:tc>
      </w:tr>
      <w:tr w14:paraId="219D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03A327E">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B9B6BF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CD63CAE">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磋商响应有效期为磋商后90天，磋商响应</w:t>
            </w:r>
            <w:r>
              <w:rPr>
                <w:rFonts w:hint="eastAsia" w:ascii="宋体" w:hAnsi="宋体" w:eastAsia="宋体" w:cs="宋体"/>
                <w:color w:val="auto"/>
                <w:kern w:val="0"/>
                <w:sz w:val="21"/>
                <w:szCs w:val="21"/>
                <w:highlight w:val="none"/>
              </w:rPr>
              <w:t>有效期从提交</w:t>
            </w:r>
            <w:r>
              <w:rPr>
                <w:rFonts w:hint="eastAsia" w:ascii="宋体" w:hAnsi="宋体" w:eastAsia="宋体" w:cs="宋体"/>
                <w:color w:val="auto"/>
                <w:sz w:val="21"/>
                <w:szCs w:val="21"/>
                <w:highlight w:val="none"/>
              </w:rPr>
              <w:t>磋商响应</w:t>
            </w:r>
            <w:r>
              <w:rPr>
                <w:rFonts w:hint="eastAsia" w:ascii="宋体" w:hAnsi="宋体" w:eastAsia="宋体" w:cs="宋体"/>
                <w:color w:val="auto"/>
                <w:kern w:val="0"/>
                <w:sz w:val="21"/>
                <w:szCs w:val="21"/>
                <w:highlight w:val="none"/>
              </w:rPr>
              <w:t>文件的截止之日起算。</w:t>
            </w:r>
          </w:p>
        </w:tc>
      </w:tr>
      <w:tr w14:paraId="6106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96E9B1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AC8F8A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7EA7118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lang w:val="en-US" w:eastAsia="zh-CN"/>
              </w:rPr>
              <w:t>（北京时间）</w:t>
            </w:r>
          </w:p>
          <w:p w14:paraId="23DE71CB">
            <w:pPr>
              <w:keepNext w:val="0"/>
              <w:keepLines w:val="0"/>
              <w:pageBreakBefore w:val="0"/>
              <w:numPr>
                <w:ilvl w:val="0"/>
                <w:numId w:val="0"/>
              </w:numPr>
              <w:kinsoku/>
              <w:wordWrap/>
              <w:overflowPunct/>
              <w:topLinePunct w:val="0"/>
              <w:bidi w:val="0"/>
              <w:spacing w:line="360" w:lineRule="auto"/>
              <w:ind w:right="-159"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本项目需要投标人将</w:t>
            </w:r>
            <w:r>
              <w:rPr>
                <w:rFonts w:hint="eastAsia" w:ascii="宋体" w:hAnsi="宋体" w:eastAsia="宋体" w:cs="宋体"/>
                <w:b/>
                <w:bCs/>
                <w:color w:val="auto"/>
                <w:highlight w:val="none"/>
                <w:lang w:val="en-US" w:eastAsia="zh-CN"/>
              </w:rPr>
              <w:t>磋商响应</w:t>
            </w:r>
            <w:r>
              <w:rPr>
                <w:rFonts w:hint="eastAsia" w:ascii="宋体" w:hAnsi="宋体" w:eastAsia="宋体" w:cs="宋体"/>
                <w:b/>
                <w:bCs/>
                <w:color w:val="auto"/>
                <w:highlight w:val="none"/>
              </w:rPr>
              <w:t>文件在</w:t>
            </w:r>
            <w:r>
              <w:rPr>
                <w:rFonts w:hint="eastAsia" w:ascii="宋体" w:hAnsi="宋体" w:cs="宋体"/>
                <w:b/>
                <w:bCs/>
                <w:color w:val="auto"/>
                <w:highlight w:val="none"/>
                <w:lang w:eastAsia="zh-CN"/>
              </w:rPr>
              <w:t>投标截止时间前（建议提前半天送达）按要求</w:t>
            </w:r>
            <w:r>
              <w:rPr>
                <w:rFonts w:hint="eastAsia" w:ascii="宋体" w:hAnsi="宋体" w:eastAsia="宋体" w:cs="宋体"/>
                <w:b/>
                <w:bCs/>
                <w:color w:val="auto"/>
                <w:highlight w:val="none"/>
              </w:rPr>
              <w:t>密封并顺丰邮寄到台州市椒江区中环世纪6幢801室（交通银行台州分行楼上），逾期寄达或未按要求密封将被拒收。</w:t>
            </w:r>
          </w:p>
        </w:tc>
      </w:tr>
      <w:tr w14:paraId="635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37194CA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73CC649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747815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lang w:val="en-US" w:eastAsia="zh-CN"/>
              </w:rPr>
              <w:t>（北京时间）</w:t>
            </w:r>
          </w:p>
          <w:p w14:paraId="61F847B9">
            <w:pPr>
              <w:keepNext w:val="0"/>
              <w:keepLines w:val="0"/>
              <w:pageBreakBefore w:val="0"/>
              <w:kinsoku/>
              <w:wordWrap/>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cs="宋体"/>
                <w:b w:val="0"/>
                <w:bCs w:val="0"/>
                <w:color w:val="auto"/>
                <w:highlight w:val="none"/>
                <w:lang w:val="en-US" w:eastAsia="zh-CN"/>
              </w:rPr>
              <w:t>台州市黄岩中学会议室</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tc>
      </w:tr>
      <w:tr w14:paraId="6DA1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CB9760F">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3E65D220">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C67D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tc>
      </w:tr>
      <w:tr w14:paraId="6CFE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176119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D4F529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66EFF99">
            <w:pPr>
              <w:keepNext w:val="0"/>
              <w:keepLines w:val="0"/>
              <w:pageBreakBefore w:val="0"/>
              <w:kinsoku/>
              <w:wordWrap/>
              <w:topLinePunct w:val="0"/>
              <w:bidi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1、踏勘现场时间及地点：不组织，各投标单位根据自己需要，自行前往勘察现场和周围环境，所产生的费用由投标单位自理。2、样品：无要求；3、现场演示：</w:t>
            </w:r>
            <w:r>
              <w:rPr>
                <w:rFonts w:hint="eastAsia" w:ascii="宋体" w:hAnsi="宋体" w:eastAsia="宋体" w:cs="宋体"/>
                <w:b w:val="0"/>
                <w:bCs/>
                <w:color w:val="auto"/>
                <w:kern w:val="0"/>
                <w:sz w:val="21"/>
                <w:szCs w:val="21"/>
                <w:highlight w:val="none"/>
                <w:lang w:val="en-US" w:eastAsia="zh-CN"/>
              </w:rPr>
              <w:t>无要求</w:t>
            </w:r>
          </w:p>
        </w:tc>
      </w:tr>
      <w:tr w14:paraId="1BC9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7AE310F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AA200D8">
            <w:pPr>
              <w:keepNext w:val="0"/>
              <w:keepLines w:val="0"/>
              <w:pageBreakBefore w:val="0"/>
              <w:kinsoku/>
              <w:wordWrap/>
              <w:topLinePunct w:val="0"/>
              <w:autoSpaceDE w:val="0"/>
              <w:autoSpaceDN w:val="0"/>
              <w:bidi w:val="0"/>
              <w:adjustRightInd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4C7AB827">
            <w:pPr>
              <w:keepNext w:val="0"/>
              <w:keepLines w:val="0"/>
              <w:pageBreakBefore w:val="0"/>
              <w:kinsoku/>
              <w:wordWrap/>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▲”的条款是实质性条款，磋商</w:t>
            </w:r>
            <w:r>
              <w:rPr>
                <w:rFonts w:hint="eastAsia" w:ascii="宋体" w:hAnsi="宋体" w:eastAsia="宋体" w:cs="宋体"/>
                <w:color w:val="auto"/>
                <w:sz w:val="21"/>
                <w:szCs w:val="21"/>
                <w:highlight w:val="none"/>
              </w:rPr>
              <w:t>响应</w:t>
            </w:r>
            <w:r>
              <w:rPr>
                <w:rFonts w:hint="eastAsia" w:ascii="宋体" w:hAnsi="宋体" w:eastAsia="宋体" w:cs="宋体"/>
                <w:bCs/>
                <w:color w:val="auto"/>
                <w:sz w:val="21"/>
                <w:szCs w:val="21"/>
                <w:highlight w:val="none"/>
              </w:rPr>
              <w:t>文件须作出实质性响应</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否则终止磋商。</w:t>
            </w:r>
          </w:p>
        </w:tc>
      </w:tr>
      <w:tr w14:paraId="2A56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2CCAFAC">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FCBD60A">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F151CF9">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p>
        </w:tc>
      </w:tr>
    </w:tbl>
    <w:p w14:paraId="7EAA09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59D006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52B6B9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233DBC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3270BFEB">
      <w:pPr>
        <w:keepNext w:val="0"/>
        <w:keepLines w:val="0"/>
        <w:pageBreakBefore w:val="0"/>
        <w:widowControl w:val="0"/>
        <w:tabs>
          <w:tab w:val="left" w:pos="0"/>
          <w:tab w:val="left" w:pos="851"/>
        </w:tabs>
        <w:kinsoku/>
        <w:wordWrap/>
        <w:overflowPunct/>
        <w:topLinePunct w:val="0"/>
        <w:autoSpaceDE/>
        <w:autoSpaceDN/>
        <w:bidi w:val="0"/>
        <w:adjustRightInd/>
        <w:snapToGrid/>
        <w:spacing w:before="0" w:after="0"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599111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632CA1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4845B3B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170F7CB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058BCA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50DAD2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A5BE5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1AA945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47485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546386D">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1、供应商磋商所使用的资格、信誉、荣誉、业绩与企业认证必须为本法人所拥有。供应商磋商所使用的采购项目实施人员必须为本法人员工（指必须为本法人或控股公司正式员工）。</w:t>
      </w:r>
    </w:p>
    <w:p w14:paraId="2B09D57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302C8021">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44EE8E">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49642BD7">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6F500F99">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7C35F53F">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7、单位负责人为同一人或者存在直接控股、管理关系的不同供应商，不得参加同一合同项下的采购活动。</w:t>
      </w:r>
    </w:p>
    <w:p w14:paraId="301C7695">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8、本项目不允许分包。</w:t>
      </w:r>
    </w:p>
    <w:p w14:paraId="61D98D0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034BCD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（一）磋商响应文件的组成</w:t>
      </w:r>
    </w:p>
    <w:p w14:paraId="7491828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磋商采购文件的所有内容，按磋商采购文件的要求，详细编制磋商响应文件。【特别提示：如有要求提供资料原件的，原件另行包装，并与磋商响应文件一起提交，磋商响应截止时间后所有原件不予接收。资料原件也可以用与原件相符的公证原件替代】</w:t>
      </w:r>
    </w:p>
    <w:p w14:paraId="0DB9E87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▲1、资格证明内容的组成：</w:t>
      </w:r>
    </w:p>
    <w:p w14:paraId="29660C2E">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Style w:val="27"/>
          <w:rFonts w:hint="eastAsia" w:ascii="宋体" w:hAnsi="宋体" w:eastAsia="宋体" w:cs="宋体"/>
          <w:b w:val="0"/>
          <w:color w:val="auto"/>
          <w:sz w:val="21"/>
          <w:szCs w:val="21"/>
          <w:highlight w:val="none"/>
          <w:u w:val="none"/>
        </w:rPr>
      </w:pPr>
      <w:r>
        <w:rPr>
          <w:rStyle w:val="27"/>
          <w:rFonts w:hint="eastAsia" w:ascii="宋体" w:hAnsi="宋体" w:eastAsia="宋体" w:cs="宋体"/>
          <w:b w:val="0"/>
          <w:color w:val="auto"/>
          <w:sz w:val="21"/>
          <w:szCs w:val="21"/>
          <w:highlight w:val="none"/>
          <w:u w:val="none"/>
        </w:rPr>
        <w:t>（1）磋商声明书</w:t>
      </w:r>
    </w:p>
    <w:p w14:paraId="53AD789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（2）授权委托书（法定代表人亲自办理磋商响应事宜的，则无需提交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5DE09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（3）法人或者其他组织的营业执照等证明文件，自然人的身份证明；</w:t>
      </w:r>
    </w:p>
    <w:p w14:paraId="7267E0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）供应商认为需要说明的其他材料；</w:t>
      </w:r>
    </w:p>
    <w:p w14:paraId="7735DC5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2、商务与技术内容的组成：</w:t>
      </w:r>
    </w:p>
    <w:p w14:paraId="30E54124">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3AE8A05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0A730A22">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供应商对项目现状及需求的理解情况，对项目现状和需求描述的全面性、准确性、针对性，对项目重点、难点的把握，解决方案及合理化建议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C4DC31A">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的措施或方案、项目实施进度安排、项目实施人员及项目负责人的资质、类似经验等）。</w:t>
      </w:r>
    </w:p>
    <w:p w14:paraId="1F668C6D">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kern w:val="0"/>
          <w:sz w:val="21"/>
          <w:szCs w:val="21"/>
          <w:highlight w:val="none"/>
        </w:rPr>
        <w:t>验收方案（包括项目验收标准和验收方法等）</w:t>
      </w:r>
      <w:r>
        <w:rPr>
          <w:rFonts w:hint="eastAsia" w:ascii="宋体" w:hAnsi="宋体" w:eastAsia="宋体" w:cs="宋体"/>
          <w:color w:val="auto"/>
          <w:sz w:val="21"/>
          <w:szCs w:val="21"/>
          <w:highlight w:val="none"/>
        </w:rPr>
        <w:t>和措施；</w:t>
      </w:r>
    </w:p>
    <w:p w14:paraId="5C431810">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F968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（4）供应商通过的</w:t>
      </w:r>
      <w:r>
        <w:rPr>
          <w:rFonts w:hint="eastAsia" w:ascii="宋体" w:hAnsi="宋体" w:eastAsia="宋体" w:cs="宋体"/>
          <w:color w:val="auto"/>
          <w:sz w:val="21"/>
          <w:szCs w:val="21"/>
          <w:highlight w:val="none"/>
        </w:rPr>
        <w:t>与本项目相关</w:t>
      </w:r>
      <w:r>
        <w:rPr>
          <w:rFonts w:hint="eastAsia" w:ascii="宋体" w:hAnsi="宋体" w:eastAsia="宋体" w:cs="宋体"/>
          <w:color w:val="auto"/>
          <w:kern w:val="0"/>
          <w:sz w:val="21"/>
          <w:szCs w:val="21"/>
          <w:highlight w:val="none"/>
        </w:rPr>
        <w:t>的认证证书或文件；</w:t>
      </w:r>
    </w:p>
    <w:p w14:paraId="647EBF4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（5）类似项目的成功案例（供应商类似项目实施情况一览表、合同复印件等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25D420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6ABDAFA">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2BB58B5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0F675D8">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2D9E6A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3、报价内容的组成</w:t>
      </w:r>
    </w:p>
    <w:p w14:paraId="74A5B5B9">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（1）报价内容由</w:t>
      </w:r>
      <w:r>
        <w:rPr>
          <w:rFonts w:hint="eastAsia" w:ascii="宋体" w:hAnsi="宋体" w:eastAsia="宋体" w:cs="宋体"/>
          <w:color w:val="auto"/>
          <w:kern w:val="0"/>
          <w:sz w:val="21"/>
          <w:szCs w:val="21"/>
          <w:highlight w:val="none"/>
          <w:lang w:val="en-US" w:eastAsia="zh-CN"/>
        </w:rPr>
        <w:t>开标</w:t>
      </w:r>
      <w:r>
        <w:rPr>
          <w:rFonts w:hint="eastAsia" w:ascii="宋体" w:hAnsi="宋体" w:eastAsia="宋体" w:cs="宋体"/>
          <w:color w:val="auto"/>
          <w:kern w:val="0"/>
          <w:sz w:val="21"/>
          <w:szCs w:val="21"/>
          <w:highlight w:val="none"/>
        </w:rPr>
        <w:t>一览表以及供应商认为其他需要说明的内容组成。</w:t>
      </w:r>
    </w:p>
    <w:p w14:paraId="39D716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（2）此报价为供应商针对本项目报出的唯一的首次报价，包含</w:t>
      </w:r>
      <w:r>
        <w:rPr>
          <w:rFonts w:hint="eastAsia" w:ascii="宋体" w:hAnsi="宋体" w:eastAsia="宋体" w:cs="宋体"/>
          <w:color w:val="auto"/>
          <w:kern w:val="0"/>
          <w:sz w:val="21"/>
          <w:szCs w:val="21"/>
          <w:highlight w:val="none"/>
          <w:lang w:eastAsia="zh-CN"/>
        </w:rPr>
        <w:t>其他一切</w:t>
      </w:r>
      <w:r>
        <w:rPr>
          <w:rFonts w:hint="eastAsia" w:ascii="宋体" w:hAnsi="宋体" w:eastAsia="宋体" w:cs="宋体"/>
          <w:color w:val="auto"/>
          <w:kern w:val="0"/>
          <w:sz w:val="21"/>
          <w:szCs w:val="21"/>
          <w:highlight w:val="none"/>
        </w:rPr>
        <w:t>所要涉及到的费用，有选择的报价将被拒绝。</w:t>
      </w:r>
    </w:p>
    <w:p w14:paraId="7F189F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4B88DA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）相关报价表需打印或用不</w:t>
      </w:r>
      <w:r>
        <w:rPr>
          <w:rFonts w:hint="eastAsia" w:ascii="宋体" w:hAnsi="宋体" w:eastAsia="宋体" w:cs="宋体"/>
          <w:color w:val="auto"/>
          <w:kern w:val="0"/>
          <w:sz w:val="21"/>
          <w:szCs w:val="21"/>
          <w:highlight w:val="none"/>
          <w:lang w:eastAsia="zh-CN"/>
        </w:rPr>
        <w:t>褪色</w:t>
      </w:r>
      <w:r>
        <w:rPr>
          <w:rFonts w:hint="eastAsia" w:ascii="宋体" w:hAnsi="宋体" w:eastAsia="宋体" w:cs="宋体"/>
          <w:color w:val="auto"/>
          <w:kern w:val="0"/>
          <w:sz w:val="21"/>
          <w:szCs w:val="21"/>
          <w:highlight w:val="none"/>
        </w:rPr>
        <w:t>的墨水填写， 磋商响应报价表不得涂改和增删，如有错漏必须修改，修改处须由同一签署人</w:t>
      </w:r>
      <w:r>
        <w:rPr>
          <w:rFonts w:hint="eastAsia" w:ascii="宋体" w:hAnsi="宋体" w:eastAsia="宋体" w:cs="宋体"/>
          <w:color w:val="auto"/>
          <w:kern w:val="0"/>
          <w:sz w:val="21"/>
          <w:szCs w:val="21"/>
          <w:highlight w:val="none"/>
          <w:lang w:eastAsia="zh-CN"/>
        </w:rPr>
        <w:t>签字</w:t>
      </w:r>
      <w:r>
        <w:rPr>
          <w:rFonts w:hint="eastAsia" w:ascii="宋体" w:hAnsi="宋体" w:eastAsia="宋体" w:cs="宋体"/>
          <w:color w:val="auto"/>
          <w:kern w:val="0"/>
          <w:sz w:val="21"/>
          <w:szCs w:val="21"/>
          <w:highlight w:val="none"/>
        </w:rPr>
        <w:t>或盖章。由于字迹模糊或表达不清引起的后果由供应商负责。</w:t>
      </w:r>
    </w:p>
    <w:p w14:paraId="23A3D3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有关表格</w:t>
      </w:r>
      <w:r>
        <w:rPr>
          <w:rFonts w:hint="eastAsia" w:ascii="宋体" w:hAnsi="宋体" w:eastAsia="宋体" w:cs="宋体"/>
          <w:color w:val="auto"/>
          <w:sz w:val="21"/>
          <w:szCs w:val="21"/>
          <w:highlight w:val="none"/>
        </w:rPr>
        <w:t>应按磋商采购文件中相关附表格式填写。</w:t>
      </w:r>
    </w:p>
    <w:p w14:paraId="22079304">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最后的磋商报价低于首次报价，除磋商内容发生实质性变更，其报价明细表（如有）中各项报价需另行明确以外，各项报价均按比例下调。</w:t>
      </w:r>
    </w:p>
    <w:p w14:paraId="3C64AC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default" w:ascii="宋体" w:hAnsi="宋体" w:eastAsia="宋体" w:cs="宋体"/>
          <w:color w:val="auto"/>
          <w:kern w:val="2"/>
          <w:sz w:val="21"/>
          <w:szCs w:val="21"/>
          <w:highlight w:val="none"/>
          <w:lang w:val="zh-CN" w:eastAsia="zh-CN" w:bidi="ar-SA"/>
        </w:rPr>
        <w:t>（二）</w:t>
      </w:r>
      <w:r>
        <w:rPr>
          <w:rFonts w:hint="eastAsia" w:ascii="宋体" w:hAnsi="宋体" w:eastAsia="宋体" w:cs="宋体"/>
          <w:b/>
          <w:bCs/>
          <w:color w:val="auto"/>
          <w:kern w:val="0"/>
          <w:sz w:val="21"/>
          <w:szCs w:val="21"/>
          <w:highlight w:val="none"/>
        </w:rPr>
        <w:t>磋商响应文件的制作、封装及递交要求</w:t>
      </w:r>
    </w:p>
    <w:p w14:paraId="747956C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1、磋商响应文件的制作要求</w:t>
      </w:r>
    </w:p>
    <w:p w14:paraId="01E373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w:t>
      </w:r>
      <w:r>
        <w:rPr>
          <w:rFonts w:hint="eastAsia" w:ascii="宋体" w:hAnsi="宋体" w:eastAsia="宋体" w:cs="宋体"/>
          <w:color w:val="auto"/>
          <w:kern w:val="0"/>
          <w:sz w:val="21"/>
          <w:szCs w:val="21"/>
          <w:highlight w:val="none"/>
        </w:rPr>
        <w:t>不按</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kern w:val="0"/>
          <w:sz w:val="21"/>
          <w:szCs w:val="21"/>
          <w:highlight w:val="none"/>
        </w:rPr>
        <w:t>要求制作</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的将视情处理（拒收、扣分等），由此产生的责任由</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rPr>
        <w:t>自行承担。</w:t>
      </w:r>
    </w:p>
    <w:p w14:paraId="66AA87A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（2）供应商应对所提供的全部资料的真实性承担法律责任，磋商响应文件</w:t>
      </w:r>
      <w:r>
        <w:rPr>
          <w:rFonts w:hint="eastAsia" w:ascii="宋体" w:hAnsi="宋体" w:eastAsia="宋体" w:cs="宋体"/>
          <w:color w:val="auto"/>
          <w:kern w:val="0"/>
          <w:sz w:val="21"/>
          <w:szCs w:val="21"/>
          <w:highlight w:val="none"/>
          <w:lang w:val="zh-CN"/>
        </w:rPr>
        <w:t>内容中有要求盖章或签字的地方，必须加盖</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lang w:val="zh-CN"/>
        </w:rPr>
        <w:t>的公章以及法定代表人或全权代表的盖章或签字，其中</w:t>
      </w:r>
      <w:r>
        <w:rPr>
          <w:rFonts w:hint="eastAsia" w:ascii="宋体" w:hAnsi="宋体" w:eastAsia="宋体" w:cs="宋体"/>
          <w:color w:val="auto"/>
          <w:sz w:val="21"/>
          <w:szCs w:val="21"/>
          <w:highlight w:val="none"/>
        </w:rPr>
        <w:t>所有证书类文件提供的复印件</w:t>
      </w:r>
      <w:r>
        <w:rPr>
          <w:rFonts w:hint="eastAsia" w:ascii="宋体" w:hAnsi="宋体" w:eastAsia="宋体" w:cs="宋体"/>
          <w:color w:val="auto"/>
          <w:kern w:val="0"/>
          <w:sz w:val="21"/>
          <w:szCs w:val="21"/>
          <w:highlight w:val="none"/>
        </w:rPr>
        <w:t>必须全部加盖单位公章且</w:t>
      </w:r>
      <w:r>
        <w:rPr>
          <w:rFonts w:hint="eastAsia" w:ascii="宋体" w:hAnsi="宋体" w:eastAsia="宋体" w:cs="宋体"/>
          <w:color w:val="auto"/>
          <w:sz w:val="21"/>
          <w:szCs w:val="21"/>
          <w:highlight w:val="none"/>
        </w:rPr>
        <w:t>必须在有效期内的。</w:t>
      </w:r>
    </w:p>
    <w:p w14:paraId="3688C14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磋商响应文件以及磋商供应商与采购组织机构就有关磋商事宜的所有来往函电，均应以中文汉语书写。除</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、盖章、专用名称等特殊情形外，以中文汉语以外的文字表述的磋商响应文件视同未提供。</w:t>
      </w:r>
    </w:p>
    <w:p w14:paraId="1249411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已有明确规定的，使用</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规定的计量单位；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没有规定的，应采用中华人民共和国法定计量单位（货币单位：人民币元），否则视同未响应。</w:t>
      </w:r>
    </w:p>
    <w:p w14:paraId="5EE6F82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6006154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与本次磋商无关的内容请不要制作在内，确保磋商响应文件有针对性、简洁明了，同时节约纸张；磋商响应文件统一以A4纸大小双面打印并装订。</w:t>
      </w:r>
    </w:p>
    <w:p w14:paraId="7B1D54E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2、磋商响应文件的封装要求</w:t>
      </w:r>
    </w:p>
    <w:p w14:paraId="150D4C0B">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（1）磋商响应文件份数：资格证明文件、商务与技术文件、报价文件分别编制并分开单独装订成册：资格证明文件共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份，封装成一袋），商务与技术文件共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份，封装成一袋），报价文件共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文件正本和副本如有不一致之处，以正本为准。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w:t>
      </w:r>
      <w:r>
        <w:rPr>
          <w:rFonts w:hint="eastAsia" w:ascii="宋体" w:hAnsi="宋体" w:eastAsia="宋体" w:cs="宋体"/>
          <w:color w:val="auto"/>
          <w:sz w:val="21"/>
          <w:szCs w:val="21"/>
          <w:highlight w:val="none"/>
          <w:lang w:eastAsia="zh-CN"/>
        </w:rPr>
        <w:t>褪色</w:t>
      </w:r>
      <w:r>
        <w:rPr>
          <w:rFonts w:hint="eastAsia" w:ascii="宋体" w:hAnsi="宋体" w:eastAsia="宋体" w:cs="宋体"/>
          <w:color w:val="auto"/>
          <w:sz w:val="21"/>
          <w:szCs w:val="21"/>
          <w:highlight w:val="none"/>
        </w:rPr>
        <w:t>的墨水填写，并注明“正本”字样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副本可以复印。</w:t>
      </w:r>
      <w:r>
        <w:rPr>
          <w:rFonts w:hint="eastAsia" w:ascii="宋体" w:hAnsi="宋体" w:eastAsia="宋体" w:cs="宋体"/>
          <w:color w:val="auto"/>
          <w:sz w:val="21"/>
          <w:szCs w:val="21"/>
          <w:highlight w:val="none"/>
          <w:lang w:val="zh-CN"/>
        </w:rPr>
        <w:t>磋商文件的正本封面必须注明“正本”字样，副本可以采用正本的复印件。</w:t>
      </w:r>
      <w:r>
        <w:rPr>
          <w:rFonts w:hint="eastAsia" w:ascii="宋体" w:hAnsi="宋体" w:eastAsia="宋体" w:cs="宋体"/>
          <w:color w:val="auto"/>
          <w:sz w:val="21"/>
          <w:szCs w:val="21"/>
          <w:highlight w:val="none"/>
        </w:rPr>
        <w:t>除报价文件外其余一律不准出现数字报价。如有不同标项，请按标项号分别装订，密封要求同上。</w:t>
      </w:r>
    </w:p>
    <w:p w14:paraId="1666D82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（2）所有磋商响应资料按磋商采购文件的组成所列内容及顺序装订成册，</w:t>
      </w:r>
      <w:r>
        <w:rPr>
          <w:rFonts w:hint="eastAsia" w:ascii="宋体" w:hAnsi="宋体" w:eastAsia="宋体" w:cs="宋体"/>
          <w:color w:val="auto"/>
          <w:sz w:val="21"/>
          <w:szCs w:val="21"/>
          <w:highlight w:val="none"/>
          <w:lang w:val="zh-CN"/>
        </w:rPr>
        <w:t>并逐页连续标注页码。因磋商响应文件内容不完整、编排混乱导致磋商响应文件被误读、漏读或者查找不到相关内容的责任由供应商自行承担。</w:t>
      </w:r>
    </w:p>
    <w:p w14:paraId="7DEB1A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（3）密封袋的封口处应有磋商供应商公章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磋商全权代表签名。</w:t>
      </w:r>
      <w:r>
        <w:rPr>
          <w:rFonts w:hint="eastAsia" w:ascii="宋体" w:hAnsi="宋体" w:eastAsia="宋体" w:cs="宋体"/>
          <w:color w:val="auto"/>
          <w:kern w:val="0"/>
          <w:sz w:val="21"/>
          <w:szCs w:val="21"/>
          <w:highlight w:val="none"/>
        </w:rPr>
        <w:t>封皮上写明项目编号、标段、磋商采购项目名称、供应商名称，并注明“磋商响应文件名称”、“磋商时启封”字样，未按上述要求密封及加写标记，采购组织机构对磋商响应文件的误投和提前启封不负责任。</w:t>
      </w:r>
    </w:p>
    <w:p w14:paraId="69B81D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（4）项目如分标段，各标段磋商响应文件必须分开编制，并按上述份数要求单独密封包装。</w:t>
      </w:r>
    </w:p>
    <w:p w14:paraId="2E14348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因密封不严、标记不明而造成失密、拒收、过早启封等情况，采购组织机构概不负责。</w:t>
      </w:r>
    </w:p>
    <w:p w14:paraId="64AF776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、磋商响应文件的递交要求</w:t>
      </w:r>
    </w:p>
    <w:p w14:paraId="11A575C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b w:val="0"/>
          <w:bCs w:val="0"/>
          <w:color w:val="auto"/>
          <w:highlight w:val="none"/>
        </w:rPr>
        <w:t>本项目需要投标人将</w:t>
      </w:r>
      <w:r>
        <w:rPr>
          <w:rFonts w:hint="eastAsia" w:ascii="宋体" w:hAnsi="宋体" w:eastAsia="宋体" w:cs="宋体"/>
          <w:b w:val="0"/>
          <w:bCs w:val="0"/>
          <w:color w:val="auto"/>
          <w:highlight w:val="none"/>
          <w:lang w:val="en-US" w:eastAsia="zh-CN"/>
        </w:rPr>
        <w:t>磋商响应</w:t>
      </w:r>
      <w:r>
        <w:rPr>
          <w:rFonts w:hint="eastAsia" w:ascii="宋体" w:hAnsi="宋体" w:eastAsia="宋体" w:cs="宋体"/>
          <w:b w:val="0"/>
          <w:bCs w:val="0"/>
          <w:color w:val="auto"/>
          <w:highlight w:val="none"/>
        </w:rPr>
        <w:t>文件在</w:t>
      </w:r>
      <w:r>
        <w:rPr>
          <w:rFonts w:hint="eastAsia" w:ascii="宋体" w:hAnsi="宋体" w:cs="宋体"/>
          <w:b w:val="0"/>
          <w:bCs w:val="0"/>
          <w:color w:val="auto"/>
          <w:highlight w:val="none"/>
          <w:lang w:eastAsia="zh-CN"/>
        </w:rPr>
        <w:t>投标截止时间前（建议提前半天送达）按要求</w:t>
      </w:r>
      <w:r>
        <w:rPr>
          <w:rFonts w:hint="eastAsia" w:ascii="宋体" w:hAnsi="宋体" w:eastAsia="宋体" w:cs="宋体"/>
          <w:b w:val="0"/>
          <w:bCs w:val="0"/>
          <w:color w:val="auto"/>
          <w:highlight w:val="none"/>
        </w:rPr>
        <w:t>密封并顺丰邮寄到台州市椒江区中环世纪6幢801室（交通银行台州分行楼上），逾期寄达或未按要求密封将被拒收。</w:t>
      </w:r>
    </w:p>
    <w:p w14:paraId="3AB6029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（2）如有特殊情况，采购组织机构延长截止时间和磋商时间，采购组织机构和供应商的权利和义务将受到新的截止时间和磋商时间的约束。</w:t>
      </w:r>
    </w:p>
    <w:p w14:paraId="04FBFA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、磋商响应文件的补充、修改和撤回。</w:t>
      </w:r>
    </w:p>
    <w:p w14:paraId="2E25CE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（1）供应商如需对上交的磋商响应文件进行补充、修改或撤回的，必须在磋商响应截止时间以前将书面的修改文件或</w:t>
      </w:r>
      <w:r>
        <w:rPr>
          <w:rFonts w:hint="eastAsia" w:ascii="宋体" w:hAnsi="宋体" w:eastAsia="宋体" w:cs="宋体"/>
          <w:color w:val="auto"/>
          <w:sz w:val="21"/>
          <w:szCs w:val="21"/>
          <w:highlight w:val="none"/>
          <w:lang w:eastAsia="zh-CN"/>
        </w:rPr>
        <w:t>撤销</w:t>
      </w:r>
      <w:r>
        <w:rPr>
          <w:rFonts w:hint="eastAsia" w:ascii="宋体" w:hAnsi="宋体" w:eastAsia="宋体" w:cs="宋体"/>
          <w:color w:val="auto"/>
          <w:sz w:val="21"/>
          <w:szCs w:val="21"/>
          <w:highlight w:val="none"/>
        </w:rPr>
        <w:t>通知送达采购组织机构。</w:t>
      </w:r>
    </w:p>
    <w:p w14:paraId="20E6E3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（2）磋商响应修改文件必须密封，在密封袋上写明项目编号、标段、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项目名称、供应商名称、并注明“修改文件”、“磋商时启封”字样，其作为磋商响应文件的</w:t>
      </w:r>
      <w:r>
        <w:rPr>
          <w:rFonts w:hint="eastAsia" w:ascii="宋体" w:hAnsi="宋体" w:eastAsia="宋体" w:cs="宋体"/>
          <w:color w:val="auto"/>
          <w:sz w:val="21"/>
          <w:szCs w:val="21"/>
          <w:highlight w:val="none"/>
          <w:lang w:eastAsia="zh-CN"/>
        </w:rPr>
        <w:t>组成部分</w:t>
      </w:r>
      <w:r>
        <w:rPr>
          <w:rFonts w:hint="eastAsia" w:ascii="宋体" w:hAnsi="宋体" w:eastAsia="宋体" w:cs="宋体"/>
          <w:color w:val="auto"/>
          <w:sz w:val="21"/>
          <w:szCs w:val="21"/>
          <w:highlight w:val="none"/>
        </w:rPr>
        <w:t>。</w:t>
      </w:r>
    </w:p>
    <w:p w14:paraId="229665D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）磋商响应文件的有效期</w:t>
      </w:r>
    </w:p>
    <w:p w14:paraId="7CAA6A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75A253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2、在特殊情况下，采购人可与磋商供应商协商延长磋商响应文件的有效期，这种要求和答复均以书面形式进行。</w:t>
      </w:r>
    </w:p>
    <w:p w14:paraId="7171E4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3、磋商供应商可拒绝接受延期要求。同意延长有效期的磋商供应商但不能修改磋商响应文件。  </w:t>
      </w:r>
    </w:p>
    <w:p w14:paraId="587BA2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413191D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7E49B0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磋商委员会或磋商小组</w:t>
      </w:r>
    </w:p>
    <w:p w14:paraId="08D9F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w:t>
      </w:r>
      <w:r>
        <w:rPr>
          <w:rFonts w:hint="eastAsia" w:ascii="宋体" w:hAnsi="宋体" w:eastAsia="宋体" w:cs="宋体"/>
          <w:b w:val="0"/>
          <w:bCs/>
          <w:color w:val="auto"/>
          <w:sz w:val="21"/>
          <w:szCs w:val="21"/>
          <w:highlight w:val="none"/>
          <w:lang w:val="en-US" w:eastAsia="zh-CN"/>
        </w:rPr>
        <w:t>招标单位</w:t>
      </w:r>
      <w:r>
        <w:rPr>
          <w:rFonts w:hint="eastAsia" w:ascii="宋体" w:hAnsi="宋体" w:eastAsia="宋体" w:cs="宋体"/>
          <w:b w:val="0"/>
          <w:bCs/>
          <w:color w:val="auto"/>
          <w:sz w:val="21"/>
          <w:szCs w:val="21"/>
          <w:highlight w:val="none"/>
        </w:rPr>
        <w:t xml:space="preserve">负责组织，对具备实质性响应的投标文件进行评估和比较。评标委员会由招标人的代表、专家和其他有关方面的代表组成。 </w:t>
      </w:r>
    </w:p>
    <w:p w14:paraId="0CE6784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A536A9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6233A41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1、采购组织机构将在“磋商公告”规定的时间和地点进行磋商，磋商采购会议由采购组织机构工作人员主持，所有供应商均应准时参加磋商采购会议。</w:t>
      </w:r>
    </w:p>
    <w:p w14:paraId="538BA2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2、采购组织机构工作人员接收磋商响应文件并登记，</w:t>
      </w:r>
      <w:r>
        <w:rPr>
          <w:rFonts w:hint="eastAsia" w:ascii="宋体" w:hAnsi="宋体" w:eastAsia="宋体" w:cs="宋体"/>
          <w:color w:val="auto"/>
          <w:sz w:val="21"/>
          <w:szCs w:val="21"/>
          <w:highlight w:val="none"/>
          <w:lang w:eastAsia="zh-CN"/>
        </w:rPr>
        <w:t>并由供应商代表对递交记录情况进行钉钉确认</w:t>
      </w:r>
      <w:r>
        <w:rPr>
          <w:rFonts w:hint="eastAsia" w:ascii="宋体" w:hAnsi="宋体" w:eastAsia="宋体" w:cs="宋体"/>
          <w:color w:val="auto"/>
          <w:sz w:val="21"/>
          <w:szCs w:val="21"/>
          <w:highlight w:val="none"/>
        </w:rPr>
        <w:t>。</w:t>
      </w:r>
    </w:p>
    <w:p w14:paraId="660AC47F">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27C53372">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、提请供应商代表查验磋商响应文件密封情况。 </w:t>
      </w:r>
    </w:p>
    <w:p w14:paraId="52AE289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、主持人按磋商响应供应商签到的先后顺序当场拆封磋商文件，并送至评审场所。</w:t>
      </w:r>
    </w:p>
    <w:p w14:paraId="254249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3CD200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对响应文件的初审</w:t>
      </w:r>
    </w:p>
    <w:p w14:paraId="7DECEFA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A.资格性检查：依据法律法规和磋商文件的规定，对响应文件中的资格条件进行审查，以确定磋商供应商是否具备投标资格。</w:t>
      </w:r>
    </w:p>
    <w:p w14:paraId="69714DC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B.符合性检查：详细评标之前，磋商小组依据磋商文件的规定，对响应文件是否满足</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B094F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39BC335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2DE964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4224D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、磋商文件能够详细列明采购标的的技术、服务要求的，磋商结束后，磋商小组将要求所有实质性响应的供应商在规定时间内提交最后报价，最终报价不得高于首次报价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EE6A3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0FDEC053">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4256A5ED">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20223BD">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、主持人到磋商采购会现场宣布磋商结果（含技术得分、最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1FCA1DC4">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）澄清问题的形式</w:t>
      </w:r>
    </w:p>
    <w:p w14:paraId="63D3447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用书面形式，并加盖公章，或者由法定代理人或其授权的代表签字，并不得超出磋商响应文件的范围或者改变磋商响应文件的实质性内容。</w:t>
      </w:r>
    </w:p>
    <w:p w14:paraId="7F5078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）错误修正</w:t>
      </w:r>
    </w:p>
    <w:p w14:paraId="0F6576F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6AB4617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p>
    <w:p w14:paraId="6B1FC87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1E10073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8C971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519A53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3D83AB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03BC12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磋商响应文件中的报价货物</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rPr>
        <w:t>货物出现重大偏差的；</w:t>
      </w:r>
    </w:p>
    <w:p w14:paraId="53A44D0E">
      <w:pPr>
        <w:pStyle w:val="19"/>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、不具备磋商采购文件中规定的资格要求的。</w:t>
      </w:r>
    </w:p>
    <w:p w14:paraId="50BE068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6F63B7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p>
    <w:p w14:paraId="74F6A63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8FD02F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、报价超过磋商采购文件中规定的预算金额/最高限价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除磋商内容发生实质性变更外</w:t>
      </w:r>
      <w:r>
        <w:rPr>
          <w:rFonts w:hint="eastAsia" w:ascii="宋体" w:hAnsi="宋体" w:eastAsia="宋体" w:cs="宋体"/>
          <w:color w:val="auto"/>
          <w:sz w:val="21"/>
          <w:szCs w:val="21"/>
          <w:highlight w:val="none"/>
          <w:lang w:val="en-US" w:eastAsia="zh-CN"/>
        </w:rPr>
        <w:t>最终报价高于首次报价的</w:t>
      </w:r>
      <w:r>
        <w:rPr>
          <w:rFonts w:hint="eastAsia" w:ascii="宋体" w:hAnsi="宋体" w:eastAsia="宋体" w:cs="宋体"/>
          <w:color w:val="auto"/>
          <w:sz w:val="21"/>
          <w:szCs w:val="21"/>
          <w:highlight w:val="none"/>
        </w:rPr>
        <w:t>。</w:t>
      </w:r>
    </w:p>
    <w:p w14:paraId="64B0EED7">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、磋商参数未如实填写，完全复制粘贴磋商采购参数的。</w:t>
      </w:r>
    </w:p>
    <w:p w14:paraId="23EEEA2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7981E1C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、不同供应商的磋商响应文件由同一单位或者个人编制；</w:t>
      </w:r>
    </w:p>
    <w:p w14:paraId="6AC1032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、不同供应商委托同一单位或者个人办理磋商事宜；</w:t>
      </w:r>
    </w:p>
    <w:p w14:paraId="1F7CA29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、不同供应商的磋商响应文件载明的项目管理成员或者联系人员为同一人；</w:t>
      </w:r>
    </w:p>
    <w:p w14:paraId="31AD580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、不同供应商的磋商响应文件异常一致或者报价呈规律性差异；</w:t>
      </w:r>
    </w:p>
    <w:p w14:paraId="3F63F18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、不同供应商的磋商响应文件相互混装；</w:t>
      </w:r>
    </w:p>
    <w:p w14:paraId="52DEA7C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、不符合法律、法规和磋商采购文件中规定的其他实质性要求的（磋商采购文件中打“▲”内容及被拒绝的条款）。</w:t>
      </w:r>
    </w:p>
    <w:p w14:paraId="3315C9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）有下列情况之一的，本次磋商终止</w:t>
      </w:r>
    </w:p>
    <w:p w14:paraId="1AB82C9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4DFA6A8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E4745A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C74649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3D0D839E">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）磋商原则和方法</w:t>
      </w:r>
    </w:p>
    <w:p w14:paraId="4E2F9F15">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40B7726">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2D038C60">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）评审过程的监控</w:t>
      </w:r>
    </w:p>
    <w:p w14:paraId="190B83A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5C82AD7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DE853E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A38C2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11CE08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6B096B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auto"/>
          <w:kern w:val="0"/>
          <w:sz w:val="21"/>
          <w:szCs w:val="21"/>
          <w:highlight w:val="none"/>
          <w:lang w:val="en-US" w:eastAsia="zh-CN"/>
        </w:rPr>
        <w:t>。</w:t>
      </w:r>
    </w:p>
    <w:p w14:paraId="34DD52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66697896">
      <w:pPr>
        <w:keepNext w:val="0"/>
        <w:keepLines w:val="0"/>
        <w:pageBreakBefore w:val="0"/>
        <w:kinsoku/>
        <w:wordWrap/>
        <w:topLinePunct w:val="0"/>
        <w:bidi w:val="0"/>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1410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6BE0236C">
            <w:pPr>
              <w:keepNext w:val="0"/>
              <w:keepLines w:val="0"/>
              <w:pageBreakBefore w:val="0"/>
              <w:kinsoku/>
              <w:wordWrap/>
              <w:topLinePunct w:val="0"/>
              <w:bidi w:val="0"/>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6432;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7" name="直接连接符 7"/>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5408;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N4Qf+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EF7F4C7">
            <w:pPr>
              <w:keepNext w:val="0"/>
              <w:keepLines w:val="0"/>
              <w:pageBreakBefore w:val="0"/>
              <w:kinsoku/>
              <w:wordWrap/>
              <w:topLinePunct w:val="0"/>
              <w:bidi w:val="0"/>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3590DCE">
            <w:pPr>
              <w:keepNext w:val="0"/>
              <w:keepLines w:val="0"/>
              <w:pageBreakBefore w:val="0"/>
              <w:kinsoku/>
              <w:wordWrap/>
              <w:topLinePunct w:val="0"/>
              <w:bidi w:val="0"/>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26DA1E76">
            <w:pPr>
              <w:keepNext w:val="0"/>
              <w:keepLines w:val="0"/>
              <w:pageBreakBefore w:val="0"/>
              <w:kinsoku/>
              <w:wordWrap/>
              <w:topLinePunct w:val="0"/>
              <w:bidi w:val="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675045D4">
            <w:pPr>
              <w:keepNext w:val="0"/>
              <w:keepLines w:val="0"/>
              <w:pageBreakBefore w:val="0"/>
              <w:kinsoku/>
              <w:wordWrap/>
              <w:topLinePunct w:val="0"/>
              <w:bidi w:val="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67" w:type="dxa"/>
            <w:vAlign w:val="center"/>
          </w:tcPr>
          <w:p w14:paraId="6B0407DF">
            <w:pPr>
              <w:keepNext w:val="0"/>
              <w:keepLines w:val="0"/>
              <w:pageBreakBefore w:val="0"/>
              <w:kinsoku/>
              <w:wordWrap/>
              <w:topLinePunct w:val="0"/>
              <w:bidi w:val="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c>
          <w:tcPr>
            <w:tcW w:w="2067" w:type="dxa"/>
            <w:vAlign w:val="center"/>
          </w:tcPr>
          <w:p w14:paraId="62DFC94D">
            <w:pPr>
              <w:keepNext w:val="0"/>
              <w:keepLines w:val="0"/>
              <w:pageBreakBefore w:val="0"/>
              <w:kinsoku/>
              <w:wordWrap/>
              <w:topLinePunct w:val="0"/>
              <w:bidi w:val="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工程招标</w:t>
            </w:r>
          </w:p>
        </w:tc>
      </w:tr>
      <w:tr w14:paraId="1F36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D75DFCF">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32776D1E">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727A83B1">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5C0F37B1">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5E50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54B9712E">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35B5ADE3">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67" w:type="dxa"/>
          </w:tcPr>
          <w:p w14:paraId="5D41C0C4">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10F1183C">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7D96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0F344EE">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39BED5D">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2617AE75">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067" w:type="dxa"/>
          </w:tcPr>
          <w:p w14:paraId="3BEECD4C">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6C87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41444697">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439DE11">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67" w:type="dxa"/>
          </w:tcPr>
          <w:p w14:paraId="56E15D95">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645C8AA7">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0EAE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421A9056">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D6737E6">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7B800F2C">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067" w:type="dxa"/>
          </w:tcPr>
          <w:p w14:paraId="4E6F9CAD">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2CF6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7F51692">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698826F">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73AC7BBF">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6A01A5C2">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4A4C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4F303248">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0610F3CA">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1E56E838">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071D345E">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1CC41BD5">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auto"/>
          <w:szCs w:val="21"/>
          <w:highlight w:val="none"/>
        </w:rPr>
      </w:pPr>
    </w:p>
    <w:p w14:paraId="333D572C">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w:t>
      </w:r>
    </w:p>
    <w:p w14:paraId="3C59A9E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日内，按照磋商采购文件确定的合同文本以及采购标的、规格型号、采购金额、采购数量和服务要求等事项签订采购合同。</w:t>
      </w:r>
    </w:p>
    <w:p w14:paraId="403B645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1F23F6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取消成交资格。</w:t>
      </w:r>
    </w:p>
    <w:p w14:paraId="5230187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4、成交供应商拒绝与采购人签订合同的，采购人可以按照评审报告推荐的成交候选供应商名单排序，确定下一候选供应商为成交供应商，也可以重新开展采购活动。</w:t>
      </w:r>
    </w:p>
    <w:p w14:paraId="555F45B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048B922B">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01DF7CFD">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3D4907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439B5BC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4425FD7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（一）商务技术文件中的客观分由</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647FDE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2D0589D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40F2053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6BF6750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039FCE4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0D9E030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宋体" w:hAnsi="宋体" w:eastAsia="宋体" w:cs="宋体"/>
          <w:color w:val="auto"/>
          <w:sz w:val="21"/>
          <w:szCs w:val="21"/>
          <w:highlight w:val="none"/>
          <w:lang w:val="zh-CN"/>
        </w:rPr>
        <w:t>综合得分＝商务技术文件得分＋投标报价得分。</w:t>
      </w:r>
    </w:p>
    <w:p w14:paraId="7047B28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570C860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如仍相同的，则抽签决定</w:t>
      </w:r>
      <w:r>
        <w:rPr>
          <w:rFonts w:hint="eastAsia" w:ascii="宋体" w:hAnsi="宋体" w:eastAsia="宋体" w:cs="宋体"/>
          <w:color w:val="auto"/>
          <w:sz w:val="21"/>
          <w:szCs w:val="21"/>
          <w:highlight w:val="none"/>
          <w:lang w:val="zh-CN"/>
        </w:rPr>
        <w:t>。</w:t>
      </w:r>
    </w:p>
    <w:p w14:paraId="1FE5517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rPr>
        <w:t>、本次评分具体分值细化条款如下表：</w:t>
      </w:r>
    </w:p>
    <w:p w14:paraId="79850A13">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915"/>
        <w:gridCol w:w="7223"/>
        <w:gridCol w:w="586"/>
      </w:tblGrid>
      <w:tr w14:paraId="7089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27" w:type="dxa"/>
            <w:gridSpan w:val="2"/>
            <w:tcBorders>
              <w:top w:val="single" w:color="auto" w:sz="4" w:space="0"/>
              <w:left w:val="single" w:color="auto" w:sz="4" w:space="0"/>
              <w:bottom w:val="single" w:color="auto" w:sz="4" w:space="0"/>
              <w:right w:val="single" w:color="auto" w:sz="6" w:space="0"/>
            </w:tcBorders>
            <w:vAlign w:val="center"/>
          </w:tcPr>
          <w:p w14:paraId="017A0109">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223" w:type="dxa"/>
            <w:tcBorders>
              <w:top w:val="single" w:color="auto" w:sz="4" w:space="0"/>
              <w:left w:val="single" w:color="auto" w:sz="4" w:space="0"/>
              <w:bottom w:val="single" w:color="auto" w:sz="6" w:space="0"/>
              <w:right w:val="single" w:color="auto" w:sz="6" w:space="0"/>
            </w:tcBorders>
            <w:vAlign w:val="center"/>
          </w:tcPr>
          <w:p w14:paraId="629546D2">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586" w:type="dxa"/>
            <w:tcBorders>
              <w:top w:val="single" w:color="auto" w:sz="4" w:space="0"/>
              <w:left w:val="single" w:color="auto" w:sz="6" w:space="0"/>
              <w:bottom w:val="single" w:color="auto" w:sz="6" w:space="0"/>
              <w:right w:val="single" w:color="auto" w:sz="6" w:space="0"/>
            </w:tcBorders>
            <w:vAlign w:val="center"/>
          </w:tcPr>
          <w:p w14:paraId="07529FD6">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5792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12" w:type="dxa"/>
            <w:vMerge w:val="restart"/>
            <w:vAlign w:val="center"/>
          </w:tcPr>
          <w:p w14:paraId="3E633A36">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商务分（31分）</w:t>
            </w:r>
          </w:p>
        </w:tc>
        <w:tc>
          <w:tcPr>
            <w:tcW w:w="915" w:type="dxa"/>
            <w:vAlign w:val="center"/>
          </w:tcPr>
          <w:p w14:paraId="5F42B88B">
            <w:pPr>
              <w:keepNext w:val="0"/>
              <w:keepLines w:val="0"/>
              <w:pageBreakBefore w:val="0"/>
              <w:widowControl/>
              <w:kinsoku/>
              <w:wordWrap w:val="0"/>
              <w:overflowPunct/>
              <w:topLinePunct w:val="0"/>
              <w:autoSpaceDE/>
              <w:autoSpaceDN/>
              <w:bidi w:val="0"/>
              <w:adjustRightInd/>
              <w:snapToGrid/>
              <w:spacing w:line="240" w:lineRule="auto"/>
              <w:ind w:left="0" w:right="-103" w:rightChars="-49"/>
              <w:jc w:val="center"/>
              <w:textAlignment w:val="auto"/>
              <w:rPr>
                <w:rFonts w:hint="default"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7223" w:type="dxa"/>
            <w:vAlign w:val="center"/>
          </w:tcPr>
          <w:p w14:paraId="5049B169">
            <w:pPr>
              <w:keepNext w:val="0"/>
              <w:keepLines w:val="0"/>
              <w:pageBreakBefore w:val="0"/>
              <w:widowControl/>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供应商自2021年1月1日（以合同签订时间为准）至今，承接过类似项目的，提供1个得0.5分，本项最高得1分。</w:t>
            </w:r>
          </w:p>
          <w:p w14:paraId="4D94B6BE">
            <w:pPr>
              <w:keepNext w:val="0"/>
              <w:keepLines w:val="0"/>
              <w:pageBreakBefore w:val="0"/>
              <w:widowControl/>
              <w:kinsoku/>
              <w:wordWrap w:val="0"/>
              <w:overflowPunct/>
              <w:topLinePunct w:val="0"/>
              <w:autoSpaceDE/>
              <w:autoSpaceDN/>
              <w:bidi w:val="0"/>
              <w:adjustRightInd/>
              <w:snapToGrid/>
              <w:spacing w:line="240" w:lineRule="auto"/>
              <w:ind w:left="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有效的合同复印</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586" w:type="dxa"/>
            <w:vAlign w:val="center"/>
          </w:tcPr>
          <w:p w14:paraId="1EA96F66">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14:paraId="0FE2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12" w:type="dxa"/>
            <w:vMerge w:val="continue"/>
            <w:vAlign w:val="center"/>
          </w:tcPr>
          <w:p w14:paraId="264CE455">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c>
          <w:tcPr>
            <w:tcW w:w="915" w:type="dxa"/>
            <w:vAlign w:val="center"/>
          </w:tcPr>
          <w:p w14:paraId="58BA8ED8">
            <w:pPr>
              <w:keepNext w:val="0"/>
              <w:keepLines w:val="0"/>
              <w:pageBreakBefore w:val="0"/>
              <w:widowControl/>
              <w:kinsoku/>
              <w:wordWrap w:val="0"/>
              <w:overflowPunct/>
              <w:topLinePunct w:val="0"/>
              <w:autoSpaceDE/>
              <w:autoSpaceDN/>
              <w:bidi w:val="0"/>
              <w:adjustRightInd/>
              <w:snapToGrid/>
              <w:spacing w:line="240" w:lineRule="auto"/>
              <w:ind w:left="0" w:right="-103" w:rightChars="-49"/>
              <w:jc w:val="center"/>
              <w:textAlignment w:val="auto"/>
              <w:rPr>
                <w:rFonts w:hint="default"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授课团队情况</w:t>
            </w:r>
          </w:p>
        </w:tc>
        <w:tc>
          <w:tcPr>
            <w:tcW w:w="7223" w:type="dxa"/>
            <w:vAlign w:val="center"/>
          </w:tcPr>
          <w:p w14:paraId="52707832">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拟投入本项目的</w:t>
            </w:r>
            <w:r>
              <w:rPr>
                <w:rFonts w:hint="eastAsia" w:ascii="宋体" w:hAnsi="宋体" w:eastAsia="宋体" w:cs="宋体"/>
                <w:b/>
                <w:bCs/>
                <w:color w:val="auto"/>
                <w:sz w:val="21"/>
                <w:szCs w:val="21"/>
                <w:highlight w:val="none"/>
                <w:lang w:val="en-US" w:eastAsia="zh-CN"/>
              </w:rPr>
              <w:t>学科授课老师：</w:t>
            </w:r>
          </w:p>
          <w:p w14:paraId="78ADEEFD">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Cs w:val="21"/>
                <w:highlight w:val="none"/>
                <w:lang w:val="en-US" w:eastAsia="zh-CN"/>
              </w:rPr>
              <w:t>具有正高级职称的，每人得4分，其他不得分。</w:t>
            </w:r>
          </w:p>
          <w:p w14:paraId="3973A1ED">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2、具有特级教师称号的，每人得2分。</w:t>
            </w:r>
          </w:p>
          <w:p w14:paraId="7356C69A">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3、获得过</w:t>
            </w:r>
            <w:r>
              <w:rPr>
                <w:rFonts w:hint="eastAsia" w:ascii="宋体" w:hAnsi="宋体" w:eastAsia="宋体" w:cs="宋体"/>
                <w:color w:val="auto"/>
                <w:sz w:val="21"/>
                <w:szCs w:val="21"/>
                <w:highlight w:val="none"/>
                <w:lang w:val="en-US" w:eastAsia="zh-CN"/>
              </w:rPr>
              <w:t>教育、学科类相关省级及以上奖项的每人得2分，获得过教育、学科类相关市级奖项的每人得1分，获得过教育、学科类相关区级奖项的每人得0.5分，其他不得分。</w:t>
            </w:r>
          </w:p>
          <w:p w14:paraId="7C89C6EB">
            <w:pPr>
              <w:keepNext w:val="0"/>
              <w:keepLines w:val="0"/>
              <w:pageBreakBefore w:val="0"/>
              <w:widowControl w:val="0"/>
              <w:numPr>
                <w:ilvl w:val="0"/>
                <w:numId w:val="0"/>
              </w:numPr>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kern w:val="2"/>
                <w:sz w:val="21"/>
                <w:szCs w:val="21"/>
                <w:highlight w:val="none"/>
                <w:lang w:val="en-US" w:eastAsia="zh-CN" w:bidi="ar-SA"/>
              </w:rPr>
              <w:t>具</w:t>
            </w:r>
            <w:r>
              <w:rPr>
                <w:rFonts w:hint="eastAsia" w:ascii="宋体" w:hAnsi="宋体" w:eastAsia="宋体" w:cs="宋体"/>
                <w:color w:val="auto"/>
                <w:szCs w:val="21"/>
                <w:highlight w:val="none"/>
                <w:lang w:val="en-US" w:eastAsia="zh-CN"/>
              </w:rPr>
              <w:t>有15年及以上学科培养相关工作经验的每人得2分；具有13（含）-15年（不含）学科培养相关工作经验的，每人得1分；具有10（不含）-13年（不含）学科培养相关工作经验的，每人得0.5分</w:t>
            </w:r>
            <w:r>
              <w:rPr>
                <w:rFonts w:hint="eastAsia" w:ascii="宋体" w:hAnsi="宋体" w:cs="宋体"/>
                <w:color w:val="auto"/>
                <w:szCs w:val="21"/>
                <w:highlight w:val="none"/>
                <w:lang w:val="en-US" w:eastAsia="zh-CN"/>
              </w:rPr>
              <w:t>，其他不得分</w:t>
            </w:r>
            <w:r>
              <w:rPr>
                <w:rFonts w:hint="eastAsia" w:ascii="宋体" w:hAnsi="宋体" w:eastAsia="宋体" w:cs="宋体"/>
                <w:color w:val="auto"/>
                <w:szCs w:val="21"/>
                <w:highlight w:val="none"/>
                <w:lang w:val="en-US" w:eastAsia="zh-CN"/>
              </w:rPr>
              <w:t>。</w:t>
            </w:r>
          </w:p>
          <w:p w14:paraId="220FC9A9">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本项最高得30分。</w:t>
            </w:r>
          </w:p>
          <w:p w14:paraId="562EEECB">
            <w:pPr>
              <w:widowControl/>
              <w:overflowPunct w:val="0"/>
              <w:jc w:val="left"/>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lang w:val="zh-CN" w:bidi="ar"/>
              </w:rPr>
              <w:t>（</w:t>
            </w:r>
            <w:r>
              <w:rPr>
                <w:rFonts w:hint="eastAsia" w:ascii="宋体" w:hAnsi="宋体" w:cs="宋体"/>
                <w:b/>
                <w:color w:val="auto"/>
                <w:kern w:val="0"/>
                <w:szCs w:val="21"/>
                <w:highlight w:val="none"/>
                <w:lang w:val="en-US" w:eastAsia="zh-CN" w:bidi="ar"/>
              </w:rPr>
              <w:t>对应项</w:t>
            </w:r>
            <w:r>
              <w:rPr>
                <w:rFonts w:hint="eastAsia" w:ascii="宋体" w:hAnsi="宋体" w:eastAsia="宋体" w:cs="宋体"/>
                <w:b/>
                <w:color w:val="auto"/>
                <w:kern w:val="0"/>
                <w:szCs w:val="21"/>
                <w:highlight w:val="none"/>
                <w:lang w:bidi="ar"/>
              </w:rPr>
              <w:t>须</w:t>
            </w:r>
            <w:r>
              <w:rPr>
                <w:rFonts w:hint="eastAsia" w:ascii="宋体" w:hAnsi="宋体" w:eastAsia="宋体" w:cs="宋体"/>
                <w:b/>
                <w:color w:val="auto"/>
                <w:kern w:val="0"/>
                <w:szCs w:val="21"/>
                <w:highlight w:val="none"/>
                <w:lang w:val="zh-CN" w:bidi="ar"/>
              </w:rPr>
              <w:t>提供</w:t>
            </w:r>
            <w:r>
              <w:rPr>
                <w:rFonts w:hint="eastAsia" w:ascii="宋体" w:hAnsi="宋体" w:eastAsia="宋体" w:cs="宋体"/>
                <w:b/>
                <w:color w:val="auto"/>
                <w:kern w:val="0"/>
                <w:szCs w:val="21"/>
                <w:highlight w:val="none"/>
                <w:lang w:bidi="ar"/>
              </w:rPr>
              <w:t>相关</w:t>
            </w:r>
            <w:r>
              <w:rPr>
                <w:rFonts w:hint="eastAsia" w:ascii="宋体" w:hAnsi="宋体" w:eastAsia="宋体" w:cs="宋体"/>
                <w:b/>
                <w:color w:val="auto"/>
                <w:kern w:val="0"/>
                <w:szCs w:val="21"/>
                <w:highlight w:val="none"/>
                <w:lang w:val="en-US" w:eastAsia="zh-CN" w:bidi="ar"/>
              </w:rPr>
              <w:t>证书或证明材料复印</w:t>
            </w:r>
            <w:r>
              <w:rPr>
                <w:rFonts w:hint="eastAsia" w:ascii="宋体" w:hAnsi="宋体" w:eastAsia="宋体" w:cs="宋体"/>
                <w:b/>
                <w:color w:val="auto"/>
                <w:kern w:val="0"/>
                <w:szCs w:val="21"/>
                <w:highlight w:val="none"/>
                <w:lang w:val="zh-CN" w:bidi="ar"/>
              </w:rPr>
              <w:t>件</w:t>
            </w:r>
            <w:r>
              <w:rPr>
                <w:rFonts w:hint="eastAsia" w:ascii="宋体" w:hAnsi="宋体" w:eastAsia="宋体" w:cs="宋体"/>
                <w:b/>
                <w:color w:val="auto"/>
                <w:kern w:val="0"/>
                <w:szCs w:val="21"/>
                <w:highlight w:val="none"/>
                <w:lang w:bidi="ar"/>
              </w:rPr>
              <w:t>并</w:t>
            </w:r>
            <w:r>
              <w:rPr>
                <w:rFonts w:hint="eastAsia" w:ascii="宋体" w:hAnsi="宋体" w:eastAsia="宋体" w:cs="宋体"/>
                <w:b/>
                <w:color w:val="auto"/>
                <w:kern w:val="0"/>
                <w:szCs w:val="21"/>
                <w:highlight w:val="none"/>
                <w:lang w:val="zh-CN" w:bidi="ar"/>
              </w:rPr>
              <w:t>加盖</w:t>
            </w:r>
            <w:r>
              <w:rPr>
                <w:rFonts w:hint="eastAsia" w:ascii="宋体" w:hAnsi="宋体" w:eastAsia="宋体" w:cs="宋体"/>
                <w:b/>
                <w:color w:val="auto"/>
                <w:kern w:val="0"/>
                <w:szCs w:val="21"/>
                <w:highlight w:val="none"/>
                <w:lang w:val="en-US" w:eastAsia="zh-CN" w:bidi="ar"/>
              </w:rPr>
              <w:t>供应商</w:t>
            </w:r>
            <w:r>
              <w:rPr>
                <w:rFonts w:hint="eastAsia" w:ascii="宋体" w:hAnsi="宋体" w:eastAsia="宋体" w:cs="宋体"/>
                <w:b/>
                <w:color w:val="auto"/>
                <w:kern w:val="0"/>
                <w:szCs w:val="21"/>
                <w:highlight w:val="none"/>
                <w:lang w:val="zh-CN" w:bidi="ar"/>
              </w:rPr>
              <w:t>公章</w:t>
            </w:r>
            <w:r>
              <w:rPr>
                <w:rFonts w:hint="eastAsia" w:ascii="宋体" w:hAnsi="宋体" w:eastAsia="宋体" w:cs="宋体"/>
                <w:b/>
                <w:color w:val="auto"/>
                <w:szCs w:val="21"/>
                <w:highlight w:val="none"/>
                <w:lang w:bidi="ar"/>
              </w:rPr>
              <w:t>编入投标文件中，未提供的不得分</w:t>
            </w:r>
            <w:r>
              <w:rPr>
                <w:rFonts w:hint="eastAsia" w:ascii="宋体" w:hAnsi="宋体" w:eastAsia="宋体" w:cs="宋体"/>
                <w:b/>
                <w:color w:val="auto"/>
                <w:kern w:val="0"/>
                <w:szCs w:val="21"/>
                <w:highlight w:val="none"/>
                <w:lang w:val="zh-CN" w:bidi="ar"/>
              </w:rPr>
              <w:t>）</w:t>
            </w:r>
          </w:p>
        </w:tc>
        <w:tc>
          <w:tcPr>
            <w:tcW w:w="586" w:type="dxa"/>
            <w:vAlign w:val="center"/>
          </w:tcPr>
          <w:p w14:paraId="7C5D266C">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r>
      <w:tr w14:paraId="2230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012" w:type="dxa"/>
            <w:vMerge w:val="restart"/>
            <w:vAlign w:val="center"/>
          </w:tcPr>
          <w:p w14:paraId="539E150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技术分（</w:t>
            </w:r>
            <w:r>
              <w:rPr>
                <w:rFonts w:hint="eastAsia" w:asciiTheme="minorEastAsia" w:hAnsiTheme="minorEastAsia" w:eastAsiaTheme="minorEastAsia" w:cstheme="minorEastAsia"/>
                <w:bCs/>
                <w:color w:val="auto"/>
                <w:sz w:val="21"/>
                <w:szCs w:val="21"/>
                <w:highlight w:val="none"/>
                <w:lang w:val="en-US" w:eastAsia="zh-CN"/>
              </w:rPr>
              <w:t>59</w:t>
            </w:r>
            <w:r>
              <w:rPr>
                <w:rFonts w:hint="eastAsia" w:asciiTheme="minorEastAsia" w:hAnsiTheme="minorEastAsia" w:eastAsiaTheme="minorEastAsia" w:cstheme="minorEastAsia"/>
                <w:bCs/>
                <w:color w:val="auto"/>
                <w:sz w:val="21"/>
                <w:szCs w:val="21"/>
                <w:highlight w:val="none"/>
              </w:rPr>
              <w:t>分）</w:t>
            </w:r>
          </w:p>
        </w:tc>
        <w:tc>
          <w:tcPr>
            <w:tcW w:w="915" w:type="dxa"/>
            <w:vMerge w:val="restart"/>
            <w:vAlign w:val="center"/>
          </w:tcPr>
          <w:p w14:paraId="25F80D99">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项目理解</w:t>
            </w:r>
          </w:p>
        </w:tc>
        <w:tc>
          <w:tcPr>
            <w:tcW w:w="7223" w:type="dxa"/>
            <w:vAlign w:val="center"/>
          </w:tcPr>
          <w:p w14:paraId="67ED49A4">
            <w:pPr>
              <w:keepNext w:val="0"/>
              <w:keepLines w:val="0"/>
              <w:pageBreakBefore w:val="0"/>
              <w:widowControl/>
              <w:kinsoku/>
              <w:wordWrap w:val="0"/>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根据供应商对项目概况及</w:t>
            </w:r>
            <w:r>
              <w:rPr>
                <w:rFonts w:hint="eastAsia" w:ascii="宋体" w:hAnsi="宋体" w:cs="宋体"/>
                <w:color w:val="auto"/>
                <w:szCs w:val="21"/>
                <w:highlight w:val="none"/>
                <w:lang w:val="en-US" w:eastAsia="zh-CN"/>
              </w:rPr>
              <w:t>政策</w:t>
            </w:r>
            <w:r>
              <w:rPr>
                <w:rFonts w:hint="eastAsia" w:ascii="宋体" w:hAnsi="宋体" w:eastAsia="宋体" w:cs="宋体"/>
                <w:color w:val="auto"/>
                <w:szCs w:val="21"/>
                <w:highlight w:val="none"/>
                <w:lang w:val="en-US" w:eastAsia="zh-CN"/>
              </w:rPr>
              <w:t>背景的了解程度的深入性、系统性、针对性进行打分。</w:t>
            </w:r>
          </w:p>
          <w:p w14:paraId="520D2C33">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对项目概况及背景了解认识系统全面，理解深刻，系统性强的得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p>
          <w:p w14:paraId="141C1B9E">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对项目概况及背景了解认识一般，深入性、系统性、针对性一般的得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14:paraId="7B68B767">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对项目概况及背景了解认识欠缺，深入性、系统性、针对性有待加强的得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28FED425">
            <w:pPr>
              <w:keepNext w:val="0"/>
              <w:keepLines w:val="0"/>
              <w:pageBreakBefore w:val="0"/>
              <w:widowControl/>
              <w:kinsoku/>
              <w:wordWrap w:val="0"/>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阐述简单的得1分；</w:t>
            </w:r>
          </w:p>
          <w:p w14:paraId="0ED0A90C">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Cs w:val="21"/>
                <w:highlight w:val="none"/>
                <w:lang w:val="en-US" w:eastAsia="zh-CN"/>
              </w:rPr>
              <w:t>未提及此项不得分。</w:t>
            </w:r>
          </w:p>
        </w:tc>
        <w:tc>
          <w:tcPr>
            <w:tcW w:w="586" w:type="dxa"/>
            <w:vAlign w:val="center"/>
          </w:tcPr>
          <w:p w14:paraId="645FEBEB">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14:paraId="492A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012" w:type="dxa"/>
            <w:vMerge w:val="continue"/>
            <w:vAlign w:val="center"/>
          </w:tcPr>
          <w:p w14:paraId="222DC5E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Merge w:val="continue"/>
            <w:vAlign w:val="center"/>
          </w:tcPr>
          <w:p w14:paraId="64C85C85">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新宋体"/>
                <w:color w:val="auto"/>
                <w:szCs w:val="21"/>
                <w:highlight w:val="none"/>
              </w:rPr>
            </w:pPr>
          </w:p>
        </w:tc>
        <w:tc>
          <w:tcPr>
            <w:tcW w:w="7223" w:type="dxa"/>
            <w:shd w:val="clear" w:color="auto" w:fill="auto"/>
            <w:vAlign w:val="center"/>
          </w:tcPr>
          <w:p w14:paraId="20211AE5">
            <w:pPr>
              <w:keepNext w:val="0"/>
              <w:keepLines w:val="0"/>
              <w:pageBreakBefore w:val="0"/>
              <w:widowControl/>
              <w:kinsoku/>
              <w:wordWrap w:val="0"/>
              <w:overflowPunct/>
              <w:topLinePunct w:val="0"/>
              <w:autoSpaceDE/>
              <w:autoSpaceDN/>
              <w:bidi w:val="0"/>
              <w:adjustRightInd/>
              <w:snapToGrid/>
              <w:ind w:left="0"/>
              <w:jc w:val="left"/>
              <w:textAlignment w:val="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供应商针对本项目在</w:t>
            </w:r>
            <w:r>
              <w:rPr>
                <w:rFonts w:hint="eastAsia" w:asciiTheme="minorEastAsia" w:hAnsiTheme="minorEastAsia" w:eastAsiaTheme="minorEastAsia" w:cstheme="minorEastAsia"/>
                <w:color w:val="auto"/>
                <w:szCs w:val="21"/>
                <w:highlight w:val="none"/>
              </w:rPr>
              <w:t>台州市</w:t>
            </w:r>
            <w:r>
              <w:rPr>
                <w:rFonts w:hint="eastAsia" w:asciiTheme="minorEastAsia" w:hAnsiTheme="minorEastAsia" w:eastAsiaTheme="minorEastAsia" w:cstheme="minorEastAsia"/>
                <w:color w:val="auto"/>
                <w:szCs w:val="21"/>
                <w:highlight w:val="none"/>
                <w:lang w:val="en-US" w:eastAsia="zh-CN"/>
              </w:rPr>
              <w:t>黄岩</w:t>
            </w:r>
            <w:r>
              <w:rPr>
                <w:rFonts w:hint="eastAsia" w:asciiTheme="minorEastAsia" w:hAnsiTheme="minorEastAsia" w:eastAsiaTheme="minorEastAsia" w:cstheme="minorEastAsia"/>
                <w:color w:val="auto"/>
                <w:szCs w:val="21"/>
                <w:highlight w:val="none"/>
              </w:rPr>
              <w:t>中学教育教学、育人方式等方面情况的</w:t>
            </w:r>
            <w:r>
              <w:rPr>
                <w:rFonts w:hint="eastAsia" w:asciiTheme="minorEastAsia" w:hAnsiTheme="minorEastAsia" w:eastAsiaTheme="minorEastAsia" w:cstheme="minorEastAsia"/>
                <w:color w:val="auto"/>
                <w:szCs w:val="21"/>
                <w:highlight w:val="none"/>
                <w:lang w:val="en-US" w:eastAsia="zh-CN"/>
              </w:rPr>
              <w:t>调查了解</w:t>
            </w:r>
            <w:r>
              <w:rPr>
                <w:rFonts w:hint="eastAsia" w:asciiTheme="minorEastAsia" w:hAnsiTheme="minorEastAsia" w:eastAsiaTheme="minorEastAsia" w:cstheme="minorEastAsia"/>
                <w:color w:val="auto"/>
                <w:szCs w:val="21"/>
                <w:highlight w:val="none"/>
              </w:rPr>
              <w:t>程度进行打分</w:t>
            </w:r>
            <w:r>
              <w:rPr>
                <w:rFonts w:hint="eastAsia" w:asciiTheme="minorEastAsia" w:hAnsiTheme="minorEastAsia" w:eastAsiaTheme="minorEastAsia" w:cstheme="minorEastAsia"/>
                <w:color w:val="auto"/>
                <w:szCs w:val="21"/>
                <w:highlight w:val="none"/>
                <w:lang w:val="zh-CN"/>
              </w:rPr>
              <w:t>。</w:t>
            </w:r>
          </w:p>
          <w:p w14:paraId="7520C90E">
            <w:pPr>
              <w:keepNext w:val="0"/>
              <w:keepLines w:val="0"/>
              <w:pageBreakBefore w:val="0"/>
              <w:widowControl/>
              <w:kinsoku/>
              <w:wordWrap w:val="0"/>
              <w:overflowPunct/>
              <w:topLinePunct w:val="0"/>
              <w:autoSpaceDE/>
              <w:autoSpaceDN/>
              <w:bidi w:val="0"/>
              <w:adjustRightInd/>
              <w:snapToGrid/>
              <w:ind w:left="0"/>
              <w:jc w:val="lef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调查分析全面，符合实际情况的得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p w14:paraId="519BDCCC">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调查分析较全面，基本符合实际情况的得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5D1AA817">
            <w:pPr>
              <w:keepNext w:val="0"/>
              <w:keepLines w:val="0"/>
              <w:pageBreakBefore w:val="0"/>
              <w:widowControl/>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调查分析简单，与实际情况有所出入的得2分；</w:t>
            </w:r>
          </w:p>
          <w:p w14:paraId="2F8CCB96">
            <w:pPr>
              <w:keepNext w:val="0"/>
              <w:keepLines w:val="0"/>
              <w:pageBreakBefore w:val="0"/>
              <w:widowControl/>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宋体" w:hAnsi="宋体" w:cs="宋体"/>
                <w:color w:val="auto"/>
                <w:szCs w:val="21"/>
                <w:highlight w:val="none"/>
                <w:lang w:val="en-US" w:eastAsia="zh-CN"/>
              </w:rPr>
              <w:t>阐述简单的得1分；</w:t>
            </w:r>
          </w:p>
          <w:p w14:paraId="355AF987">
            <w:pPr>
              <w:keepNext w:val="0"/>
              <w:keepLines w:val="0"/>
              <w:pageBreakBefore w:val="0"/>
              <w:widowControl/>
              <w:kinsoku/>
              <w:wordWrap w:val="0"/>
              <w:overflowPunct/>
              <w:topLinePunct w:val="0"/>
              <w:autoSpaceDE/>
              <w:autoSpaceDN/>
              <w:bidi w:val="0"/>
              <w:adjustRightInd/>
              <w:snapToGrid/>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586" w:type="dxa"/>
            <w:shd w:val="clear" w:color="auto" w:fill="auto"/>
            <w:vAlign w:val="center"/>
          </w:tcPr>
          <w:p w14:paraId="66E1FF74">
            <w:pPr>
              <w:keepNext w:val="0"/>
              <w:keepLines w:val="0"/>
              <w:pageBreakBefore w:val="0"/>
              <w:widowControl/>
              <w:tabs>
                <w:tab w:val="left" w:pos="780"/>
              </w:tabs>
              <w:kinsoku/>
              <w:wordWrap w:val="0"/>
              <w:overflowPunct/>
              <w:topLinePunct w:val="0"/>
              <w:autoSpaceDE/>
              <w:autoSpaceDN/>
              <w:bidi w:val="0"/>
              <w:adjustRightInd/>
              <w:snapToGrid/>
              <w:ind w:left="0" w:leftChars="0"/>
              <w:jc w:val="center"/>
              <w:textAlignment w:val="auto"/>
              <w:rPr>
                <w:rFonts w:hint="eastAsia" w:ascii="宋体" w:hAnsi="宋体" w:eastAsia="宋体" w:cs="新宋体"/>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6</w:t>
            </w:r>
          </w:p>
        </w:tc>
      </w:tr>
      <w:tr w14:paraId="5A41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012" w:type="dxa"/>
            <w:vMerge w:val="continue"/>
            <w:vAlign w:val="center"/>
          </w:tcPr>
          <w:p w14:paraId="4D981E0E">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Align w:val="center"/>
          </w:tcPr>
          <w:p w14:paraId="035E37AA">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color w:val="auto"/>
                <w:szCs w:val="21"/>
                <w:highlight w:val="none"/>
              </w:rPr>
              <w:t>重难点分析</w:t>
            </w:r>
          </w:p>
        </w:tc>
        <w:tc>
          <w:tcPr>
            <w:tcW w:w="7223" w:type="dxa"/>
            <w:vAlign w:val="center"/>
          </w:tcPr>
          <w:p w14:paraId="1C51E591">
            <w:pPr>
              <w:keepNext w:val="0"/>
              <w:keepLines w:val="0"/>
              <w:pageBreakBefore w:val="0"/>
              <w:widowControl/>
              <w:kinsoku/>
              <w:wordWrap w:val="0"/>
              <w:overflowPunct/>
              <w:topLinePunct w:val="0"/>
              <w:autoSpaceDE/>
              <w:autoSpaceDN/>
              <w:bidi w:val="0"/>
              <w:adjustRightInd/>
              <w:snapToGrid/>
              <w:ind w:left="0"/>
              <w:jc w:val="left"/>
              <w:textAlignment w:val="auto"/>
              <w:rPr>
                <w:rFonts w:hAnsi="宋体" w:cs="宋体"/>
                <w:color w:val="auto"/>
                <w:szCs w:val="21"/>
                <w:highlight w:val="none"/>
              </w:rPr>
            </w:pPr>
            <w:r>
              <w:rPr>
                <w:rFonts w:hint="eastAsia" w:hAnsi="宋体" w:cs="宋体"/>
                <w:color w:val="auto"/>
                <w:szCs w:val="21"/>
                <w:highlight w:val="none"/>
              </w:rPr>
              <w:t>针对项目具体实施过程</w:t>
            </w:r>
            <w:r>
              <w:rPr>
                <w:rFonts w:hint="eastAsia" w:hAnsi="宋体" w:cs="宋体"/>
                <w:color w:val="auto"/>
                <w:szCs w:val="21"/>
                <w:highlight w:val="none"/>
                <w:lang w:val="en-US" w:eastAsia="zh-CN"/>
              </w:rPr>
              <w:t>可能</w:t>
            </w:r>
            <w:r>
              <w:rPr>
                <w:rFonts w:hint="eastAsia" w:hAnsi="宋体" w:cs="宋体"/>
                <w:color w:val="auto"/>
                <w:szCs w:val="21"/>
                <w:highlight w:val="none"/>
              </w:rPr>
              <w:t>遇到的重点难点分析情况进行打分。</w:t>
            </w:r>
          </w:p>
          <w:p w14:paraId="3D3E6794">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分析详细全面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理解准确，内容深刻</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7759721C">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分析内容较完善合理的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理解较准确，内容基本具有深度性的</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4278F8BE">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分析内容一般，重难点分析层次不甚清晰的得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0807FCDE">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586" w:type="dxa"/>
            <w:vAlign w:val="center"/>
          </w:tcPr>
          <w:p w14:paraId="5B645CA0">
            <w:pPr>
              <w:keepNext w:val="0"/>
              <w:keepLines w:val="0"/>
              <w:pageBreakBefore w:val="0"/>
              <w:widowControl/>
              <w:kinsoku/>
              <w:wordWrap w:val="0"/>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r>
      <w:tr w14:paraId="2BB6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12" w:type="dxa"/>
            <w:vMerge w:val="continue"/>
            <w:vAlign w:val="center"/>
          </w:tcPr>
          <w:p w14:paraId="273EA54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Align w:val="center"/>
          </w:tcPr>
          <w:p w14:paraId="7F207215">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color w:val="auto"/>
                <w:szCs w:val="21"/>
                <w:highlight w:val="none"/>
              </w:rPr>
              <w:t>重难点解决方案</w:t>
            </w:r>
          </w:p>
        </w:tc>
        <w:tc>
          <w:tcPr>
            <w:tcW w:w="7223" w:type="dxa"/>
            <w:vAlign w:val="center"/>
          </w:tcPr>
          <w:p w14:paraId="3F3DE683">
            <w:pPr>
              <w:keepNext w:val="0"/>
              <w:keepLines w:val="0"/>
              <w:pageBreakBefore w:val="0"/>
              <w:widowControl/>
              <w:kinsoku/>
              <w:wordWrap w:val="0"/>
              <w:overflowPunct/>
              <w:topLinePunct w:val="0"/>
              <w:autoSpaceDE/>
              <w:autoSpaceDN/>
              <w:bidi w:val="0"/>
              <w:adjustRightInd/>
              <w:snapToGrid/>
              <w:ind w:left="0"/>
              <w:textAlignment w:val="auto"/>
              <w:rPr>
                <w:rFonts w:asciiTheme="minorEastAsia" w:hAnsiTheme="minorEastAsia" w:eastAsiaTheme="minorEastAsia" w:cstheme="minorEastAsia"/>
                <w:color w:val="auto"/>
                <w:szCs w:val="21"/>
                <w:highlight w:val="none"/>
              </w:rPr>
            </w:pPr>
            <w:r>
              <w:rPr>
                <w:rFonts w:hint="eastAsia" w:hAnsi="宋体" w:cs="宋体"/>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hAnsi="宋体" w:cs="宋体"/>
                <w:color w:val="auto"/>
                <w:szCs w:val="21"/>
                <w:highlight w:val="none"/>
              </w:rPr>
              <w:t>对项目实施工作</w:t>
            </w:r>
            <w:r>
              <w:rPr>
                <w:rFonts w:hint="eastAsia" w:hAnsi="宋体" w:cs="宋体"/>
                <w:color w:val="auto"/>
                <w:szCs w:val="21"/>
                <w:highlight w:val="none"/>
                <w:lang w:val="en-US" w:eastAsia="zh-CN"/>
              </w:rPr>
              <w:t>可能</w:t>
            </w:r>
            <w:r>
              <w:rPr>
                <w:rFonts w:hint="eastAsia" w:hAnsi="宋体" w:cs="宋体"/>
                <w:color w:val="auto"/>
                <w:szCs w:val="21"/>
                <w:highlight w:val="none"/>
              </w:rPr>
              <w:t>存在的重点难</w:t>
            </w:r>
            <w:r>
              <w:rPr>
                <w:rFonts w:hint="eastAsia" w:asciiTheme="minorEastAsia" w:hAnsiTheme="minorEastAsia" w:eastAsiaTheme="minorEastAsia" w:cstheme="minorEastAsia"/>
                <w:color w:val="auto"/>
                <w:szCs w:val="21"/>
                <w:highlight w:val="none"/>
              </w:rPr>
              <w:t>点问题的解决措施进行打分。</w:t>
            </w:r>
          </w:p>
          <w:p w14:paraId="260292FD">
            <w:pPr>
              <w:keepNext w:val="0"/>
              <w:keepLines w:val="0"/>
              <w:pageBreakBefore w:val="0"/>
              <w:widowControl/>
              <w:kinsoku/>
              <w:wordWrap w:val="0"/>
              <w:overflowPunct/>
              <w:topLinePunct w:val="0"/>
              <w:autoSpaceDE/>
              <w:autoSpaceDN/>
              <w:bidi w:val="0"/>
              <w:adjustRightInd/>
              <w:snapToGrid/>
              <w:ind w:left="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合理化建议、措施有效可行，能够解决重难点问题的得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192764CC">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有效可行，</w:t>
            </w:r>
            <w:r>
              <w:rPr>
                <w:rFonts w:hint="eastAsia" w:asciiTheme="minorEastAsia" w:hAnsiTheme="minorEastAsia" w:eastAsiaTheme="minorEastAsia" w:cstheme="minorEastAsia"/>
                <w:color w:val="auto"/>
                <w:szCs w:val="21"/>
                <w:highlight w:val="none"/>
                <w:lang w:val="en-US" w:eastAsia="zh-CN"/>
              </w:rPr>
              <w:t>基本能</w:t>
            </w:r>
            <w:r>
              <w:rPr>
                <w:rFonts w:hint="eastAsia" w:asciiTheme="minorEastAsia" w:hAnsiTheme="minorEastAsia" w:eastAsiaTheme="minorEastAsia" w:cstheme="minorEastAsia"/>
                <w:color w:val="auto"/>
                <w:szCs w:val="21"/>
                <w:highlight w:val="none"/>
              </w:rPr>
              <w:t>解决重难点问题的得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501F3E5E">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w:t>
            </w:r>
            <w:r>
              <w:rPr>
                <w:rFonts w:hint="eastAsia" w:asciiTheme="minorEastAsia" w:hAnsiTheme="minorEastAsia" w:eastAsiaTheme="minorEastAsia" w:cstheme="minorEastAsia"/>
                <w:color w:val="auto"/>
                <w:szCs w:val="21"/>
                <w:highlight w:val="none"/>
                <w:lang w:val="en-US" w:eastAsia="zh-CN"/>
              </w:rPr>
              <w:t>可行性、有效性一般</w:t>
            </w:r>
            <w:r>
              <w:rPr>
                <w:rFonts w:hint="eastAsia" w:asciiTheme="minorEastAsia" w:hAnsiTheme="minorEastAsia" w:eastAsiaTheme="minorEastAsia" w:cstheme="minorEastAsia"/>
                <w:color w:val="auto"/>
                <w:szCs w:val="21"/>
                <w:highlight w:val="none"/>
              </w:rPr>
              <w:t>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0305C658">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 w:val="21"/>
                <w:szCs w:val="21"/>
                <w:highlight w:val="none"/>
              </w:rPr>
            </w:pPr>
            <w:r>
              <w:rPr>
                <w:rFonts w:hint="eastAsia" w:hAnsi="宋体" w:cs="宋体"/>
                <w:color w:val="auto"/>
                <w:szCs w:val="21"/>
                <w:highlight w:val="none"/>
              </w:rPr>
              <w:t>未提及此项不得分。</w:t>
            </w:r>
          </w:p>
        </w:tc>
        <w:tc>
          <w:tcPr>
            <w:tcW w:w="586" w:type="dxa"/>
            <w:vAlign w:val="center"/>
          </w:tcPr>
          <w:p w14:paraId="474D3CFC">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新宋体" w:eastAsiaTheme="minorEastAsia"/>
                <w:color w:val="auto"/>
                <w:szCs w:val="21"/>
                <w:highlight w:val="none"/>
                <w:lang w:val="en-US" w:eastAsia="zh-CN"/>
              </w:rPr>
              <w:t>3</w:t>
            </w:r>
          </w:p>
        </w:tc>
      </w:tr>
      <w:tr w14:paraId="6740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012" w:type="dxa"/>
            <w:vMerge w:val="continue"/>
            <w:vAlign w:val="center"/>
          </w:tcPr>
          <w:p w14:paraId="18FE2B73">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Merge w:val="restart"/>
            <w:vAlign w:val="center"/>
          </w:tcPr>
          <w:p w14:paraId="6FFB4A7B">
            <w:pPr>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项目方案</w:t>
            </w:r>
          </w:p>
        </w:tc>
        <w:tc>
          <w:tcPr>
            <w:tcW w:w="7223" w:type="dxa"/>
            <w:vAlign w:val="center"/>
          </w:tcPr>
          <w:p w14:paraId="7B49D1A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sz w:val="21"/>
                <w:szCs w:val="21"/>
                <w:highlight w:val="none"/>
              </w:rPr>
              <w:t>投标</w:t>
            </w:r>
            <w:r>
              <w:rPr>
                <w:rFonts w:hint="eastAsia" w:asciiTheme="minorEastAsia" w:hAnsiTheme="minorEastAsia" w:eastAsiaTheme="minorEastAsia" w:cstheme="minorEastAsia"/>
                <w:b/>
                <w:bCs/>
                <w:color w:val="auto"/>
                <w:sz w:val="21"/>
                <w:szCs w:val="21"/>
                <w:highlight w:val="none"/>
                <w:lang w:val="en-US" w:eastAsia="zh-CN"/>
              </w:rPr>
              <w:t>人</w:t>
            </w:r>
            <w:r>
              <w:rPr>
                <w:rFonts w:hint="eastAsia" w:asciiTheme="minorEastAsia" w:hAnsiTheme="minorEastAsia" w:eastAsiaTheme="minorEastAsia" w:cstheme="minorEastAsia"/>
                <w:b/>
                <w:bCs/>
                <w:color w:val="auto"/>
                <w:sz w:val="21"/>
                <w:szCs w:val="21"/>
                <w:highlight w:val="none"/>
              </w:rPr>
              <w:t>提供详细的课程实施方案，实施方案应围绕</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目标、课程设置</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4CDCE18F">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7</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691184A3">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5662E8FE">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方案内容片面，保障性一般的得3分；</w:t>
            </w:r>
          </w:p>
          <w:p w14:paraId="13DE710F">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594BDB7B">
            <w:pPr>
              <w:pStyle w:val="7"/>
              <w:adjustRightInd w:val="0"/>
              <w:snapToGrid w:val="0"/>
              <w:spacing w:after="0" w:line="240" w:lineRule="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未提及此项不得分。</w:t>
            </w:r>
          </w:p>
        </w:tc>
        <w:tc>
          <w:tcPr>
            <w:tcW w:w="586" w:type="dxa"/>
            <w:vAlign w:val="center"/>
          </w:tcPr>
          <w:p w14:paraId="6BCF46F3">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w:t>
            </w:r>
          </w:p>
        </w:tc>
      </w:tr>
      <w:tr w14:paraId="035B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12" w:type="dxa"/>
            <w:vMerge w:val="continue"/>
            <w:vAlign w:val="center"/>
          </w:tcPr>
          <w:p w14:paraId="5E7E7A43">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Merge w:val="continue"/>
            <w:vAlign w:val="center"/>
          </w:tcPr>
          <w:p w14:paraId="4A705480">
            <w:pPr>
              <w:pStyle w:val="7"/>
              <w:adjustRightInd w:val="0"/>
              <w:snapToGrid w:val="0"/>
              <w:spacing w:after="0" w:line="240" w:lineRule="auto"/>
              <w:rPr>
                <w:rFonts w:hint="eastAsia" w:asciiTheme="minorEastAsia" w:hAnsiTheme="minorEastAsia" w:eastAsiaTheme="minorEastAsia" w:cstheme="minorEastAsia"/>
                <w:color w:val="auto"/>
                <w:kern w:val="0"/>
                <w:sz w:val="21"/>
                <w:szCs w:val="21"/>
                <w:highlight w:val="none"/>
              </w:rPr>
            </w:pPr>
          </w:p>
        </w:tc>
        <w:tc>
          <w:tcPr>
            <w:tcW w:w="7223" w:type="dxa"/>
            <w:vAlign w:val="center"/>
          </w:tcPr>
          <w:p w14:paraId="0A83C48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sz w:val="21"/>
                <w:szCs w:val="21"/>
                <w:highlight w:val="none"/>
              </w:rPr>
              <w:t>投标</w:t>
            </w:r>
            <w:r>
              <w:rPr>
                <w:rFonts w:hint="eastAsia" w:asciiTheme="minorEastAsia" w:hAnsiTheme="minorEastAsia" w:eastAsiaTheme="minorEastAsia" w:cstheme="minorEastAsia"/>
                <w:b/>
                <w:bCs/>
                <w:color w:val="auto"/>
                <w:sz w:val="21"/>
                <w:szCs w:val="21"/>
                <w:highlight w:val="none"/>
                <w:lang w:val="en-US" w:eastAsia="zh-CN"/>
              </w:rPr>
              <w:t>人</w:t>
            </w:r>
            <w:r>
              <w:rPr>
                <w:rFonts w:hint="eastAsia" w:asciiTheme="minorEastAsia" w:hAnsiTheme="minorEastAsia" w:eastAsiaTheme="minorEastAsia" w:cstheme="minorEastAsia"/>
                <w:b/>
                <w:bCs/>
                <w:color w:val="auto"/>
                <w:sz w:val="21"/>
                <w:szCs w:val="21"/>
                <w:highlight w:val="none"/>
              </w:rPr>
              <w:t>提供详细的课程实施方案，实施方案应围绕师资配备、</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绩效</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1F8F15B1">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9</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274505AB">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0995A5FB">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方案内容片面，保障性一般的得4分；</w:t>
            </w:r>
          </w:p>
          <w:p w14:paraId="5A7A6F29">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74FDC9D1">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p>
          <w:p w14:paraId="403D5B71">
            <w:pPr>
              <w:pStyle w:val="7"/>
              <w:adjustRightInd w:val="0"/>
              <w:snapToGrid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需提供由</w:t>
            </w:r>
            <w:r>
              <w:rPr>
                <w:rFonts w:hint="eastAsia" w:ascii="宋体" w:hAnsi="宋体" w:eastAsia="宋体" w:cs="宋体"/>
                <w:b/>
                <w:bCs/>
                <w:color w:val="auto"/>
                <w:sz w:val="21"/>
                <w:szCs w:val="21"/>
                <w:highlight w:val="none"/>
                <w:lang w:val="en-US" w:eastAsia="zh-CN"/>
              </w:rPr>
              <w:t>学科授课老师、管理助教老师等组成的项目团队人员名单</w:t>
            </w:r>
            <w:r>
              <w:rPr>
                <w:rFonts w:hint="eastAsia" w:asciiTheme="minorEastAsia" w:hAnsiTheme="minorEastAsia" w:eastAsiaTheme="minorEastAsia" w:cstheme="minorEastAsia"/>
                <w:b/>
                <w:bCs/>
                <w:color w:val="auto"/>
                <w:szCs w:val="21"/>
                <w:highlight w:val="none"/>
                <w:lang w:eastAsia="zh-CN"/>
              </w:rPr>
              <w:t>）</w:t>
            </w:r>
          </w:p>
        </w:tc>
        <w:tc>
          <w:tcPr>
            <w:tcW w:w="586" w:type="dxa"/>
            <w:vAlign w:val="center"/>
          </w:tcPr>
          <w:p w14:paraId="25F130A8">
            <w:pPr>
              <w:pStyle w:val="7"/>
              <w:adjustRightInd w:val="0"/>
              <w:snapToGrid w:val="0"/>
              <w:spacing w:after="0" w:line="240" w:lineRule="auto"/>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9</w:t>
            </w:r>
          </w:p>
        </w:tc>
      </w:tr>
      <w:tr w14:paraId="6B5B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12" w:type="dxa"/>
            <w:vMerge w:val="continue"/>
            <w:vAlign w:val="center"/>
          </w:tcPr>
          <w:p w14:paraId="31BA1C95">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Merge w:val="continue"/>
            <w:vAlign w:val="center"/>
          </w:tcPr>
          <w:p w14:paraId="0626E594">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7223" w:type="dxa"/>
            <w:vAlign w:val="center"/>
          </w:tcPr>
          <w:p w14:paraId="6DADA165">
            <w:pPr>
              <w:adjustRightInd w:val="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根据</w:t>
            </w:r>
            <w:r>
              <w:rPr>
                <w:rFonts w:hint="eastAsia" w:asciiTheme="minorEastAsia" w:hAnsiTheme="minorEastAsia" w:eastAsiaTheme="minorEastAsia" w:cstheme="minorEastAsia"/>
                <w:b w:val="0"/>
                <w:bCs w:val="0"/>
                <w:color w:val="auto"/>
                <w:sz w:val="21"/>
                <w:szCs w:val="21"/>
                <w:highlight w:val="none"/>
              </w:rPr>
              <w:t>投标</w:t>
            </w:r>
            <w:r>
              <w:rPr>
                <w:rFonts w:hint="eastAsia" w:asciiTheme="minorEastAsia" w:hAnsiTheme="minorEastAsia" w:eastAsiaTheme="minorEastAsia" w:cstheme="minorEastAsia"/>
                <w:b w:val="0"/>
                <w:bCs w:val="0"/>
                <w:color w:val="auto"/>
                <w:sz w:val="21"/>
                <w:szCs w:val="21"/>
                <w:highlight w:val="none"/>
                <w:lang w:val="en-US" w:eastAsia="zh-CN"/>
              </w:rPr>
              <w:t>人</w:t>
            </w:r>
            <w:r>
              <w:rPr>
                <w:rFonts w:hint="eastAsia" w:asciiTheme="minorEastAsia" w:hAnsiTheme="minorEastAsia" w:eastAsiaTheme="minorEastAsia" w:cstheme="minorEastAsia"/>
                <w:b w:val="0"/>
                <w:bCs w:val="0"/>
                <w:color w:val="auto"/>
                <w:sz w:val="21"/>
                <w:szCs w:val="21"/>
                <w:highlight w:val="none"/>
              </w:rPr>
              <w:t>提供</w:t>
            </w:r>
            <w:r>
              <w:rPr>
                <w:rFonts w:hint="eastAsia" w:asciiTheme="minorEastAsia" w:hAnsiTheme="minorEastAsia" w:eastAsiaTheme="minorEastAsia" w:cstheme="minorEastAsia"/>
                <w:b w:val="0"/>
                <w:bCs w:val="0"/>
                <w:color w:val="auto"/>
                <w:szCs w:val="21"/>
                <w:highlight w:val="none"/>
                <w:lang w:val="en-US" w:eastAsia="zh-CN"/>
              </w:rPr>
              <w:t>的服务保障方案（围绕配套作业、个性服务等方面）</w:t>
            </w:r>
            <w:r>
              <w:rPr>
                <w:rFonts w:hint="eastAsia" w:asciiTheme="minorEastAsia" w:hAnsiTheme="minorEastAsia" w:eastAsiaTheme="minorEastAsia" w:cstheme="minorEastAsia"/>
                <w:b w:val="0"/>
                <w:bCs w:val="0"/>
                <w:color w:val="auto"/>
                <w:szCs w:val="21"/>
                <w:highlight w:val="none"/>
              </w:rPr>
              <w:t>的可行性、科学性</w:t>
            </w:r>
            <w:r>
              <w:rPr>
                <w:rFonts w:hint="eastAsia" w:asciiTheme="minorEastAsia" w:hAnsiTheme="minorEastAsia" w:eastAsiaTheme="minorEastAsia" w:cstheme="minorEastAsia"/>
                <w:b w:val="0"/>
                <w:bCs w:val="0"/>
                <w:color w:val="auto"/>
                <w:szCs w:val="21"/>
                <w:highlight w:val="none"/>
                <w:lang w:val="en-US" w:eastAsia="zh-CN"/>
              </w:rPr>
              <w:t>进行综合打分。</w:t>
            </w:r>
          </w:p>
          <w:p w14:paraId="5C20A881">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p w14:paraId="7B8DC96E">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768854E6">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方案未提供或有明显缺陷、不完善、不合理、不切合实际，方案没有融合性、创新性、实效性的得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5537BF20">
            <w:pPr>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55ADF0F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586" w:type="dxa"/>
            <w:vAlign w:val="center"/>
          </w:tcPr>
          <w:p w14:paraId="06CCF904">
            <w:pPr>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w:t>
            </w:r>
          </w:p>
        </w:tc>
      </w:tr>
      <w:tr w14:paraId="74FC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1012" w:type="dxa"/>
            <w:vMerge w:val="continue"/>
            <w:vAlign w:val="center"/>
          </w:tcPr>
          <w:p w14:paraId="09602601">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Merge w:val="continue"/>
            <w:vAlign w:val="center"/>
          </w:tcPr>
          <w:p w14:paraId="3E92CECD">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7223" w:type="dxa"/>
            <w:vAlign w:val="center"/>
          </w:tcPr>
          <w:p w14:paraId="74CEB3F6">
            <w:pPr>
              <w:adjustRightInd w:val="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根据</w:t>
            </w:r>
            <w:r>
              <w:rPr>
                <w:rFonts w:hint="eastAsia" w:asciiTheme="minorEastAsia" w:hAnsiTheme="minorEastAsia" w:eastAsiaTheme="minorEastAsia" w:cstheme="minorEastAsia"/>
                <w:b w:val="0"/>
                <w:bCs w:val="0"/>
                <w:color w:val="auto"/>
                <w:sz w:val="21"/>
                <w:szCs w:val="21"/>
                <w:highlight w:val="none"/>
              </w:rPr>
              <w:t>投标</w:t>
            </w:r>
            <w:r>
              <w:rPr>
                <w:rFonts w:hint="eastAsia" w:asciiTheme="minorEastAsia" w:hAnsiTheme="minorEastAsia" w:eastAsiaTheme="minorEastAsia" w:cstheme="minorEastAsia"/>
                <w:b w:val="0"/>
                <w:bCs w:val="0"/>
                <w:color w:val="auto"/>
                <w:sz w:val="21"/>
                <w:szCs w:val="21"/>
                <w:highlight w:val="none"/>
                <w:lang w:val="en-US" w:eastAsia="zh-CN"/>
              </w:rPr>
              <w:t>人</w:t>
            </w:r>
            <w:r>
              <w:rPr>
                <w:rFonts w:hint="eastAsia" w:asciiTheme="minorEastAsia" w:hAnsiTheme="minorEastAsia" w:eastAsiaTheme="minorEastAsia" w:cstheme="minorEastAsia"/>
                <w:b w:val="0"/>
                <w:bCs w:val="0"/>
                <w:color w:val="auto"/>
                <w:sz w:val="21"/>
                <w:szCs w:val="21"/>
                <w:highlight w:val="none"/>
              </w:rPr>
              <w:t>提供</w:t>
            </w:r>
            <w:r>
              <w:rPr>
                <w:rFonts w:hint="eastAsia" w:asciiTheme="minorEastAsia" w:hAnsiTheme="minorEastAsia" w:eastAsiaTheme="minorEastAsia" w:cstheme="minorEastAsia"/>
                <w:b w:val="0"/>
                <w:bCs w:val="0"/>
                <w:color w:val="auto"/>
                <w:szCs w:val="21"/>
                <w:highlight w:val="none"/>
                <w:lang w:val="en-US" w:eastAsia="zh-CN"/>
              </w:rPr>
              <w:t>的服务保障方案（围绕人员安排、平台支撑等方面）</w:t>
            </w:r>
            <w:r>
              <w:rPr>
                <w:rFonts w:hint="eastAsia" w:asciiTheme="minorEastAsia" w:hAnsiTheme="minorEastAsia" w:eastAsiaTheme="minorEastAsia" w:cstheme="minorEastAsia"/>
                <w:b w:val="0"/>
                <w:bCs w:val="0"/>
                <w:color w:val="auto"/>
                <w:szCs w:val="21"/>
                <w:highlight w:val="none"/>
              </w:rPr>
              <w:t>的可行性、科学性</w:t>
            </w:r>
            <w:r>
              <w:rPr>
                <w:rFonts w:hint="eastAsia" w:asciiTheme="minorEastAsia" w:hAnsiTheme="minorEastAsia" w:eastAsiaTheme="minorEastAsia" w:cstheme="minorEastAsia"/>
                <w:b w:val="0"/>
                <w:bCs w:val="0"/>
                <w:color w:val="auto"/>
                <w:szCs w:val="21"/>
                <w:highlight w:val="none"/>
                <w:lang w:val="en-US" w:eastAsia="zh-CN"/>
              </w:rPr>
              <w:t>进行综合打分。</w:t>
            </w:r>
          </w:p>
          <w:p w14:paraId="5141C037">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p w14:paraId="2D930E98">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350A2900">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方案未提供或有明显缺陷、不完善、不合理、不切合实际，方案没有融合性、创新性、实效性的得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3F51659A">
            <w:pPr>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39787FDA">
            <w:pP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未提及此项不得分。</w:t>
            </w:r>
          </w:p>
        </w:tc>
        <w:tc>
          <w:tcPr>
            <w:tcW w:w="586" w:type="dxa"/>
            <w:vAlign w:val="center"/>
          </w:tcPr>
          <w:p w14:paraId="29EE9870">
            <w:pPr>
              <w:pStyle w:val="2"/>
              <w:keepLines w:val="0"/>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bidi="ar-SA"/>
              </w:rPr>
              <w:t>6</w:t>
            </w:r>
          </w:p>
        </w:tc>
      </w:tr>
      <w:tr w14:paraId="3DF0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12" w:type="dxa"/>
            <w:vMerge w:val="continue"/>
            <w:vAlign w:val="center"/>
          </w:tcPr>
          <w:p w14:paraId="39109DF4">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Align w:val="center"/>
          </w:tcPr>
          <w:p w14:paraId="10299133">
            <w:pPr>
              <w:keepNext w:val="0"/>
              <w:keepLines w:val="0"/>
              <w:pageBreakBefore w:val="0"/>
              <w:widowControl/>
              <w:kinsoku/>
              <w:wordWrap w:val="0"/>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计划安排</w:t>
            </w:r>
          </w:p>
        </w:tc>
        <w:tc>
          <w:tcPr>
            <w:tcW w:w="7223" w:type="dxa"/>
            <w:vAlign w:val="center"/>
          </w:tcPr>
          <w:p w14:paraId="4496BE64">
            <w:pPr>
              <w:keepNext w:val="0"/>
              <w:keepLines w:val="0"/>
              <w:pageBreakBefore w:val="0"/>
              <w:widowControl/>
              <w:tabs>
                <w:tab w:val="left" w:pos="2061"/>
              </w:tabs>
              <w:kinsoku/>
              <w:wordWrap w:val="0"/>
              <w:overflowPunct/>
              <w:topLinePunct w:val="0"/>
              <w:autoSpaceDE/>
              <w:autoSpaceDN/>
              <w:bidi w:val="0"/>
              <w:adjustRightInd/>
              <w:snapToGrid/>
              <w:ind w:left="0"/>
              <w:textAlignment w:val="auto"/>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eastAsia="宋体" w:cs="宋体"/>
                <w:color w:val="auto"/>
                <w:szCs w:val="21"/>
                <w:highlight w:val="none"/>
                <w:lang w:val="en-US" w:eastAsia="zh-CN"/>
              </w:rPr>
              <w:t>供应商</w:t>
            </w:r>
            <w:r>
              <w:rPr>
                <w:rFonts w:hint="eastAsia" w:ascii="宋体" w:hAnsi="宋体" w:cs="宋体"/>
                <w:color w:val="auto"/>
                <w:szCs w:val="21"/>
                <w:highlight w:val="none"/>
              </w:rPr>
              <w:t>制定的</w:t>
            </w:r>
            <w:r>
              <w:rPr>
                <w:rFonts w:hint="eastAsia" w:ascii="宋体" w:hAnsi="宋体" w:cs="宋体"/>
                <w:bCs/>
                <w:color w:val="auto"/>
                <w:szCs w:val="21"/>
                <w:highlight w:val="none"/>
              </w:rPr>
              <w:t>整体计划安排</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包括但不限于团队分工</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安排</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工作顺序</w:t>
            </w:r>
            <w:r>
              <w:rPr>
                <w:rFonts w:hint="eastAsia" w:ascii="宋体" w:hAnsi="宋体" w:cs="宋体"/>
                <w:bCs/>
                <w:color w:val="auto"/>
                <w:szCs w:val="21"/>
                <w:highlight w:val="none"/>
              </w:rPr>
              <w:t>等内容</w:t>
            </w:r>
            <w:r>
              <w:rPr>
                <w:rFonts w:hint="eastAsia" w:ascii="宋体" w:hAnsi="宋体" w:cs="宋体"/>
                <w:bCs/>
                <w:color w:val="auto"/>
                <w:szCs w:val="21"/>
                <w:highlight w:val="none"/>
                <w:lang w:eastAsia="zh-CN"/>
              </w:rPr>
              <w:t>）</w:t>
            </w:r>
            <w:r>
              <w:rPr>
                <w:rFonts w:hint="eastAsia" w:ascii="宋体" w:hAnsi="宋体" w:cs="宋体"/>
                <w:color w:val="auto"/>
                <w:szCs w:val="21"/>
                <w:highlight w:val="none"/>
              </w:rPr>
              <w:t>进行打分。</w:t>
            </w:r>
          </w:p>
          <w:p w14:paraId="25E12244">
            <w:pPr>
              <w:keepNext w:val="0"/>
              <w:keepLines w:val="0"/>
              <w:pageBreakBefore w:val="0"/>
              <w:widowControl/>
              <w:kinsoku/>
              <w:wordWrap w:val="0"/>
              <w:overflowPunct/>
              <w:topLinePunct w:val="0"/>
              <w:autoSpaceDE/>
              <w:autoSpaceDN/>
              <w:bidi w:val="0"/>
              <w:adjustRightInd/>
              <w:snapToGrid/>
              <w:ind w:left="0"/>
              <w:jc w:val="left"/>
              <w:textAlignment w:val="auto"/>
              <w:rPr>
                <w:rFonts w:hint="default" w:ascii="宋体" w:hAnsi="宋体" w:cs="宋体"/>
                <w:bCs/>
                <w:color w:val="auto"/>
                <w:kern w:val="0"/>
                <w:szCs w:val="21"/>
                <w:highlight w:val="none"/>
                <w:lang w:val="en-US" w:bidi="ar"/>
              </w:rPr>
            </w:pPr>
            <w:r>
              <w:rPr>
                <w:rFonts w:hint="eastAsia" w:ascii="宋体" w:hAnsi="宋体" w:cs="宋体"/>
                <w:bCs/>
                <w:color w:val="auto"/>
                <w:kern w:val="0"/>
                <w:szCs w:val="21"/>
                <w:highlight w:val="none"/>
                <w:lang w:val="en-US" w:eastAsia="zh-CN" w:bidi="ar"/>
              </w:rPr>
              <w:t>整体计划安排内容详实明确，分工清晰，安排科学，顺序合理的得6分；</w:t>
            </w:r>
          </w:p>
          <w:p w14:paraId="7D4AADD1">
            <w:pPr>
              <w:keepNext w:val="0"/>
              <w:keepLines w:val="0"/>
              <w:pageBreakBefore w:val="0"/>
              <w:widowControl/>
              <w:kinsoku/>
              <w:wordWrap w:val="0"/>
              <w:overflowPunct/>
              <w:topLinePunct w:val="0"/>
              <w:autoSpaceDE/>
              <w:autoSpaceDN/>
              <w:bidi w:val="0"/>
              <w:adjustRightInd/>
              <w:snapToGrid/>
              <w:ind w:left="0"/>
              <w:jc w:val="left"/>
              <w:textAlignment w:val="auto"/>
              <w:rPr>
                <w:rFonts w:hint="default" w:ascii="宋体" w:hAnsi="宋体" w:cs="宋体"/>
                <w:bCs/>
                <w:color w:val="auto"/>
                <w:kern w:val="0"/>
                <w:szCs w:val="21"/>
                <w:highlight w:val="none"/>
                <w:lang w:val="en-US" w:bidi="ar"/>
              </w:rPr>
            </w:pPr>
            <w:r>
              <w:rPr>
                <w:rFonts w:hint="eastAsia" w:ascii="宋体" w:hAnsi="宋体" w:cs="宋体"/>
                <w:bCs/>
                <w:color w:val="auto"/>
                <w:kern w:val="0"/>
                <w:szCs w:val="21"/>
                <w:highlight w:val="none"/>
                <w:lang w:val="en-US" w:eastAsia="zh-CN" w:bidi="ar"/>
              </w:rPr>
              <w:t>整体计划安排内容基本详实明确，分工基本清晰，安排基本科学，顺序基本合理的得4分；</w:t>
            </w:r>
          </w:p>
          <w:p w14:paraId="721302A5">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整体计划安排内容一般的得2分；</w:t>
            </w:r>
          </w:p>
          <w:p w14:paraId="0878B9DF">
            <w:pPr>
              <w:keepNext w:val="0"/>
              <w:keepLines w:val="0"/>
              <w:pageBreakBefore w:val="0"/>
              <w:widowControl/>
              <w:kinsoku/>
              <w:wordWrap w:val="0"/>
              <w:overflowPunct/>
              <w:topLinePunct w:val="0"/>
              <w:autoSpaceDE/>
              <w:autoSpaceDN/>
              <w:bidi w:val="0"/>
              <w:adjustRightInd/>
              <w:snapToGrid/>
              <w:ind w:left="0"/>
              <w:jc w:val="left"/>
              <w:textAlignment w:val="auto"/>
              <w:rPr>
                <w:rFonts w:hint="default"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整体计划安排内容简单提及的得1分；</w:t>
            </w:r>
          </w:p>
          <w:p w14:paraId="0294EFFE">
            <w:pPr>
              <w:keepNext w:val="0"/>
              <w:keepLines w:val="0"/>
              <w:pageBreakBefore w:val="0"/>
              <w:widowControl/>
              <w:kinsoku/>
              <w:wordWrap w:val="0"/>
              <w:overflowPunct/>
              <w:topLinePunct w:val="0"/>
              <w:autoSpaceDE/>
              <w:autoSpaceDN/>
              <w:bidi w:val="0"/>
              <w:adjustRightInd/>
              <w:snapToGrid/>
              <w:ind w:left="0"/>
              <w:textAlignment w:val="auto"/>
              <w:rPr>
                <w:rFonts w:hint="default" w:asciiTheme="minorEastAsia" w:hAnsiTheme="minorEastAsia" w:eastAsiaTheme="minorEastAsia" w:cstheme="minorEastAsia"/>
                <w:color w:val="auto"/>
                <w:szCs w:val="21"/>
                <w:highlight w:val="none"/>
                <w:lang w:val="en-US" w:eastAsia="zh-CN"/>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586" w:type="dxa"/>
            <w:vAlign w:val="center"/>
          </w:tcPr>
          <w:p w14:paraId="033AAD3C">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eastAsiaTheme="minorEastAsia"/>
                <w:color w:val="auto"/>
                <w:szCs w:val="21"/>
                <w:highlight w:val="none"/>
                <w:lang w:val="en-US" w:eastAsia="zh-CN"/>
              </w:rPr>
              <w:t>6</w:t>
            </w:r>
          </w:p>
        </w:tc>
      </w:tr>
      <w:tr w14:paraId="3A0A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12" w:type="dxa"/>
            <w:vMerge w:val="continue"/>
            <w:vAlign w:val="center"/>
          </w:tcPr>
          <w:p w14:paraId="461907E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Align w:val="center"/>
          </w:tcPr>
          <w:p w14:paraId="27009CF9">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项目质量保证措施</w:t>
            </w:r>
          </w:p>
        </w:tc>
        <w:tc>
          <w:tcPr>
            <w:tcW w:w="7223" w:type="dxa"/>
            <w:vAlign w:val="center"/>
          </w:tcPr>
          <w:p w14:paraId="51EE6A64">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snapToGrid w:val="0"/>
                <w:color w:val="auto"/>
                <w:kern w:val="0"/>
                <w:sz w:val="21"/>
                <w:szCs w:val="21"/>
                <w:highlight w:val="none"/>
              </w:rPr>
              <w:t>对</w:t>
            </w:r>
            <w:r>
              <w:rPr>
                <w:rFonts w:hint="eastAsia" w:asciiTheme="minorEastAsia" w:hAnsiTheme="minorEastAsia" w:eastAsiaTheme="minorEastAsia" w:cstheme="minorEastAsia"/>
                <w:snapToGrid w:val="0"/>
                <w:color w:val="auto"/>
                <w:kern w:val="0"/>
                <w:sz w:val="21"/>
                <w:szCs w:val="21"/>
                <w:highlight w:val="none"/>
                <w:lang w:val="en-US" w:eastAsia="zh-CN"/>
              </w:rPr>
              <w:t>项目投入人员</w:t>
            </w:r>
            <w:r>
              <w:rPr>
                <w:rFonts w:hint="eastAsia" w:asciiTheme="minorEastAsia" w:hAnsiTheme="minorEastAsia" w:eastAsiaTheme="minorEastAsia" w:cstheme="minorEastAsia"/>
                <w:snapToGrid w:val="0"/>
                <w:color w:val="auto"/>
                <w:kern w:val="0"/>
                <w:sz w:val="21"/>
                <w:szCs w:val="21"/>
                <w:highlight w:val="none"/>
              </w:rPr>
              <w:t>监督、考核的措施是否全面、完整，</w:t>
            </w:r>
            <w:r>
              <w:rPr>
                <w:rFonts w:hint="eastAsia" w:asciiTheme="minorEastAsia" w:hAnsiTheme="minorEastAsia" w:eastAsiaTheme="minorEastAsia" w:cstheme="minorEastAsia"/>
                <w:snapToGrid w:val="0"/>
                <w:color w:val="auto"/>
                <w:kern w:val="0"/>
                <w:sz w:val="21"/>
                <w:szCs w:val="21"/>
                <w:highlight w:val="none"/>
                <w:lang w:val="zh-CN"/>
              </w:rPr>
              <w:t>是否具有科学性、可行性</w:t>
            </w:r>
            <w:r>
              <w:rPr>
                <w:rFonts w:hint="eastAsia" w:asciiTheme="minorEastAsia" w:hAnsiTheme="minorEastAsia" w:eastAsiaTheme="minorEastAsia" w:cstheme="minorEastAsia"/>
                <w:snapToGrid w:val="0"/>
                <w:color w:val="auto"/>
                <w:kern w:val="0"/>
                <w:sz w:val="21"/>
                <w:szCs w:val="21"/>
                <w:highlight w:val="none"/>
              </w:rPr>
              <w:t>进行</w:t>
            </w:r>
            <w:r>
              <w:rPr>
                <w:rFonts w:hint="eastAsia" w:asciiTheme="minorEastAsia" w:hAnsiTheme="minorEastAsia" w:eastAsiaTheme="minorEastAsia" w:cstheme="minorEastAsia"/>
                <w:snapToGrid w:val="0"/>
                <w:color w:val="auto"/>
                <w:kern w:val="0"/>
                <w:sz w:val="21"/>
                <w:szCs w:val="21"/>
                <w:highlight w:val="none"/>
                <w:lang w:val="en-US" w:eastAsia="zh-CN"/>
              </w:rPr>
              <w:t>打分。</w:t>
            </w:r>
          </w:p>
          <w:p w14:paraId="615259CA">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全面可行，能有效保障项目服务质量</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4</w:t>
            </w:r>
            <w:r>
              <w:rPr>
                <w:rFonts w:hint="eastAsia" w:asciiTheme="minorEastAsia" w:hAnsiTheme="minorEastAsia" w:eastAsiaTheme="minorEastAsia" w:cstheme="minorEastAsia"/>
                <w:snapToGrid w:val="0"/>
                <w:color w:val="auto"/>
                <w:kern w:val="0"/>
                <w:sz w:val="21"/>
                <w:szCs w:val="21"/>
                <w:highlight w:val="none"/>
              </w:rPr>
              <w:t>分；</w:t>
            </w:r>
          </w:p>
          <w:p w14:paraId="25753796">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基本可行，基本保障项目服务质量</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分</w:t>
            </w:r>
            <w:r>
              <w:rPr>
                <w:rFonts w:hint="eastAsia" w:asciiTheme="minorEastAsia" w:hAnsiTheme="minorEastAsia" w:eastAsiaTheme="minorEastAsia" w:cstheme="minorEastAsia"/>
                <w:snapToGrid w:val="0"/>
                <w:color w:val="auto"/>
                <w:kern w:val="0"/>
                <w:sz w:val="21"/>
                <w:szCs w:val="21"/>
                <w:highlight w:val="none"/>
                <w:lang w:eastAsia="zh-CN"/>
              </w:rPr>
              <w:t>；</w:t>
            </w:r>
          </w:p>
          <w:p w14:paraId="1B329107">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可行性一般，项目服务质量保障性有待加强</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分</w:t>
            </w:r>
            <w:r>
              <w:rPr>
                <w:rFonts w:hint="eastAsia" w:asciiTheme="minorEastAsia" w:hAnsiTheme="minorEastAsia" w:eastAsiaTheme="minorEastAsia" w:cstheme="minorEastAsia"/>
                <w:snapToGrid w:val="0"/>
                <w:color w:val="auto"/>
                <w:kern w:val="0"/>
                <w:sz w:val="21"/>
                <w:szCs w:val="21"/>
                <w:highlight w:val="none"/>
                <w:lang w:eastAsia="zh-CN"/>
              </w:rPr>
              <w:t>；</w:t>
            </w:r>
          </w:p>
          <w:p w14:paraId="7DC686E5">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未提及此项不得分。</w:t>
            </w:r>
          </w:p>
        </w:tc>
        <w:tc>
          <w:tcPr>
            <w:tcW w:w="586" w:type="dxa"/>
            <w:vAlign w:val="center"/>
          </w:tcPr>
          <w:p w14:paraId="75B4F5BE">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r>
      <w:tr w14:paraId="35BB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12" w:type="dxa"/>
            <w:vMerge w:val="continue"/>
            <w:vAlign w:val="center"/>
          </w:tcPr>
          <w:p w14:paraId="21D9F47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Align w:val="center"/>
          </w:tcPr>
          <w:p w14:paraId="06D15F06">
            <w:pPr>
              <w:widowControl/>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增值</w:t>
            </w:r>
            <w:r>
              <w:rPr>
                <w:rFonts w:hint="eastAsia" w:asciiTheme="minorEastAsia" w:hAnsiTheme="minorEastAsia" w:eastAsiaTheme="minorEastAsia" w:cstheme="minorEastAsia"/>
                <w:color w:val="auto"/>
                <w:kern w:val="0"/>
                <w:sz w:val="21"/>
                <w:szCs w:val="21"/>
                <w:highlight w:val="none"/>
              </w:rPr>
              <w:t>服务</w:t>
            </w:r>
          </w:p>
        </w:tc>
        <w:tc>
          <w:tcPr>
            <w:tcW w:w="7223" w:type="dxa"/>
            <w:vAlign w:val="center"/>
          </w:tcPr>
          <w:p w14:paraId="6C39BCD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根据投标人对本项目承诺的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服务方案（包括后续技术支持、服务承诺及响应情况）进行打分。</w:t>
            </w:r>
          </w:p>
          <w:p w14:paraId="018590CF">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服务方案有利于项目实施、服务承诺切实有效的得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67F2683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基本满足</w:t>
            </w:r>
            <w:r>
              <w:rPr>
                <w:rFonts w:hint="eastAsia" w:asciiTheme="minorEastAsia" w:hAnsiTheme="minorEastAsia" w:eastAsiaTheme="minorEastAsia" w:cstheme="minorEastAsia"/>
                <w:color w:val="auto"/>
                <w:szCs w:val="21"/>
                <w:highlight w:val="none"/>
              </w:rPr>
              <w:t>项目实施、服务承诺</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切实有效的得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58EE32E6">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服务方案承诺片面，不能有效助于项目实施的得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68078CCB">
            <w:pP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586" w:type="dxa"/>
            <w:vAlign w:val="center"/>
          </w:tcPr>
          <w:p w14:paraId="6DCA649B">
            <w:pPr>
              <w:tabs>
                <w:tab w:val="left" w:pos="780"/>
              </w:tabs>
              <w:autoSpaceDE w:val="0"/>
              <w:autoSpaceDN w:val="0"/>
              <w:adjustRightIn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r>
      <w:tr w14:paraId="298D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927" w:type="dxa"/>
            <w:gridSpan w:val="2"/>
            <w:vAlign w:val="center"/>
          </w:tcPr>
          <w:p w14:paraId="32F96B2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Style w:val="57"/>
                <w:rFonts w:hint="eastAsia" w:asciiTheme="minorEastAsia" w:hAnsiTheme="minorEastAsia" w:eastAsiaTheme="minorEastAsia" w:cstheme="minorEastAsia"/>
                <w:color w:val="auto"/>
                <w:kern w:val="0"/>
                <w:sz w:val="21"/>
                <w:szCs w:val="21"/>
                <w:highlight w:val="none"/>
              </w:rPr>
            </w:pPr>
            <w:r>
              <w:rPr>
                <w:rStyle w:val="57"/>
                <w:rFonts w:hint="eastAsia" w:asciiTheme="minorEastAsia" w:hAnsiTheme="minorEastAsia" w:eastAsiaTheme="minorEastAsia" w:cstheme="minorEastAsia"/>
                <w:color w:val="auto"/>
                <w:kern w:val="0"/>
                <w:sz w:val="21"/>
                <w:szCs w:val="21"/>
                <w:highlight w:val="none"/>
              </w:rPr>
              <w:t>价格</w:t>
            </w:r>
          </w:p>
          <w:p w14:paraId="5F2B97BE">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r>
              <w:rPr>
                <w:rStyle w:val="57"/>
                <w:rFonts w:hint="eastAsia" w:asciiTheme="minorEastAsia" w:hAnsiTheme="minorEastAsia" w:eastAsiaTheme="minorEastAsia" w:cstheme="minorEastAsia"/>
                <w:color w:val="auto"/>
                <w:kern w:val="0"/>
                <w:sz w:val="21"/>
                <w:szCs w:val="21"/>
                <w:highlight w:val="none"/>
              </w:rPr>
              <w:t>（</w:t>
            </w:r>
            <w:r>
              <w:rPr>
                <w:rStyle w:val="57"/>
                <w:rFonts w:hint="eastAsia" w:asciiTheme="minorEastAsia" w:hAnsiTheme="minorEastAsia" w:eastAsiaTheme="minorEastAsia" w:cstheme="minorEastAsia"/>
                <w:color w:val="auto"/>
                <w:kern w:val="0"/>
                <w:sz w:val="21"/>
                <w:szCs w:val="21"/>
                <w:highlight w:val="none"/>
                <w:lang w:val="en-US" w:eastAsia="zh-CN"/>
              </w:rPr>
              <w:t>10</w:t>
            </w:r>
            <w:r>
              <w:rPr>
                <w:rStyle w:val="57"/>
                <w:rFonts w:hint="eastAsia" w:asciiTheme="minorEastAsia" w:hAnsiTheme="minorEastAsia" w:eastAsiaTheme="minorEastAsia" w:cstheme="minorEastAsia"/>
                <w:color w:val="auto"/>
                <w:kern w:val="0"/>
                <w:sz w:val="21"/>
                <w:szCs w:val="21"/>
                <w:highlight w:val="none"/>
              </w:rPr>
              <w:t>分）</w:t>
            </w:r>
          </w:p>
        </w:tc>
        <w:tc>
          <w:tcPr>
            <w:tcW w:w="7223" w:type="dxa"/>
            <w:vAlign w:val="center"/>
          </w:tcPr>
          <w:p w14:paraId="03BDE296">
            <w:pPr>
              <w:keepNext w:val="0"/>
              <w:keepLines w:val="0"/>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w:t>
            </w:r>
          </w:p>
          <w:p w14:paraId="7F10CFF0">
            <w:pPr>
              <w:keepNext w:val="0"/>
              <w:keepLines w:val="0"/>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586" w:type="dxa"/>
            <w:vAlign w:val="center"/>
          </w:tcPr>
          <w:p w14:paraId="4396DF4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r>
    </w:tbl>
    <w:p w14:paraId="7075F373">
      <w:pPr>
        <w:pStyle w:val="7"/>
        <w:rPr>
          <w:rFonts w:hint="eastAsia" w:ascii="宋体" w:hAnsi="宋体" w:eastAsia="宋体" w:cs="宋体"/>
          <w:color w:val="auto"/>
          <w:highlight w:val="none"/>
        </w:rPr>
      </w:pPr>
    </w:p>
    <w:p w14:paraId="2E6DD546">
      <w:pPr>
        <w:spacing w:line="360" w:lineRule="auto"/>
        <w:ind w:firstLine="420" w:firstLineChars="200"/>
        <w:rPr>
          <w:rFonts w:hint="eastAsia" w:ascii="宋体" w:hAnsi="宋体" w:eastAsia="宋体" w:cs="宋体"/>
          <w:color w:val="auto"/>
          <w:sz w:val="21"/>
          <w:szCs w:val="21"/>
          <w:highlight w:val="none"/>
          <w:lang w:val="zh-CN"/>
        </w:rPr>
      </w:pPr>
    </w:p>
    <w:p w14:paraId="570767D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0D8B23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51A9C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 w:val="21"/>
          <w:szCs w:val="21"/>
          <w:highlight w:val="none"/>
          <w:lang w:val="en-US" w:eastAsia="zh-CN"/>
        </w:rPr>
        <w:t>项目目标</w:t>
      </w:r>
    </w:p>
    <w:p w14:paraId="5922B5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黄岩中学高三高二拔尖创新人才暑期培养项目是为了应对新高考、新课程采取的措施，目的是使学校高三高二的优生得到更好的培养，使“双一流”院校高考录取人数取得增加，更多的优秀学生可以提高高考成绩及强基计划高校校测成绩，增加学校被211、985大学录取的人数，也争取再次有学生被清北录取。</w:t>
      </w:r>
    </w:p>
    <w:p w14:paraId="4E4B24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二、项目要求</w:t>
      </w:r>
    </w:p>
    <w:p w14:paraId="0F63AC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针对高三高二数学、英语、物理、化学进行强基拓展培养，并提供教学教研、课程信息、师资培养、考试测评、讲义、习题、线上线下教学等服务，持续性打造优生培养方案，以清北、C9、985等名校为目标，制定长远规划，旨在帮助更多优秀学子通过高考、强基计划、综合评价、高校专项等方式升入名校，并帮助采购人建立长效优生培养方案，并有效提升教师水平，从而全面提高学校教学质量。</w:t>
      </w:r>
    </w:p>
    <w:p w14:paraId="434B92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lang w:val="en-US" w:eastAsia="zh-CN"/>
        </w:rPr>
        <w:t>项目规划</w:t>
      </w:r>
    </w:p>
    <w:p w14:paraId="149309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1、课程规划</w:t>
      </w:r>
    </w:p>
    <w:tbl>
      <w:tblPr>
        <w:tblStyle w:val="22"/>
        <w:tblW w:w="78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2"/>
        <w:gridCol w:w="881"/>
        <w:gridCol w:w="1509"/>
        <w:gridCol w:w="1322"/>
        <w:gridCol w:w="2419"/>
      </w:tblGrid>
      <w:tr w14:paraId="470A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364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班级</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5A18">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891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培养时间（周）</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7B1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培养内容</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1F0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师资</w:t>
            </w:r>
          </w:p>
        </w:tc>
      </w:tr>
      <w:tr w14:paraId="7CB9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DD04">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高三数学班</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9AD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7BB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E38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拓展拔高</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123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高中名师、竞赛教练</w:t>
            </w:r>
          </w:p>
        </w:tc>
      </w:tr>
      <w:tr w14:paraId="5329E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399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高三英语班</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F3F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86D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D20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拓展拔高</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5A7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高中名师、竞赛教练</w:t>
            </w:r>
          </w:p>
        </w:tc>
      </w:tr>
      <w:tr w14:paraId="01A4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A046">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高三物理班</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B8B9">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106F">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FDA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拓展拔高</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F30C">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高中名师、竞赛教练</w:t>
            </w:r>
          </w:p>
        </w:tc>
      </w:tr>
      <w:tr w14:paraId="3943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F81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高二数学班</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429F">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F41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2CC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拓展拔高</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D1C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高中名师、竞赛教练</w:t>
            </w:r>
          </w:p>
        </w:tc>
      </w:tr>
      <w:tr w14:paraId="53EC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E181">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高二英语班</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67F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6D6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拓展拔高</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8DA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高中名师、竞赛教练</w:t>
            </w:r>
          </w:p>
        </w:tc>
      </w:tr>
      <w:tr w14:paraId="0FB0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456A">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高二物理班</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B4D6">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3DE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CE87">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拓展拔高</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CF6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高中名师、竞赛教练</w:t>
            </w:r>
          </w:p>
        </w:tc>
      </w:tr>
    </w:tbl>
    <w:p w14:paraId="3CCBE7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以上为规划课程及班级数，学校可以根据实际情况调整学科（增加或删减学科），但供应商需要保证总培养时间及标准符合要求。</w:t>
      </w:r>
    </w:p>
    <w:p w14:paraId="24FA373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师资要求</w:t>
      </w:r>
    </w:p>
    <w:p w14:paraId="6A0923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要求供应商提供由重点高中名师、竞赛金牌教练、国家级教练等专业人员组成的项目团队：包含学科授课老师至少3人，职称副高及以上</w:t>
      </w:r>
      <w:r>
        <w:rPr>
          <w:rFonts w:hint="eastAsia" w:ascii="宋体" w:hAnsi="宋体" w:cs="宋体"/>
          <w:color w:val="auto"/>
          <w:sz w:val="21"/>
          <w:szCs w:val="21"/>
          <w:highlight w:val="none"/>
          <w:lang w:val="en-US" w:eastAsia="zh-CN"/>
        </w:rPr>
        <w:t>，至少具有10年</w:t>
      </w:r>
      <w:r>
        <w:rPr>
          <w:rFonts w:hint="eastAsia" w:ascii="宋体" w:hAnsi="宋体" w:eastAsia="宋体" w:cs="宋体"/>
          <w:color w:val="auto"/>
          <w:szCs w:val="21"/>
          <w:highlight w:val="none"/>
          <w:lang w:val="en-US" w:eastAsia="zh-CN"/>
        </w:rPr>
        <w:t>学科培养相关工作经验</w:t>
      </w:r>
      <w:r>
        <w:rPr>
          <w:rFonts w:hint="eastAsia" w:ascii="宋体" w:hAnsi="宋体" w:eastAsia="宋体" w:cs="宋体"/>
          <w:color w:val="auto"/>
          <w:sz w:val="21"/>
          <w:szCs w:val="21"/>
          <w:highlight w:val="none"/>
          <w:lang w:val="en-US" w:eastAsia="zh-CN"/>
        </w:rPr>
        <w:t>；管理助教老师至少3人。</w:t>
      </w:r>
    </w:p>
    <w:p w14:paraId="3DB96A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四、其它要求</w:t>
      </w:r>
    </w:p>
    <w:p w14:paraId="53E27A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1、服务期限：自合同签订之日起至2025年8月。</w:t>
      </w:r>
    </w:p>
    <w:p w14:paraId="12ED1A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2、付款方式：合同签订后支付合同金额的40%作为预付款，服务期满后支付合同金额的60%。</w:t>
      </w:r>
    </w:p>
    <w:p w14:paraId="3CDE08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lang w:val="en-US" w:eastAsia="zh-CN"/>
        </w:rPr>
      </w:pPr>
    </w:p>
    <w:p w14:paraId="5EAF38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p>
    <w:p w14:paraId="59955DE2">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Cs/>
          <w:color w:val="auto"/>
          <w:sz w:val="21"/>
          <w:szCs w:val="21"/>
          <w:highlight w:val="none"/>
        </w:rPr>
      </w:pPr>
    </w:p>
    <w:p w14:paraId="76DFD60F">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73EAB5A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合同主要条款</w:t>
      </w:r>
    </w:p>
    <w:p w14:paraId="69D0853D">
      <w:pPr>
        <w:pStyle w:val="52"/>
        <w:keepNext w:val="0"/>
        <w:keepLines w:val="0"/>
        <w:pageBreakBefore w:val="0"/>
        <w:widowControl w:val="0"/>
        <w:kinsoku/>
        <w:wordWrap/>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p>
    <w:p w14:paraId="20210E48">
      <w:pPr>
        <w:keepNext w:val="0"/>
        <w:keepLines w:val="0"/>
        <w:pageBreakBefore w:val="0"/>
        <w:widowControl w:val="0"/>
        <w:kinsoku/>
        <w:wordWrap/>
        <w:overflowPunct/>
        <w:topLinePunct w:val="0"/>
        <w:bidi w:val="0"/>
        <w:outlineLvl w:val="9"/>
        <w:rPr>
          <w:rFonts w:hint="eastAsia" w:ascii="宋体" w:hAnsi="宋体" w:eastAsia="宋体" w:cs="宋体"/>
          <w:color w:val="auto"/>
          <w:highlight w:val="none"/>
        </w:rPr>
      </w:pPr>
    </w:p>
    <w:p w14:paraId="3271D8B3">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合同将由</w:t>
      </w:r>
      <w:r>
        <w:rPr>
          <w:rFonts w:hint="eastAsia" w:ascii="宋体" w:hAnsi="宋体" w:cs="宋体"/>
          <w:color w:val="auto"/>
          <w:szCs w:val="21"/>
          <w:highlight w:val="none"/>
          <w:lang w:eastAsia="zh-CN"/>
        </w:rPr>
        <w:t>台州市黄岩中学</w:t>
      </w:r>
      <w:r>
        <w:rPr>
          <w:rFonts w:hint="eastAsia" w:ascii="宋体" w:hAnsi="宋体" w:cs="宋体"/>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526335E">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hAnsi="宋体" w:eastAsia="宋体" w:cs="宋体"/>
          <w:color w:val="auto"/>
          <w:sz w:val="21"/>
          <w:szCs w:val="21"/>
          <w:highlight w:val="none"/>
        </w:rPr>
      </w:pPr>
      <w:r>
        <w:rPr>
          <w:rFonts w:hint="eastAsia" w:hAnsi="宋体" w:cs="宋体"/>
          <w:color w:val="auto"/>
          <w:sz w:val="21"/>
          <w:szCs w:val="21"/>
          <w:highlight w:val="none"/>
          <w:lang w:eastAsia="zh-CN"/>
        </w:rPr>
        <w:t>项目编号</w:t>
      </w:r>
      <w:r>
        <w:rPr>
          <w:rFonts w:hint="eastAsia" w:hAnsi="宋体" w:eastAsia="宋体" w:cs="宋体"/>
          <w:color w:val="auto"/>
          <w:sz w:val="21"/>
          <w:szCs w:val="21"/>
          <w:highlight w:val="none"/>
        </w:rPr>
        <w:t>：</w:t>
      </w:r>
    </w:p>
    <w:p w14:paraId="40B71F6D">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甲方：</w:t>
      </w:r>
      <w:r>
        <w:rPr>
          <w:rFonts w:hint="eastAsia" w:hAnsi="宋体" w:eastAsia="宋体" w:cs="宋体"/>
          <w:color w:val="auto"/>
          <w:sz w:val="21"/>
          <w:szCs w:val="21"/>
          <w:highlight w:val="none"/>
        </w:rPr>
        <w:t>（采购方）</w:t>
      </w:r>
    </w:p>
    <w:p w14:paraId="47E17E05">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乙方：</w:t>
      </w:r>
      <w:r>
        <w:rPr>
          <w:rFonts w:hint="eastAsia" w:hAnsi="宋体" w:eastAsia="宋体" w:cs="宋体"/>
          <w:color w:val="auto"/>
          <w:sz w:val="21"/>
          <w:szCs w:val="21"/>
          <w:highlight w:val="none"/>
        </w:rPr>
        <w:t>（供应商）</w:t>
      </w:r>
      <w:r>
        <w:rPr>
          <w:rFonts w:hint="eastAsia" w:hAnsi="宋体" w:eastAsia="宋体" w:cs="宋体"/>
          <w:b/>
          <w:color w:val="auto"/>
          <w:sz w:val="21"/>
          <w:szCs w:val="21"/>
          <w:highlight w:val="none"/>
        </w:rPr>
        <w:t xml:space="preserve"> </w:t>
      </w:r>
    </w:p>
    <w:p w14:paraId="0676528D">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hAnsi="宋体" w:eastAsia="宋体" w:cs="宋体"/>
          <w:b/>
          <w:color w:val="auto"/>
          <w:sz w:val="21"/>
          <w:szCs w:val="21"/>
          <w:highlight w:val="none"/>
        </w:rPr>
      </w:pPr>
      <w:r>
        <w:rPr>
          <w:rFonts w:hint="eastAsia"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台州市黄岩中学高三高二拔尖创新人才暑期培养项目</w:t>
      </w:r>
      <w:r>
        <w:rPr>
          <w:rFonts w:hint="eastAsia" w:hAnsi="宋体" w:eastAsia="宋体" w:cs="宋体"/>
          <w:color w:val="auto"/>
          <w:sz w:val="21"/>
          <w:szCs w:val="21"/>
          <w:highlight w:val="none"/>
          <w:u w:val="single"/>
          <w:lang w:eastAsia="zh-CN"/>
        </w:rPr>
        <w:t>竞争性磋商</w:t>
      </w:r>
      <w:r>
        <w:rPr>
          <w:rFonts w:hint="eastAsia" w:hAnsi="宋体" w:eastAsia="宋体" w:cs="宋体"/>
          <w:color w:val="auto"/>
          <w:sz w:val="21"/>
          <w:szCs w:val="21"/>
          <w:highlight w:val="none"/>
        </w:rPr>
        <w:t>的结果，签署本合同。</w:t>
      </w:r>
    </w:p>
    <w:p w14:paraId="1593D659">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4D0F665E">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ascii="宋体" w:hAnsi="宋体" w:eastAsia="宋体" w:cs="宋体"/>
          <w:color w:val="auto"/>
          <w:szCs w:val="21"/>
          <w:highlight w:val="none"/>
          <w:lang w:val="en-US" w:eastAsia="zh-CN"/>
        </w:rPr>
        <w:t>项目需求</w:t>
      </w:r>
      <w:r>
        <w:rPr>
          <w:rFonts w:hint="eastAsia" w:ascii="宋体" w:hAnsi="宋体" w:eastAsia="宋体" w:cs="宋体"/>
          <w:color w:val="auto"/>
          <w:szCs w:val="21"/>
          <w:highlight w:val="none"/>
        </w:rPr>
        <w:t>》。</w:t>
      </w:r>
    </w:p>
    <w:p w14:paraId="437EB8D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595B26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24516B57">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0E4B54AB">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文件规定的时间向甲方提供有关技术资料。</w:t>
      </w:r>
    </w:p>
    <w:p w14:paraId="58047F9F">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D58A615">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2AEC6B62">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4352334D">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282CD84F">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22754EB7">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1E53A07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3B504F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27E670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1458BD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118CC2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default" w:ascii="宋体" w:hAnsi="宋体" w:eastAsia="宋体" w:cs="宋体"/>
          <w:b/>
          <w:bCs/>
          <w:color w:val="auto"/>
          <w:szCs w:val="21"/>
          <w:highlight w:val="none"/>
          <w:lang w:val="en-US" w:eastAsia="zh-CN"/>
        </w:rPr>
      </w:pPr>
      <w:r>
        <w:rPr>
          <w:rFonts w:hint="eastAsia" w:ascii="宋体" w:hAnsi="宋体" w:eastAsia="宋体" w:cs="宋体"/>
          <w:b/>
          <w:bCs w:val="0"/>
          <w:snapToGrid w:val="0"/>
          <w:color w:val="auto"/>
          <w:kern w:val="0"/>
          <w:szCs w:val="21"/>
          <w:highlight w:val="none"/>
          <w:lang w:val="en-US" w:eastAsia="zh-CN"/>
        </w:rPr>
        <w:t>第六条：</w:t>
      </w:r>
      <w:r>
        <w:rPr>
          <w:rFonts w:hint="eastAsia" w:ascii="宋体" w:hAnsi="宋体" w:cs="宋体"/>
          <w:b/>
          <w:bCs/>
          <w:color w:val="auto"/>
          <w:szCs w:val="21"/>
          <w:highlight w:val="none"/>
          <w:lang w:val="en-US" w:eastAsia="zh-CN"/>
        </w:rPr>
        <w:t>商务要求</w:t>
      </w:r>
    </w:p>
    <w:p w14:paraId="4CE59E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1、服务期限：自合同签订之日起至2025年8月。</w:t>
      </w:r>
    </w:p>
    <w:p w14:paraId="0C5B66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snapToGrid w:val="0"/>
          <w:color w:val="auto"/>
          <w:kern w:val="0"/>
          <w:szCs w:val="21"/>
          <w:highlight w:val="none"/>
          <w:lang w:val="en-US" w:eastAsia="zh-CN"/>
        </w:rPr>
      </w:pPr>
      <w:r>
        <w:rPr>
          <w:rFonts w:hint="eastAsia" w:ascii="宋体" w:hAnsi="宋体" w:eastAsia="宋体" w:cs="宋体"/>
          <w:color w:val="auto"/>
          <w:sz w:val="21"/>
          <w:szCs w:val="21"/>
          <w:highlight w:val="none"/>
          <w:lang w:val="en-US" w:eastAsia="zh-CN"/>
        </w:rPr>
        <w:t>2、付款方式：合同签订后支付合同金额的40%作为预付款，服务期满后支付合同金额的60%。</w:t>
      </w:r>
    </w:p>
    <w:p w14:paraId="7E36C83B">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left"/>
        <w:outlineLvl w:val="9"/>
        <w:rPr>
          <w:rFonts w:hint="eastAsia" w:ascii="宋体" w:hAnsi="宋体" w:eastAsia="宋体" w:cs="宋体"/>
          <w:b/>
          <w:color w:val="auto"/>
          <w:highlight w:val="none"/>
        </w:rPr>
      </w:pPr>
      <w:r>
        <w:rPr>
          <w:rFonts w:hint="eastAsia" w:ascii="宋体" w:hAnsi="宋体" w:eastAsia="宋体" w:cs="宋体"/>
          <w:b/>
          <w:bCs w:val="0"/>
          <w:snapToGrid w:val="0"/>
          <w:color w:val="auto"/>
          <w:kern w:val="0"/>
          <w:szCs w:val="21"/>
          <w:highlight w:val="none"/>
          <w:lang w:val="en-US" w:eastAsia="zh-CN"/>
        </w:rPr>
        <w:t>第七条</w:t>
      </w:r>
      <w:r>
        <w:rPr>
          <w:rFonts w:hint="eastAsia" w:ascii="宋体" w:hAnsi="宋体" w:eastAsia="宋体" w:cs="宋体"/>
          <w:b/>
          <w:color w:val="auto"/>
          <w:highlight w:val="none"/>
        </w:rPr>
        <w:t>：违约责任</w:t>
      </w:r>
    </w:p>
    <w:p w14:paraId="13D516D9">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w:t>
      </w:r>
      <w:r>
        <w:rPr>
          <w:rFonts w:hint="eastAsia" w:ascii="宋体" w:hAnsi="宋体" w:cs="宋体"/>
          <w:color w:val="auto"/>
          <w:highlight w:val="none"/>
          <w:lang w:val="en-US" w:eastAsia="zh-CN"/>
        </w:rPr>
        <w:t>拒绝</w:t>
      </w:r>
      <w:r>
        <w:rPr>
          <w:rFonts w:hint="eastAsia" w:ascii="宋体" w:hAnsi="宋体" w:eastAsia="宋体" w:cs="宋体"/>
          <w:color w:val="auto"/>
          <w:highlight w:val="none"/>
        </w:rPr>
        <w:t>接受服务的，甲方向乙方支付合同款项百分之五作为违约金。</w:t>
      </w:r>
    </w:p>
    <w:p w14:paraId="37F549B7">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2、甲方无故逾期验收和办理款项支付手续的，甲方应按逾期付款总额向乙方支付每日万分之五违约金。</w:t>
      </w:r>
    </w:p>
    <w:p w14:paraId="7E9B9E11">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2E4413DE">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5F8494BE">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八</w:t>
      </w:r>
      <w:r>
        <w:rPr>
          <w:rFonts w:hint="eastAsia" w:ascii="宋体" w:hAnsi="宋体" w:eastAsia="宋体" w:cs="宋体"/>
          <w:b/>
          <w:bCs/>
          <w:snapToGrid w:val="0"/>
          <w:color w:val="auto"/>
          <w:szCs w:val="21"/>
          <w:highlight w:val="none"/>
        </w:rPr>
        <w:t>条：不可抗力事件处理</w:t>
      </w:r>
    </w:p>
    <w:p w14:paraId="10EC3BE8">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5D77F18A">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53C8E67F">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4B47A603">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4、如合同履行时间内，因不可抗力原因需要延迟相关活动或解除合同的，由双方进行协商；合同解除后，双方根据乙方的实际履行支付情况及凭证（发票）进行结算。</w:t>
      </w:r>
    </w:p>
    <w:p w14:paraId="1CE42F65">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条：诉讼</w:t>
      </w:r>
    </w:p>
    <w:p w14:paraId="2865F828">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61D4F6B1">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第十条：合同生效及其它</w:t>
      </w:r>
    </w:p>
    <w:p w14:paraId="6DEA1D87">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7CB3108E">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2、合同执行中涉及采购资金和采购内容修改或补充的，须签书面补充协议，方可作为主合同不可分割的一部分。</w:t>
      </w:r>
    </w:p>
    <w:p w14:paraId="5DBDA70B">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56BAAF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、本合同壹式陆份，甲、乙双方、招标代理公司各执贰份。本项目未尽事宜以招标文件、</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7302B9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1553B729">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6FF310C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38FBA14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1673FB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32F9CDD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7673F21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1B51A2D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573FBC4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787328B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3EF36658">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p>
    <w:p w14:paraId="7477250E">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eastAsia="宋体" w:cs="宋体"/>
          <w:snapToGrid w:val="0"/>
          <w:color w:val="auto"/>
          <w:szCs w:val="21"/>
          <w:highlight w:val="none"/>
          <w:lang w:val="en-US" w:eastAsia="zh-CN"/>
        </w:rPr>
        <w:t>见证方</w:t>
      </w:r>
      <w:r>
        <w:rPr>
          <w:rFonts w:hint="eastAsia" w:ascii="宋体" w:hAnsi="宋体" w:eastAsia="宋体" w:cs="宋体"/>
          <w:snapToGrid w:val="0"/>
          <w:color w:val="auto"/>
          <w:szCs w:val="21"/>
          <w:highlight w:val="none"/>
        </w:rPr>
        <w:t>：</w:t>
      </w:r>
    </w:p>
    <w:p w14:paraId="0B1BA54E">
      <w:pPr>
        <w:spacing w:line="360" w:lineRule="auto"/>
        <w:jc w:val="center"/>
        <w:outlineLvl w:val="0"/>
        <w:rPr>
          <w:rFonts w:hint="eastAsia" w:ascii="宋体" w:hAnsi="宋体" w:eastAsia="宋体" w:cs="宋体"/>
          <w:color w:val="auto"/>
          <w:kern w:val="0"/>
          <w:szCs w:val="21"/>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1F530F5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245C096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71D3398B">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95AD4E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62E7F56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359C12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D43241">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6BD75E4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F5065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11DB07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007699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341E59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A59011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A35F5C9">
      <w:pPr>
        <w:keepNext w:val="0"/>
        <w:keepLines w:val="0"/>
        <w:pageBreakBefore w:val="0"/>
        <w:kinsoku/>
        <w:overflowPunct/>
        <w:topLinePunct w:val="0"/>
        <w:bidi w:val="0"/>
        <w:spacing w:line="500" w:lineRule="exact"/>
        <w:ind w:right="532"/>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31D31E8">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0A7DB6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121ED378">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264F6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731958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55A40D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9D88EB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66CD3A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3、法人或者其他组织的营业执照等证明文件，自然人的身份证明</w:t>
      </w:r>
    </w:p>
    <w:p w14:paraId="6F416C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4、供应商认为需要说明的其他材料</w:t>
      </w:r>
    </w:p>
    <w:p w14:paraId="3ACE064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75BDA78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DB160E5">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54B254E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台州市黄岩中学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101053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213C32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高三高二拔尖创新人才暑期培养项目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tzya2025-tz22</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6A8D59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2E2A079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6A872E88">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lang w:val="zh-CN"/>
        </w:rPr>
        <w:t>：</w:t>
      </w:r>
    </w:p>
    <w:p w14:paraId="5F28DD4F">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33EB312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5D55C75F">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D2B0D93">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1ABB99">
      <w:pPr>
        <w:pStyle w:val="11"/>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台州市黄岩中学</w:t>
      </w:r>
      <w:r>
        <w:rPr>
          <w:rFonts w:hint="eastAsia" w:ascii="宋体" w:hAnsi="宋体" w:eastAsia="宋体" w:cs="宋体"/>
          <w:b w:val="0"/>
          <w:bCs/>
          <w:color w:val="auto"/>
          <w:sz w:val="21"/>
          <w:szCs w:val="21"/>
          <w:highlight w:val="none"/>
          <w:u w:val="single"/>
        </w:rPr>
        <w:t>、台州永安工程咨询有限公司：</w:t>
      </w:r>
    </w:p>
    <w:p w14:paraId="1EDF65A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高三高二拔尖创新人才暑期培养项目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tzya2025-tz22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462142F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795259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5C9460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6BC8FA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C8566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157FD3D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0675CD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4C799C1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5A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02CD9B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C1A2A1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6307AF8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FEF409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D9583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BA10B7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0AB49D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7F4889C">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FC2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CE1499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678B3D7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3F45970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2A397B3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EA54BD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B406A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9F0A1A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3A3FB2DC">
      <w:pPr>
        <w:pStyle w:val="55"/>
        <w:keepNext w:val="0"/>
        <w:keepLines w:val="0"/>
        <w:pageBreakBefore w:val="0"/>
        <w:widowControl w:val="0"/>
        <w:kinsoku/>
        <w:overflowPunct/>
        <w:topLinePunct w:val="0"/>
        <w:bidi w:val="0"/>
        <w:snapToGrid w:val="0"/>
        <w:spacing w:line="50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52C7950">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418EF68">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D0434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9E36CC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ACC883B">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82F6AC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7C6005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5DB98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7BA5BA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0122D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EF7F4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16124CF">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3911A7E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E63CC57">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E3745FA">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651BF2F">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41FF66DE">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2A6B705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E66772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134E4B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185E7E8B">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6727C33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6D1857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34CFC2C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3AC8AEB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174AFFC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3B7650D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04B62FB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8C3660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8、售后服务措施及承诺（可视情选用附件12）；</w:t>
      </w:r>
    </w:p>
    <w:p w14:paraId="491551F5">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CF0803E">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2579AD0">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45D680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98E86C">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644058D">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2E013C3">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443F6C">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62EB7E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0CA482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86031F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35DE2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pgNumType w:fmt="decimal"/>
          <w:cols w:space="425" w:num="1"/>
          <w:docGrid w:type="lines" w:linePitch="312" w:charSpace="0"/>
        </w:sectPr>
      </w:pPr>
    </w:p>
    <w:p w14:paraId="66C90295">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46026A1A">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10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915"/>
        <w:gridCol w:w="7106"/>
        <w:gridCol w:w="550"/>
        <w:gridCol w:w="734"/>
        <w:gridCol w:w="674"/>
      </w:tblGrid>
      <w:tr w14:paraId="3A85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27" w:type="dxa"/>
            <w:gridSpan w:val="2"/>
            <w:tcBorders>
              <w:top w:val="single" w:color="auto" w:sz="4" w:space="0"/>
              <w:left w:val="single" w:color="auto" w:sz="4" w:space="0"/>
              <w:bottom w:val="single" w:color="auto" w:sz="4" w:space="0"/>
              <w:right w:val="single" w:color="auto" w:sz="6" w:space="0"/>
            </w:tcBorders>
            <w:vAlign w:val="center"/>
          </w:tcPr>
          <w:p w14:paraId="318FF842">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106" w:type="dxa"/>
            <w:tcBorders>
              <w:top w:val="single" w:color="auto" w:sz="4" w:space="0"/>
              <w:left w:val="single" w:color="auto" w:sz="4" w:space="0"/>
              <w:bottom w:val="single" w:color="auto" w:sz="6" w:space="0"/>
              <w:right w:val="single" w:color="auto" w:sz="6" w:space="0"/>
            </w:tcBorders>
            <w:vAlign w:val="center"/>
          </w:tcPr>
          <w:p w14:paraId="49272699">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550" w:type="dxa"/>
            <w:tcBorders>
              <w:top w:val="single" w:color="auto" w:sz="4" w:space="0"/>
              <w:left w:val="single" w:color="auto" w:sz="6" w:space="0"/>
              <w:bottom w:val="single" w:color="auto" w:sz="6" w:space="0"/>
              <w:right w:val="single" w:color="auto" w:sz="6" w:space="0"/>
            </w:tcBorders>
            <w:vAlign w:val="center"/>
          </w:tcPr>
          <w:p w14:paraId="366B15E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734" w:type="dxa"/>
            <w:tcBorders>
              <w:top w:val="single" w:color="auto" w:sz="4" w:space="0"/>
              <w:left w:val="single" w:color="auto" w:sz="6" w:space="0"/>
              <w:bottom w:val="single" w:color="auto" w:sz="6" w:space="0"/>
              <w:right w:val="single" w:color="auto" w:sz="6" w:space="0"/>
            </w:tcBorders>
            <w:vAlign w:val="center"/>
          </w:tcPr>
          <w:p w14:paraId="650F52CE">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74" w:type="dxa"/>
            <w:tcBorders>
              <w:top w:val="single" w:color="auto" w:sz="4" w:space="0"/>
              <w:left w:val="single" w:color="auto" w:sz="6" w:space="0"/>
              <w:bottom w:val="single" w:color="auto" w:sz="6" w:space="0"/>
              <w:right w:val="single" w:color="auto" w:sz="6" w:space="0"/>
            </w:tcBorders>
            <w:vAlign w:val="center"/>
          </w:tcPr>
          <w:p w14:paraId="10FD1901">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41C4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12" w:type="dxa"/>
            <w:vMerge w:val="restart"/>
            <w:vAlign w:val="center"/>
          </w:tcPr>
          <w:p w14:paraId="1C26A3D7">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商务分（31分）</w:t>
            </w:r>
          </w:p>
        </w:tc>
        <w:tc>
          <w:tcPr>
            <w:tcW w:w="915" w:type="dxa"/>
            <w:vAlign w:val="center"/>
          </w:tcPr>
          <w:p w14:paraId="18C58406">
            <w:pPr>
              <w:keepNext w:val="0"/>
              <w:keepLines w:val="0"/>
              <w:pageBreakBefore w:val="0"/>
              <w:widowControl/>
              <w:kinsoku/>
              <w:wordWrap w:val="0"/>
              <w:overflowPunct/>
              <w:topLinePunct w:val="0"/>
              <w:autoSpaceDE/>
              <w:autoSpaceDN/>
              <w:bidi w:val="0"/>
              <w:adjustRightInd/>
              <w:snapToGrid/>
              <w:spacing w:line="240" w:lineRule="auto"/>
              <w:ind w:left="0" w:right="-103" w:rightChars="-49"/>
              <w:jc w:val="center"/>
              <w:textAlignment w:val="auto"/>
              <w:rPr>
                <w:rFonts w:hint="default"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7106" w:type="dxa"/>
            <w:vAlign w:val="center"/>
          </w:tcPr>
          <w:p w14:paraId="33826802">
            <w:pPr>
              <w:keepNext w:val="0"/>
              <w:keepLines w:val="0"/>
              <w:pageBreakBefore w:val="0"/>
              <w:widowControl/>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供应商自2021年1月1日（以合同签订时间为准）至今，承接过类似项目的，提供1个得0.5分，本项最高得1分。</w:t>
            </w:r>
          </w:p>
          <w:p w14:paraId="7A2F0AD4">
            <w:pPr>
              <w:keepNext w:val="0"/>
              <w:keepLines w:val="0"/>
              <w:pageBreakBefore w:val="0"/>
              <w:widowControl/>
              <w:kinsoku/>
              <w:wordWrap w:val="0"/>
              <w:overflowPunct/>
              <w:topLinePunct w:val="0"/>
              <w:autoSpaceDE/>
              <w:autoSpaceDN/>
              <w:bidi w:val="0"/>
              <w:adjustRightInd/>
              <w:snapToGrid/>
              <w:spacing w:line="240" w:lineRule="auto"/>
              <w:ind w:left="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有效的合同复印</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550" w:type="dxa"/>
            <w:vAlign w:val="center"/>
          </w:tcPr>
          <w:p w14:paraId="7F25FDC4">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734" w:type="dxa"/>
            <w:vAlign w:val="center"/>
          </w:tcPr>
          <w:p w14:paraId="7545D9BD">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74" w:type="dxa"/>
            <w:vAlign w:val="center"/>
          </w:tcPr>
          <w:p w14:paraId="2CF426D9">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461B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12" w:type="dxa"/>
            <w:vMerge w:val="continue"/>
            <w:vAlign w:val="center"/>
          </w:tcPr>
          <w:p w14:paraId="04185336">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c>
          <w:tcPr>
            <w:tcW w:w="915" w:type="dxa"/>
            <w:vAlign w:val="center"/>
          </w:tcPr>
          <w:p w14:paraId="4ACFF1A8">
            <w:pPr>
              <w:keepNext w:val="0"/>
              <w:keepLines w:val="0"/>
              <w:pageBreakBefore w:val="0"/>
              <w:widowControl/>
              <w:kinsoku/>
              <w:wordWrap w:val="0"/>
              <w:overflowPunct/>
              <w:topLinePunct w:val="0"/>
              <w:autoSpaceDE/>
              <w:autoSpaceDN/>
              <w:bidi w:val="0"/>
              <w:adjustRightInd/>
              <w:snapToGrid/>
              <w:spacing w:line="240" w:lineRule="auto"/>
              <w:ind w:left="0" w:right="-103" w:rightChars="-49"/>
              <w:jc w:val="center"/>
              <w:textAlignment w:val="auto"/>
              <w:rPr>
                <w:rFonts w:hint="default"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授课团队情况</w:t>
            </w:r>
          </w:p>
        </w:tc>
        <w:tc>
          <w:tcPr>
            <w:tcW w:w="7106" w:type="dxa"/>
            <w:vAlign w:val="center"/>
          </w:tcPr>
          <w:p w14:paraId="61A31521">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拟投入本项目的</w:t>
            </w:r>
            <w:r>
              <w:rPr>
                <w:rFonts w:hint="eastAsia" w:ascii="宋体" w:hAnsi="宋体" w:eastAsia="宋体" w:cs="宋体"/>
                <w:b/>
                <w:bCs/>
                <w:color w:val="auto"/>
                <w:sz w:val="21"/>
                <w:szCs w:val="21"/>
                <w:highlight w:val="none"/>
                <w:lang w:val="en-US" w:eastAsia="zh-CN"/>
              </w:rPr>
              <w:t>学科授课老师：</w:t>
            </w:r>
          </w:p>
          <w:p w14:paraId="484E2DA0">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Cs w:val="21"/>
                <w:highlight w:val="none"/>
                <w:lang w:val="en-US" w:eastAsia="zh-CN"/>
              </w:rPr>
              <w:t>具有正高级职称的，每人得4分，其他不得分。</w:t>
            </w:r>
          </w:p>
          <w:p w14:paraId="0DB9B96A">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2、具有特级教师称号的，每人得2分。</w:t>
            </w:r>
          </w:p>
          <w:p w14:paraId="2BE606DA">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3、获得过</w:t>
            </w:r>
            <w:r>
              <w:rPr>
                <w:rFonts w:hint="eastAsia" w:ascii="宋体" w:hAnsi="宋体" w:eastAsia="宋体" w:cs="宋体"/>
                <w:color w:val="auto"/>
                <w:sz w:val="21"/>
                <w:szCs w:val="21"/>
                <w:highlight w:val="none"/>
                <w:lang w:val="en-US" w:eastAsia="zh-CN"/>
              </w:rPr>
              <w:t>教育、学科类相关省级及以上奖项的每人得2分，获得过教育、学科类相关市级奖项的每人得1分，获得过教育、学科类相关区级奖项的每人得0.5分，其他不得分。</w:t>
            </w:r>
          </w:p>
          <w:p w14:paraId="6F768BC5">
            <w:pPr>
              <w:keepNext w:val="0"/>
              <w:keepLines w:val="0"/>
              <w:pageBreakBefore w:val="0"/>
              <w:widowControl w:val="0"/>
              <w:numPr>
                <w:ilvl w:val="0"/>
                <w:numId w:val="0"/>
              </w:numPr>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kern w:val="2"/>
                <w:sz w:val="21"/>
                <w:szCs w:val="21"/>
                <w:highlight w:val="none"/>
                <w:lang w:val="en-US" w:eastAsia="zh-CN" w:bidi="ar-SA"/>
              </w:rPr>
              <w:t>具</w:t>
            </w:r>
            <w:r>
              <w:rPr>
                <w:rFonts w:hint="eastAsia" w:ascii="宋体" w:hAnsi="宋体" w:eastAsia="宋体" w:cs="宋体"/>
                <w:color w:val="auto"/>
                <w:szCs w:val="21"/>
                <w:highlight w:val="none"/>
                <w:lang w:val="en-US" w:eastAsia="zh-CN"/>
              </w:rPr>
              <w:t>有15年及以上学科培养相关工作经验的每人得2分；具有13（含）-15年（不含）学科培养相关工作经验的，每人得1分；具有10（不含）-13年（不含）学科培养相关工作经验的，每人得0.5分</w:t>
            </w:r>
            <w:r>
              <w:rPr>
                <w:rFonts w:hint="eastAsia" w:ascii="宋体" w:hAnsi="宋体" w:cs="宋体"/>
                <w:color w:val="auto"/>
                <w:szCs w:val="21"/>
                <w:highlight w:val="none"/>
                <w:lang w:val="en-US" w:eastAsia="zh-CN"/>
              </w:rPr>
              <w:t>，其他不得分</w:t>
            </w:r>
            <w:r>
              <w:rPr>
                <w:rFonts w:hint="eastAsia" w:ascii="宋体" w:hAnsi="宋体" w:eastAsia="宋体" w:cs="宋体"/>
                <w:color w:val="auto"/>
                <w:szCs w:val="21"/>
                <w:highlight w:val="none"/>
                <w:lang w:val="en-US" w:eastAsia="zh-CN"/>
              </w:rPr>
              <w:t>。</w:t>
            </w:r>
          </w:p>
          <w:p w14:paraId="19ECD309">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本项最高得30分。</w:t>
            </w:r>
          </w:p>
          <w:p w14:paraId="01D71DB2">
            <w:pPr>
              <w:widowControl/>
              <w:overflowPunct w:val="0"/>
              <w:jc w:val="left"/>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lang w:val="zh-CN" w:bidi="ar"/>
              </w:rPr>
              <w:t>（</w:t>
            </w:r>
            <w:r>
              <w:rPr>
                <w:rFonts w:hint="eastAsia" w:ascii="宋体" w:hAnsi="宋体" w:cs="宋体"/>
                <w:b/>
                <w:color w:val="auto"/>
                <w:kern w:val="0"/>
                <w:szCs w:val="21"/>
                <w:highlight w:val="none"/>
                <w:lang w:val="en-US" w:eastAsia="zh-CN" w:bidi="ar"/>
              </w:rPr>
              <w:t>对应项</w:t>
            </w:r>
            <w:r>
              <w:rPr>
                <w:rFonts w:hint="eastAsia" w:ascii="宋体" w:hAnsi="宋体" w:eastAsia="宋体" w:cs="宋体"/>
                <w:b/>
                <w:color w:val="auto"/>
                <w:kern w:val="0"/>
                <w:szCs w:val="21"/>
                <w:highlight w:val="none"/>
                <w:lang w:bidi="ar"/>
              </w:rPr>
              <w:t>须</w:t>
            </w:r>
            <w:r>
              <w:rPr>
                <w:rFonts w:hint="eastAsia" w:ascii="宋体" w:hAnsi="宋体" w:eastAsia="宋体" w:cs="宋体"/>
                <w:b/>
                <w:color w:val="auto"/>
                <w:kern w:val="0"/>
                <w:szCs w:val="21"/>
                <w:highlight w:val="none"/>
                <w:lang w:val="zh-CN" w:bidi="ar"/>
              </w:rPr>
              <w:t>提供</w:t>
            </w:r>
            <w:r>
              <w:rPr>
                <w:rFonts w:hint="eastAsia" w:ascii="宋体" w:hAnsi="宋体" w:eastAsia="宋体" w:cs="宋体"/>
                <w:b/>
                <w:color w:val="auto"/>
                <w:kern w:val="0"/>
                <w:szCs w:val="21"/>
                <w:highlight w:val="none"/>
                <w:lang w:bidi="ar"/>
              </w:rPr>
              <w:t>相关</w:t>
            </w:r>
            <w:r>
              <w:rPr>
                <w:rFonts w:hint="eastAsia" w:ascii="宋体" w:hAnsi="宋体" w:eastAsia="宋体" w:cs="宋体"/>
                <w:b/>
                <w:color w:val="auto"/>
                <w:kern w:val="0"/>
                <w:szCs w:val="21"/>
                <w:highlight w:val="none"/>
                <w:lang w:val="en-US" w:eastAsia="zh-CN" w:bidi="ar"/>
              </w:rPr>
              <w:t>证书或证明材料复印</w:t>
            </w:r>
            <w:r>
              <w:rPr>
                <w:rFonts w:hint="eastAsia" w:ascii="宋体" w:hAnsi="宋体" w:eastAsia="宋体" w:cs="宋体"/>
                <w:b/>
                <w:color w:val="auto"/>
                <w:kern w:val="0"/>
                <w:szCs w:val="21"/>
                <w:highlight w:val="none"/>
                <w:lang w:val="zh-CN" w:bidi="ar"/>
              </w:rPr>
              <w:t>件</w:t>
            </w:r>
            <w:r>
              <w:rPr>
                <w:rFonts w:hint="eastAsia" w:ascii="宋体" w:hAnsi="宋体" w:eastAsia="宋体" w:cs="宋体"/>
                <w:b/>
                <w:color w:val="auto"/>
                <w:kern w:val="0"/>
                <w:szCs w:val="21"/>
                <w:highlight w:val="none"/>
                <w:lang w:bidi="ar"/>
              </w:rPr>
              <w:t>并</w:t>
            </w:r>
            <w:r>
              <w:rPr>
                <w:rFonts w:hint="eastAsia" w:ascii="宋体" w:hAnsi="宋体" w:eastAsia="宋体" w:cs="宋体"/>
                <w:b/>
                <w:color w:val="auto"/>
                <w:kern w:val="0"/>
                <w:szCs w:val="21"/>
                <w:highlight w:val="none"/>
                <w:lang w:val="zh-CN" w:bidi="ar"/>
              </w:rPr>
              <w:t>加盖</w:t>
            </w:r>
            <w:r>
              <w:rPr>
                <w:rFonts w:hint="eastAsia" w:ascii="宋体" w:hAnsi="宋体" w:eastAsia="宋体" w:cs="宋体"/>
                <w:b/>
                <w:color w:val="auto"/>
                <w:kern w:val="0"/>
                <w:szCs w:val="21"/>
                <w:highlight w:val="none"/>
                <w:lang w:val="en-US" w:eastAsia="zh-CN" w:bidi="ar"/>
              </w:rPr>
              <w:t>供应商</w:t>
            </w:r>
            <w:r>
              <w:rPr>
                <w:rFonts w:hint="eastAsia" w:ascii="宋体" w:hAnsi="宋体" w:eastAsia="宋体" w:cs="宋体"/>
                <w:b/>
                <w:color w:val="auto"/>
                <w:kern w:val="0"/>
                <w:szCs w:val="21"/>
                <w:highlight w:val="none"/>
                <w:lang w:val="zh-CN" w:bidi="ar"/>
              </w:rPr>
              <w:t>公章</w:t>
            </w:r>
            <w:r>
              <w:rPr>
                <w:rFonts w:hint="eastAsia" w:ascii="宋体" w:hAnsi="宋体" w:eastAsia="宋体" w:cs="宋体"/>
                <w:b/>
                <w:color w:val="auto"/>
                <w:szCs w:val="21"/>
                <w:highlight w:val="none"/>
                <w:lang w:bidi="ar"/>
              </w:rPr>
              <w:t>编入投标文件中，未提供的不得分</w:t>
            </w:r>
            <w:r>
              <w:rPr>
                <w:rFonts w:hint="eastAsia" w:ascii="宋体" w:hAnsi="宋体" w:eastAsia="宋体" w:cs="宋体"/>
                <w:b/>
                <w:color w:val="auto"/>
                <w:kern w:val="0"/>
                <w:szCs w:val="21"/>
                <w:highlight w:val="none"/>
                <w:lang w:val="zh-CN" w:bidi="ar"/>
              </w:rPr>
              <w:t>）</w:t>
            </w:r>
          </w:p>
        </w:tc>
        <w:tc>
          <w:tcPr>
            <w:tcW w:w="550" w:type="dxa"/>
            <w:vAlign w:val="center"/>
          </w:tcPr>
          <w:p w14:paraId="48EDB4F6">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34" w:type="dxa"/>
            <w:vAlign w:val="center"/>
          </w:tcPr>
          <w:p w14:paraId="5A52E8BC">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val="en-US" w:eastAsia="zh-CN"/>
              </w:rPr>
            </w:pPr>
          </w:p>
        </w:tc>
        <w:tc>
          <w:tcPr>
            <w:tcW w:w="674" w:type="dxa"/>
            <w:vAlign w:val="center"/>
          </w:tcPr>
          <w:p w14:paraId="76B5CFB1">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val="en-US" w:eastAsia="zh-CN"/>
              </w:rPr>
            </w:pPr>
          </w:p>
        </w:tc>
      </w:tr>
      <w:tr w14:paraId="6FC0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012" w:type="dxa"/>
            <w:vMerge w:val="restart"/>
            <w:vAlign w:val="center"/>
          </w:tcPr>
          <w:p w14:paraId="6D237E53">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技术分（</w:t>
            </w:r>
            <w:r>
              <w:rPr>
                <w:rFonts w:hint="eastAsia" w:asciiTheme="minorEastAsia" w:hAnsiTheme="minorEastAsia" w:eastAsiaTheme="minorEastAsia" w:cstheme="minorEastAsia"/>
                <w:bCs/>
                <w:color w:val="auto"/>
                <w:sz w:val="21"/>
                <w:szCs w:val="21"/>
                <w:highlight w:val="none"/>
                <w:lang w:val="en-US" w:eastAsia="zh-CN"/>
              </w:rPr>
              <w:t>59</w:t>
            </w:r>
            <w:r>
              <w:rPr>
                <w:rFonts w:hint="eastAsia" w:asciiTheme="minorEastAsia" w:hAnsiTheme="minorEastAsia" w:eastAsiaTheme="minorEastAsia" w:cstheme="minorEastAsia"/>
                <w:bCs/>
                <w:color w:val="auto"/>
                <w:sz w:val="21"/>
                <w:szCs w:val="21"/>
                <w:highlight w:val="none"/>
              </w:rPr>
              <w:t>分）</w:t>
            </w:r>
          </w:p>
        </w:tc>
        <w:tc>
          <w:tcPr>
            <w:tcW w:w="915" w:type="dxa"/>
            <w:vMerge w:val="restart"/>
            <w:vAlign w:val="center"/>
          </w:tcPr>
          <w:p w14:paraId="6BDEE9CA">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项目理解</w:t>
            </w:r>
          </w:p>
        </w:tc>
        <w:tc>
          <w:tcPr>
            <w:tcW w:w="7106" w:type="dxa"/>
            <w:vAlign w:val="center"/>
          </w:tcPr>
          <w:p w14:paraId="5D98D502">
            <w:pPr>
              <w:keepNext w:val="0"/>
              <w:keepLines w:val="0"/>
              <w:pageBreakBefore w:val="0"/>
              <w:widowControl/>
              <w:kinsoku/>
              <w:wordWrap w:val="0"/>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根据供应商对项目概况及</w:t>
            </w:r>
            <w:r>
              <w:rPr>
                <w:rFonts w:hint="eastAsia" w:ascii="宋体" w:hAnsi="宋体" w:cs="宋体"/>
                <w:color w:val="auto"/>
                <w:szCs w:val="21"/>
                <w:highlight w:val="none"/>
                <w:lang w:val="en-US" w:eastAsia="zh-CN"/>
              </w:rPr>
              <w:t>政策</w:t>
            </w:r>
            <w:r>
              <w:rPr>
                <w:rFonts w:hint="eastAsia" w:ascii="宋体" w:hAnsi="宋体" w:eastAsia="宋体" w:cs="宋体"/>
                <w:color w:val="auto"/>
                <w:szCs w:val="21"/>
                <w:highlight w:val="none"/>
                <w:lang w:val="en-US" w:eastAsia="zh-CN"/>
              </w:rPr>
              <w:t>背景的了解程度的深入性、系统性、针对性进行打分。</w:t>
            </w:r>
          </w:p>
          <w:p w14:paraId="33308D8D">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对项目概况及背景了解认识系统全面，理解深刻，系统性强的得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p>
          <w:p w14:paraId="1E2B73FD">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对项目概况及背景了解认识一般，深入性、系统性、针对性一般的得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14:paraId="77332CD6">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对项目概况及背景了解认识欠缺，深入性、系统性、针对性有待加强的得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4F4F9992">
            <w:pPr>
              <w:keepNext w:val="0"/>
              <w:keepLines w:val="0"/>
              <w:pageBreakBefore w:val="0"/>
              <w:widowControl/>
              <w:kinsoku/>
              <w:wordWrap w:val="0"/>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阐述简单的得1分；</w:t>
            </w:r>
          </w:p>
          <w:p w14:paraId="33D07E63">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Cs w:val="21"/>
                <w:highlight w:val="none"/>
                <w:lang w:val="en-US" w:eastAsia="zh-CN"/>
              </w:rPr>
              <w:t>未提及此项不得分。</w:t>
            </w:r>
          </w:p>
        </w:tc>
        <w:tc>
          <w:tcPr>
            <w:tcW w:w="550" w:type="dxa"/>
            <w:vAlign w:val="center"/>
          </w:tcPr>
          <w:p w14:paraId="64130E10">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734" w:type="dxa"/>
            <w:vAlign w:val="center"/>
          </w:tcPr>
          <w:p w14:paraId="16BA9B8F">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74" w:type="dxa"/>
            <w:vAlign w:val="center"/>
          </w:tcPr>
          <w:p w14:paraId="0B793E2B">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6944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012" w:type="dxa"/>
            <w:vMerge w:val="continue"/>
            <w:vAlign w:val="center"/>
          </w:tcPr>
          <w:p w14:paraId="31235107">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Merge w:val="continue"/>
            <w:vAlign w:val="center"/>
          </w:tcPr>
          <w:p w14:paraId="40914834">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新宋体"/>
                <w:color w:val="auto"/>
                <w:szCs w:val="21"/>
                <w:highlight w:val="none"/>
              </w:rPr>
            </w:pPr>
          </w:p>
        </w:tc>
        <w:tc>
          <w:tcPr>
            <w:tcW w:w="7106" w:type="dxa"/>
            <w:shd w:val="clear" w:color="auto" w:fill="auto"/>
            <w:vAlign w:val="center"/>
          </w:tcPr>
          <w:p w14:paraId="0760ACE4">
            <w:pPr>
              <w:keepNext w:val="0"/>
              <w:keepLines w:val="0"/>
              <w:pageBreakBefore w:val="0"/>
              <w:widowControl/>
              <w:kinsoku/>
              <w:wordWrap w:val="0"/>
              <w:overflowPunct/>
              <w:topLinePunct w:val="0"/>
              <w:autoSpaceDE/>
              <w:autoSpaceDN/>
              <w:bidi w:val="0"/>
              <w:adjustRightInd/>
              <w:snapToGrid/>
              <w:ind w:left="0"/>
              <w:jc w:val="left"/>
              <w:textAlignment w:val="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供应商针对本项目在</w:t>
            </w:r>
            <w:r>
              <w:rPr>
                <w:rFonts w:hint="eastAsia" w:asciiTheme="minorEastAsia" w:hAnsiTheme="minorEastAsia" w:eastAsiaTheme="minorEastAsia" w:cstheme="minorEastAsia"/>
                <w:color w:val="auto"/>
                <w:szCs w:val="21"/>
                <w:highlight w:val="none"/>
              </w:rPr>
              <w:t>台州市</w:t>
            </w:r>
            <w:r>
              <w:rPr>
                <w:rFonts w:hint="eastAsia" w:asciiTheme="minorEastAsia" w:hAnsiTheme="minorEastAsia" w:eastAsiaTheme="minorEastAsia" w:cstheme="minorEastAsia"/>
                <w:color w:val="auto"/>
                <w:szCs w:val="21"/>
                <w:highlight w:val="none"/>
                <w:lang w:val="en-US" w:eastAsia="zh-CN"/>
              </w:rPr>
              <w:t>黄岩</w:t>
            </w:r>
            <w:r>
              <w:rPr>
                <w:rFonts w:hint="eastAsia" w:asciiTheme="minorEastAsia" w:hAnsiTheme="minorEastAsia" w:eastAsiaTheme="minorEastAsia" w:cstheme="minorEastAsia"/>
                <w:color w:val="auto"/>
                <w:szCs w:val="21"/>
                <w:highlight w:val="none"/>
              </w:rPr>
              <w:t>中学教育教学、育人方式等方面情况的</w:t>
            </w:r>
            <w:r>
              <w:rPr>
                <w:rFonts w:hint="eastAsia" w:asciiTheme="minorEastAsia" w:hAnsiTheme="minorEastAsia" w:eastAsiaTheme="minorEastAsia" w:cstheme="minorEastAsia"/>
                <w:color w:val="auto"/>
                <w:szCs w:val="21"/>
                <w:highlight w:val="none"/>
                <w:lang w:val="en-US" w:eastAsia="zh-CN"/>
              </w:rPr>
              <w:t>调查了解</w:t>
            </w:r>
            <w:r>
              <w:rPr>
                <w:rFonts w:hint="eastAsia" w:asciiTheme="minorEastAsia" w:hAnsiTheme="minorEastAsia" w:eastAsiaTheme="minorEastAsia" w:cstheme="minorEastAsia"/>
                <w:color w:val="auto"/>
                <w:szCs w:val="21"/>
                <w:highlight w:val="none"/>
              </w:rPr>
              <w:t>程度进行打分</w:t>
            </w:r>
            <w:r>
              <w:rPr>
                <w:rFonts w:hint="eastAsia" w:asciiTheme="minorEastAsia" w:hAnsiTheme="minorEastAsia" w:eastAsiaTheme="minorEastAsia" w:cstheme="minorEastAsia"/>
                <w:color w:val="auto"/>
                <w:szCs w:val="21"/>
                <w:highlight w:val="none"/>
                <w:lang w:val="zh-CN"/>
              </w:rPr>
              <w:t>。</w:t>
            </w:r>
          </w:p>
          <w:p w14:paraId="48830A76">
            <w:pPr>
              <w:keepNext w:val="0"/>
              <w:keepLines w:val="0"/>
              <w:pageBreakBefore w:val="0"/>
              <w:widowControl/>
              <w:kinsoku/>
              <w:wordWrap w:val="0"/>
              <w:overflowPunct/>
              <w:topLinePunct w:val="0"/>
              <w:autoSpaceDE/>
              <w:autoSpaceDN/>
              <w:bidi w:val="0"/>
              <w:adjustRightInd/>
              <w:snapToGrid/>
              <w:ind w:left="0"/>
              <w:jc w:val="lef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调查分析全面，符合实际情况的得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p w14:paraId="3E0CCA00">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调查分析较全面，基本符合实际情况的得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31CECC99">
            <w:pPr>
              <w:keepNext w:val="0"/>
              <w:keepLines w:val="0"/>
              <w:pageBreakBefore w:val="0"/>
              <w:widowControl/>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调查分析简单，与实际情况有所出入的得2分；</w:t>
            </w:r>
          </w:p>
          <w:p w14:paraId="37AB868B">
            <w:pPr>
              <w:keepNext w:val="0"/>
              <w:keepLines w:val="0"/>
              <w:pageBreakBefore w:val="0"/>
              <w:widowControl/>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宋体" w:hAnsi="宋体" w:cs="宋体"/>
                <w:color w:val="auto"/>
                <w:szCs w:val="21"/>
                <w:highlight w:val="none"/>
                <w:lang w:val="en-US" w:eastAsia="zh-CN"/>
              </w:rPr>
              <w:t>阐述简单的得1分；</w:t>
            </w:r>
          </w:p>
          <w:p w14:paraId="4DC7505E">
            <w:pPr>
              <w:keepNext w:val="0"/>
              <w:keepLines w:val="0"/>
              <w:pageBreakBefore w:val="0"/>
              <w:widowControl/>
              <w:kinsoku/>
              <w:wordWrap w:val="0"/>
              <w:overflowPunct/>
              <w:topLinePunct w:val="0"/>
              <w:autoSpaceDE/>
              <w:autoSpaceDN/>
              <w:bidi w:val="0"/>
              <w:adjustRightInd/>
              <w:snapToGrid/>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550" w:type="dxa"/>
            <w:shd w:val="clear" w:color="auto" w:fill="auto"/>
            <w:vAlign w:val="center"/>
          </w:tcPr>
          <w:p w14:paraId="6A3E3222">
            <w:pPr>
              <w:keepNext w:val="0"/>
              <w:keepLines w:val="0"/>
              <w:pageBreakBefore w:val="0"/>
              <w:widowControl/>
              <w:tabs>
                <w:tab w:val="left" w:pos="780"/>
              </w:tabs>
              <w:kinsoku/>
              <w:wordWrap w:val="0"/>
              <w:overflowPunct/>
              <w:topLinePunct w:val="0"/>
              <w:autoSpaceDE/>
              <w:autoSpaceDN/>
              <w:bidi w:val="0"/>
              <w:adjustRightInd/>
              <w:snapToGrid/>
              <w:ind w:left="0" w:leftChars="0"/>
              <w:jc w:val="center"/>
              <w:textAlignment w:val="auto"/>
              <w:rPr>
                <w:rFonts w:hint="eastAsia" w:ascii="宋体" w:hAnsi="宋体" w:eastAsia="宋体" w:cs="新宋体"/>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6</w:t>
            </w:r>
          </w:p>
        </w:tc>
        <w:tc>
          <w:tcPr>
            <w:tcW w:w="734" w:type="dxa"/>
            <w:shd w:val="clear" w:color="auto" w:fill="auto"/>
            <w:vAlign w:val="center"/>
          </w:tcPr>
          <w:p w14:paraId="4E6F0F28">
            <w:pPr>
              <w:keepNext w:val="0"/>
              <w:keepLines w:val="0"/>
              <w:pageBreakBefore w:val="0"/>
              <w:widowControl/>
              <w:tabs>
                <w:tab w:val="left" w:pos="780"/>
              </w:tabs>
              <w:kinsoku/>
              <w:wordWrap w:val="0"/>
              <w:overflowPunct/>
              <w:topLinePunct w:val="0"/>
              <w:autoSpaceDE/>
              <w:autoSpaceDN/>
              <w:bidi w:val="0"/>
              <w:adjustRightInd/>
              <w:snapToGrid/>
              <w:ind w:left="0" w:leftChars="0"/>
              <w:jc w:val="center"/>
              <w:textAlignment w:val="auto"/>
              <w:rPr>
                <w:rFonts w:hint="eastAsia" w:asciiTheme="minorEastAsia" w:hAnsiTheme="minorEastAsia" w:eastAsiaTheme="minorEastAsia" w:cstheme="minorEastAsia"/>
                <w:color w:val="auto"/>
                <w:szCs w:val="21"/>
                <w:highlight w:val="none"/>
                <w:lang w:val="en-US" w:eastAsia="zh-CN"/>
              </w:rPr>
            </w:pPr>
          </w:p>
        </w:tc>
        <w:tc>
          <w:tcPr>
            <w:tcW w:w="674" w:type="dxa"/>
            <w:shd w:val="clear" w:color="auto" w:fill="auto"/>
            <w:vAlign w:val="center"/>
          </w:tcPr>
          <w:p w14:paraId="48B1E28C">
            <w:pPr>
              <w:keepNext w:val="0"/>
              <w:keepLines w:val="0"/>
              <w:pageBreakBefore w:val="0"/>
              <w:widowControl/>
              <w:tabs>
                <w:tab w:val="left" w:pos="780"/>
              </w:tabs>
              <w:kinsoku/>
              <w:wordWrap w:val="0"/>
              <w:overflowPunct/>
              <w:topLinePunct w:val="0"/>
              <w:autoSpaceDE/>
              <w:autoSpaceDN/>
              <w:bidi w:val="0"/>
              <w:adjustRightInd/>
              <w:snapToGrid/>
              <w:ind w:left="0" w:leftChars="0"/>
              <w:jc w:val="center"/>
              <w:textAlignment w:val="auto"/>
              <w:rPr>
                <w:rFonts w:hint="eastAsia" w:asciiTheme="minorEastAsia" w:hAnsiTheme="minorEastAsia" w:eastAsiaTheme="minorEastAsia" w:cstheme="minorEastAsia"/>
                <w:color w:val="auto"/>
                <w:szCs w:val="21"/>
                <w:highlight w:val="none"/>
                <w:lang w:val="en-US" w:eastAsia="zh-CN"/>
              </w:rPr>
            </w:pPr>
          </w:p>
        </w:tc>
      </w:tr>
      <w:tr w14:paraId="0D80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012" w:type="dxa"/>
            <w:vMerge w:val="continue"/>
            <w:vAlign w:val="center"/>
          </w:tcPr>
          <w:p w14:paraId="43E78279">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Align w:val="center"/>
          </w:tcPr>
          <w:p w14:paraId="2CBE3122">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color w:val="auto"/>
                <w:szCs w:val="21"/>
                <w:highlight w:val="none"/>
              </w:rPr>
              <w:t>重难点分析</w:t>
            </w:r>
          </w:p>
        </w:tc>
        <w:tc>
          <w:tcPr>
            <w:tcW w:w="7106" w:type="dxa"/>
            <w:vAlign w:val="center"/>
          </w:tcPr>
          <w:p w14:paraId="3BB01F00">
            <w:pPr>
              <w:keepNext w:val="0"/>
              <w:keepLines w:val="0"/>
              <w:pageBreakBefore w:val="0"/>
              <w:widowControl/>
              <w:kinsoku/>
              <w:wordWrap w:val="0"/>
              <w:overflowPunct/>
              <w:topLinePunct w:val="0"/>
              <w:autoSpaceDE/>
              <w:autoSpaceDN/>
              <w:bidi w:val="0"/>
              <w:adjustRightInd/>
              <w:snapToGrid/>
              <w:ind w:left="0"/>
              <w:jc w:val="left"/>
              <w:textAlignment w:val="auto"/>
              <w:rPr>
                <w:rFonts w:hAnsi="宋体" w:cs="宋体"/>
                <w:color w:val="auto"/>
                <w:szCs w:val="21"/>
                <w:highlight w:val="none"/>
              </w:rPr>
            </w:pPr>
            <w:r>
              <w:rPr>
                <w:rFonts w:hint="eastAsia" w:hAnsi="宋体" w:cs="宋体"/>
                <w:color w:val="auto"/>
                <w:szCs w:val="21"/>
                <w:highlight w:val="none"/>
              </w:rPr>
              <w:t>针对项目具体实施过程</w:t>
            </w:r>
            <w:r>
              <w:rPr>
                <w:rFonts w:hint="eastAsia" w:hAnsi="宋体" w:cs="宋体"/>
                <w:color w:val="auto"/>
                <w:szCs w:val="21"/>
                <w:highlight w:val="none"/>
                <w:lang w:val="en-US" w:eastAsia="zh-CN"/>
              </w:rPr>
              <w:t>可能</w:t>
            </w:r>
            <w:r>
              <w:rPr>
                <w:rFonts w:hint="eastAsia" w:hAnsi="宋体" w:cs="宋体"/>
                <w:color w:val="auto"/>
                <w:szCs w:val="21"/>
                <w:highlight w:val="none"/>
              </w:rPr>
              <w:t>遇到的重点难点分析情况进行打分。</w:t>
            </w:r>
          </w:p>
          <w:p w14:paraId="4C11F947">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分析详细全面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理解准确，内容深刻</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1A970F90">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分析内容较完善合理的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理解较准确，内容基本具有深度性的</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026C0554">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分析内容一般，重难点分析层次不甚清晰的得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49976037">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550" w:type="dxa"/>
            <w:vAlign w:val="center"/>
          </w:tcPr>
          <w:p w14:paraId="34328DB6">
            <w:pPr>
              <w:keepNext w:val="0"/>
              <w:keepLines w:val="0"/>
              <w:pageBreakBefore w:val="0"/>
              <w:widowControl/>
              <w:kinsoku/>
              <w:wordWrap w:val="0"/>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734" w:type="dxa"/>
            <w:vAlign w:val="center"/>
          </w:tcPr>
          <w:p w14:paraId="6A7124B2">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74" w:type="dxa"/>
            <w:vAlign w:val="center"/>
          </w:tcPr>
          <w:p w14:paraId="388AFE11">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60DC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12" w:type="dxa"/>
            <w:vMerge w:val="continue"/>
            <w:vAlign w:val="center"/>
          </w:tcPr>
          <w:p w14:paraId="6E3721C1">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Align w:val="center"/>
          </w:tcPr>
          <w:p w14:paraId="6E1B40C6">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color w:val="auto"/>
                <w:szCs w:val="21"/>
                <w:highlight w:val="none"/>
              </w:rPr>
              <w:t>重难点解决方案</w:t>
            </w:r>
          </w:p>
        </w:tc>
        <w:tc>
          <w:tcPr>
            <w:tcW w:w="7106" w:type="dxa"/>
            <w:vAlign w:val="center"/>
          </w:tcPr>
          <w:p w14:paraId="5A00FFAE">
            <w:pPr>
              <w:keepNext w:val="0"/>
              <w:keepLines w:val="0"/>
              <w:pageBreakBefore w:val="0"/>
              <w:widowControl/>
              <w:kinsoku/>
              <w:wordWrap w:val="0"/>
              <w:overflowPunct/>
              <w:topLinePunct w:val="0"/>
              <w:autoSpaceDE/>
              <w:autoSpaceDN/>
              <w:bidi w:val="0"/>
              <w:adjustRightInd/>
              <w:snapToGrid/>
              <w:ind w:left="0"/>
              <w:textAlignment w:val="auto"/>
              <w:rPr>
                <w:rFonts w:asciiTheme="minorEastAsia" w:hAnsiTheme="minorEastAsia" w:eastAsiaTheme="minorEastAsia" w:cstheme="minorEastAsia"/>
                <w:color w:val="auto"/>
                <w:szCs w:val="21"/>
                <w:highlight w:val="none"/>
              </w:rPr>
            </w:pPr>
            <w:r>
              <w:rPr>
                <w:rFonts w:hint="eastAsia" w:hAnsi="宋体" w:cs="宋体"/>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hAnsi="宋体" w:cs="宋体"/>
                <w:color w:val="auto"/>
                <w:szCs w:val="21"/>
                <w:highlight w:val="none"/>
              </w:rPr>
              <w:t>对项目实施工作</w:t>
            </w:r>
            <w:r>
              <w:rPr>
                <w:rFonts w:hint="eastAsia" w:hAnsi="宋体" w:cs="宋体"/>
                <w:color w:val="auto"/>
                <w:szCs w:val="21"/>
                <w:highlight w:val="none"/>
                <w:lang w:val="en-US" w:eastAsia="zh-CN"/>
              </w:rPr>
              <w:t>可能</w:t>
            </w:r>
            <w:r>
              <w:rPr>
                <w:rFonts w:hint="eastAsia" w:hAnsi="宋体" w:cs="宋体"/>
                <w:color w:val="auto"/>
                <w:szCs w:val="21"/>
                <w:highlight w:val="none"/>
              </w:rPr>
              <w:t>存在的重点难</w:t>
            </w:r>
            <w:r>
              <w:rPr>
                <w:rFonts w:hint="eastAsia" w:asciiTheme="minorEastAsia" w:hAnsiTheme="minorEastAsia" w:eastAsiaTheme="minorEastAsia" w:cstheme="minorEastAsia"/>
                <w:color w:val="auto"/>
                <w:szCs w:val="21"/>
                <w:highlight w:val="none"/>
              </w:rPr>
              <w:t>点问题的解决措施进行打分。</w:t>
            </w:r>
          </w:p>
          <w:p w14:paraId="48C1088E">
            <w:pPr>
              <w:keepNext w:val="0"/>
              <w:keepLines w:val="0"/>
              <w:pageBreakBefore w:val="0"/>
              <w:widowControl/>
              <w:kinsoku/>
              <w:wordWrap w:val="0"/>
              <w:overflowPunct/>
              <w:topLinePunct w:val="0"/>
              <w:autoSpaceDE/>
              <w:autoSpaceDN/>
              <w:bidi w:val="0"/>
              <w:adjustRightInd/>
              <w:snapToGrid/>
              <w:ind w:left="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合理化建议、措施有效可行，能够解决重难点问题的得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4C1809D3">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有效可行，</w:t>
            </w:r>
            <w:r>
              <w:rPr>
                <w:rFonts w:hint="eastAsia" w:asciiTheme="minorEastAsia" w:hAnsiTheme="minorEastAsia" w:eastAsiaTheme="minorEastAsia" w:cstheme="minorEastAsia"/>
                <w:color w:val="auto"/>
                <w:szCs w:val="21"/>
                <w:highlight w:val="none"/>
                <w:lang w:val="en-US" w:eastAsia="zh-CN"/>
              </w:rPr>
              <w:t>基本能</w:t>
            </w:r>
            <w:r>
              <w:rPr>
                <w:rFonts w:hint="eastAsia" w:asciiTheme="minorEastAsia" w:hAnsiTheme="minorEastAsia" w:eastAsiaTheme="minorEastAsia" w:cstheme="minorEastAsia"/>
                <w:color w:val="auto"/>
                <w:szCs w:val="21"/>
                <w:highlight w:val="none"/>
              </w:rPr>
              <w:t>解决重难点问题的得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697F70BC">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w:t>
            </w:r>
            <w:r>
              <w:rPr>
                <w:rFonts w:hint="eastAsia" w:asciiTheme="minorEastAsia" w:hAnsiTheme="minorEastAsia" w:eastAsiaTheme="minorEastAsia" w:cstheme="minorEastAsia"/>
                <w:color w:val="auto"/>
                <w:szCs w:val="21"/>
                <w:highlight w:val="none"/>
                <w:lang w:val="en-US" w:eastAsia="zh-CN"/>
              </w:rPr>
              <w:t>可行性、有效性一般</w:t>
            </w:r>
            <w:r>
              <w:rPr>
                <w:rFonts w:hint="eastAsia" w:asciiTheme="minorEastAsia" w:hAnsiTheme="minorEastAsia" w:eastAsiaTheme="minorEastAsia" w:cstheme="minorEastAsia"/>
                <w:color w:val="auto"/>
                <w:szCs w:val="21"/>
                <w:highlight w:val="none"/>
              </w:rPr>
              <w:t>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5D8CB8EA">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 w:val="21"/>
                <w:szCs w:val="21"/>
                <w:highlight w:val="none"/>
              </w:rPr>
            </w:pPr>
            <w:r>
              <w:rPr>
                <w:rFonts w:hint="eastAsia" w:hAnsi="宋体" w:cs="宋体"/>
                <w:color w:val="auto"/>
                <w:szCs w:val="21"/>
                <w:highlight w:val="none"/>
              </w:rPr>
              <w:t>未提及此项不得分。</w:t>
            </w:r>
          </w:p>
        </w:tc>
        <w:tc>
          <w:tcPr>
            <w:tcW w:w="550" w:type="dxa"/>
            <w:vAlign w:val="center"/>
          </w:tcPr>
          <w:p w14:paraId="47547C06">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新宋体" w:eastAsiaTheme="minorEastAsia"/>
                <w:color w:val="auto"/>
                <w:szCs w:val="21"/>
                <w:highlight w:val="none"/>
                <w:lang w:val="en-US" w:eastAsia="zh-CN"/>
              </w:rPr>
              <w:t>3</w:t>
            </w:r>
          </w:p>
        </w:tc>
        <w:tc>
          <w:tcPr>
            <w:tcW w:w="734" w:type="dxa"/>
            <w:vAlign w:val="center"/>
          </w:tcPr>
          <w:p w14:paraId="1678FCDA">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新宋体" w:eastAsiaTheme="minorEastAsia"/>
                <w:color w:val="auto"/>
                <w:szCs w:val="21"/>
                <w:highlight w:val="none"/>
                <w:lang w:val="en-US" w:eastAsia="zh-CN"/>
              </w:rPr>
            </w:pPr>
          </w:p>
        </w:tc>
        <w:tc>
          <w:tcPr>
            <w:tcW w:w="674" w:type="dxa"/>
            <w:vAlign w:val="center"/>
          </w:tcPr>
          <w:p w14:paraId="1CCB8054">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新宋体" w:eastAsiaTheme="minorEastAsia"/>
                <w:color w:val="auto"/>
                <w:szCs w:val="21"/>
                <w:highlight w:val="none"/>
                <w:lang w:val="en-US" w:eastAsia="zh-CN"/>
              </w:rPr>
            </w:pPr>
          </w:p>
        </w:tc>
      </w:tr>
      <w:tr w14:paraId="5DFC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012" w:type="dxa"/>
            <w:vMerge w:val="continue"/>
            <w:vAlign w:val="center"/>
          </w:tcPr>
          <w:p w14:paraId="32B93381">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Merge w:val="restart"/>
            <w:vAlign w:val="center"/>
          </w:tcPr>
          <w:p w14:paraId="0DBB06F6">
            <w:pPr>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项目方案</w:t>
            </w:r>
          </w:p>
        </w:tc>
        <w:tc>
          <w:tcPr>
            <w:tcW w:w="7106" w:type="dxa"/>
            <w:vAlign w:val="center"/>
          </w:tcPr>
          <w:p w14:paraId="152A17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sz w:val="21"/>
                <w:szCs w:val="21"/>
                <w:highlight w:val="none"/>
              </w:rPr>
              <w:t>投标</w:t>
            </w:r>
            <w:r>
              <w:rPr>
                <w:rFonts w:hint="eastAsia" w:asciiTheme="minorEastAsia" w:hAnsiTheme="minorEastAsia" w:eastAsiaTheme="minorEastAsia" w:cstheme="minorEastAsia"/>
                <w:b/>
                <w:bCs/>
                <w:color w:val="auto"/>
                <w:sz w:val="21"/>
                <w:szCs w:val="21"/>
                <w:highlight w:val="none"/>
                <w:lang w:val="en-US" w:eastAsia="zh-CN"/>
              </w:rPr>
              <w:t>人</w:t>
            </w:r>
            <w:r>
              <w:rPr>
                <w:rFonts w:hint="eastAsia" w:asciiTheme="minorEastAsia" w:hAnsiTheme="minorEastAsia" w:eastAsiaTheme="minorEastAsia" w:cstheme="minorEastAsia"/>
                <w:b/>
                <w:bCs/>
                <w:color w:val="auto"/>
                <w:sz w:val="21"/>
                <w:szCs w:val="21"/>
                <w:highlight w:val="none"/>
              </w:rPr>
              <w:t>提供详细的课程实施方案，实施方案应围绕</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目标、课程设置</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63CDCBDF">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7</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7C7A11B6">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346AF15D">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方案内容片面，保障性一般的得3分；</w:t>
            </w:r>
          </w:p>
          <w:p w14:paraId="59C79BA3">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78D02C9F">
            <w:pPr>
              <w:pStyle w:val="7"/>
              <w:adjustRightInd w:val="0"/>
              <w:snapToGrid w:val="0"/>
              <w:spacing w:after="0" w:line="240" w:lineRule="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未提及此项不得分。</w:t>
            </w:r>
          </w:p>
        </w:tc>
        <w:tc>
          <w:tcPr>
            <w:tcW w:w="550" w:type="dxa"/>
            <w:vAlign w:val="center"/>
          </w:tcPr>
          <w:p w14:paraId="31872E8C">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w:t>
            </w:r>
          </w:p>
        </w:tc>
        <w:tc>
          <w:tcPr>
            <w:tcW w:w="734" w:type="dxa"/>
            <w:vAlign w:val="center"/>
          </w:tcPr>
          <w:p w14:paraId="48D50B45">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74" w:type="dxa"/>
            <w:vAlign w:val="center"/>
          </w:tcPr>
          <w:p w14:paraId="4D046F07">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364E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12" w:type="dxa"/>
            <w:vMerge w:val="continue"/>
            <w:vAlign w:val="center"/>
          </w:tcPr>
          <w:p w14:paraId="4A79345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Merge w:val="continue"/>
            <w:vAlign w:val="center"/>
          </w:tcPr>
          <w:p w14:paraId="556D18E1">
            <w:pPr>
              <w:pStyle w:val="7"/>
              <w:adjustRightInd w:val="0"/>
              <w:snapToGrid w:val="0"/>
              <w:spacing w:after="0" w:line="240" w:lineRule="auto"/>
              <w:rPr>
                <w:rFonts w:hint="eastAsia" w:asciiTheme="minorEastAsia" w:hAnsiTheme="minorEastAsia" w:eastAsiaTheme="minorEastAsia" w:cstheme="minorEastAsia"/>
                <w:color w:val="auto"/>
                <w:kern w:val="0"/>
                <w:sz w:val="21"/>
                <w:szCs w:val="21"/>
                <w:highlight w:val="none"/>
              </w:rPr>
            </w:pPr>
          </w:p>
        </w:tc>
        <w:tc>
          <w:tcPr>
            <w:tcW w:w="7106" w:type="dxa"/>
            <w:vAlign w:val="center"/>
          </w:tcPr>
          <w:p w14:paraId="2098B39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sz w:val="21"/>
                <w:szCs w:val="21"/>
                <w:highlight w:val="none"/>
              </w:rPr>
              <w:t>投标</w:t>
            </w:r>
            <w:r>
              <w:rPr>
                <w:rFonts w:hint="eastAsia" w:asciiTheme="minorEastAsia" w:hAnsiTheme="minorEastAsia" w:eastAsiaTheme="minorEastAsia" w:cstheme="minorEastAsia"/>
                <w:b/>
                <w:bCs/>
                <w:color w:val="auto"/>
                <w:sz w:val="21"/>
                <w:szCs w:val="21"/>
                <w:highlight w:val="none"/>
                <w:lang w:val="en-US" w:eastAsia="zh-CN"/>
              </w:rPr>
              <w:t>人</w:t>
            </w:r>
            <w:r>
              <w:rPr>
                <w:rFonts w:hint="eastAsia" w:asciiTheme="minorEastAsia" w:hAnsiTheme="minorEastAsia" w:eastAsiaTheme="minorEastAsia" w:cstheme="minorEastAsia"/>
                <w:b/>
                <w:bCs/>
                <w:color w:val="auto"/>
                <w:sz w:val="21"/>
                <w:szCs w:val="21"/>
                <w:highlight w:val="none"/>
              </w:rPr>
              <w:t>提供详细的课程实施方案，实施方案应围绕师资配备、</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绩效</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537D9E38">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9</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4D7DED67">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61673C83">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方案内容片面，保障性一般的得4分；</w:t>
            </w:r>
          </w:p>
          <w:p w14:paraId="2B6D1E30">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04591291">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p>
          <w:p w14:paraId="2CC15A29">
            <w:pPr>
              <w:pStyle w:val="7"/>
              <w:adjustRightInd w:val="0"/>
              <w:snapToGrid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需提供由</w:t>
            </w:r>
            <w:r>
              <w:rPr>
                <w:rFonts w:hint="eastAsia" w:ascii="宋体" w:hAnsi="宋体" w:eastAsia="宋体" w:cs="宋体"/>
                <w:b/>
                <w:bCs/>
                <w:color w:val="auto"/>
                <w:sz w:val="21"/>
                <w:szCs w:val="21"/>
                <w:highlight w:val="none"/>
                <w:lang w:val="en-US" w:eastAsia="zh-CN"/>
              </w:rPr>
              <w:t>学科授课老师、管理助教老师等组成的项目团队人员名单</w:t>
            </w:r>
            <w:r>
              <w:rPr>
                <w:rFonts w:hint="eastAsia" w:asciiTheme="minorEastAsia" w:hAnsiTheme="minorEastAsia" w:eastAsiaTheme="minorEastAsia" w:cstheme="minorEastAsia"/>
                <w:b/>
                <w:bCs/>
                <w:color w:val="auto"/>
                <w:szCs w:val="21"/>
                <w:highlight w:val="none"/>
                <w:lang w:eastAsia="zh-CN"/>
              </w:rPr>
              <w:t>）</w:t>
            </w:r>
          </w:p>
        </w:tc>
        <w:tc>
          <w:tcPr>
            <w:tcW w:w="550" w:type="dxa"/>
            <w:vAlign w:val="center"/>
          </w:tcPr>
          <w:p w14:paraId="021AE50C">
            <w:pPr>
              <w:pStyle w:val="7"/>
              <w:adjustRightInd w:val="0"/>
              <w:snapToGrid w:val="0"/>
              <w:spacing w:after="0" w:line="240" w:lineRule="auto"/>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9</w:t>
            </w:r>
          </w:p>
        </w:tc>
        <w:tc>
          <w:tcPr>
            <w:tcW w:w="734" w:type="dxa"/>
            <w:vAlign w:val="center"/>
          </w:tcPr>
          <w:p w14:paraId="30FD8003">
            <w:pPr>
              <w:pStyle w:val="7"/>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p>
        </w:tc>
        <w:tc>
          <w:tcPr>
            <w:tcW w:w="674" w:type="dxa"/>
            <w:vAlign w:val="center"/>
          </w:tcPr>
          <w:p w14:paraId="4CEE654B">
            <w:pPr>
              <w:pStyle w:val="7"/>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p>
        </w:tc>
      </w:tr>
      <w:tr w14:paraId="6136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12" w:type="dxa"/>
            <w:vMerge w:val="continue"/>
            <w:vAlign w:val="center"/>
          </w:tcPr>
          <w:p w14:paraId="33FC33BD">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Merge w:val="continue"/>
            <w:vAlign w:val="center"/>
          </w:tcPr>
          <w:p w14:paraId="52EB17CE">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7106" w:type="dxa"/>
            <w:vAlign w:val="center"/>
          </w:tcPr>
          <w:p w14:paraId="28877D71">
            <w:pPr>
              <w:adjustRightInd w:val="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根据</w:t>
            </w:r>
            <w:r>
              <w:rPr>
                <w:rFonts w:hint="eastAsia" w:asciiTheme="minorEastAsia" w:hAnsiTheme="minorEastAsia" w:eastAsiaTheme="minorEastAsia" w:cstheme="minorEastAsia"/>
                <w:b w:val="0"/>
                <w:bCs w:val="0"/>
                <w:color w:val="auto"/>
                <w:sz w:val="21"/>
                <w:szCs w:val="21"/>
                <w:highlight w:val="none"/>
              </w:rPr>
              <w:t>投标</w:t>
            </w:r>
            <w:r>
              <w:rPr>
                <w:rFonts w:hint="eastAsia" w:asciiTheme="minorEastAsia" w:hAnsiTheme="minorEastAsia" w:eastAsiaTheme="minorEastAsia" w:cstheme="minorEastAsia"/>
                <w:b w:val="0"/>
                <w:bCs w:val="0"/>
                <w:color w:val="auto"/>
                <w:sz w:val="21"/>
                <w:szCs w:val="21"/>
                <w:highlight w:val="none"/>
                <w:lang w:val="en-US" w:eastAsia="zh-CN"/>
              </w:rPr>
              <w:t>人</w:t>
            </w:r>
            <w:r>
              <w:rPr>
                <w:rFonts w:hint="eastAsia" w:asciiTheme="minorEastAsia" w:hAnsiTheme="minorEastAsia" w:eastAsiaTheme="minorEastAsia" w:cstheme="minorEastAsia"/>
                <w:b w:val="0"/>
                <w:bCs w:val="0"/>
                <w:color w:val="auto"/>
                <w:sz w:val="21"/>
                <w:szCs w:val="21"/>
                <w:highlight w:val="none"/>
              </w:rPr>
              <w:t>提供</w:t>
            </w:r>
            <w:r>
              <w:rPr>
                <w:rFonts w:hint="eastAsia" w:asciiTheme="minorEastAsia" w:hAnsiTheme="minorEastAsia" w:eastAsiaTheme="minorEastAsia" w:cstheme="minorEastAsia"/>
                <w:b w:val="0"/>
                <w:bCs w:val="0"/>
                <w:color w:val="auto"/>
                <w:szCs w:val="21"/>
                <w:highlight w:val="none"/>
                <w:lang w:val="en-US" w:eastAsia="zh-CN"/>
              </w:rPr>
              <w:t>的服务保障方案（围绕配套作业、个性服务等方面）</w:t>
            </w:r>
            <w:r>
              <w:rPr>
                <w:rFonts w:hint="eastAsia" w:asciiTheme="minorEastAsia" w:hAnsiTheme="minorEastAsia" w:eastAsiaTheme="minorEastAsia" w:cstheme="minorEastAsia"/>
                <w:b w:val="0"/>
                <w:bCs w:val="0"/>
                <w:color w:val="auto"/>
                <w:szCs w:val="21"/>
                <w:highlight w:val="none"/>
              </w:rPr>
              <w:t>的可行性、科学性</w:t>
            </w:r>
            <w:r>
              <w:rPr>
                <w:rFonts w:hint="eastAsia" w:asciiTheme="minorEastAsia" w:hAnsiTheme="minorEastAsia" w:eastAsiaTheme="minorEastAsia" w:cstheme="minorEastAsia"/>
                <w:b w:val="0"/>
                <w:bCs w:val="0"/>
                <w:color w:val="auto"/>
                <w:szCs w:val="21"/>
                <w:highlight w:val="none"/>
                <w:lang w:val="en-US" w:eastAsia="zh-CN"/>
              </w:rPr>
              <w:t>进行综合打分。</w:t>
            </w:r>
          </w:p>
          <w:p w14:paraId="63452425">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p w14:paraId="28891D42">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06C26597">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方案未提供或有明显缺陷、不完善、不合理、不切合实际，方案没有融合性、创新性、实效性的得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2723E4C3">
            <w:pPr>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17B913B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550" w:type="dxa"/>
            <w:vAlign w:val="center"/>
          </w:tcPr>
          <w:p w14:paraId="0DE00DB3">
            <w:pPr>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w:t>
            </w:r>
          </w:p>
        </w:tc>
        <w:tc>
          <w:tcPr>
            <w:tcW w:w="734" w:type="dxa"/>
            <w:vAlign w:val="center"/>
          </w:tcPr>
          <w:p w14:paraId="4A0300D0">
            <w:pPr>
              <w:jc w:val="center"/>
              <w:rPr>
                <w:rFonts w:hint="eastAsia" w:asciiTheme="minorEastAsia" w:hAnsiTheme="minorEastAsia" w:eastAsiaTheme="minorEastAsia" w:cstheme="minorEastAsia"/>
                <w:color w:val="auto"/>
                <w:szCs w:val="21"/>
                <w:highlight w:val="none"/>
                <w:lang w:val="en-US" w:eastAsia="zh-CN"/>
              </w:rPr>
            </w:pPr>
          </w:p>
        </w:tc>
        <w:tc>
          <w:tcPr>
            <w:tcW w:w="674" w:type="dxa"/>
            <w:vAlign w:val="center"/>
          </w:tcPr>
          <w:p w14:paraId="026BA03C">
            <w:pPr>
              <w:jc w:val="center"/>
              <w:rPr>
                <w:rFonts w:hint="eastAsia" w:asciiTheme="minorEastAsia" w:hAnsiTheme="minorEastAsia" w:eastAsiaTheme="minorEastAsia" w:cstheme="minorEastAsia"/>
                <w:color w:val="auto"/>
                <w:szCs w:val="21"/>
                <w:highlight w:val="none"/>
                <w:lang w:val="en-US" w:eastAsia="zh-CN"/>
              </w:rPr>
            </w:pPr>
          </w:p>
        </w:tc>
      </w:tr>
      <w:tr w14:paraId="4BC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1012" w:type="dxa"/>
            <w:vMerge w:val="continue"/>
            <w:vAlign w:val="center"/>
          </w:tcPr>
          <w:p w14:paraId="17AA3C33">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Merge w:val="continue"/>
            <w:vAlign w:val="center"/>
          </w:tcPr>
          <w:p w14:paraId="4BE5D904">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7106" w:type="dxa"/>
            <w:vAlign w:val="center"/>
          </w:tcPr>
          <w:p w14:paraId="6C3B86AA">
            <w:pPr>
              <w:adjustRightInd w:val="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根据</w:t>
            </w:r>
            <w:r>
              <w:rPr>
                <w:rFonts w:hint="eastAsia" w:asciiTheme="minorEastAsia" w:hAnsiTheme="minorEastAsia" w:eastAsiaTheme="minorEastAsia" w:cstheme="minorEastAsia"/>
                <w:b w:val="0"/>
                <w:bCs w:val="0"/>
                <w:color w:val="auto"/>
                <w:sz w:val="21"/>
                <w:szCs w:val="21"/>
                <w:highlight w:val="none"/>
              </w:rPr>
              <w:t>投标</w:t>
            </w:r>
            <w:r>
              <w:rPr>
                <w:rFonts w:hint="eastAsia" w:asciiTheme="minorEastAsia" w:hAnsiTheme="minorEastAsia" w:eastAsiaTheme="minorEastAsia" w:cstheme="minorEastAsia"/>
                <w:b w:val="0"/>
                <w:bCs w:val="0"/>
                <w:color w:val="auto"/>
                <w:sz w:val="21"/>
                <w:szCs w:val="21"/>
                <w:highlight w:val="none"/>
                <w:lang w:val="en-US" w:eastAsia="zh-CN"/>
              </w:rPr>
              <w:t>人</w:t>
            </w:r>
            <w:r>
              <w:rPr>
                <w:rFonts w:hint="eastAsia" w:asciiTheme="minorEastAsia" w:hAnsiTheme="minorEastAsia" w:eastAsiaTheme="minorEastAsia" w:cstheme="minorEastAsia"/>
                <w:b w:val="0"/>
                <w:bCs w:val="0"/>
                <w:color w:val="auto"/>
                <w:sz w:val="21"/>
                <w:szCs w:val="21"/>
                <w:highlight w:val="none"/>
              </w:rPr>
              <w:t>提供</w:t>
            </w:r>
            <w:r>
              <w:rPr>
                <w:rFonts w:hint="eastAsia" w:asciiTheme="minorEastAsia" w:hAnsiTheme="minorEastAsia" w:eastAsiaTheme="minorEastAsia" w:cstheme="minorEastAsia"/>
                <w:b w:val="0"/>
                <w:bCs w:val="0"/>
                <w:color w:val="auto"/>
                <w:szCs w:val="21"/>
                <w:highlight w:val="none"/>
                <w:lang w:val="en-US" w:eastAsia="zh-CN"/>
              </w:rPr>
              <w:t>的服务保障方案（围绕人员安排、平台支撑等方面）</w:t>
            </w:r>
            <w:r>
              <w:rPr>
                <w:rFonts w:hint="eastAsia" w:asciiTheme="minorEastAsia" w:hAnsiTheme="minorEastAsia" w:eastAsiaTheme="minorEastAsia" w:cstheme="minorEastAsia"/>
                <w:b w:val="0"/>
                <w:bCs w:val="0"/>
                <w:color w:val="auto"/>
                <w:szCs w:val="21"/>
                <w:highlight w:val="none"/>
              </w:rPr>
              <w:t>的可行性、科学性</w:t>
            </w:r>
            <w:r>
              <w:rPr>
                <w:rFonts w:hint="eastAsia" w:asciiTheme="minorEastAsia" w:hAnsiTheme="minorEastAsia" w:eastAsiaTheme="minorEastAsia" w:cstheme="minorEastAsia"/>
                <w:b w:val="0"/>
                <w:bCs w:val="0"/>
                <w:color w:val="auto"/>
                <w:szCs w:val="21"/>
                <w:highlight w:val="none"/>
                <w:lang w:val="en-US" w:eastAsia="zh-CN"/>
              </w:rPr>
              <w:t>进行综合打分。</w:t>
            </w:r>
          </w:p>
          <w:p w14:paraId="56D87762">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p w14:paraId="7E952DD2">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297A6DF3">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方案未提供或有明显缺陷、不完善、不合理、不切合实际，方案没有融合性、创新性、实效性的得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2E9CAF32">
            <w:pPr>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69BFAE4B">
            <w:pP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未提及此项不得分。</w:t>
            </w:r>
          </w:p>
        </w:tc>
        <w:tc>
          <w:tcPr>
            <w:tcW w:w="550" w:type="dxa"/>
            <w:vAlign w:val="center"/>
          </w:tcPr>
          <w:p w14:paraId="1E53B741">
            <w:pPr>
              <w:pStyle w:val="2"/>
              <w:keepLines w:val="0"/>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bidi="ar-SA"/>
              </w:rPr>
              <w:t>6</w:t>
            </w:r>
          </w:p>
        </w:tc>
        <w:tc>
          <w:tcPr>
            <w:tcW w:w="734" w:type="dxa"/>
            <w:vAlign w:val="center"/>
          </w:tcPr>
          <w:p w14:paraId="6AE789F8">
            <w:pPr>
              <w:pStyle w:val="2"/>
              <w:keepLines w:val="0"/>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674" w:type="dxa"/>
            <w:vAlign w:val="center"/>
          </w:tcPr>
          <w:p w14:paraId="1C23A249">
            <w:pPr>
              <w:pStyle w:val="2"/>
              <w:keepLines w:val="0"/>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r>
      <w:tr w14:paraId="5852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12" w:type="dxa"/>
            <w:vMerge w:val="continue"/>
            <w:vAlign w:val="center"/>
          </w:tcPr>
          <w:p w14:paraId="398EEA0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Align w:val="center"/>
          </w:tcPr>
          <w:p w14:paraId="0C1C6C10">
            <w:pPr>
              <w:keepNext w:val="0"/>
              <w:keepLines w:val="0"/>
              <w:pageBreakBefore w:val="0"/>
              <w:widowControl/>
              <w:kinsoku/>
              <w:wordWrap w:val="0"/>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计划安排</w:t>
            </w:r>
          </w:p>
        </w:tc>
        <w:tc>
          <w:tcPr>
            <w:tcW w:w="7106" w:type="dxa"/>
            <w:vAlign w:val="center"/>
          </w:tcPr>
          <w:p w14:paraId="1016F47E">
            <w:pPr>
              <w:keepNext w:val="0"/>
              <w:keepLines w:val="0"/>
              <w:pageBreakBefore w:val="0"/>
              <w:widowControl/>
              <w:tabs>
                <w:tab w:val="left" w:pos="2061"/>
              </w:tabs>
              <w:kinsoku/>
              <w:wordWrap w:val="0"/>
              <w:overflowPunct/>
              <w:topLinePunct w:val="0"/>
              <w:autoSpaceDE/>
              <w:autoSpaceDN/>
              <w:bidi w:val="0"/>
              <w:adjustRightInd/>
              <w:snapToGrid/>
              <w:ind w:left="0"/>
              <w:textAlignment w:val="auto"/>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eastAsia="宋体" w:cs="宋体"/>
                <w:color w:val="auto"/>
                <w:szCs w:val="21"/>
                <w:highlight w:val="none"/>
                <w:lang w:val="en-US" w:eastAsia="zh-CN"/>
              </w:rPr>
              <w:t>供应商</w:t>
            </w:r>
            <w:r>
              <w:rPr>
                <w:rFonts w:hint="eastAsia" w:ascii="宋体" w:hAnsi="宋体" w:cs="宋体"/>
                <w:color w:val="auto"/>
                <w:szCs w:val="21"/>
                <w:highlight w:val="none"/>
              </w:rPr>
              <w:t>制定的</w:t>
            </w:r>
            <w:r>
              <w:rPr>
                <w:rFonts w:hint="eastAsia" w:ascii="宋体" w:hAnsi="宋体" w:cs="宋体"/>
                <w:bCs/>
                <w:color w:val="auto"/>
                <w:szCs w:val="21"/>
                <w:highlight w:val="none"/>
              </w:rPr>
              <w:t>整体计划安排</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包括但不限于团队分工</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安排</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工作顺序</w:t>
            </w:r>
            <w:r>
              <w:rPr>
                <w:rFonts w:hint="eastAsia" w:ascii="宋体" w:hAnsi="宋体" w:cs="宋体"/>
                <w:bCs/>
                <w:color w:val="auto"/>
                <w:szCs w:val="21"/>
                <w:highlight w:val="none"/>
              </w:rPr>
              <w:t>等内容</w:t>
            </w:r>
            <w:r>
              <w:rPr>
                <w:rFonts w:hint="eastAsia" w:ascii="宋体" w:hAnsi="宋体" w:cs="宋体"/>
                <w:bCs/>
                <w:color w:val="auto"/>
                <w:szCs w:val="21"/>
                <w:highlight w:val="none"/>
                <w:lang w:eastAsia="zh-CN"/>
              </w:rPr>
              <w:t>）</w:t>
            </w:r>
            <w:r>
              <w:rPr>
                <w:rFonts w:hint="eastAsia" w:ascii="宋体" w:hAnsi="宋体" w:cs="宋体"/>
                <w:color w:val="auto"/>
                <w:szCs w:val="21"/>
                <w:highlight w:val="none"/>
              </w:rPr>
              <w:t>进行打分。</w:t>
            </w:r>
          </w:p>
          <w:p w14:paraId="0B2DFCF1">
            <w:pPr>
              <w:keepNext w:val="0"/>
              <w:keepLines w:val="0"/>
              <w:pageBreakBefore w:val="0"/>
              <w:widowControl/>
              <w:kinsoku/>
              <w:wordWrap w:val="0"/>
              <w:overflowPunct/>
              <w:topLinePunct w:val="0"/>
              <w:autoSpaceDE/>
              <w:autoSpaceDN/>
              <w:bidi w:val="0"/>
              <w:adjustRightInd/>
              <w:snapToGrid/>
              <w:ind w:left="0"/>
              <w:jc w:val="left"/>
              <w:textAlignment w:val="auto"/>
              <w:rPr>
                <w:rFonts w:hint="default" w:ascii="宋体" w:hAnsi="宋体" w:cs="宋体"/>
                <w:bCs/>
                <w:color w:val="auto"/>
                <w:kern w:val="0"/>
                <w:szCs w:val="21"/>
                <w:highlight w:val="none"/>
                <w:lang w:val="en-US" w:bidi="ar"/>
              </w:rPr>
            </w:pPr>
            <w:r>
              <w:rPr>
                <w:rFonts w:hint="eastAsia" w:ascii="宋体" w:hAnsi="宋体" w:cs="宋体"/>
                <w:bCs/>
                <w:color w:val="auto"/>
                <w:kern w:val="0"/>
                <w:szCs w:val="21"/>
                <w:highlight w:val="none"/>
                <w:lang w:val="en-US" w:eastAsia="zh-CN" w:bidi="ar"/>
              </w:rPr>
              <w:t>整体计划安排内容详实明确，分工清晰，安排科学，顺序合理的得6分；</w:t>
            </w:r>
          </w:p>
          <w:p w14:paraId="6CBBDDF5">
            <w:pPr>
              <w:keepNext w:val="0"/>
              <w:keepLines w:val="0"/>
              <w:pageBreakBefore w:val="0"/>
              <w:widowControl/>
              <w:kinsoku/>
              <w:wordWrap w:val="0"/>
              <w:overflowPunct/>
              <w:topLinePunct w:val="0"/>
              <w:autoSpaceDE/>
              <w:autoSpaceDN/>
              <w:bidi w:val="0"/>
              <w:adjustRightInd/>
              <w:snapToGrid/>
              <w:ind w:left="0"/>
              <w:jc w:val="left"/>
              <w:textAlignment w:val="auto"/>
              <w:rPr>
                <w:rFonts w:hint="default" w:ascii="宋体" w:hAnsi="宋体" w:cs="宋体"/>
                <w:bCs/>
                <w:color w:val="auto"/>
                <w:kern w:val="0"/>
                <w:szCs w:val="21"/>
                <w:highlight w:val="none"/>
                <w:lang w:val="en-US" w:bidi="ar"/>
              </w:rPr>
            </w:pPr>
            <w:r>
              <w:rPr>
                <w:rFonts w:hint="eastAsia" w:ascii="宋体" w:hAnsi="宋体" w:cs="宋体"/>
                <w:bCs/>
                <w:color w:val="auto"/>
                <w:kern w:val="0"/>
                <w:szCs w:val="21"/>
                <w:highlight w:val="none"/>
                <w:lang w:val="en-US" w:eastAsia="zh-CN" w:bidi="ar"/>
              </w:rPr>
              <w:t>整体计划安排内容基本详实明确，分工基本清晰，安排基本科学，顺序基本合理的得4分；</w:t>
            </w:r>
          </w:p>
          <w:p w14:paraId="64F82468">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整体计划安排内容一般的得2分；</w:t>
            </w:r>
          </w:p>
          <w:p w14:paraId="07F66A3C">
            <w:pPr>
              <w:keepNext w:val="0"/>
              <w:keepLines w:val="0"/>
              <w:pageBreakBefore w:val="0"/>
              <w:widowControl/>
              <w:kinsoku/>
              <w:wordWrap w:val="0"/>
              <w:overflowPunct/>
              <w:topLinePunct w:val="0"/>
              <w:autoSpaceDE/>
              <w:autoSpaceDN/>
              <w:bidi w:val="0"/>
              <w:adjustRightInd/>
              <w:snapToGrid/>
              <w:ind w:left="0"/>
              <w:jc w:val="left"/>
              <w:textAlignment w:val="auto"/>
              <w:rPr>
                <w:rFonts w:hint="default"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整体计划安排内容简单提及的得1分；</w:t>
            </w:r>
          </w:p>
          <w:p w14:paraId="01F93525">
            <w:pPr>
              <w:keepNext w:val="0"/>
              <w:keepLines w:val="0"/>
              <w:pageBreakBefore w:val="0"/>
              <w:widowControl/>
              <w:kinsoku/>
              <w:wordWrap w:val="0"/>
              <w:overflowPunct/>
              <w:topLinePunct w:val="0"/>
              <w:autoSpaceDE/>
              <w:autoSpaceDN/>
              <w:bidi w:val="0"/>
              <w:adjustRightInd/>
              <w:snapToGrid/>
              <w:ind w:left="0"/>
              <w:textAlignment w:val="auto"/>
              <w:rPr>
                <w:rFonts w:hint="default" w:asciiTheme="minorEastAsia" w:hAnsiTheme="minorEastAsia" w:eastAsiaTheme="minorEastAsia" w:cstheme="minorEastAsia"/>
                <w:color w:val="auto"/>
                <w:szCs w:val="21"/>
                <w:highlight w:val="none"/>
                <w:lang w:val="en-US" w:eastAsia="zh-CN"/>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550" w:type="dxa"/>
            <w:vAlign w:val="center"/>
          </w:tcPr>
          <w:p w14:paraId="64C6F39A">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eastAsiaTheme="minorEastAsia"/>
                <w:color w:val="auto"/>
                <w:szCs w:val="21"/>
                <w:highlight w:val="none"/>
                <w:lang w:val="en-US" w:eastAsia="zh-CN"/>
              </w:rPr>
              <w:t>6</w:t>
            </w:r>
          </w:p>
        </w:tc>
        <w:tc>
          <w:tcPr>
            <w:tcW w:w="734" w:type="dxa"/>
            <w:vAlign w:val="center"/>
          </w:tcPr>
          <w:p w14:paraId="0AF6E22C">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宋体" w:eastAsiaTheme="minorEastAsia"/>
                <w:color w:val="auto"/>
                <w:szCs w:val="21"/>
                <w:highlight w:val="none"/>
                <w:lang w:val="en-US" w:eastAsia="zh-CN"/>
              </w:rPr>
            </w:pPr>
          </w:p>
        </w:tc>
        <w:tc>
          <w:tcPr>
            <w:tcW w:w="674" w:type="dxa"/>
            <w:vAlign w:val="center"/>
          </w:tcPr>
          <w:p w14:paraId="7967159C">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宋体" w:eastAsiaTheme="minorEastAsia"/>
                <w:color w:val="auto"/>
                <w:szCs w:val="21"/>
                <w:highlight w:val="none"/>
                <w:lang w:val="en-US" w:eastAsia="zh-CN"/>
              </w:rPr>
            </w:pPr>
          </w:p>
        </w:tc>
      </w:tr>
      <w:tr w14:paraId="03DA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12" w:type="dxa"/>
            <w:vMerge w:val="continue"/>
            <w:vAlign w:val="center"/>
          </w:tcPr>
          <w:p w14:paraId="656D8D9D">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Align w:val="center"/>
          </w:tcPr>
          <w:p w14:paraId="631A7E1F">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项目质量保证措施</w:t>
            </w:r>
          </w:p>
        </w:tc>
        <w:tc>
          <w:tcPr>
            <w:tcW w:w="7106" w:type="dxa"/>
            <w:vAlign w:val="center"/>
          </w:tcPr>
          <w:p w14:paraId="0ED44A0D">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snapToGrid w:val="0"/>
                <w:color w:val="auto"/>
                <w:kern w:val="0"/>
                <w:sz w:val="21"/>
                <w:szCs w:val="21"/>
                <w:highlight w:val="none"/>
              </w:rPr>
              <w:t>对</w:t>
            </w:r>
            <w:r>
              <w:rPr>
                <w:rFonts w:hint="eastAsia" w:asciiTheme="minorEastAsia" w:hAnsiTheme="minorEastAsia" w:eastAsiaTheme="minorEastAsia" w:cstheme="minorEastAsia"/>
                <w:snapToGrid w:val="0"/>
                <w:color w:val="auto"/>
                <w:kern w:val="0"/>
                <w:sz w:val="21"/>
                <w:szCs w:val="21"/>
                <w:highlight w:val="none"/>
                <w:lang w:val="en-US" w:eastAsia="zh-CN"/>
              </w:rPr>
              <w:t>项目投入人员</w:t>
            </w:r>
            <w:r>
              <w:rPr>
                <w:rFonts w:hint="eastAsia" w:asciiTheme="minorEastAsia" w:hAnsiTheme="minorEastAsia" w:eastAsiaTheme="minorEastAsia" w:cstheme="minorEastAsia"/>
                <w:snapToGrid w:val="0"/>
                <w:color w:val="auto"/>
                <w:kern w:val="0"/>
                <w:sz w:val="21"/>
                <w:szCs w:val="21"/>
                <w:highlight w:val="none"/>
              </w:rPr>
              <w:t>监督、考核的措施是否全面、完整，</w:t>
            </w:r>
            <w:r>
              <w:rPr>
                <w:rFonts w:hint="eastAsia" w:asciiTheme="minorEastAsia" w:hAnsiTheme="minorEastAsia" w:eastAsiaTheme="minorEastAsia" w:cstheme="minorEastAsia"/>
                <w:snapToGrid w:val="0"/>
                <w:color w:val="auto"/>
                <w:kern w:val="0"/>
                <w:sz w:val="21"/>
                <w:szCs w:val="21"/>
                <w:highlight w:val="none"/>
                <w:lang w:val="zh-CN"/>
              </w:rPr>
              <w:t>是否具有科学性、可行性</w:t>
            </w:r>
            <w:r>
              <w:rPr>
                <w:rFonts w:hint="eastAsia" w:asciiTheme="minorEastAsia" w:hAnsiTheme="minorEastAsia" w:eastAsiaTheme="minorEastAsia" w:cstheme="minorEastAsia"/>
                <w:snapToGrid w:val="0"/>
                <w:color w:val="auto"/>
                <w:kern w:val="0"/>
                <w:sz w:val="21"/>
                <w:szCs w:val="21"/>
                <w:highlight w:val="none"/>
              </w:rPr>
              <w:t>进行</w:t>
            </w:r>
            <w:r>
              <w:rPr>
                <w:rFonts w:hint="eastAsia" w:asciiTheme="minorEastAsia" w:hAnsiTheme="minorEastAsia" w:eastAsiaTheme="minorEastAsia" w:cstheme="minorEastAsia"/>
                <w:snapToGrid w:val="0"/>
                <w:color w:val="auto"/>
                <w:kern w:val="0"/>
                <w:sz w:val="21"/>
                <w:szCs w:val="21"/>
                <w:highlight w:val="none"/>
                <w:lang w:val="en-US" w:eastAsia="zh-CN"/>
              </w:rPr>
              <w:t>打分。</w:t>
            </w:r>
          </w:p>
          <w:p w14:paraId="6CABF917">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全面可行，能有效保障项目服务质量</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4</w:t>
            </w:r>
            <w:r>
              <w:rPr>
                <w:rFonts w:hint="eastAsia" w:asciiTheme="minorEastAsia" w:hAnsiTheme="minorEastAsia" w:eastAsiaTheme="minorEastAsia" w:cstheme="minorEastAsia"/>
                <w:snapToGrid w:val="0"/>
                <w:color w:val="auto"/>
                <w:kern w:val="0"/>
                <w:sz w:val="21"/>
                <w:szCs w:val="21"/>
                <w:highlight w:val="none"/>
              </w:rPr>
              <w:t>分；</w:t>
            </w:r>
          </w:p>
          <w:p w14:paraId="4827AEA6">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基本可行，基本保障项目服务质量</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分</w:t>
            </w:r>
            <w:r>
              <w:rPr>
                <w:rFonts w:hint="eastAsia" w:asciiTheme="minorEastAsia" w:hAnsiTheme="minorEastAsia" w:eastAsiaTheme="minorEastAsia" w:cstheme="minorEastAsia"/>
                <w:snapToGrid w:val="0"/>
                <w:color w:val="auto"/>
                <w:kern w:val="0"/>
                <w:sz w:val="21"/>
                <w:szCs w:val="21"/>
                <w:highlight w:val="none"/>
                <w:lang w:eastAsia="zh-CN"/>
              </w:rPr>
              <w:t>；</w:t>
            </w:r>
          </w:p>
          <w:p w14:paraId="72A26D01">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可行性一般，项目服务质量保障性有待加强</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分</w:t>
            </w:r>
            <w:r>
              <w:rPr>
                <w:rFonts w:hint="eastAsia" w:asciiTheme="minorEastAsia" w:hAnsiTheme="minorEastAsia" w:eastAsiaTheme="minorEastAsia" w:cstheme="minorEastAsia"/>
                <w:snapToGrid w:val="0"/>
                <w:color w:val="auto"/>
                <w:kern w:val="0"/>
                <w:sz w:val="21"/>
                <w:szCs w:val="21"/>
                <w:highlight w:val="none"/>
                <w:lang w:eastAsia="zh-CN"/>
              </w:rPr>
              <w:t>；</w:t>
            </w:r>
          </w:p>
          <w:p w14:paraId="3683AAD0">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未提及此项不得分。</w:t>
            </w:r>
          </w:p>
        </w:tc>
        <w:tc>
          <w:tcPr>
            <w:tcW w:w="550" w:type="dxa"/>
            <w:vAlign w:val="center"/>
          </w:tcPr>
          <w:p w14:paraId="760C464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34" w:type="dxa"/>
            <w:vAlign w:val="center"/>
          </w:tcPr>
          <w:p w14:paraId="1FA46FF0">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74" w:type="dxa"/>
            <w:vAlign w:val="center"/>
          </w:tcPr>
          <w:p w14:paraId="4978CB5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2AB1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12" w:type="dxa"/>
            <w:vMerge w:val="continue"/>
            <w:vAlign w:val="center"/>
          </w:tcPr>
          <w:p w14:paraId="25817D92">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915" w:type="dxa"/>
            <w:vAlign w:val="center"/>
          </w:tcPr>
          <w:p w14:paraId="6E85FCE3">
            <w:pPr>
              <w:widowControl/>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增值</w:t>
            </w:r>
            <w:r>
              <w:rPr>
                <w:rFonts w:hint="eastAsia" w:asciiTheme="minorEastAsia" w:hAnsiTheme="minorEastAsia" w:eastAsiaTheme="minorEastAsia" w:cstheme="minorEastAsia"/>
                <w:color w:val="auto"/>
                <w:kern w:val="0"/>
                <w:sz w:val="21"/>
                <w:szCs w:val="21"/>
                <w:highlight w:val="none"/>
              </w:rPr>
              <w:t>服务</w:t>
            </w:r>
          </w:p>
        </w:tc>
        <w:tc>
          <w:tcPr>
            <w:tcW w:w="7106" w:type="dxa"/>
            <w:vAlign w:val="center"/>
          </w:tcPr>
          <w:p w14:paraId="125057F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根据投标人对本项目承诺的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服务方案（包括后续技术支持、服务承诺及响应情况）进行打分。</w:t>
            </w:r>
          </w:p>
          <w:p w14:paraId="4603A5B7">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服务方案有利于项目实施、服务承诺切实有效的得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515A072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基本满足</w:t>
            </w:r>
            <w:r>
              <w:rPr>
                <w:rFonts w:hint="eastAsia" w:asciiTheme="minorEastAsia" w:hAnsiTheme="minorEastAsia" w:eastAsiaTheme="minorEastAsia" w:cstheme="minorEastAsia"/>
                <w:color w:val="auto"/>
                <w:szCs w:val="21"/>
                <w:highlight w:val="none"/>
              </w:rPr>
              <w:t>项目实施、服务承诺</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切实有效的得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6EA6403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服务方案承诺片面，不能有效助于项目实施的得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08CE10E4">
            <w:pP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550" w:type="dxa"/>
            <w:vAlign w:val="center"/>
          </w:tcPr>
          <w:p w14:paraId="7A2FD201">
            <w:pPr>
              <w:tabs>
                <w:tab w:val="left" w:pos="780"/>
              </w:tabs>
              <w:autoSpaceDE w:val="0"/>
              <w:autoSpaceDN w:val="0"/>
              <w:adjustRightIn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734" w:type="dxa"/>
            <w:vAlign w:val="center"/>
          </w:tcPr>
          <w:p w14:paraId="3DC3AEB6">
            <w:pPr>
              <w:tabs>
                <w:tab w:val="left" w:pos="780"/>
              </w:tabs>
              <w:autoSpaceDE w:val="0"/>
              <w:autoSpaceDN w:val="0"/>
              <w:adjustRightInd w:val="0"/>
              <w:jc w:val="center"/>
              <w:rPr>
                <w:rFonts w:hint="eastAsia" w:asciiTheme="minorEastAsia" w:hAnsiTheme="minorEastAsia" w:eastAsiaTheme="minorEastAsia" w:cstheme="minorEastAsia"/>
                <w:color w:val="auto"/>
                <w:szCs w:val="21"/>
                <w:highlight w:val="none"/>
                <w:lang w:val="en-US" w:eastAsia="zh-CN"/>
              </w:rPr>
            </w:pPr>
          </w:p>
        </w:tc>
        <w:tc>
          <w:tcPr>
            <w:tcW w:w="674" w:type="dxa"/>
            <w:vAlign w:val="center"/>
          </w:tcPr>
          <w:p w14:paraId="6EC6C389">
            <w:pPr>
              <w:tabs>
                <w:tab w:val="left" w:pos="780"/>
              </w:tabs>
              <w:autoSpaceDE w:val="0"/>
              <w:autoSpaceDN w:val="0"/>
              <w:adjustRightInd w:val="0"/>
              <w:jc w:val="center"/>
              <w:rPr>
                <w:rFonts w:hint="eastAsia" w:asciiTheme="minorEastAsia" w:hAnsiTheme="minorEastAsia" w:eastAsiaTheme="minorEastAsia" w:cstheme="minorEastAsia"/>
                <w:color w:val="auto"/>
                <w:szCs w:val="21"/>
                <w:highlight w:val="none"/>
                <w:lang w:val="en-US" w:eastAsia="zh-CN"/>
              </w:rPr>
            </w:pPr>
          </w:p>
        </w:tc>
      </w:tr>
    </w:tbl>
    <w:p w14:paraId="078804CB">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4CA295A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28BFEA1">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r>
        <w:rPr>
          <w:rFonts w:hint="eastAsia" w:ascii="宋体" w:hAnsi="宋体" w:eastAsia="宋体" w:cs="宋体"/>
          <w:b/>
          <w:color w:val="auto"/>
          <w:sz w:val="28"/>
          <w:highlight w:val="none"/>
        </w:rPr>
        <w:t xml:space="preserve">：       </w:t>
      </w:r>
    </w:p>
    <w:p w14:paraId="7458C6AE">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3323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29D435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289BF4A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03BEAEF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法人代表</w:t>
            </w:r>
          </w:p>
        </w:tc>
        <w:tc>
          <w:tcPr>
            <w:tcW w:w="2151" w:type="dxa"/>
            <w:gridSpan w:val="2"/>
            <w:noWrap w:val="0"/>
            <w:vAlign w:val="top"/>
          </w:tcPr>
          <w:p w14:paraId="66E8B40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1D7D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5268B7D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4C83F80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17F36C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373DD2A8">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72A4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07D93D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3729FFAE">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5F1DBFA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5574A70B">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5D6477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35A6D8B">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14385AA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6B99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4BD6AA2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660475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F66366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4C0732C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82E34D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6D59A06">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7272D4F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FC6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67D15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04BBE53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FCE6C7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4C057FE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08E6C74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141FDDF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C96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1099BD8B">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15615B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74EB3687">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27619D6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8C4CC0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1338F3E8">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7C81DA3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B281BA2">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36F5065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6B3BFA9C">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5299B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383CA47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20198A8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EEC869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4C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187C96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29D1084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419A07E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6B34F1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322221FB">
            <w:pPr>
              <w:pStyle w:val="40"/>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1468614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0701FE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36A3814D">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7376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7D1C74E1">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0FE90CCB">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4881EDE3">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0D2C78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6789D3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1A60EA9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11BA730">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40FE6C8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48A9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58E859A8">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CFB2D72">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5031B42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B1C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33F19265">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67FC20A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323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60C72FAE">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14:paraId="56520318">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54F1DC87">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7B5C6E72">
            <w:pPr>
              <w:pStyle w:val="40"/>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1020FD70">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795FC45E">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13C5194">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1B5B8302">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46F8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4058FC4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5CA4EE0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27AE1B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EBDB84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0E76370F">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6190DED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F14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0E93E7F1">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00E0C0E5">
            <w:pPr>
              <w:pStyle w:val="40"/>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6325FCC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CF8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5DAF616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13879B8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005C13B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34D5C6B9">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1C2120B5">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5C52AE6">
      <w:pPr>
        <w:pStyle w:val="40"/>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7454647B">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F0CDF4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1D4B87E">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538579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2572C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2ED3B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668A8E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061CB3BE">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6C1FDCE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15E98FA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292FD3B3">
      <w:pPr>
        <w:pStyle w:val="7"/>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F6F0020">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1278D66D">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73DDC2C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8D02D81">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799"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1031"/>
        <w:gridCol w:w="1329"/>
        <w:gridCol w:w="1200"/>
        <w:gridCol w:w="2100"/>
        <w:gridCol w:w="2678"/>
      </w:tblGrid>
      <w:tr w14:paraId="6733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1754AF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31" w:type="dxa"/>
            <w:tcBorders>
              <w:top w:val="single" w:color="auto" w:sz="4" w:space="0"/>
              <w:left w:val="single" w:color="auto" w:sz="4" w:space="0"/>
              <w:bottom w:val="single" w:color="auto" w:sz="4" w:space="0"/>
              <w:right w:val="single" w:color="auto" w:sz="4" w:space="0"/>
            </w:tcBorders>
            <w:vAlign w:val="center"/>
          </w:tcPr>
          <w:p w14:paraId="731ED24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1329" w:type="dxa"/>
            <w:tcBorders>
              <w:top w:val="single" w:color="auto" w:sz="4" w:space="0"/>
              <w:left w:val="single" w:color="auto" w:sz="4" w:space="0"/>
              <w:bottom w:val="single" w:color="auto" w:sz="4" w:space="0"/>
              <w:right w:val="single" w:color="auto" w:sz="4" w:space="0"/>
            </w:tcBorders>
            <w:vAlign w:val="center"/>
          </w:tcPr>
          <w:p w14:paraId="138AC52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1200" w:type="dxa"/>
            <w:tcBorders>
              <w:top w:val="single" w:color="auto" w:sz="4" w:space="0"/>
              <w:left w:val="single" w:color="auto" w:sz="4" w:space="0"/>
              <w:bottom w:val="single" w:color="auto" w:sz="4" w:space="0"/>
              <w:right w:val="single" w:color="auto" w:sz="4" w:space="0"/>
            </w:tcBorders>
            <w:vAlign w:val="center"/>
          </w:tcPr>
          <w:p w14:paraId="614DEBB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2100" w:type="dxa"/>
            <w:tcBorders>
              <w:top w:val="single" w:color="auto" w:sz="4" w:space="0"/>
              <w:left w:val="single" w:color="auto" w:sz="4" w:space="0"/>
              <w:bottom w:val="single" w:color="auto" w:sz="4" w:space="0"/>
              <w:right w:val="single" w:color="auto" w:sz="4" w:space="0"/>
            </w:tcBorders>
            <w:vAlign w:val="center"/>
          </w:tcPr>
          <w:p w14:paraId="4044161D">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2678" w:type="dxa"/>
            <w:tcBorders>
              <w:top w:val="single" w:color="auto" w:sz="4" w:space="0"/>
              <w:left w:val="single" w:color="auto" w:sz="4" w:space="0"/>
              <w:bottom w:val="single" w:color="auto" w:sz="4" w:space="0"/>
              <w:right w:val="single" w:color="auto" w:sz="4" w:space="0"/>
            </w:tcBorders>
            <w:vAlign w:val="center"/>
          </w:tcPr>
          <w:p w14:paraId="2141214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r>
      <w:tr w14:paraId="79077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F2B31F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54CB93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29" w:type="dxa"/>
            <w:tcBorders>
              <w:top w:val="single" w:color="auto" w:sz="4" w:space="0"/>
              <w:left w:val="single" w:color="auto" w:sz="4" w:space="0"/>
              <w:bottom w:val="single" w:color="auto" w:sz="4" w:space="0"/>
              <w:right w:val="single" w:color="auto" w:sz="4" w:space="0"/>
            </w:tcBorders>
          </w:tcPr>
          <w:p w14:paraId="094BA6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1B9F4E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00" w:type="dxa"/>
            <w:tcBorders>
              <w:top w:val="single" w:color="auto" w:sz="4" w:space="0"/>
              <w:left w:val="single" w:color="auto" w:sz="4" w:space="0"/>
              <w:bottom w:val="single" w:color="auto" w:sz="4" w:space="0"/>
              <w:right w:val="single" w:color="auto" w:sz="4" w:space="0"/>
            </w:tcBorders>
          </w:tcPr>
          <w:p w14:paraId="417B8C5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678" w:type="dxa"/>
            <w:tcBorders>
              <w:top w:val="single" w:color="auto" w:sz="4" w:space="0"/>
              <w:left w:val="single" w:color="auto" w:sz="4" w:space="0"/>
              <w:bottom w:val="single" w:color="auto" w:sz="4" w:space="0"/>
              <w:right w:val="single" w:color="auto" w:sz="4" w:space="0"/>
            </w:tcBorders>
          </w:tcPr>
          <w:p w14:paraId="27F3705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85B7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428123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5B6257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29" w:type="dxa"/>
            <w:tcBorders>
              <w:top w:val="single" w:color="auto" w:sz="4" w:space="0"/>
              <w:left w:val="single" w:color="auto" w:sz="4" w:space="0"/>
              <w:bottom w:val="single" w:color="auto" w:sz="4" w:space="0"/>
              <w:right w:val="single" w:color="auto" w:sz="4" w:space="0"/>
            </w:tcBorders>
          </w:tcPr>
          <w:p w14:paraId="3EE55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7B9CAE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00" w:type="dxa"/>
            <w:tcBorders>
              <w:top w:val="single" w:color="auto" w:sz="4" w:space="0"/>
              <w:left w:val="single" w:color="auto" w:sz="4" w:space="0"/>
              <w:bottom w:val="single" w:color="auto" w:sz="4" w:space="0"/>
              <w:right w:val="single" w:color="auto" w:sz="4" w:space="0"/>
            </w:tcBorders>
          </w:tcPr>
          <w:p w14:paraId="5E9C11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678" w:type="dxa"/>
            <w:tcBorders>
              <w:top w:val="single" w:color="auto" w:sz="4" w:space="0"/>
              <w:left w:val="single" w:color="auto" w:sz="4" w:space="0"/>
              <w:bottom w:val="single" w:color="auto" w:sz="4" w:space="0"/>
              <w:right w:val="single" w:color="auto" w:sz="4" w:space="0"/>
            </w:tcBorders>
          </w:tcPr>
          <w:p w14:paraId="76CB783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9BCD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B923B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020CB6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29" w:type="dxa"/>
            <w:tcBorders>
              <w:top w:val="single" w:color="auto" w:sz="4" w:space="0"/>
              <w:left w:val="single" w:color="auto" w:sz="4" w:space="0"/>
              <w:bottom w:val="single" w:color="auto" w:sz="4" w:space="0"/>
              <w:right w:val="single" w:color="auto" w:sz="4" w:space="0"/>
            </w:tcBorders>
          </w:tcPr>
          <w:p w14:paraId="36866B5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53217694">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2100" w:type="dxa"/>
            <w:tcBorders>
              <w:top w:val="single" w:color="auto" w:sz="4" w:space="0"/>
              <w:left w:val="single" w:color="auto" w:sz="4" w:space="0"/>
              <w:bottom w:val="single" w:color="auto" w:sz="4" w:space="0"/>
              <w:right w:val="single" w:color="auto" w:sz="4" w:space="0"/>
            </w:tcBorders>
          </w:tcPr>
          <w:p w14:paraId="2E48885A">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2678" w:type="dxa"/>
            <w:tcBorders>
              <w:top w:val="single" w:color="auto" w:sz="4" w:space="0"/>
              <w:left w:val="single" w:color="auto" w:sz="4" w:space="0"/>
              <w:bottom w:val="single" w:color="auto" w:sz="4" w:space="0"/>
              <w:right w:val="single" w:color="auto" w:sz="4" w:space="0"/>
            </w:tcBorders>
          </w:tcPr>
          <w:p w14:paraId="742C48CD">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r>
      <w:tr w14:paraId="30CB4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C629D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7314B08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29" w:type="dxa"/>
            <w:tcBorders>
              <w:top w:val="single" w:color="auto" w:sz="4" w:space="0"/>
              <w:left w:val="single" w:color="auto" w:sz="4" w:space="0"/>
              <w:bottom w:val="single" w:color="auto" w:sz="4" w:space="0"/>
              <w:right w:val="single" w:color="auto" w:sz="4" w:space="0"/>
            </w:tcBorders>
          </w:tcPr>
          <w:p w14:paraId="1215252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547D9E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00" w:type="dxa"/>
            <w:tcBorders>
              <w:top w:val="single" w:color="auto" w:sz="4" w:space="0"/>
              <w:left w:val="single" w:color="auto" w:sz="4" w:space="0"/>
              <w:bottom w:val="single" w:color="auto" w:sz="4" w:space="0"/>
              <w:right w:val="single" w:color="auto" w:sz="4" w:space="0"/>
            </w:tcBorders>
          </w:tcPr>
          <w:p w14:paraId="77F5E2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678" w:type="dxa"/>
            <w:tcBorders>
              <w:top w:val="single" w:color="auto" w:sz="4" w:space="0"/>
              <w:left w:val="single" w:color="auto" w:sz="4" w:space="0"/>
              <w:bottom w:val="single" w:color="auto" w:sz="4" w:space="0"/>
              <w:right w:val="single" w:color="auto" w:sz="4" w:space="0"/>
            </w:tcBorders>
          </w:tcPr>
          <w:p w14:paraId="01ED21F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6145E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D1E309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38882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29" w:type="dxa"/>
            <w:tcBorders>
              <w:top w:val="single" w:color="auto" w:sz="4" w:space="0"/>
              <w:left w:val="single" w:color="auto" w:sz="4" w:space="0"/>
              <w:bottom w:val="single" w:color="auto" w:sz="4" w:space="0"/>
              <w:right w:val="single" w:color="auto" w:sz="4" w:space="0"/>
            </w:tcBorders>
          </w:tcPr>
          <w:p w14:paraId="24F13F8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167E588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00" w:type="dxa"/>
            <w:tcBorders>
              <w:top w:val="single" w:color="auto" w:sz="4" w:space="0"/>
              <w:left w:val="single" w:color="auto" w:sz="4" w:space="0"/>
              <w:bottom w:val="single" w:color="auto" w:sz="4" w:space="0"/>
              <w:right w:val="single" w:color="auto" w:sz="4" w:space="0"/>
            </w:tcBorders>
          </w:tcPr>
          <w:p w14:paraId="74A1D7B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678" w:type="dxa"/>
            <w:tcBorders>
              <w:top w:val="single" w:color="auto" w:sz="4" w:space="0"/>
              <w:left w:val="single" w:color="auto" w:sz="4" w:space="0"/>
              <w:bottom w:val="single" w:color="auto" w:sz="4" w:space="0"/>
              <w:right w:val="single" w:color="auto" w:sz="4" w:space="0"/>
            </w:tcBorders>
          </w:tcPr>
          <w:p w14:paraId="388103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E9D8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B0E7F2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34CB6B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29" w:type="dxa"/>
            <w:tcBorders>
              <w:top w:val="single" w:color="auto" w:sz="4" w:space="0"/>
              <w:left w:val="single" w:color="auto" w:sz="4" w:space="0"/>
              <w:bottom w:val="single" w:color="auto" w:sz="4" w:space="0"/>
              <w:right w:val="single" w:color="auto" w:sz="4" w:space="0"/>
            </w:tcBorders>
          </w:tcPr>
          <w:p w14:paraId="6DAFAD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338632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00" w:type="dxa"/>
            <w:tcBorders>
              <w:top w:val="single" w:color="auto" w:sz="4" w:space="0"/>
              <w:left w:val="single" w:color="auto" w:sz="4" w:space="0"/>
              <w:bottom w:val="single" w:color="auto" w:sz="4" w:space="0"/>
              <w:right w:val="single" w:color="auto" w:sz="4" w:space="0"/>
            </w:tcBorders>
          </w:tcPr>
          <w:p w14:paraId="061E4E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678" w:type="dxa"/>
            <w:tcBorders>
              <w:top w:val="single" w:color="auto" w:sz="4" w:space="0"/>
              <w:left w:val="single" w:color="auto" w:sz="4" w:space="0"/>
              <w:bottom w:val="single" w:color="auto" w:sz="4" w:space="0"/>
              <w:right w:val="single" w:color="auto" w:sz="4" w:space="0"/>
            </w:tcBorders>
          </w:tcPr>
          <w:p w14:paraId="1917A3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8D8A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D0625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5CACCDE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29" w:type="dxa"/>
            <w:tcBorders>
              <w:top w:val="single" w:color="auto" w:sz="4" w:space="0"/>
              <w:left w:val="single" w:color="auto" w:sz="4" w:space="0"/>
              <w:bottom w:val="single" w:color="auto" w:sz="4" w:space="0"/>
              <w:right w:val="single" w:color="auto" w:sz="4" w:space="0"/>
            </w:tcBorders>
          </w:tcPr>
          <w:p w14:paraId="41F60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375C8E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00" w:type="dxa"/>
            <w:tcBorders>
              <w:top w:val="single" w:color="auto" w:sz="4" w:space="0"/>
              <w:left w:val="single" w:color="auto" w:sz="4" w:space="0"/>
              <w:bottom w:val="single" w:color="auto" w:sz="4" w:space="0"/>
              <w:right w:val="single" w:color="auto" w:sz="4" w:space="0"/>
            </w:tcBorders>
          </w:tcPr>
          <w:p w14:paraId="3348F9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678" w:type="dxa"/>
            <w:tcBorders>
              <w:top w:val="single" w:color="auto" w:sz="4" w:space="0"/>
              <w:left w:val="single" w:color="auto" w:sz="4" w:space="0"/>
              <w:bottom w:val="single" w:color="auto" w:sz="4" w:space="0"/>
              <w:right w:val="single" w:color="auto" w:sz="4" w:space="0"/>
            </w:tcBorders>
          </w:tcPr>
          <w:p w14:paraId="433E364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139C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D03D16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55E01C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29" w:type="dxa"/>
            <w:tcBorders>
              <w:top w:val="single" w:color="auto" w:sz="4" w:space="0"/>
              <w:left w:val="single" w:color="auto" w:sz="4" w:space="0"/>
              <w:bottom w:val="single" w:color="auto" w:sz="4" w:space="0"/>
              <w:right w:val="single" w:color="auto" w:sz="4" w:space="0"/>
            </w:tcBorders>
          </w:tcPr>
          <w:p w14:paraId="514317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7889172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00" w:type="dxa"/>
            <w:tcBorders>
              <w:top w:val="single" w:color="auto" w:sz="4" w:space="0"/>
              <w:left w:val="single" w:color="auto" w:sz="4" w:space="0"/>
              <w:bottom w:val="single" w:color="auto" w:sz="4" w:space="0"/>
              <w:right w:val="single" w:color="auto" w:sz="4" w:space="0"/>
            </w:tcBorders>
          </w:tcPr>
          <w:p w14:paraId="64FB09B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678" w:type="dxa"/>
            <w:tcBorders>
              <w:top w:val="single" w:color="auto" w:sz="4" w:space="0"/>
              <w:left w:val="single" w:color="auto" w:sz="4" w:space="0"/>
              <w:bottom w:val="single" w:color="auto" w:sz="4" w:space="0"/>
              <w:right w:val="single" w:color="auto" w:sz="4" w:space="0"/>
            </w:tcBorders>
          </w:tcPr>
          <w:p w14:paraId="32D3FD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4656723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120663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43297D8F">
      <w:pPr>
        <w:pStyle w:val="41"/>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6C8936F3">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A95E7D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B33A22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ED53DC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D2DDB3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928F8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E0E1A9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72D5BA0">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C19F1CD">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6A2929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r>
        <w:rPr>
          <w:rFonts w:hint="eastAsia" w:ascii="宋体" w:hAnsi="宋体" w:eastAsia="宋体" w:cs="宋体"/>
          <w:b/>
          <w:color w:val="auto"/>
          <w:sz w:val="28"/>
          <w:highlight w:val="none"/>
        </w:rPr>
        <w:t>：</w:t>
      </w:r>
    </w:p>
    <w:p w14:paraId="4E439E28">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131CDBC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05F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16BBF4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F1FBEF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589FB8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57B0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2DF6FF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1B1EDDB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269CAD25">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eastAsia="宋体" w:cs="宋体"/>
                <w:color w:val="auto"/>
                <w:sz w:val="21"/>
                <w:szCs w:val="21"/>
                <w:highlight w:val="none"/>
                <w:lang w:eastAsia="zh-CN"/>
              </w:rPr>
              <w:t>佐证</w:t>
            </w:r>
            <w:r>
              <w:rPr>
                <w:rFonts w:hint="eastAsia" w:ascii="宋体" w:hAnsi="宋体" w:eastAsia="宋体" w:cs="宋体"/>
                <w:color w:val="auto"/>
                <w:sz w:val="21"/>
                <w:szCs w:val="21"/>
                <w:highlight w:val="none"/>
              </w:rPr>
              <w:t>材料</w:t>
            </w:r>
          </w:p>
          <w:p w14:paraId="6E568A0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107D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8C7E5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3A8E7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B3D1A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A66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A804E9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1AE374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C4F313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00B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4CA396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40F4B0B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04500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80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14:paraId="0969095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47D3E75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631CC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900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6253C7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0867EAD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B67D28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48E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71A2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604955B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7A6AAE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A80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14164C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16CD26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73E9819C">
      <w:pPr>
        <w:spacing w:line="360" w:lineRule="auto"/>
        <w:ind w:left="420"/>
        <w:rPr>
          <w:rFonts w:hint="eastAsia" w:ascii="宋体" w:hAnsi="宋体" w:eastAsia="宋体" w:cs="宋体"/>
          <w:color w:val="auto"/>
          <w:sz w:val="21"/>
          <w:szCs w:val="21"/>
          <w:highlight w:val="none"/>
        </w:rPr>
      </w:pPr>
    </w:p>
    <w:p w14:paraId="7FC0367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3B3CAD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3AA391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02E12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52D5C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7CCA6E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AC0A304">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FBE7F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11F366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71587D2">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42C74A2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97DAE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C28D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070BE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DEF26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CC39F1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1F258BF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E8CA5A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FFDA43">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D65F3D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79891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5D383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285025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2BB5352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3D5213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254275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190D6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37B46A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1FB079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3D4400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F0C29B">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97597E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132246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03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07C478F">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1E38AE8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67D2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BAC28B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C04410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229E32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825C4B2">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3DC8809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32AF4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08D7A3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FC25C4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0185F8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1D35F64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7EA3E7D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D4C57C">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7B7745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D2B4FE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8BE171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A24500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D9E63F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74E8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DA8B75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80A42A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BF57D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3C66F5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02A9DC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0DBACF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C239A5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C3C1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D6A69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244FBE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3E55ED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A8297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E84C38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D7C5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A5F022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52AA8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5EAEA6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DAE08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03CDA4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3099E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6C46CD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E1B11E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BF0D01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92E54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DC63D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D0B76C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6DB43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DB6DED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336FAB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8C6C9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3BE19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D193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01B08F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7CCE24F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43641B8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5D79A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24C55CFE">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33FD76D">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2FFF13C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633220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8EB5745">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8DE0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CB7B54E">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3C324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14:paraId="49EAD54E">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28FDC23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360CB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54004C5B">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3C1D498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309E100">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5D5F5EF0">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635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2E5D5273">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22C03EC9">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AC00B9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66FF855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A33F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BDC917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289611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C2423F9">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D3F607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273EC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7A324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AD1FF20">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EF4114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93F4A3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F185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043682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E2A82B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E55531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AA618A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7D44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F058DC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C5069A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0A57C64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5DB230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63A5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7F9E3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50D274A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553D9AE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2D77FB3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02BF5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0F98093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726435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63A9553">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379236A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A011DBF">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4D4A15CD">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2BECC653">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22E6276">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E778E9E">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7C0A2FE8">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79B89E7">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6E7B3F6">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D1D40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73E70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9B9E7C7">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28E72B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BCC7EB">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80D9E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B229D2D">
      <w:pPr>
        <w:pStyle w:val="40"/>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95358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9D115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8C1A8A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12C3C1CA">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2D8861E9">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DA7C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70BDC0FC">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982895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C1BF3C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B00A974">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6B2231D">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354F99FE">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997435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w:t>
            </w:r>
            <w:r>
              <w:rPr>
                <w:rFonts w:hint="eastAsia" w:ascii="宋体" w:hAnsi="宋体" w:eastAsia="宋体" w:cs="宋体"/>
                <w:b/>
                <w:bCs/>
                <w:color w:val="auto"/>
                <w:sz w:val="21"/>
                <w:szCs w:val="21"/>
                <w:highlight w:val="none"/>
                <w:lang w:eastAsia="zh-CN"/>
              </w:rPr>
              <w:t>及</w:t>
            </w:r>
            <w:r>
              <w:rPr>
                <w:rFonts w:hint="eastAsia" w:ascii="宋体" w:hAnsi="宋体" w:eastAsia="宋体" w:cs="宋体"/>
                <w:b/>
                <w:bCs/>
                <w:color w:val="auto"/>
                <w:sz w:val="21"/>
                <w:szCs w:val="21"/>
                <w:highlight w:val="none"/>
              </w:rPr>
              <w:t>联系人电话</w:t>
            </w:r>
          </w:p>
        </w:tc>
      </w:tr>
      <w:tr w14:paraId="7D5D2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C492BE1">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DD13C1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A0074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B25998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E1C02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6523E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461667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37B3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ACB75AC">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767936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811FDD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11AA5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E38C9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A23930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475714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24CD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4CA12C7">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3B2987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8111E8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C665F0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AB626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568D06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3FC20B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A58C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D307A7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79FB8D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91FCE4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552A0A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9D935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BA970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2E64B5">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45D3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58655F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5CFA95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0F72EA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0C1AF3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842D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354EB4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230776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93F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9EF466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13831F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857358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85E4FD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B1B764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90B17E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99514A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5BE0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82C15A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BD64FE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43D9F0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5B9218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EEE03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F958BD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BDFDCC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99F0F3E">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C853A24">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010E9A0">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0A587F9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4F0DFE6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A4C85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329496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9C1768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9526D0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0ADAF4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22B808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1E1363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DAE4CE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459FA75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35B3FEA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E7BC0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568EF5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68DCE17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4A66676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201DE620">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F479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517E2E4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17D4D899">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服务方式、服务网点、售后服务的内容和措施等等，可用附页和宣传材料</w:t>
            </w:r>
            <w:r>
              <w:rPr>
                <w:rFonts w:hint="eastAsia" w:ascii="宋体" w:hAnsi="宋体" w:eastAsia="宋体" w:cs="宋体"/>
                <w:bCs/>
                <w:color w:val="auto"/>
                <w:sz w:val="21"/>
                <w:szCs w:val="21"/>
                <w:highlight w:val="none"/>
                <w:lang w:eastAsia="zh-CN"/>
              </w:rPr>
              <w:t>）</w:t>
            </w:r>
          </w:p>
        </w:tc>
        <w:tc>
          <w:tcPr>
            <w:tcW w:w="4061" w:type="dxa"/>
            <w:noWrap w:val="0"/>
            <w:vAlign w:val="top"/>
          </w:tcPr>
          <w:p w14:paraId="34A22CE8">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34E8C587">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2FAA7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4EBA5073">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54CFE360">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54FF364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8EAEF2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8508F68">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3456F67C">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E08D46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0AF1EB37">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7F6C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0F745B7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15F56FDE">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0CDB15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F610CAE">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0212AB7E">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63E658BA">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EDA0544">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4773EA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3035EE7F">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2D15FEFD">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77F6FFA1">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0AEB47A4">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6ECEC62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A25DF1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2BC4E8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50A43C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4ADCC9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BFEF27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5056C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B49413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39FA6C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0C184C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6DEFD0A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DB15E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E314558">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3F54414">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B3987CD">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DFC71B6">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5D4B657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73347F2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3703C66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2759157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2E4C84E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7D334A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087A55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70F2AA51">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en-US" w:eastAsia="zh-CN"/>
        </w:rPr>
        <w:t>报价</w:t>
      </w:r>
      <w:r>
        <w:rPr>
          <w:rFonts w:hint="eastAsia" w:ascii="宋体" w:hAnsi="宋体" w:eastAsia="宋体" w:cs="宋体"/>
          <w:bCs/>
          <w:color w:val="auto"/>
          <w:sz w:val="24"/>
          <w:highlight w:val="none"/>
          <w:lang w:val="zh-CN"/>
        </w:rPr>
        <w:t>文件</w:t>
      </w:r>
      <w:r>
        <w:rPr>
          <w:rFonts w:hint="eastAsia" w:ascii="宋体" w:hAnsi="宋体" w:eastAsia="宋体" w:cs="宋体"/>
          <w:b/>
          <w:color w:val="auto"/>
          <w:spacing w:val="40"/>
          <w:sz w:val="28"/>
          <w:szCs w:val="28"/>
          <w:highlight w:val="none"/>
        </w:rPr>
        <w:t>）</w:t>
      </w:r>
    </w:p>
    <w:p w14:paraId="3625461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FC5757E">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233332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ACBA439">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 w:val="21"/>
          <w:szCs w:val="21"/>
          <w:highlight w:val="none"/>
        </w:rPr>
      </w:pPr>
    </w:p>
    <w:p w14:paraId="05695B10">
      <w:pPr>
        <w:keepNext w:val="0"/>
        <w:keepLines w:val="0"/>
        <w:pageBreakBefore w:val="0"/>
        <w:widowControl w:val="0"/>
        <w:kinsoku/>
        <w:wordWrap/>
        <w:overflowPunct/>
        <w:topLinePunct w:val="0"/>
        <w:autoSpaceDE/>
        <w:autoSpaceDN/>
        <w:bidi w:val="0"/>
        <w:adjustRightInd/>
        <w:snapToGrid/>
        <w:spacing w:line="360" w:lineRule="auto"/>
        <w:ind w:right="-108" w:firstLine="542" w:firstLineChars="15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1E8DCCA">
      <w:pPr>
        <w:keepNext w:val="0"/>
        <w:keepLines w:val="0"/>
        <w:pageBreakBefore w:val="0"/>
        <w:numPr>
          <w:ilvl w:val="0"/>
          <w:numId w:val="0"/>
        </w:numPr>
        <w:kinsoku/>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p>
    <w:p w14:paraId="17A75167">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6B4B0231">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p>
    <w:p w14:paraId="34679A8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bookmarkStart w:id="2" w:name="_GoBack"/>
      <w:bookmarkEnd w:id="2"/>
    </w:p>
    <w:p w14:paraId="2396971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w:t>
      </w:r>
      <w:r>
        <w:rPr>
          <w:rFonts w:hint="eastAsia" w:ascii="宋体" w:hAnsi="宋体" w:eastAsia="宋体" w:cs="宋体"/>
          <w:b/>
          <w:color w:val="auto"/>
          <w:sz w:val="30"/>
          <w:szCs w:val="30"/>
          <w:highlight w:val="none"/>
        </w:rPr>
        <w:t xml:space="preserve">                                     </w:t>
      </w:r>
    </w:p>
    <w:p w14:paraId="749BB4BD">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7F153FC">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173FAD78">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247E4635">
      <w:pPr>
        <w:pStyle w:val="49"/>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73149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AB95F4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139DD18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7D56687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293D8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790212AC">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73E0922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0EFB5E47">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18EE8A24">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2996B7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43FAAE53">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065AEC0F">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w:t>
      </w:r>
      <w:r>
        <w:rPr>
          <w:rFonts w:hint="eastAsia" w:ascii="宋体" w:hAnsi="宋体" w:eastAsia="宋体" w:cs="宋体"/>
          <w:color w:val="auto"/>
          <w:kern w:val="0"/>
          <w:sz w:val="21"/>
          <w:szCs w:val="21"/>
          <w:highlight w:val="none"/>
          <w:lang w:eastAsia="zh-CN"/>
        </w:rPr>
        <w:t>标</w:t>
      </w:r>
      <w:r>
        <w:rPr>
          <w:rFonts w:hint="eastAsia" w:ascii="宋体" w:hAnsi="宋体" w:eastAsia="宋体" w:cs="宋体"/>
          <w:color w:val="auto"/>
          <w:kern w:val="0"/>
          <w:sz w:val="21"/>
          <w:szCs w:val="21"/>
          <w:highlight w:val="none"/>
        </w:rPr>
        <w:t>处理。</w:t>
      </w:r>
    </w:p>
    <w:p w14:paraId="7F9521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E506C10">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7C687D3">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3101F1">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C719C5F">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B07099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317672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0EF6829">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39585E9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5281CE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4BBDFE9D">
      <w:pPr>
        <w:pStyle w:val="7"/>
        <w:keepNext w:val="0"/>
        <w:keepLines w:val="0"/>
        <w:pageBreakBefore w:val="0"/>
        <w:kinsoku/>
        <w:overflowPunct/>
        <w:topLinePunct w:val="0"/>
        <w:bidi w:val="0"/>
        <w:outlineLvl w:val="9"/>
        <w:rPr>
          <w:rFonts w:hint="eastAsia" w:ascii="宋体" w:hAnsi="宋体" w:eastAsia="宋体" w:cs="宋体"/>
          <w:b/>
          <w:color w:val="000000"/>
          <w:sz w:val="28"/>
        </w:rPr>
      </w:pPr>
    </w:p>
    <w:p w14:paraId="576BA02D">
      <w:pPr>
        <w:pStyle w:val="8"/>
        <w:keepNext w:val="0"/>
        <w:keepLines w:val="0"/>
        <w:pageBreakBefore w:val="0"/>
        <w:kinsoku/>
        <w:overflowPunct/>
        <w:topLinePunct w:val="0"/>
        <w:bidi w:val="0"/>
        <w:outlineLvl w:val="9"/>
        <w:rPr>
          <w:rFonts w:hint="eastAsia" w:ascii="宋体" w:hAnsi="宋体" w:eastAsia="宋体" w:cs="宋体"/>
        </w:rPr>
      </w:pPr>
    </w:p>
    <w:p w14:paraId="344F536F">
      <w:pPr>
        <w:pStyle w:val="7"/>
        <w:keepNext w:val="0"/>
        <w:keepLines w:val="0"/>
        <w:pageBreakBefore w:val="0"/>
        <w:kinsoku/>
        <w:overflowPunct/>
        <w:topLinePunct w:val="0"/>
        <w:bidi w:val="0"/>
        <w:jc w:val="both"/>
        <w:outlineLvl w:val="9"/>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20EC">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BB2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2BB2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83AF">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4DBE8">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1264DBE8">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A786">
    <w:pPr>
      <w:pStyle w:val="16"/>
      <w:framePr w:wrap="around" w:vAnchor="text" w:hAnchor="page" w:x="5909" w:y="26"/>
      <w:rPr>
        <w:rStyle w:val="28"/>
        <w:sz w:val="24"/>
        <w:szCs w:val="24"/>
      </w:rPr>
    </w:pPr>
    <w:r>
      <w:rPr>
        <w:sz w:val="24"/>
        <w:szCs w:val="24"/>
      </w:rPr>
      <w:fldChar w:fldCharType="begin"/>
    </w:r>
    <w:r>
      <w:rPr>
        <w:rStyle w:val="28"/>
        <w:sz w:val="24"/>
        <w:szCs w:val="24"/>
      </w:rPr>
      <w:instrText xml:space="preserve">PAGE  </w:instrText>
    </w:r>
    <w:r>
      <w:rPr>
        <w:sz w:val="24"/>
        <w:szCs w:val="24"/>
      </w:rPr>
      <w:fldChar w:fldCharType="separate"/>
    </w:r>
    <w:r>
      <w:rPr>
        <w:rStyle w:val="28"/>
        <w:sz w:val="24"/>
        <w:szCs w:val="24"/>
      </w:rPr>
      <w:t>19</w:t>
    </w:r>
    <w:r>
      <w:rPr>
        <w:sz w:val="24"/>
        <w:szCs w:val="24"/>
      </w:rPr>
      <w:fldChar w:fldCharType="end"/>
    </w:r>
  </w:p>
  <w:p w14:paraId="4D70D032">
    <w:pPr>
      <w:pStyle w:val="16"/>
      <w:ind w:right="360"/>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1752">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3537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C3537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0145">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0C40">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D5E2">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0A501">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40A501">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C2DA">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9A4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92AD">
    <w:pPr>
      <w:rPr>
        <w:i w:val="0"/>
        <w:iCs/>
      </w:rPr>
    </w:pP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高三高二拔尖创新人才暑期培养项目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20B8">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F5F8">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F34F">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1652">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C052">
    <w:pPr>
      <w:pStyle w:val="15"/>
    </w:pPr>
    <w: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560945" cy="10658475"/>
          <wp:effectExtent l="0" t="0" r="1905" b="9525"/>
          <wp:wrapNone/>
          <wp:docPr id="11"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3565">
    <w:pPr>
      <w:pStyle w:val="15"/>
    </w:pPr>
    <w: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7560945" cy="10658475"/>
          <wp:effectExtent l="0" t="0" r="1905" b="9525"/>
          <wp:wrapNone/>
          <wp:docPr id="9"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74A38"/>
    <w:multiLevelType w:val="singleLevel"/>
    <w:tmpl w:val="05674A38"/>
    <w:lvl w:ilvl="0" w:tentative="0">
      <w:start w:val="2"/>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B7365"/>
    <w:rsid w:val="009C6908"/>
    <w:rsid w:val="009E7B9B"/>
    <w:rsid w:val="00BE3149"/>
    <w:rsid w:val="00D27694"/>
    <w:rsid w:val="00E04ED8"/>
    <w:rsid w:val="00FF74E6"/>
    <w:rsid w:val="01463D6F"/>
    <w:rsid w:val="02380D19"/>
    <w:rsid w:val="036C1E9F"/>
    <w:rsid w:val="03BC1061"/>
    <w:rsid w:val="043F7FC4"/>
    <w:rsid w:val="07244F19"/>
    <w:rsid w:val="07685A63"/>
    <w:rsid w:val="07F74A1E"/>
    <w:rsid w:val="08390248"/>
    <w:rsid w:val="098B0028"/>
    <w:rsid w:val="09E03F7D"/>
    <w:rsid w:val="09E46690"/>
    <w:rsid w:val="09F33DD0"/>
    <w:rsid w:val="0AB608BD"/>
    <w:rsid w:val="0AD037EE"/>
    <w:rsid w:val="0AF64F0D"/>
    <w:rsid w:val="0B49127D"/>
    <w:rsid w:val="0BFB1E74"/>
    <w:rsid w:val="0C181AC6"/>
    <w:rsid w:val="0C67294C"/>
    <w:rsid w:val="0C8E034D"/>
    <w:rsid w:val="0C95086D"/>
    <w:rsid w:val="0D1F4CD0"/>
    <w:rsid w:val="0E0F138C"/>
    <w:rsid w:val="0EEB0CC5"/>
    <w:rsid w:val="0F393E10"/>
    <w:rsid w:val="0F574BC2"/>
    <w:rsid w:val="0F6F2DD3"/>
    <w:rsid w:val="0F7E6199"/>
    <w:rsid w:val="0FCF253F"/>
    <w:rsid w:val="0FE74D1C"/>
    <w:rsid w:val="10452B67"/>
    <w:rsid w:val="108356E9"/>
    <w:rsid w:val="109F080C"/>
    <w:rsid w:val="11380C28"/>
    <w:rsid w:val="11CB2048"/>
    <w:rsid w:val="11CC3809"/>
    <w:rsid w:val="121665CB"/>
    <w:rsid w:val="12704EB7"/>
    <w:rsid w:val="12EC03CE"/>
    <w:rsid w:val="13F55B56"/>
    <w:rsid w:val="150A1557"/>
    <w:rsid w:val="163E0198"/>
    <w:rsid w:val="168339D9"/>
    <w:rsid w:val="16D70F66"/>
    <w:rsid w:val="171D6CDD"/>
    <w:rsid w:val="17401FB5"/>
    <w:rsid w:val="17461D47"/>
    <w:rsid w:val="17D2330C"/>
    <w:rsid w:val="17F41B20"/>
    <w:rsid w:val="1A096A41"/>
    <w:rsid w:val="1AD15AF8"/>
    <w:rsid w:val="1B7C607F"/>
    <w:rsid w:val="1BC0155F"/>
    <w:rsid w:val="1BF72349"/>
    <w:rsid w:val="1CC61F19"/>
    <w:rsid w:val="1D465475"/>
    <w:rsid w:val="1E7C7CBF"/>
    <w:rsid w:val="1F162724"/>
    <w:rsid w:val="1F5349B5"/>
    <w:rsid w:val="1F53628A"/>
    <w:rsid w:val="1FF404FC"/>
    <w:rsid w:val="201C7B31"/>
    <w:rsid w:val="203C5459"/>
    <w:rsid w:val="20573A81"/>
    <w:rsid w:val="205B0707"/>
    <w:rsid w:val="20711B73"/>
    <w:rsid w:val="20AA0083"/>
    <w:rsid w:val="20ED3C16"/>
    <w:rsid w:val="224700DF"/>
    <w:rsid w:val="22F82660"/>
    <w:rsid w:val="22FC05A4"/>
    <w:rsid w:val="23FA686C"/>
    <w:rsid w:val="252E68A5"/>
    <w:rsid w:val="27C60B5C"/>
    <w:rsid w:val="27DC4DAB"/>
    <w:rsid w:val="2859082E"/>
    <w:rsid w:val="29EC63FE"/>
    <w:rsid w:val="29F647FF"/>
    <w:rsid w:val="29FE6935"/>
    <w:rsid w:val="2AF47655"/>
    <w:rsid w:val="2B6954E0"/>
    <w:rsid w:val="2BE91518"/>
    <w:rsid w:val="2C8C0643"/>
    <w:rsid w:val="2CBA16FC"/>
    <w:rsid w:val="2CC361B6"/>
    <w:rsid w:val="2D800576"/>
    <w:rsid w:val="2D89035F"/>
    <w:rsid w:val="2DD342C6"/>
    <w:rsid w:val="2E915781"/>
    <w:rsid w:val="2EED2043"/>
    <w:rsid w:val="2F25295B"/>
    <w:rsid w:val="2F7B1BB4"/>
    <w:rsid w:val="2FF62F97"/>
    <w:rsid w:val="30591B12"/>
    <w:rsid w:val="309703E8"/>
    <w:rsid w:val="30CF5D28"/>
    <w:rsid w:val="3216623C"/>
    <w:rsid w:val="323740AF"/>
    <w:rsid w:val="32411BFA"/>
    <w:rsid w:val="328771D7"/>
    <w:rsid w:val="33C17DC2"/>
    <w:rsid w:val="34772ADD"/>
    <w:rsid w:val="34DC4C54"/>
    <w:rsid w:val="35DE6EFA"/>
    <w:rsid w:val="36750A19"/>
    <w:rsid w:val="36764FF3"/>
    <w:rsid w:val="36D706BD"/>
    <w:rsid w:val="36E70ECE"/>
    <w:rsid w:val="370347E8"/>
    <w:rsid w:val="370D218E"/>
    <w:rsid w:val="38025588"/>
    <w:rsid w:val="387033D2"/>
    <w:rsid w:val="3892350B"/>
    <w:rsid w:val="38E56C75"/>
    <w:rsid w:val="38F75F09"/>
    <w:rsid w:val="397E6A52"/>
    <w:rsid w:val="399D67C3"/>
    <w:rsid w:val="39F31D46"/>
    <w:rsid w:val="3A316D41"/>
    <w:rsid w:val="3A791AB3"/>
    <w:rsid w:val="3A7A6F1E"/>
    <w:rsid w:val="3B494193"/>
    <w:rsid w:val="3B6E085E"/>
    <w:rsid w:val="3B783D17"/>
    <w:rsid w:val="3BEB114B"/>
    <w:rsid w:val="3E4C0B80"/>
    <w:rsid w:val="3F761A35"/>
    <w:rsid w:val="3F95513E"/>
    <w:rsid w:val="40C82CE9"/>
    <w:rsid w:val="416F0E3A"/>
    <w:rsid w:val="41B9361D"/>
    <w:rsid w:val="42D3503A"/>
    <w:rsid w:val="43AB22BF"/>
    <w:rsid w:val="4412111F"/>
    <w:rsid w:val="4472777C"/>
    <w:rsid w:val="45207CE2"/>
    <w:rsid w:val="45552206"/>
    <w:rsid w:val="4615714D"/>
    <w:rsid w:val="470C249A"/>
    <w:rsid w:val="471B2B6F"/>
    <w:rsid w:val="477635F7"/>
    <w:rsid w:val="47C11F07"/>
    <w:rsid w:val="47E83667"/>
    <w:rsid w:val="49C225B4"/>
    <w:rsid w:val="4A6A77A1"/>
    <w:rsid w:val="4A9F08F3"/>
    <w:rsid w:val="4AB60164"/>
    <w:rsid w:val="4AED7BE1"/>
    <w:rsid w:val="4B420B87"/>
    <w:rsid w:val="4B763FE4"/>
    <w:rsid w:val="4BE11150"/>
    <w:rsid w:val="4C1F2963"/>
    <w:rsid w:val="4C392F39"/>
    <w:rsid w:val="4C417531"/>
    <w:rsid w:val="4C7A147D"/>
    <w:rsid w:val="4CA47976"/>
    <w:rsid w:val="4CF72E0A"/>
    <w:rsid w:val="4E3623E0"/>
    <w:rsid w:val="4F2C3FE4"/>
    <w:rsid w:val="4F313EB8"/>
    <w:rsid w:val="4F4966DE"/>
    <w:rsid w:val="50DC1EB2"/>
    <w:rsid w:val="51B54A92"/>
    <w:rsid w:val="52A42F98"/>
    <w:rsid w:val="52A503E5"/>
    <w:rsid w:val="5378120D"/>
    <w:rsid w:val="53CF6F91"/>
    <w:rsid w:val="547B1BA0"/>
    <w:rsid w:val="54CF56D2"/>
    <w:rsid w:val="552A12E7"/>
    <w:rsid w:val="55B001CD"/>
    <w:rsid w:val="55FC25AC"/>
    <w:rsid w:val="56B67ABC"/>
    <w:rsid w:val="56D205C9"/>
    <w:rsid w:val="581851D6"/>
    <w:rsid w:val="584D54B7"/>
    <w:rsid w:val="58D6403B"/>
    <w:rsid w:val="5A791319"/>
    <w:rsid w:val="5BBC3082"/>
    <w:rsid w:val="5BC92B90"/>
    <w:rsid w:val="5BD30906"/>
    <w:rsid w:val="5BDB0F27"/>
    <w:rsid w:val="5C5E62CC"/>
    <w:rsid w:val="5C8A42C3"/>
    <w:rsid w:val="5CEB1337"/>
    <w:rsid w:val="5D7767AD"/>
    <w:rsid w:val="5DF93D74"/>
    <w:rsid w:val="5E9C5841"/>
    <w:rsid w:val="5FCE2B68"/>
    <w:rsid w:val="60BD1FFE"/>
    <w:rsid w:val="6444218A"/>
    <w:rsid w:val="648916E2"/>
    <w:rsid w:val="66950943"/>
    <w:rsid w:val="66FC10EF"/>
    <w:rsid w:val="67592DBD"/>
    <w:rsid w:val="681F39A2"/>
    <w:rsid w:val="683C5CF5"/>
    <w:rsid w:val="68877B1A"/>
    <w:rsid w:val="69B953EA"/>
    <w:rsid w:val="69DF2CEE"/>
    <w:rsid w:val="6AB11E2C"/>
    <w:rsid w:val="6B0242A5"/>
    <w:rsid w:val="6B0D4790"/>
    <w:rsid w:val="6B862B4A"/>
    <w:rsid w:val="6C5C4BB7"/>
    <w:rsid w:val="6D5A6633"/>
    <w:rsid w:val="6E5D63FA"/>
    <w:rsid w:val="6EC97B63"/>
    <w:rsid w:val="6F105BD5"/>
    <w:rsid w:val="6F156B47"/>
    <w:rsid w:val="6F52577A"/>
    <w:rsid w:val="711806D0"/>
    <w:rsid w:val="71CF7BDA"/>
    <w:rsid w:val="71D1103D"/>
    <w:rsid w:val="72FA3D18"/>
    <w:rsid w:val="73300C5F"/>
    <w:rsid w:val="742E787B"/>
    <w:rsid w:val="74644371"/>
    <w:rsid w:val="748266FC"/>
    <w:rsid w:val="748A5E17"/>
    <w:rsid w:val="751403F5"/>
    <w:rsid w:val="75D37F8A"/>
    <w:rsid w:val="76522C55"/>
    <w:rsid w:val="767D593D"/>
    <w:rsid w:val="767F0B0D"/>
    <w:rsid w:val="768659BD"/>
    <w:rsid w:val="76D43F8B"/>
    <w:rsid w:val="770A7D21"/>
    <w:rsid w:val="77916C16"/>
    <w:rsid w:val="77B0242F"/>
    <w:rsid w:val="78E41C51"/>
    <w:rsid w:val="79621333"/>
    <w:rsid w:val="798F645C"/>
    <w:rsid w:val="7AA005CF"/>
    <w:rsid w:val="7AE07CFD"/>
    <w:rsid w:val="7B3077F9"/>
    <w:rsid w:val="7B376CA9"/>
    <w:rsid w:val="7C3868F0"/>
    <w:rsid w:val="7DAA5FB8"/>
    <w:rsid w:val="7DB72129"/>
    <w:rsid w:val="7E4E7602"/>
    <w:rsid w:val="7ECE10A0"/>
    <w:rsid w:val="7F3E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宋体" w:hAnsi="宋体"/>
      <w:b/>
      <w:bCs/>
      <w:sz w:val="24"/>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Body Text"/>
    <w:basedOn w:val="1"/>
    <w:next w:val="8"/>
    <w:link w:val="33"/>
    <w:autoRedefine/>
    <w:semiHidden/>
    <w:unhideWhenUsed/>
    <w:qFormat/>
    <w:uiPriority w:val="99"/>
    <w:pPr>
      <w:spacing w:after="120"/>
    </w:pPr>
  </w:style>
  <w:style w:type="paragraph" w:styleId="8">
    <w:name w:val="Body Text First Indent"/>
    <w:basedOn w:val="7"/>
    <w:next w:val="1"/>
    <w:autoRedefine/>
    <w:qFormat/>
    <w:uiPriority w:val="0"/>
    <w:pPr>
      <w:ind w:firstLine="420" w:firstLineChars="100"/>
    </w:pPr>
  </w:style>
  <w:style w:type="paragraph" w:styleId="9">
    <w:name w:val="Body Text Indent"/>
    <w:basedOn w:val="1"/>
    <w:next w:val="1"/>
    <w:link w:val="34"/>
    <w:autoRedefine/>
    <w:qFormat/>
    <w:uiPriority w:val="99"/>
    <w:pPr>
      <w:spacing w:after="120"/>
      <w:ind w:left="420" w:leftChars="200"/>
    </w:pPr>
  </w:style>
  <w:style w:type="paragraph" w:styleId="10">
    <w:name w:val="Block Text"/>
    <w:basedOn w:val="1"/>
    <w:autoRedefine/>
    <w:qFormat/>
    <w:uiPriority w:val="0"/>
    <w:pPr>
      <w:adjustRightInd w:val="0"/>
      <w:snapToGrid w:val="0"/>
      <w:spacing w:line="360" w:lineRule="auto"/>
      <w:ind w:left="567" w:leftChars="270" w:rightChars="-150" w:firstLine="480" w:firstLineChars="200"/>
    </w:pPr>
    <w:rPr>
      <w:rFonts w:ascii="宋体"/>
      <w:sz w:val="24"/>
      <w:szCs w:val="20"/>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5"/>
    <w:autoRedefine/>
    <w:semiHidden/>
    <w:unhideWhenUsed/>
    <w:qFormat/>
    <w:uiPriority w:val="99"/>
    <w:rPr>
      <w:sz w:val="18"/>
      <w:szCs w:val="18"/>
    </w:rPr>
  </w:style>
  <w:style w:type="paragraph" w:styleId="14">
    <w:name w:val="footer"/>
    <w:basedOn w:val="1"/>
    <w:link w:val="32"/>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Body Text 2"/>
    <w:basedOn w:val="1"/>
    <w:next w:val="7"/>
    <w:qFormat/>
    <w:uiPriority w:val="0"/>
    <w:pPr>
      <w:spacing w:after="120" w:line="480" w:lineRule="auto"/>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9"/>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普通正文"/>
    <w:basedOn w:val="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rPr>
  </w:style>
  <w:style w:type="paragraph" w:customStyle="1" w:styleId="30">
    <w:name w:val="[Normal]"/>
    <w:autoRedefine/>
    <w:qFormat/>
    <w:uiPriority w:val="0"/>
    <w:rPr>
      <w:rFonts w:ascii="宋体" w:hAnsi="宋体" w:eastAsia="宋体" w:cs="Times New Roman"/>
      <w:sz w:val="24"/>
      <w:szCs w:val="22"/>
      <w:lang w:val="zh-CN" w:eastAsia="zh-CN" w:bidi="ar-SA"/>
    </w:rPr>
  </w:style>
  <w:style w:type="character" w:customStyle="1" w:styleId="31">
    <w:name w:val="页眉 Char"/>
    <w:basedOn w:val="24"/>
    <w:link w:val="15"/>
    <w:autoRedefine/>
    <w:semiHidden/>
    <w:qFormat/>
    <w:uiPriority w:val="99"/>
    <w:rPr>
      <w:sz w:val="18"/>
      <w:szCs w:val="18"/>
    </w:rPr>
  </w:style>
  <w:style w:type="character" w:customStyle="1" w:styleId="32">
    <w:name w:val="页脚 Char"/>
    <w:basedOn w:val="24"/>
    <w:link w:val="14"/>
    <w:autoRedefine/>
    <w:semiHidden/>
    <w:qFormat/>
    <w:uiPriority w:val="99"/>
    <w:rPr>
      <w:sz w:val="18"/>
      <w:szCs w:val="18"/>
    </w:rPr>
  </w:style>
  <w:style w:type="character" w:customStyle="1" w:styleId="33">
    <w:name w:val="正文文本 Char"/>
    <w:basedOn w:val="24"/>
    <w:link w:val="7"/>
    <w:autoRedefine/>
    <w:semiHidden/>
    <w:qFormat/>
    <w:uiPriority w:val="99"/>
    <w:rPr>
      <w:rFonts w:ascii="Times New Roman" w:hAnsi="Times New Roman" w:eastAsia="宋体" w:cs="Times New Roman"/>
      <w:szCs w:val="24"/>
    </w:rPr>
  </w:style>
  <w:style w:type="character" w:customStyle="1" w:styleId="34">
    <w:name w:val="正文文本缩进 Char"/>
    <w:basedOn w:val="24"/>
    <w:link w:val="9"/>
    <w:autoRedefine/>
    <w:qFormat/>
    <w:uiPriority w:val="99"/>
    <w:rPr>
      <w:rFonts w:ascii="Times New Roman" w:hAnsi="Times New Roman" w:eastAsia="宋体" w:cs="Times New Roman"/>
      <w:szCs w:val="24"/>
    </w:rPr>
  </w:style>
  <w:style w:type="character" w:customStyle="1" w:styleId="35">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7"/>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rPr>
      <w:szCs w:val="24"/>
    </w:rPr>
  </w:style>
  <w:style w:type="paragraph" w:customStyle="1" w:styleId="55">
    <w:name w:val="纯文本1"/>
    <w:basedOn w:val="52"/>
    <w:autoRedefine/>
    <w:qFormat/>
    <w:uiPriority w:val="0"/>
    <w:pPr>
      <w:widowControl/>
      <w:jc w:val="left"/>
    </w:pPr>
    <w:rPr>
      <w:rFonts w:ascii="宋体" w:hAnsi="Courier New"/>
      <w:szCs w:val="20"/>
    </w:rPr>
  </w:style>
  <w:style w:type="paragraph" w:customStyle="1" w:styleId="56">
    <w:name w:val="正文（首行缩进2字符）"/>
    <w:basedOn w:val="1"/>
    <w:autoRedefine/>
    <w:qFormat/>
    <w:uiPriority w:val="0"/>
    <w:pPr>
      <w:ind w:firstLine="480" w:firstLineChars="200"/>
    </w:pPr>
    <w:rPr>
      <w:sz w:val="24"/>
      <w:szCs w:val="20"/>
    </w:rPr>
  </w:style>
  <w:style w:type="character" w:customStyle="1" w:styleId="57">
    <w:name w:val="NormalCharacter"/>
    <w:semiHidden/>
    <w:qFormat/>
    <w:uiPriority w:val="0"/>
  </w:style>
  <w:style w:type="paragraph" w:customStyle="1" w:styleId="58">
    <w:name w:val="表格文本"/>
    <w:basedOn w:val="1"/>
    <w:autoRedefine/>
    <w:qFormat/>
    <w:uiPriority w:val="0"/>
    <w:pPr>
      <w:spacing w:before="120" w:after="120"/>
    </w:pPr>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19392</Words>
  <Characters>19814</Characters>
  <Lines>1</Lines>
  <Paragraphs>1</Paragraphs>
  <TotalTime>0</TotalTime>
  <ScaleCrop>false</ScaleCrop>
  <LinksUpToDate>false</LinksUpToDate>
  <CharactersWithSpaces>21791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2025-06-13T08:14:34Z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0C8B47B30076427690BC81D1AE45DADB</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