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0593F02">
      <w:pPr>
        <w:rPr>
          <w:rFonts w:hint="eastAsia" w:ascii="宋体" w:hAnsi="宋体" w:eastAsia="宋体" w:cs="宋体"/>
          <w:color w:val="auto"/>
          <w:highlight w:val="none"/>
        </w:rPr>
      </w:pPr>
    </w:p>
    <w:p w14:paraId="5914441F">
      <w:pPr>
        <w:pStyle w:val="6"/>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229870</wp:posOffset>
            </wp:positionH>
            <wp:positionV relativeFrom="paragraph">
              <wp:posOffset>194945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0" cstate="print"/>
                    <a:stretch>
                      <a:fillRect/>
                    </a:stretch>
                  </pic:blipFill>
                  <pic:spPr>
                    <a:xfrm>
                      <a:off x="0" y="0"/>
                      <a:ext cx="5488940" cy="2279015"/>
                    </a:xfrm>
                    <a:prstGeom prst="rect">
                      <a:avLst/>
                    </a:prstGeom>
                  </pic:spPr>
                </pic:pic>
              </a:graphicData>
            </a:graphic>
          </wp:anchor>
        </w:drawing>
      </w:r>
    </w:p>
    <w:p w14:paraId="69DDE911">
      <w:pPr>
        <w:pStyle w:val="6"/>
        <w:jc w:val="center"/>
        <w:rPr>
          <w:rFonts w:hint="eastAsia" w:ascii="宋体" w:hAnsi="宋体" w:eastAsia="宋体" w:cs="宋体"/>
          <w:color w:val="auto"/>
          <w:highlight w:val="none"/>
        </w:rPr>
      </w:pPr>
    </w:p>
    <w:p w14:paraId="68BBD509">
      <w:pPr>
        <w:pStyle w:val="6"/>
        <w:jc w:val="center"/>
        <w:rPr>
          <w:rFonts w:hint="eastAsia" w:ascii="宋体" w:hAnsi="宋体" w:eastAsia="宋体" w:cs="宋体"/>
          <w:color w:val="auto"/>
          <w:highlight w:val="none"/>
        </w:rPr>
      </w:pPr>
    </w:p>
    <w:p w14:paraId="2282F6D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298D9F3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p>
    <w:p w14:paraId="67F74D3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6BD2137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政府采购招标文件</w:t>
      </w:r>
    </w:p>
    <w:p w14:paraId="6DA8CC05">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（电子招投标方式）</w:t>
      </w:r>
    </w:p>
    <w:p w14:paraId="7BD4DAFB">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tzya2025-lq35</w:t>
      </w:r>
      <w:r>
        <w:rPr>
          <w:rFonts w:hint="eastAsia" w:ascii="宋体" w:hAnsi="宋体" w:eastAsia="宋体" w:cs="宋体"/>
          <w:color w:val="auto"/>
          <w:kern w:val="0"/>
          <w:sz w:val="28"/>
          <w:szCs w:val="28"/>
          <w:highlight w:val="none"/>
          <w:u w:val="single"/>
          <w:lang w:val="en-US" w:eastAsia="zh-CN"/>
        </w:rPr>
        <w:t xml:space="preserve"> </w:t>
      </w:r>
    </w:p>
    <w:p w14:paraId="5E66ADEA">
      <w:pPr>
        <w:pStyle w:val="6"/>
        <w:jc w:val="center"/>
        <w:rPr>
          <w:rFonts w:hint="eastAsia" w:ascii="宋体" w:hAnsi="宋体" w:eastAsia="宋体" w:cs="宋体"/>
          <w:color w:val="auto"/>
          <w:highlight w:val="none"/>
        </w:rPr>
      </w:pPr>
    </w:p>
    <w:p w14:paraId="7BDBAFF3">
      <w:pPr>
        <w:pStyle w:val="6"/>
        <w:jc w:val="both"/>
        <w:rPr>
          <w:rFonts w:hint="eastAsia" w:ascii="宋体" w:hAnsi="宋体" w:eastAsia="宋体" w:cs="宋体"/>
          <w:color w:val="auto"/>
          <w:highlight w:val="none"/>
        </w:rPr>
      </w:pPr>
    </w:p>
    <w:p w14:paraId="2A19EF38">
      <w:pPr>
        <w:pStyle w:val="6"/>
        <w:jc w:val="center"/>
        <w:rPr>
          <w:rFonts w:hint="eastAsia" w:ascii="宋体" w:hAnsi="宋体" w:eastAsia="宋体" w:cs="宋体"/>
          <w:color w:val="auto"/>
          <w:highlight w:val="none"/>
        </w:rPr>
      </w:pPr>
    </w:p>
    <w:p w14:paraId="5E8CCF7B">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路桥区非道路移动机械治理项目</w:t>
      </w:r>
    </w:p>
    <w:p w14:paraId="49F7993C">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台州市生态环境局路桥分局</w:t>
      </w:r>
    </w:p>
    <w:p w14:paraId="50A0712E">
      <w:pPr>
        <w:pStyle w:val="6"/>
        <w:rPr>
          <w:rFonts w:hint="eastAsia" w:ascii="宋体" w:hAnsi="宋体" w:eastAsia="宋体" w:cs="宋体"/>
          <w:color w:val="auto"/>
          <w:highlight w:val="none"/>
        </w:rPr>
      </w:pPr>
    </w:p>
    <w:p w14:paraId="3DB07839">
      <w:pPr>
        <w:pStyle w:val="6"/>
        <w:rPr>
          <w:rFonts w:hint="eastAsia" w:ascii="宋体" w:hAnsi="宋体" w:eastAsia="宋体" w:cs="宋体"/>
          <w:color w:val="auto"/>
          <w:highlight w:val="none"/>
        </w:rPr>
      </w:pPr>
    </w:p>
    <w:p w14:paraId="1CFE532B">
      <w:pPr>
        <w:pStyle w:val="6"/>
        <w:rPr>
          <w:rFonts w:hint="eastAsia" w:ascii="宋体" w:hAnsi="宋体" w:eastAsia="宋体" w:cs="宋体"/>
          <w:color w:val="auto"/>
          <w:highlight w:val="none"/>
        </w:rPr>
      </w:pPr>
    </w:p>
    <w:p w14:paraId="323725AA">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57432171">
      <w:pPr>
        <w:pStyle w:val="6"/>
        <w:rPr>
          <w:rFonts w:hint="eastAsia" w:ascii="宋体" w:hAnsi="宋体" w:eastAsia="宋体" w:cs="宋体"/>
          <w:color w:val="auto"/>
          <w:highlight w:val="none"/>
        </w:rPr>
      </w:pPr>
    </w:p>
    <w:p w14:paraId="2D24640F">
      <w:pPr>
        <w:pStyle w:val="6"/>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二○二五年七月</w:t>
      </w:r>
    </w:p>
    <w:p w14:paraId="185725BE">
      <w:pPr>
        <w:pStyle w:val="6"/>
        <w:jc w:val="center"/>
        <w:rPr>
          <w:rFonts w:hint="eastAsia" w:ascii="宋体" w:hAnsi="宋体" w:eastAsia="宋体" w:cs="宋体"/>
          <w:color w:val="auto"/>
          <w:kern w:val="0"/>
          <w:szCs w:val="21"/>
          <w:highlight w:val="none"/>
        </w:rPr>
      </w:pPr>
    </w:p>
    <w:p w14:paraId="5C064B3B">
      <w:pPr>
        <w:pStyle w:val="6"/>
        <w:jc w:val="both"/>
        <w:rPr>
          <w:rFonts w:hint="eastAsia" w:ascii="宋体" w:hAnsi="宋体" w:eastAsia="宋体" w:cs="宋体"/>
          <w:color w:val="auto"/>
          <w:highlight w:val="none"/>
        </w:rPr>
      </w:pPr>
    </w:p>
    <w:p w14:paraId="3FD9830A">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59BA601E">
      <w:pPr>
        <w:spacing w:line="360" w:lineRule="auto"/>
        <w:rPr>
          <w:rFonts w:hint="eastAsia" w:ascii="宋体" w:hAnsi="宋体" w:eastAsia="宋体" w:cs="宋体"/>
          <w:color w:val="auto"/>
          <w:sz w:val="28"/>
          <w:szCs w:val="28"/>
          <w:highlight w:val="none"/>
        </w:rPr>
      </w:pPr>
    </w:p>
    <w:p w14:paraId="44252053">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14:paraId="2D85F5AF">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14:paraId="0541CA8A">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14:paraId="65D26672">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14:paraId="7DC4B778">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7E290165">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14:paraId="7062AE96">
      <w:pPr>
        <w:pStyle w:val="6"/>
        <w:jc w:val="center"/>
        <w:rPr>
          <w:rFonts w:hint="eastAsia" w:ascii="宋体" w:hAnsi="宋体" w:eastAsia="宋体" w:cs="宋体"/>
          <w:color w:val="auto"/>
          <w:highlight w:val="none"/>
        </w:rPr>
      </w:pPr>
    </w:p>
    <w:p w14:paraId="042E56A3">
      <w:pPr>
        <w:pStyle w:val="6"/>
        <w:jc w:val="center"/>
        <w:rPr>
          <w:rFonts w:hint="eastAsia" w:ascii="宋体" w:hAnsi="宋体" w:eastAsia="宋体" w:cs="宋体"/>
          <w:color w:val="auto"/>
          <w:highlight w:val="none"/>
        </w:rPr>
      </w:pPr>
    </w:p>
    <w:p w14:paraId="2C8288CA">
      <w:pPr>
        <w:pStyle w:val="6"/>
        <w:jc w:val="center"/>
        <w:rPr>
          <w:rFonts w:hint="eastAsia" w:ascii="宋体" w:hAnsi="宋体" w:eastAsia="宋体" w:cs="宋体"/>
          <w:color w:val="auto"/>
          <w:highlight w:val="none"/>
        </w:rPr>
      </w:pPr>
    </w:p>
    <w:p w14:paraId="65800D02">
      <w:pPr>
        <w:pStyle w:val="6"/>
        <w:jc w:val="center"/>
        <w:rPr>
          <w:rFonts w:hint="eastAsia" w:ascii="宋体" w:hAnsi="宋体" w:eastAsia="宋体" w:cs="宋体"/>
          <w:color w:val="auto"/>
          <w:highlight w:val="none"/>
        </w:rPr>
      </w:pPr>
    </w:p>
    <w:p w14:paraId="692109DE">
      <w:pPr>
        <w:pStyle w:val="6"/>
        <w:jc w:val="center"/>
        <w:rPr>
          <w:rFonts w:hint="eastAsia" w:ascii="宋体" w:hAnsi="宋体" w:eastAsia="宋体" w:cs="宋体"/>
          <w:color w:val="auto"/>
          <w:highlight w:val="none"/>
        </w:rPr>
      </w:pPr>
    </w:p>
    <w:p w14:paraId="3ACEE434">
      <w:pPr>
        <w:pStyle w:val="6"/>
        <w:jc w:val="center"/>
        <w:rPr>
          <w:rFonts w:hint="eastAsia" w:ascii="宋体" w:hAnsi="宋体" w:eastAsia="宋体" w:cs="宋体"/>
          <w:color w:val="auto"/>
          <w:highlight w:val="none"/>
        </w:rPr>
      </w:pPr>
    </w:p>
    <w:p w14:paraId="61A06842">
      <w:pPr>
        <w:pStyle w:val="6"/>
        <w:jc w:val="center"/>
        <w:rPr>
          <w:rFonts w:hint="eastAsia" w:ascii="宋体" w:hAnsi="宋体" w:eastAsia="宋体" w:cs="宋体"/>
          <w:color w:val="auto"/>
          <w:highlight w:val="none"/>
        </w:rPr>
      </w:pPr>
    </w:p>
    <w:p w14:paraId="4D3B55B3">
      <w:pPr>
        <w:pStyle w:val="6"/>
        <w:jc w:val="center"/>
        <w:rPr>
          <w:rFonts w:hint="eastAsia" w:ascii="宋体" w:hAnsi="宋体" w:eastAsia="宋体" w:cs="宋体"/>
          <w:color w:val="auto"/>
          <w:highlight w:val="none"/>
        </w:rPr>
      </w:pPr>
    </w:p>
    <w:p w14:paraId="1B7890E4">
      <w:pPr>
        <w:pStyle w:val="6"/>
        <w:jc w:val="center"/>
        <w:rPr>
          <w:rFonts w:hint="eastAsia" w:ascii="宋体" w:hAnsi="宋体" w:eastAsia="宋体" w:cs="宋体"/>
          <w:color w:val="auto"/>
          <w:highlight w:val="none"/>
        </w:rPr>
      </w:pPr>
    </w:p>
    <w:p w14:paraId="1127D630">
      <w:pPr>
        <w:pStyle w:val="6"/>
        <w:jc w:val="center"/>
        <w:rPr>
          <w:rFonts w:hint="eastAsia" w:ascii="宋体" w:hAnsi="宋体" w:eastAsia="宋体" w:cs="宋体"/>
          <w:color w:val="auto"/>
          <w:highlight w:val="none"/>
        </w:rPr>
      </w:pPr>
    </w:p>
    <w:p w14:paraId="5F880009">
      <w:pPr>
        <w:pStyle w:val="6"/>
        <w:jc w:val="center"/>
        <w:rPr>
          <w:rFonts w:hint="eastAsia" w:ascii="宋体" w:hAnsi="宋体" w:eastAsia="宋体" w:cs="宋体"/>
          <w:color w:val="auto"/>
          <w:highlight w:val="none"/>
        </w:rPr>
      </w:pPr>
    </w:p>
    <w:p w14:paraId="1A643C10">
      <w:pPr>
        <w:pStyle w:val="6"/>
        <w:jc w:val="center"/>
        <w:rPr>
          <w:rFonts w:hint="eastAsia" w:ascii="宋体" w:hAnsi="宋体" w:eastAsia="宋体" w:cs="宋体"/>
          <w:color w:val="auto"/>
          <w:highlight w:val="none"/>
        </w:rPr>
      </w:pPr>
    </w:p>
    <w:p w14:paraId="72E7C426">
      <w:pPr>
        <w:pStyle w:val="6"/>
        <w:jc w:val="center"/>
        <w:rPr>
          <w:rFonts w:hint="eastAsia" w:ascii="宋体" w:hAnsi="宋体" w:eastAsia="宋体" w:cs="宋体"/>
          <w:color w:val="auto"/>
          <w:highlight w:val="none"/>
        </w:rPr>
      </w:pPr>
    </w:p>
    <w:p w14:paraId="304BE940">
      <w:pPr>
        <w:pStyle w:val="6"/>
        <w:jc w:val="center"/>
        <w:rPr>
          <w:rFonts w:hint="eastAsia" w:ascii="宋体" w:hAnsi="宋体" w:eastAsia="宋体" w:cs="宋体"/>
          <w:color w:val="auto"/>
          <w:highlight w:val="none"/>
        </w:rPr>
      </w:pPr>
    </w:p>
    <w:p w14:paraId="1D8907FB">
      <w:pPr>
        <w:pStyle w:val="6"/>
        <w:jc w:val="center"/>
        <w:rPr>
          <w:rFonts w:hint="eastAsia" w:ascii="宋体" w:hAnsi="宋体" w:eastAsia="宋体" w:cs="宋体"/>
          <w:color w:val="auto"/>
          <w:highlight w:val="none"/>
        </w:rPr>
      </w:pPr>
    </w:p>
    <w:p w14:paraId="44AFD141">
      <w:pPr>
        <w:pStyle w:val="6"/>
        <w:jc w:val="center"/>
        <w:rPr>
          <w:rFonts w:hint="eastAsia" w:ascii="宋体" w:hAnsi="宋体" w:eastAsia="宋体" w:cs="宋体"/>
          <w:color w:val="auto"/>
          <w:highlight w:val="none"/>
        </w:rPr>
      </w:pPr>
    </w:p>
    <w:p w14:paraId="573C318E">
      <w:pPr>
        <w:pStyle w:val="6"/>
        <w:jc w:val="center"/>
        <w:rPr>
          <w:rFonts w:hint="eastAsia" w:ascii="宋体" w:hAnsi="宋体" w:eastAsia="宋体" w:cs="宋体"/>
          <w:color w:val="auto"/>
          <w:highlight w:val="none"/>
        </w:rPr>
      </w:pPr>
    </w:p>
    <w:p w14:paraId="79E54CA4">
      <w:pPr>
        <w:pStyle w:val="6"/>
        <w:jc w:val="both"/>
        <w:rPr>
          <w:rFonts w:hint="eastAsia" w:ascii="宋体" w:hAnsi="宋体" w:eastAsia="宋体" w:cs="宋体"/>
          <w:color w:val="auto"/>
          <w:highlight w:val="none"/>
        </w:rPr>
      </w:pPr>
    </w:p>
    <w:p w14:paraId="3034D508">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14:paraId="71E954F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根据《中华人民共和国政府采购法》、《中华人民共和国政府采购法实施条例》和财政部令第87号《政府采购货物和服务招标投标管理办法》等有关规定, 受</w:t>
      </w:r>
      <w:r>
        <w:rPr>
          <w:rFonts w:hint="eastAsia" w:ascii="宋体" w:hAnsi="宋体" w:cs="宋体"/>
          <w:b/>
          <w:bCs/>
          <w:color w:val="auto"/>
          <w:sz w:val="21"/>
          <w:szCs w:val="21"/>
          <w:highlight w:val="none"/>
          <w:lang w:eastAsia="zh-CN"/>
        </w:rPr>
        <w:t>台州市生态环境局路桥分局</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路桥区非道路移动机械治理项目</w:t>
      </w:r>
      <w:r>
        <w:rPr>
          <w:rFonts w:hint="eastAsia" w:ascii="宋体" w:hAnsi="宋体" w:eastAsia="宋体" w:cs="宋体"/>
          <w:color w:val="auto"/>
          <w:sz w:val="21"/>
          <w:szCs w:val="21"/>
          <w:highlight w:val="none"/>
        </w:rPr>
        <w:t>进行公开招标采购，欢迎合格供应商前来投标。</w:t>
      </w:r>
    </w:p>
    <w:p w14:paraId="2C1B58D6">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tzya2025-lq35</w:t>
      </w:r>
    </w:p>
    <w:p w14:paraId="1DB32B9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二、招标项目概况：</w:t>
      </w:r>
    </w:p>
    <w:tbl>
      <w:tblPr>
        <w:tblStyle w:val="20"/>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762"/>
        <w:gridCol w:w="1663"/>
        <w:gridCol w:w="987"/>
        <w:gridCol w:w="888"/>
        <w:gridCol w:w="1687"/>
        <w:gridCol w:w="1374"/>
      </w:tblGrid>
      <w:tr w14:paraId="541A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63" w:type="dxa"/>
            <w:vAlign w:val="center"/>
          </w:tcPr>
          <w:p w14:paraId="37ECE775">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rPr>
            </w:pPr>
            <w:r>
              <w:rPr>
                <w:rFonts w:hint="eastAsia" w:ascii="宋体" w:hAnsi="宋体" w:cs="宋体"/>
                <w:b/>
                <w:color w:val="auto"/>
                <w:sz w:val="21"/>
                <w:szCs w:val="21"/>
                <w:highlight w:val="none"/>
                <w:lang w:val="en-US" w:eastAsia="zh-CN"/>
              </w:rPr>
              <w:t>序号</w:t>
            </w:r>
          </w:p>
        </w:tc>
        <w:tc>
          <w:tcPr>
            <w:tcW w:w="1762" w:type="dxa"/>
            <w:vAlign w:val="center"/>
          </w:tcPr>
          <w:p w14:paraId="04C856BA">
            <w:pPr>
              <w:tabs>
                <w:tab w:val="left" w:pos="8280"/>
              </w:tabs>
              <w:autoSpaceDE w:val="0"/>
              <w:autoSpaceDN w:val="0"/>
              <w:adjustRightInd w:val="0"/>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663" w:type="dxa"/>
            <w:vAlign w:val="center"/>
          </w:tcPr>
          <w:p w14:paraId="2F445408">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987" w:type="dxa"/>
            <w:vAlign w:val="center"/>
          </w:tcPr>
          <w:p w14:paraId="3BE0BF03">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888" w:type="dxa"/>
            <w:vAlign w:val="center"/>
          </w:tcPr>
          <w:p w14:paraId="1089703C">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687" w:type="dxa"/>
            <w:vAlign w:val="center"/>
          </w:tcPr>
          <w:p w14:paraId="642E9E6F">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14:paraId="29466E6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374" w:type="dxa"/>
            <w:vAlign w:val="center"/>
          </w:tcPr>
          <w:p w14:paraId="33F30E5E">
            <w:pPr>
              <w:tabs>
                <w:tab w:val="left" w:pos="8280"/>
              </w:tabs>
              <w:autoSpaceDE w:val="0"/>
              <w:autoSpaceDN w:val="0"/>
              <w:adjustRightInd w:val="0"/>
              <w:ind w:right="25"/>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备注</w:t>
            </w:r>
          </w:p>
        </w:tc>
      </w:tr>
      <w:tr w14:paraId="5DF2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63" w:type="dxa"/>
            <w:vAlign w:val="center"/>
          </w:tcPr>
          <w:p w14:paraId="49FCB3C4">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1762" w:type="dxa"/>
            <w:vAlign w:val="center"/>
          </w:tcPr>
          <w:p w14:paraId="3909E1C9">
            <w:pPr>
              <w:widowControl/>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路桥区非道路移动机械治理项目</w:t>
            </w:r>
          </w:p>
        </w:tc>
        <w:tc>
          <w:tcPr>
            <w:tcW w:w="1663" w:type="dxa"/>
            <w:vAlign w:val="center"/>
          </w:tcPr>
          <w:p w14:paraId="005B5E07">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w:t>
            </w:r>
          </w:p>
        </w:tc>
        <w:tc>
          <w:tcPr>
            <w:tcW w:w="987" w:type="dxa"/>
            <w:vAlign w:val="center"/>
          </w:tcPr>
          <w:p w14:paraId="78CEE383">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88" w:type="dxa"/>
            <w:vAlign w:val="center"/>
          </w:tcPr>
          <w:p w14:paraId="69EA810B">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687" w:type="dxa"/>
            <w:vAlign w:val="center"/>
          </w:tcPr>
          <w:p w14:paraId="032FCA6C">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51</w:t>
            </w:r>
          </w:p>
        </w:tc>
        <w:tc>
          <w:tcPr>
            <w:tcW w:w="1374" w:type="dxa"/>
            <w:vAlign w:val="center"/>
          </w:tcPr>
          <w:p w14:paraId="2F8DA0F8">
            <w:pPr>
              <w:tabs>
                <w:tab w:val="left" w:pos="8280"/>
              </w:tabs>
              <w:autoSpaceDE w:val="0"/>
              <w:autoSpaceDN w:val="0"/>
              <w:adjustRightInd w:val="0"/>
              <w:ind w:right="25"/>
              <w:jc w:val="center"/>
              <w:rPr>
                <w:rFonts w:hint="eastAsia" w:ascii="宋体" w:hAnsi="宋体" w:eastAsia="宋体" w:cs="宋体"/>
                <w:color w:val="auto"/>
                <w:sz w:val="21"/>
                <w:szCs w:val="21"/>
                <w:highlight w:val="none"/>
              </w:rPr>
            </w:pPr>
          </w:p>
        </w:tc>
      </w:tr>
    </w:tbl>
    <w:p w14:paraId="1F77FB85">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提供备份投标文件），请各投标人按照要求进行。</w:t>
      </w:r>
    </w:p>
    <w:p w14:paraId="1C911FA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三、合格投标人的资格条件：</w:t>
      </w:r>
    </w:p>
    <w:p w14:paraId="74BA780C">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E647A7F">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4AE3EFE6">
      <w:pPr>
        <w:spacing w:line="360" w:lineRule="auto"/>
        <w:ind w:firstLine="422" w:firstLineChars="200"/>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目接受联合体投标。</w:t>
      </w:r>
    </w:p>
    <w:p w14:paraId="16F8B24A">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01C7DDB9">
      <w:pPr>
        <w:spacing w:line="360" w:lineRule="auto"/>
        <w:ind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6946053C">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四、招标文件获取的方式、时间:</w:t>
      </w:r>
    </w:p>
    <w:p w14:paraId="4CD4D4FE">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本项目招标文件实行“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3"/>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在线获取，不提供招标文件纸质版。供应商获取招标文件前应先完成“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24F4D1F8">
      <w:pPr>
        <w:keepNext w:val="0"/>
        <w:keepLines w:val="0"/>
        <w:pageBreakBefore w:val="0"/>
        <w:kinsoku/>
        <w:topLinePunct w:val="0"/>
        <w:bidi w:val="0"/>
        <w:spacing w:beforeAutospacing="0" w:afterAutospacing="0" w:line="360" w:lineRule="auto"/>
        <w:ind w:firstLine="422" w:firstLineChars="200"/>
        <w:rPr>
          <w:rStyle w:val="23"/>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3"/>
          <w:rFonts w:hint="eastAsia" w:ascii="宋体" w:hAnsi="宋体" w:eastAsia="宋体" w:cs="宋体"/>
          <w:i w:val="0"/>
          <w:caps w:val="0"/>
          <w:color w:val="auto"/>
          <w:spacing w:val="0"/>
          <w:sz w:val="21"/>
          <w:szCs w:val="21"/>
          <w:highlight w:val="none"/>
        </w:rPr>
        <w:t>方式：潜在供应商登陆</w:t>
      </w:r>
      <w:r>
        <w:rPr>
          <w:rStyle w:val="23"/>
          <w:rFonts w:hint="eastAsia" w:ascii="宋体" w:hAnsi="宋体" w:eastAsia="宋体" w:cs="宋体"/>
          <w:i w:val="0"/>
          <w:caps w:val="0"/>
          <w:color w:val="auto"/>
          <w:spacing w:val="0"/>
          <w:sz w:val="21"/>
          <w:szCs w:val="21"/>
          <w:highlight w:val="none"/>
          <w:lang w:val="en-US" w:eastAsia="zh-CN"/>
        </w:rPr>
        <w:t>政府采购</w:t>
      </w:r>
      <w:r>
        <w:rPr>
          <w:rStyle w:val="23"/>
          <w:rFonts w:hint="eastAsia" w:ascii="宋体" w:hAnsi="宋体" w:eastAsia="宋体" w:cs="宋体"/>
          <w:i w:val="0"/>
          <w:caps w:val="0"/>
          <w:color w:val="auto"/>
          <w:spacing w:val="0"/>
          <w:sz w:val="21"/>
          <w:szCs w:val="21"/>
          <w:highlight w:val="none"/>
        </w:rPr>
        <w:t>云平台，在线申请获取招标文件</w:t>
      </w:r>
      <w:r>
        <w:rPr>
          <w:rStyle w:val="23"/>
          <w:rFonts w:hint="eastAsia" w:ascii="宋体" w:hAnsi="宋体" w:eastAsia="宋体" w:cs="宋体"/>
          <w:b w:val="0"/>
          <w:bCs/>
          <w:i w:val="0"/>
          <w:caps w:val="0"/>
          <w:color w:val="auto"/>
          <w:spacing w:val="0"/>
          <w:sz w:val="21"/>
          <w:szCs w:val="21"/>
          <w:highlight w:val="none"/>
        </w:rPr>
        <w:t>（进入“项目采购”应用，在获取招标文件菜单中选择项目，申请获取招标文件，本项目招标文件不收取工本费；</w:t>
      </w:r>
      <w:r>
        <w:rPr>
          <w:rStyle w:val="23"/>
          <w:rFonts w:hint="eastAsia" w:ascii="宋体" w:hAnsi="宋体" w:eastAsia="宋体" w:cs="宋体"/>
          <w:b w:val="0"/>
          <w:bCs/>
          <w:i w:val="0"/>
          <w:caps w:val="0"/>
          <w:color w:val="auto"/>
          <w:spacing w:val="0"/>
          <w:sz w:val="21"/>
          <w:szCs w:val="21"/>
          <w:highlight w:val="none"/>
          <w:u w:val="single"/>
        </w:rPr>
        <w:t>仅需浏览招标文件的供应商可点击“游客，浏览招标文件”直接下载招标文件浏览</w:t>
      </w:r>
      <w:r>
        <w:rPr>
          <w:rStyle w:val="23"/>
          <w:rFonts w:hint="eastAsia" w:ascii="宋体" w:hAnsi="宋体" w:eastAsia="宋体" w:cs="宋体"/>
          <w:b w:val="0"/>
          <w:bCs/>
          <w:i w:val="0"/>
          <w:caps w:val="0"/>
          <w:color w:val="auto"/>
          <w:spacing w:val="0"/>
          <w:sz w:val="21"/>
          <w:szCs w:val="21"/>
          <w:highlight w:val="none"/>
        </w:rPr>
        <w:t>）；</w:t>
      </w:r>
    </w:p>
    <w:p w14:paraId="49BCB773">
      <w:pPr>
        <w:spacing w:line="360" w:lineRule="auto"/>
        <w:ind w:firstLine="422" w:firstLineChars="200"/>
        <w:rPr>
          <w:rFonts w:hint="eastAsia" w:ascii="宋体" w:hAnsi="宋体" w:eastAsia="宋体" w:cs="宋体"/>
          <w:color w:val="auto"/>
          <w:sz w:val="21"/>
          <w:szCs w:val="21"/>
          <w:highlight w:val="none"/>
          <w:lang w:eastAsia="zh-CN"/>
        </w:rPr>
      </w:pPr>
      <w:r>
        <w:rPr>
          <w:rStyle w:val="23"/>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643F7EEB">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3"/>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66A55F3A">
      <w:pPr>
        <w:pStyle w:val="17"/>
        <w:keepNext w:val="0"/>
        <w:keepLines w:val="0"/>
        <w:pageBreakBefore w:val="0"/>
        <w:widowControl/>
        <w:suppressLineNumbers w:val="0"/>
        <w:kinsoku/>
        <w:topLinePunct w:val="0"/>
        <w:bidi w:val="0"/>
        <w:spacing w:before="0" w:beforeLines="0" w:beforeAutospacing="0" w:after="0" w:afterLines="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Style w:val="23"/>
          <w:rFonts w:hint="eastAsia" w:ascii="宋体" w:hAnsi="宋体" w:eastAsia="宋体" w:cs="宋体"/>
          <w:b w:val="0"/>
          <w:bCs w:val="0"/>
          <w:i w:val="0"/>
          <w:caps w:val="0"/>
          <w:color w:val="auto"/>
          <w:spacing w:val="0"/>
          <w:sz w:val="21"/>
          <w:szCs w:val="21"/>
          <w:highlight w:val="none"/>
          <w:lang w:val="en-US" w:eastAsia="zh-CN"/>
        </w:rPr>
        <w:t>5</w:t>
      </w:r>
      <w:r>
        <w:rPr>
          <w:rStyle w:val="23"/>
          <w:rFonts w:hint="eastAsia" w:ascii="宋体" w:hAnsi="宋体" w:eastAsia="宋体" w:cs="宋体"/>
          <w:b w:val="0"/>
          <w:bCs w:val="0"/>
          <w:i w:val="0"/>
          <w:caps w:val="0"/>
          <w:color w:val="auto"/>
          <w:spacing w:val="0"/>
          <w:sz w:val="21"/>
          <w:szCs w:val="21"/>
          <w:highlight w:val="none"/>
        </w:rPr>
        <w:t>、供应商获取招标文件时须提交的文件资料：无；</w:t>
      </w:r>
    </w:p>
    <w:p w14:paraId="5D759297">
      <w:pPr>
        <w:pStyle w:val="17"/>
        <w:keepNext w:val="0"/>
        <w:keepLines w:val="0"/>
        <w:pageBreakBefore w:val="0"/>
        <w:widowControl/>
        <w:suppressLineNumbers w:val="0"/>
        <w:kinsoku/>
        <w:topLinePunct w:val="0"/>
        <w:bidi w:val="0"/>
        <w:spacing w:before="0" w:beforeLines="0" w:beforeAutospacing="0" w:after="0" w:afterLines="0" w:afterAutospacing="0" w:line="360" w:lineRule="auto"/>
        <w:ind w:firstLine="422" w:firstLineChars="200"/>
        <w:rPr>
          <w:rFonts w:hint="eastAsia" w:ascii="宋体" w:hAnsi="宋体" w:eastAsia="宋体" w:cs="宋体"/>
          <w:b w:val="0"/>
          <w:i w:val="0"/>
          <w:caps w:val="0"/>
          <w:color w:val="auto"/>
          <w:spacing w:val="0"/>
          <w:sz w:val="21"/>
          <w:szCs w:val="21"/>
          <w:highlight w:val="none"/>
        </w:rPr>
      </w:pPr>
      <w:r>
        <w:rPr>
          <w:rStyle w:val="23"/>
          <w:rFonts w:hint="eastAsia" w:ascii="宋体" w:hAnsi="宋体" w:eastAsia="宋体" w:cs="宋体"/>
          <w:i w:val="0"/>
          <w:caps w:val="0"/>
          <w:color w:val="auto"/>
          <w:spacing w:val="0"/>
          <w:sz w:val="21"/>
          <w:szCs w:val="21"/>
          <w:highlight w:val="none"/>
          <w:lang w:val="en-US" w:eastAsia="zh-CN"/>
        </w:rPr>
        <w:t>6</w:t>
      </w:r>
      <w:r>
        <w:rPr>
          <w:rStyle w:val="23"/>
          <w:rFonts w:hint="eastAsia" w:ascii="宋体" w:hAnsi="宋体" w:eastAsia="宋体" w:cs="宋体"/>
          <w:i w:val="0"/>
          <w:caps w:val="0"/>
          <w:color w:val="auto"/>
          <w:spacing w:val="0"/>
          <w:sz w:val="21"/>
          <w:szCs w:val="21"/>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E7ED7A4">
      <w:pPr>
        <w:pStyle w:val="17"/>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3"/>
          <w:rFonts w:hint="eastAsia" w:ascii="宋体" w:hAnsi="宋体" w:eastAsia="宋体" w:cs="宋体"/>
          <w:i w:val="0"/>
          <w:caps w:val="0"/>
          <w:color w:val="auto"/>
          <w:spacing w:val="0"/>
          <w:sz w:val="21"/>
          <w:szCs w:val="21"/>
          <w:highlight w:val="none"/>
        </w:rPr>
      </w:pPr>
      <w:r>
        <w:rPr>
          <w:rStyle w:val="23"/>
          <w:rFonts w:hint="eastAsia" w:ascii="宋体" w:hAnsi="宋体" w:eastAsia="宋体" w:cs="宋体"/>
          <w:i w:val="0"/>
          <w:caps w:val="0"/>
          <w:color w:val="auto"/>
          <w:spacing w:val="0"/>
          <w:sz w:val="21"/>
          <w:szCs w:val="21"/>
          <w:highlight w:val="none"/>
        </w:rPr>
        <w:t>注：请供应商按上述要求获取招标文件，如未在“</w:t>
      </w:r>
      <w:r>
        <w:rPr>
          <w:rStyle w:val="23"/>
          <w:rFonts w:hint="eastAsia" w:ascii="宋体" w:hAnsi="宋体" w:eastAsia="宋体" w:cs="宋体"/>
          <w:i w:val="0"/>
          <w:caps w:val="0"/>
          <w:color w:val="auto"/>
          <w:spacing w:val="0"/>
          <w:sz w:val="21"/>
          <w:szCs w:val="21"/>
          <w:highlight w:val="none"/>
          <w:lang w:val="en-US" w:eastAsia="zh-CN"/>
        </w:rPr>
        <w:t>政府采购云平台</w:t>
      </w:r>
      <w:r>
        <w:rPr>
          <w:rStyle w:val="23"/>
          <w:rFonts w:hint="eastAsia" w:ascii="宋体" w:hAnsi="宋体" w:eastAsia="宋体" w:cs="宋体"/>
          <w:i w:val="0"/>
          <w:caps w:val="0"/>
          <w:color w:val="auto"/>
          <w:spacing w:val="0"/>
          <w:sz w:val="21"/>
          <w:szCs w:val="21"/>
          <w:highlight w:val="none"/>
        </w:rPr>
        <w:t>”系统内完成相关流程，引起的投标无效责任自负。</w:t>
      </w:r>
    </w:p>
    <w:p w14:paraId="3B10982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650502B4">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4451DAA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六、投标须知：</w:t>
      </w:r>
    </w:p>
    <w:p w14:paraId="20AB15C7">
      <w:pPr>
        <w:pStyle w:val="51"/>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、投标截止时间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日9:30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52EAA459">
      <w:pPr>
        <w:pStyle w:val="51"/>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、开标时间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日9:30</w:t>
      </w:r>
      <w:r>
        <w:rPr>
          <w:rFonts w:hint="eastAsia" w:ascii="宋体" w:hAnsi="宋体" w:eastAsia="宋体" w:cs="宋体"/>
          <w:color w:val="auto"/>
          <w:sz w:val="21"/>
          <w:szCs w:val="21"/>
          <w:highlight w:val="none"/>
          <w:lang w:eastAsia="zh-CN"/>
        </w:rPr>
        <w:t>整，地点：通过“政府采购云平台（www.zcygov.cn）”实行在线投标响应</w:t>
      </w:r>
    </w:p>
    <w:p w14:paraId="1D0C1772">
      <w:pPr>
        <w:pStyle w:val="51"/>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日10:00</w:t>
      </w:r>
      <w:r>
        <w:rPr>
          <w:rFonts w:hint="eastAsia" w:ascii="宋体" w:hAnsi="宋体" w:eastAsia="宋体" w:cs="宋体"/>
          <w:color w:val="auto"/>
          <w:sz w:val="21"/>
          <w:szCs w:val="21"/>
          <w:highlight w:val="none"/>
          <w:lang w:eastAsia="zh-CN"/>
        </w:rPr>
        <w:t>整</w:t>
      </w:r>
    </w:p>
    <w:p w14:paraId="7E73A92F">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30EC1A76">
      <w:pPr>
        <w:pStyle w:val="10"/>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招标文件和“政府采购云平台”的要求，通过“政采云电子投标客户端”编制并加密投标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供应商未按规定加密的投标文件，“政府采购云平台”将予以拒收。</w:t>
      </w:r>
    </w:p>
    <w:p w14:paraId="6733C1DE">
      <w:pPr>
        <w:pStyle w:val="10"/>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43021C4A">
      <w:pPr>
        <w:pStyle w:val="51"/>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投标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22E9DDC6">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投标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570513DE">
      <w:pPr>
        <w:pStyle w:val="10"/>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4BD16020">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14:paraId="55CDB36B">
      <w:pPr>
        <w:pStyle w:val="10"/>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5079F3C1">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4D388585">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46EA0898">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、投标人信用信息查询渠道及截止时点、信用信息查询记录和证据留存的具体方式、信用信息的使用规则：</w:t>
      </w:r>
    </w:p>
    <w:p w14:paraId="362878C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086FA616">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51A4F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2E7938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46317FFA">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226EE648">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0E07E84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166D9D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、本项目公告期限为</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C797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7A9822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、请各投标供应商及时办理浙江政府采购网“政府采购供应商注册”手续。</w:t>
      </w:r>
    </w:p>
    <w:p w14:paraId="6893BDA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参与政府采购项目的注册供应商，需登录浙江政府采购网（http://zfcg.czt.zj.gov.cn）进行网上获取文件；尚未注册的供应商应当先在浙江政府采购网上申请注册，注册终审通过后再进行网上获取文件。</w:t>
      </w:r>
    </w:p>
    <w:p w14:paraId="00D4DCA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、本项目所有公告发布网站：“浙江政府采购网”（</w:t>
      </w:r>
      <w:r>
        <w:rPr>
          <w:rFonts w:hint="eastAsia" w:ascii="宋体" w:hAnsi="宋体" w:eastAsia="宋体" w:cs="宋体"/>
          <w:color w:val="auto"/>
          <w:kern w:val="0"/>
          <w:szCs w:val="21"/>
          <w:highlight w:val="none"/>
        </w:rPr>
        <w:t>http://zfcg.czt.zj.gov.cn）。</w:t>
      </w:r>
    </w:p>
    <w:p w14:paraId="55069109">
      <w:pPr>
        <w:pStyle w:val="6"/>
        <w:keepNext w:val="0"/>
        <w:keepLines w:val="0"/>
        <w:pageBreakBefore w:val="0"/>
        <w:widowControl w:val="0"/>
        <w:kinsoku/>
        <w:wordWrap/>
        <w:overflowPunct/>
        <w:topLinePunct w:val="0"/>
        <w:autoSpaceDE/>
        <w:autoSpaceDN/>
        <w:bidi w:val="0"/>
        <w:spacing w:after="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、采购文件发售截止时间之后有潜在供应商提出要求获取采购文件的允许其报名获取，但对采购文件有异议应按规定的时间提出，逾期提出的，采购组织机构可不予受理、答复。</w:t>
      </w:r>
    </w:p>
    <w:p w14:paraId="71CDBE00">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4358CD9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4F0D3F30">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69D33AC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管女士 </w:t>
      </w:r>
    </w:p>
    <w:p w14:paraId="31F61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w:t>
      </w:r>
      <w:r>
        <w:rPr>
          <w:rFonts w:hint="eastAsia" w:ascii="宋体" w:hAnsi="宋体" w:eastAsia="宋体" w:cs="宋体"/>
          <w:color w:val="auto"/>
          <w:sz w:val="21"/>
          <w:szCs w:val="21"/>
          <w:highlight w:val="none"/>
          <w:lang w:val="en-US" w:eastAsia="zh-CN"/>
        </w:rPr>
        <w:t>2375</w:t>
      </w:r>
      <w:r>
        <w:rPr>
          <w:rFonts w:hint="eastAsia" w:ascii="宋体" w:hAnsi="宋体" w:eastAsia="宋体" w:cs="宋体"/>
          <w:color w:val="auto"/>
          <w:sz w:val="21"/>
          <w:szCs w:val="21"/>
          <w:highlight w:val="none"/>
          <w:lang w:eastAsia="zh-CN"/>
        </w:rPr>
        <w:t xml:space="preserve">，18857611403 </w:t>
      </w:r>
    </w:p>
    <w:p w14:paraId="1E2BBEA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8C4D4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66ADE80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7C95D79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7DC00F0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14A4BB2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台州市生态环境局路桥分局</w:t>
      </w:r>
    </w:p>
    <w:p w14:paraId="00C34BF5">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询问</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陈先生</w:t>
      </w:r>
      <w:r>
        <w:rPr>
          <w:rFonts w:hint="eastAsia" w:ascii="宋体" w:hAnsi="宋体" w:cs="宋体"/>
          <w:color w:val="auto"/>
          <w:sz w:val="21"/>
          <w:szCs w:val="21"/>
          <w:highlight w:val="none"/>
          <w:lang w:val="en-US" w:eastAsia="zh-CN"/>
        </w:rPr>
        <w:t xml:space="preserve">     询问</w:t>
      </w:r>
      <w:r>
        <w:rPr>
          <w:rFonts w:hint="eastAsia" w:ascii="宋体" w:hAnsi="宋体" w:eastAsia="宋体" w:cs="宋体"/>
          <w:color w:val="auto"/>
          <w:sz w:val="21"/>
          <w:szCs w:val="21"/>
          <w:highlight w:val="none"/>
        </w:rPr>
        <w:t>联系电话：</w:t>
      </w:r>
      <w:r>
        <w:rPr>
          <w:rFonts w:hint="eastAsia" w:ascii="宋体" w:hAnsi="宋体" w:cs="宋体"/>
          <w:color w:val="auto"/>
          <w:sz w:val="21"/>
          <w:szCs w:val="21"/>
          <w:highlight w:val="none"/>
          <w:lang w:val="en-US" w:eastAsia="zh-CN"/>
        </w:rPr>
        <w:t>0576-82581137</w:t>
      </w:r>
    </w:p>
    <w:p w14:paraId="2C62C1EB">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color w:val="auto"/>
          <w:sz w:val="21"/>
          <w:szCs w:val="21"/>
          <w:highlight w:val="none"/>
          <w:lang w:eastAsia="zh-CN"/>
        </w:rPr>
        <w:t>质疑联系人：</w:t>
      </w:r>
      <w:r>
        <w:rPr>
          <w:rFonts w:hint="eastAsia" w:ascii="宋体" w:hAnsi="宋体" w:eastAsia="宋体" w:cs="宋体"/>
          <w:color w:val="auto"/>
          <w:sz w:val="21"/>
          <w:szCs w:val="21"/>
          <w:highlight w:val="none"/>
          <w:lang w:val="en-US" w:eastAsia="zh-CN"/>
        </w:rPr>
        <w:t>杨先生</w:t>
      </w:r>
      <w:r>
        <w:rPr>
          <w:rFonts w:hint="eastAsia" w:ascii="宋体" w:hAnsi="宋体" w:eastAsia="宋体" w:cs="宋体"/>
          <w:color w:val="auto"/>
          <w:sz w:val="21"/>
          <w:szCs w:val="21"/>
          <w:highlight w:val="none"/>
          <w:lang w:eastAsia="zh-CN"/>
        </w:rPr>
        <w:t xml:space="preserve">     质疑联系电话：0576-</w:t>
      </w:r>
      <w:r>
        <w:rPr>
          <w:rFonts w:hint="eastAsia" w:ascii="宋体" w:hAnsi="宋体" w:eastAsia="宋体" w:cs="宋体"/>
          <w:color w:val="auto"/>
          <w:sz w:val="21"/>
          <w:szCs w:val="21"/>
          <w:highlight w:val="none"/>
          <w:lang w:val="en-US" w:eastAsia="zh-CN"/>
        </w:rPr>
        <w:t>82409160</w:t>
      </w:r>
    </w:p>
    <w:p w14:paraId="2748ECDB">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采购人地址：</w:t>
      </w:r>
      <w:r>
        <w:rPr>
          <w:rFonts w:hint="eastAsia" w:ascii="宋体" w:hAnsi="宋体" w:eastAsia="宋体" w:cs="宋体"/>
          <w:color w:val="auto"/>
          <w:sz w:val="21"/>
          <w:szCs w:val="21"/>
          <w:highlight w:val="none"/>
          <w:lang w:val="en-US" w:eastAsia="zh-CN"/>
        </w:rPr>
        <w:t>路桥区</w:t>
      </w:r>
      <w:r>
        <w:rPr>
          <w:rFonts w:hint="eastAsia" w:ascii="宋体" w:hAnsi="宋体" w:eastAsia="宋体" w:cs="宋体"/>
          <w:color w:val="auto"/>
          <w:sz w:val="21"/>
          <w:szCs w:val="21"/>
          <w:highlight w:val="none"/>
        </w:rPr>
        <w:t>月河北街1号洋张大楼</w:t>
      </w:r>
    </w:p>
    <w:p w14:paraId="6D0578EA">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705251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w:t>
      </w:r>
      <w:r>
        <w:rPr>
          <w:rFonts w:hint="eastAsia" w:ascii="宋体" w:hAnsi="宋体" w:eastAsia="宋体" w:cs="宋体"/>
          <w:color w:val="auto"/>
          <w:sz w:val="21"/>
          <w:szCs w:val="21"/>
          <w:highlight w:val="none"/>
          <w:lang w:val="en-US" w:eastAsia="zh-CN"/>
        </w:rPr>
        <w:t>路桥</w:t>
      </w:r>
      <w:r>
        <w:rPr>
          <w:rFonts w:hint="eastAsia" w:ascii="宋体" w:hAnsi="宋体" w:eastAsia="宋体" w:cs="宋体"/>
          <w:color w:val="auto"/>
          <w:sz w:val="21"/>
          <w:szCs w:val="21"/>
          <w:highlight w:val="none"/>
        </w:rPr>
        <w:t>区财政局</w:t>
      </w:r>
    </w:p>
    <w:p w14:paraId="7DB3ABB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eastAsia="zh-CN"/>
        </w:rPr>
        <w:t>王先生</w:t>
      </w:r>
    </w:p>
    <w:p w14:paraId="16AA3D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监督投诉电话：0576-82517851</w:t>
      </w:r>
    </w:p>
    <w:p w14:paraId="4DA2E9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地址：台州市路桥区西路桥大道58号</w:t>
      </w:r>
    </w:p>
    <w:p w14:paraId="64522158">
      <w:pPr>
        <w:pStyle w:val="7"/>
        <w:numPr>
          <w:ilvl w:val="0"/>
          <w:numId w:val="0"/>
        </w:num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407ED176">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（1）合同履</w:t>
      </w:r>
      <w:r>
        <w:rPr>
          <w:rFonts w:hint="eastAsia" w:ascii="宋体" w:hAnsi="宋体" w:eastAsia="宋体" w:cs="宋体"/>
          <w:b w:val="0"/>
          <w:bCs w:val="0"/>
          <w:color w:val="auto"/>
          <w:sz w:val="21"/>
          <w:szCs w:val="21"/>
          <w:highlight w:val="none"/>
        </w:rPr>
        <w:t>约保函联系方式</w:t>
      </w:r>
    </w:p>
    <w:tbl>
      <w:tblPr>
        <w:tblStyle w:val="21"/>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1B2F75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3AD5100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6898C6A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7BAAF9E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03F582D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0F0922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610CE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1817EB5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05A024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00E599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74DA82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E43D3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79E669D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31FA56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28FC4A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08A7C2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E8D6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0465906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34E537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AFF2E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4DBB75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51D85F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2FB3A3B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4FB5BB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7B42CC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688EDB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C547E3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78285EE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09BBC1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5674D9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12A60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7F8E3D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2AE946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708B9B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44A316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50EFAC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2300F6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3805B38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0AD985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75EE4F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7AD6F1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1D1ACD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54E855D1">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36C099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79259B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4517CEA1">
      <w:pPr>
        <w:jc w:val="both"/>
        <w:rPr>
          <w:rFonts w:hint="eastAsia" w:ascii="宋体" w:hAnsi="宋体" w:eastAsia="宋体" w:cs="宋体"/>
          <w:b/>
          <w:bCs/>
          <w:color w:val="auto"/>
          <w:sz w:val="21"/>
          <w:szCs w:val="21"/>
          <w:highlight w:val="none"/>
        </w:rPr>
      </w:pPr>
    </w:p>
    <w:p w14:paraId="117A2B48">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（2）预付款</w:t>
      </w:r>
      <w:r>
        <w:rPr>
          <w:rFonts w:hint="eastAsia" w:ascii="宋体" w:hAnsi="宋体" w:eastAsia="宋体" w:cs="宋体"/>
          <w:b w:val="0"/>
          <w:bCs w:val="0"/>
          <w:color w:val="auto"/>
          <w:sz w:val="21"/>
          <w:szCs w:val="21"/>
          <w:highlight w:val="none"/>
        </w:rPr>
        <w:t>保函联系方式</w:t>
      </w:r>
    </w:p>
    <w:tbl>
      <w:tblPr>
        <w:tblStyle w:val="21"/>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C6AB4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6BEA188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D1FF3D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598D636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35CE184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371FC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F6FEF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409B0ED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3BED92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013F95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1A0A1B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3B822E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0DC1114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74294A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4A4A0C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6A8199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91070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4DEC24F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4ADBDB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6D6D1C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3A9CDB10">
      <w:pPr>
        <w:pStyle w:val="28"/>
        <w:numPr>
          <w:ilvl w:val="0"/>
          <w:numId w:val="0"/>
        </w:num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银行（中标项目贷款咨询）</w:t>
      </w:r>
    </w:p>
    <w:p w14:paraId="6C1A621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中标供应商如有融资需求，可使用以下银行的政采贷服务。</w:t>
      </w:r>
    </w:p>
    <w:tbl>
      <w:tblPr>
        <w:tblStyle w:val="20"/>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14:paraId="1672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25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8C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73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DF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59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70DF5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F9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DC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66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7F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21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14:paraId="56BF4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2A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E7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E4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F2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B0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14:paraId="480A2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B2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0A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11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A9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57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14:paraId="3976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AA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EA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8B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AA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80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14:paraId="76DF7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1F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99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37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A4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83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14:paraId="40AF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C2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98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61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11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B2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14:paraId="3167E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54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660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F8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F7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90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14:paraId="2F8D9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06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67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CF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8C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4C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14:paraId="64FDD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85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BA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3D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A5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EE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14:paraId="2790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6D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04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4D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0F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A6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14:paraId="5357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DC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64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11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4F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A1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14:paraId="4E4D6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7E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AE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E6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73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08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14:paraId="2373B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D2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0F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D7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44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15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14:paraId="64CBB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A3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C3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3D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E3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D0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14:paraId="4FD2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CA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C2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A7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78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72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14:paraId="741301AD">
      <w:pPr>
        <w:spacing w:line="360" w:lineRule="auto"/>
        <w:rPr>
          <w:rFonts w:hint="eastAsia" w:ascii="宋体" w:hAnsi="宋体" w:eastAsia="宋体" w:cs="宋体"/>
          <w:color w:val="auto"/>
          <w:szCs w:val="21"/>
          <w:highlight w:val="none"/>
        </w:rPr>
      </w:pPr>
    </w:p>
    <w:p w14:paraId="2BB86916">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5"/>
          <w:rFonts w:hint="eastAsia" w:ascii="宋体" w:hAnsi="宋体" w:eastAsia="宋体" w:cs="宋体"/>
          <w:color w:val="auto"/>
          <w:szCs w:val="21"/>
          <w:highlight w:val="none"/>
        </w:rPr>
        <w:t>http://zfcg.czt.zj.gov.cn</w:t>
      </w:r>
      <w:r>
        <w:rPr>
          <w:rStyle w:val="25"/>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1E0785BD">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03B04344">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4E0B6880">
      <w:pPr>
        <w:pStyle w:val="6"/>
        <w:jc w:val="right"/>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r>
        <w:rPr>
          <w:rFonts w:hint="eastAsia" w:ascii="宋体" w:hAnsi="宋体" w:cs="宋体"/>
          <w:color w:val="auto"/>
          <w:sz w:val="21"/>
          <w:szCs w:val="21"/>
          <w:highlight w:val="none"/>
          <w:lang w:eastAsia="zh-CN"/>
        </w:rPr>
        <w:t>二○二五年七月</w:t>
      </w:r>
    </w:p>
    <w:p w14:paraId="3AE2B220">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14:paraId="4B5FD73A">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0"/>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420"/>
        <w:gridCol w:w="7106"/>
      </w:tblGrid>
      <w:tr w14:paraId="08AA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57" w:type="dxa"/>
            <w:vAlign w:val="center"/>
          </w:tcPr>
          <w:p w14:paraId="11A70BA5">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20" w:type="dxa"/>
            <w:vAlign w:val="center"/>
          </w:tcPr>
          <w:p w14:paraId="0FBA3409">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7106" w:type="dxa"/>
            <w:vAlign w:val="center"/>
          </w:tcPr>
          <w:p w14:paraId="1EF9E431">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209A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757" w:type="dxa"/>
            <w:vAlign w:val="center"/>
          </w:tcPr>
          <w:p w14:paraId="73ED8BC4">
            <w:pPr>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420" w:type="dxa"/>
            <w:vAlign w:val="center"/>
          </w:tcPr>
          <w:p w14:paraId="5C13FE7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项目说明</w:t>
            </w:r>
          </w:p>
        </w:tc>
        <w:tc>
          <w:tcPr>
            <w:tcW w:w="7106" w:type="dxa"/>
            <w:vAlign w:val="center"/>
          </w:tcPr>
          <w:p w14:paraId="64B042C3">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088C8C42">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11B7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35026C3C">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420" w:type="dxa"/>
            <w:vAlign w:val="center"/>
          </w:tcPr>
          <w:p w14:paraId="695872B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7106" w:type="dxa"/>
            <w:vAlign w:val="center"/>
          </w:tcPr>
          <w:p w14:paraId="6C36210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符合招标公告资格要求的供应商</w:t>
            </w:r>
          </w:p>
        </w:tc>
      </w:tr>
      <w:tr w14:paraId="6CDA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44F12EBF">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420" w:type="dxa"/>
            <w:vAlign w:val="center"/>
          </w:tcPr>
          <w:p w14:paraId="48681A4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7106" w:type="dxa"/>
            <w:vAlign w:val="center"/>
          </w:tcPr>
          <w:p w14:paraId="630340B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6B00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757" w:type="dxa"/>
            <w:vAlign w:val="center"/>
          </w:tcPr>
          <w:p w14:paraId="5B11C751">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420" w:type="dxa"/>
            <w:vAlign w:val="center"/>
          </w:tcPr>
          <w:p w14:paraId="057BD33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7106" w:type="dxa"/>
            <w:vAlign w:val="center"/>
          </w:tcPr>
          <w:p w14:paraId="36CA76F5">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14:paraId="096CE4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14:paraId="38D5B14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14:paraId="50324F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3B8C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4C1A34A5">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420" w:type="dxa"/>
            <w:vAlign w:val="center"/>
          </w:tcPr>
          <w:p w14:paraId="1757934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有效期</w:t>
            </w:r>
          </w:p>
        </w:tc>
        <w:tc>
          <w:tcPr>
            <w:tcW w:w="7106" w:type="dxa"/>
            <w:vAlign w:val="center"/>
          </w:tcPr>
          <w:p w14:paraId="79B9DF5D">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color w:val="auto"/>
                <w:sz w:val="21"/>
                <w:szCs w:val="21"/>
                <w:highlight w:val="none"/>
              </w:rPr>
              <w:t>投标有效期为90天，投标有效期从提交投标文件的截止之日起算。</w:t>
            </w:r>
          </w:p>
        </w:tc>
      </w:tr>
      <w:tr w14:paraId="56A9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757" w:type="dxa"/>
            <w:vAlign w:val="center"/>
          </w:tcPr>
          <w:p w14:paraId="0C550749">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420" w:type="dxa"/>
            <w:vAlign w:val="center"/>
          </w:tcPr>
          <w:p w14:paraId="63057E79">
            <w:pPr>
              <w:pStyle w:val="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电子投标文件的传输递交</w:t>
            </w:r>
          </w:p>
        </w:tc>
        <w:tc>
          <w:tcPr>
            <w:tcW w:w="7106" w:type="dxa"/>
            <w:vAlign w:val="center"/>
          </w:tcPr>
          <w:p w14:paraId="71D47B63">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日9:30</w:t>
            </w:r>
            <w:r>
              <w:rPr>
                <w:rFonts w:hint="eastAsia" w:ascii="宋体" w:hAnsi="宋体" w:eastAsia="宋体" w:cs="宋体"/>
                <w:b/>
                <w:bCs/>
                <w:color w:val="auto"/>
                <w:kern w:val="2"/>
                <w:sz w:val="21"/>
                <w:szCs w:val="21"/>
                <w:highlight w:val="none"/>
                <w:u w:val="single"/>
                <w:lang w:val="en-US" w:eastAsia="zh-CN" w:bidi="ar-SA"/>
              </w:rPr>
              <w:t>整</w:t>
            </w:r>
          </w:p>
          <w:p w14:paraId="06D57CD6">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14:paraId="2926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757" w:type="dxa"/>
            <w:vAlign w:val="center"/>
          </w:tcPr>
          <w:p w14:paraId="13BF8A55">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420" w:type="dxa"/>
            <w:vAlign w:val="center"/>
          </w:tcPr>
          <w:p w14:paraId="5CC056C3">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备份投标文件的递交</w:t>
            </w:r>
          </w:p>
        </w:tc>
        <w:tc>
          <w:tcPr>
            <w:tcW w:w="7106" w:type="dxa"/>
            <w:vAlign w:val="center"/>
          </w:tcPr>
          <w:p w14:paraId="5F3973CF">
            <w:pPr>
              <w:pStyle w:val="51"/>
              <w:snapToGrid w:val="0"/>
              <w:spacing w:line="24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供应商同时还可以提供经政采云平台加密处理的、以介质（U盘）存储的数据电文形式的备份投标文件（不强制要求，未递交备份文件的风险由供应商自行承担）。递交备份</w:t>
            </w:r>
            <w:r>
              <w:rPr>
                <w:rFonts w:hint="eastAsia" w:ascii="宋体" w:hAnsi="宋体" w:eastAsia="宋体" w:cs="宋体"/>
                <w:color w:val="auto"/>
                <w:kern w:val="2"/>
                <w:highlight w:val="none"/>
                <w:lang w:val="en-US" w:eastAsia="zh-CN"/>
              </w:rPr>
              <w:t>投标</w:t>
            </w:r>
            <w:r>
              <w:rPr>
                <w:rFonts w:hint="eastAsia" w:ascii="宋体" w:hAnsi="宋体" w:eastAsia="宋体" w:cs="宋体"/>
                <w:color w:val="auto"/>
                <w:kern w:val="2"/>
                <w:highlight w:val="none"/>
              </w:rPr>
              <w:t>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kern w:val="2"/>
                <w:highlight w:val="none"/>
                <w:lang w:val="en-US" w:eastAsia="zh-CN"/>
              </w:rPr>
              <w:t>建议</w:t>
            </w:r>
            <w:r>
              <w:rPr>
                <w:rFonts w:hint="eastAsia" w:ascii="宋体" w:hAnsi="宋体" w:eastAsia="宋体" w:cs="宋体"/>
                <w:color w:val="auto"/>
                <w:kern w:val="2"/>
                <w:highlight w:val="none"/>
              </w:rPr>
              <w:t>顺丰邮寄或直接递交到</w:t>
            </w:r>
            <w:r>
              <w:rPr>
                <w:rFonts w:hint="eastAsia" w:ascii="宋体" w:hAnsi="宋体" w:eastAsia="宋体" w:cs="宋体"/>
                <w:b/>
                <w:bCs/>
                <w:color w:val="auto"/>
                <w:kern w:val="2"/>
                <w:highlight w:val="none"/>
              </w:rPr>
              <w:t>台州市椒江区中环世纪6幢801室（交通银行台州分行楼上）收件人：俞雅琪；联系电话：15757696186</w:t>
            </w:r>
            <w:r>
              <w:rPr>
                <w:rFonts w:hint="eastAsia" w:ascii="宋体" w:hAnsi="宋体" w:eastAsia="宋体" w:cs="宋体"/>
                <w:color w:val="auto"/>
                <w:kern w:val="2"/>
                <w:highlight w:val="none"/>
              </w:rPr>
              <w:t>，逾期寄达</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到付</w:t>
            </w:r>
            <w:r>
              <w:rPr>
                <w:rFonts w:hint="eastAsia" w:ascii="宋体" w:hAnsi="宋体" w:eastAsia="宋体" w:cs="宋体"/>
                <w:color w:val="auto"/>
                <w:kern w:val="2"/>
                <w:highlight w:val="none"/>
              </w:rPr>
              <w:t>或未按要求密封将被拒收。</w:t>
            </w:r>
            <w:r>
              <w:rPr>
                <w:rFonts w:hint="eastAsia" w:ascii="宋体" w:hAnsi="宋体" w:eastAsia="宋体" w:cs="宋体"/>
                <w:color w:val="auto"/>
                <w:szCs w:val="21"/>
                <w:highlight w:val="none"/>
              </w:rPr>
              <w:t>▲</w:t>
            </w:r>
            <w:r>
              <w:rPr>
                <w:rFonts w:hint="eastAsia" w:ascii="宋体" w:hAnsi="宋体" w:eastAsia="宋体" w:cs="宋体"/>
                <w:color w:val="auto"/>
                <w:kern w:val="2"/>
                <w:highlight w:val="none"/>
              </w:rPr>
              <w:t>如投标人未在投标截止时间前完成电子投标文件的传输递交，其备份投标文件也将为无效投标文件。</w:t>
            </w:r>
          </w:p>
          <w:p w14:paraId="38AADCAB">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日9:30</w:t>
            </w:r>
            <w:r>
              <w:rPr>
                <w:rFonts w:hint="eastAsia" w:ascii="宋体" w:hAnsi="宋体" w:eastAsia="宋体" w:cs="宋体"/>
                <w:b/>
                <w:bCs/>
                <w:color w:val="auto"/>
                <w:kern w:val="2"/>
                <w:sz w:val="21"/>
                <w:szCs w:val="21"/>
                <w:highlight w:val="none"/>
                <w:u w:val="single"/>
                <w:lang w:val="en-US" w:eastAsia="zh-CN" w:bidi="ar-SA"/>
              </w:rPr>
              <w:t>整</w:t>
            </w:r>
          </w:p>
        </w:tc>
      </w:tr>
      <w:tr w14:paraId="14E5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757" w:type="dxa"/>
            <w:vAlign w:val="center"/>
          </w:tcPr>
          <w:p w14:paraId="0BFD4F29">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420" w:type="dxa"/>
            <w:vAlign w:val="center"/>
          </w:tcPr>
          <w:p w14:paraId="4212E6AB">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7106" w:type="dxa"/>
            <w:vAlign w:val="center"/>
          </w:tcPr>
          <w:p w14:paraId="094FC67E">
            <w:pPr>
              <w:pStyle w:val="17"/>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38262EC7">
            <w:pPr>
              <w:keepNext w:val="0"/>
              <w:keepLines w:val="0"/>
              <w:pageBreakBefore w:val="0"/>
              <w:kinsoku/>
              <w:wordWrap/>
              <w:overflowPunct/>
              <w:topLinePunct w:val="0"/>
              <w:bidi w:val="0"/>
              <w:spacing w:line="240" w:lineRule="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r>
              <w:rPr>
                <w:rFonts w:hint="eastAsia" w:ascii="宋体" w:hAnsi="宋体" w:cs="宋体"/>
                <w:bCs/>
                <w:color w:val="auto"/>
                <w:sz w:val="21"/>
                <w:szCs w:val="21"/>
                <w:highlight w:val="none"/>
                <w:lang w:eastAsia="zh-CN"/>
              </w:rPr>
              <w:t>。</w:t>
            </w:r>
          </w:p>
          <w:p w14:paraId="049F63CF">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bCs/>
                <w:color w:val="auto"/>
                <w:sz w:val="21"/>
                <w:szCs w:val="21"/>
                <w:highlight w:val="none"/>
              </w:rPr>
              <w:t>，采购代理机构对投标文件的误投和提前启封不负责任。</w:t>
            </w:r>
          </w:p>
          <w:p w14:paraId="7EA6D4C2">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如电子投标文件解密成功，则备份投标文件不再拆封。</w:t>
            </w:r>
          </w:p>
        </w:tc>
      </w:tr>
      <w:tr w14:paraId="46F3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57" w:type="dxa"/>
            <w:vAlign w:val="center"/>
          </w:tcPr>
          <w:p w14:paraId="1A7ED5F1">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420" w:type="dxa"/>
            <w:vAlign w:val="center"/>
          </w:tcPr>
          <w:p w14:paraId="1937D243">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电子投标文件解密时间</w:t>
            </w:r>
            <w:r>
              <w:rPr>
                <w:rFonts w:hint="eastAsia" w:ascii="宋体" w:hAnsi="宋体" w:eastAsia="宋体" w:cs="宋体"/>
                <w:color w:val="auto"/>
                <w:sz w:val="21"/>
                <w:szCs w:val="21"/>
                <w:highlight w:val="none"/>
                <w:lang w:val="en-US" w:eastAsia="zh-CN"/>
              </w:rPr>
              <w:t>及地点</w:t>
            </w:r>
          </w:p>
        </w:tc>
        <w:tc>
          <w:tcPr>
            <w:tcW w:w="7106" w:type="dxa"/>
            <w:vAlign w:val="center"/>
          </w:tcPr>
          <w:p w14:paraId="0D3C1B77">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  月  日9:30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（北京时间）</w:t>
            </w:r>
          </w:p>
          <w:p w14:paraId="15AA9BFC">
            <w:pPr>
              <w:pStyle w:val="5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5754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757" w:type="dxa"/>
            <w:vAlign w:val="center"/>
          </w:tcPr>
          <w:p w14:paraId="0877F358">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420" w:type="dxa"/>
            <w:vAlign w:val="center"/>
          </w:tcPr>
          <w:p w14:paraId="2A93D0C1">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7106" w:type="dxa"/>
            <w:vAlign w:val="center"/>
          </w:tcPr>
          <w:p w14:paraId="43DDB0F6">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w:t>
            </w:r>
          </w:p>
          <w:p w14:paraId="6856FFEC">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2、节能环保：符合国家相关法律法规；</w:t>
            </w:r>
          </w:p>
          <w:p w14:paraId="260BDF14">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3、样品：无要求；</w:t>
            </w:r>
          </w:p>
          <w:p w14:paraId="39B5E9B1">
            <w:pPr>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4、现场演示：无要求</w:t>
            </w:r>
            <w:r>
              <w:rPr>
                <w:rFonts w:hint="eastAsia" w:ascii="宋体" w:hAnsi="宋体" w:eastAsia="宋体" w:cs="宋体"/>
                <w:color w:val="auto"/>
                <w:sz w:val="21"/>
                <w:szCs w:val="21"/>
                <w:highlight w:val="none"/>
                <w:lang w:eastAsia="zh-CN"/>
              </w:rPr>
              <w:t>；</w:t>
            </w:r>
          </w:p>
          <w:p w14:paraId="6F1E04C7">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5、本项目无需提供履约保证金</w:t>
            </w:r>
            <w:r>
              <w:rPr>
                <w:rFonts w:hint="eastAsia" w:ascii="宋体" w:hAnsi="宋体" w:eastAsia="宋体" w:cs="宋体"/>
                <w:color w:val="auto"/>
                <w:sz w:val="21"/>
                <w:szCs w:val="21"/>
                <w:highlight w:val="none"/>
              </w:rPr>
              <w:t>。</w:t>
            </w:r>
          </w:p>
        </w:tc>
      </w:tr>
      <w:tr w14:paraId="14D8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757" w:type="dxa"/>
            <w:vAlign w:val="center"/>
          </w:tcPr>
          <w:p w14:paraId="66108683">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420" w:type="dxa"/>
            <w:vAlign w:val="center"/>
          </w:tcPr>
          <w:p w14:paraId="5563350F">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中小企业扶持政策</w:t>
            </w:r>
          </w:p>
        </w:tc>
        <w:tc>
          <w:tcPr>
            <w:tcW w:w="7106" w:type="dxa"/>
            <w:vAlign w:val="center"/>
          </w:tcPr>
          <w:p w14:paraId="5E8F3B53">
            <w:pPr>
              <w:pStyle w:val="50"/>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0FC414EC">
            <w:pPr>
              <w:pStyle w:val="50"/>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64F4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0C81270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420" w:type="dxa"/>
            <w:vAlign w:val="center"/>
          </w:tcPr>
          <w:p w14:paraId="4FF86BE6">
            <w:pPr>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实质性条款</w:t>
            </w:r>
          </w:p>
        </w:tc>
        <w:tc>
          <w:tcPr>
            <w:tcW w:w="7106" w:type="dxa"/>
            <w:vAlign w:val="center"/>
          </w:tcPr>
          <w:p w14:paraId="2913A6F2">
            <w:pPr>
              <w:spacing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▲”的条款是实质性条款，投标文件须作出实质性响应，否则作无效投标处理。</w:t>
            </w:r>
          </w:p>
        </w:tc>
      </w:tr>
      <w:tr w14:paraId="3EFF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57" w:type="dxa"/>
            <w:vAlign w:val="center"/>
          </w:tcPr>
          <w:p w14:paraId="64D16EB5">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13</w:t>
            </w:r>
          </w:p>
        </w:tc>
        <w:tc>
          <w:tcPr>
            <w:tcW w:w="1420" w:type="dxa"/>
            <w:shd w:val="clear" w:color="auto" w:fill="auto"/>
            <w:vAlign w:val="center"/>
          </w:tcPr>
          <w:p w14:paraId="330EFE2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7106" w:type="dxa"/>
            <w:shd w:val="clear" w:color="auto" w:fill="auto"/>
            <w:vAlign w:val="center"/>
          </w:tcPr>
          <w:p w14:paraId="01CB8A75">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51004E92">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0C4D5F98">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4F03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57" w:type="dxa"/>
            <w:vAlign w:val="center"/>
          </w:tcPr>
          <w:p w14:paraId="78A33A25">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14</w:t>
            </w:r>
          </w:p>
        </w:tc>
        <w:tc>
          <w:tcPr>
            <w:tcW w:w="1420" w:type="dxa"/>
            <w:vAlign w:val="center"/>
          </w:tcPr>
          <w:p w14:paraId="18E8C1D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解释权</w:t>
            </w:r>
          </w:p>
        </w:tc>
        <w:tc>
          <w:tcPr>
            <w:tcW w:w="7106" w:type="dxa"/>
            <w:vAlign w:val="center"/>
          </w:tcPr>
          <w:p w14:paraId="5A2775D8">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台州永安工程咨询有限公司和采购人</w:t>
            </w:r>
          </w:p>
        </w:tc>
      </w:tr>
    </w:tbl>
    <w:p w14:paraId="103FF34F">
      <w:pPr>
        <w:spacing w:line="360" w:lineRule="auto"/>
        <w:rPr>
          <w:rFonts w:hint="eastAsia" w:ascii="宋体" w:hAnsi="宋体" w:eastAsia="宋体" w:cs="宋体"/>
          <w:b/>
          <w:bCs/>
          <w:color w:val="auto"/>
          <w:sz w:val="21"/>
          <w:szCs w:val="21"/>
          <w:highlight w:val="none"/>
        </w:rPr>
      </w:pPr>
    </w:p>
    <w:p w14:paraId="6B0370FA">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2AF421BB">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7541820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本招标文件适用于本次项目的招标、投标、评标、定标、验收、合同履约、付款等行为（法律、法规另有规定的，从其规定）。</w:t>
      </w:r>
    </w:p>
    <w:p w14:paraId="5FD715FE">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121EB4A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14:paraId="75D6E8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sz w:val="21"/>
          <w:szCs w:val="21"/>
          <w:highlight w:val="none"/>
        </w:rPr>
        <w:t>采购本次项目的国家机关、事业单位和团体组织。</w:t>
      </w:r>
    </w:p>
    <w:p w14:paraId="3C58AD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14:paraId="4FBE6E5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7B182B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7F61AA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4F5D527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7AE5BA25">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（三）投标费用</w:t>
      </w:r>
    </w:p>
    <w:p w14:paraId="62E0BA3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不论投标结果如何，投标人均应自行承担所有与投标有关的全部费用（招标文件有相关规定除外）。</w:t>
      </w:r>
    </w:p>
    <w:p w14:paraId="2E34BD6F">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514896C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所拥有。投标人投标所使用的采购项目实施人员必须为本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员工。▲其中涉及资格条件的如非本法人所拥有，则投标无效。</w:t>
      </w:r>
    </w:p>
    <w:p w14:paraId="3D0738C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33100A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ABC09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519D88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14:paraId="307EEA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14:paraId="6303ADE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7、单位负责人为同一人或者存在直接控股、管理关系的不同供应商，不得参加同一合同项下的政府采购活动。</w:t>
      </w:r>
      <w:r>
        <w:rPr>
          <w:rFonts w:hint="eastAsia" w:ascii="宋体" w:hAnsi="宋体" w:eastAsia="宋体" w:cs="宋体"/>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007055A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505618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 w:val="21"/>
          <w:szCs w:val="21"/>
          <w:highlight w:val="none"/>
        </w:rPr>
        <w:t>本项目不允许</w:t>
      </w:r>
      <w:r>
        <w:rPr>
          <w:rFonts w:hint="eastAsia" w:ascii="宋体" w:hAnsi="宋体" w:eastAsia="宋体" w:cs="宋体"/>
          <w:color w:val="auto"/>
          <w:sz w:val="21"/>
          <w:szCs w:val="21"/>
          <w:highlight w:val="none"/>
          <w:lang w:val="en-US" w:eastAsia="zh-CN"/>
        </w:rPr>
        <w:t>转包、</w:t>
      </w:r>
      <w:r>
        <w:rPr>
          <w:rFonts w:hint="eastAsia" w:ascii="宋体" w:hAnsi="宋体" w:eastAsia="宋体" w:cs="宋体"/>
          <w:color w:val="auto"/>
          <w:sz w:val="21"/>
          <w:szCs w:val="21"/>
          <w:highlight w:val="none"/>
        </w:rPr>
        <w:t>分包。</w:t>
      </w:r>
    </w:p>
    <w:p w14:paraId="10653E14">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二、招标文件</w:t>
      </w:r>
    </w:p>
    <w:p w14:paraId="544F5D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（一）招标文件由招标文件总目录所列内容组成。</w:t>
      </w:r>
    </w:p>
    <w:p w14:paraId="6A1551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（二）招标文件的澄清或修改</w:t>
      </w:r>
    </w:p>
    <w:p w14:paraId="36D955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机构可视采购具体情况对已发出的招标文件进行必要的澄清或者修改。澄清或者修改的内容可能影响投标文件编制的，采购人或者采购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机构应当在投标截止时间至少15日前，在原公告发布媒体上发布澄清公告，澄清或者修改的内容为招标文件的组成部分；不足15日的，采购人或者采购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 xml:space="preserve">机构应当顺延提交投标文件的截止时间。 </w:t>
      </w:r>
    </w:p>
    <w:p w14:paraId="51C8A5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1249597B">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14:paraId="10CA36BC">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14:paraId="503C8B77">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电子投标文件按</w:t>
      </w:r>
      <w:r>
        <w:rPr>
          <w:rFonts w:hint="eastAsia" w:ascii="宋体" w:hAnsi="宋体" w:eastAsia="宋体" w:cs="宋体"/>
          <w:bCs/>
          <w:color w:val="auto"/>
          <w:sz w:val="21"/>
          <w:szCs w:val="21"/>
          <w:highlight w:val="none"/>
          <w:lang w:val="en-US" w:eastAsia="zh-CN"/>
        </w:rPr>
        <w:t>政府采购</w:t>
      </w:r>
      <w:r>
        <w:rPr>
          <w:rFonts w:hint="eastAsia" w:ascii="宋体" w:hAnsi="宋体" w:eastAsia="宋体" w:cs="宋体"/>
          <w:bCs/>
          <w:color w:val="auto"/>
          <w:sz w:val="21"/>
          <w:szCs w:val="21"/>
          <w:highlight w:val="none"/>
          <w:lang w:val="zh-CN"/>
        </w:rPr>
        <w:t>云平台供应商项目采购-电子招投标操作指南（网址：https://helpcenter.zcygov.cn/document/#/document/detail?siteCode=beijing&amp;manualId=359&amp;topicId=1447）及本招标文件要求制作、加密并</w:t>
      </w:r>
      <w:r>
        <w:rPr>
          <w:rFonts w:hint="eastAsia" w:ascii="宋体" w:hAnsi="宋体" w:eastAsia="宋体" w:cs="宋体"/>
          <w:bCs/>
          <w:color w:val="auto"/>
          <w:sz w:val="21"/>
          <w:szCs w:val="21"/>
          <w:highlight w:val="none"/>
          <w:lang w:val="en-US" w:eastAsia="zh-CN"/>
        </w:rPr>
        <w:t>传输</w:t>
      </w:r>
      <w:r>
        <w:rPr>
          <w:rFonts w:hint="eastAsia" w:ascii="宋体" w:hAnsi="宋体" w:eastAsia="宋体" w:cs="宋体"/>
          <w:bCs/>
          <w:color w:val="auto"/>
          <w:sz w:val="21"/>
          <w:szCs w:val="21"/>
          <w:highlight w:val="none"/>
          <w:lang w:val="zh-CN"/>
        </w:rPr>
        <w:t>递交。</w:t>
      </w:r>
    </w:p>
    <w:p w14:paraId="76813C8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14:paraId="65D789C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B9791C8">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▲未传输递交电子投标文件，投标无效。</w:t>
      </w:r>
    </w:p>
    <w:p w14:paraId="48A08AAA">
      <w:pPr>
        <w:spacing w:line="360" w:lineRule="auto"/>
        <w:ind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w:t>
      </w:r>
      <w:r>
        <w:rPr>
          <w:rFonts w:hint="eastAsia" w:ascii="宋体" w:hAnsi="宋体" w:eastAsia="宋体" w:cs="宋体"/>
          <w:b/>
          <w:bCs/>
          <w:color w:val="auto"/>
          <w:sz w:val="21"/>
          <w:szCs w:val="21"/>
          <w:highlight w:val="none"/>
        </w:rPr>
        <w:t>投标文件的组成</w:t>
      </w:r>
    </w:p>
    <w:p w14:paraId="5334A8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投标人接到招标文件后，按照</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的要求提供投标文件（包含电子投标文件和备份投标文件）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由资格证明文件、商务与技术文件和报价文件</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部分组成</w:t>
      </w:r>
      <w:r>
        <w:rPr>
          <w:rFonts w:hint="eastAsia" w:ascii="宋体" w:hAnsi="宋体" w:eastAsia="宋体" w:cs="宋体"/>
          <w:color w:val="auto"/>
          <w:sz w:val="21"/>
          <w:szCs w:val="21"/>
          <w:highlight w:val="none"/>
          <w:lang w:eastAsia="zh-CN"/>
        </w:rPr>
        <w:t>。</w:t>
      </w:r>
    </w:p>
    <w:p w14:paraId="3EBB1553">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14:paraId="75F15D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1、资格证明文件的组成：</w:t>
      </w:r>
    </w:p>
    <w:p w14:paraId="00BD67C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w:t>
      </w:r>
    </w:p>
    <w:p w14:paraId="3A2DFAB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23DEB1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33F097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2C3C5F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（5）本项目接受联合体投标，以联合体参加投标的应当在投标文件中提交联合体协议，载明联合体各方承担的工作和义务。联合体各方应当与招标人签订合同，就合同约定的事项对招标人承担连带责任；</w:t>
      </w:r>
    </w:p>
    <w:p w14:paraId="734A04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投标人认为需要说明的其他材料；</w:t>
      </w:r>
    </w:p>
    <w:p w14:paraId="56C7070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2、商务与技术文件的组成：</w:t>
      </w:r>
    </w:p>
    <w:p w14:paraId="078A3C8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1D3D41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（2）投标方案描述：</w:t>
      </w:r>
    </w:p>
    <w:p w14:paraId="543AFE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14:paraId="79DC5B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48FAD2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42B4843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4B2837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通过的质量管理和质量保证体系、环保体系、自主创新相关证书、软件著作权证等与本项目相关的认证证书或文件；</w:t>
      </w:r>
    </w:p>
    <w:p w14:paraId="4F1AF0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843C0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（6）投标人认为需要提供的其他资料（包括可能影响投标人商务与技术文件评分的各类证明材料）。</w:t>
      </w:r>
    </w:p>
    <w:p w14:paraId="057554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15707B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6DDCC248">
      <w:pPr>
        <w:spacing w:line="41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7CFA0657">
      <w:pPr>
        <w:spacing w:line="41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33B9464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70B7A6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（1）报价文件由开标一览表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报价明细表</w:t>
      </w:r>
      <w:r>
        <w:rPr>
          <w:rFonts w:hint="eastAsia" w:ascii="宋体" w:hAnsi="宋体" w:eastAsia="宋体" w:cs="宋体"/>
          <w:color w:val="auto"/>
          <w:sz w:val="21"/>
          <w:szCs w:val="21"/>
          <w:highlight w:val="none"/>
        </w:rPr>
        <w:t>以及投标人认为其他需要说明的内容组成。</w:t>
      </w:r>
    </w:p>
    <w:p w14:paraId="3DAC9E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（2）此报价为投标人一次性报出唯一的最终价格，包含其它一切所要涉及到的费用，有选择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p>
    <w:p w14:paraId="47CA51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230DB1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（4）相关报价单需打印或用不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投标报价单不得涂改和增删，如有错漏必须修改，修改处须由同一签署人签字或盖章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。由于字迹模糊或表达不清引起的后果由投标人负责。</w:t>
      </w:r>
    </w:p>
    <w:p w14:paraId="2F4906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）投标报价应按招标文件中相关附表格式填写。</w:t>
      </w:r>
    </w:p>
    <w:p w14:paraId="07EF2C8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（二）投标文件的制作、封装及递交要求</w:t>
      </w:r>
    </w:p>
    <w:p w14:paraId="71CFED7C">
      <w:pPr>
        <w:snapToGrid w:val="0"/>
        <w:spacing w:before="120" w:beforeLines="50"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14:paraId="3094F4C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6979AC1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14:paraId="2CAFEABF">
      <w:pPr>
        <w:snapToGrid w:val="0"/>
        <w:spacing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14:paraId="1CD1544A">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投标文件不得涂改，若有修改错漏处，须加盖单位公章或者</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签字或盖章。投标文件因字迹潦草或表达不清所引起的后果由投标人负责。</w:t>
      </w:r>
    </w:p>
    <w:p w14:paraId="0D943B48">
      <w:pPr>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投标文件的制作</w:t>
      </w:r>
    </w:p>
    <w:p w14:paraId="4E8665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（1）投标人应按照投标文件组成内容及项目招标需求制作投标文件，不按招标文件要求制作投标文件由此产生的责任由投标人自行承担。</w:t>
      </w:r>
    </w:p>
    <w:p w14:paraId="4003A90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投标人应对所提供的全部资料的真实性承担法律责任，投标文件内容中有要求盖章或签字的地方，必须加盖投标人的公章以及法定代表人或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盖章或签字。</w:t>
      </w:r>
    </w:p>
    <w:p w14:paraId="73F995D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（3）投标文件以及投标人与采购组织机构就有关投标事宜的所有来往函电，均应以中文汉语书写。</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除签字、盖章、专用名称等特殊情形外，以中文汉语以外的文字表述的投标文件视同未提供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174209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（4）投标计量单位，招标文件已有明确规定的，使用招标文件规定的计量单位；招标文件没有规定的，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7551BF8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（5）若投标人不按招标文件的要求提供资格审查材料，其风险由投标人自行承担。</w:t>
      </w:r>
    </w:p>
    <w:p w14:paraId="3F8BE34F">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（6）与本次投标无关的内容请不要制作在内，确保投标文件有针对性、简洁明了，同时节约纸张；投标文件建议以A4纸大小双面打印并装订。</w:t>
      </w:r>
    </w:p>
    <w:p w14:paraId="0D2DBBC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、投标文件的封装要求</w:t>
      </w:r>
    </w:p>
    <w:p w14:paraId="4FEB7AD6">
      <w:pPr>
        <w:pStyle w:val="5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5930BC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14:paraId="4FD936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印章或签字。封皮上写明项目编号、标项、招标项目名称、投标人名称，并注明“投标文件名称”、“开标时启封”字样，未按上述要求密封及加写标记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color w:val="auto"/>
          <w:sz w:val="21"/>
          <w:szCs w:val="21"/>
          <w:highlight w:val="none"/>
        </w:rPr>
        <w:t>，采购代理机构对投标文件的误投和提前启封不负责任。</w:t>
      </w:r>
    </w:p>
    <w:p w14:paraId="5444E5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w:t>
      </w:r>
    </w:p>
    <w:p w14:paraId="2E59324E">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1805267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、投标文件的递交要求</w:t>
      </w:r>
    </w:p>
    <w:p w14:paraId="2CF78A0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w:t>
      </w:r>
      <w:r>
        <w:rPr>
          <w:rFonts w:hint="eastAsia" w:ascii="宋体" w:hAnsi="宋体" w:eastAsia="宋体" w:cs="宋体"/>
          <w:color w:val="auto"/>
          <w:szCs w:val="21"/>
          <w:highlight w:val="none"/>
        </w:rPr>
        <w:t>递交备份投标文件的，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szCs w:val="21"/>
          <w:highlight w:val="none"/>
          <w:lang w:val="en-US" w:eastAsia="zh-CN"/>
        </w:rPr>
        <w:t>建议</w:t>
      </w:r>
      <w:r>
        <w:rPr>
          <w:rFonts w:hint="eastAsia" w:ascii="宋体" w:hAnsi="宋体" w:eastAsia="宋体" w:cs="宋体"/>
          <w:color w:val="auto"/>
          <w:szCs w:val="21"/>
          <w:highlight w:val="none"/>
        </w:rPr>
        <w:t>顺丰邮寄</w:t>
      </w:r>
      <w:r>
        <w:rPr>
          <w:rFonts w:hint="eastAsia" w:ascii="宋体" w:hAnsi="宋体" w:eastAsia="宋体" w:cs="宋体"/>
          <w:color w:val="auto"/>
          <w:szCs w:val="21"/>
          <w:highlight w:val="none"/>
          <w:lang w:val="en-US" w:eastAsia="zh-CN"/>
        </w:rPr>
        <w:t>或直接送达</w:t>
      </w:r>
      <w:r>
        <w:rPr>
          <w:rFonts w:hint="eastAsia" w:ascii="宋体" w:hAnsi="宋体" w:eastAsia="宋体" w:cs="宋体"/>
          <w:color w:val="auto"/>
          <w:szCs w:val="21"/>
          <w:highlight w:val="none"/>
        </w:rPr>
        <w:t>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w:t>
      </w:r>
    </w:p>
    <w:p w14:paraId="15388B1C">
      <w:pPr>
        <w:keepNext w:val="0"/>
        <w:keepLines w:val="0"/>
        <w:pageBreakBefore w:val="0"/>
        <w:tabs>
          <w:tab w:val="left" w:pos="1418"/>
        </w:tabs>
        <w:kinsoku/>
        <w:wordWrap/>
        <w:topLinePunct w:val="0"/>
        <w:autoSpaceDE w:val="0"/>
        <w:autoSpaceDN w:val="0"/>
        <w:bidi w:val="0"/>
        <w:adjustRightInd w:val="0"/>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14:paraId="7DDF961C">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供应商未按规定加密的投标文件，电子交易平台将拒收。</w:t>
      </w:r>
    </w:p>
    <w:p w14:paraId="602A5823">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投标截止时间后递交的投标文件，电子交易平台将拒收。</w:t>
      </w:r>
    </w:p>
    <w:p w14:paraId="4A27DA5F">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14:paraId="30E02653">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14:paraId="5DD43D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机构和投标人的权利和义务将受到新的截止时间和开标时间的约束。</w:t>
      </w:r>
    </w:p>
    <w:p w14:paraId="3F1FB3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14:paraId="1A9E8880">
      <w:pPr>
        <w:pStyle w:val="56"/>
        <w:ind w:left="0" w:leftChars="0" w:firstLine="48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2CEB651">
      <w:pPr>
        <w:pStyle w:val="56"/>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）投标截止时间后，投标供应商不得撤回、修改投标文件。</w:t>
      </w:r>
    </w:p>
    <w:p w14:paraId="5D94AD8B">
      <w:pPr>
        <w:pStyle w:val="56"/>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在开标后规定的投标有效期内，投标人不能撤销投标文件。</w:t>
      </w:r>
    </w:p>
    <w:p w14:paraId="040F0C26">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（三）投标文件的有效期</w:t>
      </w:r>
    </w:p>
    <w:p w14:paraId="787ECF4A">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自投标截止日起90天投标文件应保持有效。有效期不足的投标文件将被拒绝。</w:t>
      </w:r>
    </w:p>
    <w:p w14:paraId="7591C28A">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2、在符合相关法律法规规定的情况下，</w:t>
      </w:r>
      <w:r>
        <w:rPr>
          <w:rFonts w:hint="eastAsia" w:ascii="宋体" w:hAnsi="宋体" w:eastAsia="宋体" w:cs="宋体"/>
          <w:color w:val="auto"/>
          <w:sz w:val="21"/>
          <w:szCs w:val="21"/>
          <w:highlight w:val="none"/>
          <w:lang w:val="en-GB"/>
        </w:rPr>
        <w:t>采购人可与投标人协商延长投标文件的有效期，这种要求和答复均以书面形式进行。</w:t>
      </w:r>
    </w:p>
    <w:p w14:paraId="6506FF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3、中标人的投标文件自开标之日起至合同履行完毕均应保持有效。</w:t>
      </w:r>
    </w:p>
    <w:p w14:paraId="0168A8E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四、开标</w:t>
      </w:r>
    </w:p>
    <w:p w14:paraId="6F70B25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（一）开标事项</w:t>
      </w:r>
    </w:p>
    <w:p w14:paraId="4932FF1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采购组织机构在“招标公告”规定的时间和地点公开开标，本次招标采用先评审商务资格和技术服务方案，后公开并评审报价的办法实施。</w:t>
      </w:r>
    </w:p>
    <w:p w14:paraId="17AE9B79">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特别说明：如遇政府采购云平台电子化开标或评审程序调整的，按调整后程序执行。</w:t>
      </w:r>
    </w:p>
    <w:p w14:paraId="75B0B04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采购过程中出现以下情形，导致电子交易平台无法正常运行，或者无法保证电子交易的公平、公正和安全时，采购组织机构可中止电子交易活动：</w:t>
      </w:r>
    </w:p>
    <w:p w14:paraId="7D0133EA">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（1）电子交易平台发生故障而无法登录访问的；</w:t>
      </w:r>
    </w:p>
    <w:p w14:paraId="61EDDAC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14:paraId="75E5590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14:paraId="5F95D04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（4）病毒导致不能进行正常操作的；</w:t>
      </w:r>
    </w:p>
    <w:p w14:paraId="433CF93C">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（5）其他无法保证电子交易的公平、公正和安全的情况。</w:t>
      </w:r>
    </w:p>
    <w:p w14:paraId="079BD7F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0B580BB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 开标程序</w:t>
      </w:r>
    </w:p>
    <w:p w14:paraId="752FCC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1、开标会由招标项目负责人主持，主持人宣布开标会议开始；</w:t>
      </w:r>
    </w:p>
    <w:p w14:paraId="1FF8A0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2、主持人介绍参加开标会的人员名单；</w:t>
      </w:r>
    </w:p>
    <w:p w14:paraId="72C90D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3、主持人宣布评标期间的有关事项，告知应当回避的情形，提请有关人员回避；对投标人进行签到验证。</w:t>
      </w:r>
    </w:p>
    <w:p w14:paraId="2B1CA1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14:paraId="1D806D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5、采购组织机构点击【开启标书信息】，开启标书成功后进入开标流程。</w:t>
      </w:r>
    </w:p>
    <w:p w14:paraId="1CDD88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6、资格及商务技术文件评审；</w:t>
      </w:r>
    </w:p>
    <w:p w14:paraId="131272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7、由主持人公布无效投标的投标人名单、投标无效的原因及其他有效投标的评分汇总分；</w:t>
      </w:r>
    </w:p>
    <w:p w14:paraId="605448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8、开启报价响应文件：采购代理机构成功开启报价响应文件后，方可查看各投标人报价情况。</w:t>
      </w:r>
    </w:p>
    <w:p w14:paraId="29D390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9、报价文件评审；</w:t>
      </w:r>
    </w:p>
    <w:p w14:paraId="05B718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10、由主持人公布无效投标的投标人名单、投标无效的原因及其他有效投标的报价文件得分；</w:t>
      </w:r>
    </w:p>
    <w:p w14:paraId="384E0B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11、宣布综合得分结果及中标候选人名单；</w:t>
      </w:r>
    </w:p>
    <w:p w14:paraId="56EE4F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12、开标会议结束</w:t>
      </w:r>
      <w:r>
        <w:rPr>
          <w:rFonts w:hint="eastAsia" w:ascii="宋体" w:hAnsi="宋体" w:eastAsia="宋体" w:cs="宋体"/>
          <w:color w:val="auto"/>
          <w:sz w:val="21"/>
          <w:szCs w:val="21"/>
          <w:highlight w:val="none"/>
        </w:rPr>
        <w:t>。</w:t>
      </w:r>
    </w:p>
    <w:p w14:paraId="1F9B6119">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五、评标</w:t>
      </w:r>
    </w:p>
    <w:p w14:paraId="5A49073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本项目采用电子评审方法，评标的依据为招标文件和投标文件。</w:t>
      </w:r>
    </w:p>
    <w:p w14:paraId="6D4FD0AB">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（一）组建评标委员会</w:t>
      </w:r>
    </w:p>
    <w:p w14:paraId="2A68EE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评标委员会由采购人代表和评审专家组成，成员人数为5人以上单数，其中评审专家不得少于成员总数的三分之二。</w:t>
      </w:r>
    </w:p>
    <w:p w14:paraId="2E76875F">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（二）评标程序</w:t>
      </w:r>
    </w:p>
    <w:p w14:paraId="726C663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14:paraId="05AC0D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75E3CAF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14:paraId="579D26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772C127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3、综合比较与评价</w:t>
      </w:r>
    </w:p>
    <w:p w14:paraId="59A340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14:paraId="4B5D5D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189752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（3）评标时，评标委员会各成员应当独立对每个投标人的投标文件进行评价，并汇总每个投标人的得分。</w:t>
      </w:r>
    </w:p>
    <w:p w14:paraId="065F478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4、得分确认及评审报告编写</w:t>
      </w:r>
    </w:p>
    <w:p w14:paraId="7C533B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（1）评标委员会对报价文件进行复核，对于系统计算出的价格分及总得分进行确认；</w:t>
      </w:r>
    </w:p>
    <w:p w14:paraId="1B68C5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31BFE8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（3）评标委员会按评标原则及得分情况编写评审报告。</w:t>
      </w:r>
    </w:p>
    <w:p w14:paraId="2631205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5、评价</w:t>
      </w:r>
    </w:p>
    <w:p w14:paraId="07721F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采购组织机构对评标委员会评审专家进行评价。</w:t>
      </w:r>
    </w:p>
    <w:p w14:paraId="0F8C9512">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（三）澄清问题的形式</w:t>
      </w:r>
    </w:p>
    <w:p w14:paraId="7EF061B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签字，并不得超出投标文件的范围或者改变投标文件的实质性内容。</w:t>
      </w:r>
    </w:p>
    <w:p w14:paraId="103B175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（四）错误修正</w:t>
      </w:r>
    </w:p>
    <w:p w14:paraId="7EEBAD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14:paraId="6E6B543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1、投标文件中开标一览表（报价表）内容与投标文件中相应内容不一致的，以开标一览表（报价表）为准</w:t>
      </w:r>
      <w:r>
        <w:rPr>
          <w:rFonts w:hint="eastAsia" w:ascii="宋体" w:hAnsi="宋体" w:eastAsia="宋体" w:cs="宋体"/>
          <w:color w:val="auto"/>
          <w:sz w:val="21"/>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 w:val="21"/>
          <w:szCs w:val="21"/>
          <w:highlight w:val="none"/>
        </w:rPr>
        <w:t>；</w:t>
      </w:r>
    </w:p>
    <w:p w14:paraId="30433C4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45F428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7E0F67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586009D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▲同时出现两种以上不一致的，按照前款规定的顺序修正。修正应当采用书面形式，并加盖公章，或者由法定代表人或授权委托代理人签字。修正后的报价经投标人确认后产生约束力，投标人不确认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的，其投标无效。</w:t>
      </w:r>
    </w:p>
    <w:p w14:paraId="3C14DC6E">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（五）投标人存在下列情况之一的，投标无效</w:t>
      </w:r>
    </w:p>
    <w:p w14:paraId="772068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5F0E9B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2、不具备招标文件中规定的资格要求的。</w:t>
      </w:r>
      <w:r>
        <w:rPr>
          <w:rFonts w:hint="eastAsia" w:ascii="宋体" w:hAnsi="宋体" w:eastAsia="宋体" w:cs="宋体"/>
          <w:color w:val="auto"/>
          <w:sz w:val="21"/>
          <w:szCs w:val="21"/>
          <w:highlight w:val="none"/>
        </w:rPr>
        <w:tab/>
      </w:r>
    </w:p>
    <w:p w14:paraId="2CC64D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3、投标文件含有采购人不能接受的附加条件的。</w:t>
      </w:r>
    </w:p>
    <w:p w14:paraId="646B38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投标人的</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未能出具身份证明或与法定代表人授权委托人身份不符的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受疫情影响，投标人的授权委托代理人无须现场参加开标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9E2CE0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投标人的电子投标文件无法按时解密且本项目未达到启动备份文件条件的。</w:t>
      </w:r>
    </w:p>
    <w:p w14:paraId="2DEBE48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6、电子投标文件解密失败的，且未在规定时间内提交备份投标文件的；</w:t>
      </w:r>
    </w:p>
    <w:p w14:paraId="734C818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7、电子投标文件未按规定要求提供电子签章的；</w:t>
      </w:r>
    </w:p>
    <w:p w14:paraId="5BF772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2BFD1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报价超过招标文件中规定的预算价/最高限(单)价。</w:t>
      </w:r>
      <w:r>
        <w:rPr>
          <w:rFonts w:hint="eastAsia" w:ascii="宋体" w:hAnsi="宋体" w:eastAsia="宋体" w:cs="宋体"/>
          <w:color w:val="auto"/>
          <w:sz w:val="21"/>
          <w:szCs w:val="21"/>
          <w:highlight w:val="none"/>
        </w:rPr>
        <w:t xml:space="preserve"> </w:t>
      </w:r>
    </w:p>
    <w:p w14:paraId="23F1AE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、投标参数未如实填写，完全复制粘贴招标参数的。</w:t>
      </w:r>
    </w:p>
    <w:p w14:paraId="14BFCF4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 xml:space="preserve">、投标文件提供虚假材料的。 </w:t>
      </w:r>
    </w:p>
    <w:p w14:paraId="3671BD0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、不符合中华人民共和国财政部令第87号《政府采购货物和服务招标投标管理办法》第三十七条情形之一的，视为投标人串通投标，其投标无效，并移送采购监管部门：</w:t>
      </w:r>
    </w:p>
    <w:p w14:paraId="603D5F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44AAB6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0C59E2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14:paraId="7FB688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7F0165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04A90B0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不同供应商的电子投标（响应）文件上传计算机的网卡MAC地址或硬盘序列号等硬件信息相同且无法合理解释的；</w:t>
      </w:r>
    </w:p>
    <w:p w14:paraId="07AC37D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不同供应商的投标（响应）文件的内容存在3处（含）以上错误一致的；</w:t>
      </w:r>
    </w:p>
    <w:p w14:paraId="46CD7B2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不同供应商联系人为同一人或不同联系人的联系电话一致的。</w:t>
      </w:r>
    </w:p>
    <w:p w14:paraId="6A5E79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不符合法律、法规和招标文件中规定的其他实质性要求的（招标文件中打“▲”内容及被拒绝的条款）。</w:t>
      </w:r>
    </w:p>
    <w:p w14:paraId="58D874FC">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（六）有下列情况之一的，本次招标作为废标处理</w:t>
      </w:r>
    </w:p>
    <w:p w14:paraId="77B30D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68EB64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2、评标委员会发现招标文件存在歧义、重大缺陷导致评标工作无法进行，或者招标文件内容违反国家有关强制性规定的；</w:t>
      </w:r>
    </w:p>
    <w:p w14:paraId="65470A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47BB5A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4、法律、法规和招标文件规定的其他导致评标结果无效的。</w:t>
      </w:r>
    </w:p>
    <w:p w14:paraId="5265F742">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（七）评标原则和评标办法</w:t>
      </w:r>
    </w:p>
    <w:p w14:paraId="0F5EBE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2FF16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2、评标办法。具体评标内容及评分标准等详见《第三章：评标</w:t>
      </w:r>
      <w:r>
        <w:rPr>
          <w:rFonts w:hint="eastAsia" w:ascii="宋体"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5E434955">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14:paraId="1984EF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14:paraId="3D612E38">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六、定标</w:t>
      </w:r>
    </w:p>
    <w:p w14:paraId="2D0669B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0EABC1B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182FA7A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3、发出中标通知书。采购组织机构在发布中标结果的同时，向中标人发出中标通知书。</w:t>
      </w:r>
    </w:p>
    <w:p w14:paraId="00A8D893">
      <w:pPr>
        <w:pStyle w:val="17"/>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1E634E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4DF4FAD1">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201B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3D19D0F4">
            <w:pPr>
              <w:ind w:firstLine="1470" w:firstLineChars="700"/>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4384;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nlX1AAAAAgBAAAPAAAAAAAAAAEAIAAAACIA&#10;AABkcnMvZG93bnJldi54bWxQSwECFAAUAAAACACHTuJAWpXT7g0CAAD2AwAADgAAAAAAAAABACAA&#10;AAAjAQAAZHJzL2Uyb0RvYy54bWxQSwUGAAAAAAYABgBZAQAAogU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3360;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4BhXtUAAAAIAQAADwAAAAAAAAABACAAAAAiAAAAZHJzL2Rvd25y&#10;ZXYueG1sUEsBAhQAFAAAAAgAh07iQAUyfA4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580ADBEA">
            <w:pPr>
              <w:ind w:firstLine="1054" w:firstLineChars="5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386B1A9D">
            <w:pPr>
              <w:ind w:firstLine="1476" w:firstLineChars="7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756BBF2">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1EC86489">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0A83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9CA8C9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1404313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4E09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F07C7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0F426F1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05CF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4A4DE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0134CF7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569E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0DCDCE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4134C7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5421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FB03D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016F82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1870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BEEDDE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3EC92E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1AD6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0E09C9C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7F2A0D7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267B646">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七、合同签订及公告</w:t>
      </w:r>
    </w:p>
    <w:p w14:paraId="1419E5D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（一）签订合同</w:t>
      </w:r>
    </w:p>
    <w:p w14:paraId="064C5B3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1、采购人应当自中标通知书发出之日起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14:paraId="13374A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2、采购人不得向中标人提出任何不合理的要求作为签订合同的条件。</w:t>
      </w:r>
    </w:p>
    <w:p w14:paraId="201E321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3、中标供应商无故拖延、拒签合同的,取消中标资格。</w:t>
      </w:r>
    </w:p>
    <w:p w14:paraId="43B9C8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E60A8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5BE2851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（二）合同公告及备案</w:t>
      </w:r>
    </w:p>
    <w:p w14:paraId="0E18A8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1976DF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2F421FF4">
      <w:pPr>
        <w:rPr>
          <w:rFonts w:hint="eastAsia" w:ascii="宋体" w:hAnsi="宋体" w:eastAsia="宋体" w:cs="宋体"/>
          <w:color w:val="auto"/>
          <w:highlight w:val="none"/>
        </w:rPr>
      </w:pPr>
    </w:p>
    <w:p w14:paraId="00FC92C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BDECFA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0A7DECF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一、采购组织机构将组织评标委员会，对投标人提供的投标文件进行综合评审。</w:t>
      </w:r>
    </w:p>
    <w:p w14:paraId="0AA2F7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二、本次招标项目的评标方法为综合评分法，总计100分，其中</w:t>
      </w:r>
      <w:r>
        <w:rPr>
          <w:rFonts w:hint="eastAsia" w:ascii="宋体" w:hAnsi="宋体" w:eastAsia="宋体" w:cs="宋体"/>
          <w:color w:val="auto"/>
          <w:sz w:val="21"/>
          <w:szCs w:val="21"/>
          <w:highlight w:val="none"/>
          <w:lang w:val="zh-CN"/>
        </w:rPr>
        <w:t>商务技术文件分值</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。评标标准按评分细化条款及分值进行评审。</w:t>
      </w:r>
    </w:p>
    <w:p w14:paraId="7508A35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（一）商务技术文件中的客观分应由评审小组成员独立评审，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color w:val="auto"/>
          <w:sz w:val="21"/>
          <w:szCs w:val="21"/>
          <w:highlight w:val="none"/>
          <w:lang w:val="zh-CN"/>
        </w:rPr>
        <w:t>。</w:t>
      </w:r>
    </w:p>
    <w:p w14:paraId="55E971BC">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，计算公式为：</w:t>
      </w:r>
    </w:p>
    <w:p w14:paraId="2CF55695">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zh-CN"/>
        </w:rPr>
        <w:t>=评标委员会所有成员评分合计数/评标委员会组成人员数。</w:t>
      </w:r>
    </w:p>
    <w:p w14:paraId="78D3FCF0">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（三）投标报价得分采用低价优先法计算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，即满足招标文件要求且投标价格最低的投标报价为评标基准价，其报价得满分。其他投标人的投标报价得分按下列公式计算：</w:t>
      </w:r>
    </w:p>
    <w:p w14:paraId="13622816">
      <w:pPr>
        <w:spacing w:line="360" w:lineRule="auto"/>
        <w:ind w:firstLine="420" w:firstLineChars="20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投标报价得分=(评标基准价／投标报价)×</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lang w:val="zh-CN"/>
        </w:rPr>
        <w:t>%×100。</w:t>
      </w:r>
    </w:p>
    <w:p w14:paraId="5EE2637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581E8C46">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（四）投标人综合得分＝商务技术文件得分＋投标报价得分。</w:t>
      </w:r>
    </w:p>
    <w:p w14:paraId="5C124204">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文件实质性要求前提下，</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zh-CN"/>
        </w:rPr>
        <w:t>按照</w:t>
      </w:r>
      <w:r>
        <w:rPr>
          <w:rFonts w:hint="eastAsia" w:ascii="宋体" w:hAnsi="宋体" w:eastAsia="宋体" w:cs="宋体"/>
          <w:color w:val="auto"/>
          <w:sz w:val="21"/>
          <w:szCs w:val="21"/>
          <w:highlight w:val="none"/>
          <w:lang w:val="en-US" w:eastAsia="zh-CN"/>
        </w:rPr>
        <w:t>招</w:t>
      </w:r>
      <w:bookmarkStart w:id="1" w:name="_GoBack"/>
      <w:bookmarkEnd w:id="1"/>
      <w:r>
        <w:rPr>
          <w:rFonts w:hint="eastAsia" w:ascii="宋体" w:hAnsi="宋体" w:eastAsia="宋体" w:cs="宋体"/>
          <w:color w:val="auto"/>
          <w:sz w:val="21"/>
          <w:szCs w:val="21"/>
          <w:highlight w:val="none"/>
          <w:lang w:val="en-US" w:eastAsia="zh-CN"/>
        </w:rPr>
        <w:t>标</w:t>
      </w:r>
      <w:r>
        <w:rPr>
          <w:rFonts w:hint="eastAsia" w:ascii="宋体" w:hAnsi="宋体" w:eastAsia="宋体" w:cs="宋体"/>
          <w:color w:val="auto"/>
          <w:sz w:val="21"/>
          <w:szCs w:val="21"/>
          <w:highlight w:val="none"/>
          <w:lang w:val="zh-CN"/>
        </w:rPr>
        <w:t>文件中规定的各项因素进行综合评审后，以评审总得分最高的投标人为第一中标候选人，评审总得分次高的投标人为第二中标候选人。</w:t>
      </w:r>
    </w:p>
    <w:p w14:paraId="4FDA8B07">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四、如综合得分相同，投标报价低者为先；如综合得分且投标报价相同的，以技术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得分较高者为先，技术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得分也相同的则抽签决定。</w:t>
      </w:r>
    </w:p>
    <w:p w14:paraId="1DEF03CA">
      <w:pPr>
        <w:spacing w:line="360" w:lineRule="auto"/>
        <w:ind w:firstLine="420" w:firstLineChars="200"/>
        <w:rPr>
          <w:rFonts w:hint="eastAsia" w:ascii="宋体" w:hAnsi="宋体" w:eastAsia="宋体" w:cs="宋体"/>
          <w:color w:val="auto"/>
          <w:spacing w:val="10"/>
          <w:szCs w:val="21"/>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2F84810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zh-CN"/>
        </w:rPr>
        <w:t>、本次评分具体分值细化条款如下表：</w:t>
      </w:r>
    </w:p>
    <w:p w14:paraId="6B3F819D">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rPr>
        <w:t>评标打分标准</w:t>
      </w:r>
      <w:r>
        <w:rPr>
          <w:rFonts w:hint="eastAsia" w:ascii="宋体" w:hAnsi="宋体" w:eastAsia="宋体" w:cs="宋体"/>
          <w:b/>
          <w:color w:val="auto"/>
          <w:szCs w:val="21"/>
          <w:highlight w:val="none"/>
          <w:lang w:val="en-US" w:eastAsia="zh-CN"/>
        </w:rPr>
        <w:t>表</w:t>
      </w:r>
      <w:r>
        <w:rPr>
          <w:rFonts w:hint="eastAsia" w:ascii="宋体" w:hAnsi="宋体" w:eastAsia="宋体" w:cs="宋体"/>
          <w:color w:val="auto"/>
          <w:sz w:val="21"/>
          <w:szCs w:val="21"/>
          <w:highlight w:val="none"/>
          <w:lang w:val="zh-CN"/>
        </w:rPr>
        <w:t xml:space="preserve"> </w:t>
      </w:r>
    </w:p>
    <w:tbl>
      <w:tblPr>
        <w:tblStyle w:val="20"/>
        <w:tblW w:w="55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1255"/>
        <w:gridCol w:w="7054"/>
        <w:gridCol w:w="675"/>
      </w:tblGrid>
      <w:tr w14:paraId="7715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6" w:type="dxa"/>
            <w:gridSpan w:val="2"/>
            <w:tcBorders>
              <w:top w:val="single" w:color="auto" w:sz="4" w:space="0"/>
              <w:left w:val="single" w:color="auto" w:sz="4" w:space="0"/>
              <w:bottom w:val="single" w:color="auto" w:sz="4" w:space="0"/>
              <w:right w:val="single" w:color="auto" w:sz="4" w:space="0"/>
            </w:tcBorders>
            <w:vAlign w:val="center"/>
          </w:tcPr>
          <w:p w14:paraId="36BCFD9B">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评标因素</w:t>
            </w:r>
          </w:p>
        </w:tc>
        <w:tc>
          <w:tcPr>
            <w:tcW w:w="7054" w:type="dxa"/>
            <w:tcBorders>
              <w:top w:val="single" w:color="auto" w:sz="4" w:space="0"/>
              <w:left w:val="single" w:color="auto" w:sz="4" w:space="0"/>
              <w:bottom w:val="single" w:color="auto" w:sz="4" w:space="0"/>
              <w:right w:val="single" w:color="auto" w:sz="4" w:space="0"/>
            </w:tcBorders>
            <w:vAlign w:val="center"/>
          </w:tcPr>
          <w:p w14:paraId="2F7FD326">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评分标准</w:t>
            </w:r>
          </w:p>
        </w:tc>
        <w:tc>
          <w:tcPr>
            <w:tcW w:w="675" w:type="dxa"/>
            <w:tcBorders>
              <w:top w:val="single" w:color="auto" w:sz="4" w:space="0"/>
              <w:left w:val="single" w:color="auto" w:sz="4" w:space="0"/>
              <w:bottom w:val="single" w:color="auto" w:sz="4" w:space="0"/>
              <w:right w:val="single" w:color="auto" w:sz="4" w:space="0"/>
            </w:tcBorders>
            <w:vAlign w:val="center"/>
          </w:tcPr>
          <w:p w14:paraId="660D6F12">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分值</w:t>
            </w:r>
          </w:p>
        </w:tc>
      </w:tr>
      <w:tr w14:paraId="5A4B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restart"/>
            <w:tcBorders>
              <w:top w:val="single" w:color="auto" w:sz="4" w:space="0"/>
              <w:left w:val="single" w:color="auto" w:sz="4" w:space="0"/>
              <w:right w:val="single" w:color="auto" w:sz="4" w:space="0"/>
            </w:tcBorders>
            <w:vAlign w:val="center"/>
          </w:tcPr>
          <w:p w14:paraId="1E8A537A">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商务分</w:t>
            </w:r>
          </w:p>
          <w:p w14:paraId="7FBE9301">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分）</w:t>
            </w:r>
          </w:p>
        </w:tc>
        <w:tc>
          <w:tcPr>
            <w:tcW w:w="1255" w:type="dxa"/>
            <w:vMerge w:val="restart"/>
            <w:tcBorders>
              <w:top w:val="single" w:color="auto" w:sz="4" w:space="0"/>
              <w:left w:val="single" w:color="auto" w:sz="4" w:space="0"/>
              <w:right w:val="single" w:color="auto" w:sz="4" w:space="0"/>
            </w:tcBorders>
            <w:vAlign w:val="center"/>
          </w:tcPr>
          <w:p w14:paraId="13C01186">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企业</w:t>
            </w:r>
            <w:r>
              <w:rPr>
                <w:rFonts w:hint="eastAsia" w:ascii="宋体" w:hAnsi="宋体" w:eastAsia="宋体" w:cs="宋体"/>
                <w:color w:val="auto"/>
                <w:sz w:val="21"/>
                <w:szCs w:val="21"/>
                <w:highlight w:val="none"/>
                <w:lang w:val="en-US" w:eastAsia="zh-CN"/>
              </w:rPr>
              <w:t>实力</w:t>
            </w:r>
          </w:p>
        </w:tc>
        <w:tc>
          <w:tcPr>
            <w:tcW w:w="7054" w:type="dxa"/>
            <w:tcBorders>
              <w:top w:val="single" w:color="auto" w:sz="4" w:space="0"/>
              <w:left w:val="single" w:color="auto" w:sz="4" w:space="0"/>
              <w:bottom w:val="single" w:color="auto" w:sz="4" w:space="0"/>
              <w:right w:val="single" w:color="auto" w:sz="4" w:space="0"/>
            </w:tcBorders>
            <w:vAlign w:val="center"/>
          </w:tcPr>
          <w:p w14:paraId="0DBB6D70">
            <w:pPr>
              <w:pStyle w:val="10"/>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投标人具有有效期内的质量管理体系认证、环境质量管理体系认证、职业健康安全管理体系认证证书的，每提供1项得1分，本项最高3分。</w:t>
            </w:r>
          </w:p>
          <w:p w14:paraId="45435CA5">
            <w:pPr>
              <w:pStyle w:val="10"/>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kern w:val="2"/>
                <w:sz w:val="21"/>
                <w:szCs w:val="21"/>
                <w:highlight w:val="none"/>
                <w:lang w:val="zh-CN" w:eastAsia="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w:t>
            </w:r>
            <w:r>
              <w:rPr>
                <w:rFonts w:hint="eastAsia" w:ascii="宋体" w:hAnsi="宋体" w:eastAsia="宋体" w:cs="宋体"/>
                <w:b/>
                <w:bCs/>
                <w:color w:val="auto"/>
                <w:kern w:val="0"/>
                <w:sz w:val="21"/>
                <w:szCs w:val="21"/>
                <w:highlight w:val="none"/>
                <w:u w:val="none"/>
                <w:lang w:val="zh-CN"/>
              </w:rPr>
              <w:t>证书扫描件加盖投标人公章编入投标文件中，未提供的不得分）</w:t>
            </w:r>
          </w:p>
        </w:tc>
        <w:tc>
          <w:tcPr>
            <w:tcW w:w="675" w:type="dxa"/>
            <w:tcBorders>
              <w:top w:val="single" w:color="auto" w:sz="4" w:space="0"/>
              <w:left w:val="single" w:color="auto" w:sz="4" w:space="0"/>
              <w:right w:val="single" w:color="auto" w:sz="4" w:space="0"/>
            </w:tcBorders>
            <w:vAlign w:val="center"/>
          </w:tcPr>
          <w:p w14:paraId="3BC137EA">
            <w:pPr>
              <w:pStyle w:val="10"/>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738C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041" w:type="dxa"/>
            <w:vMerge w:val="continue"/>
            <w:tcBorders>
              <w:left w:val="single" w:color="auto" w:sz="4" w:space="0"/>
              <w:right w:val="single" w:color="auto" w:sz="4" w:space="0"/>
            </w:tcBorders>
            <w:vAlign w:val="center"/>
          </w:tcPr>
          <w:p w14:paraId="4A894DB3">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c>
          <w:tcPr>
            <w:tcW w:w="1255" w:type="dxa"/>
            <w:vMerge w:val="continue"/>
            <w:tcBorders>
              <w:left w:val="single" w:color="auto" w:sz="4" w:space="0"/>
              <w:right w:val="single" w:color="auto" w:sz="4" w:space="0"/>
            </w:tcBorders>
            <w:vAlign w:val="center"/>
          </w:tcPr>
          <w:p w14:paraId="2B9F7EDE">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rPr>
            </w:pPr>
          </w:p>
        </w:tc>
        <w:tc>
          <w:tcPr>
            <w:tcW w:w="7054" w:type="dxa"/>
            <w:tcBorders>
              <w:top w:val="single" w:color="auto" w:sz="4" w:space="0"/>
              <w:left w:val="single" w:color="auto" w:sz="4" w:space="0"/>
              <w:bottom w:val="single" w:color="auto" w:sz="4" w:space="0"/>
              <w:right w:val="single" w:color="auto" w:sz="4" w:space="0"/>
            </w:tcBorders>
            <w:vAlign w:val="center"/>
          </w:tcPr>
          <w:p w14:paraId="2DEEADFC">
            <w:pPr>
              <w:pStyle w:val="10"/>
              <w:keepNext w:val="0"/>
              <w:keepLines w:val="0"/>
              <w:pageBreakBefore w:val="0"/>
              <w:kinsoku/>
              <w:wordWrap/>
              <w:overflowPunct/>
              <w:topLinePunct w:val="0"/>
              <w:bidi w:val="0"/>
              <w:spacing w:line="240" w:lineRule="auto"/>
              <w:ind w:right="0" w:rightChars="0"/>
              <w:jc w:val="left"/>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供应商具有有效期内的《检验检测机构资质认定证书》得3分。</w:t>
            </w:r>
          </w:p>
          <w:p w14:paraId="61359DAC">
            <w:pPr>
              <w:pStyle w:val="10"/>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auto"/>
                <w:kern w:val="0"/>
                <w:sz w:val="21"/>
                <w:szCs w:val="21"/>
                <w:highlight w:val="none"/>
                <w:u w:val="none"/>
                <w:lang w:val="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w:t>
            </w:r>
            <w:r>
              <w:rPr>
                <w:rFonts w:hint="eastAsia" w:ascii="宋体" w:hAnsi="宋体" w:eastAsia="宋体" w:cs="宋体"/>
                <w:b/>
                <w:bCs/>
                <w:color w:val="auto"/>
                <w:kern w:val="0"/>
                <w:sz w:val="21"/>
                <w:szCs w:val="21"/>
                <w:highlight w:val="none"/>
                <w:u w:val="none"/>
                <w:lang w:val="zh-CN"/>
              </w:rPr>
              <w:t>证书扫描件加盖投标人公章编入投标文件中，未提供的不得分）</w:t>
            </w:r>
          </w:p>
        </w:tc>
        <w:tc>
          <w:tcPr>
            <w:tcW w:w="675" w:type="dxa"/>
            <w:tcBorders>
              <w:top w:val="single" w:color="auto" w:sz="4" w:space="0"/>
              <w:left w:val="single" w:color="auto" w:sz="4" w:space="0"/>
              <w:right w:val="single" w:color="auto" w:sz="4" w:space="0"/>
            </w:tcBorders>
            <w:vAlign w:val="center"/>
          </w:tcPr>
          <w:p w14:paraId="50ED4187">
            <w:pPr>
              <w:pStyle w:val="10"/>
              <w:keepNext w:val="0"/>
              <w:keepLines w:val="0"/>
              <w:pageBreakBefore w:val="0"/>
              <w:kinsoku/>
              <w:wordWrap/>
              <w:overflowPunct/>
              <w:topLinePunct w:val="0"/>
              <w:bidi w:val="0"/>
              <w:spacing w:line="240" w:lineRule="auto"/>
              <w:ind w:right="0" w:rightChars="0"/>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3</w:t>
            </w:r>
          </w:p>
        </w:tc>
      </w:tr>
      <w:tr w14:paraId="6B10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041" w:type="dxa"/>
            <w:vMerge w:val="continue"/>
            <w:tcBorders>
              <w:left w:val="single" w:color="auto" w:sz="4" w:space="0"/>
              <w:right w:val="single" w:color="auto" w:sz="4" w:space="0"/>
            </w:tcBorders>
            <w:vAlign w:val="center"/>
          </w:tcPr>
          <w:p w14:paraId="735731D4">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c>
          <w:tcPr>
            <w:tcW w:w="1255" w:type="dxa"/>
            <w:vMerge w:val="continue"/>
            <w:tcBorders>
              <w:left w:val="single" w:color="auto" w:sz="4" w:space="0"/>
              <w:right w:val="single" w:color="auto" w:sz="4" w:space="0"/>
            </w:tcBorders>
            <w:vAlign w:val="center"/>
          </w:tcPr>
          <w:p w14:paraId="4C6585A4">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rPr>
            </w:pPr>
          </w:p>
        </w:tc>
        <w:tc>
          <w:tcPr>
            <w:tcW w:w="7054" w:type="dxa"/>
            <w:tcBorders>
              <w:top w:val="single" w:color="auto" w:sz="4" w:space="0"/>
              <w:left w:val="single" w:color="auto" w:sz="4" w:space="0"/>
              <w:bottom w:val="single" w:color="auto" w:sz="4" w:space="0"/>
              <w:right w:val="single" w:color="auto" w:sz="4" w:space="0"/>
            </w:tcBorders>
            <w:vAlign w:val="center"/>
          </w:tcPr>
          <w:p w14:paraId="7F980014">
            <w:pPr>
              <w:pStyle w:val="10"/>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投标人自2020年1月1日以来（以颁发时间为准），获得过</w:t>
            </w:r>
            <w:r>
              <w:rPr>
                <w:rFonts w:hint="eastAsia" w:hAnsi="宋体" w:cs="宋体"/>
                <w:color w:val="auto"/>
                <w:kern w:val="2"/>
                <w:sz w:val="21"/>
                <w:szCs w:val="21"/>
                <w:highlight w:val="none"/>
                <w:lang w:val="en-US" w:eastAsia="zh-CN"/>
              </w:rPr>
              <w:t>行政部门颁发的</w:t>
            </w:r>
            <w:r>
              <w:rPr>
                <w:rFonts w:hint="eastAsia" w:ascii="宋体" w:hAnsi="宋体" w:eastAsia="宋体" w:cs="宋体"/>
                <w:color w:val="auto"/>
                <w:kern w:val="2"/>
                <w:sz w:val="21"/>
                <w:szCs w:val="21"/>
                <w:highlight w:val="none"/>
                <w:lang w:val="en-US" w:eastAsia="zh-CN"/>
              </w:rPr>
              <w:t>环保相关荣誉表彰的</w:t>
            </w:r>
            <w:r>
              <w:rPr>
                <w:rFonts w:hint="eastAsia" w:hAnsi="宋体" w:cs="宋体"/>
                <w:color w:val="auto"/>
                <w:kern w:val="2"/>
                <w:sz w:val="21"/>
                <w:szCs w:val="21"/>
                <w:highlight w:val="none"/>
                <w:lang w:val="en-US" w:eastAsia="zh-CN"/>
              </w:rPr>
              <w:t>得2分。</w:t>
            </w:r>
          </w:p>
          <w:p w14:paraId="0DB7CB95">
            <w:pPr>
              <w:pStyle w:val="10"/>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auto"/>
                <w:kern w:val="0"/>
                <w:sz w:val="21"/>
                <w:szCs w:val="21"/>
                <w:highlight w:val="none"/>
                <w:u w:val="none"/>
                <w:lang w:val="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w:t>
            </w:r>
            <w:r>
              <w:rPr>
                <w:rFonts w:hint="eastAsia" w:hAnsi="宋体" w:cs="宋体"/>
                <w:b/>
                <w:bCs/>
                <w:color w:val="auto"/>
                <w:kern w:val="0"/>
                <w:sz w:val="21"/>
                <w:szCs w:val="21"/>
                <w:highlight w:val="none"/>
                <w:u w:val="none"/>
                <w:lang w:val="en-US" w:eastAsia="zh-CN"/>
              </w:rPr>
              <w:t>证明材料</w:t>
            </w:r>
            <w:r>
              <w:rPr>
                <w:rFonts w:hint="eastAsia" w:ascii="宋体" w:hAnsi="宋体" w:eastAsia="宋体" w:cs="宋体"/>
                <w:b/>
                <w:bCs/>
                <w:color w:val="auto"/>
                <w:kern w:val="0"/>
                <w:sz w:val="21"/>
                <w:szCs w:val="21"/>
                <w:highlight w:val="none"/>
                <w:u w:val="none"/>
                <w:lang w:val="zh-CN"/>
              </w:rPr>
              <w:t>扫描件加盖投标人公章编入投标文件中，未提供的不得分）</w:t>
            </w:r>
          </w:p>
        </w:tc>
        <w:tc>
          <w:tcPr>
            <w:tcW w:w="675" w:type="dxa"/>
            <w:tcBorders>
              <w:top w:val="single" w:color="auto" w:sz="4" w:space="0"/>
              <w:left w:val="single" w:color="auto" w:sz="4" w:space="0"/>
              <w:right w:val="single" w:color="auto" w:sz="4" w:space="0"/>
            </w:tcBorders>
            <w:vAlign w:val="center"/>
          </w:tcPr>
          <w:p w14:paraId="51696F2E">
            <w:pPr>
              <w:pStyle w:val="10"/>
              <w:keepNext w:val="0"/>
              <w:keepLines w:val="0"/>
              <w:pageBreakBefore w:val="0"/>
              <w:kinsoku/>
              <w:wordWrap/>
              <w:overflowPunct/>
              <w:topLinePunct w:val="0"/>
              <w:bidi w:val="0"/>
              <w:spacing w:line="240" w:lineRule="auto"/>
              <w:ind w:right="0" w:rightChars="0"/>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w:t>
            </w:r>
          </w:p>
        </w:tc>
      </w:tr>
      <w:tr w14:paraId="0448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tcBorders>
              <w:left w:val="single" w:color="auto" w:sz="4" w:space="0"/>
              <w:right w:val="single" w:color="auto" w:sz="4" w:space="0"/>
            </w:tcBorders>
            <w:vAlign w:val="center"/>
          </w:tcPr>
          <w:p w14:paraId="135B347A">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c>
          <w:tcPr>
            <w:tcW w:w="1255" w:type="dxa"/>
            <w:tcBorders>
              <w:left w:val="single" w:color="auto" w:sz="4" w:space="0"/>
              <w:right w:val="single" w:color="auto" w:sz="4" w:space="0"/>
            </w:tcBorders>
            <w:vAlign w:val="center"/>
          </w:tcPr>
          <w:p w14:paraId="6C3A49F1">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承接经验</w:t>
            </w:r>
          </w:p>
        </w:tc>
        <w:tc>
          <w:tcPr>
            <w:tcW w:w="7054" w:type="dxa"/>
            <w:tcBorders>
              <w:top w:val="single" w:color="auto" w:sz="4" w:space="0"/>
              <w:left w:val="single" w:color="auto" w:sz="4" w:space="0"/>
              <w:bottom w:val="single" w:color="auto" w:sz="4" w:space="0"/>
              <w:right w:val="single" w:color="auto" w:sz="4" w:space="0"/>
            </w:tcBorders>
            <w:vAlign w:val="center"/>
          </w:tcPr>
          <w:p w14:paraId="07A9C4BE">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投标人自2020年1月1日</w:t>
            </w:r>
            <w:r>
              <w:rPr>
                <w:rFonts w:hint="eastAsia" w:ascii="宋体" w:hAnsi="宋体" w:cs="宋体"/>
                <w:b w:val="0"/>
                <w:bCs w:val="0"/>
                <w:color w:val="auto"/>
                <w:kern w:val="2"/>
                <w:sz w:val="21"/>
                <w:szCs w:val="21"/>
                <w:highlight w:val="none"/>
                <w:lang w:val="en-US" w:eastAsia="zh-CN" w:bidi="ar-SA"/>
              </w:rPr>
              <w:t>以来</w:t>
            </w:r>
            <w:r>
              <w:rPr>
                <w:rFonts w:hint="eastAsia" w:ascii="宋体" w:hAnsi="宋体" w:eastAsia="宋体" w:cs="宋体"/>
                <w:b w:val="0"/>
                <w:bCs w:val="0"/>
                <w:color w:val="auto"/>
                <w:kern w:val="2"/>
                <w:sz w:val="21"/>
                <w:szCs w:val="21"/>
                <w:highlight w:val="none"/>
                <w:lang w:val="en-US" w:eastAsia="zh-CN" w:bidi="ar-SA"/>
              </w:rPr>
              <w:t>（以签订合同时间为准）</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rPr>
              <w:t>承接过类似上牌、检测项目业绩的</w:t>
            </w:r>
            <w:r>
              <w:rPr>
                <w:rFonts w:hint="eastAsia" w:ascii="宋体" w:hAnsi="宋体" w:eastAsia="宋体" w:cs="宋体"/>
                <w:color w:val="auto"/>
                <w:kern w:val="2"/>
                <w:sz w:val="21"/>
                <w:szCs w:val="21"/>
                <w:highlight w:val="none"/>
                <w:lang w:val="en-US" w:eastAsia="zh-CN" w:bidi="ar-SA"/>
              </w:rPr>
              <w:t>，每提供一个得0.</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分，本项最高得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r>
              <w:rPr>
                <w:rFonts w:hint="eastAsia" w:ascii="宋体" w:hAnsi="宋体" w:eastAsia="宋体" w:cs="宋体"/>
                <w:b w:val="0"/>
                <w:bCs w:val="0"/>
                <w:color w:val="auto"/>
                <w:kern w:val="2"/>
                <w:sz w:val="21"/>
                <w:szCs w:val="21"/>
                <w:highlight w:val="none"/>
                <w:lang w:val="en-US" w:eastAsia="zh-CN" w:bidi="ar-SA"/>
              </w:rPr>
              <w:t>。</w:t>
            </w:r>
          </w:p>
          <w:p w14:paraId="6C4BDFB0">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有效的合同</w:t>
            </w:r>
            <w:r>
              <w:rPr>
                <w:rFonts w:hint="eastAsia" w:ascii="宋体" w:hAnsi="宋体" w:eastAsia="宋体" w:cs="宋体"/>
                <w:b/>
                <w:bCs/>
                <w:color w:val="auto"/>
                <w:kern w:val="0"/>
                <w:sz w:val="21"/>
                <w:szCs w:val="21"/>
                <w:highlight w:val="none"/>
                <w:u w:val="none"/>
                <w:lang w:val="zh-CN"/>
              </w:rPr>
              <w:t>扫描件加盖投标人公章编入投标文件中，未提供的不得分）</w:t>
            </w:r>
          </w:p>
        </w:tc>
        <w:tc>
          <w:tcPr>
            <w:tcW w:w="675" w:type="dxa"/>
            <w:tcBorders>
              <w:top w:val="single" w:color="auto" w:sz="4" w:space="0"/>
              <w:left w:val="single" w:color="auto" w:sz="4" w:space="0"/>
              <w:bottom w:val="single" w:color="auto" w:sz="4" w:space="0"/>
              <w:right w:val="single" w:color="auto" w:sz="4" w:space="0"/>
            </w:tcBorders>
            <w:vAlign w:val="center"/>
          </w:tcPr>
          <w:p w14:paraId="7BF292CA">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294A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tcBorders>
              <w:left w:val="single" w:color="auto" w:sz="4" w:space="0"/>
              <w:right w:val="single" w:color="auto" w:sz="4" w:space="0"/>
            </w:tcBorders>
            <w:vAlign w:val="center"/>
          </w:tcPr>
          <w:p w14:paraId="51AB9ACB">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1255" w:type="dxa"/>
            <w:vMerge w:val="restart"/>
            <w:tcBorders>
              <w:left w:val="single" w:color="auto" w:sz="4" w:space="0"/>
              <w:right w:val="single" w:color="auto" w:sz="4" w:space="0"/>
            </w:tcBorders>
            <w:vAlign w:val="center"/>
          </w:tcPr>
          <w:p w14:paraId="747633F2">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拟投入本项目的项目组人员</w:t>
            </w:r>
          </w:p>
        </w:tc>
        <w:tc>
          <w:tcPr>
            <w:tcW w:w="7054" w:type="dxa"/>
            <w:tcBorders>
              <w:top w:val="single" w:color="auto" w:sz="4" w:space="0"/>
              <w:left w:val="single" w:color="auto" w:sz="4" w:space="0"/>
              <w:bottom w:val="single" w:color="auto" w:sz="4" w:space="0"/>
              <w:right w:val="single" w:color="auto" w:sz="4" w:space="0"/>
            </w:tcBorders>
            <w:vAlign w:val="center"/>
          </w:tcPr>
          <w:p w14:paraId="0A913C00">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拟派项目负责人具有环保相关专业的高级工程师以上职称的得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分，环保相关专业的中级工程师职称的得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分，其他不得分。</w:t>
            </w:r>
          </w:p>
          <w:p w14:paraId="3431FEFB">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（须提供相关职称证书</w:t>
            </w:r>
            <w:r>
              <w:rPr>
                <w:rFonts w:hint="eastAsia" w:ascii="宋体" w:hAnsi="宋体" w:eastAsia="宋体" w:cs="宋体"/>
                <w:b/>
                <w:bCs/>
                <w:color w:val="auto"/>
                <w:sz w:val="21"/>
                <w:szCs w:val="21"/>
                <w:highlight w:val="none"/>
                <w:lang w:val="zh-CN" w:eastAsia="zh-CN"/>
              </w:rPr>
              <w:t>、由</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zh-CN" w:eastAsia="zh-CN"/>
              </w:rPr>
              <w:t>为上述人员缴纳的</w:t>
            </w:r>
            <w:r>
              <w:rPr>
                <w:rFonts w:hint="eastAsia" w:ascii="宋体" w:hAnsi="宋体" w:eastAsia="宋体" w:cs="宋体"/>
                <w:b/>
                <w:bCs/>
                <w:color w:val="auto"/>
                <w:sz w:val="21"/>
                <w:szCs w:val="21"/>
                <w:highlight w:val="none"/>
                <w:lang w:val="en-US" w:eastAsia="zh-CN"/>
              </w:rPr>
              <w:t>近3个月在职</w:t>
            </w:r>
            <w:r>
              <w:rPr>
                <w:rFonts w:hint="eastAsia" w:ascii="宋体" w:hAnsi="宋体" w:eastAsia="宋体" w:cs="宋体"/>
                <w:b/>
                <w:bCs/>
                <w:color w:val="auto"/>
                <w:sz w:val="21"/>
                <w:szCs w:val="21"/>
                <w:highlight w:val="none"/>
                <w:lang w:val="zh-CN"/>
              </w:rPr>
              <w:t>社保缴纳证明材料</w:t>
            </w:r>
            <w:r>
              <w:rPr>
                <w:rFonts w:hint="eastAsia" w:ascii="宋体" w:hAnsi="宋体" w:eastAsia="宋体" w:cs="宋体"/>
                <w:b/>
                <w:bCs/>
                <w:color w:val="auto"/>
                <w:kern w:val="0"/>
                <w:sz w:val="21"/>
                <w:szCs w:val="21"/>
                <w:highlight w:val="none"/>
                <w:u w:val="none"/>
                <w:lang w:val="zh-CN"/>
              </w:rPr>
              <w:t>扫描件</w:t>
            </w: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lang w:val="en-US" w:eastAsia="zh-CN"/>
              </w:rPr>
              <w:t>如果提供人员为退休人员的，提供返聘证明及其相关依据</w:t>
            </w:r>
            <w:r>
              <w:rPr>
                <w:rFonts w:hint="eastAsia" w:ascii="宋体" w:hAnsi="宋体" w:eastAsia="宋体" w:cs="宋体"/>
                <w:b/>
                <w:bCs/>
                <w:color w:val="auto"/>
                <w:kern w:val="0"/>
                <w:sz w:val="21"/>
                <w:szCs w:val="21"/>
                <w:highlight w:val="none"/>
                <w:u w:val="none"/>
                <w:lang w:val="zh-CN"/>
              </w:rPr>
              <w:t>扫描件</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0"/>
                <w:sz w:val="21"/>
                <w:szCs w:val="21"/>
                <w:highlight w:val="none"/>
                <w:u w:val="none"/>
                <w:lang w:val="zh-CN"/>
              </w:rPr>
              <w:t>加盖投标人公章编入投标文件中，</w:t>
            </w:r>
            <w:r>
              <w:rPr>
                <w:rFonts w:hint="eastAsia" w:ascii="宋体" w:hAnsi="宋体" w:eastAsia="宋体" w:cs="宋体"/>
                <w:b/>
                <w:bCs/>
                <w:color w:val="auto"/>
                <w:sz w:val="21"/>
                <w:szCs w:val="21"/>
                <w:highlight w:val="none"/>
                <w:lang w:val="zh-CN"/>
              </w:rPr>
              <w:t>未提供</w:t>
            </w:r>
            <w:r>
              <w:rPr>
                <w:rFonts w:hint="eastAsia" w:ascii="宋体" w:hAnsi="宋体" w:eastAsia="宋体" w:cs="宋体"/>
                <w:b/>
                <w:bCs/>
                <w:color w:val="auto"/>
                <w:sz w:val="21"/>
                <w:szCs w:val="21"/>
                <w:highlight w:val="none"/>
                <w:lang w:val="en-US" w:eastAsia="zh-CN"/>
              </w:rPr>
              <w:t>或提供不全的</w:t>
            </w:r>
            <w:r>
              <w:rPr>
                <w:rFonts w:hint="eastAsia" w:ascii="宋体" w:hAnsi="宋体" w:eastAsia="宋体" w:cs="宋体"/>
                <w:b/>
                <w:bCs/>
                <w:color w:val="auto"/>
                <w:sz w:val="21"/>
                <w:szCs w:val="21"/>
                <w:highlight w:val="none"/>
                <w:lang w:val="zh-CN"/>
              </w:rPr>
              <w:t>不得分）</w:t>
            </w:r>
          </w:p>
        </w:tc>
        <w:tc>
          <w:tcPr>
            <w:tcW w:w="675" w:type="dxa"/>
            <w:tcBorders>
              <w:top w:val="single" w:color="auto" w:sz="4" w:space="0"/>
              <w:left w:val="single" w:color="auto" w:sz="4" w:space="0"/>
              <w:bottom w:val="single" w:color="auto" w:sz="4" w:space="0"/>
              <w:right w:val="single" w:color="auto" w:sz="4" w:space="0"/>
            </w:tcBorders>
            <w:vAlign w:val="center"/>
          </w:tcPr>
          <w:p w14:paraId="697E2501">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7C0E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tcBorders>
              <w:left w:val="single" w:color="auto" w:sz="4" w:space="0"/>
              <w:right w:val="single" w:color="auto" w:sz="4" w:space="0"/>
            </w:tcBorders>
            <w:vAlign w:val="center"/>
          </w:tcPr>
          <w:p w14:paraId="68547166">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1255" w:type="dxa"/>
            <w:vMerge w:val="continue"/>
            <w:tcBorders>
              <w:left w:val="single" w:color="auto" w:sz="4" w:space="0"/>
              <w:right w:val="single" w:color="auto" w:sz="4" w:space="0"/>
            </w:tcBorders>
            <w:vAlign w:val="center"/>
          </w:tcPr>
          <w:p w14:paraId="5FB216C4">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7054" w:type="dxa"/>
            <w:tcBorders>
              <w:top w:val="single" w:color="auto" w:sz="4" w:space="0"/>
              <w:left w:val="single" w:color="auto" w:sz="4" w:space="0"/>
              <w:bottom w:val="single" w:color="auto" w:sz="4" w:space="0"/>
              <w:right w:val="single" w:color="auto" w:sz="4" w:space="0"/>
            </w:tcBorders>
            <w:vAlign w:val="center"/>
          </w:tcPr>
          <w:p w14:paraId="769A488A">
            <w:pPr>
              <w:keepNext w:val="0"/>
              <w:keepLines w:val="0"/>
              <w:pageBreakBefore w:val="0"/>
              <w:widowControl/>
              <w:kinsoku/>
              <w:wordWrap/>
              <w:overflowPunct/>
              <w:topLinePunct w:val="0"/>
              <w:bidi w:val="0"/>
              <w:snapToGrid/>
              <w:spacing w:line="240" w:lineRule="auto"/>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拟派项目</w:t>
            </w:r>
            <w:r>
              <w:rPr>
                <w:rFonts w:hint="eastAsia" w:ascii="宋体" w:hAnsi="宋体" w:eastAsia="宋体" w:cs="宋体"/>
                <w:color w:val="auto"/>
                <w:sz w:val="21"/>
                <w:szCs w:val="21"/>
                <w:highlight w:val="none"/>
                <w:lang w:val="en-US" w:eastAsia="zh-CN"/>
              </w:rPr>
              <w:t>项目组成员（项目负责人除外），</w:t>
            </w:r>
            <w:r>
              <w:rPr>
                <w:rFonts w:hint="eastAsia" w:ascii="宋体" w:hAnsi="宋体"/>
                <w:color w:val="auto"/>
                <w:highlight w:val="none"/>
              </w:rPr>
              <w:t>具有环保相关专业职称的或环保相关专业职业技能（合格）证书的，每提供1人得</w:t>
            </w:r>
            <w:r>
              <w:rPr>
                <w:rFonts w:hint="eastAsia" w:ascii="宋体" w:hAnsi="宋体"/>
                <w:color w:val="auto"/>
                <w:highlight w:val="none"/>
                <w:lang w:val="en-US" w:eastAsia="zh-CN"/>
              </w:rPr>
              <w:t>3</w:t>
            </w:r>
            <w:r>
              <w:rPr>
                <w:rFonts w:hint="eastAsia" w:ascii="宋体" w:hAnsi="宋体"/>
                <w:color w:val="auto"/>
                <w:highlight w:val="none"/>
              </w:rPr>
              <w:t>分，本项最高得</w:t>
            </w:r>
            <w:r>
              <w:rPr>
                <w:rFonts w:hint="eastAsia" w:asciiTheme="minorEastAsia" w:hAnsiTheme="minorEastAsia" w:eastAsiaTheme="minorEastAsia" w:cstheme="minorEastAsia"/>
                <w:bCs/>
                <w:color w:val="auto"/>
                <w:sz w:val="21"/>
                <w:szCs w:val="21"/>
                <w:highlight w:val="none"/>
                <w:lang w:val="en-US" w:eastAsia="zh-CN"/>
              </w:rPr>
              <w:t>6分</w:t>
            </w:r>
            <w:r>
              <w:rPr>
                <w:rFonts w:hint="eastAsia" w:ascii="宋体" w:hAnsi="宋体"/>
                <w:color w:val="auto"/>
                <w:highlight w:val="none"/>
              </w:rPr>
              <w:t>。</w:t>
            </w:r>
          </w:p>
          <w:p w14:paraId="6972626F">
            <w:pPr>
              <w:keepNext w:val="0"/>
              <w:keepLines w:val="0"/>
              <w:pageBreakBefore w:val="0"/>
              <w:widowControl/>
              <w:kinsoku/>
              <w:wordWrap/>
              <w:overflowPunct/>
              <w:topLinePunct w:val="0"/>
              <w:bidi w:val="0"/>
              <w:snapToGrid/>
              <w:spacing w:line="240" w:lineRule="auto"/>
              <w:ind w:right="0" w:right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（须提供相关职称证书</w:t>
            </w:r>
            <w:r>
              <w:rPr>
                <w:rFonts w:hint="eastAsia" w:ascii="宋体" w:hAnsi="宋体" w:eastAsia="宋体" w:cs="宋体"/>
                <w:b/>
                <w:bCs/>
                <w:color w:val="auto"/>
                <w:sz w:val="21"/>
                <w:szCs w:val="21"/>
                <w:highlight w:val="none"/>
                <w:lang w:val="zh-CN" w:eastAsia="zh-CN"/>
              </w:rPr>
              <w:t>、由</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zh-CN" w:eastAsia="zh-CN"/>
              </w:rPr>
              <w:t>为上述人员缴纳的</w:t>
            </w:r>
            <w:r>
              <w:rPr>
                <w:rFonts w:hint="eastAsia" w:ascii="宋体" w:hAnsi="宋体" w:eastAsia="宋体" w:cs="宋体"/>
                <w:b/>
                <w:bCs/>
                <w:color w:val="auto"/>
                <w:sz w:val="21"/>
                <w:szCs w:val="21"/>
                <w:highlight w:val="none"/>
                <w:lang w:val="en-US" w:eastAsia="zh-CN"/>
              </w:rPr>
              <w:t>近3个月在职</w:t>
            </w:r>
            <w:r>
              <w:rPr>
                <w:rFonts w:hint="eastAsia" w:ascii="宋体" w:hAnsi="宋体" w:eastAsia="宋体" w:cs="宋体"/>
                <w:b/>
                <w:bCs/>
                <w:color w:val="auto"/>
                <w:sz w:val="21"/>
                <w:szCs w:val="21"/>
                <w:highlight w:val="none"/>
                <w:lang w:val="zh-CN"/>
              </w:rPr>
              <w:t>社保缴纳证明材料</w:t>
            </w:r>
            <w:r>
              <w:rPr>
                <w:rFonts w:hint="eastAsia" w:ascii="宋体" w:hAnsi="宋体" w:eastAsia="宋体" w:cs="宋体"/>
                <w:b/>
                <w:bCs/>
                <w:color w:val="auto"/>
                <w:kern w:val="0"/>
                <w:sz w:val="21"/>
                <w:szCs w:val="21"/>
                <w:highlight w:val="none"/>
                <w:u w:val="none"/>
                <w:lang w:val="zh-CN"/>
              </w:rPr>
              <w:t>扫描件</w:t>
            </w: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lang w:val="en-US" w:eastAsia="zh-CN"/>
              </w:rPr>
              <w:t>如果提供人员为退休人员的，提供返聘证明及其相关依据</w:t>
            </w:r>
            <w:r>
              <w:rPr>
                <w:rFonts w:hint="eastAsia" w:ascii="宋体" w:hAnsi="宋体" w:eastAsia="宋体" w:cs="宋体"/>
                <w:b/>
                <w:bCs/>
                <w:color w:val="auto"/>
                <w:kern w:val="0"/>
                <w:sz w:val="21"/>
                <w:szCs w:val="21"/>
                <w:highlight w:val="none"/>
                <w:u w:val="none"/>
                <w:lang w:val="zh-CN"/>
              </w:rPr>
              <w:t>扫描件</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0"/>
                <w:sz w:val="21"/>
                <w:szCs w:val="21"/>
                <w:highlight w:val="none"/>
                <w:u w:val="none"/>
                <w:lang w:val="zh-CN"/>
              </w:rPr>
              <w:t>加盖投标人公章编入投标文件中，</w:t>
            </w:r>
            <w:r>
              <w:rPr>
                <w:rFonts w:hint="eastAsia" w:ascii="宋体" w:hAnsi="宋体" w:eastAsia="宋体" w:cs="宋体"/>
                <w:b/>
                <w:bCs/>
                <w:color w:val="auto"/>
                <w:sz w:val="21"/>
                <w:szCs w:val="21"/>
                <w:highlight w:val="none"/>
                <w:lang w:val="zh-CN"/>
              </w:rPr>
              <w:t>未提供</w:t>
            </w:r>
            <w:r>
              <w:rPr>
                <w:rFonts w:hint="eastAsia" w:ascii="宋体" w:hAnsi="宋体" w:eastAsia="宋体" w:cs="宋体"/>
                <w:b/>
                <w:bCs/>
                <w:color w:val="auto"/>
                <w:sz w:val="21"/>
                <w:szCs w:val="21"/>
                <w:highlight w:val="none"/>
                <w:lang w:val="en-US" w:eastAsia="zh-CN"/>
              </w:rPr>
              <w:t>或提供不全的</w:t>
            </w:r>
            <w:r>
              <w:rPr>
                <w:rFonts w:hint="eastAsia" w:ascii="宋体" w:hAnsi="宋体" w:eastAsia="宋体" w:cs="宋体"/>
                <w:b/>
                <w:bCs/>
                <w:color w:val="auto"/>
                <w:sz w:val="21"/>
                <w:szCs w:val="21"/>
                <w:highlight w:val="none"/>
                <w:lang w:val="zh-CN"/>
              </w:rPr>
              <w:t>不得分）</w:t>
            </w:r>
          </w:p>
        </w:tc>
        <w:tc>
          <w:tcPr>
            <w:tcW w:w="675" w:type="dxa"/>
            <w:tcBorders>
              <w:top w:val="single" w:color="auto" w:sz="4" w:space="0"/>
              <w:left w:val="single" w:color="auto" w:sz="4" w:space="0"/>
              <w:bottom w:val="single" w:color="auto" w:sz="4" w:space="0"/>
              <w:right w:val="single" w:color="auto" w:sz="4" w:space="0"/>
            </w:tcBorders>
            <w:vAlign w:val="center"/>
          </w:tcPr>
          <w:p w14:paraId="4E0A4E3B">
            <w:pPr>
              <w:keepNext w:val="0"/>
              <w:keepLines w:val="0"/>
              <w:pageBreakBefore w:val="0"/>
              <w:kinsoku/>
              <w:wordWrap/>
              <w:overflowPunct/>
              <w:topLinePunct w:val="0"/>
              <w:bidi w:val="0"/>
              <w:spacing w:line="240" w:lineRule="auto"/>
              <w:ind w:right="0"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7D02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tcBorders>
              <w:left w:val="single" w:color="auto" w:sz="4" w:space="0"/>
              <w:right w:val="single" w:color="auto" w:sz="4" w:space="0"/>
            </w:tcBorders>
            <w:vAlign w:val="center"/>
          </w:tcPr>
          <w:p w14:paraId="66DE3736">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i w:val="0"/>
                <w:iCs w:val="0"/>
                <w:color w:val="auto"/>
                <w:sz w:val="21"/>
                <w:szCs w:val="21"/>
                <w:highlight w:val="none"/>
                <w:u w:val="none"/>
                <w:lang w:val="en-US" w:eastAsia="zh-CN"/>
              </w:rPr>
            </w:pPr>
          </w:p>
        </w:tc>
        <w:tc>
          <w:tcPr>
            <w:tcW w:w="1255" w:type="dxa"/>
            <w:vMerge w:val="restart"/>
            <w:tcBorders>
              <w:left w:val="single" w:color="auto" w:sz="4" w:space="0"/>
              <w:right w:val="single" w:color="auto" w:sz="4" w:space="0"/>
            </w:tcBorders>
            <w:vAlign w:val="center"/>
          </w:tcPr>
          <w:p w14:paraId="7811DBC2">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设备投入</w:t>
            </w:r>
          </w:p>
        </w:tc>
        <w:tc>
          <w:tcPr>
            <w:tcW w:w="7054" w:type="dxa"/>
            <w:tcBorders>
              <w:top w:val="single" w:color="auto" w:sz="4" w:space="0"/>
              <w:left w:val="single" w:color="auto" w:sz="4" w:space="0"/>
              <w:bottom w:val="single" w:color="auto" w:sz="4" w:space="0"/>
              <w:right w:val="single" w:color="auto" w:sz="4" w:space="0"/>
            </w:tcBorders>
            <w:vAlign w:val="center"/>
          </w:tcPr>
          <w:p w14:paraId="5A9DBEDC">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针对本项目提供的满足非道路移动机械相关工作用车，每提供1辆工作用车的得1分，本项最高得5分。</w:t>
            </w:r>
          </w:p>
          <w:p w14:paraId="45C36BF1">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（若车辆为投标人自有车辆，须提供车辆行驶证原件扫描件、车辆照片</w:t>
            </w:r>
            <w:r>
              <w:rPr>
                <w:rFonts w:hint="eastAsia" w:ascii="宋体" w:hAnsi="宋体" w:eastAsia="宋体" w:cs="宋体"/>
                <w:b/>
                <w:bCs/>
                <w:color w:val="auto"/>
                <w:kern w:val="2"/>
                <w:sz w:val="21"/>
                <w:szCs w:val="21"/>
                <w:highlight w:val="none"/>
                <w:lang w:val="zh-CN" w:eastAsia="zh-CN" w:bidi="ar-SA"/>
              </w:rPr>
              <w:t>加盖投标人公章编入投标文件中；</w:t>
            </w:r>
            <w:r>
              <w:rPr>
                <w:rFonts w:hint="eastAsia" w:ascii="宋体" w:hAnsi="宋体" w:eastAsia="宋体" w:cs="宋体"/>
                <w:b/>
                <w:bCs/>
                <w:color w:val="auto"/>
                <w:kern w:val="2"/>
                <w:sz w:val="21"/>
                <w:szCs w:val="21"/>
                <w:highlight w:val="none"/>
                <w:lang w:val="en-US" w:eastAsia="zh-CN" w:bidi="ar-SA"/>
              </w:rPr>
              <w:t>若车辆为投标人租赁车辆，须提供车辆行驶证原件扫描件、车辆照片、车辆租赁合同扫描件</w:t>
            </w:r>
            <w:r>
              <w:rPr>
                <w:rFonts w:hint="eastAsia" w:ascii="宋体" w:hAnsi="宋体" w:eastAsia="宋体" w:cs="宋体"/>
                <w:b/>
                <w:bCs/>
                <w:color w:val="auto"/>
                <w:kern w:val="2"/>
                <w:sz w:val="21"/>
                <w:szCs w:val="21"/>
                <w:highlight w:val="none"/>
                <w:lang w:val="zh-CN" w:eastAsia="zh-CN" w:bidi="ar-SA"/>
              </w:rPr>
              <w:t>加盖投标人公章编入投标文件中</w:t>
            </w:r>
            <w:r>
              <w:rPr>
                <w:rFonts w:hint="eastAsia" w:ascii="宋体" w:hAnsi="宋体" w:eastAsia="宋体" w:cs="宋体"/>
                <w:b/>
                <w:bCs/>
                <w:color w:val="auto"/>
                <w:kern w:val="2"/>
                <w:sz w:val="21"/>
                <w:szCs w:val="21"/>
                <w:highlight w:val="none"/>
                <w:lang w:val="en-US" w:eastAsia="zh-CN" w:bidi="ar-SA"/>
              </w:rPr>
              <w:t>，未提供或提供不全的不得分）</w:t>
            </w:r>
          </w:p>
        </w:tc>
        <w:tc>
          <w:tcPr>
            <w:tcW w:w="675" w:type="dxa"/>
            <w:tcBorders>
              <w:top w:val="single" w:color="auto" w:sz="4" w:space="0"/>
              <w:left w:val="single" w:color="auto" w:sz="4" w:space="0"/>
              <w:bottom w:val="single" w:color="auto" w:sz="4" w:space="0"/>
              <w:right w:val="single" w:color="auto" w:sz="4" w:space="0"/>
            </w:tcBorders>
            <w:vAlign w:val="center"/>
          </w:tcPr>
          <w:p w14:paraId="27075249">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277B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tcBorders>
              <w:left w:val="single" w:color="auto" w:sz="4" w:space="0"/>
              <w:right w:val="single" w:color="auto" w:sz="4" w:space="0"/>
            </w:tcBorders>
            <w:vAlign w:val="center"/>
          </w:tcPr>
          <w:p w14:paraId="526E9B30">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1255" w:type="dxa"/>
            <w:vMerge w:val="continue"/>
            <w:tcBorders>
              <w:left w:val="single" w:color="auto" w:sz="4" w:space="0"/>
              <w:right w:val="single" w:color="auto" w:sz="4" w:space="0"/>
            </w:tcBorders>
            <w:vAlign w:val="center"/>
          </w:tcPr>
          <w:p w14:paraId="00B9C9FC">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7054" w:type="dxa"/>
            <w:tcBorders>
              <w:top w:val="single" w:color="auto" w:sz="4" w:space="0"/>
              <w:left w:val="single" w:color="auto" w:sz="4" w:space="0"/>
              <w:bottom w:val="single" w:color="auto" w:sz="4" w:space="0"/>
              <w:right w:val="single" w:color="auto" w:sz="4" w:space="0"/>
            </w:tcBorders>
            <w:vAlign w:val="center"/>
          </w:tcPr>
          <w:p w14:paraId="3F854004">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针对本项目拟投入使用的振动式转速分析仪、风速风向仪、</w:t>
            </w:r>
            <w:r>
              <w:rPr>
                <w:rFonts w:hint="eastAsia" w:ascii="宋体" w:hAnsi="宋体" w:eastAsia="宋体" w:cs="宋体"/>
                <w:color w:val="auto"/>
                <w:kern w:val="2"/>
                <w:sz w:val="21"/>
                <w:szCs w:val="21"/>
                <w:highlight w:val="none"/>
                <w:lang w:val="en-US" w:eastAsia="zh-CN" w:bidi="ar-SA"/>
              </w:rPr>
              <w:t>大气压力计</w:t>
            </w:r>
            <w:r>
              <w:rPr>
                <w:rFonts w:hint="eastAsia" w:ascii="宋体" w:hAnsi="宋体" w:eastAsia="宋体" w:cs="宋体"/>
                <w:color w:val="auto"/>
                <w:kern w:val="2"/>
                <w:sz w:val="21"/>
                <w:szCs w:val="21"/>
                <w:highlight w:val="none"/>
                <w:lang w:val="zh-CN" w:eastAsia="zh-CN" w:bidi="ar-SA"/>
              </w:rPr>
              <w:t>、透射式烟度计、手持式林格曼黑度仪</w:t>
            </w:r>
            <w:r>
              <w:rPr>
                <w:rFonts w:hint="eastAsia" w:ascii="宋体" w:hAnsi="宋体" w:eastAsia="宋体" w:cs="宋体"/>
                <w:color w:val="auto"/>
                <w:kern w:val="2"/>
                <w:sz w:val="21"/>
                <w:szCs w:val="21"/>
                <w:highlight w:val="none"/>
                <w:lang w:val="en-US" w:eastAsia="zh-CN" w:bidi="ar-SA"/>
              </w:rPr>
              <w:t>和环保OBD路检诊断仪，</w:t>
            </w:r>
            <w:r>
              <w:rPr>
                <w:rFonts w:hint="eastAsia" w:ascii="宋体" w:hAnsi="宋体" w:eastAsia="宋体" w:cs="宋体"/>
                <w:color w:val="auto"/>
                <w:kern w:val="2"/>
                <w:sz w:val="21"/>
                <w:szCs w:val="21"/>
                <w:highlight w:val="none"/>
                <w:lang w:val="zh-CN" w:eastAsia="zh-CN" w:bidi="ar-SA"/>
              </w:rPr>
              <w:t>投标人每配备一种检测仪器的得1分，本项最高得</w:t>
            </w: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zh-CN" w:eastAsia="zh-CN" w:bidi="ar-SA"/>
              </w:rPr>
              <w:t>分。</w:t>
            </w:r>
          </w:p>
          <w:p w14:paraId="520A4FD6">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b/>
                <w:bCs/>
                <w:color w:val="auto"/>
                <w:kern w:val="2"/>
                <w:sz w:val="21"/>
                <w:szCs w:val="21"/>
                <w:highlight w:val="none"/>
                <w:lang w:val="zh-CN" w:eastAsia="zh-CN" w:bidi="ar-SA"/>
              </w:rPr>
            </w:pPr>
            <w:r>
              <w:rPr>
                <w:rFonts w:hint="eastAsia" w:ascii="宋体" w:hAnsi="宋体" w:eastAsia="宋体" w:cs="宋体"/>
                <w:b/>
                <w:bCs/>
                <w:color w:val="auto"/>
                <w:kern w:val="2"/>
                <w:sz w:val="21"/>
                <w:szCs w:val="21"/>
                <w:highlight w:val="none"/>
                <w:lang w:val="zh-CN" w:eastAsia="zh-CN" w:bidi="ar-SA"/>
              </w:rPr>
              <w:t>注：相同设备不重复计分。</w:t>
            </w:r>
          </w:p>
          <w:p w14:paraId="79209187">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b/>
                <w:bCs/>
                <w:color w:val="auto"/>
                <w:kern w:val="2"/>
                <w:sz w:val="21"/>
                <w:szCs w:val="21"/>
                <w:highlight w:val="none"/>
                <w:lang w:val="zh-CN" w:eastAsia="zh-CN" w:bidi="ar-SA"/>
              </w:rPr>
              <w:t>（若设备为投标人自有设备的，须提供投标人购置合同或发票</w:t>
            </w:r>
            <w:r>
              <w:rPr>
                <w:rFonts w:hint="eastAsia" w:ascii="宋体" w:hAnsi="宋体" w:eastAsia="宋体" w:cs="宋体"/>
                <w:b/>
                <w:bCs/>
                <w:color w:val="auto"/>
                <w:kern w:val="2"/>
                <w:sz w:val="21"/>
                <w:szCs w:val="21"/>
                <w:highlight w:val="none"/>
                <w:lang w:val="en-US" w:eastAsia="zh-CN" w:bidi="ar-SA"/>
              </w:rPr>
              <w:t>扫描件</w:t>
            </w:r>
            <w:r>
              <w:rPr>
                <w:rFonts w:hint="eastAsia" w:ascii="宋体" w:hAnsi="宋体" w:eastAsia="宋体" w:cs="宋体"/>
                <w:b/>
                <w:bCs/>
                <w:color w:val="auto"/>
                <w:kern w:val="2"/>
                <w:sz w:val="21"/>
                <w:szCs w:val="21"/>
                <w:highlight w:val="none"/>
                <w:lang w:val="zh-CN" w:eastAsia="zh-CN" w:bidi="ar-SA"/>
              </w:rPr>
              <w:t>加盖投标人公章编入投标文件中；若设备为投标人租赁的，须提供设备的租赁合同</w:t>
            </w:r>
            <w:r>
              <w:rPr>
                <w:rFonts w:hint="eastAsia" w:ascii="宋体" w:hAnsi="宋体" w:eastAsia="宋体" w:cs="宋体"/>
                <w:b/>
                <w:bCs/>
                <w:color w:val="auto"/>
                <w:kern w:val="2"/>
                <w:sz w:val="21"/>
                <w:szCs w:val="21"/>
                <w:highlight w:val="none"/>
                <w:lang w:val="en-US" w:eastAsia="zh-CN" w:bidi="ar-SA"/>
              </w:rPr>
              <w:t>扫描件</w:t>
            </w:r>
            <w:r>
              <w:rPr>
                <w:rFonts w:hint="eastAsia" w:ascii="宋体" w:hAnsi="宋体" w:eastAsia="宋体" w:cs="宋体"/>
                <w:b/>
                <w:bCs/>
                <w:color w:val="auto"/>
                <w:kern w:val="2"/>
                <w:sz w:val="21"/>
                <w:szCs w:val="21"/>
                <w:highlight w:val="none"/>
                <w:lang w:val="zh-CN" w:eastAsia="zh-CN" w:bidi="ar-SA"/>
              </w:rPr>
              <w:t>加盖投标人公章编入投标文件中，</w:t>
            </w:r>
            <w:r>
              <w:rPr>
                <w:rFonts w:hint="eastAsia" w:ascii="宋体" w:hAnsi="宋体" w:eastAsia="宋体" w:cs="宋体"/>
                <w:b/>
                <w:bCs/>
                <w:color w:val="auto"/>
                <w:kern w:val="2"/>
                <w:sz w:val="21"/>
                <w:szCs w:val="21"/>
                <w:highlight w:val="none"/>
                <w:lang w:val="en-US" w:eastAsia="zh-CN" w:bidi="ar-SA"/>
              </w:rPr>
              <w:t>未提供的不得分</w:t>
            </w:r>
            <w:r>
              <w:rPr>
                <w:rFonts w:hint="eastAsia" w:ascii="宋体" w:hAnsi="宋体" w:eastAsia="宋体" w:cs="宋体"/>
                <w:b/>
                <w:bCs/>
                <w:color w:val="auto"/>
                <w:kern w:val="2"/>
                <w:sz w:val="21"/>
                <w:szCs w:val="21"/>
                <w:highlight w:val="none"/>
                <w:lang w:val="zh-CN" w:eastAsia="zh-CN" w:bidi="ar-SA"/>
              </w:rPr>
              <w:t>）</w:t>
            </w:r>
          </w:p>
        </w:tc>
        <w:tc>
          <w:tcPr>
            <w:tcW w:w="675" w:type="dxa"/>
            <w:tcBorders>
              <w:top w:val="single" w:color="auto" w:sz="4" w:space="0"/>
              <w:left w:val="single" w:color="auto" w:sz="4" w:space="0"/>
              <w:bottom w:val="single" w:color="auto" w:sz="4" w:space="0"/>
              <w:right w:val="single" w:color="auto" w:sz="4" w:space="0"/>
            </w:tcBorders>
            <w:vAlign w:val="center"/>
          </w:tcPr>
          <w:p w14:paraId="66A2EB06">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r>
      <w:tr w14:paraId="1AB1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041" w:type="dxa"/>
            <w:vMerge w:val="restart"/>
            <w:tcBorders>
              <w:left w:val="single" w:color="auto" w:sz="4" w:space="0"/>
              <w:right w:val="single" w:color="auto" w:sz="4" w:space="0"/>
            </w:tcBorders>
            <w:vAlign w:val="center"/>
          </w:tcPr>
          <w:p w14:paraId="1641B36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技术分（</w:t>
            </w:r>
            <w:r>
              <w:rPr>
                <w:rFonts w:hint="eastAsia" w:ascii="宋体" w:hAnsi="宋体" w:cs="宋体"/>
                <w:b w:val="0"/>
                <w:bCs w:val="0"/>
                <w:color w:val="auto"/>
                <w:sz w:val="21"/>
                <w:szCs w:val="21"/>
                <w:highlight w:val="none"/>
                <w:lang w:val="en-US" w:eastAsia="zh-CN"/>
              </w:rPr>
              <w:t>59</w:t>
            </w:r>
            <w:r>
              <w:rPr>
                <w:rFonts w:hint="eastAsia" w:ascii="宋体" w:hAnsi="宋体" w:eastAsia="宋体" w:cs="宋体"/>
                <w:b w:val="0"/>
                <w:bCs w:val="0"/>
                <w:color w:val="auto"/>
                <w:sz w:val="21"/>
                <w:szCs w:val="21"/>
                <w:highlight w:val="none"/>
                <w:lang w:val="en-US" w:eastAsia="zh-CN"/>
              </w:rPr>
              <w:t>分）</w:t>
            </w:r>
          </w:p>
        </w:tc>
        <w:tc>
          <w:tcPr>
            <w:tcW w:w="1255" w:type="dxa"/>
            <w:vMerge w:val="restart"/>
            <w:tcBorders>
              <w:left w:val="single" w:color="auto" w:sz="4" w:space="0"/>
              <w:right w:val="single" w:color="auto" w:sz="4" w:space="0"/>
            </w:tcBorders>
            <w:vAlign w:val="center"/>
          </w:tcPr>
          <w:p w14:paraId="1D0D3970">
            <w:pPr>
              <w:keepNext w:val="0"/>
              <w:keepLines w:val="0"/>
              <w:pageBreakBefore w:val="0"/>
              <w:kinsoku/>
              <w:wordWrap/>
              <w:overflowPunct/>
              <w:topLinePunct w:val="0"/>
              <w:bidi w:val="0"/>
              <w:spacing w:line="240" w:lineRule="auto"/>
              <w:ind w:right="0" w:rightChars="0"/>
              <w:jc w:val="center"/>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项目理解</w:t>
            </w:r>
          </w:p>
        </w:tc>
        <w:tc>
          <w:tcPr>
            <w:tcW w:w="7054" w:type="dxa"/>
            <w:tcBorders>
              <w:top w:val="single" w:color="auto" w:sz="4" w:space="0"/>
              <w:left w:val="single" w:color="auto" w:sz="4" w:space="0"/>
              <w:right w:val="single" w:color="auto" w:sz="4" w:space="0"/>
            </w:tcBorders>
            <w:vAlign w:val="center"/>
          </w:tcPr>
          <w:p w14:paraId="71BCA257">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根据投标人对本项目工作内容、路桥区非道路移动机械治理的现状等的认识和理解的准确性和全面性进行打分。</w:t>
            </w:r>
          </w:p>
          <w:p w14:paraId="5CDAD8E5">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项目理解方案全面，现状分析有针对性的得</w:t>
            </w:r>
            <w:r>
              <w:rPr>
                <w:rFonts w:hint="eastAsia" w:cs="宋体"/>
                <w:color w:val="auto"/>
                <w:kern w:val="2"/>
                <w:sz w:val="21"/>
                <w:szCs w:val="21"/>
                <w:highlight w:val="none"/>
                <w:lang w:val="en-US" w:eastAsia="zh-CN" w:bidi="ar-SA"/>
              </w:rPr>
              <w:t>3.0-5.0</w:t>
            </w:r>
            <w:r>
              <w:rPr>
                <w:rFonts w:hint="eastAsia" w:ascii="宋体" w:hAnsi="宋体" w:eastAsia="宋体" w:cs="宋体"/>
                <w:color w:val="auto"/>
                <w:kern w:val="2"/>
                <w:sz w:val="21"/>
                <w:szCs w:val="21"/>
                <w:highlight w:val="none"/>
                <w:lang w:val="en-US" w:eastAsia="zh-CN" w:bidi="ar-SA"/>
              </w:rPr>
              <w:t>分；</w:t>
            </w:r>
          </w:p>
          <w:p w14:paraId="4E20379D">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项目理解内容一般，现状分析针对性一般的得</w:t>
            </w:r>
            <w:r>
              <w:rPr>
                <w:rFonts w:hint="eastAsia" w:cs="宋体"/>
                <w:color w:val="auto"/>
                <w:kern w:val="2"/>
                <w:sz w:val="21"/>
                <w:szCs w:val="21"/>
                <w:highlight w:val="none"/>
                <w:lang w:val="en-US" w:eastAsia="zh-CN" w:bidi="ar-SA"/>
              </w:rPr>
              <w:t>0.1-2.9</w:t>
            </w:r>
            <w:r>
              <w:rPr>
                <w:rFonts w:hint="eastAsia" w:ascii="宋体" w:hAnsi="宋体" w:eastAsia="宋体" w:cs="宋体"/>
                <w:color w:val="auto"/>
                <w:kern w:val="2"/>
                <w:sz w:val="21"/>
                <w:szCs w:val="21"/>
                <w:highlight w:val="none"/>
                <w:lang w:val="en-US" w:eastAsia="zh-CN" w:bidi="ar-SA"/>
              </w:rPr>
              <w:t>分；</w:t>
            </w:r>
          </w:p>
          <w:p w14:paraId="4F6BC5C0">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未提及此项不得分。</w:t>
            </w:r>
          </w:p>
        </w:tc>
        <w:tc>
          <w:tcPr>
            <w:tcW w:w="675" w:type="dxa"/>
            <w:tcBorders>
              <w:top w:val="single" w:color="auto" w:sz="4" w:space="0"/>
              <w:left w:val="single" w:color="auto" w:sz="4" w:space="0"/>
              <w:bottom w:val="single" w:color="auto" w:sz="4" w:space="0"/>
              <w:right w:val="single" w:color="auto" w:sz="4" w:space="0"/>
            </w:tcBorders>
            <w:vAlign w:val="center"/>
          </w:tcPr>
          <w:p w14:paraId="5354559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3FE3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tcBorders>
              <w:left w:val="single" w:color="auto" w:sz="4" w:space="0"/>
              <w:right w:val="single" w:color="auto" w:sz="4" w:space="0"/>
            </w:tcBorders>
            <w:vAlign w:val="center"/>
          </w:tcPr>
          <w:p w14:paraId="7CF52D2E">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p>
        </w:tc>
        <w:tc>
          <w:tcPr>
            <w:tcW w:w="1255" w:type="dxa"/>
            <w:vMerge w:val="restart"/>
            <w:tcBorders>
              <w:top w:val="single" w:color="auto" w:sz="4" w:space="0"/>
              <w:left w:val="single" w:color="auto" w:sz="4" w:space="0"/>
              <w:right w:val="single" w:color="auto" w:sz="4" w:space="0"/>
            </w:tcBorders>
            <w:vAlign w:val="center"/>
          </w:tcPr>
          <w:p w14:paraId="3937AFF0">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工作方案</w:t>
            </w:r>
          </w:p>
        </w:tc>
        <w:tc>
          <w:tcPr>
            <w:tcW w:w="7054" w:type="dxa"/>
            <w:tcBorders>
              <w:top w:val="single" w:color="auto" w:sz="4" w:space="0"/>
              <w:left w:val="single" w:color="auto" w:sz="4" w:space="0"/>
              <w:bottom w:val="single" w:color="auto" w:sz="4" w:space="0"/>
              <w:right w:val="single" w:color="auto" w:sz="4" w:space="0"/>
            </w:tcBorders>
            <w:vAlign w:val="center"/>
          </w:tcPr>
          <w:p w14:paraId="3D0977F7">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根据投标人针对本项目制定的</w:t>
            </w:r>
            <w:r>
              <w:rPr>
                <w:rFonts w:hint="eastAsia" w:ascii="宋体" w:hAnsi="宋体" w:eastAsia="宋体" w:cs="宋体"/>
                <w:b/>
                <w:bCs/>
                <w:color w:val="auto"/>
                <w:kern w:val="2"/>
                <w:sz w:val="21"/>
                <w:szCs w:val="21"/>
                <w:highlight w:val="none"/>
                <w:lang w:val="en-US" w:eastAsia="zh-CN" w:bidi="ar-SA"/>
              </w:rPr>
              <w:t>“摸底调查</w:t>
            </w:r>
            <w:r>
              <w:rPr>
                <w:rFonts w:hint="eastAsia" w:cs="宋体"/>
                <w:b/>
                <w:bCs/>
                <w:color w:val="auto"/>
                <w:kern w:val="2"/>
                <w:sz w:val="21"/>
                <w:szCs w:val="21"/>
                <w:highlight w:val="none"/>
                <w:lang w:val="en-US" w:eastAsia="zh-CN" w:bidi="ar-SA"/>
              </w:rPr>
              <w:t>和</w:t>
            </w:r>
            <w:r>
              <w:rPr>
                <w:rFonts w:hint="eastAsia" w:ascii="宋体" w:hAnsi="宋体" w:eastAsia="宋体" w:cs="宋体"/>
                <w:b/>
                <w:bCs/>
                <w:color w:val="auto"/>
                <w:kern w:val="2"/>
                <w:sz w:val="21"/>
                <w:szCs w:val="21"/>
                <w:highlight w:val="none"/>
                <w:lang w:val="en-US" w:eastAsia="zh-CN" w:bidi="ar-SA"/>
              </w:rPr>
              <w:t>编码登记”</w:t>
            </w:r>
            <w:r>
              <w:rPr>
                <w:rFonts w:hint="eastAsia" w:ascii="宋体" w:hAnsi="宋体" w:eastAsia="宋体" w:cs="宋体"/>
                <w:color w:val="auto"/>
                <w:kern w:val="2"/>
                <w:sz w:val="21"/>
                <w:szCs w:val="21"/>
                <w:highlight w:val="none"/>
                <w:lang w:val="en-US" w:eastAsia="zh-CN" w:bidi="ar-SA"/>
              </w:rPr>
              <w:t>实施方案，包括整体框架、项目实施的依据原则、工作内容、人员部署是否贴合本项目实际，是否具有可操作性、针对性等情况进行打分。</w:t>
            </w:r>
          </w:p>
          <w:p w14:paraId="703D8489">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实施方案科学可行，内容完整且符合项目需求的得</w:t>
            </w:r>
            <w:r>
              <w:rPr>
                <w:rFonts w:hint="eastAsia" w:cs="宋体"/>
                <w:color w:val="auto"/>
                <w:kern w:val="2"/>
                <w:sz w:val="21"/>
                <w:szCs w:val="21"/>
                <w:highlight w:val="none"/>
                <w:lang w:val="en-US" w:eastAsia="zh-CN" w:bidi="ar-SA"/>
              </w:rPr>
              <w:t>7.0</w:t>
            </w:r>
            <w:r>
              <w:rPr>
                <w:rFonts w:hint="eastAsia" w:ascii="宋体" w:hAnsi="宋体" w:eastAsia="宋体" w:cs="宋体"/>
                <w:color w:val="auto"/>
                <w:kern w:val="2"/>
                <w:sz w:val="21"/>
                <w:szCs w:val="21"/>
                <w:highlight w:val="none"/>
                <w:lang w:val="en-US" w:eastAsia="zh-CN" w:bidi="ar-SA"/>
              </w:rPr>
              <w:t>-</w:t>
            </w:r>
            <w:r>
              <w:rPr>
                <w:rFonts w:hint="eastAsia"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.0分；</w:t>
            </w:r>
          </w:p>
          <w:p w14:paraId="4BCFB9CF">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实施方案较明确，内容较为完整且较符合项目需求的得</w:t>
            </w:r>
            <w:r>
              <w:rPr>
                <w:rFonts w:hint="eastAsia" w:cs="宋体"/>
                <w:color w:val="auto"/>
                <w:kern w:val="2"/>
                <w:sz w:val="21"/>
                <w:szCs w:val="21"/>
                <w:highlight w:val="none"/>
                <w:lang w:val="en-US" w:eastAsia="zh-CN" w:bidi="ar-SA"/>
              </w:rPr>
              <w:t>3.0-6.9</w:t>
            </w:r>
            <w:r>
              <w:rPr>
                <w:rFonts w:hint="eastAsia" w:ascii="宋体" w:hAnsi="宋体" w:eastAsia="宋体" w:cs="宋体"/>
                <w:color w:val="auto"/>
                <w:kern w:val="2"/>
                <w:sz w:val="21"/>
                <w:szCs w:val="21"/>
                <w:highlight w:val="none"/>
                <w:lang w:val="en-US" w:eastAsia="zh-CN" w:bidi="ar-SA"/>
              </w:rPr>
              <w:t>分；</w:t>
            </w:r>
          </w:p>
          <w:p w14:paraId="11284908">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实施方案一般的， 方案内容有缺陷但基本符合项目需求的得</w:t>
            </w:r>
            <w:r>
              <w:rPr>
                <w:rFonts w:hint="eastAsia" w:cs="宋体"/>
                <w:color w:val="auto"/>
                <w:kern w:val="2"/>
                <w:sz w:val="21"/>
                <w:szCs w:val="21"/>
                <w:highlight w:val="none"/>
                <w:lang w:val="en-US" w:eastAsia="zh-CN" w:bidi="ar-SA"/>
              </w:rPr>
              <w:t>0.1-2.9</w:t>
            </w:r>
            <w:r>
              <w:rPr>
                <w:rFonts w:hint="eastAsia" w:ascii="宋体" w:hAnsi="宋体" w:eastAsia="宋体" w:cs="宋体"/>
                <w:color w:val="auto"/>
                <w:kern w:val="2"/>
                <w:sz w:val="21"/>
                <w:szCs w:val="21"/>
                <w:highlight w:val="none"/>
                <w:lang w:val="en-US" w:eastAsia="zh-CN" w:bidi="ar-SA"/>
              </w:rPr>
              <w:t>分；</w:t>
            </w:r>
          </w:p>
          <w:p w14:paraId="23C26EE2">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1"/>
                <w:highlight w:val="none"/>
                <w:lang w:val="en-US" w:eastAsia="zh-CN" w:bidi="ar-SA"/>
              </w:rPr>
              <w:t>未提及此项不得分。</w:t>
            </w:r>
          </w:p>
        </w:tc>
        <w:tc>
          <w:tcPr>
            <w:tcW w:w="675" w:type="dxa"/>
            <w:tcBorders>
              <w:top w:val="single" w:color="auto" w:sz="4" w:space="0"/>
              <w:left w:val="single" w:color="auto" w:sz="4" w:space="0"/>
              <w:bottom w:val="single" w:color="auto" w:sz="4" w:space="0"/>
              <w:right w:val="single" w:color="auto" w:sz="4" w:space="0"/>
            </w:tcBorders>
            <w:vAlign w:val="center"/>
          </w:tcPr>
          <w:p w14:paraId="6867775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r>
      <w:tr w14:paraId="6C0D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tcBorders>
              <w:left w:val="single" w:color="auto" w:sz="4" w:space="0"/>
              <w:right w:val="single" w:color="auto" w:sz="4" w:space="0"/>
            </w:tcBorders>
            <w:vAlign w:val="center"/>
          </w:tcPr>
          <w:p w14:paraId="452199B5">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rPr>
            </w:pPr>
          </w:p>
        </w:tc>
        <w:tc>
          <w:tcPr>
            <w:tcW w:w="1255" w:type="dxa"/>
            <w:vMerge w:val="continue"/>
            <w:tcBorders>
              <w:left w:val="single" w:color="auto" w:sz="4" w:space="0"/>
              <w:right w:val="single" w:color="auto" w:sz="4" w:space="0"/>
            </w:tcBorders>
            <w:vAlign w:val="center"/>
          </w:tcPr>
          <w:p w14:paraId="22A5A5F3">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rPr>
            </w:pPr>
          </w:p>
        </w:tc>
        <w:tc>
          <w:tcPr>
            <w:tcW w:w="7054" w:type="dxa"/>
            <w:tcBorders>
              <w:top w:val="single" w:color="auto" w:sz="4" w:space="0"/>
              <w:left w:val="single" w:color="auto" w:sz="4" w:space="0"/>
              <w:bottom w:val="single" w:color="auto" w:sz="4" w:space="0"/>
              <w:right w:val="single" w:color="auto" w:sz="4" w:space="0"/>
            </w:tcBorders>
            <w:vAlign w:val="center"/>
          </w:tcPr>
          <w:p w14:paraId="0E072E13">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根据投标人针对本项目制定的</w:t>
            </w:r>
            <w:r>
              <w:rPr>
                <w:rFonts w:hint="eastAsia" w:ascii="宋体" w:hAnsi="宋体" w:eastAsia="宋体" w:cs="宋体"/>
                <w:b/>
                <w:bCs/>
                <w:color w:val="auto"/>
                <w:kern w:val="2"/>
                <w:sz w:val="21"/>
                <w:szCs w:val="21"/>
                <w:highlight w:val="none"/>
                <w:lang w:val="en-US" w:eastAsia="zh-CN" w:bidi="ar-SA"/>
              </w:rPr>
              <w:t>“</w:t>
            </w:r>
            <w:r>
              <w:rPr>
                <w:rFonts w:hint="eastAsia" w:cs="宋体"/>
                <w:b/>
                <w:bCs/>
                <w:color w:val="auto"/>
                <w:kern w:val="2"/>
                <w:sz w:val="21"/>
                <w:szCs w:val="21"/>
                <w:highlight w:val="none"/>
                <w:lang w:val="en-US" w:eastAsia="zh-CN" w:bidi="ar-SA"/>
              </w:rPr>
              <w:t>非道路移动机械</w:t>
            </w:r>
            <w:r>
              <w:rPr>
                <w:rFonts w:hint="eastAsia" w:ascii="宋体" w:hAnsi="宋体" w:eastAsia="宋体" w:cs="宋体"/>
                <w:b/>
                <w:bCs/>
                <w:color w:val="auto"/>
                <w:kern w:val="2"/>
                <w:sz w:val="21"/>
                <w:szCs w:val="21"/>
                <w:highlight w:val="none"/>
                <w:lang w:val="en-US" w:eastAsia="zh-CN" w:bidi="ar-SA"/>
              </w:rPr>
              <w:t>尾气排放检测”</w:t>
            </w:r>
            <w:r>
              <w:rPr>
                <w:rFonts w:hint="eastAsia" w:ascii="宋体" w:hAnsi="宋体" w:eastAsia="宋体" w:cs="宋体"/>
                <w:color w:val="auto"/>
                <w:kern w:val="2"/>
                <w:sz w:val="21"/>
                <w:szCs w:val="21"/>
                <w:highlight w:val="none"/>
                <w:lang w:val="en-US" w:eastAsia="zh-CN" w:bidi="ar-SA"/>
              </w:rPr>
              <w:t>实施方案，包括整体框架、项目实施的依据原则、工作内容、人员部署是否贴合本项目实际，是否具有可操作性、针对性等情况进行打分。</w:t>
            </w:r>
          </w:p>
          <w:p w14:paraId="4EF7E24A">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实施方案科学可行，内容完整且符合项目需求的得</w:t>
            </w:r>
            <w:r>
              <w:rPr>
                <w:rFonts w:hint="eastAsia" w:cs="宋体"/>
                <w:color w:val="auto"/>
                <w:kern w:val="2"/>
                <w:sz w:val="21"/>
                <w:szCs w:val="21"/>
                <w:highlight w:val="none"/>
                <w:lang w:val="en-US" w:eastAsia="zh-CN" w:bidi="ar-SA"/>
              </w:rPr>
              <w:t>7.0</w:t>
            </w:r>
            <w:r>
              <w:rPr>
                <w:rFonts w:hint="eastAsia" w:ascii="宋体" w:hAnsi="宋体" w:eastAsia="宋体" w:cs="宋体"/>
                <w:color w:val="auto"/>
                <w:kern w:val="2"/>
                <w:sz w:val="21"/>
                <w:szCs w:val="21"/>
                <w:highlight w:val="none"/>
                <w:lang w:val="en-US" w:eastAsia="zh-CN" w:bidi="ar-SA"/>
              </w:rPr>
              <w:t>-</w:t>
            </w:r>
            <w:r>
              <w:rPr>
                <w:rFonts w:hint="eastAsia"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.0分；</w:t>
            </w:r>
          </w:p>
          <w:p w14:paraId="62DA98A2">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实施方案较明确，内容较为完整且较符合项目需求的得</w:t>
            </w:r>
            <w:r>
              <w:rPr>
                <w:rFonts w:hint="eastAsia" w:cs="宋体"/>
                <w:color w:val="auto"/>
                <w:kern w:val="2"/>
                <w:sz w:val="21"/>
                <w:szCs w:val="21"/>
                <w:highlight w:val="none"/>
                <w:lang w:val="en-US" w:eastAsia="zh-CN" w:bidi="ar-SA"/>
              </w:rPr>
              <w:t>3.0-6.9</w:t>
            </w:r>
            <w:r>
              <w:rPr>
                <w:rFonts w:hint="eastAsia" w:ascii="宋体" w:hAnsi="宋体" w:eastAsia="宋体" w:cs="宋体"/>
                <w:color w:val="auto"/>
                <w:kern w:val="2"/>
                <w:sz w:val="21"/>
                <w:szCs w:val="21"/>
                <w:highlight w:val="none"/>
                <w:lang w:val="en-US" w:eastAsia="zh-CN" w:bidi="ar-SA"/>
              </w:rPr>
              <w:t>分；</w:t>
            </w:r>
          </w:p>
          <w:p w14:paraId="1867551B">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实施方案一般的， 方案内容有缺陷但基本符合项目需求的得</w:t>
            </w:r>
            <w:r>
              <w:rPr>
                <w:rFonts w:hint="eastAsia" w:cs="宋体"/>
                <w:color w:val="auto"/>
                <w:kern w:val="2"/>
                <w:sz w:val="21"/>
                <w:szCs w:val="21"/>
                <w:highlight w:val="none"/>
                <w:lang w:val="en-US" w:eastAsia="zh-CN" w:bidi="ar-SA"/>
              </w:rPr>
              <w:t>0.1-2.9</w:t>
            </w:r>
            <w:r>
              <w:rPr>
                <w:rFonts w:hint="eastAsia" w:ascii="宋体" w:hAnsi="宋体" w:eastAsia="宋体" w:cs="宋体"/>
                <w:color w:val="auto"/>
                <w:kern w:val="2"/>
                <w:sz w:val="21"/>
                <w:szCs w:val="21"/>
                <w:highlight w:val="none"/>
                <w:lang w:val="en-US" w:eastAsia="zh-CN" w:bidi="ar-SA"/>
              </w:rPr>
              <w:t>分；</w:t>
            </w:r>
          </w:p>
          <w:p w14:paraId="56E573A9">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未提及此项不得分。</w:t>
            </w:r>
          </w:p>
        </w:tc>
        <w:tc>
          <w:tcPr>
            <w:tcW w:w="675" w:type="dxa"/>
            <w:tcBorders>
              <w:top w:val="single" w:color="auto" w:sz="4" w:space="0"/>
              <w:left w:val="single" w:color="auto" w:sz="4" w:space="0"/>
              <w:bottom w:val="single" w:color="auto" w:sz="4" w:space="0"/>
              <w:right w:val="single" w:color="auto" w:sz="4" w:space="0"/>
            </w:tcBorders>
            <w:vAlign w:val="center"/>
          </w:tcPr>
          <w:p w14:paraId="21E6E40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r>
      <w:tr w14:paraId="0C91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tcBorders>
              <w:left w:val="single" w:color="auto" w:sz="4" w:space="0"/>
              <w:right w:val="single" w:color="auto" w:sz="4" w:space="0"/>
            </w:tcBorders>
            <w:vAlign w:val="center"/>
          </w:tcPr>
          <w:p w14:paraId="50BDC4E7">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eastAsia="zh-Hans"/>
              </w:rPr>
            </w:pPr>
          </w:p>
        </w:tc>
        <w:tc>
          <w:tcPr>
            <w:tcW w:w="1255" w:type="dxa"/>
            <w:vMerge w:val="continue"/>
            <w:tcBorders>
              <w:left w:val="single" w:color="auto" w:sz="4" w:space="0"/>
              <w:right w:val="single" w:color="auto" w:sz="4" w:space="0"/>
            </w:tcBorders>
            <w:vAlign w:val="center"/>
          </w:tcPr>
          <w:p w14:paraId="22A20A07">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eastAsia="zh-Hans"/>
              </w:rPr>
            </w:pPr>
          </w:p>
        </w:tc>
        <w:tc>
          <w:tcPr>
            <w:tcW w:w="7054" w:type="dxa"/>
            <w:tcBorders>
              <w:top w:val="single" w:color="auto" w:sz="4" w:space="0"/>
              <w:left w:val="single" w:color="auto" w:sz="4" w:space="0"/>
              <w:bottom w:val="single" w:color="auto" w:sz="4" w:space="0"/>
              <w:right w:val="single" w:color="auto" w:sz="4" w:space="0"/>
            </w:tcBorders>
            <w:vAlign w:val="center"/>
          </w:tcPr>
          <w:p w14:paraId="4F252E89">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根据投标人针对本项目制定的</w:t>
            </w:r>
            <w:r>
              <w:rPr>
                <w:rFonts w:hint="eastAsia" w:ascii="宋体" w:hAnsi="宋体" w:eastAsia="宋体" w:cs="宋体"/>
                <w:b/>
                <w:bCs/>
                <w:color w:val="auto"/>
                <w:kern w:val="2"/>
                <w:sz w:val="21"/>
                <w:szCs w:val="21"/>
                <w:highlight w:val="none"/>
                <w:lang w:val="en-US" w:eastAsia="zh-CN" w:bidi="ar-SA"/>
              </w:rPr>
              <w:t>“柴油货车路检路查”</w:t>
            </w:r>
            <w:r>
              <w:rPr>
                <w:rFonts w:hint="eastAsia" w:ascii="宋体" w:hAnsi="宋体" w:eastAsia="宋体" w:cs="宋体"/>
                <w:color w:val="auto"/>
                <w:kern w:val="2"/>
                <w:sz w:val="21"/>
                <w:szCs w:val="21"/>
                <w:highlight w:val="none"/>
                <w:lang w:val="en-US" w:eastAsia="zh-CN" w:bidi="ar-SA"/>
              </w:rPr>
              <w:t>实施方案，包括整体框架、项目实施的依据原则、工作内容、人员部署是否贴合本项目实际，是否具有可操作性、针对性等情况进行打分。</w:t>
            </w:r>
          </w:p>
          <w:p w14:paraId="368DC441">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实施方案科学可行，内容完整且符合项目需求的得</w:t>
            </w:r>
            <w:r>
              <w:rPr>
                <w:rFonts w:hint="eastAsia" w:cs="宋体"/>
                <w:color w:val="auto"/>
                <w:kern w:val="2"/>
                <w:sz w:val="21"/>
                <w:szCs w:val="21"/>
                <w:highlight w:val="none"/>
                <w:lang w:val="en-US" w:eastAsia="zh-CN" w:bidi="ar-SA"/>
              </w:rPr>
              <w:t>7.0</w:t>
            </w:r>
            <w:r>
              <w:rPr>
                <w:rFonts w:hint="eastAsia" w:ascii="宋体" w:hAnsi="宋体" w:eastAsia="宋体" w:cs="宋体"/>
                <w:color w:val="auto"/>
                <w:kern w:val="2"/>
                <w:sz w:val="21"/>
                <w:szCs w:val="21"/>
                <w:highlight w:val="none"/>
                <w:lang w:val="en-US" w:eastAsia="zh-CN" w:bidi="ar-SA"/>
              </w:rPr>
              <w:t>-</w:t>
            </w:r>
            <w:r>
              <w:rPr>
                <w:rFonts w:hint="eastAsia"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.0分；</w:t>
            </w:r>
          </w:p>
          <w:p w14:paraId="76F51C35">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实施方案较明确，内容较为完整且较符合项目需求的得</w:t>
            </w:r>
            <w:r>
              <w:rPr>
                <w:rFonts w:hint="eastAsia" w:cs="宋体"/>
                <w:color w:val="auto"/>
                <w:kern w:val="2"/>
                <w:sz w:val="21"/>
                <w:szCs w:val="21"/>
                <w:highlight w:val="none"/>
                <w:lang w:val="en-US" w:eastAsia="zh-CN" w:bidi="ar-SA"/>
              </w:rPr>
              <w:t>3.0-6.9</w:t>
            </w:r>
            <w:r>
              <w:rPr>
                <w:rFonts w:hint="eastAsia" w:ascii="宋体" w:hAnsi="宋体" w:eastAsia="宋体" w:cs="宋体"/>
                <w:color w:val="auto"/>
                <w:kern w:val="2"/>
                <w:sz w:val="21"/>
                <w:szCs w:val="21"/>
                <w:highlight w:val="none"/>
                <w:lang w:val="en-US" w:eastAsia="zh-CN" w:bidi="ar-SA"/>
              </w:rPr>
              <w:t>分；</w:t>
            </w:r>
          </w:p>
          <w:p w14:paraId="57AE2C68">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实施方案一般的， 方案内容有缺陷但基本符合项目需求的得</w:t>
            </w:r>
            <w:r>
              <w:rPr>
                <w:rFonts w:hint="eastAsia" w:cs="宋体"/>
                <w:color w:val="auto"/>
                <w:kern w:val="2"/>
                <w:sz w:val="21"/>
                <w:szCs w:val="21"/>
                <w:highlight w:val="none"/>
                <w:lang w:val="en-US" w:eastAsia="zh-CN" w:bidi="ar-SA"/>
              </w:rPr>
              <w:t>0.1-2.9</w:t>
            </w:r>
            <w:r>
              <w:rPr>
                <w:rFonts w:hint="eastAsia" w:ascii="宋体" w:hAnsi="宋体" w:eastAsia="宋体" w:cs="宋体"/>
                <w:color w:val="auto"/>
                <w:kern w:val="2"/>
                <w:sz w:val="21"/>
                <w:szCs w:val="21"/>
                <w:highlight w:val="none"/>
                <w:lang w:val="en-US" w:eastAsia="zh-CN" w:bidi="ar-SA"/>
              </w:rPr>
              <w:t>分；</w:t>
            </w:r>
          </w:p>
          <w:p w14:paraId="5DB2FA45">
            <w:pPr>
              <w:pStyle w:val="27"/>
              <w:keepNext w:val="0"/>
              <w:keepLines w:val="0"/>
              <w:pageBreakBefore w:val="0"/>
              <w:widowControl w:val="0"/>
              <w:numPr>
                <w:ilvl w:val="0"/>
                <w:numId w:val="0"/>
              </w:numPr>
              <w:kinsoku/>
              <w:wordWrap/>
              <w:overflowPunct/>
              <w:topLinePunct w:val="0"/>
              <w:bidi w:val="0"/>
              <w:spacing w:line="240" w:lineRule="auto"/>
              <w:ind w:right="0" w:rightChars="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1"/>
                <w:highlight w:val="none"/>
                <w:lang w:val="en-US" w:eastAsia="zh-CN" w:bidi="ar-SA"/>
              </w:rPr>
              <w:t>未提及此项不得分。</w:t>
            </w:r>
          </w:p>
        </w:tc>
        <w:tc>
          <w:tcPr>
            <w:tcW w:w="675" w:type="dxa"/>
            <w:tcBorders>
              <w:top w:val="single" w:color="auto" w:sz="4" w:space="0"/>
              <w:left w:val="single" w:color="auto" w:sz="4" w:space="0"/>
              <w:bottom w:val="single" w:color="auto" w:sz="4" w:space="0"/>
              <w:right w:val="single" w:color="auto" w:sz="4" w:space="0"/>
            </w:tcBorders>
            <w:vAlign w:val="center"/>
          </w:tcPr>
          <w:p w14:paraId="0BAECE2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r>
      <w:tr w14:paraId="5FB2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tcBorders>
              <w:left w:val="single" w:color="auto" w:sz="4" w:space="0"/>
              <w:right w:val="single" w:color="auto" w:sz="4" w:space="0"/>
            </w:tcBorders>
            <w:vAlign w:val="center"/>
          </w:tcPr>
          <w:p w14:paraId="305684FE">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p>
        </w:tc>
        <w:tc>
          <w:tcPr>
            <w:tcW w:w="1255" w:type="dxa"/>
            <w:tcBorders>
              <w:left w:val="single" w:color="auto" w:sz="4" w:space="0"/>
              <w:right w:val="single" w:color="auto" w:sz="4" w:space="0"/>
            </w:tcBorders>
            <w:vAlign w:val="center"/>
          </w:tcPr>
          <w:p w14:paraId="11B4FE98">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应急预案</w:t>
            </w:r>
          </w:p>
        </w:tc>
        <w:tc>
          <w:tcPr>
            <w:tcW w:w="7054" w:type="dxa"/>
            <w:tcBorders>
              <w:top w:val="single" w:color="auto" w:sz="4" w:space="0"/>
              <w:left w:val="single" w:color="auto" w:sz="4" w:space="0"/>
              <w:bottom w:val="single" w:color="auto" w:sz="4" w:space="0"/>
              <w:right w:val="single" w:color="auto" w:sz="4" w:space="0"/>
            </w:tcBorders>
            <w:vAlign w:val="center"/>
          </w:tcPr>
          <w:p w14:paraId="07CD3DFA">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sz w:val="21"/>
                <w:szCs w:val="21"/>
                <w:highlight w:val="none"/>
                <w:lang w:eastAsia="zh-CN"/>
              </w:rPr>
              <w:t>针对后续实际项目实施中可能遇到的紧急事件、异常处理等应急状况处置和对应的解决措施情况</w:t>
            </w:r>
            <w:r>
              <w:rPr>
                <w:rFonts w:hint="eastAsia" w:ascii="宋体" w:hAnsi="宋体" w:eastAsia="宋体" w:cs="宋体"/>
                <w:color w:val="auto"/>
                <w:kern w:val="2"/>
                <w:sz w:val="21"/>
                <w:szCs w:val="21"/>
                <w:highlight w:val="none"/>
                <w:lang w:val="en-US" w:eastAsia="zh-CN" w:bidi="ar-SA"/>
              </w:rPr>
              <w:t>进行</w:t>
            </w:r>
            <w:r>
              <w:rPr>
                <w:rFonts w:hint="eastAsia" w:cs="宋体"/>
                <w:color w:val="auto"/>
                <w:kern w:val="2"/>
                <w:sz w:val="21"/>
                <w:szCs w:val="21"/>
                <w:highlight w:val="none"/>
                <w:lang w:val="en-US" w:eastAsia="zh-CN" w:bidi="ar-SA"/>
              </w:rPr>
              <w:t>打</w:t>
            </w:r>
            <w:r>
              <w:rPr>
                <w:rFonts w:hint="eastAsia" w:ascii="宋体" w:hAnsi="宋体" w:eastAsia="宋体" w:cs="宋体"/>
                <w:color w:val="auto"/>
                <w:kern w:val="2"/>
                <w:sz w:val="21"/>
                <w:szCs w:val="21"/>
                <w:highlight w:val="none"/>
                <w:lang w:val="en-US" w:eastAsia="zh-CN" w:bidi="ar-SA"/>
              </w:rPr>
              <w:t>分</w:t>
            </w:r>
            <w:r>
              <w:rPr>
                <w:rFonts w:hint="eastAsia" w:cs="宋体"/>
                <w:color w:val="auto"/>
                <w:kern w:val="2"/>
                <w:sz w:val="21"/>
                <w:szCs w:val="21"/>
                <w:highlight w:val="none"/>
                <w:lang w:val="en-US" w:eastAsia="zh-CN" w:bidi="ar-SA"/>
              </w:rPr>
              <w:t>。</w:t>
            </w:r>
          </w:p>
          <w:p w14:paraId="5CF7E6DC">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方案措施完整详细，具有科学性、合理性、可操作，符合项目需求的得</w:t>
            </w:r>
            <w:r>
              <w:rPr>
                <w:rFonts w:hint="eastAsia" w:cs="宋体"/>
                <w:color w:val="auto"/>
                <w:sz w:val="21"/>
                <w:szCs w:val="21"/>
                <w:highlight w:val="none"/>
                <w:lang w:val="en-US" w:eastAsia="zh-CN"/>
              </w:rPr>
              <w:t>5.0</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.0分；</w:t>
            </w:r>
          </w:p>
          <w:p w14:paraId="1CA8D9DD">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方案措施基本完整，基本符合项目需求，但缺乏针对性的得2.0-4.9分；</w:t>
            </w:r>
          </w:p>
          <w:p w14:paraId="104B1DF6">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方案措施一般、科学性、合理性、可操作性一般的得</w:t>
            </w:r>
            <w:r>
              <w:rPr>
                <w:rFonts w:hint="eastAsia" w:cs="宋体"/>
                <w:color w:val="auto"/>
                <w:sz w:val="21"/>
                <w:szCs w:val="21"/>
                <w:highlight w:val="none"/>
                <w:lang w:val="en-US" w:eastAsia="zh-CN"/>
              </w:rPr>
              <w:t>0.1-1.9</w:t>
            </w:r>
            <w:r>
              <w:rPr>
                <w:rFonts w:hint="eastAsia" w:ascii="宋体" w:hAnsi="宋体" w:eastAsia="宋体" w:cs="宋体"/>
                <w:color w:val="auto"/>
                <w:sz w:val="21"/>
                <w:szCs w:val="21"/>
                <w:highlight w:val="none"/>
                <w:lang w:val="en-US" w:eastAsia="zh-CN"/>
              </w:rPr>
              <w:t>分；</w:t>
            </w:r>
          </w:p>
          <w:p w14:paraId="2A543DE7">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val="en-US" w:eastAsia="zh-CN"/>
              </w:rPr>
              <w:t>未提及此项不得分。</w:t>
            </w:r>
          </w:p>
        </w:tc>
        <w:tc>
          <w:tcPr>
            <w:tcW w:w="675" w:type="dxa"/>
            <w:tcBorders>
              <w:top w:val="single" w:color="auto" w:sz="4" w:space="0"/>
              <w:left w:val="single" w:color="auto" w:sz="4" w:space="0"/>
              <w:bottom w:val="single" w:color="auto" w:sz="4" w:space="0"/>
              <w:right w:val="single" w:color="auto" w:sz="4" w:space="0"/>
            </w:tcBorders>
            <w:vAlign w:val="center"/>
          </w:tcPr>
          <w:p w14:paraId="135607F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r>
      <w:tr w14:paraId="4055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tcBorders>
              <w:left w:val="single" w:color="auto" w:sz="4" w:space="0"/>
              <w:right w:val="single" w:color="auto" w:sz="4" w:space="0"/>
            </w:tcBorders>
            <w:vAlign w:val="center"/>
          </w:tcPr>
          <w:p w14:paraId="5292D83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p>
        </w:tc>
        <w:tc>
          <w:tcPr>
            <w:tcW w:w="1255" w:type="dxa"/>
            <w:tcBorders>
              <w:left w:val="single" w:color="auto" w:sz="4" w:space="0"/>
              <w:right w:val="single" w:color="auto" w:sz="4" w:space="0"/>
            </w:tcBorders>
            <w:vAlign w:val="center"/>
          </w:tcPr>
          <w:p w14:paraId="3E7C78B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lang w:eastAsia="zh-Hans"/>
              </w:rPr>
            </w:pPr>
            <w:r>
              <w:rPr>
                <w:rFonts w:hint="eastAsia" w:ascii="宋体" w:hAnsi="宋体" w:eastAsia="宋体" w:cs="宋体"/>
                <w:b w:val="0"/>
                <w:bCs w:val="0"/>
                <w:color w:val="auto"/>
                <w:sz w:val="21"/>
                <w:szCs w:val="21"/>
                <w:highlight w:val="none"/>
                <w:lang w:val="en-US" w:eastAsia="zh-CN"/>
              </w:rPr>
              <w:t>质量保证措施</w:t>
            </w:r>
          </w:p>
        </w:tc>
        <w:tc>
          <w:tcPr>
            <w:tcW w:w="7054" w:type="dxa"/>
            <w:tcBorders>
              <w:top w:val="single" w:color="auto" w:sz="4" w:space="0"/>
              <w:left w:val="single" w:color="auto" w:sz="4" w:space="0"/>
              <w:bottom w:val="single" w:color="auto" w:sz="4" w:space="0"/>
              <w:right w:val="single" w:color="auto" w:sz="4" w:space="0"/>
            </w:tcBorders>
            <w:vAlign w:val="center"/>
          </w:tcPr>
          <w:p w14:paraId="5167D38C">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根据投标人提供的针对质控工作中的管理规范、内控制度、质量管控措施进行</w:t>
            </w:r>
            <w:r>
              <w:rPr>
                <w:rFonts w:hint="eastAsia" w:cs="宋体"/>
                <w:color w:val="auto"/>
                <w:kern w:val="2"/>
                <w:sz w:val="21"/>
                <w:szCs w:val="21"/>
                <w:highlight w:val="none"/>
                <w:lang w:val="en-US" w:eastAsia="zh-CN" w:bidi="ar-SA"/>
              </w:rPr>
              <w:t>打</w:t>
            </w:r>
            <w:r>
              <w:rPr>
                <w:rFonts w:hint="eastAsia" w:ascii="宋体" w:hAnsi="宋体" w:eastAsia="宋体" w:cs="宋体"/>
                <w:color w:val="auto"/>
                <w:kern w:val="2"/>
                <w:sz w:val="21"/>
                <w:szCs w:val="21"/>
                <w:highlight w:val="none"/>
                <w:lang w:val="en-US" w:eastAsia="zh-CN" w:bidi="ar-SA"/>
              </w:rPr>
              <w:t>分。</w:t>
            </w:r>
          </w:p>
          <w:p w14:paraId="17287A7C">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质量保证措施</w:t>
            </w:r>
            <w:r>
              <w:rPr>
                <w:rFonts w:hint="eastAsia" w:ascii="宋体" w:hAnsi="宋体" w:eastAsia="宋体" w:cs="宋体"/>
                <w:color w:val="auto"/>
                <w:kern w:val="2"/>
                <w:sz w:val="21"/>
                <w:szCs w:val="21"/>
                <w:highlight w:val="none"/>
                <w:lang w:val="en-US" w:eastAsia="zh-CN" w:bidi="ar-SA"/>
              </w:rPr>
              <w:t>科学可行、可实现性强、</w:t>
            </w:r>
            <w:r>
              <w:rPr>
                <w:rFonts w:hint="eastAsia" w:ascii="宋体" w:hAnsi="宋体" w:eastAsia="宋体" w:cs="宋体"/>
                <w:color w:val="auto"/>
                <w:sz w:val="21"/>
                <w:szCs w:val="21"/>
                <w:highlight w:val="none"/>
                <w:lang w:val="en-US" w:eastAsia="zh-CN"/>
              </w:rPr>
              <w:t>符合项目需求的</w:t>
            </w:r>
            <w:r>
              <w:rPr>
                <w:rFonts w:hint="eastAsia" w:ascii="宋体" w:hAnsi="宋体" w:eastAsia="宋体" w:cs="宋体"/>
                <w:color w:val="auto"/>
                <w:kern w:val="2"/>
                <w:sz w:val="21"/>
                <w:szCs w:val="21"/>
                <w:highlight w:val="none"/>
                <w:lang w:val="en-US" w:eastAsia="zh-CN" w:bidi="ar-SA"/>
              </w:rPr>
              <w:t>得</w:t>
            </w:r>
            <w:r>
              <w:rPr>
                <w:rFonts w:hint="eastAsia" w:cs="宋体"/>
                <w:color w:val="auto"/>
                <w:kern w:val="2"/>
                <w:sz w:val="21"/>
                <w:szCs w:val="21"/>
                <w:highlight w:val="none"/>
                <w:lang w:val="en-US" w:eastAsia="zh-CN" w:bidi="ar-SA"/>
              </w:rPr>
              <w:t>5.0-7.0</w:t>
            </w:r>
            <w:r>
              <w:rPr>
                <w:rFonts w:hint="eastAsia" w:ascii="宋体" w:hAnsi="宋体" w:eastAsia="宋体" w:cs="宋体"/>
                <w:color w:val="auto"/>
                <w:kern w:val="2"/>
                <w:sz w:val="21"/>
                <w:szCs w:val="21"/>
                <w:highlight w:val="none"/>
                <w:lang w:val="en-US" w:eastAsia="zh-CN" w:bidi="ar-SA"/>
              </w:rPr>
              <w:t>分；</w:t>
            </w:r>
          </w:p>
          <w:p w14:paraId="423E39D8">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质量保证措施基本</w:t>
            </w:r>
            <w:r>
              <w:rPr>
                <w:rFonts w:hint="eastAsia" w:ascii="宋体" w:hAnsi="宋体" w:eastAsia="宋体" w:cs="宋体"/>
                <w:color w:val="auto"/>
                <w:kern w:val="2"/>
                <w:sz w:val="21"/>
                <w:szCs w:val="21"/>
                <w:highlight w:val="none"/>
                <w:lang w:val="en-US" w:eastAsia="zh-CN" w:bidi="ar-SA"/>
              </w:rPr>
              <w:t>可行、基本</w:t>
            </w:r>
            <w:r>
              <w:rPr>
                <w:rFonts w:hint="eastAsia" w:ascii="宋体" w:hAnsi="宋体" w:eastAsia="宋体" w:cs="宋体"/>
                <w:color w:val="auto"/>
                <w:sz w:val="21"/>
                <w:szCs w:val="21"/>
                <w:highlight w:val="none"/>
                <w:lang w:val="en-US" w:eastAsia="zh-CN"/>
              </w:rPr>
              <w:t>符合项目需求，但缺乏针对性的</w:t>
            </w:r>
            <w:r>
              <w:rPr>
                <w:rFonts w:hint="eastAsia" w:ascii="宋体" w:hAnsi="宋体" w:eastAsia="宋体" w:cs="宋体"/>
                <w:color w:val="auto"/>
                <w:kern w:val="2"/>
                <w:sz w:val="21"/>
                <w:szCs w:val="21"/>
                <w:highlight w:val="none"/>
                <w:lang w:val="en-US" w:eastAsia="zh-CN" w:bidi="ar-SA"/>
              </w:rPr>
              <w:t>得</w:t>
            </w:r>
            <w:r>
              <w:rPr>
                <w:rFonts w:hint="eastAsia" w:cs="宋体"/>
                <w:color w:val="auto"/>
                <w:kern w:val="2"/>
                <w:sz w:val="21"/>
                <w:szCs w:val="21"/>
                <w:highlight w:val="none"/>
                <w:lang w:val="en-US" w:eastAsia="zh-CN" w:bidi="ar-SA"/>
              </w:rPr>
              <w:t>2.0-4.9</w:t>
            </w:r>
            <w:r>
              <w:rPr>
                <w:rFonts w:hint="eastAsia" w:ascii="宋体" w:hAnsi="宋体" w:eastAsia="宋体" w:cs="宋体"/>
                <w:color w:val="auto"/>
                <w:kern w:val="2"/>
                <w:sz w:val="21"/>
                <w:szCs w:val="21"/>
                <w:highlight w:val="none"/>
                <w:lang w:val="en-US" w:eastAsia="zh-CN" w:bidi="ar-SA"/>
              </w:rPr>
              <w:t>分；</w:t>
            </w:r>
          </w:p>
          <w:p w14:paraId="1FAD65E0">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质量保证措施</w:t>
            </w:r>
            <w:r>
              <w:rPr>
                <w:rFonts w:hint="eastAsia" w:ascii="宋体" w:hAnsi="宋体" w:eastAsia="宋体" w:cs="宋体"/>
                <w:color w:val="auto"/>
                <w:kern w:val="2"/>
                <w:sz w:val="21"/>
                <w:szCs w:val="21"/>
                <w:highlight w:val="none"/>
                <w:lang w:val="en-US" w:eastAsia="zh-CN" w:bidi="ar-SA"/>
              </w:rPr>
              <w:t>内容一般，科学性、可实现性一般的得0.1-</w:t>
            </w:r>
            <w:r>
              <w:rPr>
                <w:rFonts w:hint="eastAsia"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9</w:t>
            </w:r>
            <w:r>
              <w:rPr>
                <w:rFonts w:hint="eastAsia" w:ascii="宋体" w:hAnsi="宋体" w:eastAsia="宋体" w:cs="宋体"/>
                <w:color w:val="auto"/>
                <w:kern w:val="2"/>
                <w:sz w:val="21"/>
                <w:szCs w:val="21"/>
                <w:highlight w:val="none"/>
                <w:lang w:val="en-US" w:eastAsia="zh-CN" w:bidi="ar-SA"/>
              </w:rPr>
              <w:t>分；</w:t>
            </w:r>
          </w:p>
          <w:p w14:paraId="10F220B6">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未提及此项不得分。</w:t>
            </w:r>
          </w:p>
        </w:tc>
        <w:tc>
          <w:tcPr>
            <w:tcW w:w="675" w:type="dxa"/>
            <w:tcBorders>
              <w:top w:val="single" w:color="auto" w:sz="4" w:space="0"/>
              <w:left w:val="single" w:color="auto" w:sz="4" w:space="0"/>
              <w:bottom w:val="single" w:color="auto" w:sz="4" w:space="0"/>
              <w:right w:val="single" w:color="auto" w:sz="4" w:space="0"/>
            </w:tcBorders>
            <w:vAlign w:val="center"/>
          </w:tcPr>
          <w:p w14:paraId="468C5FE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r>
      <w:tr w14:paraId="181C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tcBorders>
              <w:left w:val="single" w:color="auto" w:sz="4" w:space="0"/>
              <w:right w:val="single" w:color="auto" w:sz="4" w:space="0"/>
            </w:tcBorders>
            <w:vAlign w:val="center"/>
          </w:tcPr>
          <w:p w14:paraId="1B8261E2">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kern w:val="0"/>
                <w:sz w:val="21"/>
                <w:szCs w:val="21"/>
                <w:highlight w:val="none"/>
                <w:lang w:val="en-US" w:eastAsia="zh-CN"/>
              </w:rPr>
            </w:pPr>
          </w:p>
        </w:tc>
        <w:tc>
          <w:tcPr>
            <w:tcW w:w="1255" w:type="dxa"/>
            <w:tcBorders>
              <w:left w:val="single" w:color="auto" w:sz="4" w:space="0"/>
              <w:right w:val="single" w:color="auto" w:sz="4" w:space="0"/>
            </w:tcBorders>
            <w:vAlign w:val="center"/>
          </w:tcPr>
          <w:p w14:paraId="20CCD4F3">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kern w:val="0"/>
                <w:sz w:val="21"/>
                <w:szCs w:val="21"/>
                <w:highlight w:val="none"/>
                <w:lang w:val="en-US" w:eastAsia="zh-CN"/>
              </w:rPr>
              <w:t>售后服务</w:t>
            </w:r>
          </w:p>
        </w:tc>
        <w:tc>
          <w:tcPr>
            <w:tcW w:w="7054" w:type="dxa"/>
            <w:tcBorders>
              <w:top w:val="single" w:color="auto" w:sz="4" w:space="0"/>
              <w:left w:val="single" w:color="auto" w:sz="4" w:space="0"/>
              <w:bottom w:val="single" w:color="auto" w:sz="4" w:space="0"/>
              <w:right w:val="single" w:color="auto" w:sz="4" w:space="0"/>
            </w:tcBorders>
            <w:vAlign w:val="top"/>
          </w:tcPr>
          <w:p w14:paraId="6DE25A1F">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w:t>
            </w:r>
            <w:r>
              <w:rPr>
                <w:rFonts w:hint="eastAsia"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en-US" w:eastAsia="zh-CN" w:bidi="ar-SA"/>
              </w:rPr>
              <w:t>承诺的后续服务</w:t>
            </w:r>
            <w:r>
              <w:rPr>
                <w:rFonts w:hint="eastAsia" w:cs="宋体"/>
                <w:color w:val="auto"/>
                <w:kern w:val="2"/>
                <w:sz w:val="21"/>
                <w:szCs w:val="21"/>
                <w:highlight w:val="none"/>
                <w:lang w:val="en-US" w:eastAsia="zh-CN" w:bidi="ar-SA"/>
              </w:rPr>
              <w:t>方案</w:t>
            </w:r>
            <w:r>
              <w:rPr>
                <w:rFonts w:hint="eastAsia" w:ascii="宋体" w:hAnsi="宋体" w:eastAsia="宋体" w:cs="宋体"/>
                <w:color w:val="auto"/>
                <w:kern w:val="2"/>
                <w:sz w:val="21"/>
                <w:szCs w:val="21"/>
                <w:highlight w:val="none"/>
                <w:lang w:val="en-US" w:eastAsia="zh-CN" w:bidi="ar-SA"/>
              </w:rPr>
              <w:t>等情况进行</w:t>
            </w:r>
            <w:r>
              <w:rPr>
                <w:rFonts w:hint="eastAsia" w:cs="宋体"/>
                <w:color w:val="auto"/>
                <w:kern w:val="2"/>
                <w:sz w:val="21"/>
                <w:szCs w:val="21"/>
                <w:highlight w:val="none"/>
                <w:lang w:val="en-US" w:eastAsia="zh-CN" w:bidi="ar-SA"/>
              </w:rPr>
              <w:t>打</w:t>
            </w:r>
            <w:r>
              <w:rPr>
                <w:rFonts w:hint="eastAsia" w:ascii="宋体" w:hAnsi="宋体" w:eastAsia="宋体" w:cs="宋体"/>
                <w:color w:val="auto"/>
                <w:kern w:val="2"/>
                <w:sz w:val="21"/>
                <w:szCs w:val="21"/>
                <w:highlight w:val="none"/>
                <w:lang w:val="en-US" w:eastAsia="zh-CN" w:bidi="ar-SA"/>
              </w:rPr>
              <w:t>分。</w:t>
            </w:r>
          </w:p>
          <w:p w14:paraId="1040EDD6">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服务方案完整详细，保障措施全面可行，贴合项目实际的，具有针对性的得</w:t>
            </w:r>
            <w:r>
              <w:rPr>
                <w:rFonts w:hint="eastAsia" w:cs="宋体"/>
                <w:color w:val="auto"/>
                <w:kern w:val="2"/>
                <w:sz w:val="21"/>
                <w:szCs w:val="21"/>
                <w:highlight w:val="none"/>
                <w:lang w:val="en-US" w:eastAsia="zh-CN" w:bidi="ar-SA"/>
              </w:rPr>
              <w:t>3.0</w:t>
            </w: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kern w:val="2"/>
                <w:sz w:val="21"/>
                <w:szCs w:val="21"/>
                <w:highlight w:val="none"/>
                <w:lang w:val="en-US" w:eastAsia="zh-CN" w:bidi="ar-SA"/>
              </w:rPr>
              <w:t>分；</w:t>
            </w:r>
          </w:p>
          <w:p w14:paraId="359E2364">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服务方案基本完整，保障措施基本可行，其他优惠条件缺乏针对性的得0.1-2</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9</w:t>
            </w:r>
            <w:r>
              <w:rPr>
                <w:rFonts w:hint="eastAsia" w:ascii="宋体" w:hAnsi="宋体" w:eastAsia="宋体" w:cs="宋体"/>
                <w:color w:val="auto"/>
                <w:kern w:val="2"/>
                <w:sz w:val="21"/>
                <w:szCs w:val="21"/>
                <w:highlight w:val="none"/>
                <w:lang w:val="en-US" w:eastAsia="zh-CN" w:bidi="ar-SA"/>
              </w:rPr>
              <w:t>分；</w:t>
            </w:r>
          </w:p>
          <w:p w14:paraId="54827C59">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kern w:val="2"/>
                <w:sz w:val="21"/>
                <w:szCs w:val="21"/>
                <w:highlight w:val="none"/>
                <w:lang w:val="en-US" w:eastAsia="zh-CN" w:bidi="ar-SA"/>
              </w:rPr>
              <w:t>未提及此项不得分。</w:t>
            </w:r>
          </w:p>
        </w:tc>
        <w:tc>
          <w:tcPr>
            <w:tcW w:w="675" w:type="dxa"/>
            <w:tcBorders>
              <w:top w:val="single" w:color="auto" w:sz="4" w:space="0"/>
              <w:left w:val="single" w:color="auto" w:sz="4" w:space="0"/>
              <w:bottom w:val="single" w:color="auto" w:sz="4" w:space="0"/>
              <w:right w:val="single" w:color="auto" w:sz="4" w:space="0"/>
            </w:tcBorders>
            <w:vAlign w:val="center"/>
          </w:tcPr>
          <w:p w14:paraId="188BE1B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2CBD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tcBorders>
              <w:left w:val="single" w:color="auto" w:sz="4" w:space="0"/>
              <w:right w:val="single" w:color="auto" w:sz="4" w:space="0"/>
            </w:tcBorders>
            <w:vAlign w:val="center"/>
          </w:tcPr>
          <w:p w14:paraId="021D4FBA">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kern w:val="2"/>
                <w:sz w:val="21"/>
                <w:szCs w:val="21"/>
                <w:highlight w:val="none"/>
                <w:lang w:val="en-US" w:eastAsia="zh-CN" w:bidi="ar-SA"/>
              </w:rPr>
            </w:pPr>
          </w:p>
        </w:tc>
        <w:tc>
          <w:tcPr>
            <w:tcW w:w="1255" w:type="dxa"/>
            <w:tcBorders>
              <w:left w:val="single" w:color="auto" w:sz="4" w:space="0"/>
              <w:right w:val="single" w:color="auto" w:sz="4" w:space="0"/>
            </w:tcBorders>
            <w:vAlign w:val="center"/>
          </w:tcPr>
          <w:p w14:paraId="524E2101">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SA"/>
              </w:rPr>
              <w:t>服务响应时间</w:t>
            </w:r>
          </w:p>
        </w:tc>
        <w:tc>
          <w:tcPr>
            <w:tcW w:w="7054" w:type="dxa"/>
            <w:tcBorders>
              <w:top w:val="single" w:color="auto" w:sz="4" w:space="0"/>
              <w:left w:val="single" w:color="auto" w:sz="4" w:space="0"/>
              <w:bottom w:val="single" w:color="auto" w:sz="4" w:space="0"/>
              <w:right w:val="single" w:color="auto" w:sz="4" w:space="0"/>
            </w:tcBorders>
            <w:vAlign w:val="center"/>
          </w:tcPr>
          <w:p w14:paraId="12086C26">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根据投标人</w:t>
            </w:r>
            <w:r>
              <w:rPr>
                <w:rFonts w:hint="eastAsia" w:ascii="宋体" w:hAnsi="宋体" w:eastAsia="宋体" w:cs="宋体"/>
                <w:color w:val="auto"/>
                <w:spacing w:val="-4"/>
                <w:sz w:val="21"/>
                <w:szCs w:val="21"/>
                <w:highlight w:val="none"/>
                <w:lang w:val="en-US" w:eastAsia="zh-CN"/>
              </w:rPr>
              <w:t>承诺的服务</w:t>
            </w:r>
            <w:r>
              <w:rPr>
                <w:rFonts w:hint="eastAsia" w:ascii="宋体" w:hAnsi="宋体" w:eastAsia="宋体" w:cs="宋体"/>
                <w:color w:val="auto"/>
                <w:spacing w:val="-4"/>
                <w:sz w:val="21"/>
                <w:szCs w:val="21"/>
                <w:highlight w:val="none"/>
              </w:rPr>
              <w:t>响应时间进行打分。</w:t>
            </w:r>
          </w:p>
          <w:p w14:paraId="783F24E5">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w:t>
            </w:r>
            <w:r>
              <w:rPr>
                <w:rFonts w:hint="eastAsia" w:ascii="宋体" w:hAnsi="宋体" w:eastAsia="宋体" w:cs="宋体"/>
                <w:color w:val="auto"/>
                <w:spacing w:val="-4"/>
                <w:sz w:val="21"/>
                <w:szCs w:val="21"/>
                <w:highlight w:val="none"/>
                <w:lang w:val="en-US" w:eastAsia="zh-CN"/>
              </w:rPr>
              <w:t>接到</w:t>
            </w:r>
            <w:r>
              <w:rPr>
                <w:rFonts w:hint="eastAsia" w:ascii="宋体" w:hAnsi="宋体" w:eastAsia="宋体" w:cs="宋体"/>
                <w:b w:val="0"/>
                <w:bCs w:val="0"/>
                <w:color w:val="auto"/>
                <w:sz w:val="21"/>
                <w:szCs w:val="21"/>
                <w:highlight w:val="none"/>
                <w:lang w:val="en-US" w:eastAsia="zh-CN"/>
              </w:rPr>
              <w:t>采购方</w:t>
            </w:r>
            <w:r>
              <w:rPr>
                <w:rFonts w:hint="eastAsia" w:ascii="宋体" w:hAnsi="宋体" w:eastAsia="宋体" w:cs="宋体"/>
                <w:color w:val="auto"/>
                <w:spacing w:val="-4"/>
                <w:sz w:val="21"/>
                <w:szCs w:val="21"/>
                <w:highlight w:val="none"/>
                <w:lang w:val="en-US" w:eastAsia="zh-CN"/>
              </w:rPr>
              <w:t>通知后，</w:t>
            </w:r>
            <w:r>
              <w:rPr>
                <w:rFonts w:hint="eastAsia" w:ascii="宋体" w:hAnsi="宋体" w:eastAsia="宋体" w:cs="宋体"/>
                <w:color w:val="auto"/>
                <w:spacing w:val="-4"/>
                <w:sz w:val="21"/>
                <w:szCs w:val="21"/>
                <w:highlight w:val="none"/>
              </w:rPr>
              <w:t>在</w:t>
            </w:r>
            <w:r>
              <w:rPr>
                <w:rFonts w:hint="eastAsia" w:ascii="宋体" w:hAnsi="宋体" w:cs="宋体"/>
                <w:color w:val="auto"/>
                <w:spacing w:val="-4"/>
                <w:sz w:val="21"/>
                <w:szCs w:val="21"/>
                <w:highlight w:val="none"/>
                <w:lang w:val="en-US" w:eastAsia="zh-CN"/>
              </w:rPr>
              <w:t>2</w:t>
            </w:r>
            <w:r>
              <w:rPr>
                <w:rFonts w:hint="eastAsia" w:ascii="宋体" w:hAnsi="宋体" w:eastAsia="宋体" w:cs="宋体"/>
                <w:color w:val="auto"/>
                <w:spacing w:val="-4"/>
                <w:sz w:val="21"/>
                <w:szCs w:val="21"/>
                <w:highlight w:val="none"/>
              </w:rPr>
              <w:t>小时内（含）到达现场的得</w:t>
            </w:r>
            <w:r>
              <w:rPr>
                <w:rFonts w:hint="eastAsia" w:ascii="宋体" w:hAnsi="宋体" w:eastAsia="宋体" w:cs="宋体"/>
                <w:color w:val="auto"/>
                <w:spacing w:val="-4"/>
                <w:sz w:val="21"/>
                <w:szCs w:val="21"/>
                <w:highlight w:val="none"/>
                <w:lang w:val="en-US" w:eastAsia="zh-CN"/>
              </w:rPr>
              <w:t>5</w:t>
            </w:r>
            <w:r>
              <w:rPr>
                <w:rFonts w:hint="eastAsia" w:ascii="宋体" w:hAnsi="宋体" w:eastAsia="宋体" w:cs="宋体"/>
                <w:color w:val="auto"/>
                <w:spacing w:val="-4"/>
                <w:sz w:val="21"/>
                <w:szCs w:val="21"/>
                <w:highlight w:val="none"/>
              </w:rPr>
              <w:t>分；</w:t>
            </w:r>
          </w:p>
          <w:p w14:paraId="44B7A680">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w:t>
            </w:r>
            <w:r>
              <w:rPr>
                <w:rFonts w:hint="eastAsia" w:ascii="宋体" w:hAnsi="宋体" w:eastAsia="宋体" w:cs="宋体"/>
                <w:color w:val="auto"/>
                <w:spacing w:val="-4"/>
                <w:sz w:val="21"/>
                <w:szCs w:val="21"/>
                <w:highlight w:val="none"/>
                <w:lang w:val="en-US" w:eastAsia="zh-CN"/>
              </w:rPr>
              <w:t>接到</w:t>
            </w:r>
            <w:r>
              <w:rPr>
                <w:rFonts w:hint="eastAsia" w:ascii="宋体" w:hAnsi="宋体" w:eastAsia="宋体" w:cs="宋体"/>
                <w:b w:val="0"/>
                <w:bCs w:val="0"/>
                <w:color w:val="auto"/>
                <w:sz w:val="21"/>
                <w:szCs w:val="21"/>
                <w:highlight w:val="none"/>
                <w:lang w:val="en-US" w:eastAsia="zh-CN"/>
              </w:rPr>
              <w:t>采购方</w:t>
            </w:r>
            <w:r>
              <w:rPr>
                <w:rFonts w:hint="eastAsia" w:ascii="宋体" w:hAnsi="宋体" w:eastAsia="宋体" w:cs="宋体"/>
                <w:color w:val="auto"/>
                <w:spacing w:val="-4"/>
                <w:sz w:val="21"/>
                <w:szCs w:val="21"/>
                <w:highlight w:val="none"/>
                <w:lang w:val="en-US" w:eastAsia="zh-CN"/>
              </w:rPr>
              <w:t>通知后，</w:t>
            </w:r>
            <w:r>
              <w:rPr>
                <w:rFonts w:hint="eastAsia" w:ascii="宋体" w:hAnsi="宋体" w:eastAsia="宋体" w:cs="宋体"/>
                <w:color w:val="auto"/>
                <w:spacing w:val="-4"/>
                <w:sz w:val="21"/>
                <w:szCs w:val="21"/>
                <w:highlight w:val="none"/>
              </w:rPr>
              <w:t>在</w:t>
            </w:r>
            <w:r>
              <w:rPr>
                <w:rFonts w:hint="eastAsia" w:ascii="宋体" w:hAnsi="宋体" w:cs="宋体"/>
                <w:color w:val="auto"/>
                <w:spacing w:val="-4"/>
                <w:sz w:val="21"/>
                <w:szCs w:val="21"/>
                <w:highlight w:val="none"/>
                <w:lang w:val="en-US" w:eastAsia="zh-CN"/>
              </w:rPr>
              <w:t>6</w:t>
            </w:r>
            <w:r>
              <w:rPr>
                <w:rFonts w:hint="eastAsia" w:ascii="宋体" w:hAnsi="宋体" w:eastAsia="宋体" w:cs="宋体"/>
                <w:color w:val="auto"/>
                <w:spacing w:val="-4"/>
                <w:sz w:val="21"/>
                <w:szCs w:val="21"/>
                <w:highlight w:val="none"/>
              </w:rPr>
              <w:t>小时内（含）到达现场的得</w:t>
            </w:r>
            <w:r>
              <w:rPr>
                <w:rFonts w:hint="eastAsia" w:ascii="宋体" w:hAnsi="宋体" w:eastAsia="宋体" w:cs="宋体"/>
                <w:color w:val="auto"/>
                <w:spacing w:val="-4"/>
                <w:sz w:val="21"/>
                <w:szCs w:val="21"/>
                <w:highlight w:val="none"/>
                <w:lang w:val="en-US" w:eastAsia="zh-CN"/>
              </w:rPr>
              <w:t>3</w:t>
            </w:r>
            <w:r>
              <w:rPr>
                <w:rFonts w:hint="eastAsia" w:ascii="宋体" w:hAnsi="宋体" w:eastAsia="宋体" w:cs="宋体"/>
                <w:color w:val="auto"/>
                <w:spacing w:val="-4"/>
                <w:sz w:val="21"/>
                <w:szCs w:val="21"/>
                <w:highlight w:val="none"/>
              </w:rPr>
              <w:t>分；</w:t>
            </w:r>
          </w:p>
          <w:p w14:paraId="608297A8">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w:t>
            </w:r>
            <w:r>
              <w:rPr>
                <w:rFonts w:hint="eastAsia" w:ascii="宋体" w:hAnsi="宋体" w:eastAsia="宋体" w:cs="宋体"/>
                <w:color w:val="auto"/>
                <w:spacing w:val="-4"/>
                <w:sz w:val="21"/>
                <w:szCs w:val="21"/>
                <w:highlight w:val="none"/>
                <w:lang w:val="en-US" w:eastAsia="zh-CN"/>
              </w:rPr>
              <w:t>接到</w:t>
            </w:r>
            <w:r>
              <w:rPr>
                <w:rFonts w:hint="eastAsia" w:ascii="宋体" w:hAnsi="宋体" w:eastAsia="宋体" w:cs="宋体"/>
                <w:b w:val="0"/>
                <w:bCs w:val="0"/>
                <w:color w:val="auto"/>
                <w:sz w:val="21"/>
                <w:szCs w:val="21"/>
                <w:highlight w:val="none"/>
                <w:lang w:val="en-US" w:eastAsia="zh-CN"/>
              </w:rPr>
              <w:t>采购方</w:t>
            </w:r>
            <w:r>
              <w:rPr>
                <w:rFonts w:hint="eastAsia" w:ascii="宋体" w:hAnsi="宋体" w:eastAsia="宋体" w:cs="宋体"/>
                <w:color w:val="auto"/>
                <w:spacing w:val="-4"/>
                <w:sz w:val="21"/>
                <w:szCs w:val="21"/>
                <w:highlight w:val="none"/>
                <w:lang w:val="en-US" w:eastAsia="zh-CN"/>
              </w:rPr>
              <w:t>通知后，</w:t>
            </w:r>
            <w:r>
              <w:rPr>
                <w:rFonts w:hint="eastAsia" w:ascii="宋体" w:hAnsi="宋体" w:eastAsia="宋体" w:cs="宋体"/>
                <w:color w:val="auto"/>
                <w:spacing w:val="-4"/>
                <w:sz w:val="21"/>
                <w:szCs w:val="21"/>
                <w:highlight w:val="none"/>
              </w:rPr>
              <w:t>在</w:t>
            </w:r>
            <w:r>
              <w:rPr>
                <w:rFonts w:hint="eastAsia" w:ascii="宋体" w:hAnsi="宋体" w:cs="宋体"/>
                <w:color w:val="auto"/>
                <w:spacing w:val="-4"/>
                <w:sz w:val="21"/>
                <w:szCs w:val="21"/>
                <w:highlight w:val="none"/>
                <w:lang w:val="en-US" w:eastAsia="zh-CN"/>
              </w:rPr>
              <w:t>12</w:t>
            </w:r>
            <w:r>
              <w:rPr>
                <w:rFonts w:hint="eastAsia" w:ascii="宋体" w:hAnsi="宋体" w:eastAsia="宋体" w:cs="宋体"/>
                <w:color w:val="auto"/>
                <w:spacing w:val="-4"/>
                <w:sz w:val="21"/>
                <w:szCs w:val="21"/>
                <w:highlight w:val="none"/>
              </w:rPr>
              <w:t>小时内（含）到达现场的得</w:t>
            </w:r>
            <w:r>
              <w:rPr>
                <w:rFonts w:hint="eastAsia" w:ascii="宋体" w:hAnsi="宋体" w:eastAsia="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分；</w:t>
            </w:r>
          </w:p>
          <w:p w14:paraId="23AB58C3">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highlight w:val="none"/>
              </w:rPr>
            </w:pPr>
            <w:r>
              <w:rPr>
                <w:rFonts w:hint="eastAsia" w:ascii="宋体" w:hAnsi="宋体" w:eastAsia="宋体" w:cs="宋体"/>
                <w:color w:val="auto"/>
                <w:spacing w:val="-4"/>
                <w:sz w:val="21"/>
                <w:szCs w:val="21"/>
                <w:highlight w:val="none"/>
                <w:lang w:val="en-US" w:eastAsia="zh-CN"/>
              </w:rPr>
              <w:t>接到</w:t>
            </w:r>
            <w:r>
              <w:rPr>
                <w:rFonts w:hint="eastAsia" w:ascii="宋体" w:hAnsi="宋体" w:eastAsia="宋体" w:cs="宋体"/>
                <w:b w:val="0"/>
                <w:bCs w:val="0"/>
                <w:color w:val="auto"/>
                <w:sz w:val="21"/>
                <w:szCs w:val="21"/>
                <w:highlight w:val="none"/>
                <w:lang w:val="en-US" w:eastAsia="zh-CN"/>
              </w:rPr>
              <w:t>采购方</w:t>
            </w:r>
            <w:r>
              <w:rPr>
                <w:rFonts w:hint="eastAsia" w:ascii="宋体" w:hAnsi="宋体" w:eastAsia="宋体" w:cs="宋体"/>
                <w:color w:val="auto"/>
                <w:spacing w:val="-4"/>
                <w:sz w:val="21"/>
                <w:szCs w:val="21"/>
                <w:highlight w:val="none"/>
                <w:lang w:val="en-US" w:eastAsia="zh-CN"/>
              </w:rPr>
              <w:t>通知后，</w:t>
            </w:r>
            <w:r>
              <w:rPr>
                <w:rFonts w:hint="eastAsia" w:ascii="宋体" w:hAnsi="宋体" w:eastAsia="宋体" w:cs="宋体"/>
                <w:color w:val="auto"/>
                <w:spacing w:val="-4"/>
                <w:sz w:val="21"/>
                <w:szCs w:val="21"/>
                <w:highlight w:val="none"/>
              </w:rPr>
              <w:t>超过</w:t>
            </w:r>
            <w:r>
              <w:rPr>
                <w:rFonts w:hint="eastAsia" w:ascii="宋体" w:hAnsi="宋体" w:cs="宋体"/>
                <w:color w:val="auto"/>
                <w:spacing w:val="-4"/>
                <w:sz w:val="21"/>
                <w:szCs w:val="21"/>
                <w:highlight w:val="none"/>
                <w:lang w:val="en-US" w:eastAsia="zh-CN"/>
              </w:rPr>
              <w:t>12</w:t>
            </w:r>
            <w:r>
              <w:rPr>
                <w:rFonts w:hint="eastAsia" w:ascii="宋体" w:hAnsi="宋体" w:eastAsia="宋体" w:cs="宋体"/>
                <w:color w:val="auto"/>
                <w:spacing w:val="-4"/>
                <w:sz w:val="21"/>
                <w:szCs w:val="21"/>
                <w:highlight w:val="none"/>
              </w:rPr>
              <w:t>小时到达现场的或未提及此项</w:t>
            </w:r>
            <w:r>
              <w:rPr>
                <w:rFonts w:hint="eastAsia" w:ascii="宋体" w:hAnsi="宋体" w:eastAsia="宋体" w:cs="宋体"/>
                <w:color w:val="auto"/>
                <w:spacing w:val="-4"/>
                <w:sz w:val="21"/>
                <w:szCs w:val="21"/>
                <w:highlight w:val="none"/>
                <w:lang w:val="en-US" w:eastAsia="zh-CN"/>
              </w:rPr>
              <w:t>的</w:t>
            </w:r>
            <w:r>
              <w:rPr>
                <w:rFonts w:hint="eastAsia" w:ascii="宋体" w:hAnsi="宋体" w:eastAsia="宋体" w:cs="宋体"/>
                <w:color w:val="auto"/>
                <w:spacing w:val="-4"/>
                <w:sz w:val="21"/>
                <w:szCs w:val="21"/>
                <w:highlight w:val="none"/>
              </w:rPr>
              <w:t>不得分。</w:t>
            </w:r>
          </w:p>
        </w:tc>
        <w:tc>
          <w:tcPr>
            <w:tcW w:w="675" w:type="dxa"/>
            <w:tcBorders>
              <w:top w:val="single" w:color="auto" w:sz="4" w:space="0"/>
              <w:left w:val="single" w:color="auto" w:sz="4" w:space="0"/>
              <w:bottom w:val="single" w:color="auto" w:sz="4" w:space="0"/>
              <w:right w:val="single" w:color="auto" w:sz="4" w:space="0"/>
            </w:tcBorders>
            <w:vAlign w:val="center"/>
          </w:tcPr>
          <w:p w14:paraId="7D66759E">
            <w:pPr>
              <w:keepNext w:val="0"/>
              <w:keepLines w:val="0"/>
              <w:pageBreakBefore w:val="0"/>
              <w:kinsoku/>
              <w:wordWrap/>
              <w:overflowPunct/>
              <w:topLinePunct w:val="0"/>
              <w:bidi w:val="0"/>
              <w:spacing w:line="240" w:lineRule="auto"/>
              <w:ind w:right="0"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1D57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6" w:type="dxa"/>
            <w:gridSpan w:val="2"/>
            <w:tcBorders>
              <w:left w:val="single" w:color="auto" w:sz="4" w:space="0"/>
              <w:right w:val="single" w:color="auto" w:sz="4" w:space="0"/>
            </w:tcBorders>
            <w:vAlign w:val="center"/>
          </w:tcPr>
          <w:p w14:paraId="7CB6282B">
            <w:pPr>
              <w:keepLines w:val="0"/>
              <w:pageBreakBefore w:val="0"/>
              <w:kinsoku/>
              <w:wordWrap/>
              <w:overflowPunct/>
              <w:topLinePunct w:val="0"/>
              <w:bidi w:val="0"/>
              <w:spacing w:beforeAutospacing="0" w:afterAutospacing="0" w:line="240" w:lineRule="auto"/>
              <w:ind w:left="0"/>
              <w:jc w:val="center"/>
              <w:textAlignment w:val="auto"/>
              <w:rPr>
                <w:rStyle w:val="55"/>
                <w:rFonts w:hint="eastAsia" w:ascii="宋体" w:hAnsi="宋体" w:eastAsia="宋体" w:cs="宋体"/>
                <w:color w:val="auto"/>
                <w:kern w:val="0"/>
                <w:sz w:val="21"/>
                <w:szCs w:val="21"/>
                <w:highlight w:val="none"/>
              </w:rPr>
            </w:pPr>
            <w:r>
              <w:rPr>
                <w:rStyle w:val="55"/>
                <w:rFonts w:hint="eastAsia" w:ascii="宋体" w:hAnsi="宋体" w:eastAsia="宋体" w:cs="宋体"/>
                <w:color w:val="auto"/>
                <w:kern w:val="0"/>
                <w:sz w:val="21"/>
                <w:szCs w:val="21"/>
                <w:highlight w:val="none"/>
              </w:rPr>
              <w:t>价格</w:t>
            </w:r>
          </w:p>
          <w:p w14:paraId="4E790F11">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eastAsia="zh-Hans"/>
              </w:rPr>
            </w:pPr>
            <w:r>
              <w:rPr>
                <w:rStyle w:val="55"/>
                <w:rFonts w:hint="eastAsia" w:ascii="宋体" w:hAnsi="宋体" w:eastAsia="宋体" w:cs="宋体"/>
                <w:color w:val="auto"/>
                <w:kern w:val="0"/>
                <w:sz w:val="21"/>
                <w:szCs w:val="21"/>
                <w:highlight w:val="none"/>
              </w:rPr>
              <w:t>（</w:t>
            </w:r>
            <w:r>
              <w:rPr>
                <w:rStyle w:val="55"/>
                <w:rFonts w:hint="eastAsia" w:ascii="宋体" w:hAnsi="宋体" w:cs="宋体"/>
                <w:color w:val="auto"/>
                <w:kern w:val="0"/>
                <w:sz w:val="21"/>
                <w:szCs w:val="21"/>
                <w:highlight w:val="none"/>
                <w:lang w:val="en-US" w:eastAsia="zh-CN"/>
              </w:rPr>
              <w:t>10</w:t>
            </w:r>
            <w:r>
              <w:rPr>
                <w:rStyle w:val="55"/>
                <w:rFonts w:hint="eastAsia" w:ascii="宋体" w:hAnsi="宋体" w:eastAsia="宋体" w:cs="宋体"/>
                <w:color w:val="auto"/>
                <w:kern w:val="0"/>
                <w:sz w:val="21"/>
                <w:szCs w:val="21"/>
                <w:highlight w:val="none"/>
              </w:rPr>
              <w:t>分）</w:t>
            </w:r>
          </w:p>
        </w:tc>
        <w:tc>
          <w:tcPr>
            <w:tcW w:w="7054" w:type="dxa"/>
            <w:tcBorders>
              <w:top w:val="single" w:color="auto" w:sz="4" w:space="0"/>
              <w:left w:val="single" w:color="auto" w:sz="4" w:space="0"/>
              <w:bottom w:val="single" w:color="auto" w:sz="4" w:space="0"/>
              <w:right w:val="single" w:color="auto" w:sz="4" w:space="0"/>
            </w:tcBorders>
            <w:vAlign w:val="center"/>
          </w:tcPr>
          <w:p w14:paraId="06C0A6CF">
            <w:pPr>
              <w:keepLines w:val="0"/>
              <w:pageBreakBefore w:val="0"/>
              <w:kinsoku/>
              <w:wordWrap/>
              <w:overflowPunct/>
              <w:topLinePunct w:val="0"/>
              <w:bidi w:val="0"/>
              <w:spacing w:beforeAutospacing="0" w:afterAutospacing="0" w:line="240" w:lineRule="auto"/>
              <w:ind w:lef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w:t>
            </w:r>
          </w:p>
          <w:p w14:paraId="7E82047E">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eastAsia="宋体" w:cs="宋体"/>
                <w:color w:val="auto"/>
                <w:sz w:val="21"/>
                <w:szCs w:val="21"/>
                <w:highlight w:val="none"/>
                <w:lang w:val="zh-CN"/>
              </w:rPr>
              <w:t>）。</w:t>
            </w:r>
          </w:p>
        </w:tc>
        <w:tc>
          <w:tcPr>
            <w:tcW w:w="675" w:type="dxa"/>
            <w:tcBorders>
              <w:top w:val="single" w:color="auto" w:sz="4" w:space="0"/>
              <w:left w:val="single" w:color="auto" w:sz="4" w:space="0"/>
              <w:bottom w:val="single" w:color="auto" w:sz="4" w:space="0"/>
              <w:right w:val="single" w:color="auto" w:sz="4" w:space="0"/>
            </w:tcBorders>
            <w:vAlign w:val="center"/>
          </w:tcPr>
          <w:p w14:paraId="13AF455F">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r>
    </w:tbl>
    <w:p w14:paraId="0797BAA8">
      <w:pPr>
        <w:spacing w:line="360" w:lineRule="auto"/>
        <w:ind w:firstLine="420" w:firstLineChars="200"/>
        <w:rPr>
          <w:rFonts w:hint="eastAsia" w:ascii="宋体" w:hAnsi="宋体" w:eastAsia="宋体" w:cs="宋体"/>
          <w:color w:val="auto"/>
          <w:sz w:val="21"/>
          <w:szCs w:val="21"/>
          <w:highlight w:val="none"/>
          <w:lang w:val="zh-CN"/>
        </w:rPr>
      </w:pPr>
    </w:p>
    <w:p w14:paraId="7D68AE6C">
      <w:pPr>
        <w:spacing w:line="360" w:lineRule="auto"/>
        <w:ind w:firstLine="420" w:firstLineChars="200"/>
        <w:rPr>
          <w:rFonts w:hint="eastAsia" w:ascii="宋体" w:hAnsi="宋体" w:eastAsia="宋体" w:cs="宋体"/>
          <w:color w:val="auto"/>
          <w:sz w:val="21"/>
          <w:szCs w:val="21"/>
          <w:highlight w:val="none"/>
          <w:lang w:val="zh-CN"/>
        </w:rPr>
      </w:pPr>
    </w:p>
    <w:p w14:paraId="42F9DF29">
      <w:pPr>
        <w:spacing w:line="360" w:lineRule="auto"/>
        <w:jc w:val="center"/>
        <w:outlineLvl w:val="0"/>
        <w:rPr>
          <w:rFonts w:hint="eastAsia" w:ascii="宋体" w:hAnsi="宋体" w:eastAsia="宋体" w:cs="宋体"/>
          <w:b/>
          <w:color w:val="auto"/>
          <w:sz w:val="36"/>
          <w:szCs w:val="36"/>
          <w:highlight w:val="none"/>
        </w:rPr>
      </w:pPr>
    </w:p>
    <w:p w14:paraId="7CBB921F">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E6E883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公开招标需求</w:t>
      </w:r>
    </w:p>
    <w:p w14:paraId="4466E2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宋体" w:hAnsi="宋体" w:eastAsia="宋体" w:cs="Times New Roman"/>
          <w:b/>
          <w:bCs/>
          <w:color w:val="auto"/>
          <w:kern w:val="2"/>
          <w:sz w:val="21"/>
          <w:szCs w:val="21"/>
          <w:highlight w:val="none"/>
          <w:lang w:val="en-US" w:eastAsia="zh-CN" w:bidi="ar-SA"/>
        </w:rPr>
      </w:pPr>
      <w:bookmarkStart w:id="0" w:name="_Toc98821986"/>
      <w:r>
        <w:rPr>
          <w:rFonts w:hint="eastAsia" w:ascii="宋体" w:hAnsi="宋体" w:eastAsia="宋体" w:cs="Times New Roman"/>
          <w:b/>
          <w:bCs/>
          <w:color w:val="auto"/>
          <w:kern w:val="2"/>
          <w:sz w:val="21"/>
          <w:szCs w:val="21"/>
          <w:highlight w:val="none"/>
          <w:lang w:val="en-US" w:eastAsia="zh-CN" w:bidi="ar-SA"/>
        </w:rPr>
        <w:t>一、</w:t>
      </w:r>
      <w:r>
        <w:rPr>
          <w:rFonts w:hint="eastAsia" w:ascii="宋体" w:hAnsi="宋体" w:cs="Times New Roman"/>
          <w:b/>
          <w:bCs/>
          <w:color w:val="auto"/>
          <w:kern w:val="2"/>
          <w:sz w:val="21"/>
          <w:szCs w:val="21"/>
          <w:highlight w:val="none"/>
          <w:lang w:val="en-US" w:eastAsia="zh-CN" w:bidi="ar-SA"/>
        </w:rPr>
        <w:t>项目概况</w:t>
      </w:r>
    </w:p>
    <w:tbl>
      <w:tblPr>
        <w:tblStyle w:val="20"/>
        <w:tblW w:w="7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2346"/>
        <w:gridCol w:w="2490"/>
        <w:gridCol w:w="1011"/>
        <w:gridCol w:w="996"/>
      </w:tblGrid>
      <w:tr w14:paraId="1B01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94" w:type="dxa"/>
            <w:vAlign w:val="center"/>
          </w:tcPr>
          <w:p w14:paraId="04B42CF5">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rPr>
            </w:pPr>
            <w:r>
              <w:rPr>
                <w:rFonts w:hint="eastAsia" w:ascii="宋体" w:hAnsi="宋体" w:cs="宋体"/>
                <w:b/>
                <w:color w:val="auto"/>
                <w:sz w:val="21"/>
                <w:szCs w:val="21"/>
                <w:highlight w:val="none"/>
                <w:lang w:val="en-US" w:eastAsia="zh-CN"/>
              </w:rPr>
              <w:t>序号</w:t>
            </w:r>
          </w:p>
        </w:tc>
        <w:tc>
          <w:tcPr>
            <w:tcW w:w="2346" w:type="dxa"/>
            <w:vAlign w:val="center"/>
          </w:tcPr>
          <w:p w14:paraId="0C7AA6DA">
            <w:pPr>
              <w:tabs>
                <w:tab w:val="left" w:pos="8280"/>
              </w:tabs>
              <w:autoSpaceDE w:val="0"/>
              <w:autoSpaceDN w:val="0"/>
              <w:adjustRightInd w:val="0"/>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2490" w:type="dxa"/>
            <w:vAlign w:val="center"/>
          </w:tcPr>
          <w:p w14:paraId="0D4D16B3">
            <w:pPr>
              <w:tabs>
                <w:tab w:val="left" w:pos="8280"/>
              </w:tabs>
              <w:autoSpaceDE w:val="0"/>
              <w:autoSpaceDN w:val="0"/>
              <w:adjustRightInd w:val="0"/>
              <w:ind w:right="25"/>
              <w:jc w:val="center"/>
              <w:rPr>
                <w:rFonts w:hint="eastAsia" w:ascii="宋体" w:hAnsi="宋体" w:eastAsia="宋体" w:cs="宋体"/>
                <w:b/>
                <w:color w:val="auto"/>
                <w:sz w:val="21"/>
                <w:szCs w:val="21"/>
                <w:highlight w:val="none"/>
                <w:lang w:eastAsia="zh-CN"/>
              </w:rPr>
            </w:pPr>
            <w:r>
              <w:rPr>
                <w:rFonts w:hint="eastAsia" w:ascii="宋体" w:hAnsi="宋体" w:cs="宋体"/>
                <w:b/>
                <w:color w:val="auto"/>
                <w:kern w:val="0"/>
                <w:sz w:val="21"/>
                <w:szCs w:val="21"/>
                <w:highlight w:val="none"/>
                <w:lang w:val="en-US" w:eastAsia="zh-CN"/>
              </w:rPr>
              <w:t>项目内容</w:t>
            </w:r>
          </w:p>
        </w:tc>
        <w:tc>
          <w:tcPr>
            <w:tcW w:w="1011" w:type="dxa"/>
            <w:vAlign w:val="center"/>
          </w:tcPr>
          <w:p w14:paraId="6F6F0C22">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996" w:type="dxa"/>
            <w:vAlign w:val="center"/>
          </w:tcPr>
          <w:p w14:paraId="599F4A9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37C8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94" w:type="dxa"/>
            <w:vAlign w:val="center"/>
          </w:tcPr>
          <w:p w14:paraId="7181B536">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346" w:type="dxa"/>
            <w:vMerge w:val="restart"/>
            <w:vAlign w:val="center"/>
          </w:tcPr>
          <w:p w14:paraId="658FEB5E">
            <w:pPr>
              <w:widowControl/>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路桥区非道路移动机械治理项目</w:t>
            </w:r>
          </w:p>
        </w:tc>
        <w:tc>
          <w:tcPr>
            <w:tcW w:w="2490" w:type="dxa"/>
            <w:vAlign w:val="center"/>
          </w:tcPr>
          <w:p w14:paraId="6F1AA578">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非道路移动机械登记编码</w:t>
            </w:r>
          </w:p>
        </w:tc>
        <w:tc>
          <w:tcPr>
            <w:tcW w:w="1011" w:type="dxa"/>
            <w:vAlign w:val="center"/>
          </w:tcPr>
          <w:p w14:paraId="13997446">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330</w:t>
            </w:r>
          </w:p>
        </w:tc>
        <w:tc>
          <w:tcPr>
            <w:tcW w:w="996" w:type="dxa"/>
            <w:vAlign w:val="center"/>
          </w:tcPr>
          <w:p w14:paraId="35B175BD">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辆</w:t>
            </w:r>
          </w:p>
        </w:tc>
      </w:tr>
      <w:tr w14:paraId="75E2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94" w:type="dxa"/>
            <w:vAlign w:val="center"/>
          </w:tcPr>
          <w:p w14:paraId="49434DB8">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2346" w:type="dxa"/>
            <w:vMerge w:val="continue"/>
            <w:vAlign w:val="center"/>
          </w:tcPr>
          <w:p w14:paraId="2C726152">
            <w:pPr>
              <w:widowControl/>
              <w:jc w:val="center"/>
              <w:rPr>
                <w:rFonts w:hint="eastAsia" w:ascii="宋体" w:hAnsi="宋体" w:cs="宋体"/>
                <w:color w:val="auto"/>
                <w:sz w:val="21"/>
                <w:szCs w:val="21"/>
                <w:highlight w:val="none"/>
                <w:lang w:eastAsia="zh-CN"/>
              </w:rPr>
            </w:pPr>
          </w:p>
        </w:tc>
        <w:tc>
          <w:tcPr>
            <w:tcW w:w="2490" w:type="dxa"/>
            <w:vAlign w:val="center"/>
          </w:tcPr>
          <w:p w14:paraId="052E7CF9">
            <w:pPr>
              <w:tabs>
                <w:tab w:val="left" w:pos="8280"/>
              </w:tabs>
              <w:autoSpaceDE w:val="0"/>
              <w:autoSpaceDN w:val="0"/>
              <w:adjustRightInd w:val="0"/>
              <w:ind w:right="25"/>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非道路移动机械尾气检测</w:t>
            </w:r>
          </w:p>
        </w:tc>
        <w:tc>
          <w:tcPr>
            <w:tcW w:w="1011" w:type="dxa"/>
            <w:vAlign w:val="center"/>
          </w:tcPr>
          <w:p w14:paraId="1FDCD675">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1100</w:t>
            </w:r>
          </w:p>
        </w:tc>
        <w:tc>
          <w:tcPr>
            <w:tcW w:w="996" w:type="dxa"/>
            <w:vAlign w:val="center"/>
          </w:tcPr>
          <w:p w14:paraId="6B7AF037">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辆</w:t>
            </w:r>
          </w:p>
        </w:tc>
      </w:tr>
      <w:tr w14:paraId="040E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94" w:type="dxa"/>
            <w:vAlign w:val="center"/>
          </w:tcPr>
          <w:p w14:paraId="68847F45">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346" w:type="dxa"/>
            <w:vMerge w:val="continue"/>
            <w:vAlign w:val="center"/>
          </w:tcPr>
          <w:p w14:paraId="619B38CB">
            <w:pPr>
              <w:widowControl/>
              <w:jc w:val="center"/>
              <w:rPr>
                <w:rFonts w:hint="eastAsia" w:ascii="宋体" w:hAnsi="宋体" w:cs="宋体"/>
                <w:color w:val="auto"/>
                <w:sz w:val="21"/>
                <w:szCs w:val="21"/>
                <w:highlight w:val="none"/>
                <w:lang w:eastAsia="zh-CN"/>
              </w:rPr>
            </w:pPr>
          </w:p>
        </w:tc>
        <w:tc>
          <w:tcPr>
            <w:tcW w:w="2490" w:type="dxa"/>
            <w:vAlign w:val="center"/>
          </w:tcPr>
          <w:p w14:paraId="6A8528ED">
            <w:pPr>
              <w:tabs>
                <w:tab w:val="left" w:pos="8280"/>
              </w:tabs>
              <w:autoSpaceDE w:val="0"/>
              <w:autoSpaceDN w:val="0"/>
              <w:adjustRightInd w:val="0"/>
              <w:ind w:right="25"/>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柴油货车路检路查</w:t>
            </w:r>
          </w:p>
        </w:tc>
        <w:tc>
          <w:tcPr>
            <w:tcW w:w="1011" w:type="dxa"/>
            <w:vAlign w:val="center"/>
          </w:tcPr>
          <w:p w14:paraId="2F44806C">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300</w:t>
            </w:r>
          </w:p>
        </w:tc>
        <w:tc>
          <w:tcPr>
            <w:tcW w:w="996" w:type="dxa"/>
            <w:vAlign w:val="center"/>
          </w:tcPr>
          <w:p w14:paraId="610A916C">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辆</w:t>
            </w:r>
          </w:p>
        </w:tc>
      </w:tr>
    </w:tbl>
    <w:p w14:paraId="03792C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color w:val="auto"/>
          <w:sz w:val="21"/>
          <w:szCs w:val="21"/>
          <w:highlight w:val="none"/>
          <w:lang w:val="en-US" w:eastAsia="zh-CN"/>
        </w:rPr>
      </w:pPr>
    </w:p>
    <w:p w14:paraId="07DEEC56">
      <w:pPr>
        <w:pStyle w:val="26"/>
        <w:keepNext w:val="0"/>
        <w:keepLines w:val="0"/>
        <w:pageBreakBefore w:val="0"/>
        <w:numPr>
          <w:ilvl w:val="0"/>
          <w:numId w:val="2"/>
        </w:numPr>
        <w:kinsoku/>
        <w:wordWrap/>
        <w:overflowPunct/>
        <w:topLinePunct w:val="0"/>
        <w:bidi w:val="0"/>
        <w:spacing w:line="360" w:lineRule="auto"/>
        <w:ind w:left="-376" w:leftChars="-179" w:right="-573" w:rightChars="-273" w:firstLine="436" w:firstLineChars="207"/>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项目背景</w:t>
      </w:r>
    </w:p>
    <w:p w14:paraId="1A55E507">
      <w:pPr>
        <w:pStyle w:val="26"/>
        <w:keepNext w:val="0"/>
        <w:keepLines w:val="0"/>
        <w:pageBreakBefore w:val="0"/>
        <w:numPr>
          <w:ilvl w:val="0"/>
          <w:numId w:val="0"/>
        </w:numPr>
        <w:kinsoku/>
        <w:wordWrap/>
        <w:overflowPunct/>
        <w:topLinePunct w:val="0"/>
        <w:bidi w:val="0"/>
        <w:spacing w:line="360" w:lineRule="auto"/>
        <w:ind w:right="-573" w:rightChars="-273" w:firstLine="420" w:firstLineChars="20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为持续监管市内非道路移动机械，加强移动源污染</w:t>
      </w:r>
      <w:r>
        <w:rPr>
          <w:rFonts w:hint="eastAsia" w:ascii="宋体" w:hAnsi="宋体" w:eastAsia="宋体" w:cs="宋体"/>
          <w:color w:val="auto"/>
          <w:kern w:val="0"/>
          <w:sz w:val="21"/>
          <w:szCs w:val="21"/>
          <w:highlight w:val="none"/>
          <w:lang w:val="en-US" w:eastAsia="zh-CN" w:bidi="ar"/>
        </w:rPr>
        <w:t>综合治理</w:t>
      </w:r>
      <w:r>
        <w:rPr>
          <w:rFonts w:hint="eastAsia" w:ascii="宋体" w:hAnsi="宋体" w:eastAsia="宋体" w:cs="宋体"/>
          <w:color w:val="auto"/>
          <w:kern w:val="0"/>
          <w:sz w:val="21"/>
          <w:szCs w:val="21"/>
          <w:highlight w:val="none"/>
          <w:lang w:bidi="ar"/>
        </w:rPr>
        <w:t>，确保非道路移动机械编码登记上牌和达标排放</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我</w:t>
      </w:r>
      <w:r>
        <w:rPr>
          <w:rFonts w:hint="eastAsia" w:ascii="宋体" w:hAnsi="宋体" w:eastAsia="宋体" w:cs="宋体"/>
          <w:color w:val="auto"/>
          <w:kern w:val="0"/>
          <w:sz w:val="21"/>
          <w:szCs w:val="21"/>
          <w:highlight w:val="none"/>
          <w:lang w:val="en-US" w:eastAsia="zh-CN" w:bidi="ar"/>
        </w:rPr>
        <w:t>区</w:t>
      </w:r>
      <w:r>
        <w:rPr>
          <w:rFonts w:hint="eastAsia" w:ascii="宋体" w:hAnsi="宋体" w:eastAsia="宋体" w:cs="宋体"/>
          <w:color w:val="auto"/>
          <w:kern w:val="0"/>
          <w:sz w:val="21"/>
          <w:szCs w:val="21"/>
          <w:highlight w:val="none"/>
          <w:lang w:bidi="ar"/>
        </w:rPr>
        <w:t>202</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年度非道路移动机械编码登记上牌</w:t>
      </w:r>
      <w:r>
        <w:rPr>
          <w:rFonts w:hint="eastAsia" w:ascii="宋体" w:hAnsi="宋体" w:eastAsia="宋体" w:cs="宋体"/>
          <w:color w:val="auto"/>
          <w:kern w:val="0"/>
          <w:sz w:val="21"/>
          <w:szCs w:val="21"/>
          <w:highlight w:val="none"/>
          <w:lang w:val="en-US" w:eastAsia="zh-CN" w:bidi="ar"/>
        </w:rPr>
        <w:t>任务为</w:t>
      </w:r>
      <w:r>
        <w:rPr>
          <w:rFonts w:hint="eastAsia" w:ascii="宋体" w:hAnsi="宋体" w:cs="宋体"/>
          <w:color w:val="auto"/>
          <w:kern w:val="0"/>
          <w:sz w:val="21"/>
          <w:szCs w:val="21"/>
          <w:highlight w:val="none"/>
          <w:lang w:val="en-US" w:eastAsia="zh-CN" w:bidi="ar"/>
        </w:rPr>
        <w:t>330</w:t>
      </w:r>
      <w:r>
        <w:rPr>
          <w:rFonts w:hint="eastAsia" w:ascii="宋体" w:hAnsi="宋体" w:eastAsia="宋体" w:cs="宋体"/>
          <w:color w:val="auto"/>
          <w:kern w:val="0"/>
          <w:sz w:val="21"/>
          <w:szCs w:val="21"/>
          <w:highlight w:val="none"/>
          <w:lang w:eastAsia="zh-CN" w:bidi="ar"/>
        </w:rPr>
        <w:t>辆</w:t>
      </w:r>
      <w:r>
        <w:rPr>
          <w:rFonts w:hint="eastAsia" w:ascii="宋体" w:hAnsi="宋体" w:eastAsia="宋体" w:cs="宋体"/>
          <w:color w:val="auto"/>
          <w:kern w:val="0"/>
          <w:sz w:val="21"/>
          <w:szCs w:val="21"/>
          <w:highlight w:val="none"/>
          <w:lang w:val="en-US" w:eastAsia="zh-CN" w:bidi="ar"/>
        </w:rPr>
        <w:t>；非道路移动机械</w:t>
      </w:r>
      <w:r>
        <w:rPr>
          <w:rFonts w:hint="eastAsia" w:ascii="宋体" w:hAnsi="宋体" w:eastAsia="宋体" w:cs="宋体"/>
          <w:color w:val="auto"/>
          <w:kern w:val="0"/>
          <w:sz w:val="21"/>
          <w:szCs w:val="21"/>
          <w:highlight w:val="none"/>
          <w:lang w:bidi="ar"/>
        </w:rPr>
        <w:t>尾气</w:t>
      </w:r>
      <w:r>
        <w:rPr>
          <w:rFonts w:hint="eastAsia" w:ascii="宋体" w:hAnsi="宋体" w:cs="宋体"/>
          <w:color w:val="auto"/>
          <w:kern w:val="0"/>
          <w:sz w:val="21"/>
          <w:szCs w:val="21"/>
          <w:highlight w:val="none"/>
          <w:lang w:val="en-US" w:eastAsia="zh-CN" w:bidi="ar"/>
        </w:rPr>
        <w:t>检</w:t>
      </w:r>
      <w:r>
        <w:rPr>
          <w:rFonts w:hint="eastAsia" w:ascii="宋体" w:hAnsi="宋体" w:eastAsia="宋体" w:cs="宋体"/>
          <w:color w:val="auto"/>
          <w:kern w:val="0"/>
          <w:sz w:val="21"/>
          <w:szCs w:val="21"/>
          <w:highlight w:val="none"/>
          <w:lang w:bidi="ar"/>
        </w:rPr>
        <w:t>测任务为</w:t>
      </w:r>
      <w:r>
        <w:rPr>
          <w:rFonts w:hint="eastAsia" w:ascii="宋体" w:hAnsi="宋体" w:cs="宋体"/>
          <w:color w:val="auto"/>
          <w:kern w:val="0"/>
          <w:sz w:val="21"/>
          <w:szCs w:val="21"/>
          <w:highlight w:val="none"/>
          <w:lang w:val="en-US" w:eastAsia="zh-CN" w:bidi="ar"/>
        </w:rPr>
        <w:t>1100</w:t>
      </w:r>
      <w:r>
        <w:rPr>
          <w:rFonts w:hint="eastAsia" w:ascii="宋体" w:hAnsi="宋体" w:eastAsia="宋体" w:cs="宋体"/>
          <w:color w:val="auto"/>
          <w:kern w:val="0"/>
          <w:sz w:val="21"/>
          <w:szCs w:val="21"/>
          <w:highlight w:val="none"/>
          <w:lang w:eastAsia="zh-CN" w:bidi="ar"/>
        </w:rPr>
        <w:t>辆；</w:t>
      </w:r>
      <w:r>
        <w:rPr>
          <w:rFonts w:hint="eastAsia" w:ascii="宋体" w:hAnsi="宋体" w:cs="宋体"/>
          <w:color w:val="auto"/>
          <w:kern w:val="0"/>
          <w:sz w:val="21"/>
          <w:szCs w:val="21"/>
          <w:highlight w:val="none"/>
          <w:lang w:val="en-US" w:eastAsia="zh-CN" w:bidi="ar"/>
        </w:rPr>
        <w:t>柴油货车路检路查为300辆</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鉴于该项目工作专业性强，技术含量高、工作量大，需委托熟悉流程的第三方机构开展。</w:t>
      </w:r>
      <w:r>
        <w:rPr>
          <w:rFonts w:hint="eastAsia" w:ascii="宋体" w:hAnsi="宋体" w:eastAsia="宋体" w:cs="宋体"/>
          <w:color w:val="auto"/>
          <w:kern w:val="0"/>
          <w:sz w:val="21"/>
          <w:szCs w:val="21"/>
          <w:highlight w:val="none"/>
          <w:lang w:val="en-US" w:eastAsia="zh-CN" w:bidi="ar"/>
        </w:rPr>
        <w:t xml:space="preserve"> </w:t>
      </w:r>
    </w:p>
    <w:p w14:paraId="40E2D0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color w:val="auto"/>
          <w:sz w:val="21"/>
          <w:szCs w:val="21"/>
          <w:highlight w:val="none"/>
          <w:lang w:val="en-US" w:eastAsia="zh-CN"/>
        </w:rPr>
        <w:t>三、采购内容</w:t>
      </w:r>
    </w:p>
    <w:p w14:paraId="16C0A083">
      <w:pPr>
        <w:pStyle w:val="3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2" w:firstLineChars="200"/>
        <w:jc w:val="left"/>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（一）非道路移动机械摸底调查和编码登记</w:t>
      </w:r>
    </w:p>
    <w:p w14:paraId="630AFE71">
      <w:pPr>
        <w:pStyle w:val="3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服务期内</w:t>
      </w:r>
      <w:r>
        <w:rPr>
          <w:rFonts w:hint="eastAsia" w:ascii="宋体" w:hAnsi="宋体" w:eastAsia="宋体" w:cs="宋体"/>
          <w:color w:val="auto"/>
          <w:sz w:val="21"/>
          <w:szCs w:val="21"/>
          <w:highlight w:val="none"/>
        </w:rPr>
        <w:t>中标单位完成</w:t>
      </w:r>
      <w:r>
        <w:rPr>
          <w:rFonts w:hint="eastAsia" w:ascii="宋体" w:hAnsi="宋体" w:cs="宋体"/>
          <w:color w:val="auto"/>
          <w:sz w:val="21"/>
          <w:szCs w:val="21"/>
          <w:highlight w:val="none"/>
          <w:lang w:val="en-US" w:eastAsia="zh-CN"/>
        </w:rPr>
        <w:t>330</w:t>
      </w:r>
      <w:r>
        <w:rPr>
          <w:rFonts w:hint="eastAsia" w:ascii="宋体" w:hAnsi="宋体" w:eastAsia="宋体" w:cs="宋体"/>
          <w:color w:val="auto"/>
          <w:sz w:val="21"/>
          <w:szCs w:val="21"/>
          <w:highlight w:val="none"/>
        </w:rPr>
        <w:t>台非道路移动机械摸底调查和编码登记工作，主要是用在施工工地、物流园区、大型工矿企业、港口码头、铁路货场作业的非道路移动机械，包括但不限于以下机械类型：挖掘机、起重机、推土机、装载机、压路机、摊铺机、平地机、叉车、打桩机、铲车、牵引车、摆渡车等，建立非道路移动机械台账。</w:t>
      </w:r>
    </w:p>
    <w:p w14:paraId="2FF18DC2">
      <w:pPr>
        <w:pStyle w:val="3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2" w:firstLineChars="200"/>
        <w:jc w:val="left"/>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1、摸底调查和编码登记</w:t>
      </w:r>
    </w:p>
    <w:p w14:paraId="73CBCE6F">
      <w:pPr>
        <w:pStyle w:val="3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主要包括生产厂家名称、出厂日期等基本信息，所有人或使用人名称（可为单位或个人）、联系方式等登记人信息，排放阶段、机械类型（按用途分）、燃料类型、污染控制装置等技术信息，以及机械铭牌、发动机铭牌、非道路移动机械环保信息公开标签等。</w:t>
      </w:r>
    </w:p>
    <w:p w14:paraId="30B0B79C">
      <w:pPr>
        <w:pStyle w:val="3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2" w:firstLineChars="200"/>
        <w:jc w:val="left"/>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2、信息录入</w:t>
      </w:r>
    </w:p>
    <w:p w14:paraId="69A7365C">
      <w:pPr>
        <w:pStyle w:val="3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将摸底调查和编码登记信息录入非道路移动机械环保监管平台，自动实现信息联网报送。</w:t>
      </w:r>
    </w:p>
    <w:p w14:paraId="6FB0D103">
      <w:pPr>
        <w:pStyle w:val="3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2" w:firstLineChars="200"/>
        <w:jc w:val="left"/>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3、环保标牌制作和安装</w:t>
      </w:r>
    </w:p>
    <w:p w14:paraId="253B72FA">
      <w:pPr>
        <w:pStyle w:val="3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对完成信息登记的非道路移动机械按照国家、省环保标识牌号码编制规则和技术要求制作标牌，并固定在机械显著位置。</w:t>
      </w:r>
    </w:p>
    <w:p w14:paraId="79476F4E">
      <w:pPr>
        <w:pStyle w:val="3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2" w:firstLineChars="200"/>
        <w:jc w:val="left"/>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4、环保信息采集卡制作和发放</w:t>
      </w:r>
    </w:p>
    <w:p w14:paraId="60055524">
      <w:pPr>
        <w:pStyle w:val="3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按照国家</w:t>
      </w:r>
      <w:r>
        <w:rPr>
          <w:rFonts w:hint="eastAsia" w:ascii="宋体" w:hAnsi="宋体" w:eastAsia="宋体" w:cs="宋体"/>
          <w:color w:val="auto"/>
          <w:sz w:val="21"/>
          <w:szCs w:val="21"/>
          <w:highlight w:val="none"/>
          <w:lang w:eastAsia="zh-CN"/>
        </w:rPr>
        <w:t>、省相关</w:t>
      </w:r>
      <w:r>
        <w:rPr>
          <w:rFonts w:hint="eastAsia" w:ascii="宋体" w:hAnsi="宋体" w:eastAsia="宋体" w:cs="宋体"/>
          <w:color w:val="auto"/>
          <w:sz w:val="21"/>
          <w:szCs w:val="21"/>
          <w:highlight w:val="none"/>
        </w:rPr>
        <w:t>要求规定，制作信息采集卡并发放。</w:t>
      </w:r>
    </w:p>
    <w:p w14:paraId="5AFB9B85">
      <w:pPr>
        <w:pStyle w:val="3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2" w:firstLineChars="200"/>
        <w:jc w:val="left"/>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（二）非道路移动机械尾气检测</w:t>
      </w:r>
    </w:p>
    <w:p w14:paraId="1A294E60">
      <w:pPr>
        <w:pStyle w:val="3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baseline"/>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中标单位按照《非道路柴油移动机械排气烟度限值及测量方法》（GB36886-2018）对已完成编码登记的机械进行尾气排放抽测，</w:t>
      </w:r>
      <w:r>
        <w:rPr>
          <w:rFonts w:hint="eastAsia" w:ascii="宋体" w:hAnsi="宋体" w:eastAsia="宋体" w:cs="宋体"/>
          <w:color w:val="auto"/>
          <w:sz w:val="21"/>
          <w:szCs w:val="21"/>
          <w:highlight w:val="none"/>
          <w:lang w:val="en-US" w:eastAsia="zh-CN"/>
        </w:rPr>
        <w:t>按生态环境部门要求开展非道路移动机械抽测，</w:t>
      </w:r>
      <w:r>
        <w:rPr>
          <w:rFonts w:hint="eastAsia" w:ascii="宋体" w:hAnsi="宋体" w:eastAsia="宋体" w:cs="宋体"/>
          <w:color w:val="auto"/>
          <w:sz w:val="21"/>
          <w:szCs w:val="21"/>
          <w:highlight w:val="none"/>
          <w:lang w:val="zh-CN" w:eastAsia="zh-CN"/>
        </w:rPr>
        <w:t>服务期内中标单位完成</w:t>
      </w:r>
      <w:r>
        <w:rPr>
          <w:rFonts w:hint="eastAsia" w:ascii="宋体" w:hAnsi="宋体" w:cs="宋体"/>
          <w:color w:val="auto"/>
          <w:sz w:val="21"/>
          <w:szCs w:val="21"/>
          <w:highlight w:val="none"/>
          <w:lang w:val="en-US" w:eastAsia="zh-CN"/>
        </w:rPr>
        <w:t>1100辆</w:t>
      </w:r>
      <w:r>
        <w:rPr>
          <w:rFonts w:hint="eastAsia" w:ascii="宋体" w:hAnsi="宋体" w:eastAsia="宋体" w:cs="宋体"/>
          <w:color w:val="auto"/>
          <w:sz w:val="21"/>
          <w:szCs w:val="21"/>
          <w:highlight w:val="none"/>
          <w:lang w:val="zh-CN" w:eastAsia="zh-CN"/>
        </w:rPr>
        <w:t>非道路移动机械尾气排放抽测工作</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并向采购人出具 CMA 排放检测报告，报告原始记录档案保存不少于</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年。</w:t>
      </w:r>
    </w:p>
    <w:p w14:paraId="1951C574">
      <w:pPr>
        <w:pStyle w:val="26"/>
        <w:keepNext w:val="0"/>
        <w:keepLines w:val="0"/>
        <w:pageBreakBefore w:val="0"/>
        <w:numPr>
          <w:ilvl w:val="0"/>
          <w:numId w:val="0"/>
        </w:numPr>
        <w:kinsoku/>
        <w:wordWrap/>
        <w:overflowPunct/>
        <w:topLinePunct w:val="0"/>
        <w:bidi w:val="0"/>
        <w:spacing w:line="360" w:lineRule="auto"/>
        <w:ind w:left="-376" w:leftChars="-179" w:right="-573" w:rightChars="-273" w:firstLine="645" w:firstLineChars="306"/>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（三）柴油货车路检路查</w:t>
      </w:r>
    </w:p>
    <w:p w14:paraId="68B79A77">
      <w:pPr>
        <w:pStyle w:val="26"/>
        <w:keepNext w:val="0"/>
        <w:keepLines w:val="0"/>
        <w:pageBreakBefore w:val="0"/>
        <w:numPr>
          <w:ilvl w:val="0"/>
          <w:numId w:val="0"/>
        </w:numPr>
        <w:kinsoku/>
        <w:wordWrap/>
        <w:overflowPunct/>
        <w:topLinePunct w:val="0"/>
        <w:bidi w:val="0"/>
        <w:spacing w:line="360" w:lineRule="auto"/>
        <w:ind w:right="-573" w:rightChars="-273"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中标单位按照《</w:t>
      </w:r>
      <w:r>
        <w:rPr>
          <w:rFonts w:hint="eastAsia" w:ascii="宋体" w:hAnsi="宋体" w:cs="宋体"/>
          <w:color w:val="auto"/>
          <w:sz w:val="21"/>
          <w:szCs w:val="21"/>
          <w:highlight w:val="none"/>
          <w:lang w:val="en-US" w:eastAsia="zh-CN"/>
        </w:rPr>
        <w:t>柴油车污染物排放限值及测量方法（自由加速法及加载减速法）</w:t>
      </w:r>
      <w:r>
        <w:rPr>
          <w:rFonts w:hint="eastAsia" w:ascii="宋体" w:hAnsi="宋体" w:eastAsia="宋体" w:cs="宋体"/>
          <w:color w:val="auto"/>
          <w:sz w:val="21"/>
          <w:szCs w:val="21"/>
          <w:highlight w:val="none"/>
          <w:lang w:val="zh-CN" w:eastAsia="zh-CN"/>
        </w:rPr>
        <w:t>》（GB</w:t>
      </w:r>
      <w:r>
        <w:rPr>
          <w:rFonts w:hint="eastAsia" w:ascii="宋体" w:hAnsi="宋体" w:cs="宋体"/>
          <w:color w:val="auto"/>
          <w:sz w:val="21"/>
          <w:szCs w:val="21"/>
          <w:highlight w:val="none"/>
          <w:lang w:val="en-US" w:eastAsia="zh-CN"/>
        </w:rPr>
        <w:t>3847</w:t>
      </w:r>
      <w:r>
        <w:rPr>
          <w:rFonts w:hint="eastAsia" w:ascii="宋体" w:hAnsi="宋体" w:eastAsia="宋体" w:cs="宋体"/>
          <w:color w:val="auto"/>
          <w:sz w:val="21"/>
          <w:szCs w:val="21"/>
          <w:highlight w:val="none"/>
          <w:lang w:val="zh-CN" w:eastAsia="zh-CN"/>
        </w:rPr>
        <w:t>-2018）</w:t>
      </w:r>
      <w:r>
        <w:rPr>
          <w:rFonts w:hint="eastAsia" w:ascii="宋体" w:hAnsi="宋体" w:cs="宋体"/>
          <w:color w:val="auto"/>
          <w:sz w:val="21"/>
          <w:szCs w:val="21"/>
          <w:highlight w:val="none"/>
          <w:lang w:val="en-US" w:eastAsia="zh-CN"/>
        </w:rPr>
        <w:t>完成300辆柴油货车路检路查，并出具</w:t>
      </w:r>
      <w:r>
        <w:rPr>
          <w:rFonts w:hint="eastAsia" w:ascii="宋体" w:hAnsi="宋体" w:cs="宋体"/>
          <w:color w:val="auto"/>
          <w:sz w:val="21"/>
          <w:szCs w:val="21"/>
          <w:highlight w:val="none"/>
          <w:lang w:val="zh-CN" w:eastAsia="zh-CN"/>
        </w:rPr>
        <w:t>CMA 排放检测报告，报告原始记录档案保存不少于</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val="zh-CN" w:eastAsia="zh-CN"/>
        </w:rPr>
        <w:t>年</w:t>
      </w:r>
      <w:r>
        <w:rPr>
          <w:rFonts w:hint="eastAsia" w:ascii="宋体" w:hAnsi="宋体" w:cs="宋体"/>
          <w:color w:val="auto"/>
          <w:sz w:val="21"/>
          <w:szCs w:val="21"/>
          <w:highlight w:val="none"/>
          <w:lang w:val="en-US" w:eastAsia="zh-CN"/>
        </w:rPr>
        <w:t>。</w:t>
      </w:r>
    </w:p>
    <w:p w14:paraId="294EC21A">
      <w:pPr>
        <w:pStyle w:val="26"/>
        <w:keepNext w:val="0"/>
        <w:keepLines w:val="0"/>
        <w:pageBreakBefore w:val="0"/>
        <w:numPr>
          <w:ilvl w:val="0"/>
          <w:numId w:val="0"/>
        </w:numPr>
        <w:kinsoku/>
        <w:wordWrap/>
        <w:overflowPunct/>
        <w:topLinePunct w:val="0"/>
        <w:bidi w:val="0"/>
        <w:spacing w:line="360" w:lineRule="auto"/>
        <w:ind w:right="-573" w:rightChars="-273" w:firstLine="211" w:firstLineChars="1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（四）服务保障</w:t>
      </w:r>
    </w:p>
    <w:p w14:paraId="589D951A">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中标单位提供专业的工作团队，团队中固定1名联络人员，负责服务期内平台数据查看、进度统筹汇总、沟通协调宣传等工作。</w:t>
      </w:r>
    </w:p>
    <w:p w14:paraId="4D6FE68C">
      <w:pPr>
        <w:pStyle w:val="3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left"/>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四、采购项目要求</w:t>
      </w:r>
    </w:p>
    <w:p w14:paraId="59ED55AC">
      <w:pPr>
        <w:keepNext w:val="0"/>
        <w:keepLines w:val="0"/>
        <w:pageBreakBefore w:val="0"/>
        <w:numPr>
          <w:ilvl w:val="0"/>
          <w:numId w:val="0"/>
        </w:numPr>
        <w:kinsoku/>
        <w:wordWrap/>
        <w:overflowPunct/>
        <w:topLinePunct w:val="0"/>
        <w:bidi w:val="0"/>
        <w:snapToGrid/>
        <w:spacing w:line="360" w:lineRule="auto"/>
        <w:ind w:firstLine="422"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1、基本原则：</w:t>
      </w:r>
      <w:r>
        <w:rPr>
          <w:rFonts w:hint="eastAsia" w:ascii="宋体" w:hAnsi="宋体" w:eastAsia="宋体" w:cs="宋体"/>
          <w:b w:val="0"/>
          <w:bCs w:val="0"/>
          <w:color w:val="auto"/>
          <w:sz w:val="21"/>
          <w:szCs w:val="21"/>
          <w:highlight w:val="none"/>
          <w:lang w:val="en-US" w:eastAsia="zh-CN"/>
        </w:rPr>
        <w:t>无论机械来源何处，后期流往何地，均遵循以县（市、区）为基本单元的属地管理原则，一次有效登记、编码各地通用、互认。摸底调查与编码登记应同步进行，时间上可以有先后，不能出现仅有摸底调查而无编码登记现象。</w:t>
      </w:r>
    </w:p>
    <w:p w14:paraId="4E363EB8">
      <w:pPr>
        <w:keepNext w:val="0"/>
        <w:keepLines w:val="0"/>
        <w:pageBreakBefore w:val="0"/>
        <w:kinsoku/>
        <w:wordWrap/>
        <w:overflowPunct/>
        <w:topLinePunct w:val="0"/>
        <w:bidi w:val="0"/>
        <w:snapToGrid/>
        <w:spacing w:line="360" w:lineRule="auto"/>
        <w:ind w:firstLine="422"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2、工作重点：</w:t>
      </w:r>
      <w:r>
        <w:rPr>
          <w:rFonts w:hint="eastAsia" w:ascii="宋体" w:hAnsi="宋体" w:eastAsia="宋体" w:cs="宋体"/>
          <w:b w:val="0"/>
          <w:bCs w:val="0"/>
          <w:color w:val="auto"/>
          <w:sz w:val="21"/>
          <w:szCs w:val="21"/>
          <w:highlight w:val="none"/>
          <w:lang w:val="en-US" w:eastAsia="zh-CN"/>
        </w:rPr>
        <w:t>重点对在依法划定的禁止使用高排放非道路移动机械的区域（以下简称“禁用区”）内使用非道路移动机械情况协助开展执法检查和排气监督检测。</w:t>
      </w:r>
    </w:p>
    <w:p w14:paraId="48E769FC">
      <w:pPr>
        <w:keepNext w:val="0"/>
        <w:keepLines w:val="0"/>
        <w:pageBreakBefore w:val="0"/>
        <w:kinsoku/>
        <w:wordWrap/>
        <w:overflowPunct/>
        <w:topLinePunct w:val="0"/>
        <w:bidi w:val="0"/>
        <w:snapToGrid/>
        <w:spacing w:line="360" w:lineRule="auto"/>
        <w:ind w:firstLine="422"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3、政策宣贯：</w:t>
      </w:r>
      <w:r>
        <w:rPr>
          <w:rFonts w:hint="eastAsia" w:ascii="宋体" w:hAnsi="宋体" w:eastAsia="宋体" w:cs="宋体"/>
          <w:b w:val="0"/>
          <w:bCs w:val="0"/>
          <w:color w:val="auto"/>
          <w:sz w:val="21"/>
          <w:szCs w:val="21"/>
          <w:highlight w:val="none"/>
          <w:lang w:val="en-US" w:eastAsia="zh-CN"/>
        </w:rPr>
        <w:t>深入施工工地、物流园区、大型工矿企业、港口等场所，广泛宣传非道路移动机械摸底调查和编码登记、尾气抽测相关政策和方法。协助对有关部门、企事业单位等相关人员进行培训。</w:t>
      </w:r>
    </w:p>
    <w:p w14:paraId="533CBE41">
      <w:pPr>
        <w:keepNext w:val="0"/>
        <w:keepLines w:val="0"/>
        <w:pageBreakBefore w:val="0"/>
        <w:widowControl w:val="0"/>
        <w:kinsoku/>
        <w:wordWrap/>
        <w:overflowPunct/>
        <w:topLinePunct w:val="0"/>
        <w:bidi w:val="0"/>
        <w:snapToGrid/>
        <w:spacing w:line="360" w:lineRule="auto"/>
        <w:ind w:firstLine="422" w:firstLineChars="20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4、监督管理：</w:t>
      </w:r>
      <w:r>
        <w:rPr>
          <w:rFonts w:hint="eastAsia" w:ascii="宋体" w:hAnsi="宋体" w:eastAsia="宋体" w:cs="宋体"/>
          <w:b w:val="0"/>
          <w:bCs w:val="0"/>
          <w:color w:val="auto"/>
          <w:kern w:val="2"/>
          <w:sz w:val="21"/>
          <w:szCs w:val="21"/>
          <w:highlight w:val="none"/>
          <w:lang w:val="en-US" w:eastAsia="zh-CN" w:bidi="ar-SA"/>
        </w:rPr>
        <w:t>在合同期内应积极配合采购人进行例行的管理抽测，对于不能达标排放的非道路移动机械或在禁用区使用不符合要求的非道路移动机械的，配合采购人开展督促整改等相关工作。</w:t>
      </w:r>
    </w:p>
    <w:p w14:paraId="65CE61A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五</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val="en-US" w:eastAsia="zh-CN"/>
        </w:rPr>
        <w:t>其他要求</w:t>
      </w:r>
    </w:p>
    <w:p w14:paraId="1126019C">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1、供应商在履行合同义务期间，应遵守国家有关法律、法规、维护采购人的合法权益。</w:t>
      </w:r>
    </w:p>
    <w:p w14:paraId="54ED9196">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2、供应商应自行承担项目实施过程中的安全责任，采购人不承担任何责任。</w:t>
      </w:r>
    </w:p>
    <w:p w14:paraId="3A1F41D7">
      <w:pPr>
        <w:keepNext w:val="0"/>
        <w:keepLines w:val="0"/>
        <w:pageBreakBefore w:val="0"/>
        <w:widowControl w:val="0"/>
        <w:kinsoku/>
        <w:wordWrap/>
        <w:overflowPunct/>
        <w:topLinePunct w:val="0"/>
        <w:bidi w:val="0"/>
        <w:snapToGrid/>
        <w:spacing w:line="36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3、供应商应负责提供 7*24 小时售后技术服务，提供快速的售后服务响应。</w:t>
      </w:r>
    </w:p>
    <w:p w14:paraId="1CC09090">
      <w:pPr>
        <w:pStyle w:val="5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、商务条款</w:t>
      </w:r>
    </w:p>
    <w:p w14:paraId="427A268A">
      <w:pPr>
        <w:keepNext w:val="0"/>
        <w:keepLines w:val="0"/>
        <w:pageBreakBefore w:val="0"/>
        <w:widowControl/>
        <w:kinsoku/>
        <w:wordWrap/>
        <w:overflowPunct/>
        <w:topLinePunct w:val="0"/>
        <w:bidi w:val="0"/>
        <w:snapToGrid/>
        <w:spacing w:line="360" w:lineRule="auto"/>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1、服务期限</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合同签订之日起</w:t>
      </w:r>
      <w:r>
        <w:rPr>
          <w:rFonts w:hint="eastAsia" w:ascii="宋体" w:hAnsi="宋体" w:cs="宋体"/>
          <w:color w:val="auto"/>
          <w:kern w:val="0"/>
          <w:sz w:val="21"/>
          <w:szCs w:val="21"/>
          <w:highlight w:val="none"/>
          <w:lang w:val="en-US" w:eastAsia="zh-CN" w:bidi="ar"/>
        </w:rPr>
        <w:t>至2025年12月30日或</w:t>
      </w:r>
      <w:r>
        <w:rPr>
          <w:rFonts w:hint="eastAsia" w:asciiTheme="minorEastAsia" w:hAnsiTheme="minorEastAsia" w:eastAsiaTheme="minorEastAsia" w:cstheme="minorEastAsia"/>
          <w:b w:val="0"/>
          <w:bCs w:val="0"/>
          <w:color w:val="auto"/>
          <w:szCs w:val="21"/>
          <w:highlight w:val="none"/>
          <w:lang w:val="en-US" w:eastAsia="zh-CN"/>
        </w:rPr>
        <w:t>合同应付款项已达到合同总金额</w:t>
      </w:r>
      <w:r>
        <w:rPr>
          <w:rFonts w:hint="eastAsia" w:ascii="宋体" w:hAnsi="宋体" w:eastAsia="宋体" w:cs="宋体"/>
          <w:color w:val="auto"/>
          <w:sz w:val="21"/>
          <w:szCs w:val="21"/>
          <w:highlight w:val="none"/>
        </w:rPr>
        <w:t>。</w:t>
      </w:r>
    </w:p>
    <w:p w14:paraId="4E112D60">
      <w:pPr>
        <w:keepNext w:val="0"/>
        <w:keepLines w:val="0"/>
        <w:pageBreakBefore w:val="0"/>
        <w:widowControl/>
        <w:kinsoku/>
        <w:wordWrap/>
        <w:overflowPunct/>
        <w:topLinePunct w:val="0"/>
        <w:bidi w:val="0"/>
        <w:snapToGrid/>
        <w:spacing w:line="360" w:lineRule="auto"/>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2、付款方式：签订合同后，在合同生效以及具备实施条件后7个工作日内支付合同金额的50%作为预付款，按实结算支付剩余金额，且不超过合同总金额。</w:t>
      </w:r>
    </w:p>
    <w:p w14:paraId="7E1251F6">
      <w:pPr>
        <w:keepNext w:val="0"/>
        <w:keepLines w:val="0"/>
        <w:pageBreakBefore w:val="0"/>
        <w:widowControl/>
        <w:kinsoku/>
        <w:wordWrap/>
        <w:overflowPunct/>
        <w:topLinePunct w:val="0"/>
        <w:bidi w:val="0"/>
        <w:snapToGrid/>
        <w:spacing w:line="360" w:lineRule="auto"/>
        <w:ind w:firstLine="420" w:firstLineChars="200"/>
        <w:jc w:val="left"/>
        <w:rPr>
          <w:rFonts w:hint="default"/>
          <w:color w:val="auto"/>
          <w:highlight w:val="none"/>
          <w:lang w:val="en-US" w:eastAsia="zh-CN"/>
        </w:rPr>
      </w:pPr>
      <w:r>
        <w:rPr>
          <w:rFonts w:hint="eastAsia" w:ascii="宋体" w:hAnsi="宋体" w:cs="宋体"/>
          <w:color w:val="auto"/>
          <w:kern w:val="0"/>
          <w:sz w:val="21"/>
          <w:szCs w:val="21"/>
          <w:highlight w:val="none"/>
          <w:lang w:val="en-US" w:eastAsia="zh-CN" w:bidi="ar"/>
        </w:rPr>
        <w:t>3、成果要求：供应商向采购人出具CMA排放检测报告，报告原始记录档案保存不少于6年。并提供非道路移动机械尾气检测、柴油货车路检路查汇总明细表电子版及纸质版。</w:t>
      </w:r>
    </w:p>
    <w:p w14:paraId="32AE8775">
      <w:pPr>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七</w:t>
      </w:r>
      <w:r>
        <w:rPr>
          <w:rFonts w:hint="eastAsia" w:ascii="宋体" w:hAnsi="宋体" w:eastAsia="宋体" w:cs="宋体"/>
          <w:b/>
          <w:color w:val="auto"/>
          <w:sz w:val="21"/>
          <w:szCs w:val="21"/>
          <w:highlight w:val="none"/>
        </w:rPr>
        <w:t>、本项目中标（成交）供应商应在浙江政府采购网（</w:t>
      </w:r>
      <w:r>
        <w:rPr>
          <w:rFonts w:hint="eastAsia" w:ascii="宋体" w:hAnsi="宋体" w:cs="宋体"/>
          <w:b/>
          <w:color w:val="auto"/>
          <w:sz w:val="21"/>
          <w:szCs w:val="21"/>
          <w:highlight w:val="none"/>
          <w:lang w:eastAsia="zh-CN"/>
        </w:rPr>
        <w:t>http://zfcg.czt.zj.gov.cn</w:t>
      </w:r>
      <w:r>
        <w:rPr>
          <w:rFonts w:hint="eastAsia" w:ascii="宋体" w:hAnsi="宋体" w:eastAsia="宋体" w:cs="宋体"/>
          <w:b/>
          <w:color w:val="auto"/>
          <w:sz w:val="21"/>
          <w:szCs w:val="21"/>
          <w:highlight w:val="none"/>
        </w:rPr>
        <w:t>/）上注册成为“政府采购供应商”，如不按要求注册的，采购方有权延期发布中标（成交）通知书和中标（成交）公告，后果由供应商自行承担。</w:t>
      </w:r>
    </w:p>
    <w:bookmarkEnd w:id="0"/>
    <w:p w14:paraId="472BCE58">
      <w:pPr>
        <w:adjustRightInd w:val="0"/>
        <w:snapToGrid w:val="0"/>
        <w:spacing w:line="360" w:lineRule="auto"/>
        <w:rPr>
          <w:rFonts w:hint="eastAsia" w:ascii="宋体" w:hAnsi="宋体" w:eastAsia="宋体" w:cs="宋体"/>
          <w:b/>
          <w:color w:val="auto"/>
          <w:szCs w:val="21"/>
          <w:highlight w:val="none"/>
          <w:lang w:eastAsia="zh-CN"/>
        </w:rPr>
        <w:sectPr>
          <w:pgSz w:w="11906" w:h="16838"/>
          <w:pgMar w:top="1440" w:right="1440" w:bottom="1440" w:left="1701" w:header="851" w:footer="992" w:gutter="0"/>
          <w:pgNumType w:fmt="decimal"/>
          <w:cols w:space="720" w:num="1"/>
          <w:docGrid w:linePitch="312" w:charSpace="0"/>
        </w:sectPr>
      </w:pPr>
    </w:p>
    <w:p w14:paraId="7D5424F2">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合同主要条款</w:t>
      </w:r>
    </w:p>
    <w:p w14:paraId="74D3E617">
      <w:pPr>
        <w:pStyle w:val="5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（此稿为合同样本，最终定稿待双方协商后定</w:t>
      </w:r>
      <w:r>
        <w:rPr>
          <w:rFonts w:hint="eastAsia" w:ascii="宋体" w:hAnsi="宋体" w:eastAsia="宋体" w:cs="宋体"/>
          <w:color w:val="auto"/>
          <w:kern w:val="2"/>
          <w:sz w:val="21"/>
          <w:szCs w:val="21"/>
          <w:highlight w:val="none"/>
        </w:rPr>
        <w:t>，但不得背离实质性内容</w:t>
      </w:r>
      <w:r>
        <w:rPr>
          <w:rFonts w:hint="eastAsia" w:ascii="宋体" w:hAnsi="宋体" w:eastAsia="宋体" w:cs="宋体"/>
          <w:color w:val="auto"/>
          <w:kern w:val="2"/>
          <w:sz w:val="21"/>
          <w:szCs w:val="21"/>
          <w:highlight w:val="none"/>
          <w:lang w:val="en-US" w:eastAsia="zh-CN" w:bidi="ar-SA"/>
        </w:rPr>
        <w:t>）</w:t>
      </w:r>
    </w:p>
    <w:p w14:paraId="151E5E46">
      <w:pPr>
        <w:rPr>
          <w:rFonts w:hint="eastAsia" w:ascii="宋体" w:hAnsi="宋体" w:eastAsia="宋体" w:cs="宋体"/>
          <w:color w:val="auto"/>
          <w:highlight w:val="none"/>
        </w:rPr>
      </w:pPr>
    </w:p>
    <w:p w14:paraId="514C3DA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合同将由</w:t>
      </w:r>
      <w:r>
        <w:rPr>
          <w:rFonts w:hint="eastAsia" w:ascii="宋体" w:hAnsi="宋体" w:cs="宋体"/>
          <w:color w:val="auto"/>
          <w:sz w:val="21"/>
          <w:szCs w:val="21"/>
          <w:highlight w:val="none"/>
          <w:lang w:eastAsia="zh-CN"/>
        </w:rPr>
        <w:t>台州市生态环境局路桥分局</w:t>
      </w:r>
      <w:r>
        <w:rPr>
          <w:rFonts w:hint="eastAsia" w:ascii="宋体" w:hAnsi="宋体" w:eastAsia="宋体" w:cs="宋体"/>
          <w:color w:val="auto"/>
          <w:sz w:val="21"/>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64A3D312">
      <w:pPr>
        <w:pStyle w:val="10"/>
        <w:tabs>
          <w:tab w:val="right" w:pos="8306"/>
        </w:tabs>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eastAsia="zh-CN"/>
        </w:rPr>
        <w:tab/>
      </w:r>
    </w:p>
    <w:p w14:paraId="0E0104F3">
      <w:pPr>
        <w:pStyle w:val="1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14:paraId="2383832A">
      <w:pPr>
        <w:pStyle w:val="10"/>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14:paraId="1D4603E7">
      <w:pPr>
        <w:pStyle w:val="10"/>
        <w:adjustRightInd w:val="0"/>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路桥区非道路移动机械治理项目</w:t>
      </w:r>
      <w:r>
        <w:rPr>
          <w:rFonts w:hint="eastAsia" w:ascii="宋体" w:hAnsi="宋体" w:eastAsia="宋体" w:cs="宋体"/>
          <w:color w:val="auto"/>
          <w:sz w:val="21"/>
          <w:szCs w:val="21"/>
          <w:highlight w:val="none"/>
          <w:u w:val="single"/>
        </w:rPr>
        <w:t>公开招标</w:t>
      </w:r>
      <w:r>
        <w:rPr>
          <w:rFonts w:hint="eastAsia" w:ascii="宋体" w:hAnsi="宋体" w:eastAsia="宋体" w:cs="宋体"/>
          <w:color w:val="auto"/>
          <w:sz w:val="21"/>
          <w:szCs w:val="21"/>
          <w:highlight w:val="none"/>
        </w:rPr>
        <w:t>的结果，签署本合同。</w:t>
      </w:r>
    </w:p>
    <w:p w14:paraId="565A8A00">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一、服务内容</w:t>
      </w:r>
    </w:p>
    <w:p w14:paraId="31F7825E">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为持续监管市内非道路移动机械，加强移动源污染</w:t>
      </w:r>
      <w:r>
        <w:rPr>
          <w:rFonts w:hint="eastAsia" w:ascii="宋体" w:hAnsi="宋体" w:eastAsia="宋体" w:cs="宋体"/>
          <w:color w:val="auto"/>
          <w:kern w:val="0"/>
          <w:sz w:val="21"/>
          <w:szCs w:val="21"/>
          <w:highlight w:val="none"/>
          <w:lang w:val="en-US" w:eastAsia="zh-CN" w:bidi="ar"/>
        </w:rPr>
        <w:t>综合治理</w:t>
      </w:r>
      <w:r>
        <w:rPr>
          <w:rFonts w:hint="eastAsia" w:ascii="宋体" w:hAnsi="宋体" w:eastAsia="宋体" w:cs="宋体"/>
          <w:color w:val="auto"/>
          <w:kern w:val="0"/>
          <w:sz w:val="21"/>
          <w:szCs w:val="21"/>
          <w:highlight w:val="none"/>
          <w:lang w:bidi="ar"/>
        </w:rPr>
        <w:t>，确保非道路移动机械编码登记上牌和达标排放</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我</w:t>
      </w:r>
      <w:r>
        <w:rPr>
          <w:rFonts w:hint="eastAsia" w:ascii="宋体" w:hAnsi="宋体" w:eastAsia="宋体" w:cs="宋体"/>
          <w:color w:val="auto"/>
          <w:kern w:val="0"/>
          <w:sz w:val="21"/>
          <w:szCs w:val="21"/>
          <w:highlight w:val="none"/>
          <w:lang w:val="en-US" w:eastAsia="zh-CN" w:bidi="ar"/>
        </w:rPr>
        <w:t>区</w:t>
      </w:r>
      <w:r>
        <w:rPr>
          <w:rFonts w:hint="eastAsia" w:ascii="宋体" w:hAnsi="宋体" w:eastAsia="宋体" w:cs="宋体"/>
          <w:color w:val="auto"/>
          <w:kern w:val="0"/>
          <w:sz w:val="21"/>
          <w:szCs w:val="21"/>
          <w:highlight w:val="none"/>
          <w:lang w:bidi="ar"/>
        </w:rPr>
        <w:t>202</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年度非道路移动机械编码登记上牌</w:t>
      </w:r>
      <w:r>
        <w:rPr>
          <w:rFonts w:hint="eastAsia" w:ascii="宋体" w:hAnsi="宋体" w:eastAsia="宋体" w:cs="宋体"/>
          <w:color w:val="auto"/>
          <w:kern w:val="0"/>
          <w:sz w:val="21"/>
          <w:szCs w:val="21"/>
          <w:highlight w:val="none"/>
          <w:lang w:val="en-US" w:eastAsia="zh-CN" w:bidi="ar"/>
        </w:rPr>
        <w:t>任务为</w:t>
      </w:r>
      <w:r>
        <w:rPr>
          <w:rFonts w:hint="eastAsia" w:ascii="宋体" w:hAnsi="宋体" w:cs="宋体"/>
          <w:color w:val="auto"/>
          <w:kern w:val="0"/>
          <w:sz w:val="21"/>
          <w:szCs w:val="21"/>
          <w:highlight w:val="none"/>
          <w:lang w:val="en-US" w:eastAsia="zh-CN" w:bidi="ar"/>
        </w:rPr>
        <w:t>330</w:t>
      </w:r>
      <w:r>
        <w:rPr>
          <w:rFonts w:hint="eastAsia" w:ascii="宋体" w:hAnsi="宋体" w:eastAsia="宋体" w:cs="宋体"/>
          <w:color w:val="auto"/>
          <w:kern w:val="0"/>
          <w:sz w:val="21"/>
          <w:szCs w:val="21"/>
          <w:highlight w:val="none"/>
          <w:lang w:eastAsia="zh-CN" w:bidi="ar"/>
        </w:rPr>
        <w:t>辆</w:t>
      </w:r>
      <w:r>
        <w:rPr>
          <w:rFonts w:hint="eastAsia" w:ascii="宋体" w:hAnsi="宋体" w:eastAsia="宋体" w:cs="宋体"/>
          <w:color w:val="auto"/>
          <w:kern w:val="0"/>
          <w:sz w:val="21"/>
          <w:szCs w:val="21"/>
          <w:highlight w:val="none"/>
          <w:lang w:val="en-US" w:eastAsia="zh-CN" w:bidi="ar"/>
        </w:rPr>
        <w:t>；非道路移动机械</w:t>
      </w:r>
      <w:r>
        <w:rPr>
          <w:rFonts w:hint="eastAsia" w:ascii="宋体" w:hAnsi="宋体" w:eastAsia="宋体" w:cs="宋体"/>
          <w:color w:val="auto"/>
          <w:kern w:val="0"/>
          <w:sz w:val="21"/>
          <w:szCs w:val="21"/>
          <w:highlight w:val="none"/>
          <w:lang w:bidi="ar"/>
        </w:rPr>
        <w:t>尾气</w:t>
      </w:r>
      <w:r>
        <w:rPr>
          <w:rFonts w:hint="eastAsia" w:ascii="宋体" w:hAnsi="宋体" w:cs="宋体"/>
          <w:color w:val="auto"/>
          <w:kern w:val="0"/>
          <w:sz w:val="21"/>
          <w:szCs w:val="21"/>
          <w:highlight w:val="none"/>
          <w:lang w:val="en-US" w:eastAsia="zh-CN" w:bidi="ar"/>
        </w:rPr>
        <w:t>检</w:t>
      </w:r>
      <w:r>
        <w:rPr>
          <w:rFonts w:hint="eastAsia" w:ascii="宋体" w:hAnsi="宋体" w:eastAsia="宋体" w:cs="宋体"/>
          <w:color w:val="auto"/>
          <w:kern w:val="0"/>
          <w:sz w:val="21"/>
          <w:szCs w:val="21"/>
          <w:highlight w:val="none"/>
          <w:lang w:bidi="ar"/>
        </w:rPr>
        <w:t>测任务为</w:t>
      </w:r>
      <w:r>
        <w:rPr>
          <w:rFonts w:hint="eastAsia" w:hAnsi="宋体" w:cs="宋体"/>
          <w:color w:val="auto"/>
          <w:kern w:val="0"/>
          <w:sz w:val="21"/>
          <w:szCs w:val="21"/>
          <w:highlight w:val="none"/>
          <w:lang w:val="en-US" w:eastAsia="zh-CN" w:bidi="ar"/>
        </w:rPr>
        <w:t>1100</w:t>
      </w:r>
      <w:r>
        <w:rPr>
          <w:rFonts w:hint="eastAsia" w:ascii="宋体" w:hAnsi="宋体" w:eastAsia="宋体" w:cs="宋体"/>
          <w:color w:val="auto"/>
          <w:kern w:val="0"/>
          <w:sz w:val="21"/>
          <w:szCs w:val="21"/>
          <w:highlight w:val="none"/>
          <w:lang w:eastAsia="zh-CN" w:bidi="ar"/>
        </w:rPr>
        <w:t>辆；</w:t>
      </w:r>
      <w:r>
        <w:rPr>
          <w:rFonts w:hint="eastAsia" w:ascii="宋体" w:hAnsi="宋体" w:eastAsia="宋体" w:cs="宋体"/>
          <w:color w:val="auto"/>
          <w:kern w:val="0"/>
          <w:sz w:val="21"/>
          <w:szCs w:val="21"/>
          <w:highlight w:val="none"/>
          <w:lang w:val="en-US" w:eastAsia="zh-CN" w:bidi="ar"/>
        </w:rPr>
        <w:t>柴油货车路检路查</w:t>
      </w:r>
      <w:r>
        <w:rPr>
          <w:rFonts w:hint="eastAsia" w:ascii="宋体" w:hAnsi="宋体" w:cs="宋体"/>
          <w:color w:val="auto"/>
          <w:kern w:val="0"/>
          <w:sz w:val="21"/>
          <w:szCs w:val="21"/>
          <w:highlight w:val="none"/>
          <w:lang w:val="en-US" w:eastAsia="zh-CN" w:bidi="ar"/>
        </w:rPr>
        <w:t>为</w:t>
      </w:r>
      <w:r>
        <w:rPr>
          <w:rFonts w:hint="eastAsia" w:hAnsi="宋体" w:cs="宋体"/>
          <w:color w:val="auto"/>
          <w:kern w:val="0"/>
          <w:sz w:val="21"/>
          <w:szCs w:val="21"/>
          <w:highlight w:val="none"/>
          <w:lang w:val="en-US" w:eastAsia="zh-CN" w:bidi="ar"/>
        </w:rPr>
        <w:t>300</w:t>
      </w:r>
      <w:r>
        <w:rPr>
          <w:rFonts w:hint="eastAsia" w:ascii="宋体" w:hAnsi="宋体" w:cs="宋体"/>
          <w:color w:val="auto"/>
          <w:kern w:val="0"/>
          <w:sz w:val="21"/>
          <w:szCs w:val="21"/>
          <w:highlight w:val="none"/>
          <w:lang w:val="en-US" w:eastAsia="zh-CN" w:bidi="ar"/>
        </w:rPr>
        <w:t>辆</w:t>
      </w:r>
      <w:r>
        <w:rPr>
          <w:rFonts w:hint="eastAsia" w:ascii="宋体" w:hAnsi="宋体" w:eastAsia="宋体" w:cs="宋体"/>
          <w:color w:val="auto"/>
          <w:kern w:val="0"/>
          <w:sz w:val="21"/>
          <w:szCs w:val="21"/>
          <w:highlight w:val="none"/>
          <w:lang w:val="en-US" w:eastAsia="zh-CN" w:bidi="ar"/>
        </w:rPr>
        <w:t>。</w:t>
      </w:r>
    </w:p>
    <w:p w14:paraId="43C522D7">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详见本项目招标文件第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val="en-US" w:eastAsia="zh-CN"/>
        </w:rPr>
        <w:t>公开招标需求</w:t>
      </w:r>
      <w:r>
        <w:rPr>
          <w:rFonts w:hint="eastAsia" w:ascii="宋体" w:hAnsi="宋体" w:eastAsia="宋体" w:cs="宋体"/>
          <w:color w:val="auto"/>
          <w:sz w:val="21"/>
          <w:szCs w:val="21"/>
          <w:highlight w:val="none"/>
        </w:rPr>
        <w:t>》。</w:t>
      </w:r>
    </w:p>
    <w:p w14:paraId="347D3681">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二、合同金额</w:t>
      </w:r>
    </w:p>
    <w:p w14:paraId="78F60273">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本合同金额为(大写)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 (￥</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元) 人民币。</w:t>
      </w:r>
    </w:p>
    <w:tbl>
      <w:tblPr>
        <w:tblStyle w:val="20"/>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418"/>
        <w:gridCol w:w="1037"/>
        <w:gridCol w:w="988"/>
        <w:gridCol w:w="1962"/>
        <w:gridCol w:w="1479"/>
      </w:tblGrid>
      <w:tr w14:paraId="1B27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3" w:type="dxa"/>
            <w:vAlign w:val="center"/>
          </w:tcPr>
          <w:p w14:paraId="0128DAEB">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rPr>
            </w:pPr>
            <w:r>
              <w:rPr>
                <w:rFonts w:hint="eastAsia" w:ascii="宋体" w:hAnsi="宋体" w:cs="宋体"/>
                <w:b/>
                <w:color w:val="auto"/>
                <w:sz w:val="21"/>
                <w:szCs w:val="21"/>
                <w:highlight w:val="none"/>
                <w:lang w:val="en-US" w:eastAsia="zh-CN"/>
              </w:rPr>
              <w:t>序号</w:t>
            </w:r>
          </w:p>
        </w:tc>
        <w:tc>
          <w:tcPr>
            <w:tcW w:w="2418" w:type="dxa"/>
            <w:vAlign w:val="center"/>
          </w:tcPr>
          <w:p w14:paraId="72219250">
            <w:pPr>
              <w:tabs>
                <w:tab w:val="left" w:pos="8280"/>
              </w:tabs>
              <w:autoSpaceDE w:val="0"/>
              <w:autoSpaceDN w:val="0"/>
              <w:adjustRightInd w:val="0"/>
              <w:ind w:right="25"/>
              <w:jc w:val="center"/>
              <w:rPr>
                <w:rFonts w:hint="eastAsia" w:ascii="宋体" w:hAnsi="宋体" w:eastAsia="宋体" w:cs="宋体"/>
                <w:b/>
                <w:color w:val="auto"/>
                <w:sz w:val="21"/>
                <w:szCs w:val="21"/>
                <w:highlight w:val="none"/>
                <w:lang w:eastAsia="zh-CN"/>
              </w:rPr>
            </w:pPr>
            <w:r>
              <w:rPr>
                <w:rFonts w:hint="eastAsia" w:ascii="宋体" w:hAnsi="宋体" w:cs="宋体"/>
                <w:b/>
                <w:color w:val="auto"/>
                <w:kern w:val="0"/>
                <w:sz w:val="21"/>
                <w:szCs w:val="21"/>
                <w:highlight w:val="none"/>
                <w:lang w:val="en-US" w:eastAsia="zh-CN"/>
              </w:rPr>
              <w:t>项目内容</w:t>
            </w:r>
          </w:p>
        </w:tc>
        <w:tc>
          <w:tcPr>
            <w:tcW w:w="1037" w:type="dxa"/>
            <w:vAlign w:val="center"/>
          </w:tcPr>
          <w:p w14:paraId="6DF2A14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988" w:type="dxa"/>
            <w:vAlign w:val="center"/>
          </w:tcPr>
          <w:p w14:paraId="1BD770BD">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962" w:type="dxa"/>
            <w:vAlign w:val="center"/>
          </w:tcPr>
          <w:p w14:paraId="33F981EA">
            <w:pPr>
              <w:tabs>
                <w:tab w:val="left" w:pos="8280"/>
              </w:tabs>
              <w:autoSpaceDE w:val="0"/>
              <w:autoSpaceDN w:val="0"/>
              <w:adjustRightInd w:val="0"/>
              <w:ind w:right="25"/>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单价</w:t>
            </w:r>
          </w:p>
        </w:tc>
        <w:tc>
          <w:tcPr>
            <w:tcW w:w="1479" w:type="dxa"/>
            <w:vAlign w:val="center"/>
          </w:tcPr>
          <w:p w14:paraId="6A301ED5">
            <w:pPr>
              <w:tabs>
                <w:tab w:val="left" w:pos="8280"/>
              </w:tabs>
              <w:autoSpaceDE w:val="0"/>
              <w:autoSpaceDN w:val="0"/>
              <w:adjustRightInd w:val="0"/>
              <w:ind w:right="25"/>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小计（元）</w:t>
            </w:r>
          </w:p>
        </w:tc>
      </w:tr>
      <w:tr w14:paraId="0074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63" w:type="dxa"/>
            <w:vAlign w:val="center"/>
          </w:tcPr>
          <w:p w14:paraId="0BE3DB21">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418" w:type="dxa"/>
            <w:vAlign w:val="center"/>
          </w:tcPr>
          <w:p w14:paraId="307B78CA">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非道路移动机械登记编码</w:t>
            </w:r>
          </w:p>
        </w:tc>
        <w:tc>
          <w:tcPr>
            <w:tcW w:w="1037" w:type="dxa"/>
            <w:vAlign w:val="center"/>
          </w:tcPr>
          <w:p w14:paraId="513EA5AE">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330</w:t>
            </w:r>
          </w:p>
        </w:tc>
        <w:tc>
          <w:tcPr>
            <w:tcW w:w="988" w:type="dxa"/>
            <w:vAlign w:val="center"/>
          </w:tcPr>
          <w:p w14:paraId="02D3DA33">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辆</w:t>
            </w:r>
          </w:p>
        </w:tc>
        <w:tc>
          <w:tcPr>
            <w:tcW w:w="1962" w:type="dxa"/>
            <w:vAlign w:val="center"/>
          </w:tcPr>
          <w:p w14:paraId="3B80E406">
            <w:pPr>
              <w:tabs>
                <w:tab w:val="left" w:pos="8280"/>
              </w:tabs>
              <w:autoSpaceDE w:val="0"/>
              <w:autoSpaceDN w:val="0"/>
              <w:adjustRightInd w:val="0"/>
              <w:ind w:right="25"/>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元/辆</w:t>
            </w:r>
          </w:p>
        </w:tc>
        <w:tc>
          <w:tcPr>
            <w:tcW w:w="1479" w:type="dxa"/>
            <w:vAlign w:val="center"/>
          </w:tcPr>
          <w:p w14:paraId="77700886">
            <w:pPr>
              <w:tabs>
                <w:tab w:val="left" w:pos="8280"/>
              </w:tabs>
              <w:autoSpaceDE w:val="0"/>
              <w:autoSpaceDN w:val="0"/>
              <w:adjustRightInd w:val="0"/>
              <w:ind w:right="25"/>
              <w:jc w:val="center"/>
              <w:rPr>
                <w:rFonts w:hint="eastAsia" w:ascii="宋体" w:hAnsi="宋体" w:cs="宋体"/>
                <w:color w:val="auto"/>
                <w:sz w:val="21"/>
                <w:szCs w:val="21"/>
                <w:highlight w:val="none"/>
                <w:lang w:val="en-US" w:eastAsia="zh-CN"/>
              </w:rPr>
            </w:pPr>
          </w:p>
        </w:tc>
      </w:tr>
      <w:tr w14:paraId="4BEB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63" w:type="dxa"/>
            <w:vAlign w:val="center"/>
          </w:tcPr>
          <w:p w14:paraId="1EABDA9C">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2418" w:type="dxa"/>
            <w:vAlign w:val="center"/>
          </w:tcPr>
          <w:p w14:paraId="37161AA8">
            <w:pPr>
              <w:tabs>
                <w:tab w:val="left" w:pos="8280"/>
              </w:tabs>
              <w:autoSpaceDE w:val="0"/>
              <w:autoSpaceDN w:val="0"/>
              <w:adjustRightInd w:val="0"/>
              <w:ind w:right="25"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非道路移动机械尾气检测</w:t>
            </w:r>
          </w:p>
        </w:tc>
        <w:tc>
          <w:tcPr>
            <w:tcW w:w="1037" w:type="dxa"/>
            <w:vAlign w:val="center"/>
          </w:tcPr>
          <w:p w14:paraId="4B3C0E74">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1100</w:t>
            </w:r>
          </w:p>
        </w:tc>
        <w:tc>
          <w:tcPr>
            <w:tcW w:w="988" w:type="dxa"/>
            <w:vAlign w:val="center"/>
          </w:tcPr>
          <w:p w14:paraId="05FF06E4">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辆</w:t>
            </w:r>
          </w:p>
        </w:tc>
        <w:tc>
          <w:tcPr>
            <w:tcW w:w="1962" w:type="dxa"/>
            <w:vAlign w:val="center"/>
          </w:tcPr>
          <w:p w14:paraId="4D6A6100">
            <w:pPr>
              <w:tabs>
                <w:tab w:val="left" w:pos="8280"/>
              </w:tabs>
              <w:autoSpaceDE w:val="0"/>
              <w:autoSpaceDN w:val="0"/>
              <w:adjustRightInd w:val="0"/>
              <w:ind w:right="25"/>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元/辆</w:t>
            </w:r>
          </w:p>
        </w:tc>
        <w:tc>
          <w:tcPr>
            <w:tcW w:w="1479" w:type="dxa"/>
            <w:vAlign w:val="center"/>
          </w:tcPr>
          <w:p w14:paraId="3A0B5043">
            <w:pPr>
              <w:tabs>
                <w:tab w:val="left" w:pos="8280"/>
              </w:tabs>
              <w:autoSpaceDE w:val="0"/>
              <w:autoSpaceDN w:val="0"/>
              <w:adjustRightInd w:val="0"/>
              <w:ind w:right="25"/>
              <w:jc w:val="center"/>
              <w:rPr>
                <w:rFonts w:hint="eastAsia" w:ascii="宋体" w:hAnsi="宋体" w:cs="宋体"/>
                <w:color w:val="auto"/>
                <w:sz w:val="21"/>
                <w:szCs w:val="21"/>
                <w:highlight w:val="none"/>
                <w:lang w:val="en-US" w:eastAsia="zh-CN"/>
              </w:rPr>
            </w:pPr>
          </w:p>
        </w:tc>
      </w:tr>
      <w:tr w14:paraId="1890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63" w:type="dxa"/>
            <w:vAlign w:val="center"/>
          </w:tcPr>
          <w:p w14:paraId="570B4516">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418" w:type="dxa"/>
            <w:vAlign w:val="center"/>
          </w:tcPr>
          <w:p w14:paraId="40D218DF">
            <w:pPr>
              <w:tabs>
                <w:tab w:val="left" w:pos="8280"/>
              </w:tabs>
              <w:autoSpaceDE w:val="0"/>
              <w:autoSpaceDN w:val="0"/>
              <w:adjustRightInd w:val="0"/>
              <w:ind w:right="25"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柴油货车路检路查</w:t>
            </w:r>
          </w:p>
        </w:tc>
        <w:tc>
          <w:tcPr>
            <w:tcW w:w="1037" w:type="dxa"/>
            <w:vAlign w:val="center"/>
          </w:tcPr>
          <w:p w14:paraId="789E545B">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300</w:t>
            </w:r>
          </w:p>
        </w:tc>
        <w:tc>
          <w:tcPr>
            <w:tcW w:w="988" w:type="dxa"/>
            <w:vAlign w:val="center"/>
          </w:tcPr>
          <w:p w14:paraId="19F15F5C">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辆</w:t>
            </w:r>
          </w:p>
        </w:tc>
        <w:tc>
          <w:tcPr>
            <w:tcW w:w="1962" w:type="dxa"/>
            <w:vAlign w:val="center"/>
          </w:tcPr>
          <w:p w14:paraId="44F320C9">
            <w:pPr>
              <w:tabs>
                <w:tab w:val="left" w:pos="8280"/>
              </w:tabs>
              <w:autoSpaceDE w:val="0"/>
              <w:autoSpaceDN w:val="0"/>
              <w:adjustRightInd w:val="0"/>
              <w:ind w:right="25"/>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元/辆</w:t>
            </w:r>
          </w:p>
        </w:tc>
        <w:tc>
          <w:tcPr>
            <w:tcW w:w="1479" w:type="dxa"/>
            <w:vAlign w:val="center"/>
          </w:tcPr>
          <w:p w14:paraId="0E31686B">
            <w:pPr>
              <w:tabs>
                <w:tab w:val="left" w:pos="8280"/>
              </w:tabs>
              <w:autoSpaceDE w:val="0"/>
              <w:autoSpaceDN w:val="0"/>
              <w:adjustRightInd w:val="0"/>
              <w:ind w:right="25"/>
              <w:jc w:val="center"/>
              <w:rPr>
                <w:rFonts w:hint="eastAsia" w:ascii="宋体" w:hAnsi="宋体" w:cs="宋体"/>
                <w:color w:val="auto"/>
                <w:sz w:val="21"/>
                <w:szCs w:val="21"/>
                <w:highlight w:val="none"/>
                <w:lang w:val="en-US" w:eastAsia="zh-CN"/>
              </w:rPr>
            </w:pPr>
          </w:p>
        </w:tc>
      </w:tr>
      <w:tr w14:paraId="72DC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647" w:type="dxa"/>
            <w:gridSpan w:val="6"/>
            <w:vAlign w:val="center"/>
          </w:tcPr>
          <w:p w14:paraId="430DC8B0">
            <w:pPr>
              <w:tabs>
                <w:tab w:val="left" w:pos="8280"/>
              </w:tabs>
              <w:autoSpaceDE w:val="0"/>
              <w:autoSpaceDN w:val="0"/>
              <w:adjustRightInd w:val="0"/>
              <w:ind w:right="25"/>
              <w:jc w:val="lef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合计</w:t>
            </w:r>
          </w:p>
          <w:p w14:paraId="3F3EAEE6">
            <w:pPr>
              <w:tabs>
                <w:tab w:val="left" w:pos="8280"/>
              </w:tabs>
              <w:autoSpaceDE w:val="0"/>
              <w:autoSpaceDN w:val="0"/>
              <w:adjustRightInd w:val="0"/>
              <w:ind w:right="25"/>
              <w:jc w:val="lef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大写：</w:t>
            </w:r>
          </w:p>
          <w:p w14:paraId="798284B6">
            <w:pPr>
              <w:tabs>
                <w:tab w:val="left" w:pos="8280"/>
              </w:tabs>
              <w:autoSpaceDE w:val="0"/>
              <w:autoSpaceDN w:val="0"/>
              <w:adjustRightInd w:val="0"/>
              <w:ind w:right="25"/>
              <w:jc w:val="left"/>
              <w:rPr>
                <w:rFonts w:hint="default" w:ascii="宋体" w:hAnsi="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小写：</w:t>
            </w:r>
          </w:p>
        </w:tc>
      </w:tr>
    </w:tbl>
    <w:p w14:paraId="54B0F77C">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color w:val="auto"/>
          <w:sz w:val="21"/>
          <w:szCs w:val="21"/>
          <w:highlight w:val="none"/>
        </w:rPr>
      </w:pPr>
    </w:p>
    <w:p w14:paraId="1DE1C545">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三、技术资料</w:t>
      </w:r>
    </w:p>
    <w:p w14:paraId="227E2259">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乙方应按招标文件规定的时间向甲方提供有关技术资料。</w:t>
      </w:r>
    </w:p>
    <w:p w14:paraId="5EFAD666">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C8EB3AA">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四、知识产权</w:t>
      </w:r>
    </w:p>
    <w:p w14:paraId="5450AD52">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乙方应保证提供服务过程中不会侵犯任何第三方的知识产权。</w:t>
      </w:r>
    </w:p>
    <w:p w14:paraId="11099FB7">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本项目所有成果的版权属甲方所有，乙方不得以任何形式向第三方提供，否则，按国家法律和有关规定追究乙方的一切责任。</w:t>
      </w:r>
    </w:p>
    <w:p w14:paraId="0CB62804">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本项目作业过程中提供的或涉及的所有数据属甲方拥有，乙方无权在技术要求规定之外自行处置数据，不得自行删除、复制、调整完善、转移数据，不得以任何形式向第三方提供。</w:t>
      </w:r>
    </w:p>
    <w:p w14:paraId="7AFEA6C6">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4、若侵犯,由乙方赔偿甲方因此遭受的损失（包括但不限于应对及追偿过程中所支付的律师费、差旅费、诉讼费、保全费、鉴定费、评估费等）。</w:t>
      </w:r>
    </w:p>
    <w:p w14:paraId="051C20C0">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转包或分包</w:t>
      </w:r>
    </w:p>
    <w:p w14:paraId="3E4BF3B3">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本合同范围的服务，应由乙方直接供应，不得转让他人供应；</w:t>
      </w:r>
    </w:p>
    <w:p w14:paraId="39CAF8EC">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除非得到甲方的书面同意，乙方不得将本合同范围的服务全部或部分分包给他人供应；</w:t>
      </w:r>
    </w:p>
    <w:p w14:paraId="79C44381">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如有转让和未经甲方同意的分包行为，甲方有权解除合同并追究乙方的违约责任。</w:t>
      </w:r>
    </w:p>
    <w:p w14:paraId="770151DE">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w:t>
      </w:r>
      <w:r>
        <w:rPr>
          <w:rFonts w:hint="eastAsia" w:hAnsi="宋体" w:cs="宋体"/>
          <w:b/>
          <w:bCs/>
          <w:color w:val="auto"/>
          <w:sz w:val="21"/>
          <w:szCs w:val="21"/>
          <w:highlight w:val="none"/>
          <w:lang w:val="en-US" w:eastAsia="zh-CN"/>
        </w:rPr>
        <w:t>商务要求</w:t>
      </w:r>
    </w:p>
    <w:p w14:paraId="449A057B">
      <w:pPr>
        <w:keepNext w:val="0"/>
        <w:keepLines w:val="0"/>
        <w:pageBreakBefore w:val="0"/>
        <w:widowControl/>
        <w:kinsoku/>
        <w:wordWrap/>
        <w:overflowPunct/>
        <w:topLinePunct w:val="0"/>
        <w:bidi w:val="0"/>
        <w:snapToGrid/>
        <w:spacing w:line="360" w:lineRule="auto"/>
        <w:ind w:left="420" w:leftChars="200" w:firstLine="0" w:firstLineChars="0"/>
        <w:jc w:val="left"/>
        <w:rPr>
          <w:rFonts w:hint="eastAsia" w:asciiTheme="minorEastAsia" w:hAnsiTheme="minorEastAsia" w:eastAsiaTheme="minorEastAsia" w:cstheme="minorEastAsia"/>
          <w:b w:val="0"/>
          <w:bCs w:val="0"/>
          <w:color w:val="auto"/>
          <w:szCs w:val="21"/>
          <w:highlight w:val="none"/>
          <w:lang w:val="en-US" w:eastAsia="zh-CN"/>
        </w:rPr>
      </w:pPr>
      <w:r>
        <w:rPr>
          <w:rFonts w:hint="eastAsia" w:hAnsi="宋体" w:cs="宋体"/>
          <w:color w:val="auto"/>
          <w:kern w:val="0"/>
          <w:sz w:val="21"/>
          <w:szCs w:val="21"/>
          <w:highlight w:val="none"/>
          <w:lang w:val="en-US" w:eastAsia="zh-CN" w:bidi="ar"/>
        </w:rPr>
        <w:t>1、服务期限：</w:t>
      </w:r>
      <w:r>
        <w:rPr>
          <w:rFonts w:hint="eastAsia" w:ascii="宋体" w:hAnsi="宋体" w:eastAsia="宋体" w:cs="宋体"/>
          <w:color w:val="auto"/>
          <w:kern w:val="0"/>
          <w:sz w:val="21"/>
          <w:szCs w:val="21"/>
          <w:highlight w:val="none"/>
          <w:lang w:val="en-US" w:eastAsia="zh-CN" w:bidi="ar"/>
        </w:rPr>
        <w:t>合同签订之日起</w:t>
      </w:r>
      <w:r>
        <w:rPr>
          <w:rFonts w:hint="eastAsia" w:ascii="宋体" w:hAnsi="宋体" w:cs="宋体"/>
          <w:color w:val="auto"/>
          <w:kern w:val="0"/>
          <w:sz w:val="21"/>
          <w:szCs w:val="21"/>
          <w:highlight w:val="none"/>
          <w:lang w:val="en-US" w:eastAsia="zh-CN" w:bidi="ar"/>
        </w:rPr>
        <w:t>至2025年12月30日或</w:t>
      </w:r>
      <w:r>
        <w:rPr>
          <w:rFonts w:hint="eastAsia" w:asciiTheme="minorEastAsia" w:hAnsiTheme="minorEastAsia" w:eastAsiaTheme="minorEastAsia" w:cstheme="minorEastAsia"/>
          <w:b w:val="0"/>
          <w:bCs w:val="0"/>
          <w:color w:val="auto"/>
          <w:szCs w:val="21"/>
          <w:highlight w:val="none"/>
          <w:lang w:val="en-US" w:eastAsia="zh-CN"/>
        </w:rPr>
        <w:t>合同应付款项已达到合同总金额</w:t>
      </w:r>
      <w:r>
        <w:rPr>
          <w:rFonts w:hint="eastAsia" w:ascii="宋体" w:hAnsi="宋体" w:eastAsia="宋体" w:cs="宋体"/>
          <w:color w:val="auto"/>
          <w:sz w:val="21"/>
          <w:szCs w:val="21"/>
          <w:highlight w:val="none"/>
        </w:rPr>
        <w:t>。</w:t>
      </w:r>
    </w:p>
    <w:p w14:paraId="58069C0C">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2、成果要求：供应商向采购人出具CMA排放检测报告，报告原始记录档案保存不少于6年。并提供非道路移动机械尾气检测、柴油货车路检路查汇总明细表电子版及纸质版。</w:t>
      </w:r>
    </w:p>
    <w:p w14:paraId="2423A0CE">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、款项支付</w:t>
      </w:r>
    </w:p>
    <w:p w14:paraId="23744160">
      <w:pPr>
        <w:keepNext w:val="0"/>
        <w:keepLines w:val="0"/>
        <w:pageBreakBefore w:val="0"/>
        <w:widowControl/>
        <w:kinsoku/>
        <w:wordWrap/>
        <w:overflowPunct/>
        <w:topLinePunct w:val="0"/>
        <w:bidi w:val="0"/>
        <w:snapToGrid/>
        <w:spacing w:line="360" w:lineRule="auto"/>
        <w:ind w:left="0" w:leftChars="0" w:right="0" w:righ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签订合同后，在合同生效以及具备实施条件后7个工作日内支付合同金额的50%作为预付款，按实结算支付剩余金额，且不超过合同总金额。</w:t>
      </w:r>
    </w:p>
    <w:p w14:paraId="31EF783F">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八、税费</w:t>
      </w:r>
    </w:p>
    <w:p w14:paraId="100F1333">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本合同执行中相关的一切税费均由乙方负担。</w:t>
      </w:r>
    </w:p>
    <w:p w14:paraId="6DB9E72B">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九、违约责任</w:t>
      </w:r>
    </w:p>
    <w:p w14:paraId="695AB2D6">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1、甲方无正当理由拒收接受服务的，甲方向乙方支付合同款项百分之五作为违约金。</w:t>
      </w:r>
    </w:p>
    <w:p w14:paraId="3D5DEF48">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2、甲方无故逾期验收和办理款项支付手续的，甲方应按逾期付款总额向乙方支付每日万分之五违约金。</w:t>
      </w:r>
    </w:p>
    <w:p w14:paraId="08128806">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 </w:t>
      </w:r>
    </w:p>
    <w:p w14:paraId="0208DBD9">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4、若发生纠纷，由违约方赔偿守约方因纠纷所支付的费用（包括但不限于律师费、差旅费、诉讼费、保全费、鉴定费、评估费等）。</w:t>
      </w:r>
    </w:p>
    <w:p w14:paraId="23632E7D">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十、不可抗力事件处理</w:t>
      </w:r>
    </w:p>
    <w:p w14:paraId="3FFD0737">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1、在合同有效期内，任何一方因不可抗力事件导致不能履行合同，则合同履行期可延长，其延长期与不可抗力影响期相同。</w:t>
      </w:r>
    </w:p>
    <w:p w14:paraId="366CC3C6">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2、不可抗力事件发生后，应立即通知对方，并寄送有关权威机构出具的证明。</w:t>
      </w:r>
    </w:p>
    <w:p w14:paraId="0CF79252">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3、不可抗力事件延续120天以上，双方应通过友好协商，确定是否继续履行合同。</w:t>
      </w:r>
    </w:p>
    <w:p w14:paraId="70A805CB">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4、如合同履行时间内，因疫情原因需要延迟相关活动或解除合同的，由双方进行协商；合同解除后，双方根据乙方的实际履行支付情况及凭证（发票）进行结算。</w:t>
      </w:r>
    </w:p>
    <w:p w14:paraId="36A1FD43">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十一、诉讼</w:t>
      </w:r>
    </w:p>
    <w:p w14:paraId="7D1A2415">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1、双方在执行合同中所发生的一切争议，应通过协商解决。如协商不成，可向甲方所在地法院起诉。</w:t>
      </w:r>
    </w:p>
    <w:p w14:paraId="370EFEFF">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十二、合同生效及其它</w:t>
      </w:r>
    </w:p>
    <w:p w14:paraId="0075C912">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1、合同经双方法定代表人或授权代表签字并加盖单位公章后生效。</w:t>
      </w:r>
    </w:p>
    <w:p w14:paraId="560C5ACD">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2、合同执行中涉及采购资金和采购内容修改或补充的，须经财政部门审批，并签书面补充协议报政府采购监督管理部门备案，方可作为主合同不可分割的一部分。</w:t>
      </w:r>
    </w:p>
    <w:p w14:paraId="2FC5F8EA">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3、本合同未尽事宜，遵照《民法典》有关条文执行。</w:t>
      </w:r>
    </w:p>
    <w:p w14:paraId="7B2EA4F9">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4、本合同壹式陆份，甲、乙双方、招标代理公司各执贰份。本项目未尽事宜以招标文件、投标文件及澄清文件等为准。</w:t>
      </w:r>
    </w:p>
    <w:p w14:paraId="06E9595A">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5、与本合同有关标书及记录同本合同具有同等法律效果。</w:t>
      </w:r>
    </w:p>
    <w:p w14:paraId="43E14286">
      <w:pPr>
        <w:widowControl/>
        <w:spacing w:line="360" w:lineRule="auto"/>
        <w:ind w:firstLine="315"/>
        <w:rPr>
          <w:rFonts w:hint="eastAsia" w:ascii="宋体" w:hAnsi="宋体" w:eastAsia="宋体" w:cs="宋体"/>
          <w:color w:val="auto"/>
          <w:kern w:val="0"/>
          <w:sz w:val="21"/>
          <w:szCs w:val="21"/>
          <w:highlight w:val="none"/>
        </w:rPr>
      </w:pPr>
    </w:p>
    <w:p w14:paraId="626D23A2">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甲方（公章）：                             乙方（公章）：          </w:t>
      </w:r>
    </w:p>
    <w:p w14:paraId="744FCDAB">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法定代表人或委托人：                      法定代表人或委托人：         </w:t>
      </w:r>
    </w:p>
    <w:p w14:paraId="2CB2D4D7">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联系电话：</w:t>
      </w:r>
    </w:p>
    <w:p w14:paraId="0EBD05CF">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开户银行：                                开户银行：    </w:t>
      </w:r>
    </w:p>
    <w:p w14:paraId="63E98624">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                                账    号：</w:t>
      </w:r>
    </w:p>
    <w:p w14:paraId="552E8BAF">
      <w:pPr>
        <w:widowControl/>
        <w:spacing w:line="360" w:lineRule="auto"/>
        <w:ind w:firstLine="315"/>
        <w:rPr>
          <w:rFonts w:hint="eastAsia" w:ascii="宋体" w:hAnsi="宋体" w:eastAsia="宋体" w:cs="宋体"/>
          <w:color w:val="auto"/>
          <w:kern w:val="0"/>
          <w:sz w:val="21"/>
          <w:szCs w:val="21"/>
          <w:highlight w:val="none"/>
        </w:rPr>
      </w:pPr>
    </w:p>
    <w:p w14:paraId="6948D780">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w:t>
      </w:r>
      <w:r>
        <w:rPr>
          <w:rFonts w:hint="eastAsia" w:ascii="宋体" w:hAnsi="宋体" w:eastAsia="宋体" w:cs="宋体"/>
          <w:color w:val="auto"/>
          <w:kern w:val="0"/>
          <w:sz w:val="21"/>
          <w:szCs w:val="21"/>
          <w:highlight w:val="none"/>
          <w:lang w:val="en-US" w:eastAsia="zh-CN"/>
        </w:rPr>
        <w:t>见</w:t>
      </w:r>
      <w:r>
        <w:rPr>
          <w:rFonts w:hint="eastAsia" w:ascii="宋体" w:hAnsi="宋体" w:eastAsia="宋体" w:cs="宋体"/>
          <w:color w:val="auto"/>
          <w:kern w:val="0"/>
          <w:sz w:val="21"/>
          <w:szCs w:val="21"/>
          <w:highlight w:val="none"/>
        </w:rPr>
        <w:t>证方：</w:t>
      </w:r>
    </w:p>
    <w:p w14:paraId="4471673D">
      <w:pPr>
        <w:widowControl/>
        <w:spacing w:line="360" w:lineRule="auto"/>
        <w:ind w:firstLine="4305" w:firstLineChars="2050"/>
        <w:rPr>
          <w:rFonts w:hint="eastAsia" w:ascii="宋体" w:hAnsi="宋体" w:eastAsia="宋体" w:cs="宋体"/>
          <w:color w:val="auto"/>
          <w:sz w:val="21"/>
          <w:szCs w:val="21"/>
          <w:highlight w:val="none"/>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kern w:val="0"/>
          <w:sz w:val="21"/>
          <w:szCs w:val="21"/>
          <w:highlight w:val="none"/>
        </w:rPr>
        <w:t xml:space="preserve">签订日期：       年     月     日     </w:t>
      </w:r>
      <w:r>
        <w:rPr>
          <w:rFonts w:hint="eastAsia" w:ascii="宋体" w:hAnsi="宋体" w:eastAsia="宋体" w:cs="宋体"/>
          <w:color w:val="auto"/>
          <w:sz w:val="21"/>
          <w:szCs w:val="21"/>
          <w:highlight w:val="none"/>
        </w:rPr>
        <w:t xml:space="preserve">  </w:t>
      </w:r>
    </w:p>
    <w:p w14:paraId="523F9CF4">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14:paraId="3947B7D3">
      <w:pPr>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14:paraId="55196C4A">
      <w:pPr>
        <w:numPr>
          <w:ilvl w:val="0"/>
          <w:numId w:val="0"/>
        </w:numPr>
        <w:spacing w:line="360" w:lineRule="auto"/>
        <w:jc w:val="both"/>
        <w:rPr>
          <w:rFonts w:hint="eastAsia" w:ascii="宋体" w:hAnsi="宋体" w:eastAsia="宋体" w:cs="宋体"/>
          <w:b/>
          <w:color w:val="auto"/>
          <w:sz w:val="30"/>
          <w:szCs w:val="30"/>
          <w:highlight w:val="none"/>
        </w:rPr>
      </w:pPr>
    </w:p>
    <w:p w14:paraId="56957270">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9AAD96D">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5C1007B4">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0978CB1E">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1EF0A298">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7357FC09">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4ABCC7EF">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1822A62F">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721895BC">
      <w:pPr>
        <w:pStyle w:val="50"/>
        <w:rPr>
          <w:rFonts w:hint="eastAsia" w:ascii="宋体" w:hAnsi="宋体" w:eastAsia="宋体" w:cs="宋体"/>
          <w:color w:val="auto"/>
          <w:highlight w:val="none"/>
        </w:rPr>
      </w:pPr>
    </w:p>
    <w:p w14:paraId="52E3E602">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36A67DF7">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391E150A">
      <w:pPr>
        <w:spacing w:line="360" w:lineRule="auto"/>
        <w:ind w:right="532" w:firstLine="7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14:paraId="354D520C">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4892AF04">
      <w:pPr>
        <w:snapToGrid w:val="0"/>
        <w:spacing w:before="50" w:after="50" w:line="360" w:lineRule="auto"/>
        <w:jc w:val="center"/>
        <w:rPr>
          <w:rFonts w:hint="eastAsia" w:ascii="宋体" w:hAnsi="宋体" w:eastAsia="宋体" w:cs="宋体"/>
          <w:b/>
          <w:bCs/>
          <w:color w:val="auto"/>
          <w:sz w:val="32"/>
          <w:szCs w:val="32"/>
          <w:highlight w:val="none"/>
        </w:rPr>
      </w:pPr>
    </w:p>
    <w:p w14:paraId="729D051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1、投标声明书</w:t>
      </w:r>
      <w:r>
        <w:rPr>
          <w:rFonts w:hint="eastAsia" w:ascii="宋体" w:hAnsi="宋体" w:eastAsia="宋体" w:cs="宋体"/>
          <w:color w:val="auto"/>
          <w:sz w:val="24"/>
          <w:highlight w:val="none"/>
        </w:rPr>
        <w:t>（附件2）</w:t>
      </w:r>
    </w:p>
    <w:p w14:paraId="57D85BD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2、授权委托书（附件3）</w:t>
      </w:r>
    </w:p>
    <w:p w14:paraId="44F8949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3、法人或者其他组织的营业执照等证明文件，法定代表人和授权代表的身份证明</w:t>
      </w:r>
    </w:p>
    <w:p w14:paraId="5B92E51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szCs w:val="24"/>
          <w:highlight w:val="none"/>
          <w:lang w:val="en-US" w:eastAsia="zh-CN"/>
        </w:rPr>
        <w:t>须提供中小企业声明函等政府优惠政策适用证明材料（附件</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w:t>
      </w:r>
    </w:p>
    <w:p w14:paraId="56807CA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5、本项目接受联合体投标，以联合体参加投标的应当在投标文件中提交联合体协议，载明联合体各方承担的工作和义务。联合体各方应当与招标人签订合同，就合同约定的事项对招标人承担连带责任（附件5）</w:t>
      </w:r>
    </w:p>
    <w:p w14:paraId="62572D4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
          <w:color w:val="auto"/>
          <w:sz w:val="28"/>
          <w:highlight w:val="none"/>
          <w:lang w:eastAsia="zh-CN"/>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投标人认为需要说明的其他材料</w:t>
      </w:r>
    </w:p>
    <w:p w14:paraId="476FF100">
      <w:pPr>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3B6F0288">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14:paraId="5BAA4C4B">
      <w:pPr>
        <w:spacing w:line="360" w:lineRule="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台州市生态环境局路桥分局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5666B6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）系中华人民共和国合法企业，经营地址。</w:t>
      </w:r>
    </w:p>
    <w:p w14:paraId="7DA193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）的法定代表人，我公司自愿参加贵方组织的</w:t>
      </w:r>
      <w:r>
        <w:rPr>
          <w:rFonts w:hint="eastAsia" w:ascii="宋体" w:hAnsi="宋体" w:cs="宋体"/>
          <w:color w:val="auto"/>
          <w:sz w:val="21"/>
          <w:szCs w:val="21"/>
          <w:highlight w:val="none"/>
          <w:u w:val="single"/>
          <w:lang w:eastAsia="zh-CN"/>
        </w:rPr>
        <w:t>路桥区非道路移动机械治理项目</w:t>
      </w:r>
      <w:r>
        <w:rPr>
          <w:rFonts w:hint="eastAsia" w:ascii="宋体" w:hAnsi="宋体" w:eastAsia="宋体" w:cs="宋体"/>
          <w:color w:val="auto"/>
          <w:sz w:val="21"/>
          <w:szCs w:val="21"/>
          <w:highlight w:val="none"/>
        </w:rPr>
        <w:t>（编号为</w:t>
      </w:r>
      <w:r>
        <w:rPr>
          <w:rFonts w:hint="eastAsia" w:ascii="宋体" w:hAnsi="宋体" w:cs="宋体"/>
          <w:color w:val="auto"/>
          <w:sz w:val="21"/>
          <w:szCs w:val="21"/>
          <w:highlight w:val="none"/>
          <w:u w:val="single"/>
          <w:lang w:val="en-US" w:eastAsia="zh-CN"/>
        </w:rPr>
        <w:t>tzya2025-lq35</w:t>
      </w:r>
      <w:r>
        <w:rPr>
          <w:rFonts w:hint="eastAsia" w:ascii="宋体" w:hAnsi="宋体" w:eastAsia="宋体" w:cs="宋体"/>
          <w:color w:val="auto"/>
          <w:sz w:val="21"/>
          <w:szCs w:val="21"/>
          <w:highlight w:val="none"/>
        </w:rPr>
        <w:t>）的投标，为此，我公司就本次投标有关事项郑重声明如下：</w:t>
      </w:r>
    </w:p>
    <w:p w14:paraId="1F10C33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我公司声明截止投标时间前三年内：在经营活动中没有重大违法记录（重大违法记录是指供应商因违法经营受到刑事处罚或者责令停产停业、吊销许可证或者执照、较大数额罚款等行政处罚）。</w:t>
      </w:r>
    </w:p>
    <w:p w14:paraId="741AF57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C10FCB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我公司不是采购人的附属机构；在获知本项目采购信息后，与采购人聘请的为此项目提供咨询服务的公司及其附属机构没有任何联系。</w:t>
      </w:r>
    </w:p>
    <w:p w14:paraId="5D91D25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3B9CCAF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 我公司严格履行采购合同，不降低合同约定的产品质量和服务，不擅自变更、中止、终止合同，或拒绝履行合同义务；</w:t>
      </w:r>
    </w:p>
    <w:p w14:paraId="014CAD8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 我公司承诺（若代理服务费由中标单位支付）：如在本项目中标，我公司在中标公告发布之日起5个工作日内按采购文件约定支付代理服务费。</w:t>
      </w:r>
    </w:p>
    <w:p w14:paraId="1D5AEC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 以上事项如有虚假或隐瞒，我公司愿意承担一切后果，并不再寻求任何旨在减轻或免除法律责任的辩解</w:t>
      </w:r>
      <w:r>
        <w:rPr>
          <w:rFonts w:hint="eastAsia" w:ascii="宋体" w:hAnsi="宋体" w:eastAsia="宋体" w:cs="宋体"/>
          <w:color w:val="auto"/>
          <w:sz w:val="21"/>
          <w:szCs w:val="21"/>
          <w:highlight w:val="none"/>
        </w:rPr>
        <w:t>。</w:t>
      </w:r>
    </w:p>
    <w:p w14:paraId="3E67E192">
      <w:pPr>
        <w:spacing w:line="360" w:lineRule="auto"/>
        <w:ind w:firstLine="3360" w:firstLineChars="16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投标人名称(公章)：</w:t>
      </w:r>
    </w:p>
    <w:p w14:paraId="506CC37C">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lang w:val="zh-CN"/>
        </w:rPr>
        <w:t>：</w:t>
      </w:r>
    </w:p>
    <w:p w14:paraId="2A5491ED">
      <w:pPr>
        <w:spacing w:line="360" w:lineRule="auto"/>
        <w:ind w:firstLine="3360" w:firstLineChars="1600"/>
        <w:jc w:val="both"/>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5BE1B55C">
      <w:pPr>
        <w:adjustRightInd w:val="0"/>
        <w:snapToGrid w:val="0"/>
        <w:spacing w:line="360" w:lineRule="auto"/>
        <w:ind w:right="480"/>
        <w:outlineLvl w:val="9"/>
        <w:rPr>
          <w:rFonts w:hint="eastAsia" w:ascii="宋体" w:hAnsi="宋体" w:eastAsia="宋体" w:cs="宋体"/>
          <w:b/>
          <w:color w:val="auto"/>
          <w:sz w:val="28"/>
          <w:highlight w:val="none"/>
        </w:rPr>
      </w:pPr>
    </w:p>
    <w:p w14:paraId="5A78EFCE">
      <w:pPr>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4C2758C2">
      <w:pPr>
        <w:spacing w:line="360" w:lineRule="auto"/>
        <w:ind w:firstLine="321" w:firstLineChars="100"/>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765423F4">
      <w:pPr>
        <w:pStyle w:val="10"/>
        <w:spacing w:line="360" w:lineRule="auto"/>
        <w:ind w:left="240" w:hanging="210" w:hangingChars="100"/>
        <w:rPr>
          <w:rFonts w:hint="eastAsia" w:ascii="宋体" w:hAnsi="宋体" w:eastAsia="宋体" w:cs="宋体"/>
          <w:color w:val="auto"/>
          <w:kern w:val="0"/>
          <w:sz w:val="21"/>
          <w:szCs w:val="21"/>
          <w:highlight w:val="none"/>
        </w:rPr>
      </w:pPr>
      <w:r>
        <w:rPr>
          <w:rFonts w:hint="eastAsia" w:hAnsi="宋体" w:cs="宋体"/>
          <w:color w:val="auto"/>
          <w:sz w:val="21"/>
          <w:szCs w:val="21"/>
          <w:highlight w:val="none"/>
          <w:u w:val="single"/>
          <w:lang w:eastAsia="zh-CN"/>
        </w:rPr>
        <w:t>台州市生态环境局路桥分局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kern w:val="0"/>
          <w:sz w:val="21"/>
          <w:szCs w:val="21"/>
          <w:highlight w:val="none"/>
        </w:rPr>
        <w:t>：</w:t>
      </w:r>
    </w:p>
    <w:p w14:paraId="3FC1035D">
      <w:pPr>
        <w:pStyle w:val="10"/>
        <w:spacing w:line="360" w:lineRule="auto"/>
        <w:ind w:left="24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（法定代表人或营业执照中单位负责人姓名）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授权委托代理人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kern w:val="0"/>
          <w:sz w:val="21"/>
          <w:szCs w:val="21"/>
          <w:highlight w:val="none"/>
          <w:u w:val="single"/>
          <w:lang w:eastAsia="zh-CN"/>
        </w:rPr>
        <w:t>路桥区非道路移动机械治理项目</w:t>
      </w:r>
      <w:r>
        <w:rPr>
          <w:rFonts w:hint="eastAsia" w:ascii="宋体" w:hAnsi="宋体" w:eastAsia="宋体" w:cs="宋体"/>
          <w:color w:val="auto"/>
          <w:sz w:val="21"/>
          <w:szCs w:val="21"/>
          <w:highlight w:val="none"/>
        </w:rPr>
        <w:t>的采购活动，并代表我方全权办理针对上述项目的投标、开标、评标、签约等具体事务和签署相关文件。我方对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的签字事项负全部责任。</w:t>
      </w:r>
    </w:p>
    <w:p w14:paraId="1EC2D15B">
      <w:pPr>
        <w:pStyle w:val="10"/>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0DDAF8B7">
      <w:pPr>
        <w:pStyle w:val="10"/>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6231BBFA">
      <w:pPr>
        <w:spacing w:line="360" w:lineRule="auto"/>
        <w:rPr>
          <w:rFonts w:hint="eastAsia" w:ascii="宋体" w:hAnsi="宋体" w:eastAsia="宋体" w:cs="宋体"/>
          <w:color w:val="auto"/>
          <w:sz w:val="21"/>
          <w:szCs w:val="21"/>
          <w:highlight w:val="none"/>
        </w:rPr>
      </w:pPr>
    </w:p>
    <w:p w14:paraId="48A2C5C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18624B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投标人全称（公章）：</w:t>
      </w:r>
    </w:p>
    <w:p w14:paraId="2A8CB3E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92BF626">
      <w:pPr>
        <w:spacing w:line="360" w:lineRule="auto"/>
        <w:rPr>
          <w:rFonts w:hint="eastAsia" w:ascii="宋体" w:hAnsi="宋体" w:eastAsia="宋体" w:cs="宋体"/>
          <w:color w:val="auto"/>
          <w:sz w:val="24"/>
          <w:highlight w:val="none"/>
        </w:rPr>
      </w:pPr>
    </w:p>
    <w:p w14:paraId="3BDCAF9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208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2625668">
            <w:pPr>
              <w:spacing w:line="360" w:lineRule="auto"/>
              <w:rPr>
                <w:rFonts w:hint="eastAsia" w:ascii="宋体" w:hAnsi="宋体" w:eastAsia="宋体" w:cs="宋体"/>
                <w:b/>
                <w:color w:val="auto"/>
                <w:sz w:val="24"/>
                <w:highlight w:val="none"/>
              </w:rPr>
            </w:pPr>
          </w:p>
          <w:p w14:paraId="5F5F9C05">
            <w:pPr>
              <w:spacing w:line="360" w:lineRule="auto"/>
              <w:ind w:firstLine="361" w:firstLineChars="1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w:t>
            </w:r>
            <w:r>
              <w:rPr>
                <w:rFonts w:hint="eastAsia" w:ascii="宋体" w:hAnsi="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1016642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p>
    <w:p w14:paraId="6DE98DE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743A826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3333A19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0AFC107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F8A0F19">
      <w:pPr>
        <w:spacing w:line="360" w:lineRule="auto"/>
        <w:rPr>
          <w:rFonts w:hint="eastAsia" w:ascii="宋体" w:hAnsi="宋体" w:eastAsia="宋体" w:cs="宋体"/>
          <w:b/>
          <w:color w:val="auto"/>
          <w:sz w:val="21"/>
          <w:szCs w:val="21"/>
          <w:highlight w:val="none"/>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997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F2EDBDA">
            <w:pPr>
              <w:spacing w:line="360" w:lineRule="auto"/>
              <w:rPr>
                <w:rFonts w:hint="eastAsia" w:ascii="宋体" w:hAnsi="宋体" w:eastAsia="宋体" w:cs="宋体"/>
                <w:b/>
                <w:color w:val="auto"/>
                <w:sz w:val="21"/>
                <w:szCs w:val="21"/>
                <w:highlight w:val="none"/>
              </w:rPr>
            </w:pPr>
          </w:p>
          <w:p w14:paraId="3990A536">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eastAsia="zh-CN"/>
              </w:rPr>
              <w:t>授权委托代理人</w:t>
            </w:r>
            <w:r>
              <w:rPr>
                <w:rFonts w:hint="eastAsia" w:ascii="宋体" w:hAnsi="宋体" w:eastAsia="宋体" w:cs="宋体"/>
                <w:b/>
                <w:color w:val="auto"/>
                <w:sz w:val="24"/>
                <w:highlight w:val="none"/>
              </w:rPr>
              <w:t>身份证</w:t>
            </w:r>
            <w:r>
              <w:rPr>
                <w:rFonts w:hint="eastAsia" w:ascii="宋体" w:hAnsi="宋体" w:eastAsia="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5BD1815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姓名：</w:t>
      </w:r>
    </w:p>
    <w:p w14:paraId="2A4C3DD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p w14:paraId="016ACBF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D0C0BD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76EDA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706E27D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15FA9E74">
      <w:pPr>
        <w:pStyle w:val="53"/>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3CAAD7DB">
      <w:pPr>
        <w:spacing w:line="400" w:lineRule="exac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407381EA">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p>
    <w:p w14:paraId="7B0F9AD4">
      <w:pPr>
        <w:pStyle w:val="6"/>
        <w:spacing w:before="5"/>
        <w:rPr>
          <w:rFonts w:hint="eastAsia" w:ascii="宋体" w:hAnsi="宋体" w:eastAsia="宋体" w:cs="宋体"/>
          <w:b/>
          <w:color w:val="auto"/>
          <w:sz w:val="18"/>
          <w:szCs w:val="18"/>
          <w:highlight w:val="none"/>
        </w:rPr>
      </w:pPr>
    </w:p>
    <w:p w14:paraId="1C5F3477">
      <w:pPr>
        <w:pStyle w:val="6"/>
        <w:autoSpaceDE w:val="0"/>
        <w:autoSpaceDN w:val="0"/>
        <w:adjustRightInd/>
        <w:spacing w:line="360" w:lineRule="auto"/>
        <w:ind w:right="-54"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0D099591">
      <w:pPr>
        <w:pStyle w:val="6"/>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7538B84">
      <w:pPr>
        <w:pStyle w:val="6"/>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12F1765">
      <w:pPr>
        <w:pStyle w:val="6"/>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4FF37C78">
      <w:pPr>
        <w:pStyle w:val="6"/>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3A607785">
      <w:pPr>
        <w:pStyle w:val="6"/>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61EB582A">
      <w:pPr>
        <w:pStyle w:val="6"/>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6E8311D8">
      <w:pPr>
        <w:pStyle w:val="6"/>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721710E5">
      <w:pPr>
        <w:pStyle w:val="6"/>
        <w:autoSpaceDE w:val="0"/>
        <w:autoSpaceDN w:val="0"/>
        <w:adjustRightInd/>
        <w:spacing w:before="29" w:line="360" w:lineRule="auto"/>
        <w:ind w:right="-54"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558AA9CA">
      <w:pPr>
        <w:pStyle w:val="6"/>
        <w:autoSpaceDE w:val="0"/>
        <w:autoSpaceDN w:val="0"/>
        <w:adjustRightInd/>
        <w:spacing w:before="29" w:line="360" w:lineRule="auto"/>
        <w:ind w:right="-54" w:firstLine="3990" w:firstLineChars="19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17F867FD">
      <w:pPr>
        <w:pStyle w:val="10"/>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8CB36E8">
      <w:pPr>
        <w:pStyle w:val="48"/>
        <w:numPr>
          <w:ilvl w:val="0"/>
          <w:numId w:val="0"/>
        </w:numPr>
        <w:spacing w:line="360" w:lineRule="auto"/>
        <w:ind w:left="403" w:leftChars="0"/>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1B05E114">
      <w:pPr>
        <w:pStyle w:val="10"/>
        <w:spacing w:line="360" w:lineRule="auto"/>
        <w:jc w:val="center"/>
        <w:outlineLvl w:val="9"/>
        <w:rPr>
          <w:rFonts w:hint="eastAsia" w:ascii="宋体" w:hAnsi="宋体" w:eastAsia="宋体" w:cs="宋体"/>
          <w:b/>
          <w:color w:val="auto"/>
          <w:sz w:val="32"/>
          <w:szCs w:val="32"/>
          <w:highlight w:val="none"/>
          <w:lang w:val="en-GB"/>
        </w:rPr>
      </w:pPr>
    </w:p>
    <w:p w14:paraId="4BB16F56">
      <w:pPr>
        <w:pStyle w:val="10"/>
        <w:spacing w:line="360" w:lineRule="auto"/>
        <w:jc w:val="center"/>
        <w:outlineLvl w:val="9"/>
        <w:rPr>
          <w:rFonts w:hint="eastAsia" w:ascii="宋体" w:hAnsi="宋体" w:eastAsia="宋体" w:cs="宋体"/>
          <w:b/>
          <w:color w:val="auto"/>
          <w:sz w:val="32"/>
          <w:szCs w:val="32"/>
          <w:highlight w:val="none"/>
          <w:lang w:val="en-GB"/>
        </w:rPr>
      </w:pPr>
    </w:p>
    <w:p w14:paraId="49ADBE6D">
      <w:pPr>
        <w:pStyle w:val="1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3C7D5649">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A38A540">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7D4CAB80">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p>
    <w:p w14:paraId="244149BE">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单位名称（盖章）：</w:t>
      </w:r>
    </w:p>
    <w:p w14:paraId="609404B1">
      <w:pPr>
        <w:tabs>
          <w:tab w:val="left" w:pos="4860"/>
        </w:tabs>
        <w:spacing w:line="360" w:lineRule="auto"/>
        <w:ind w:right="1560" w:firstLine="1890" w:firstLineChars="9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2173F73C">
      <w:pPr>
        <w:tabs>
          <w:tab w:val="left" w:pos="4860"/>
        </w:tabs>
        <w:spacing w:line="360" w:lineRule="auto"/>
        <w:ind w:right="1560" w:firstLine="444"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47704EE8">
      <w:pPr>
        <w:pStyle w:val="48"/>
        <w:spacing w:line="360" w:lineRule="auto"/>
        <w:rPr>
          <w:rFonts w:hint="eastAsia" w:ascii="宋体" w:hAnsi="宋体" w:eastAsia="宋体" w:cs="宋体"/>
          <w:b/>
          <w:color w:val="auto"/>
          <w:sz w:val="28"/>
          <w:szCs w:val="28"/>
          <w:highlight w:val="none"/>
        </w:rPr>
      </w:pPr>
    </w:p>
    <w:p w14:paraId="23B11885">
      <w:pPr>
        <w:pStyle w:val="48"/>
        <w:spacing w:line="360" w:lineRule="auto"/>
        <w:rPr>
          <w:rFonts w:hint="eastAsia" w:ascii="宋体" w:hAnsi="宋体" w:eastAsia="宋体" w:cs="宋体"/>
          <w:b/>
          <w:color w:val="auto"/>
          <w:sz w:val="28"/>
          <w:szCs w:val="28"/>
          <w:highlight w:val="none"/>
        </w:rPr>
      </w:pPr>
    </w:p>
    <w:p w14:paraId="21177F72">
      <w:pPr>
        <w:pStyle w:val="48"/>
        <w:spacing w:line="360" w:lineRule="auto"/>
        <w:rPr>
          <w:rFonts w:hint="eastAsia" w:ascii="宋体" w:hAnsi="宋体" w:eastAsia="宋体" w:cs="宋体"/>
          <w:b/>
          <w:color w:val="auto"/>
          <w:sz w:val="28"/>
          <w:szCs w:val="28"/>
          <w:highlight w:val="none"/>
        </w:rPr>
      </w:pPr>
    </w:p>
    <w:p w14:paraId="2131F873">
      <w:pPr>
        <w:pStyle w:val="48"/>
        <w:spacing w:line="360" w:lineRule="auto"/>
        <w:rPr>
          <w:rFonts w:hint="eastAsia" w:ascii="宋体" w:hAnsi="宋体" w:eastAsia="宋体" w:cs="宋体"/>
          <w:b/>
          <w:color w:val="auto"/>
          <w:sz w:val="28"/>
          <w:szCs w:val="28"/>
          <w:highlight w:val="none"/>
        </w:rPr>
      </w:pPr>
    </w:p>
    <w:p w14:paraId="17D28319">
      <w:pPr>
        <w:pStyle w:val="48"/>
        <w:spacing w:line="360" w:lineRule="auto"/>
        <w:rPr>
          <w:rFonts w:hint="eastAsia" w:ascii="宋体" w:hAnsi="宋体" w:eastAsia="宋体" w:cs="宋体"/>
          <w:b/>
          <w:color w:val="auto"/>
          <w:sz w:val="28"/>
          <w:szCs w:val="28"/>
          <w:highlight w:val="none"/>
        </w:rPr>
      </w:pPr>
    </w:p>
    <w:p w14:paraId="6DA1DA2C">
      <w:pPr>
        <w:pStyle w:val="48"/>
        <w:spacing w:line="360" w:lineRule="auto"/>
        <w:rPr>
          <w:rFonts w:hint="eastAsia" w:ascii="宋体" w:hAnsi="宋体" w:eastAsia="宋体" w:cs="宋体"/>
          <w:b/>
          <w:color w:val="auto"/>
          <w:sz w:val="28"/>
          <w:szCs w:val="28"/>
          <w:highlight w:val="none"/>
        </w:rPr>
      </w:pPr>
    </w:p>
    <w:p w14:paraId="3E5A8E70">
      <w:pPr>
        <w:pStyle w:val="48"/>
        <w:spacing w:line="360" w:lineRule="auto"/>
        <w:rPr>
          <w:rFonts w:hint="eastAsia" w:ascii="宋体" w:hAnsi="宋体" w:eastAsia="宋体" w:cs="宋体"/>
          <w:b/>
          <w:color w:val="auto"/>
          <w:sz w:val="28"/>
          <w:szCs w:val="28"/>
          <w:highlight w:val="none"/>
        </w:rPr>
      </w:pPr>
    </w:p>
    <w:p w14:paraId="40A304A4">
      <w:pPr>
        <w:pStyle w:val="48"/>
        <w:spacing w:line="360" w:lineRule="auto"/>
        <w:rPr>
          <w:rFonts w:hint="eastAsia" w:ascii="宋体" w:hAnsi="宋体" w:eastAsia="宋体" w:cs="宋体"/>
          <w:b/>
          <w:color w:val="auto"/>
          <w:sz w:val="28"/>
          <w:szCs w:val="28"/>
          <w:highlight w:val="none"/>
        </w:rPr>
      </w:pPr>
    </w:p>
    <w:p w14:paraId="266432AE">
      <w:pPr>
        <w:pStyle w:val="48"/>
        <w:spacing w:line="360" w:lineRule="auto"/>
        <w:rPr>
          <w:rFonts w:hint="eastAsia" w:ascii="宋体" w:hAnsi="宋体" w:eastAsia="宋体" w:cs="宋体"/>
          <w:b/>
          <w:color w:val="auto"/>
          <w:sz w:val="28"/>
          <w:szCs w:val="28"/>
          <w:highlight w:val="none"/>
        </w:rPr>
      </w:pPr>
    </w:p>
    <w:p w14:paraId="311F0E83">
      <w:pPr>
        <w:pStyle w:val="48"/>
        <w:spacing w:line="360" w:lineRule="auto"/>
        <w:rPr>
          <w:rFonts w:hint="eastAsia" w:ascii="宋体" w:hAnsi="宋体" w:eastAsia="宋体" w:cs="宋体"/>
          <w:b/>
          <w:color w:val="auto"/>
          <w:sz w:val="28"/>
          <w:szCs w:val="28"/>
          <w:highlight w:val="none"/>
        </w:rPr>
      </w:pPr>
    </w:p>
    <w:p w14:paraId="4446D5ED">
      <w:pPr>
        <w:pStyle w:val="6"/>
        <w:jc w:val="both"/>
        <w:rPr>
          <w:rFonts w:hint="eastAsia" w:ascii="宋体" w:hAnsi="宋体" w:eastAsia="宋体" w:cs="宋体"/>
          <w:color w:val="auto"/>
          <w:highlight w:val="none"/>
        </w:rPr>
      </w:pPr>
    </w:p>
    <w:p w14:paraId="303CF312">
      <w:pPr>
        <w:pStyle w:val="53"/>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762C99F1">
      <w:pPr>
        <w:pStyle w:val="53"/>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6BC2E222">
      <w:pPr>
        <w:pStyle w:val="53"/>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22D5541">
      <w:pPr>
        <w:pStyle w:val="53"/>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路桥区非道路移动机械治理项目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tzya2025-lq35</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36E9614E">
      <w:pPr>
        <w:pStyle w:val="50"/>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308E514">
      <w:pPr>
        <w:pStyle w:val="50"/>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ED11E35">
      <w:pPr>
        <w:pStyle w:val="50"/>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EE84461">
      <w:pPr>
        <w:pStyle w:val="50"/>
        <w:keepNext w:val="0"/>
        <w:keepLines w:val="0"/>
        <w:pageBreakBefore w:val="0"/>
        <w:widowControl/>
        <w:kinsoku/>
        <w:wordWrap/>
        <w:overflowPunct/>
        <w:topLinePunct w:val="0"/>
        <w:autoSpaceDE/>
        <w:autoSpaceDN/>
        <w:bidi w:val="0"/>
        <w:snapToGrid w:val="0"/>
        <w:spacing w:line="360" w:lineRule="auto"/>
        <w:ind w:firstLine="222" w:firstLineChars="1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A48A1E">
      <w:pPr>
        <w:pStyle w:val="53"/>
        <w:keepNext w:val="0"/>
        <w:keepLines w:val="0"/>
        <w:pageBreakBefore w:val="0"/>
        <w:widowControl w:val="0"/>
        <w:kinsoku/>
        <w:wordWrap/>
        <w:overflowPunct/>
        <w:topLinePunct w:val="0"/>
        <w:autoSpaceDE/>
        <w:autoSpaceDN/>
        <w:bidi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50248CD0">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0822FEA">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07609569">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441613F0">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178F09AE">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1788CDDA">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2C18BF9D">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844216A">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E554D52">
      <w:pPr>
        <w:pStyle w:val="50"/>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7F6EF2FB">
      <w:pPr>
        <w:pStyle w:val="50"/>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75E23895">
      <w:pPr>
        <w:pStyle w:val="50"/>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4DE78985">
      <w:pPr>
        <w:pStyle w:val="5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5F3D3290">
      <w:pPr>
        <w:pStyle w:val="53"/>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7EBF0F72">
      <w:pPr>
        <w:keepNext w:val="0"/>
        <w:keepLines w:val="0"/>
        <w:pageBreakBefore w:val="0"/>
        <w:kinsoku/>
        <w:wordWrap/>
        <w:overflowPunct/>
        <w:topLinePunct w:val="0"/>
        <w:autoSpaceDE/>
        <w:autoSpaceDN/>
        <w:bidi w:val="0"/>
        <w:spacing w:line="360" w:lineRule="auto"/>
        <w:ind w:right="-110"/>
        <w:jc w:val="both"/>
        <w:textAlignment w:val="auto"/>
        <w:outlineLvl w:val="9"/>
        <w:rPr>
          <w:rFonts w:hint="eastAsia" w:ascii="宋体" w:hAnsi="宋体" w:eastAsia="宋体" w:cs="宋体"/>
          <w:b/>
          <w:color w:val="auto"/>
          <w:sz w:val="28"/>
          <w:highlight w:val="none"/>
        </w:rPr>
      </w:pPr>
    </w:p>
    <w:p w14:paraId="15EECFDD">
      <w:pPr>
        <w:spacing w:line="360" w:lineRule="auto"/>
        <w:ind w:right="-110"/>
        <w:jc w:val="both"/>
        <w:outlineLvl w:val="9"/>
        <w:rPr>
          <w:rFonts w:hint="eastAsia" w:ascii="宋体" w:hAnsi="宋体" w:eastAsia="宋体" w:cs="宋体"/>
          <w:b/>
          <w:color w:val="auto"/>
          <w:sz w:val="28"/>
          <w:highlight w:val="none"/>
        </w:rPr>
      </w:pPr>
    </w:p>
    <w:p w14:paraId="31BB4180">
      <w:pPr>
        <w:spacing w:line="360" w:lineRule="auto"/>
        <w:ind w:right="-110"/>
        <w:jc w:val="both"/>
        <w:outlineLvl w:val="9"/>
        <w:rPr>
          <w:rFonts w:hint="eastAsia" w:ascii="宋体" w:hAnsi="宋体" w:eastAsia="宋体" w:cs="宋体"/>
          <w:b/>
          <w:color w:val="auto"/>
          <w:sz w:val="28"/>
          <w:highlight w:val="none"/>
        </w:rPr>
      </w:pPr>
    </w:p>
    <w:p w14:paraId="77DE2E69">
      <w:pPr>
        <w:spacing w:line="360" w:lineRule="auto"/>
        <w:ind w:right="-110"/>
        <w:jc w:val="both"/>
        <w:outlineLvl w:val="9"/>
        <w:rPr>
          <w:rFonts w:hint="eastAsia" w:ascii="宋体" w:hAnsi="宋体" w:eastAsia="宋体" w:cs="宋体"/>
          <w:b/>
          <w:color w:val="auto"/>
          <w:sz w:val="28"/>
          <w:highlight w:val="none"/>
        </w:rPr>
      </w:pPr>
    </w:p>
    <w:p w14:paraId="5E4D4EB6">
      <w:pPr>
        <w:spacing w:line="360" w:lineRule="auto"/>
        <w:ind w:right="-110"/>
        <w:jc w:val="both"/>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5</w:t>
      </w:r>
    </w:p>
    <w:p w14:paraId="22C84905">
      <w:pPr>
        <w:ind w:left="5" w:leftChars="-85" w:hanging="183" w:hangingChars="57"/>
        <w:jc w:val="center"/>
        <w:rPr>
          <w:rFonts w:ascii="宋体" w:hAnsi="宋体" w:cs="宋体"/>
          <w:b/>
          <w:bCs/>
          <w:color w:val="auto"/>
          <w:sz w:val="24"/>
          <w:szCs w:val="24"/>
          <w:highlight w:val="none"/>
        </w:rPr>
      </w:pPr>
      <w:r>
        <w:rPr>
          <w:rFonts w:hint="eastAsia" w:ascii="Times New Roman" w:hAnsi="Times New Roman" w:eastAsia="宋体" w:cs="Times New Roman"/>
          <w:b/>
          <w:color w:val="auto"/>
          <w:kern w:val="2"/>
          <w:sz w:val="32"/>
          <w:szCs w:val="32"/>
          <w:highlight w:val="none"/>
          <w:lang w:val="en-US" w:eastAsia="zh-CN" w:bidi="ar-SA"/>
        </w:rPr>
        <w:t>联合体协议书</w:t>
      </w:r>
    </w:p>
    <w:p w14:paraId="49205366">
      <w:pPr>
        <w:spacing w:line="420" w:lineRule="exact"/>
        <w:rPr>
          <w:rFonts w:hint="eastAsia" w:ascii="宋体" w:hAnsi="宋体" w:cs="宋体"/>
          <w:b/>
          <w:color w:val="auto"/>
          <w:sz w:val="24"/>
          <w:szCs w:val="24"/>
          <w:highlight w:val="none"/>
        </w:rPr>
      </w:pPr>
    </w:p>
    <w:p w14:paraId="05C1A602">
      <w:pPr>
        <w:snapToGrid w:val="0"/>
        <w:spacing w:line="4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（所有成员单位名称）</w:t>
      </w:r>
      <w:r>
        <w:rPr>
          <w:rFonts w:hint="eastAsia" w:asciiTheme="minorEastAsia" w:hAnsiTheme="minorEastAsia" w:eastAsiaTheme="minorEastAsia" w:cstheme="minorEastAsia"/>
          <w:color w:val="auto"/>
          <w:sz w:val="21"/>
          <w:szCs w:val="21"/>
          <w:highlight w:val="none"/>
        </w:rPr>
        <w:t>自愿组成联合体，共同参加</w:t>
      </w:r>
      <w:r>
        <w:rPr>
          <w:rFonts w:hint="eastAsia" w:eastAsiaTheme="minorEastAsia"/>
          <w:color w:val="auto"/>
          <w:sz w:val="21"/>
          <w:szCs w:val="21"/>
          <w:highlight w:val="none"/>
          <w:u w:val="single"/>
          <w:lang w:eastAsia="zh-CN"/>
        </w:rPr>
        <w:t>路桥区非道路移动机械治理项目</w:t>
      </w:r>
      <w:r>
        <w:rPr>
          <w:rFonts w:hint="eastAsia" w:hAnsi="宋体" w:cs="宋体"/>
          <w:color w:val="auto"/>
          <w:spacing w:val="6"/>
          <w:sz w:val="21"/>
          <w:szCs w:val="21"/>
          <w:highlight w:val="none"/>
        </w:rPr>
        <w:t>（编号：</w:t>
      </w:r>
      <w:r>
        <w:rPr>
          <w:rFonts w:hint="eastAsia" w:ascii="Times New Roman" w:hAnsi="Times New Roman" w:cs="Times New Roman" w:eastAsiaTheme="minorEastAsia"/>
          <w:color w:val="auto"/>
          <w:sz w:val="21"/>
          <w:szCs w:val="21"/>
          <w:highlight w:val="none"/>
          <w:u w:val="single"/>
          <w:lang w:eastAsia="zh-CN"/>
        </w:rPr>
        <w:t>tzya2025-lq35</w:t>
      </w:r>
      <w:r>
        <w:rPr>
          <w:rFonts w:hint="eastAsia" w:hAnsi="宋体" w:cs="宋体"/>
          <w:color w:val="auto"/>
          <w:spacing w:val="6"/>
          <w:sz w:val="21"/>
          <w:szCs w:val="21"/>
          <w:highlight w:val="none"/>
        </w:rPr>
        <w:t>）</w:t>
      </w:r>
      <w:r>
        <w:rPr>
          <w:rFonts w:hint="eastAsia" w:asciiTheme="minorEastAsia" w:hAnsiTheme="minorEastAsia" w:eastAsiaTheme="minorEastAsia" w:cstheme="minorEastAsia"/>
          <w:color w:val="auto"/>
          <w:sz w:val="21"/>
          <w:szCs w:val="21"/>
          <w:highlight w:val="none"/>
        </w:rPr>
        <w:t>投标。现就联合体投标事宜订立如下协议。</w:t>
      </w:r>
    </w:p>
    <w:p w14:paraId="281BC92B">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（某成员单位名称）为牵头人。</w:t>
      </w:r>
    </w:p>
    <w:p w14:paraId="62C0F9D0">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联合体牵头人合法代表联合体各成员负责本项目响应文件递交和合同谈判活动，并代表联合体提交和接受相关的资料、信息及指示，并处理与之有关的一切事务，并负责合同实施阶段的主办、组织和协调工作。</w:t>
      </w:r>
    </w:p>
    <w:p w14:paraId="6CAB2AB9">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联合体将严格按照磋商文件的各项要求，递交响应文件，履行合同，并对外承担连带责任。</w:t>
      </w:r>
    </w:p>
    <w:p w14:paraId="24402C52">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联合体牵头人代表联合体签署响应文件，联合体牵头人的所有承诺均认为代表了联合体各成员。</w:t>
      </w:r>
    </w:p>
    <w:p w14:paraId="3E35F037">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联合体各成员单位内部的职责分工如下：</w:t>
      </w:r>
      <w:r>
        <w:rPr>
          <w:rFonts w:hint="eastAsia" w:asciiTheme="minorEastAsia" w:hAnsiTheme="minorEastAsia" w:eastAsiaTheme="minorEastAsia" w:cstheme="minorEastAsia"/>
          <w:color w:val="auto"/>
          <w:sz w:val="21"/>
          <w:szCs w:val="21"/>
          <w:highlight w:val="none"/>
          <w:u w:val="single"/>
        </w:rPr>
        <w:t xml:space="preserve">    （牵头人名称） </w:t>
      </w:r>
      <w:r>
        <w:rPr>
          <w:rFonts w:hint="eastAsia" w:asciiTheme="minorEastAsia" w:hAnsiTheme="minorEastAsia" w:eastAsiaTheme="minorEastAsia" w:cstheme="minorEastAsia"/>
          <w:color w:val="auto"/>
          <w:sz w:val="21"/>
          <w:szCs w:val="21"/>
          <w:highlight w:val="none"/>
        </w:rPr>
        <w:t>承担</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工作内容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u w:val="single"/>
        </w:rPr>
        <w:t xml:space="preserve">  （成员名称） </w:t>
      </w:r>
      <w:r>
        <w:rPr>
          <w:rFonts w:hint="eastAsia" w:asciiTheme="minorEastAsia" w:hAnsiTheme="minorEastAsia" w:eastAsiaTheme="minorEastAsia" w:cstheme="minorEastAsia"/>
          <w:color w:val="auto"/>
          <w:sz w:val="21"/>
          <w:szCs w:val="21"/>
          <w:highlight w:val="none"/>
        </w:rPr>
        <w:t>承担</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工作内容。</w:t>
      </w:r>
    </w:p>
    <w:p w14:paraId="6C7DBB54">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响应工作和联合体在成交后服务过程中的有关费用按各自承担的工作量分摊。</w:t>
      </w:r>
    </w:p>
    <w:p w14:paraId="23DFB359">
      <w:pPr>
        <w:snapToGrid w:val="0"/>
        <w:spacing w:line="42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（所有成员单位名称）以联合体形式参加采购活动，且联合体中</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zh-TW" w:eastAsia="zh-TW"/>
        </w:rPr>
        <w:t>小微企业的合同份额占到合同总金额</w:t>
      </w:r>
      <w:r>
        <w:rPr>
          <w:rFonts w:hint="eastAsia" w:asciiTheme="minorEastAsia" w:hAnsiTheme="minorEastAsia" w:eastAsiaTheme="minorEastAsia" w:cstheme="minor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w:t>
      </w:r>
      <w:r>
        <w:rPr>
          <w:rFonts w:hint="eastAsia" w:asciiTheme="minorEastAsia" w:hAnsiTheme="minorEastAsia" w:eastAsiaTheme="minorEastAsia" w:cstheme="minorEastAsia"/>
          <w:color w:val="auto"/>
          <w:sz w:val="21"/>
          <w:szCs w:val="21"/>
          <w:highlight w:val="none"/>
        </w:rPr>
        <w:t>(比例)。</w:t>
      </w:r>
    </w:p>
    <w:p w14:paraId="3AFF1117">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本协议书自签署之日起生效，合同履行完毕后自动失效。</w:t>
      </w:r>
    </w:p>
    <w:p w14:paraId="350BD1B7">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本协议一式</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份，联合体成员和采购人各执一份。</w:t>
      </w:r>
    </w:p>
    <w:p w14:paraId="606F662B">
      <w:pPr>
        <w:snapToGrid w:val="0"/>
        <w:spacing w:line="420" w:lineRule="exact"/>
        <w:rPr>
          <w:rFonts w:hint="eastAsia" w:asciiTheme="minorEastAsia" w:hAnsiTheme="minorEastAsia" w:eastAsiaTheme="minorEastAsia" w:cstheme="minorEastAsia"/>
          <w:color w:val="auto"/>
          <w:sz w:val="21"/>
          <w:szCs w:val="21"/>
          <w:highlight w:val="none"/>
        </w:rPr>
      </w:pPr>
    </w:p>
    <w:p w14:paraId="527C9E5A">
      <w:pPr>
        <w:snapToGrid w:val="0"/>
        <w:spacing w:line="420" w:lineRule="exact"/>
        <w:ind w:firstLine="4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牵头人名称：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（盖章单位）</w:t>
      </w:r>
    </w:p>
    <w:p w14:paraId="1A4A3EB6">
      <w:pPr>
        <w:snapToGrid w:val="0"/>
        <w:spacing w:line="420" w:lineRule="exact"/>
        <w:ind w:firstLine="4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（盖章或签字）</w:t>
      </w:r>
    </w:p>
    <w:p w14:paraId="0FBF1327">
      <w:pPr>
        <w:snapToGrid w:val="0"/>
        <w:spacing w:line="420" w:lineRule="exact"/>
        <w:rPr>
          <w:rFonts w:hint="eastAsia" w:asciiTheme="minorEastAsia" w:hAnsiTheme="minorEastAsia" w:eastAsiaTheme="minorEastAsia" w:cstheme="minorEastAsia"/>
          <w:color w:val="auto"/>
          <w:sz w:val="21"/>
          <w:szCs w:val="21"/>
          <w:highlight w:val="none"/>
        </w:rPr>
      </w:pPr>
    </w:p>
    <w:p w14:paraId="1715EB89">
      <w:pPr>
        <w:snapToGrid w:val="0"/>
        <w:spacing w:line="420" w:lineRule="exact"/>
        <w:ind w:firstLine="4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成员名称：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（盖章单位）</w:t>
      </w:r>
    </w:p>
    <w:p w14:paraId="7B6769BA">
      <w:pPr>
        <w:snapToGrid w:val="0"/>
        <w:spacing w:line="420" w:lineRule="exact"/>
        <w:ind w:firstLine="4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（盖章或签字）</w:t>
      </w:r>
    </w:p>
    <w:p w14:paraId="0809422B">
      <w:pPr>
        <w:snapToGrid w:val="0"/>
        <w:spacing w:line="420" w:lineRule="exact"/>
        <w:ind w:firstLine="646" w:firstLineChars="308"/>
        <w:rPr>
          <w:rFonts w:hint="eastAsia" w:asciiTheme="minorEastAsia" w:hAnsiTheme="minorEastAsia" w:eastAsiaTheme="minorEastAsia" w:cstheme="minorEastAsia"/>
          <w:color w:val="auto"/>
          <w:sz w:val="21"/>
          <w:szCs w:val="21"/>
          <w:highlight w:val="none"/>
        </w:rPr>
      </w:pPr>
    </w:p>
    <w:p w14:paraId="64A27C24">
      <w:pPr>
        <w:snapToGrid w:val="0"/>
        <w:spacing w:line="420" w:lineRule="exact"/>
        <w:ind w:firstLine="646" w:firstLineChars="308"/>
        <w:rPr>
          <w:rFonts w:hint="eastAsia" w:asciiTheme="minorEastAsia" w:hAnsiTheme="minorEastAsia" w:eastAsiaTheme="minorEastAsia" w:cstheme="minorEastAsia"/>
          <w:color w:val="auto"/>
          <w:sz w:val="21"/>
          <w:szCs w:val="21"/>
          <w:highlight w:val="none"/>
        </w:rPr>
      </w:pPr>
    </w:p>
    <w:p w14:paraId="696D9F75">
      <w:pPr>
        <w:snapToGrid w:val="0"/>
        <w:spacing w:line="420" w:lineRule="exact"/>
        <w:ind w:firstLine="5048" w:firstLineChars="24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年        月       日</w:t>
      </w:r>
    </w:p>
    <w:p w14:paraId="565C9E3D">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54CCEB0A">
      <w:pPr>
        <w:spacing w:line="360" w:lineRule="auto"/>
        <w:ind w:right="-110"/>
        <w:jc w:val="both"/>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6</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3652408">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737D254">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109861AC">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60D44A3B">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6ADD8D17">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0EEA4F91">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0187DEF5">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35B75B5C">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71CE9F56">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5803599B">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554AFA4E">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6FA10550">
      <w:pPr>
        <w:spacing w:line="360" w:lineRule="auto"/>
        <w:ind w:right="532" w:firstLine="720" w:firstLineChars="200"/>
        <w:rPr>
          <w:rFonts w:hint="eastAsia" w:ascii="宋体" w:hAnsi="宋体" w:eastAsia="宋体" w:cs="宋体"/>
          <w:color w:val="auto"/>
          <w:sz w:val="36"/>
          <w:szCs w:val="36"/>
          <w:highlight w:val="none"/>
        </w:rPr>
      </w:pPr>
    </w:p>
    <w:p w14:paraId="3265CE21">
      <w:pPr>
        <w:snapToGrid w:val="0"/>
        <w:spacing w:before="50" w:after="50" w:line="360" w:lineRule="auto"/>
        <w:jc w:val="center"/>
        <w:rPr>
          <w:rFonts w:hint="eastAsia" w:ascii="宋体" w:hAnsi="宋体" w:eastAsia="宋体" w:cs="宋体"/>
          <w:b/>
          <w:bCs/>
          <w:color w:val="auto"/>
          <w:sz w:val="32"/>
          <w:szCs w:val="32"/>
          <w:highlight w:val="none"/>
          <w:lang w:val="zh-CN"/>
        </w:rPr>
      </w:pPr>
    </w:p>
    <w:p w14:paraId="4D2D9645">
      <w:pPr>
        <w:snapToGrid w:val="0"/>
        <w:spacing w:before="50" w:after="50" w:line="360" w:lineRule="auto"/>
        <w:jc w:val="both"/>
        <w:rPr>
          <w:rFonts w:hint="eastAsia" w:ascii="宋体" w:hAnsi="宋体" w:eastAsia="宋体" w:cs="宋体"/>
          <w:b/>
          <w:bCs/>
          <w:color w:val="auto"/>
          <w:sz w:val="32"/>
          <w:szCs w:val="32"/>
          <w:highlight w:val="none"/>
          <w:lang w:val="zh-CN"/>
        </w:rPr>
      </w:pPr>
    </w:p>
    <w:p w14:paraId="7F6A6550">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238C8D45">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auto"/>
          <w:sz w:val="24"/>
          <w:highlight w:val="none"/>
        </w:rPr>
      </w:pPr>
    </w:p>
    <w:p w14:paraId="7A1E4806">
      <w:pPr>
        <w:keepNext w:val="0"/>
        <w:keepLines w:val="0"/>
        <w:pageBreakBefore w:val="0"/>
        <w:numPr>
          <w:ilvl w:val="0"/>
          <w:numId w:val="3"/>
        </w:numPr>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评标索引</w:t>
      </w:r>
    </w:p>
    <w:p w14:paraId="28D4585D">
      <w:pPr>
        <w:pStyle w:val="6"/>
        <w:keepNext w:val="0"/>
        <w:keepLines w:val="0"/>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评标索引：自评表（附件</w:t>
      </w:r>
      <w:r>
        <w:rPr>
          <w:rFonts w:hint="eastAsia" w:ascii="宋体" w:hAnsi="宋体" w:cs="宋体"/>
          <w:color w:val="auto"/>
          <w:highlight w:val="none"/>
          <w:lang w:val="en-US" w:eastAsia="zh-CN"/>
        </w:rPr>
        <w:t>7</w:t>
      </w:r>
      <w:r>
        <w:rPr>
          <w:rFonts w:hint="eastAsia" w:ascii="宋体" w:hAnsi="宋体" w:eastAsia="宋体" w:cs="宋体"/>
          <w:color w:val="auto"/>
          <w:highlight w:val="none"/>
        </w:rPr>
        <w:t>）</w:t>
      </w:r>
    </w:p>
    <w:p w14:paraId="4737AFC6">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 技术方案描述部分</w:t>
      </w:r>
    </w:p>
    <w:p w14:paraId="712209AB">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1、投标人情况介绍（附件</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p>
    <w:p w14:paraId="2166AFC2">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2、项目需求的理解与分析；</w:t>
      </w:r>
    </w:p>
    <w:p w14:paraId="67B7F5FA">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3、项目组织实施方案； </w:t>
      </w:r>
    </w:p>
    <w:p w14:paraId="39B7D2F1">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4、项目实施人员一览表（附件</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p>
    <w:p w14:paraId="1EDA64B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5、项目负责人资格情况表(附件</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p>
    <w:p w14:paraId="6D035364">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、投标描述部分</w:t>
      </w:r>
    </w:p>
    <w:p w14:paraId="7298A612">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1、投标描述及相关资料；</w:t>
      </w:r>
    </w:p>
    <w:p w14:paraId="7F346867">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2、技术需求响应表（附件</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w:t>
      </w:r>
    </w:p>
    <w:p w14:paraId="4EAA0C58">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3、投标人需要说明的其他内容；（包括可能影响投标人技术性能评分项的各类证明材料）</w:t>
      </w:r>
    </w:p>
    <w:p w14:paraId="23A21D6A">
      <w:pPr>
        <w:keepNext w:val="0"/>
        <w:keepLines w:val="0"/>
        <w:pageBreakBefore w:val="0"/>
        <w:kinsoku/>
        <w:wordWrap/>
        <w:overflowPunct/>
        <w:topLinePunct w:val="0"/>
        <w:bidi w:val="0"/>
        <w:snapToGrid w:val="0"/>
        <w:spacing w:line="360" w:lineRule="auto"/>
        <w:ind w:firstLine="413" w:firstLineChars="196"/>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、商务响应部分</w:t>
      </w:r>
    </w:p>
    <w:p w14:paraId="2CFD4365">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1、投标人的企业证书一览表（附件1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p>
    <w:p w14:paraId="73B58480">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2、类似项目的成功案例（附件1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p>
    <w:p w14:paraId="3404A30E">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3、资信及商务需求响应表（附件1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p>
    <w:p w14:paraId="56AC5B4D">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4、售后服务情况表（</w:t>
      </w:r>
      <w:r>
        <w:rPr>
          <w:rFonts w:hint="eastAsia" w:ascii="宋体" w:hAnsi="宋体" w:cs="宋体"/>
          <w:color w:val="auto"/>
          <w:szCs w:val="21"/>
          <w:highlight w:val="none"/>
          <w:lang w:val="en-US" w:eastAsia="zh-CN"/>
        </w:rPr>
        <w:t>可视情况选填</w:t>
      </w:r>
      <w:r>
        <w:rPr>
          <w:rFonts w:hint="eastAsia" w:ascii="宋体" w:hAnsi="宋体" w:eastAsia="宋体" w:cs="宋体"/>
          <w:color w:val="auto"/>
          <w:szCs w:val="21"/>
          <w:highlight w:val="none"/>
        </w:rPr>
        <w:t>附件1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p>
    <w:p w14:paraId="190D8F7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5、投标人需要说明的其他内容。（包括可能影响投标人企业实力及信誉评分项以及售后服务评分项的各类证明材料）</w:t>
      </w:r>
    </w:p>
    <w:p w14:paraId="104426A4">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17438B3C">
      <w:pPr>
        <w:pStyle w:val="38"/>
        <w:shd w:val="clear" w:color="auto" w:fill="FFFFFF"/>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p>
    <w:p w14:paraId="383D79D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Cs w:val="21"/>
          <w:highlight w:val="none"/>
          <w:lang w:val="en-US" w:eastAsia="zh-CN"/>
        </w:rPr>
        <w:t>评标索引：自评表</w:t>
      </w:r>
    </w:p>
    <w:tbl>
      <w:tblPr>
        <w:tblStyle w:val="20"/>
        <w:tblW w:w="63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191"/>
        <w:gridCol w:w="6654"/>
        <w:gridCol w:w="656"/>
        <w:gridCol w:w="656"/>
        <w:gridCol w:w="656"/>
      </w:tblGrid>
      <w:tr w14:paraId="5658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1" w:type="dxa"/>
            <w:gridSpan w:val="2"/>
            <w:tcBorders>
              <w:top w:val="single" w:color="auto" w:sz="4" w:space="0"/>
              <w:left w:val="single" w:color="auto" w:sz="4" w:space="0"/>
              <w:bottom w:val="single" w:color="auto" w:sz="4" w:space="0"/>
              <w:right w:val="single" w:color="auto" w:sz="4" w:space="0"/>
            </w:tcBorders>
            <w:vAlign w:val="center"/>
          </w:tcPr>
          <w:p w14:paraId="1E6C1BCE">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评标因素</w:t>
            </w:r>
          </w:p>
        </w:tc>
        <w:tc>
          <w:tcPr>
            <w:tcW w:w="6654" w:type="dxa"/>
            <w:tcBorders>
              <w:top w:val="single" w:color="auto" w:sz="4" w:space="0"/>
              <w:left w:val="single" w:color="auto" w:sz="4" w:space="0"/>
              <w:bottom w:val="single" w:color="auto" w:sz="4" w:space="0"/>
              <w:right w:val="single" w:color="auto" w:sz="4" w:space="0"/>
            </w:tcBorders>
            <w:vAlign w:val="center"/>
          </w:tcPr>
          <w:p w14:paraId="6FBE95CD">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评分标准</w:t>
            </w:r>
          </w:p>
        </w:tc>
        <w:tc>
          <w:tcPr>
            <w:tcW w:w="656" w:type="dxa"/>
            <w:tcBorders>
              <w:top w:val="single" w:color="auto" w:sz="4" w:space="0"/>
              <w:left w:val="single" w:color="auto" w:sz="4" w:space="0"/>
              <w:bottom w:val="single" w:color="auto" w:sz="4" w:space="0"/>
              <w:right w:val="single" w:color="auto" w:sz="4" w:space="0"/>
            </w:tcBorders>
            <w:vAlign w:val="center"/>
          </w:tcPr>
          <w:p w14:paraId="271CADD9">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分值</w:t>
            </w:r>
          </w:p>
        </w:tc>
        <w:tc>
          <w:tcPr>
            <w:tcW w:w="656" w:type="dxa"/>
            <w:tcBorders>
              <w:top w:val="single" w:color="auto" w:sz="4" w:space="0"/>
              <w:left w:val="single" w:color="auto" w:sz="4" w:space="0"/>
              <w:bottom w:val="single" w:color="auto" w:sz="4" w:space="0"/>
              <w:right w:val="single" w:color="auto" w:sz="4" w:space="0"/>
            </w:tcBorders>
            <w:vAlign w:val="center"/>
          </w:tcPr>
          <w:p w14:paraId="335CFC24">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656" w:type="dxa"/>
            <w:tcBorders>
              <w:top w:val="single" w:color="auto" w:sz="4" w:space="0"/>
              <w:left w:val="single" w:color="auto" w:sz="4" w:space="0"/>
              <w:bottom w:val="single" w:color="auto" w:sz="4" w:space="0"/>
              <w:right w:val="single" w:color="auto" w:sz="4" w:space="0"/>
            </w:tcBorders>
            <w:vAlign w:val="center"/>
          </w:tcPr>
          <w:p w14:paraId="1356C617">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14:paraId="56E1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0" w:type="dxa"/>
            <w:vMerge w:val="restart"/>
            <w:tcBorders>
              <w:top w:val="single" w:color="auto" w:sz="4" w:space="0"/>
              <w:left w:val="single" w:color="auto" w:sz="4" w:space="0"/>
              <w:right w:val="single" w:color="auto" w:sz="4" w:space="0"/>
            </w:tcBorders>
            <w:vAlign w:val="center"/>
          </w:tcPr>
          <w:p w14:paraId="02AC3837">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商务分</w:t>
            </w:r>
          </w:p>
          <w:p w14:paraId="0D6A6E5C">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分）</w:t>
            </w:r>
          </w:p>
        </w:tc>
        <w:tc>
          <w:tcPr>
            <w:tcW w:w="1191" w:type="dxa"/>
            <w:vMerge w:val="restart"/>
            <w:tcBorders>
              <w:top w:val="single" w:color="auto" w:sz="4" w:space="0"/>
              <w:left w:val="single" w:color="auto" w:sz="4" w:space="0"/>
              <w:right w:val="single" w:color="auto" w:sz="4" w:space="0"/>
            </w:tcBorders>
            <w:vAlign w:val="center"/>
          </w:tcPr>
          <w:p w14:paraId="38882B6A">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企业</w:t>
            </w:r>
            <w:r>
              <w:rPr>
                <w:rFonts w:hint="eastAsia" w:ascii="宋体" w:hAnsi="宋体" w:eastAsia="宋体" w:cs="宋体"/>
                <w:color w:val="auto"/>
                <w:sz w:val="21"/>
                <w:szCs w:val="21"/>
                <w:highlight w:val="none"/>
                <w:lang w:val="en-US" w:eastAsia="zh-CN"/>
              </w:rPr>
              <w:t>实力</w:t>
            </w:r>
          </w:p>
        </w:tc>
        <w:tc>
          <w:tcPr>
            <w:tcW w:w="6654" w:type="dxa"/>
            <w:tcBorders>
              <w:top w:val="single" w:color="auto" w:sz="4" w:space="0"/>
              <w:left w:val="single" w:color="auto" w:sz="4" w:space="0"/>
              <w:bottom w:val="single" w:color="auto" w:sz="4" w:space="0"/>
              <w:right w:val="single" w:color="auto" w:sz="4" w:space="0"/>
            </w:tcBorders>
            <w:vAlign w:val="center"/>
          </w:tcPr>
          <w:p w14:paraId="20E40121">
            <w:pPr>
              <w:pStyle w:val="10"/>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投标人具有有效期内的质量管理体系认证、环境质量管理体系认证、职业健康安全管理体系认证证书的，每提供1项得1分，本项最高3分。</w:t>
            </w:r>
          </w:p>
          <w:p w14:paraId="1217872B">
            <w:pPr>
              <w:pStyle w:val="10"/>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kern w:val="2"/>
                <w:sz w:val="21"/>
                <w:szCs w:val="21"/>
                <w:highlight w:val="none"/>
                <w:lang w:val="zh-CN" w:eastAsia="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w:t>
            </w:r>
            <w:r>
              <w:rPr>
                <w:rFonts w:hint="eastAsia" w:ascii="宋体" w:hAnsi="宋体" w:eastAsia="宋体" w:cs="宋体"/>
                <w:b/>
                <w:bCs/>
                <w:color w:val="auto"/>
                <w:kern w:val="0"/>
                <w:sz w:val="21"/>
                <w:szCs w:val="21"/>
                <w:highlight w:val="none"/>
                <w:u w:val="none"/>
                <w:lang w:val="zh-CN"/>
              </w:rPr>
              <w:t>证书扫描件加盖投标人公章编入投标文件中，未提供的不得分）</w:t>
            </w:r>
          </w:p>
        </w:tc>
        <w:tc>
          <w:tcPr>
            <w:tcW w:w="656" w:type="dxa"/>
            <w:tcBorders>
              <w:top w:val="single" w:color="auto" w:sz="4" w:space="0"/>
              <w:left w:val="single" w:color="auto" w:sz="4" w:space="0"/>
              <w:right w:val="single" w:color="auto" w:sz="4" w:space="0"/>
            </w:tcBorders>
            <w:vAlign w:val="center"/>
          </w:tcPr>
          <w:p w14:paraId="35502816">
            <w:pPr>
              <w:pStyle w:val="10"/>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56" w:type="dxa"/>
            <w:tcBorders>
              <w:top w:val="single" w:color="auto" w:sz="4" w:space="0"/>
              <w:left w:val="single" w:color="auto" w:sz="4" w:space="0"/>
              <w:right w:val="single" w:color="auto" w:sz="4" w:space="0"/>
            </w:tcBorders>
            <w:vAlign w:val="center"/>
          </w:tcPr>
          <w:p w14:paraId="152DA26C">
            <w:pPr>
              <w:pStyle w:val="10"/>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p>
        </w:tc>
        <w:tc>
          <w:tcPr>
            <w:tcW w:w="656" w:type="dxa"/>
            <w:tcBorders>
              <w:top w:val="single" w:color="auto" w:sz="4" w:space="0"/>
              <w:left w:val="single" w:color="auto" w:sz="4" w:space="0"/>
              <w:right w:val="single" w:color="auto" w:sz="4" w:space="0"/>
            </w:tcBorders>
            <w:vAlign w:val="center"/>
          </w:tcPr>
          <w:p w14:paraId="1C5CEAA7">
            <w:pPr>
              <w:pStyle w:val="10"/>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p>
        </w:tc>
      </w:tr>
      <w:tr w14:paraId="0BC7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010" w:type="dxa"/>
            <w:vMerge w:val="continue"/>
            <w:tcBorders>
              <w:left w:val="single" w:color="auto" w:sz="4" w:space="0"/>
              <w:right w:val="single" w:color="auto" w:sz="4" w:space="0"/>
            </w:tcBorders>
            <w:vAlign w:val="center"/>
          </w:tcPr>
          <w:p w14:paraId="59AE65BB">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c>
          <w:tcPr>
            <w:tcW w:w="1191" w:type="dxa"/>
            <w:vMerge w:val="continue"/>
            <w:tcBorders>
              <w:left w:val="single" w:color="auto" w:sz="4" w:space="0"/>
              <w:right w:val="single" w:color="auto" w:sz="4" w:space="0"/>
            </w:tcBorders>
            <w:vAlign w:val="center"/>
          </w:tcPr>
          <w:p w14:paraId="350B688A">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rPr>
            </w:pPr>
          </w:p>
        </w:tc>
        <w:tc>
          <w:tcPr>
            <w:tcW w:w="6654" w:type="dxa"/>
            <w:tcBorders>
              <w:top w:val="single" w:color="auto" w:sz="4" w:space="0"/>
              <w:left w:val="single" w:color="auto" w:sz="4" w:space="0"/>
              <w:bottom w:val="single" w:color="auto" w:sz="4" w:space="0"/>
              <w:right w:val="single" w:color="auto" w:sz="4" w:space="0"/>
            </w:tcBorders>
            <w:vAlign w:val="center"/>
          </w:tcPr>
          <w:p w14:paraId="41CD5DF3">
            <w:pPr>
              <w:pStyle w:val="10"/>
              <w:keepNext w:val="0"/>
              <w:keepLines w:val="0"/>
              <w:pageBreakBefore w:val="0"/>
              <w:kinsoku/>
              <w:wordWrap/>
              <w:overflowPunct/>
              <w:topLinePunct w:val="0"/>
              <w:bidi w:val="0"/>
              <w:spacing w:line="240" w:lineRule="auto"/>
              <w:ind w:right="0" w:rightChars="0"/>
              <w:jc w:val="left"/>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供应商具有有效期内的《检验检测机构资质认定证书》得3分。</w:t>
            </w:r>
          </w:p>
          <w:p w14:paraId="04C4D746">
            <w:pPr>
              <w:pStyle w:val="10"/>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auto"/>
                <w:kern w:val="0"/>
                <w:sz w:val="21"/>
                <w:szCs w:val="21"/>
                <w:highlight w:val="none"/>
                <w:u w:val="none"/>
                <w:lang w:val="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w:t>
            </w:r>
            <w:r>
              <w:rPr>
                <w:rFonts w:hint="eastAsia" w:ascii="宋体" w:hAnsi="宋体" w:eastAsia="宋体" w:cs="宋体"/>
                <w:b/>
                <w:bCs/>
                <w:color w:val="auto"/>
                <w:kern w:val="0"/>
                <w:sz w:val="21"/>
                <w:szCs w:val="21"/>
                <w:highlight w:val="none"/>
                <w:u w:val="none"/>
                <w:lang w:val="zh-CN"/>
              </w:rPr>
              <w:t>证书扫描件加盖投标人公章编入投标文件中，未提供的不得分）</w:t>
            </w:r>
          </w:p>
        </w:tc>
        <w:tc>
          <w:tcPr>
            <w:tcW w:w="656" w:type="dxa"/>
            <w:tcBorders>
              <w:top w:val="single" w:color="auto" w:sz="4" w:space="0"/>
              <w:left w:val="single" w:color="auto" w:sz="4" w:space="0"/>
              <w:right w:val="single" w:color="auto" w:sz="4" w:space="0"/>
            </w:tcBorders>
            <w:vAlign w:val="center"/>
          </w:tcPr>
          <w:p w14:paraId="02057902">
            <w:pPr>
              <w:pStyle w:val="10"/>
              <w:keepNext w:val="0"/>
              <w:keepLines w:val="0"/>
              <w:pageBreakBefore w:val="0"/>
              <w:kinsoku/>
              <w:wordWrap/>
              <w:overflowPunct/>
              <w:topLinePunct w:val="0"/>
              <w:bidi w:val="0"/>
              <w:spacing w:line="240" w:lineRule="auto"/>
              <w:ind w:right="0" w:rightChars="0"/>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3</w:t>
            </w:r>
          </w:p>
        </w:tc>
        <w:tc>
          <w:tcPr>
            <w:tcW w:w="656" w:type="dxa"/>
            <w:tcBorders>
              <w:top w:val="single" w:color="auto" w:sz="4" w:space="0"/>
              <w:left w:val="single" w:color="auto" w:sz="4" w:space="0"/>
              <w:right w:val="single" w:color="auto" w:sz="4" w:space="0"/>
            </w:tcBorders>
            <w:vAlign w:val="center"/>
          </w:tcPr>
          <w:p w14:paraId="574EE26B">
            <w:pPr>
              <w:pStyle w:val="10"/>
              <w:keepNext w:val="0"/>
              <w:keepLines w:val="0"/>
              <w:pageBreakBefore w:val="0"/>
              <w:kinsoku/>
              <w:wordWrap/>
              <w:overflowPunct/>
              <w:topLinePunct w:val="0"/>
              <w:bidi w:val="0"/>
              <w:spacing w:line="240" w:lineRule="auto"/>
              <w:ind w:right="0" w:rightChars="0"/>
              <w:jc w:val="center"/>
              <w:rPr>
                <w:rFonts w:hint="eastAsia" w:hAnsi="宋体" w:cs="宋体"/>
                <w:color w:val="auto"/>
                <w:sz w:val="21"/>
                <w:szCs w:val="21"/>
                <w:highlight w:val="none"/>
                <w:lang w:val="en-US" w:eastAsia="zh-CN"/>
              </w:rPr>
            </w:pPr>
          </w:p>
        </w:tc>
        <w:tc>
          <w:tcPr>
            <w:tcW w:w="656" w:type="dxa"/>
            <w:tcBorders>
              <w:top w:val="single" w:color="auto" w:sz="4" w:space="0"/>
              <w:left w:val="single" w:color="auto" w:sz="4" w:space="0"/>
              <w:right w:val="single" w:color="auto" w:sz="4" w:space="0"/>
            </w:tcBorders>
            <w:vAlign w:val="center"/>
          </w:tcPr>
          <w:p w14:paraId="48CB0BEC">
            <w:pPr>
              <w:pStyle w:val="10"/>
              <w:keepNext w:val="0"/>
              <w:keepLines w:val="0"/>
              <w:pageBreakBefore w:val="0"/>
              <w:kinsoku/>
              <w:wordWrap/>
              <w:overflowPunct/>
              <w:topLinePunct w:val="0"/>
              <w:bidi w:val="0"/>
              <w:spacing w:line="240" w:lineRule="auto"/>
              <w:ind w:right="0" w:rightChars="0"/>
              <w:jc w:val="center"/>
              <w:rPr>
                <w:rFonts w:hint="eastAsia" w:hAnsi="宋体" w:cs="宋体"/>
                <w:color w:val="auto"/>
                <w:sz w:val="21"/>
                <w:szCs w:val="21"/>
                <w:highlight w:val="none"/>
                <w:lang w:val="en-US" w:eastAsia="zh-CN"/>
              </w:rPr>
            </w:pPr>
          </w:p>
        </w:tc>
      </w:tr>
      <w:tr w14:paraId="4365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010" w:type="dxa"/>
            <w:vMerge w:val="continue"/>
            <w:tcBorders>
              <w:left w:val="single" w:color="auto" w:sz="4" w:space="0"/>
              <w:right w:val="single" w:color="auto" w:sz="4" w:space="0"/>
            </w:tcBorders>
            <w:vAlign w:val="center"/>
          </w:tcPr>
          <w:p w14:paraId="79A9087F">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c>
          <w:tcPr>
            <w:tcW w:w="1191" w:type="dxa"/>
            <w:vMerge w:val="continue"/>
            <w:tcBorders>
              <w:left w:val="single" w:color="auto" w:sz="4" w:space="0"/>
              <w:right w:val="single" w:color="auto" w:sz="4" w:space="0"/>
            </w:tcBorders>
            <w:vAlign w:val="center"/>
          </w:tcPr>
          <w:p w14:paraId="354B17A6">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rPr>
            </w:pPr>
          </w:p>
        </w:tc>
        <w:tc>
          <w:tcPr>
            <w:tcW w:w="6654" w:type="dxa"/>
            <w:tcBorders>
              <w:top w:val="single" w:color="auto" w:sz="4" w:space="0"/>
              <w:left w:val="single" w:color="auto" w:sz="4" w:space="0"/>
              <w:bottom w:val="single" w:color="auto" w:sz="4" w:space="0"/>
              <w:right w:val="single" w:color="auto" w:sz="4" w:space="0"/>
            </w:tcBorders>
            <w:vAlign w:val="center"/>
          </w:tcPr>
          <w:p w14:paraId="71C2E967">
            <w:pPr>
              <w:pStyle w:val="10"/>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投标人自2020年1月1日以来（以颁发时间为准），获得过</w:t>
            </w:r>
            <w:r>
              <w:rPr>
                <w:rFonts w:hint="eastAsia" w:hAnsi="宋体" w:cs="宋体"/>
                <w:color w:val="auto"/>
                <w:kern w:val="2"/>
                <w:sz w:val="21"/>
                <w:szCs w:val="21"/>
                <w:highlight w:val="none"/>
                <w:lang w:val="en-US" w:eastAsia="zh-CN"/>
              </w:rPr>
              <w:t>行政部门颁发的</w:t>
            </w:r>
            <w:r>
              <w:rPr>
                <w:rFonts w:hint="eastAsia" w:ascii="宋体" w:hAnsi="宋体" w:eastAsia="宋体" w:cs="宋体"/>
                <w:color w:val="auto"/>
                <w:kern w:val="2"/>
                <w:sz w:val="21"/>
                <w:szCs w:val="21"/>
                <w:highlight w:val="none"/>
                <w:lang w:val="en-US" w:eastAsia="zh-CN"/>
              </w:rPr>
              <w:t>环保相关荣誉表彰的</w:t>
            </w:r>
            <w:r>
              <w:rPr>
                <w:rFonts w:hint="eastAsia" w:hAnsi="宋体" w:cs="宋体"/>
                <w:color w:val="auto"/>
                <w:kern w:val="2"/>
                <w:sz w:val="21"/>
                <w:szCs w:val="21"/>
                <w:highlight w:val="none"/>
                <w:lang w:val="en-US" w:eastAsia="zh-CN"/>
              </w:rPr>
              <w:t>得2分。</w:t>
            </w:r>
          </w:p>
          <w:p w14:paraId="37DC44E6">
            <w:pPr>
              <w:pStyle w:val="10"/>
              <w:keepNext w:val="0"/>
              <w:keepLines w:val="0"/>
              <w:pageBreakBefore w:val="0"/>
              <w:kinsoku/>
              <w:wordWrap/>
              <w:overflowPunct/>
              <w:topLinePunct w:val="0"/>
              <w:bidi w:val="0"/>
              <w:spacing w:line="240" w:lineRule="auto"/>
              <w:ind w:right="0" w:rightChars="0"/>
              <w:jc w:val="left"/>
              <w:rPr>
                <w:rFonts w:hint="eastAsia" w:ascii="宋体" w:hAnsi="宋体" w:eastAsia="宋体" w:cs="宋体"/>
                <w:b/>
                <w:bCs/>
                <w:color w:val="auto"/>
                <w:kern w:val="0"/>
                <w:sz w:val="21"/>
                <w:szCs w:val="21"/>
                <w:highlight w:val="none"/>
                <w:u w:val="none"/>
                <w:lang w:val="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w:t>
            </w:r>
            <w:r>
              <w:rPr>
                <w:rFonts w:hint="eastAsia" w:hAnsi="宋体" w:cs="宋体"/>
                <w:b/>
                <w:bCs/>
                <w:color w:val="auto"/>
                <w:kern w:val="0"/>
                <w:sz w:val="21"/>
                <w:szCs w:val="21"/>
                <w:highlight w:val="none"/>
                <w:u w:val="none"/>
                <w:lang w:val="en-US" w:eastAsia="zh-CN"/>
              </w:rPr>
              <w:t>证明材料</w:t>
            </w:r>
            <w:r>
              <w:rPr>
                <w:rFonts w:hint="eastAsia" w:ascii="宋体" w:hAnsi="宋体" w:eastAsia="宋体" w:cs="宋体"/>
                <w:b/>
                <w:bCs/>
                <w:color w:val="auto"/>
                <w:kern w:val="0"/>
                <w:sz w:val="21"/>
                <w:szCs w:val="21"/>
                <w:highlight w:val="none"/>
                <w:u w:val="none"/>
                <w:lang w:val="zh-CN"/>
              </w:rPr>
              <w:t>扫描件加盖投标人公章编入投标文件中，未提供的不得分）</w:t>
            </w:r>
          </w:p>
        </w:tc>
        <w:tc>
          <w:tcPr>
            <w:tcW w:w="656" w:type="dxa"/>
            <w:tcBorders>
              <w:top w:val="single" w:color="auto" w:sz="4" w:space="0"/>
              <w:left w:val="single" w:color="auto" w:sz="4" w:space="0"/>
              <w:right w:val="single" w:color="auto" w:sz="4" w:space="0"/>
            </w:tcBorders>
            <w:vAlign w:val="center"/>
          </w:tcPr>
          <w:p w14:paraId="4164DAF4">
            <w:pPr>
              <w:pStyle w:val="10"/>
              <w:keepNext w:val="0"/>
              <w:keepLines w:val="0"/>
              <w:pageBreakBefore w:val="0"/>
              <w:kinsoku/>
              <w:wordWrap/>
              <w:overflowPunct/>
              <w:topLinePunct w:val="0"/>
              <w:bidi w:val="0"/>
              <w:spacing w:line="240" w:lineRule="auto"/>
              <w:ind w:right="0" w:rightChars="0"/>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w:t>
            </w:r>
          </w:p>
        </w:tc>
        <w:tc>
          <w:tcPr>
            <w:tcW w:w="656" w:type="dxa"/>
            <w:tcBorders>
              <w:top w:val="single" w:color="auto" w:sz="4" w:space="0"/>
              <w:left w:val="single" w:color="auto" w:sz="4" w:space="0"/>
              <w:right w:val="single" w:color="auto" w:sz="4" w:space="0"/>
            </w:tcBorders>
            <w:vAlign w:val="center"/>
          </w:tcPr>
          <w:p w14:paraId="027AD662">
            <w:pPr>
              <w:pStyle w:val="10"/>
              <w:keepNext w:val="0"/>
              <w:keepLines w:val="0"/>
              <w:pageBreakBefore w:val="0"/>
              <w:kinsoku/>
              <w:wordWrap/>
              <w:overflowPunct/>
              <w:topLinePunct w:val="0"/>
              <w:bidi w:val="0"/>
              <w:spacing w:line="240" w:lineRule="auto"/>
              <w:ind w:right="0" w:rightChars="0"/>
              <w:jc w:val="center"/>
              <w:rPr>
                <w:rFonts w:hint="eastAsia" w:hAnsi="宋体" w:cs="宋体"/>
                <w:color w:val="auto"/>
                <w:sz w:val="21"/>
                <w:szCs w:val="21"/>
                <w:highlight w:val="none"/>
                <w:lang w:val="en-US" w:eastAsia="zh-CN"/>
              </w:rPr>
            </w:pPr>
          </w:p>
        </w:tc>
        <w:tc>
          <w:tcPr>
            <w:tcW w:w="656" w:type="dxa"/>
            <w:tcBorders>
              <w:top w:val="single" w:color="auto" w:sz="4" w:space="0"/>
              <w:left w:val="single" w:color="auto" w:sz="4" w:space="0"/>
              <w:right w:val="single" w:color="auto" w:sz="4" w:space="0"/>
            </w:tcBorders>
            <w:vAlign w:val="center"/>
          </w:tcPr>
          <w:p w14:paraId="27418D37">
            <w:pPr>
              <w:pStyle w:val="10"/>
              <w:keepNext w:val="0"/>
              <w:keepLines w:val="0"/>
              <w:pageBreakBefore w:val="0"/>
              <w:kinsoku/>
              <w:wordWrap/>
              <w:overflowPunct/>
              <w:topLinePunct w:val="0"/>
              <w:bidi w:val="0"/>
              <w:spacing w:line="240" w:lineRule="auto"/>
              <w:ind w:right="0" w:rightChars="0"/>
              <w:jc w:val="center"/>
              <w:rPr>
                <w:rFonts w:hint="eastAsia" w:hAnsi="宋体" w:cs="宋体"/>
                <w:color w:val="auto"/>
                <w:sz w:val="21"/>
                <w:szCs w:val="21"/>
                <w:highlight w:val="none"/>
                <w:lang w:val="en-US" w:eastAsia="zh-CN"/>
              </w:rPr>
            </w:pPr>
          </w:p>
        </w:tc>
      </w:tr>
      <w:tr w14:paraId="77DE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0" w:type="dxa"/>
            <w:vMerge w:val="continue"/>
            <w:tcBorders>
              <w:left w:val="single" w:color="auto" w:sz="4" w:space="0"/>
              <w:right w:val="single" w:color="auto" w:sz="4" w:space="0"/>
            </w:tcBorders>
            <w:vAlign w:val="center"/>
          </w:tcPr>
          <w:p w14:paraId="2D37F808">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c>
          <w:tcPr>
            <w:tcW w:w="1191" w:type="dxa"/>
            <w:tcBorders>
              <w:left w:val="single" w:color="auto" w:sz="4" w:space="0"/>
              <w:right w:val="single" w:color="auto" w:sz="4" w:space="0"/>
            </w:tcBorders>
            <w:vAlign w:val="center"/>
          </w:tcPr>
          <w:p w14:paraId="137C92DB">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承接经验</w:t>
            </w:r>
          </w:p>
        </w:tc>
        <w:tc>
          <w:tcPr>
            <w:tcW w:w="6654" w:type="dxa"/>
            <w:tcBorders>
              <w:top w:val="single" w:color="auto" w:sz="4" w:space="0"/>
              <w:left w:val="single" w:color="auto" w:sz="4" w:space="0"/>
              <w:bottom w:val="single" w:color="auto" w:sz="4" w:space="0"/>
              <w:right w:val="single" w:color="auto" w:sz="4" w:space="0"/>
            </w:tcBorders>
            <w:vAlign w:val="center"/>
          </w:tcPr>
          <w:p w14:paraId="5574F2E9">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投标人自2020年1月1日</w:t>
            </w:r>
            <w:r>
              <w:rPr>
                <w:rFonts w:hint="eastAsia" w:ascii="宋体" w:hAnsi="宋体" w:cs="宋体"/>
                <w:b w:val="0"/>
                <w:bCs w:val="0"/>
                <w:color w:val="auto"/>
                <w:kern w:val="2"/>
                <w:sz w:val="21"/>
                <w:szCs w:val="21"/>
                <w:highlight w:val="none"/>
                <w:lang w:val="en-US" w:eastAsia="zh-CN" w:bidi="ar-SA"/>
              </w:rPr>
              <w:t>以来</w:t>
            </w:r>
            <w:r>
              <w:rPr>
                <w:rFonts w:hint="eastAsia" w:ascii="宋体" w:hAnsi="宋体" w:eastAsia="宋体" w:cs="宋体"/>
                <w:b w:val="0"/>
                <w:bCs w:val="0"/>
                <w:color w:val="auto"/>
                <w:kern w:val="2"/>
                <w:sz w:val="21"/>
                <w:szCs w:val="21"/>
                <w:highlight w:val="none"/>
                <w:lang w:val="en-US" w:eastAsia="zh-CN" w:bidi="ar-SA"/>
              </w:rPr>
              <w:t>（以签订合同时间为准）</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rPr>
              <w:t>承接过类似上牌、检测项目业绩的</w:t>
            </w:r>
            <w:r>
              <w:rPr>
                <w:rFonts w:hint="eastAsia" w:ascii="宋体" w:hAnsi="宋体" w:eastAsia="宋体" w:cs="宋体"/>
                <w:color w:val="auto"/>
                <w:kern w:val="2"/>
                <w:sz w:val="21"/>
                <w:szCs w:val="21"/>
                <w:highlight w:val="none"/>
                <w:lang w:val="en-US" w:eastAsia="zh-CN" w:bidi="ar-SA"/>
              </w:rPr>
              <w:t>，每提供一个得0.</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分，本项最高得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r>
              <w:rPr>
                <w:rFonts w:hint="eastAsia" w:ascii="宋体" w:hAnsi="宋体" w:eastAsia="宋体" w:cs="宋体"/>
                <w:b w:val="0"/>
                <w:bCs w:val="0"/>
                <w:color w:val="auto"/>
                <w:kern w:val="2"/>
                <w:sz w:val="21"/>
                <w:szCs w:val="21"/>
                <w:highlight w:val="none"/>
                <w:lang w:val="en-US" w:eastAsia="zh-CN" w:bidi="ar-SA"/>
              </w:rPr>
              <w:t>。</w:t>
            </w:r>
          </w:p>
          <w:p w14:paraId="7C881283">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有效的合同</w:t>
            </w:r>
            <w:r>
              <w:rPr>
                <w:rFonts w:hint="eastAsia" w:ascii="宋体" w:hAnsi="宋体" w:eastAsia="宋体" w:cs="宋体"/>
                <w:b/>
                <w:bCs/>
                <w:color w:val="auto"/>
                <w:kern w:val="0"/>
                <w:sz w:val="21"/>
                <w:szCs w:val="21"/>
                <w:highlight w:val="none"/>
                <w:u w:val="none"/>
                <w:lang w:val="zh-CN"/>
              </w:rPr>
              <w:t>扫描件加盖投标人公章编入投标文件中，未提供的不得分）</w:t>
            </w:r>
          </w:p>
        </w:tc>
        <w:tc>
          <w:tcPr>
            <w:tcW w:w="656" w:type="dxa"/>
            <w:tcBorders>
              <w:top w:val="single" w:color="auto" w:sz="4" w:space="0"/>
              <w:left w:val="single" w:color="auto" w:sz="4" w:space="0"/>
              <w:bottom w:val="single" w:color="auto" w:sz="4" w:space="0"/>
              <w:right w:val="single" w:color="auto" w:sz="4" w:space="0"/>
            </w:tcBorders>
            <w:vAlign w:val="center"/>
          </w:tcPr>
          <w:p w14:paraId="4CE8DF57">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656" w:type="dxa"/>
            <w:tcBorders>
              <w:top w:val="single" w:color="auto" w:sz="4" w:space="0"/>
              <w:left w:val="single" w:color="auto" w:sz="4" w:space="0"/>
              <w:bottom w:val="single" w:color="auto" w:sz="4" w:space="0"/>
              <w:right w:val="single" w:color="auto" w:sz="4" w:space="0"/>
            </w:tcBorders>
            <w:vAlign w:val="center"/>
          </w:tcPr>
          <w:p w14:paraId="4645B713">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sz w:val="21"/>
                <w:szCs w:val="21"/>
                <w:highlight w:val="none"/>
                <w:lang w:val="en-US" w:eastAsia="zh-CN"/>
              </w:rPr>
            </w:pPr>
          </w:p>
        </w:tc>
        <w:tc>
          <w:tcPr>
            <w:tcW w:w="656" w:type="dxa"/>
            <w:tcBorders>
              <w:top w:val="single" w:color="auto" w:sz="4" w:space="0"/>
              <w:left w:val="single" w:color="auto" w:sz="4" w:space="0"/>
              <w:bottom w:val="single" w:color="auto" w:sz="4" w:space="0"/>
              <w:right w:val="single" w:color="auto" w:sz="4" w:space="0"/>
            </w:tcBorders>
            <w:vAlign w:val="center"/>
          </w:tcPr>
          <w:p w14:paraId="7E705484">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sz w:val="21"/>
                <w:szCs w:val="21"/>
                <w:highlight w:val="none"/>
                <w:lang w:val="en-US" w:eastAsia="zh-CN"/>
              </w:rPr>
            </w:pPr>
          </w:p>
        </w:tc>
      </w:tr>
      <w:tr w14:paraId="65A2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0" w:type="dxa"/>
            <w:vMerge w:val="continue"/>
            <w:tcBorders>
              <w:left w:val="single" w:color="auto" w:sz="4" w:space="0"/>
              <w:right w:val="single" w:color="auto" w:sz="4" w:space="0"/>
            </w:tcBorders>
            <w:vAlign w:val="center"/>
          </w:tcPr>
          <w:p w14:paraId="61919E10">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1191" w:type="dxa"/>
            <w:vMerge w:val="restart"/>
            <w:tcBorders>
              <w:left w:val="single" w:color="auto" w:sz="4" w:space="0"/>
              <w:right w:val="single" w:color="auto" w:sz="4" w:space="0"/>
            </w:tcBorders>
            <w:vAlign w:val="center"/>
          </w:tcPr>
          <w:p w14:paraId="23990A1D">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拟投入本项目的项目组人员</w:t>
            </w:r>
          </w:p>
        </w:tc>
        <w:tc>
          <w:tcPr>
            <w:tcW w:w="6654" w:type="dxa"/>
            <w:tcBorders>
              <w:top w:val="single" w:color="auto" w:sz="4" w:space="0"/>
              <w:left w:val="single" w:color="auto" w:sz="4" w:space="0"/>
              <w:bottom w:val="single" w:color="auto" w:sz="4" w:space="0"/>
              <w:right w:val="single" w:color="auto" w:sz="4" w:space="0"/>
            </w:tcBorders>
            <w:vAlign w:val="center"/>
          </w:tcPr>
          <w:p w14:paraId="7847446D">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拟派项目负责人具有环保相关专业的高级工程师以上职称的得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分，环保相关专业的中级工程师职称的得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分，其他不得分。</w:t>
            </w:r>
          </w:p>
          <w:p w14:paraId="29ABA521">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（须提供相关职称证书</w:t>
            </w:r>
            <w:r>
              <w:rPr>
                <w:rFonts w:hint="eastAsia" w:ascii="宋体" w:hAnsi="宋体" w:eastAsia="宋体" w:cs="宋体"/>
                <w:b/>
                <w:bCs/>
                <w:color w:val="auto"/>
                <w:sz w:val="21"/>
                <w:szCs w:val="21"/>
                <w:highlight w:val="none"/>
                <w:lang w:val="zh-CN" w:eastAsia="zh-CN"/>
              </w:rPr>
              <w:t>、由</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zh-CN" w:eastAsia="zh-CN"/>
              </w:rPr>
              <w:t>为上述人员缴纳的</w:t>
            </w:r>
            <w:r>
              <w:rPr>
                <w:rFonts w:hint="eastAsia" w:ascii="宋体" w:hAnsi="宋体" w:eastAsia="宋体" w:cs="宋体"/>
                <w:b/>
                <w:bCs/>
                <w:color w:val="auto"/>
                <w:sz w:val="21"/>
                <w:szCs w:val="21"/>
                <w:highlight w:val="none"/>
                <w:lang w:val="en-US" w:eastAsia="zh-CN"/>
              </w:rPr>
              <w:t>近3个月在职</w:t>
            </w:r>
            <w:r>
              <w:rPr>
                <w:rFonts w:hint="eastAsia" w:ascii="宋体" w:hAnsi="宋体" w:eastAsia="宋体" w:cs="宋体"/>
                <w:b/>
                <w:bCs/>
                <w:color w:val="auto"/>
                <w:sz w:val="21"/>
                <w:szCs w:val="21"/>
                <w:highlight w:val="none"/>
                <w:lang w:val="zh-CN"/>
              </w:rPr>
              <w:t>社保缴纳证明材料</w:t>
            </w:r>
            <w:r>
              <w:rPr>
                <w:rFonts w:hint="eastAsia" w:ascii="宋体" w:hAnsi="宋体" w:eastAsia="宋体" w:cs="宋体"/>
                <w:b/>
                <w:bCs/>
                <w:color w:val="auto"/>
                <w:kern w:val="0"/>
                <w:sz w:val="21"/>
                <w:szCs w:val="21"/>
                <w:highlight w:val="none"/>
                <w:u w:val="none"/>
                <w:lang w:val="zh-CN"/>
              </w:rPr>
              <w:t>扫描件</w:t>
            </w: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lang w:val="en-US" w:eastAsia="zh-CN"/>
              </w:rPr>
              <w:t>如果提供人员为退休人员的，提供返聘证明及其相关依据</w:t>
            </w:r>
            <w:r>
              <w:rPr>
                <w:rFonts w:hint="eastAsia" w:ascii="宋体" w:hAnsi="宋体" w:eastAsia="宋体" w:cs="宋体"/>
                <w:b/>
                <w:bCs/>
                <w:color w:val="auto"/>
                <w:kern w:val="0"/>
                <w:sz w:val="21"/>
                <w:szCs w:val="21"/>
                <w:highlight w:val="none"/>
                <w:u w:val="none"/>
                <w:lang w:val="zh-CN"/>
              </w:rPr>
              <w:t>扫描件</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0"/>
                <w:sz w:val="21"/>
                <w:szCs w:val="21"/>
                <w:highlight w:val="none"/>
                <w:u w:val="none"/>
                <w:lang w:val="zh-CN"/>
              </w:rPr>
              <w:t>加盖投标人公章编入投标文件中，</w:t>
            </w:r>
            <w:r>
              <w:rPr>
                <w:rFonts w:hint="eastAsia" w:ascii="宋体" w:hAnsi="宋体" w:eastAsia="宋体" w:cs="宋体"/>
                <w:b/>
                <w:bCs/>
                <w:color w:val="auto"/>
                <w:sz w:val="21"/>
                <w:szCs w:val="21"/>
                <w:highlight w:val="none"/>
                <w:lang w:val="zh-CN"/>
              </w:rPr>
              <w:t>未提供</w:t>
            </w:r>
            <w:r>
              <w:rPr>
                <w:rFonts w:hint="eastAsia" w:ascii="宋体" w:hAnsi="宋体" w:eastAsia="宋体" w:cs="宋体"/>
                <w:b/>
                <w:bCs/>
                <w:color w:val="auto"/>
                <w:sz w:val="21"/>
                <w:szCs w:val="21"/>
                <w:highlight w:val="none"/>
                <w:lang w:val="en-US" w:eastAsia="zh-CN"/>
              </w:rPr>
              <w:t>或提供不全的</w:t>
            </w:r>
            <w:r>
              <w:rPr>
                <w:rFonts w:hint="eastAsia" w:ascii="宋体" w:hAnsi="宋体" w:eastAsia="宋体" w:cs="宋体"/>
                <w:b/>
                <w:bCs/>
                <w:color w:val="auto"/>
                <w:sz w:val="21"/>
                <w:szCs w:val="21"/>
                <w:highlight w:val="none"/>
                <w:lang w:val="zh-CN"/>
              </w:rPr>
              <w:t>不得分）</w:t>
            </w:r>
          </w:p>
        </w:tc>
        <w:tc>
          <w:tcPr>
            <w:tcW w:w="656" w:type="dxa"/>
            <w:tcBorders>
              <w:top w:val="single" w:color="auto" w:sz="4" w:space="0"/>
              <w:left w:val="single" w:color="auto" w:sz="4" w:space="0"/>
              <w:bottom w:val="single" w:color="auto" w:sz="4" w:space="0"/>
              <w:right w:val="single" w:color="auto" w:sz="4" w:space="0"/>
            </w:tcBorders>
            <w:vAlign w:val="center"/>
          </w:tcPr>
          <w:p w14:paraId="6B30380D">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56" w:type="dxa"/>
            <w:tcBorders>
              <w:top w:val="single" w:color="auto" w:sz="4" w:space="0"/>
              <w:left w:val="single" w:color="auto" w:sz="4" w:space="0"/>
              <w:bottom w:val="single" w:color="auto" w:sz="4" w:space="0"/>
              <w:right w:val="single" w:color="auto" w:sz="4" w:space="0"/>
            </w:tcBorders>
            <w:vAlign w:val="center"/>
          </w:tcPr>
          <w:p w14:paraId="5FFBD27E">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c>
          <w:tcPr>
            <w:tcW w:w="656" w:type="dxa"/>
            <w:tcBorders>
              <w:top w:val="single" w:color="auto" w:sz="4" w:space="0"/>
              <w:left w:val="single" w:color="auto" w:sz="4" w:space="0"/>
              <w:bottom w:val="single" w:color="auto" w:sz="4" w:space="0"/>
              <w:right w:val="single" w:color="auto" w:sz="4" w:space="0"/>
            </w:tcBorders>
            <w:vAlign w:val="center"/>
          </w:tcPr>
          <w:p w14:paraId="1C8378CC">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r>
      <w:tr w14:paraId="1E36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0" w:type="dxa"/>
            <w:vMerge w:val="continue"/>
            <w:tcBorders>
              <w:left w:val="single" w:color="auto" w:sz="4" w:space="0"/>
              <w:right w:val="single" w:color="auto" w:sz="4" w:space="0"/>
            </w:tcBorders>
            <w:vAlign w:val="center"/>
          </w:tcPr>
          <w:p w14:paraId="0668467B">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1191" w:type="dxa"/>
            <w:vMerge w:val="continue"/>
            <w:tcBorders>
              <w:left w:val="single" w:color="auto" w:sz="4" w:space="0"/>
              <w:right w:val="single" w:color="auto" w:sz="4" w:space="0"/>
            </w:tcBorders>
            <w:vAlign w:val="center"/>
          </w:tcPr>
          <w:p w14:paraId="77AC3889">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6654" w:type="dxa"/>
            <w:tcBorders>
              <w:top w:val="single" w:color="auto" w:sz="4" w:space="0"/>
              <w:left w:val="single" w:color="auto" w:sz="4" w:space="0"/>
              <w:bottom w:val="single" w:color="auto" w:sz="4" w:space="0"/>
              <w:right w:val="single" w:color="auto" w:sz="4" w:space="0"/>
            </w:tcBorders>
            <w:vAlign w:val="center"/>
          </w:tcPr>
          <w:p w14:paraId="5E6E5474">
            <w:pPr>
              <w:keepNext w:val="0"/>
              <w:keepLines w:val="0"/>
              <w:pageBreakBefore w:val="0"/>
              <w:widowControl/>
              <w:kinsoku/>
              <w:wordWrap/>
              <w:overflowPunct/>
              <w:topLinePunct w:val="0"/>
              <w:bidi w:val="0"/>
              <w:snapToGrid/>
              <w:spacing w:line="240" w:lineRule="auto"/>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拟派项目</w:t>
            </w:r>
            <w:r>
              <w:rPr>
                <w:rFonts w:hint="eastAsia" w:ascii="宋体" w:hAnsi="宋体" w:eastAsia="宋体" w:cs="宋体"/>
                <w:color w:val="auto"/>
                <w:sz w:val="21"/>
                <w:szCs w:val="21"/>
                <w:highlight w:val="none"/>
                <w:lang w:val="en-US" w:eastAsia="zh-CN"/>
              </w:rPr>
              <w:t>项目组成员（项目负责人除外），</w:t>
            </w:r>
            <w:r>
              <w:rPr>
                <w:rFonts w:hint="eastAsia" w:ascii="宋体" w:hAnsi="宋体"/>
                <w:color w:val="auto"/>
                <w:highlight w:val="none"/>
              </w:rPr>
              <w:t>具有环保相关专业职称的或环保相关专业职业技能（合格）证书的，每提供1人得</w:t>
            </w:r>
            <w:r>
              <w:rPr>
                <w:rFonts w:hint="eastAsia" w:ascii="宋体" w:hAnsi="宋体"/>
                <w:color w:val="auto"/>
                <w:highlight w:val="none"/>
                <w:lang w:val="en-US" w:eastAsia="zh-CN"/>
              </w:rPr>
              <w:t>3</w:t>
            </w:r>
            <w:r>
              <w:rPr>
                <w:rFonts w:hint="eastAsia" w:ascii="宋体" w:hAnsi="宋体"/>
                <w:color w:val="auto"/>
                <w:highlight w:val="none"/>
              </w:rPr>
              <w:t>分，本项最高得</w:t>
            </w:r>
            <w:r>
              <w:rPr>
                <w:rFonts w:hint="eastAsia" w:asciiTheme="minorEastAsia" w:hAnsiTheme="minorEastAsia" w:eastAsiaTheme="minorEastAsia" w:cstheme="minorEastAsia"/>
                <w:bCs/>
                <w:color w:val="auto"/>
                <w:sz w:val="21"/>
                <w:szCs w:val="21"/>
                <w:highlight w:val="none"/>
                <w:lang w:val="en-US" w:eastAsia="zh-CN"/>
              </w:rPr>
              <w:t>6分</w:t>
            </w:r>
            <w:r>
              <w:rPr>
                <w:rFonts w:hint="eastAsia" w:ascii="宋体" w:hAnsi="宋体"/>
                <w:color w:val="auto"/>
                <w:highlight w:val="none"/>
              </w:rPr>
              <w:t>。</w:t>
            </w:r>
          </w:p>
          <w:p w14:paraId="38D8BA31">
            <w:pPr>
              <w:keepNext w:val="0"/>
              <w:keepLines w:val="0"/>
              <w:pageBreakBefore w:val="0"/>
              <w:widowControl/>
              <w:kinsoku/>
              <w:wordWrap/>
              <w:overflowPunct/>
              <w:topLinePunct w:val="0"/>
              <w:bidi w:val="0"/>
              <w:snapToGrid/>
              <w:spacing w:line="240" w:lineRule="auto"/>
              <w:ind w:right="0" w:right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（须提供相关职称证书</w:t>
            </w:r>
            <w:r>
              <w:rPr>
                <w:rFonts w:hint="eastAsia" w:ascii="宋体" w:hAnsi="宋体" w:eastAsia="宋体" w:cs="宋体"/>
                <w:b/>
                <w:bCs/>
                <w:color w:val="auto"/>
                <w:sz w:val="21"/>
                <w:szCs w:val="21"/>
                <w:highlight w:val="none"/>
                <w:lang w:val="zh-CN" w:eastAsia="zh-CN"/>
              </w:rPr>
              <w:t>、由</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zh-CN" w:eastAsia="zh-CN"/>
              </w:rPr>
              <w:t>为上述人员缴纳的</w:t>
            </w:r>
            <w:r>
              <w:rPr>
                <w:rFonts w:hint="eastAsia" w:ascii="宋体" w:hAnsi="宋体" w:eastAsia="宋体" w:cs="宋体"/>
                <w:b/>
                <w:bCs/>
                <w:color w:val="auto"/>
                <w:sz w:val="21"/>
                <w:szCs w:val="21"/>
                <w:highlight w:val="none"/>
                <w:lang w:val="en-US" w:eastAsia="zh-CN"/>
              </w:rPr>
              <w:t>近3个月在职</w:t>
            </w:r>
            <w:r>
              <w:rPr>
                <w:rFonts w:hint="eastAsia" w:ascii="宋体" w:hAnsi="宋体" w:eastAsia="宋体" w:cs="宋体"/>
                <w:b/>
                <w:bCs/>
                <w:color w:val="auto"/>
                <w:sz w:val="21"/>
                <w:szCs w:val="21"/>
                <w:highlight w:val="none"/>
                <w:lang w:val="zh-CN"/>
              </w:rPr>
              <w:t>社保缴纳证明材料</w:t>
            </w:r>
            <w:r>
              <w:rPr>
                <w:rFonts w:hint="eastAsia" w:ascii="宋体" w:hAnsi="宋体" w:eastAsia="宋体" w:cs="宋体"/>
                <w:b/>
                <w:bCs/>
                <w:color w:val="auto"/>
                <w:kern w:val="0"/>
                <w:sz w:val="21"/>
                <w:szCs w:val="21"/>
                <w:highlight w:val="none"/>
                <w:u w:val="none"/>
                <w:lang w:val="zh-CN"/>
              </w:rPr>
              <w:t>扫描件</w:t>
            </w: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lang w:val="en-US" w:eastAsia="zh-CN"/>
              </w:rPr>
              <w:t>如果提供人员为退休人员的，提供返聘证明及其相关依据</w:t>
            </w:r>
            <w:r>
              <w:rPr>
                <w:rFonts w:hint="eastAsia" w:ascii="宋体" w:hAnsi="宋体" w:eastAsia="宋体" w:cs="宋体"/>
                <w:b/>
                <w:bCs/>
                <w:color w:val="auto"/>
                <w:kern w:val="0"/>
                <w:sz w:val="21"/>
                <w:szCs w:val="21"/>
                <w:highlight w:val="none"/>
                <w:u w:val="none"/>
                <w:lang w:val="zh-CN"/>
              </w:rPr>
              <w:t>扫描件</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0"/>
                <w:sz w:val="21"/>
                <w:szCs w:val="21"/>
                <w:highlight w:val="none"/>
                <w:u w:val="none"/>
                <w:lang w:val="zh-CN"/>
              </w:rPr>
              <w:t>加盖投标人公章编入投标文件中，</w:t>
            </w:r>
            <w:r>
              <w:rPr>
                <w:rFonts w:hint="eastAsia" w:ascii="宋体" w:hAnsi="宋体" w:eastAsia="宋体" w:cs="宋体"/>
                <w:b/>
                <w:bCs/>
                <w:color w:val="auto"/>
                <w:sz w:val="21"/>
                <w:szCs w:val="21"/>
                <w:highlight w:val="none"/>
                <w:lang w:val="zh-CN"/>
              </w:rPr>
              <w:t>未提供</w:t>
            </w:r>
            <w:r>
              <w:rPr>
                <w:rFonts w:hint="eastAsia" w:ascii="宋体" w:hAnsi="宋体" w:eastAsia="宋体" w:cs="宋体"/>
                <w:b/>
                <w:bCs/>
                <w:color w:val="auto"/>
                <w:sz w:val="21"/>
                <w:szCs w:val="21"/>
                <w:highlight w:val="none"/>
                <w:lang w:val="en-US" w:eastAsia="zh-CN"/>
              </w:rPr>
              <w:t>或提供不全的</w:t>
            </w:r>
            <w:r>
              <w:rPr>
                <w:rFonts w:hint="eastAsia" w:ascii="宋体" w:hAnsi="宋体" w:eastAsia="宋体" w:cs="宋体"/>
                <w:b/>
                <w:bCs/>
                <w:color w:val="auto"/>
                <w:sz w:val="21"/>
                <w:szCs w:val="21"/>
                <w:highlight w:val="none"/>
                <w:lang w:val="zh-CN"/>
              </w:rPr>
              <w:t>不得分）</w:t>
            </w:r>
          </w:p>
        </w:tc>
        <w:tc>
          <w:tcPr>
            <w:tcW w:w="656" w:type="dxa"/>
            <w:tcBorders>
              <w:top w:val="single" w:color="auto" w:sz="4" w:space="0"/>
              <w:left w:val="single" w:color="auto" w:sz="4" w:space="0"/>
              <w:bottom w:val="single" w:color="auto" w:sz="4" w:space="0"/>
              <w:right w:val="single" w:color="auto" w:sz="4" w:space="0"/>
            </w:tcBorders>
            <w:vAlign w:val="center"/>
          </w:tcPr>
          <w:p w14:paraId="2FE35302">
            <w:pPr>
              <w:keepNext w:val="0"/>
              <w:keepLines w:val="0"/>
              <w:pageBreakBefore w:val="0"/>
              <w:kinsoku/>
              <w:wordWrap/>
              <w:overflowPunct/>
              <w:topLinePunct w:val="0"/>
              <w:bidi w:val="0"/>
              <w:spacing w:line="240" w:lineRule="auto"/>
              <w:ind w:right="0"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656" w:type="dxa"/>
            <w:tcBorders>
              <w:top w:val="single" w:color="auto" w:sz="4" w:space="0"/>
              <w:left w:val="single" w:color="auto" w:sz="4" w:space="0"/>
              <w:bottom w:val="single" w:color="auto" w:sz="4" w:space="0"/>
              <w:right w:val="single" w:color="auto" w:sz="4" w:space="0"/>
            </w:tcBorders>
            <w:vAlign w:val="center"/>
          </w:tcPr>
          <w:p w14:paraId="76093E3A">
            <w:pPr>
              <w:keepNext w:val="0"/>
              <w:keepLines w:val="0"/>
              <w:pageBreakBefore w:val="0"/>
              <w:kinsoku/>
              <w:wordWrap/>
              <w:overflowPunct/>
              <w:topLinePunct w:val="0"/>
              <w:bidi w:val="0"/>
              <w:spacing w:line="240" w:lineRule="auto"/>
              <w:ind w:right="0" w:rightChars="0"/>
              <w:jc w:val="center"/>
              <w:rPr>
                <w:rFonts w:hint="eastAsia" w:ascii="宋体" w:hAnsi="宋体" w:cs="宋体"/>
                <w:color w:val="auto"/>
                <w:sz w:val="21"/>
                <w:szCs w:val="21"/>
                <w:highlight w:val="none"/>
                <w:lang w:val="en-US" w:eastAsia="zh-CN"/>
              </w:rPr>
            </w:pPr>
          </w:p>
        </w:tc>
        <w:tc>
          <w:tcPr>
            <w:tcW w:w="656" w:type="dxa"/>
            <w:tcBorders>
              <w:top w:val="single" w:color="auto" w:sz="4" w:space="0"/>
              <w:left w:val="single" w:color="auto" w:sz="4" w:space="0"/>
              <w:bottom w:val="single" w:color="auto" w:sz="4" w:space="0"/>
              <w:right w:val="single" w:color="auto" w:sz="4" w:space="0"/>
            </w:tcBorders>
            <w:vAlign w:val="center"/>
          </w:tcPr>
          <w:p w14:paraId="4E99C36C">
            <w:pPr>
              <w:keepNext w:val="0"/>
              <w:keepLines w:val="0"/>
              <w:pageBreakBefore w:val="0"/>
              <w:kinsoku/>
              <w:wordWrap/>
              <w:overflowPunct/>
              <w:topLinePunct w:val="0"/>
              <w:bidi w:val="0"/>
              <w:spacing w:line="240" w:lineRule="auto"/>
              <w:ind w:right="0" w:rightChars="0"/>
              <w:jc w:val="center"/>
              <w:rPr>
                <w:rFonts w:hint="eastAsia" w:ascii="宋体" w:hAnsi="宋体" w:cs="宋体"/>
                <w:color w:val="auto"/>
                <w:sz w:val="21"/>
                <w:szCs w:val="21"/>
                <w:highlight w:val="none"/>
                <w:lang w:val="en-US" w:eastAsia="zh-CN"/>
              </w:rPr>
            </w:pPr>
          </w:p>
        </w:tc>
      </w:tr>
      <w:tr w14:paraId="6018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0" w:type="dxa"/>
            <w:vMerge w:val="continue"/>
            <w:tcBorders>
              <w:left w:val="single" w:color="auto" w:sz="4" w:space="0"/>
              <w:right w:val="single" w:color="auto" w:sz="4" w:space="0"/>
            </w:tcBorders>
            <w:vAlign w:val="center"/>
          </w:tcPr>
          <w:p w14:paraId="0B050959">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i w:val="0"/>
                <w:iCs w:val="0"/>
                <w:color w:val="auto"/>
                <w:sz w:val="21"/>
                <w:szCs w:val="21"/>
                <w:highlight w:val="none"/>
                <w:u w:val="none"/>
                <w:lang w:val="en-US" w:eastAsia="zh-CN"/>
              </w:rPr>
            </w:pPr>
          </w:p>
        </w:tc>
        <w:tc>
          <w:tcPr>
            <w:tcW w:w="1191" w:type="dxa"/>
            <w:vMerge w:val="restart"/>
            <w:tcBorders>
              <w:left w:val="single" w:color="auto" w:sz="4" w:space="0"/>
              <w:right w:val="single" w:color="auto" w:sz="4" w:space="0"/>
            </w:tcBorders>
            <w:vAlign w:val="center"/>
          </w:tcPr>
          <w:p w14:paraId="00EA71C7">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设备投入</w:t>
            </w:r>
          </w:p>
        </w:tc>
        <w:tc>
          <w:tcPr>
            <w:tcW w:w="6654" w:type="dxa"/>
            <w:tcBorders>
              <w:top w:val="single" w:color="auto" w:sz="4" w:space="0"/>
              <w:left w:val="single" w:color="auto" w:sz="4" w:space="0"/>
              <w:bottom w:val="single" w:color="auto" w:sz="4" w:space="0"/>
              <w:right w:val="single" w:color="auto" w:sz="4" w:space="0"/>
            </w:tcBorders>
            <w:vAlign w:val="center"/>
          </w:tcPr>
          <w:p w14:paraId="460A3C35">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针对本项目提供的满足非道路移动机械相关工作用车，每提供1辆工作用车的得1分，本项最高得5分。</w:t>
            </w:r>
          </w:p>
          <w:p w14:paraId="1FA97F63">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（若车辆为投标人自有车辆，须提供车辆行驶证原件扫描件、车辆照片</w:t>
            </w:r>
            <w:r>
              <w:rPr>
                <w:rFonts w:hint="eastAsia" w:ascii="宋体" w:hAnsi="宋体" w:eastAsia="宋体" w:cs="宋体"/>
                <w:b/>
                <w:bCs/>
                <w:color w:val="auto"/>
                <w:kern w:val="2"/>
                <w:sz w:val="21"/>
                <w:szCs w:val="21"/>
                <w:highlight w:val="none"/>
                <w:lang w:val="zh-CN" w:eastAsia="zh-CN" w:bidi="ar-SA"/>
              </w:rPr>
              <w:t>加盖投标人公章编入投标文件中；</w:t>
            </w:r>
            <w:r>
              <w:rPr>
                <w:rFonts w:hint="eastAsia" w:ascii="宋体" w:hAnsi="宋体" w:eastAsia="宋体" w:cs="宋体"/>
                <w:b/>
                <w:bCs/>
                <w:color w:val="auto"/>
                <w:kern w:val="2"/>
                <w:sz w:val="21"/>
                <w:szCs w:val="21"/>
                <w:highlight w:val="none"/>
                <w:lang w:val="en-US" w:eastAsia="zh-CN" w:bidi="ar-SA"/>
              </w:rPr>
              <w:t>若车辆为投标人租赁车辆，须提供车辆行驶证原件扫描件、车辆照片、车辆租赁合同扫描件</w:t>
            </w:r>
            <w:r>
              <w:rPr>
                <w:rFonts w:hint="eastAsia" w:ascii="宋体" w:hAnsi="宋体" w:eastAsia="宋体" w:cs="宋体"/>
                <w:b/>
                <w:bCs/>
                <w:color w:val="auto"/>
                <w:kern w:val="2"/>
                <w:sz w:val="21"/>
                <w:szCs w:val="21"/>
                <w:highlight w:val="none"/>
                <w:lang w:val="zh-CN" w:eastAsia="zh-CN" w:bidi="ar-SA"/>
              </w:rPr>
              <w:t>加盖投标人公章编入投标文件中</w:t>
            </w:r>
            <w:r>
              <w:rPr>
                <w:rFonts w:hint="eastAsia" w:ascii="宋体" w:hAnsi="宋体" w:eastAsia="宋体" w:cs="宋体"/>
                <w:b/>
                <w:bCs/>
                <w:color w:val="auto"/>
                <w:kern w:val="2"/>
                <w:sz w:val="21"/>
                <w:szCs w:val="21"/>
                <w:highlight w:val="none"/>
                <w:lang w:val="en-US" w:eastAsia="zh-CN" w:bidi="ar-SA"/>
              </w:rPr>
              <w:t>，未提供或提供不全的不得分）</w:t>
            </w:r>
          </w:p>
        </w:tc>
        <w:tc>
          <w:tcPr>
            <w:tcW w:w="656" w:type="dxa"/>
            <w:tcBorders>
              <w:top w:val="single" w:color="auto" w:sz="4" w:space="0"/>
              <w:left w:val="single" w:color="auto" w:sz="4" w:space="0"/>
              <w:bottom w:val="single" w:color="auto" w:sz="4" w:space="0"/>
              <w:right w:val="single" w:color="auto" w:sz="4" w:space="0"/>
            </w:tcBorders>
            <w:vAlign w:val="center"/>
          </w:tcPr>
          <w:p w14:paraId="252D976F">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56" w:type="dxa"/>
            <w:tcBorders>
              <w:top w:val="single" w:color="auto" w:sz="4" w:space="0"/>
              <w:left w:val="single" w:color="auto" w:sz="4" w:space="0"/>
              <w:bottom w:val="single" w:color="auto" w:sz="4" w:space="0"/>
              <w:right w:val="single" w:color="auto" w:sz="4" w:space="0"/>
            </w:tcBorders>
            <w:vAlign w:val="center"/>
          </w:tcPr>
          <w:p w14:paraId="3EB6D0FD">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p>
        </w:tc>
        <w:tc>
          <w:tcPr>
            <w:tcW w:w="656" w:type="dxa"/>
            <w:tcBorders>
              <w:top w:val="single" w:color="auto" w:sz="4" w:space="0"/>
              <w:left w:val="single" w:color="auto" w:sz="4" w:space="0"/>
              <w:bottom w:val="single" w:color="auto" w:sz="4" w:space="0"/>
              <w:right w:val="single" w:color="auto" w:sz="4" w:space="0"/>
            </w:tcBorders>
            <w:vAlign w:val="center"/>
          </w:tcPr>
          <w:p w14:paraId="7B4F9E1A">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p>
        </w:tc>
      </w:tr>
      <w:tr w14:paraId="71E5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0" w:type="dxa"/>
            <w:vMerge w:val="continue"/>
            <w:tcBorders>
              <w:left w:val="single" w:color="auto" w:sz="4" w:space="0"/>
              <w:right w:val="single" w:color="auto" w:sz="4" w:space="0"/>
            </w:tcBorders>
            <w:vAlign w:val="center"/>
          </w:tcPr>
          <w:p w14:paraId="2E395A03">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1191" w:type="dxa"/>
            <w:vMerge w:val="continue"/>
            <w:tcBorders>
              <w:left w:val="single" w:color="auto" w:sz="4" w:space="0"/>
              <w:right w:val="single" w:color="auto" w:sz="4" w:space="0"/>
            </w:tcBorders>
            <w:vAlign w:val="center"/>
          </w:tcPr>
          <w:p w14:paraId="0B982406">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rPr>
            </w:pPr>
          </w:p>
        </w:tc>
        <w:tc>
          <w:tcPr>
            <w:tcW w:w="6654" w:type="dxa"/>
            <w:tcBorders>
              <w:top w:val="single" w:color="auto" w:sz="4" w:space="0"/>
              <w:left w:val="single" w:color="auto" w:sz="4" w:space="0"/>
              <w:bottom w:val="single" w:color="auto" w:sz="4" w:space="0"/>
              <w:right w:val="single" w:color="auto" w:sz="4" w:space="0"/>
            </w:tcBorders>
            <w:vAlign w:val="center"/>
          </w:tcPr>
          <w:p w14:paraId="50FB8E09">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针对本项目拟投入使用的振动式转速分析仪、风速风向仪、</w:t>
            </w:r>
            <w:r>
              <w:rPr>
                <w:rFonts w:hint="eastAsia" w:ascii="宋体" w:hAnsi="宋体" w:eastAsia="宋体" w:cs="宋体"/>
                <w:color w:val="auto"/>
                <w:kern w:val="2"/>
                <w:sz w:val="21"/>
                <w:szCs w:val="21"/>
                <w:highlight w:val="none"/>
                <w:lang w:val="en-US" w:eastAsia="zh-CN" w:bidi="ar-SA"/>
              </w:rPr>
              <w:t>大气压力计</w:t>
            </w:r>
            <w:r>
              <w:rPr>
                <w:rFonts w:hint="eastAsia" w:ascii="宋体" w:hAnsi="宋体" w:eastAsia="宋体" w:cs="宋体"/>
                <w:color w:val="auto"/>
                <w:kern w:val="2"/>
                <w:sz w:val="21"/>
                <w:szCs w:val="21"/>
                <w:highlight w:val="none"/>
                <w:lang w:val="zh-CN" w:eastAsia="zh-CN" w:bidi="ar-SA"/>
              </w:rPr>
              <w:t>、透射式烟度计、手持式林格曼黑度仪</w:t>
            </w:r>
            <w:r>
              <w:rPr>
                <w:rFonts w:hint="eastAsia" w:ascii="宋体" w:hAnsi="宋体" w:eastAsia="宋体" w:cs="宋体"/>
                <w:color w:val="auto"/>
                <w:kern w:val="2"/>
                <w:sz w:val="21"/>
                <w:szCs w:val="21"/>
                <w:highlight w:val="none"/>
                <w:lang w:val="en-US" w:eastAsia="zh-CN" w:bidi="ar-SA"/>
              </w:rPr>
              <w:t>和环保OBD路检诊断仪，</w:t>
            </w:r>
            <w:r>
              <w:rPr>
                <w:rFonts w:hint="eastAsia" w:ascii="宋体" w:hAnsi="宋体" w:eastAsia="宋体" w:cs="宋体"/>
                <w:color w:val="auto"/>
                <w:kern w:val="2"/>
                <w:sz w:val="21"/>
                <w:szCs w:val="21"/>
                <w:highlight w:val="none"/>
                <w:lang w:val="zh-CN" w:eastAsia="zh-CN" w:bidi="ar-SA"/>
              </w:rPr>
              <w:t>投标人每配备一种检测仪器的得1分，本项最高得</w:t>
            </w: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zh-CN" w:eastAsia="zh-CN" w:bidi="ar-SA"/>
              </w:rPr>
              <w:t>分。</w:t>
            </w:r>
          </w:p>
          <w:p w14:paraId="2400B317">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b/>
                <w:bCs/>
                <w:color w:val="auto"/>
                <w:kern w:val="2"/>
                <w:sz w:val="21"/>
                <w:szCs w:val="21"/>
                <w:highlight w:val="none"/>
                <w:lang w:val="zh-CN" w:eastAsia="zh-CN" w:bidi="ar-SA"/>
              </w:rPr>
            </w:pPr>
            <w:r>
              <w:rPr>
                <w:rFonts w:hint="eastAsia" w:ascii="宋体" w:hAnsi="宋体" w:eastAsia="宋体" w:cs="宋体"/>
                <w:b/>
                <w:bCs/>
                <w:color w:val="auto"/>
                <w:kern w:val="2"/>
                <w:sz w:val="21"/>
                <w:szCs w:val="21"/>
                <w:highlight w:val="none"/>
                <w:lang w:val="zh-CN" w:eastAsia="zh-CN" w:bidi="ar-SA"/>
              </w:rPr>
              <w:t>注：相同设备不重复计分。</w:t>
            </w:r>
          </w:p>
          <w:p w14:paraId="4DFB6FD5">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b/>
                <w:bCs/>
                <w:color w:val="auto"/>
                <w:kern w:val="2"/>
                <w:sz w:val="21"/>
                <w:szCs w:val="21"/>
                <w:highlight w:val="none"/>
                <w:lang w:val="zh-CN" w:eastAsia="zh-CN" w:bidi="ar-SA"/>
              </w:rPr>
              <w:t>（若设备为投标人自有设备的，须提供投标人购置合同或发票</w:t>
            </w:r>
            <w:r>
              <w:rPr>
                <w:rFonts w:hint="eastAsia" w:ascii="宋体" w:hAnsi="宋体" w:eastAsia="宋体" w:cs="宋体"/>
                <w:b/>
                <w:bCs/>
                <w:color w:val="auto"/>
                <w:kern w:val="2"/>
                <w:sz w:val="21"/>
                <w:szCs w:val="21"/>
                <w:highlight w:val="none"/>
                <w:lang w:val="en-US" w:eastAsia="zh-CN" w:bidi="ar-SA"/>
              </w:rPr>
              <w:t>扫描件</w:t>
            </w:r>
            <w:r>
              <w:rPr>
                <w:rFonts w:hint="eastAsia" w:ascii="宋体" w:hAnsi="宋体" w:eastAsia="宋体" w:cs="宋体"/>
                <w:b/>
                <w:bCs/>
                <w:color w:val="auto"/>
                <w:kern w:val="2"/>
                <w:sz w:val="21"/>
                <w:szCs w:val="21"/>
                <w:highlight w:val="none"/>
                <w:lang w:val="zh-CN" w:eastAsia="zh-CN" w:bidi="ar-SA"/>
              </w:rPr>
              <w:t>加盖投标人公章编入投标文件中；若设备为投标人租赁的，须提供设备的租赁合同</w:t>
            </w:r>
            <w:r>
              <w:rPr>
                <w:rFonts w:hint="eastAsia" w:ascii="宋体" w:hAnsi="宋体" w:eastAsia="宋体" w:cs="宋体"/>
                <w:b/>
                <w:bCs/>
                <w:color w:val="auto"/>
                <w:kern w:val="2"/>
                <w:sz w:val="21"/>
                <w:szCs w:val="21"/>
                <w:highlight w:val="none"/>
                <w:lang w:val="en-US" w:eastAsia="zh-CN" w:bidi="ar-SA"/>
              </w:rPr>
              <w:t>扫描件</w:t>
            </w:r>
            <w:r>
              <w:rPr>
                <w:rFonts w:hint="eastAsia" w:ascii="宋体" w:hAnsi="宋体" w:eastAsia="宋体" w:cs="宋体"/>
                <w:b/>
                <w:bCs/>
                <w:color w:val="auto"/>
                <w:kern w:val="2"/>
                <w:sz w:val="21"/>
                <w:szCs w:val="21"/>
                <w:highlight w:val="none"/>
                <w:lang w:val="zh-CN" w:eastAsia="zh-CN" w:bidi="ar-SA"/>
              </w:rPr>
              <w:t>加盖投标人公章编入投标文件中，</w:t>
            </w:r>
            <w:r>
              <w:rPr>
                <w:rFonts w:hint="eastAsia" w:ascii="宋体" w:hAnsi="宋体" w:eastAsia="宋体" w:cs="宋体"/>
                <w:b/>
                <w:bCs/>
                <w:color w:val="auto"/>
                <w:kern w:val="2"/>
                <w:sz w:val="21"/>
                <w:szCs w:val="21"/>
                <w:highlight w:val="none"/>
                <w:lang w:val="en-US" w:eastAsia="zh-CN" w:bidi="ar-SA"/>
              </w:rPr>
              <w:t>未提供的不得分</w:t>
            </w:r>
            <w:r>
              <w:rPr>
                <w:rFonts w:hint="eastAsia" w:ascii="宋体" w:hAnsi="宋体" w:eastAsia="宋体" w:cs="宋体"/>
                <w:b/>
                <w:bCs/>
                <w:color w:val="auto"/>
                <w:kern w:val="2"/>
                <w:sz w:val="21"/>
                <w:szCs w:val="21"/>
                <w:highlight w:val="none"/>
                <w:lang w:val="zh-CN" w:eastAsia="zh-CN" w:bidi="ar-SA"/>
              </w:rPr>
              <w:t>）</w:t>
            </w:r>
          </w:p>
        </w:tc>
        <w:tc>
          <w:tcPr>
            <w:tcW w:w="656" w:type="dxa"/>
            <w:tcBorders>
              <w:top w:val="single" w:color="auto" w:sz="4" w:space="0"/>
              <w:left w:val="single" w:color="auto" w:sz="4" w:space="0"/>
              <w:bottom w:val="single" w:color="auto" w:sz="4" w:space="0"/>
              <w:right w:val="single" w:color="auto" w:sz="4" w:space="0"/>
            </w:tcBorders>
            <w:vAlign w:val="center"/>
          </w:tcPr>
          <w:p w14:paraId="4B0B9D46">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56" w:type="dxa"/>
            <w:tcBorders>
              <w:top w:val="single" w:color="auto" w:sz="4" w:space="0"/>
              <w:left w:val="single" w:color="auto" w:sz="4" w:space="0"/>
              <w:bottom w:val="single" w:color="auto" w:sz="4" w:space="0"/>
              <w:right w:val="single" w:color="auto" w:sz="4" w:space="0"/>
            </w:tcBorders>
            <w:vAlign w:val="center"/>
          </w:tcPr>
          <w:p w14:paraId="7C0401CA">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c>
          <w:tcPr>
            <w:tcW w:w="656" w:type="dxa"/>
            <w:tcBorders>
              <w:top w:val="single" w:color="auto" w:sz="4" w:space="0"/>
              <w:left w:val="single" w:color="auto" w:sz="4" w:space="0"/>
              <w:bottom w:val="single" w:color="auto" w:sz="4" w:space="0"/>
              <w:right w:val="single" w:color="auto" w:sz="4" w:space="0"/>
            </w:tcBorders>
            <w:vAlign w:val="center"/>
          </w:tcPr>
          <w:p w14:paraId="57746215">
            <w:pPr>
              <w:keepNext w:val="0"/>
              <w:keepLines w:val="0"/>
              <w:pageBreakBefore w:val="0"/>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val="en-US" w:eastAsia="zh-CN"/>
              </w:rPr>
            </w:pPr>
          </w:p>
        </w:tc>
      </w:tr>
      <w:tr w14:paraId="21B9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010" w:type="dxa"/>
            <w:vMerge w:val="restart"/>
            <w:tcBorders>
              <w:left w:val="single" w:color="auto" w:sz="4" w:space="0"/>
              <w:right w:val="single" w:color="auto" w:sz="4" w:space="0"/>
            </w:tcBorders>
            <w:vAlign w:val="center"/>
          </w:tcPr>
          <w:p w14:paraId="508BE2B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技术分（</w:t>
            </w:r>
            <w:r>
              <w:rPr>
                <w:rFonts w:hint="eastAsia" w:ascii="宋体" w:hAnsi="宋体" w:cs="宋体"/>
                <w:b w:val="0"/>
                <w:bCs w:val="0"/>
                <w:color w:val="auto"/>
                <w:sz w:val="21"/>
                <w:szCs w:val="21"/>
                <w:highlight w:val="none"/>
                <w:lang w:val="en-US" w:eastAsia="zh-CN"/>
              </w:rPr>
              <w:t>59</w:t>
            </w:r>
            <w:r>
              <w:rPr>
                <w:rFonts w:hint="eastAsia" w:ascii="宋体" w:hAnsi="宋体" w:eastAsia="宋体" w:cs="宋体"/>
                <w:b w:val="0"/>
                <w:bCs w:val="0"/>
                <w:color w:val="auto"/>
                <w:sz w:val="21"/>
                <w:szCs w:val="21"/>
                <w:highlight w:val="none"/>
                <w:lang w:val="en-US" w:eastAsia="zh-CN"/>
              </w:rPr>
              <w:t>分）</w:t>
            </w:r>
          </w:p>
        </w:tc>
        <w:tc>
          <w:tcPr>
            <w:tcW w:w="1191" w:type="dxa"/>
            <w:tcBorders>
              <w:left w:val="single" w:color="auto" w:sz="4" w:space="0"/>
              <w:right w:val="single" w:color="auto" w:sz="4" w:space="0"/>
            </w:tcBorders>
            <w:vAlign w:val="center"/>
          </w:tcPr>
          <w:p w14:paraId="7341F044">
            <w:pPr>
              <w:keepNext w:val="0"/>
              <w:keepLines w:val="0"/>
              <w:pageBreakBefore w:val="0"/>
              <w:kinsoku/>
              <w:wordWrap/>
              <w:overflowPunct/>
              <w:topLinePunct w:val="0"/>
              <w:bidi w:val="0"/>
              <w:spacing w:line="240" w:lineRule="auto"/>
              <w:ind w:right="0" w:rightChars="0"/>
              <w:jc w:val="center"/>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项目理解</w:t>
            </w:r>
          </w:p>
        </w:tc>
        <w:tc>
          <w:tcPr>
            <w:tcW w:w="6654" w:type="dxa"/>
            <w:tcBorders>
              <w:top w:val="single" w:color="auto" w:sz="4" w:space="0"/>
              <w:left w:val="single" w:color="auto" w:sz="4" w:space="0"/>
              <w:right w:val="single" w:color="auto" w:sz="4" w:space="0"/>
            </w:tcBorders>
            <w:vAlign w:val="center"/>
          </w:tcPr>
          <w:p w14:paraId="598F425C">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根据投标人对本项目工作内容、路桥区非道路移动机械治理的现状等的认识和理解的准确性和全面性进行打分。</w:t>
            </w:r>
          </w:p>
          <w:p w14:paraId="16C7609D">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项目理解方案全面，现状分析有针对性的得</w:t>
            </w:r>
            <w:r>
              <w:rPr>
                <w:rFonts w:hint="eastAsia" w:cs="宋体"/>
                <w:color w:val="auto"/>
                <w:kern w:val="2"/>
                <w:sz w:val="21"/>
                <w:szCs w:val="21"/>
                <w:highlight w:val="none"/>
                <w:lang w:val="en-US" w:eastAsia="zh-CN" w:bidi="ar-SA"/>
              </w:rPr>
              <w:t>3.0-5.0</w:t>
            </w:r>
            <w:r>
              <w:rPr>
                <w:rFonts w:hint="eastAsia" w:ascii="宋体" w:hAnsi="宋体" w:eastAsia="宋体" w:cs="宋体"/>
                <w:color w:val="auto"/>
                <w:kern w:val="2"/>
                <w:sz w:val="21"/>
                <w:szCs w:val="21"/>
                <w:highlight w:val="none"/>
                <w:lang w:val="en-US" w:eastAsia="zh-CN" w:bidi="ar-SA"/>
              </w:rPr>
              <w:t>分；</w:t>
            </w:r>
          </w:p>
          <w:p w14:paraId="79EF0B70">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项目理解内容一般，现状分析针对性一般的得</w:t>
            </w:r>
            <w:r>
              <w:rPr>
                <w:rFonts w:hint="eastAsia" w:cs="宋体"/>
                <w:color w:val="auto"/>
                <w:kern w:val="2"/>
                <w:sz w:val="21"/>
                <w:szCs w:val="21"/>
                <w:highlight w:val="none"/>
                <w:lang w:val="en-US" w:eastAsia="zh-CN" w:bidi="ar-SA"/>
              </w:rPr>
              <w:t>0.1-2.9</w:t>
            </w:r>
            <w:r>
              <w:rPr>
                <w:rFonts w:hint="eastAsia" w:ascii="宋体" w:hAnsi="宋体" w:eastAsia="宋体" w:cs="宋体"/>
                <w:color w:val="auto"/>
                <w:kern w:val="2"/>
                <w:sz w:val="21"/>
                <w:szCs w:val="21"/>
                <w:highlight w:val="none"/>
                <w:lang w:val="en-US" w:eastAsia="zh-CN" w:bidi="ar-SA"/>
              </w:rPr>
              <w:t>分；</w:t>
            </w:r>
          </w:p>
          <w:p w14:paraId="0AB99263">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未提及此项不得分。</w:t>
            </w:r>
          </w:p>
        </w:tc>
        <w:tc>
          <w:tcPr>
            <w:tcW w:w="656" w:type="dxa"/>
            <w:tcBorders>
              <w:top w:val="single" w:color="auto" w:sz="4" w:space="0"/>
              <w:left w:val="single" w:color="auto" w:sz="4" w:space="0"/>
              <w:bottom w:val="single" w:color="auto" w:sz="4" w:space="0"/>
              <w:right w:val="single" w:color="auto" w:sz="4" w:space="0"/>
            </w:tcBorders>
            <w:vAlign w:val="center"/>
          </w:tcPr>
          <w:p w14:paraId="251B908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6" w:type="dxa"/>
            <w:tcBorders>
              <w:top w:val="single" w:color="auto" w:sz="4" w:space="0"/>
              <w:left w:val="single" w:color="auto" w:sz="4" w:space="0"/>
              <w:bottom w:val="single" w:color="auto" w:sz="4" w:space="0"/>
              <w:right w:val="single" w:color="auto" w:sz="4" w:space="0"/>
            </w:tcBorders>
            <w:vAlign w:val="center"/>
          </w:tcPr>
          <w:p w14:paraId="0E3F937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cs="宋体"/>
                <w:color w:val="auto"/>
                <w:sz w:val="21"/>
                <w:szCs w:val="21"/>
                <w:highlight w:val="none"/>
                <w:lang w:val="en-US" w:eastAsia="zh-CN"/>
              </w:rPr>
            </w:pPr>
          </w:p>
        </w:tc>
        <w:tc>
          <w:tcPr>
            <w:tcW w:w="656" w:type="dxa"/>
            <w:tcBorders>
              <w:top w:val="single" w:color="auto" w:sz="4" w:space="0"/>
              <w:left w:val="single" w:color="auto" w:sz="4" w:space="0"/>
              <w:bottom w:val="single" w:color="auto" w:sz="4" w:space="0"/>
              <w:right w:val="single" w:color="auto" w:sz="4" w:space="0"/>
            </w:tcBorders>
            <w:vAlign w:val="center"/>
          </w:tcPr>
          <w:p w14:paraId="0AD9751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cs="宋体"/>
                <w:color w:val="auto"/>
                <w:sz w:val="21"/>
                <w:szCs w:val="21"/>
                <w:highlight w:val="none"/>
                <w:lang w:val="en-US" w:eastAsia="zh-CN"/>
              </w:rPr>
            </w:pPr>
          </w:p>
        </w:tc>
      </w:tr>
      <w:tr w14:paraId="09AB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0" w:type="dxa"/>
            <w:vMerge w:val="continue"/>
            <w:tcBorders>
              <w:left w:val="single" w:color="auto" w:sz="4" w:space="0"/>
              <w:right w:val="single" w:color="auto" w:sz="4" w:space="0"/>
            </w:tcBorders>
            <w:vAlign w:val="center"/>
          </w:tcPr>
          <w:p w14:paraId="20E3F2D5">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p>
        </w:tc>
        <w:tc>
          <w:tcPr>
            <w:tcW w:w="1191" w:type="dxa"/>
            <w:vMerge w:val="restart"/>
            <w:tcBorders>
              <w:top w:val="single" w:color="auto" w:sz="4" w:space="0"/>
              <w:left w:val="single" w:color="auto" w:sz="4" w:space="0"/>
              <w:right w:val="single" w:color="auto" w:sz="4" w:space="0"/>
            </w:tcBorders>
            <w:vAlign w:val="center"/>
          </w:tcPr>
          <w:p w14:paraId="708CF5B9">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工作方案</w:t>
            </w:r>
          </w:p>
        </w:tc>
        <w:tc>
          <w:tcPr>
            <w:tcW w:w="6654" w:type="dxa"/>
            <w:tcBorders>
              <w:top w:val="single" w:color="auto" w:sz="4" w:space="0"/>
              <w:left w:val="single" w:color="auto" w:sz="4" w:space="0"/>
              <w:bottom w:val="single" w:color="auto" w:sz="4" w:space="0"/>
              <w:right w:val="single" w:color="auto" w:sz="4" w:space="0"/>
            </w:tcBorders>
            <w:vAlign w:val="center"/>
          </w:tcPr>
          <w:p w14:paraId="675440F3">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根据投标人针对本项目制定的</w:t>
            </w:r>
            <w:r>
              <w:rPr>
                <w:rFonts w:hint="eastAsia" w:ascii="宋体" w:hAnsi="宋体" w:eastAsia="宋体" w:cs="宋体"/>
                <w:b/>
                <w:bCs/>
                <w:color w:val="auto"/>
                <w:kern w:val="2"/>
                <w:sz w:val="21"/>
                <w:szCs w:val="21"/>
                <w:highlight w:val="none"/>
                <w:lang w:val="en-US" w:eastAsia="zh-CN" w:bidi="ar-SA"/>
              </w:rPr>
              <w:t>“摸底调查</w:t>
            </w:r>
            <w:r>
              <w:rPr>
                <w:rFonts w:hint="eastAsia" w:cs="宋体"/>
                <w:b/>
                <w:bCs/>
                <w:color w:val="auto"/>
                <w:kern w:val="2"/>
                <w:sz w:val="21"/>
                <w:szCs w:val="21"/>
                <w:highlight w:val="none"/>
                <w:lang w:val="en-US" w:eastAsia="zh-CN" w:bidi="ar-SA"/>
              </w:rPr>
              <w:t>和</w:t>
            </w:r>
            <w:r>
              <w:rPr>
                <w:rFonts w:hint="eastAsia" w:ascii="宋体" w:hAnsi="宋体" w:eastAsia="宋体" w:cs="宋体"/>
                <w:b/>
                <w:bCs/>
                <w:color w:val="auto"/>
                <w:kern w:val="2"/>
                <w:sz w:val="21"/>
                <w:szCs w:val="21"/>
                <w:highlight w:val="none"/>
                <w:lang w:val="en-US" w:eastAsia="zh-CN" w:bidi="ar-SA"/>
              </w:rPr>
              <w:t>编码登记”</w:t>
            </w:r>
            <w:r>
              <w:rPr>
                <w:rFonts w:hint="eastAsia" w:ascii="宋体" w:hAnsi="宋体" w:eastAsia="宋体" w:cs="宋体"/>
                <w:color w:val="auto"/>
                <w:kern w:val="2"/>
                <w:sz w:val="21"/>
                <w:szCs w:val="21"/>
                <w:highlight w:val="none"/>
                <w:lang w:val="en-US" w:eastAsia="zh-CN" w:bidi="ar-SA"/>
              </w:rPr>
              <w:t>实施方案，包括整体框架、项目实施的依据原则、工作内容、人员部署是否贴合本项目实际，是否具有可操作性、针对性等情况进行打分。</w:t>
            </w:r>
          </w:p>
          <w:p w14:paraId="58BFB5C8">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实施方案科学可行，内容完整且符合项目需求的得</w:t>
            </w:r>
            <w:r>
              <w:rPr>
                <w:rFonts w:hint="eastAsia" w:cs="宋体"/>
                <w:color w:val="auto"/>
                <w:kern w:val="2"/>
                <w:sz w:val="21"/>
                <w:szCs w:val="21"/>
                <w:highlight w:val="none"/>
                <w:lang w:val="en-US" w:eastAsia="zh-CN" w:bidi="ar-SA"/>
              </w:rPr>
              <w:t>7.0</w:t>
            </w:r>
            <w:r>
              <w:rPr>
                <w:rFonts w:hint="eastAsia" w:ascii="宋体" w:hAnsi="宋体" w:eastAsia="宋体" w:cs="宋体"/>
                <w:color w:val="auto"/>
                <w:kern w:val="2"/>
                <w:sz w:val="21"/>
                <w:szCs w:val="21"/>
                <w:highlight w:val="none"/>
                <w:lang w:val="en-US" w:eastAsia="zh-CN" w:bidi="ar-SA"/>
              </w:rPr>
              <w:t>-</w:t>
            </w:r>
            <w:r>
              <w:rPr>
                <w:rFonts w:hint="eastAsia"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.0分；</w:t>
            </w:r>
          </w:p>
          <w:p w14:paraId="196B741C">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实施方案较明确，内容较为完整且较符合项目需求的得</w:t>
            </w:r>
            <w:r>
              <w:rPr>
                <w:rFonts w:hint="eastAsia" w:cs="宋体"/>
                <w:color w:val="auto"/>
                <w:kern w:val="2"/>
                <w:sz w:val="21"/>
                <w:szCs w:val="21"/>
                <w:highlight w:val="none"/>
                <w:lang w:val="en-US" w:eastAsia="zh-CN" w:bidi="ar-SA"/>
              </w:rPr>
              <w:t>3.0-6.9</w:t>
            </w:r>
            <w:r>
              <w:rPr>
                <w:rFonts w:hint="eastAsia" w:ascii="宋体" w:hAnsi="宋体" w:eastAsia="宋体" w:cs="宋体"/>
                <w:color w:val="auto"/>
                <w:kern w:val="2"/>
                <w:sz w:val="21"/>
                <w:szCs w:val="21"/>
                <w:highlight w:val="none"/>
                <w:lang w:val="en-US" w:eastAsia="zh-CN" w:bidi="ar-SA"/>
              </w:rPr>
              <w:t>分；</w:t>
            </w:r>
          </w:p>
          <w:p w14:paraId="11FC9151">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实施方案一般的， 方案内容有缺陷但基本符合项目需求的得</w:t>
            </w:r>
            <w:r>
              <w:rPr>
                <w:rFonts w:hint="eastAsia" w:cs="宋体"/>
                <w:color w:val="auto"/>
                <w:kern w:val="2"/>
                <w:sz w:val="21"/>
                <w:szCs w:val="21"/>
                <w:highlight w:val="none"/>
                <w:lang w:val="en-US" w:eastAsia="zh-CN" w:bidi="ar-SA"/>
              </w:rPr>
              <w:t>0.1-2.9</w:t>
            </w:r>
            <w:r>
              <w:rPr>
                <w:rFonts w:hint="eastAsia" w:ascii="宋体" w:hAnsi="宋体" w:eastAsia="宋体" w:cs="宋体"/>
                <w:color w:val="auto"/>
                <w:kern w:val="2"/>
                <w:sz w:val="21"/>
                <w:szCs w:val="21"/>
                <w:highlight w:val="none"/>
                <w:lang w:val="en-US" w:eastAsia="zh-CN" w:bidi="ar-SA"/>
              </w:rPr>
              <w:t>分；</w:t>
            </w:r>
          </w:p>
          <w:p w14:paraId="0C56C014">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1"/>
                <w:highlight w:val="none"/>
                <w:lang w:val="en-US" w:eastAsia="zh-CN" w:bidi="ar-SA"/>
              </w:rPr>
              <w:t>未提及此项不得分。</w:t>
            </w:r>
          </w:p>
        </w:tc>
        <w:tc>
          <w:tcPr>
            <w:tcW w:w="656" w:type="dxa"/>
            <w:tcBorders>
              <w:top w:val="single" w:color="auto" w:sz="4" w:space="0"/>
              <w:left w:val="single" w:color="auto" w:sz="4" w:space="0"/>
              <w:bottom w:val="single" w:color="auto" w:sz="4" w:space="0"/>
              <w:right w:val="single" w:color="auto" w:sz="4" w:space="0"/>
            </w:tcBorders>
            <w:vAlign w:val="center"/>
          </w:tcPr>
          <w:p w14:paraId="6646C45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656" w:type="dxa"/>
            <w:tcBorders>
              <w:top w:val="single" w:color="auto" w:sz="4" w:space="0"/>
              <w:left w:val="single" w:color="auto" w:sz="4" w:space="0"/>
              <w:bottom w:val="single" w:color="auto" w:sz="4" w:space="0"/>
              <w:right w:val="single" w:color="auto" w:sz="4" w:space="0"/>
            </w:tcBorders>
            <w:vAlign w:val="center"/>
          </w:tcPr>
          <w:p w14:paraId="0C56A1D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sz w:val="21"/>
                <w:szCs w:val="21"/>
                <w:highlight w:val="none"/>
                <w:lang w:val="en-US" w:eastAsia="zh-CN"/>
              </w:rPr>
            </w:pPr>
          </w:p>
        </w:tc>
        <w:tc>
          <w:tcPr>
            <w:tcW w:w="656" w:type="dxa"/>
            <w:tcBorders>
              <w:top w:val="single" w:color="auto" w:sz="4" w:space="0"/>
              <w:left w:val="single" w:color="auto" w:sz="4" w:space="0"/>
              <w:bottom w:val="single" w:color="auto" w:sz="4" w:space="0"/>
              <w:right w:val="single" w:color="auto" w:sz="4" w:space="0"/>
            </w:tcBorders>
            <w:vAlign w:val="center"/>
          </w:tcPr>
          <w:p w14:paraId="07E7717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sz w:val="21"/>
                <w:szCs w:val="21"/>
                <w:highlight w:val="none"/>
                <w:lang w:val="en-US" w:eastAsia="zh-CN"/>
              </w:rPr>
            </w:pPr>
          </w:p>
        </w:tc>
      </w:tr>
      <w:tr w14:paraId="2136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0" w:type="dxa"/>
            <w:vMerge w:val="continue"/>
            <w:tcBorders>
              <w:left w:val="single" w:color="auto" w:sz="4" w:space="0"/>
              <w:right w:val="single" w:color="auto" w:sz="4" w:space="0"/>
            </w:tcBorders>
            <w:vAlign w:val="center"/>
          </w:tcPr>
          <w:p w14:paraId="571F090C">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rPr>
            </w:pPr>
          </w:p>
        </w:tc>
        <w:tc>
          <w:tcPr>
            <w:tcW w:w="1191" w:type="dxa"/>
            <w:vMerge w:val="continue"/>
            <w:tcBorders>
              <w:left w:val="single" w:color="auto" w:sz="4" w:space="0"/>
              <w:right w:val="single" w:color="auto" w:sz="4" w:space="0"/>
            </w:tcBorders>
            <w:vAlign w:val="center"/>
          </w:tcPr>
          <w:p w14:paraId="7A44BDC9">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rPr>
            </w:pPr>
          </w:p>
        </w:tc>
        <w:tc>
          <w:tcPr>
            <w:tcW w:w="6654" w:type="dxa"/>
            <w:tcBorders>
              <w:top w:val="single" w:color="auto" w:sz="4" w:space="0"/>
              <w:left w:val="single" w:color="auto" w:sz="4" w:space="0"/>
              <w:bottom w:val="single" w:color="auto" w:sz="4" w:space="0"/>
              <w:right w:val="single" w:color="auto" w:sz="4" w:space="0"/>
            </w:tcBorders>
            <w:vAlign w:val="center"/>
          </w:tcPr>
          <w:p w14:paraId="46DF27F5">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根据投标人针对本项目制定的</w:t>
            </w:r>
            <w:r>
              <w:rPr>
                <w:rFonts w:hint="eastAsia" w:ascii="宋体" w:hAnsi="宋体" w:eastAsia="宋体" w:cs="宋体"/>
                <w:b/>
                <w:bCs/>
                <w:color w:val="auto"/>
                <w:kern w:val="2"/>
                <w:sz w:val="21"/>
                <w:szCs w:val="21"/>
                <w:highlight w:val="none"/>
                <w:lang w:val="en-US" w:eastAsia="zh-CN" w:bidi="ar-SA"/>
              </w:rPr>
              <w:t>“</w:t>
            </w:r>
            <w:r>
              <w:rPr>
                <w:rFonts w:hint="eastAsia" w:cs="宋体"/>
                <w:b/>
                <w:bCs/>
                <w:color w:val="auto"/>
                <w:kern w:val="2"/>
                <w:sz w:val="21"/>
                <w:szCs w:val="21"/>
                <w:highlight w:val="none"/>
                <w:lang w:val="en-US" w:eastAsia="zh-CN" w:bidi="ar-SA"/>
              </w:rPr>
              <w:t>非道路移动机械</w:t>
            </w:r>
            <w:r>
              <w:rPr>
                <w:rFonts w:hint="eastAsia" w:ascii="宋体" w:hAnsi="宋体" w:eastAsia="宋体" w:cs="宋体"/>
                <w:b/>
                <w:bCs/>
                <w:color w:val="auto"/>
                <w:kern w:val="2"/>
                <w:sz w:val="21"/>
                <w:szCs w:val="21"/>
                <w:highlight w:val="none"/>
                <w:lang w:val="en-US" w:eastAsia="zh-CN" w:bidi="ar-SA"/>
              </w:rPr>
              <w:t>尾气排放检测”</w:t>
            </w:r>
            <w:r>
              <w:rPr>
                <w:rFonts w:hint="eastAsia" w:ascii="宋体" w:hAnsi="宋体" w:eastAsia="宋体" w:cs="宋体"/>
                <w:color w:val="auto"/>
                <w:kern w:val="2"/>
                <w:sz w:val="21"/>
                <w:szCs w:val="21"/>
                <w:highlight w:val="none"/>
                <w:lang w:val="en-US" w:eastAsia="zh-CN" w:bidi="ar-SA"/>
              </w:rPr>
              <w:t>实施方案，包括整体框架、项目实施的依据原则、工作内容、人员部署是否贴合本项目实际，是否具有可操作性、针对性等情况进行打分。</w:t>
            </w:r>
          </w:p>
          <w:p w14:paraId="2299BEA5">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实施方案科学可行，内容完整且符合项目需求的得</w:t>
            </w:r>
            <w:r>
              <w:rPr>
                <w:rFonts w:hint="eastAsia" w:cs="宋体"/>
                <w:color w:val="auto"/>
                <w:kern w:val="2"/>
                <w:sz w:val="21"/>
                <w:szCs w:val="21"/>
                <w:highlight w:val="none"/>
                <w:lang w:val="en-US" w:eastAsia="zh-CN" w:bidi="ar-SA"/>
              </w:rPr>
              <w:t>7.0</w:t>
            </w:r>
            <w:r>
              <w:rPr>
                <w:rFonts w:hint="eastAsia" w:ascii="宋体" w:hAnsi="宋体" w:eastAsia="宋体" w:cs="宋体"/>
                <w:color w:val="auto"/>
                <w:kern w:val="2"/>
                <w:sz w:val="21"/>
                <w:szCs w:val="21"/>
                <w:highlight w:val="none"/>
                <w:lang w:val="en-US" w:eastAsia="zh-CN" w:bidi="ar-SA"/>
              </w:rPr>
              <w:t>-</w:t>
            </w:r>
            <w:r>
              <w:rPr>
                <w:rFonts w:hint="eastAsia"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.0分；</w:t>
            </w:r>
          </w:p>
          <w:p w14:paraId="0212AECB">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实施方案较明确，内容较为完整且较符合项目需求的得</w:t>
            </w:r>
            <w:r>
              <w:rPr>
                <w:rFonts w:hint="eastAsia" w:cs="宋体"/>
                <w:color w:val="auto"/>
                <w:kern w:val="2"/>
                <w:sz w:val="21"/>
                <w:szCs w:val="21"/>
                <w:highlight w:val="none"/>
                <w:lang w:val="en-US" w:eastAsia="zh-CN" w:bidi="ar-SA"/>
              </w:rPr>
              <w:t>3.0-6.9</w:t>
            </w:r>
            <w:r>
              <w:rPr>
                <w:rFonts w:hint="eastAsia" w:ascii="宋体" w:hAnsi="宋体" w:eastAsia="宋体" w:cs="宋体"/>
                <w:color w:val="auto"/>
                <w:kern w:val="2"/>
                <w:sz w:val="21"/>
                <w:szCs w:val="21"/>
                <w:highlight w:val="none"/>
                <w:lang w:val="en-US" w:eastAsia="zh-CN" w:bidi="ar-SA"/>
              </w:rPr>
              <w:t>分；</w:t>
            </w:r>
          </w:p>
          <w:p w14:paraId="45D0A1B1">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实施方案一般的， 方案内容有缺陷但基本符合项目需求的得</w:t>
            </w:r>
            <w:r>
              <w:rPr>
                <w:rFonts w:hint="eastAsia" w:cs="宋体"/>
                <w:color w:val="auto"/>
                <w:kern w:val="2"/>
                <w:sz w:val="21"/>
                <w:szCs w:val="21"/>
                <w:highlight w:val="none"/>
                <w:lang w:val="en-US" w:eastAsia="zh-CN" w:bidi="ar-SA"/>
              </w:rPr>
              <w:t>0.1-2.9</w:t>
            </w:r>
            <w:r>
              <w:rPr>
                <w:rFonts w:hint="eastAsia" w:ascii="宋体" w:hAnsi="宋体" w:eastAsia="宋体" w:cs="宋体"/>
                <w:color w:val="auto"/>
                <w:kern w:val="2"/>
                <w:sz w:val="21"/>
                <w:szCs w:val="21"/>
                <w:highlight w:val="none"/>
                <w:lang w:val="en-US" w:eastAsia="zh-CN" w:bidi="ar-SA"/>
              </w:rPr>
              <w:t>分；</w:t>
            </w:r>
          </w:p>
          <w:p w14:paraId="6C465EFC">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未提及此项不得分。</w:t>
            </w:r>
          </w:p>
        </w:tc>
        <w:tc>
          <w:tcPr>
            <w:tcW w:w="656" w:type="dxa"/>
            <w:tcBorders>
              <w:top w:val="single" w:color="auto" w:sz="4" w:space="0"/>
              <w:left w:val="single" w:color="auto" w:sz="4" w:space="0"/>
              <w:bottom w:val="single" w:color="auto" w:sz="4" w:space="0"/>
              <w:right w:val="single" w:color="auto" w:sz="4" w:space="0"/>
            </w:tcBorders>
            <w:vAlign w:val="center"/>
          </w:tcPr>
          <w:p w14:paraId="54A4BD9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656" w:type="dxa"/>
            <w:tcBorders>
              <w:top w:val="single" w:color="auto" w:sz="4" w:space="0"/>
              <w:left w:val="single" w:color="auto" w:sz="4" w:space="0"/>
              <w:bottom w:val="single" w:color="auto" w:sz="4" w:space="0"/>
              <w:right w:val="single" w:color="auto" w:sz="4" w:space="0"/>
            </w:tcBorders>
            <w:vAlign w:val="center"/>
          </w:tcPr>
          <w:p w14:paraId="6BEFBEA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sz w:val="21"/>
                <w:szCs w:val="21"/>
                <w:highlight w:val="none"/>
                <w:lang w:val="en-US" w:eastAsia="zh-CN"/>
              </w:rPr>
            </w:pPr>
          </w:p>
        </w:tc>
        <w:tc>
          <w:tcPr>
            <w:tcW w:w="656" w:type="dxa"/>
            <w:tcBorders>
              <w:top w:val="single" w:color="auto" w:sz="4" w:space="0"/>
              <w:left w:val="single" w:color="auto" w:sz="4" w:space="0"/>
              <w:bottom w:val="single" w:color="auto" w:sz="4" w:space="0"/>
              <w:right w:val="single" w:color="auto" w:sz="4" w:space="0"/>
            </w:tcBorders>
            <w:vAlign w:val="center"/>
          </w:tcPr>
          <w:p w14:paraId="5C2C441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sz w:val="21"/>
                <w:szCs w:val="21"/>
                <w:highlight w:val="none"/>
                <w:lang w:val="en-US" w:eastAsia="zh-CN"/>
              </w:rPr>
            </w:pPr>
          </w:p>
        </w:tc>
      </w:tr>
      <w:tr w14:paraId="787F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0" w:type="dxa"/>
            <w:vMerge w:val="continue"/>
            <w:tcBorders>
              <w:left w:val="single" w:color="auto" w:sz="4" w:space="0"/>
              <w:right w:val="single" w:color="auto" w:sz="4" w:space="0"/>
            </w:tcBorders>
            <w:vAlign w:val="center"/>
          </w:tcPr>
          <w:p w14:paraId="0C8EB06F">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eastAsia="zh-Hans"/>
              </w:rPr>
            </w:pPr>
          </w:p>
        </w:tc>
        <w:tc>
          <w:tcPr>
            <w:tcW w:w="1191" w:type="dxa"/>
            <w:vMerge w:val="continue"/>
            <w:tcBorders>
              <w:left w:val="single" w:color="auto" w:sz="4" w:space="0"/>
              <w:right w:val="single" w:color="auto" w:sz="4" w:space="0"/>
            </w:tcBorders>
            <w:vAlign w:val="center"/>
          </w:tcPr>
          <w:p w14:paraId="1ADC25EC">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eastAsia="zh-Hans"/>
              </w:rPr>
            </w:pPr>
          </w:p>
        </w:tc>
        <w:tc>
          <w:tcPr>
            <w:tcW w:w="6654" w:type="dxa"/>
            <w:tcBorders>
              <w:top w:val="single" w:color="auto" w:sz="4" w:space="0"/>
              <w:left w:val="single" w:color="auto" w:sz="4" w:space="0"/>
              <w:bottom w:val="single" w:color="auto" w:sz="4" w:space="0"/>
              <w:right w:val="single" w:color="auto" w:sz="4" w:space="0"/>
            </w:tcBorders>
            <w:vAlign w:val="center"/>
          </w:tcPr>
          <w:p w14:paraId="72F10A25">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根据投标人针对本项目制定的</w:t>
            </w:r>
            <w:r>
              <w:rPr>
                <w:rFonts w:hint="eastAsia" w:ascii="宋体" w:hAnsi="宋体" w:eastAsia="宋体" w:cs="宋体"/>
                <w:b/>
                <w:bCs/>
                <w:color w:val="auto"/>
                <w:kern w:val="2"/>
                <w:sz w:val="21"/>
                <w:szCs w:val="21"/>
                <w:highlight w:val="none"/>
                <w:lang w:val="en-US" w:eastAsia="zh-CN" w:bidi="ar-SA"/>
              </w:rPr>
              <w:t>“柴油货车路检路查”</w:t>
            </w:r>
            <w:r>
              <w:rPr>
                <w:rFonts w:hint="eastAsia" w:ascii="宋体" w:hAnsi="宋体" w:eastAsia="宋体" w:cs="宋体"/>
                <w:color w:val="auto"/>
                <w:kern w:val="2"/>
                <w:sz w:val="21"/>
                <w:szCs w:val="21"/>
                <w:highlight w:val="none"/>
                <w:lang w:val="en-US" w:eastAsia="zh-CN" w:bidi="ar-SA"/>
              </w:rPr>
              <w:t>实施方案，包括整体框架、项目实施的依据原则、工作内容、人员部署是否贴合本项目实际，是否具有可操作性、针对性等情况进行打分。</w:t>
            </w:r>
          </w:p>
          <w:p w14:paraId="41870888">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实施方案科学可行，内容完整且符合项目需求的得</w:t>
            </w:r>
            <w:r>
              <w:rPr>
                <w:rFonts w:hint="eastAsia" w:cs="宋体"/>
                <w:color w:val="auto"/>
                <w:kern w:val="2"/>
                <w:sz w:val="21"/>
                <w:szCs w:val="21"/>
                <w:highlight w:val="none"/>
                <w:lang w:val="en-US" w:eastAsia="zh-CN" w:bidi="ar-SA"/>
              </w:rPr>
              <w:t>7.0</w:t>
            </w:r>
            <w:r>
              <w:rPr>
                <w:rFonts w:hint="eastAsia" w:ascii="宋体" w:hAnsi="宋体" w:eastAsia="宋体" w:cs="宋体"/>
                <w:color w:val="auto"/>
                <w:kern w:val="2"/>
                <w:sz w:val="21"/>
                <w:szCs w:val="21"/>
                <w:highlight w:val="none"/>
                <w:lang w:val="en-US" w:eastAsia="zh-CN" w:bidi="ar-SA"/>
              </w:rPr>
              <w:t>-</w:t>
            </w:r>
            <w:r>
              <w:rPr>
                <w:rFonts w:hint="eastAsia"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.0分；</w:t>
            </w:r>
          </w:p>
          <w:p w14:paraId="68DE873F">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实施方案较明确，内容较为完整且较符合项目需求的得</w:t>
            </w:r>
            <w:r>
              <w:rPr>
                <w:rFonts w:hint="eastAsia" w:cs="宋体"/>
                <w:color w:val="auto"/>
                <w:kern w:val="2"/>
                <w:sz w:val="21"/>
                <w:szCs w:val="21"/>
                <w:highlight w:val="none"/>
                <w:lang w:val="en-US" w:eastAsia="zh-CN" w:bidi="ar-SA"/>
              </w:rPr>
              <w:t>3.0-6.9</w:t>
            </w:r>
            <w:r>
              <w:rPr>
                <w:rFonts w:hint="eastAsia" w:ascii="宋体" w:hAnsi="宋体" w:eastAsia="宋体" w:cs="宋体"/>
                <w:color w:val="auto"/>
                <w:kern w:val="2"/>
                <w:sz w:val="21"/>
                <w:szCs w:val="21"/>
                <w:highlight w:val="none"/>
                <w:lang w:val="en-US" w:eastAsia="zh-CN" w:bidi="ar-SA"/>
              </w:rPr>
              <w:t>分；</w:t>
            </w:r>
          </w:p>
          <w:p w14:paraId="45A32961">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实施方案一般的， 方案内容有缺陷但基本符合项目需求的得</w:t>
            </w:r>
            <w:r>
              <w:rPr>
                <w:rFonts w:hint="eastAsia" w:cs="宋体"/>
                <w:color w:val="auto"/>
                <w:kern w:val="2"/>
                <w:sz w:val="21"/>
                <w:szCs w:val="21"/>
                <w:highlight w:val="none"/>
                <w:lang w:val="en-US" w:eastAsia="zh-CN" w:bidi="ar-SA"/>
              </w:rPr>
              <w:t>0.1-2.9</w:t>
            </w:r>
            <w:r>
              <w:rPr>
                <w:rFonts w:hint="eastAsia" w:ascii="宋体" w:hAnsi="宋体" w:eastAsia="宋体" w:cs="宋体"/>
                <w:color w:val="auto"/>
                <w:kern w:val="2"/>
                <w:sz w:val="21"/>
                <w:szCs w:val="21"/>
                <w:highlight w:val="none"/>
                <w:lang w:val="en-US" w:eastAsia="zh-CN" w:bidi="ar-SA"/>
              </w:rPr>
              <w:t>分；</w:t>
            </w:r>
          </w:p>
          <w:p w14:paraId="095708DF">
            <w:pPr>
              <w:pStyle w:val="27"/>
              <w:keepNext w:val="0"/>
              <w:keepLines w:val="0"/>
              <w:pageBreakBefore w:val="0"/>
              <w:widowControl w:val="0"/>
              <w:numPr>
                <w:ilvl w:val="0"/>
                <w:numId w:val="0"/>
              </w:numPr>
              <w:kinsoku/>
              <w:wordWrap/>
              <w:overflowPunct/>
              <w:topLinePunct w:val="0"/>
              <w:bidi w:val="0"/>
              <w:spacing w:line="240" w:lineRule="auto"/>
              <w:ind w:right="0" w:rightChars="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1"/>
                <w:highlight w:val="none"/>
                <w:lang w:val="en-US" w:eastAsia="zh-CN" w:bidi="ar-SA"/>
              </w:rPr>
              <w:t>未提及此项不得分。</w:t>
            </w:r>
          </w:p>
        </w:tc>
        <w:tc>
          <w:tcPr>
            <w:tcW w:w="656" w:type="dxa"/>
            <w:tcBorders>
              <w:top w:val="single" w:color="auto" w:sz="4" w:space="0"/>
              <w:left w:val="single" w:color="auto" w:sz="4" w:space="0"/>
              <w:bottom w:val="single" w:color="auto" w:sz="4" w:space="0"/>
              <w:right w:val="single" w:color="auto" w:sz="4" w:space="0"/>
            </w:tcBorders>
            <w:vAlign w:val="center"/>
          </w:tcPr>
          <w:p w14:paraId="2131661D">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656" w:type="dxa"/>
            <w:tcBorders>
              <w:top w:val="single" w:color="auto" w:sz="4" w:space="0"/>
              <w:left w:val="single" w:color="auto" w:sz="4" w:space="0"/>
              <w:bottom w:val="single" w:color="auto" w:sz="4" w:space="0"/>
              <w:right w:val="single" w:color="auto" w:sz="4" w:space="0"/>
            </w:tcBorders>
            <w:vAlign w:val="center"/>
          </w:tcPr>
          <w:p w14:paraId="53E6CAF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sz w:val="21"/>
                <w:szCs w:val="21"/>
                <w:highlight w:val="none"/>
                <w:lang w:val="en-US" w:eastAsia="zh-CN"/>
              </w:rPr>
            </w:pPr>
          </w:p>
        </w:tc>
        <w:tc>
          <w:tcPr>
            <w:tcW w:w="656" w:type="dxa"/>
            <w:tcBorders>
              <w:top w:val="single" w:color="auto" w:sz="4" w:space="0"/>
              <w:left w:val="single" w:color="auto" w:sz="4" w:space="0"/>
              <w:bottom w:val="single" w:color="auto" w:sz="4" w:space="0"/>
              <w:right w:val="single" w:color="auto" w:sz="4" w:space="0"/>
            </w:tcBorders>
            <w:vAlign w:val="center"/>
          </w:tcPr>
          <w:p w14:paraId="0CFCAC5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sz w:val="21"/>
                <w:szCs w:val="21"/>
                <w:highlight w:val="none"/>
                <w:lang w:val="en-US" w:eastAsia="zh-CN"/>
              </w:rPr>
            </w:pPr>
          </w:p>
        </w:tc>
      </w:tr>
      <w:tr w14:paraId="401D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0" w:type="dxa"/>
            <w:vMerge w:val="continue"/>
            <w:tcBorders>
              <w:left w:val="single" w:color="auto" w:sz="4" w:space="0"/>
              <w:right w:val="single" w:color="auto" w:sz="4" w:space="0"/>
            </w:tcBorders>
            <w:vAlign w:val="center"/>
          </w:tcPr>
          <w:p w14:paraId="587D69AF">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p>
        </w:tc>
        <w:tc>
          <w:tcPr>
            <w:tcW w:w="1191" w:type="dxa"/>
            <w:tcBorders>
              <w:left w:val="single" w:color="auto" w:sz="4" w:space="0"/>
              <w:right w:val="single" w:color="auto" w:sz="4" w:space="0"/>
            </w:tcBorders>
            <w:vAlign w:val="center"/>
          </w:tcPr>
          <w:p w14:paraId="3BF2D43C">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应急预案</w:t>
            </w:r>
          </w:p>
        </w:tc>
        <w:tc>
          <w:tcPr>
            <w:tcW w:w="6654" w:type="dxa"/>
            <w:tcBorders>
              <w:top w:val="single" w:color="auto" w:sz="4" w:space="0"/>
              <w:left w:val="single" w:color="auto" w:sz="4" w:space="0"/>
              <w:bottom w:val="single" w:color="auto" w:sz="4" w:space="0"/>
              <w:right w:val="single" w:color="auto" w:sz="4" w:space="0"/>
            </w:tcBorders>
            <w:vAlign w:val="center"/>
          </w:tcPr>
          <w:p w14:paraId="33EFA203">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sz w:val="21"/>
                <w:szCs w:val="21"/>
                <w:highlight w:val="none"/>
                <w:lang w:eastAsia="zh-CN"/>
              </w:rPr>
              <w:t>针对后续实际项目实施中可能遇到的紧急事件、异常处理等应急状况处置和对应的解决措施情况</w:t>
            </w:r>
            <w:r>
              <w:rPr>
                <w:rFonts w:hint="eastAsia" w:ascii="宋体" w:hAnsi="宋体" w:eastAsia="宋体" w:cs="宋体"/>
                <w:color w:val="auto"/>
                <w:kern w:val="2"/>
                <w:sz w:val="21"/>
                <w:szCs w:val="21"/>
                <w:highlight w:val="none"/>
                <w:lang w:val="en-US" w:eastAsia="zh-CN" w:bidi="ar-SA"/>
              </w:rPr>
              <w:t>进行</w:t>
            </w:r>
            <w:r>
              <w:rPr>
                <w:rFonts w:hint="eastAsia" w:cs="宋体"/>
                <w:color w:val="auto"/>
                <w:kern w:val="2"/>
                <w:sz w:val="21"/>
                <w:szCs w:val="21"/>
                <w:highlight w:val="none"/>
                <w:lang w:val="en-US" w:eastAsia="zh-CN" w:bidi="ar-SA"/>
              </w:rPr>
              <w:t>打</w:t>
            </w:r>
            <w:r>
              <w:rPr>
                <w:rFonts w:hint="eastAsia" w:ascii="宋体" w:hAnsi="宋体" w:eastAsia="宋体" w:cs="宋体"/>
                <w:color w:val="auto"/>
                <w:kern w:val="2"/>
                <w:sz w:val="21"/>
                <w:szCs w:val="21"/>
                <w:highlight w:val="none"/>
                <w:lang w:val="en-US" w:eastAsia="zh-CN" w:bidi="ar-SA"/>
              </w:rPr>
              <w:t>分</w:t>
            </w:r>
            <w:r>
              <w:rPr>
                <w:rFonts w:hint="eastAsia" w:cs="宋体"/>
                <w:color w:val="auto"/>
                <w:kern w:val="2"/>
                <w:sz w:val="21"/>
                <w:szCs w:val="21"/>
                <w:highlight w:val="none"/>
                <w:lang w:val="en-US" w:eastAsia="zh-CN" w:bidi="ar-SA"/>
              </w:rPr>
              <w:t>。</w:t>
            </w:r>
          </w:p>
          <w:p w14:paraId="7D1AA494">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方案措施完整详细，具有科学性、合理性、可操作，符合项目需求的得</w:t>
            </w:r>
            <w:r>
              <w:rPr>
                <w:rFonts w:hint="eastAsia" w:cs="宋体"/>
                <w:color w:val="auto"/>
                <w:sz w:val="21"/>
                <w:szCs w:val="21"/>
                <w:highlight w:val="none"/>
                <w:lang w:val="en-US" w:eastAsia="zh-CN"/>
              </w:rPr>
              <w:t>5.0</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.0分；</w:t>
            </w:r>
          </w:p>
          <w:p w14:paraId="415B5412">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方案措施基本完整，基本符合项目需求，但缺乏针对性的得2.0-4.9分；</w:t>
            </w:r>
          </w:p>
          <w:p w14:paraId="5BD5C7C4">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方案措施一般、科学性、合理性、可操作性一般的得</w:t>
            </w:r>
            <w:r>
              <w:rPr>
                <w:rFonts w:hint="eastAsia" w:cs="宋体"/>
                <w:color w:val="auto"/>
                <w:sz w:val="21"/>
                <w:szCs w:val="21"/>
                <w:highlight w:val="none"/>
                <w:lang w:val="en-US" w:eastAsia="zh-CN"/>
              </w:rPr>
              <w:t>0.1-1.9</w:t>
            </w:r>
            <w:r>
              <w:rPr>
                <w:rFonts w:hint="eastAsia" w:ascii="宋体" w:hAnsi="宋体" w:eastAsia="宋体" w:cs="宋体"/>
                <w:color w:val="auto"/>
                <w:sz w:val="21"/>
                <w:szCs w:val="21"/>
                <w:highlight w:val="none"/>
                <w:lang w:val="en-US" w:eastAsia="zh-CN"/>
              </w:rPr>
              <w:t>分；</w:t>
            </w:r>
          </w:p>
          <w:p w14:paraId="2E3102B3">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val="en-US" w:eastAsia="zh-CN"/>
              </w:rPr>
              <w:t>未提及此项不得分。</w:t>
            </w:r>
          </w:p>
        </w:tc>
        <w:tc>
          <w:tcPr>
            <w:tcW w:w="656" w:type="dxa"/>
            <w:tcBorders>
              <w:top w:val="single" w:color="auto" w:sz="4" w:space="0"/>
              <w:left w:val="single" w:color="auto" w:sz="4" w:space="0"/>
              <w:bottom w:val="single" w:color="auto" w:sz="4" w:space="0"/>
              <w:right w:val="single" w:color="auto" w:sz="4" w:space="0"/>
            </w:tcBorders>
            <w:vAlign w:val="center"/>
          </w:tcPr>
          <w:p w14:paraId="38A9E1B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656" w:type="dxa"/>
            <w:tcBorders>
              <w:top w:val="single" w:color="auto" w:sz="4" w:space="0"/>
              <w:left w:val="single" w:color="auto" w:sz="4" w:space="0"/>
              <w:bottom w:val="single" w:color="auto" w:sz="4" w:space="0"/>
              <w:right w:val="single" w:color="auto" w:sz="4" w:space="0"/>
            </w:tcBorders>
            <w:vAlign w:val="center"/>
          </w:tcPr>
          <w:p w14:paraId="4DA59A4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sz w:val="21"/>
                <w:szCs w:val="21"/>
                <w:highlight w:val="none"/>
                <w:lang w:val="en-US" w:eastAsia="zh-CN"/>
              </w:rPr>
            </w:pPr>
          </w:p>
        </w:tc>
        <w:tc>
          <w:tcPr>
            <w:tcW w:w="656" w:type="dxa"/>
            <w:tcBorders>
              <w:top w:val="single" w:color="auto" w:sz="4" w:space="0"/>
              <w:left w:val="single" w:color="auto" w:sz="4" w:space="0"/>
              <w:bottom w:val="single" w:color="auto" w:sz="4" w:space="0"/>
              <w:right w:val="single" w:color="auto" w:sz="4" w:space="0"/>
            </w:tcBorders>
            <w:vAlign w:val="center"/>
          </w:tcPr>
          <w:p w14:paraId="3525DF4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color w:val="auto"/>
                <w:sz w:val="21"/>
                <w:szCs w:val="21"/>
                <w:highlight w:val="none"/>
                <w:lang w:val="en-US" w:eastAsia="zh-CN"/>
              </w:rPr>
            </w:pPr>
          </w:p>
        </w:tc>
      </w:tr>
      <w:tr w14:paraId="7092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0" w:type="dxa"/>
            <w:vMerge w:val="continue"/>
            <w:tcBorders>
              <w:left w:val="single" w:color="auto" w:sz="4" w:space="0"/>
              <w:right w:val="single" w:color="auto" w:sz="4" w:space="0"/>
            </w:tcBorders>
            <w:vAlign w:val="center"/>
          </w:tcPr>
          <w:p w14:paraId="6323918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p>
        </w:tc>
        <w:tc>
          <w:tcPr>
            <w:tcW w:w="1191" w:type="dxa"/>
            <w:tcBorders>
              <w:left w:val="single" w:color="auto" w:sz="4" w:space="0"/>
              <w:right w:val="single" w:color="auto" w:sz="4" w:space="0"/>
            </w:tcBorders>
            <w:vAlign w:val="center"/>
          </w:tcPr>
          <w:p w14:paraId="1290E77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eastAsia="宋体" w:cs="宋体"/>
                <w:color w:val="auto"/>
                <w:sz w:val="21"/>
                <w:szCs w:val="21"/>
                <w:highlight w:val="none"/>
                <w:lang w:eastAsia="zh-Hans"/>
              </w:rPr>
            </w:pPr>
            <w:r>
              <w:rPr>
                <w:rFonts w:hint="eastAsia" w:ascii="宋体" w:hAnsi="宋体" w:eastAsia="宋体" w:cs="宋体"/>
                <w:b w:val="0"/>
                <w:bCs w:val="0"/>
                <w:color w:val="auto"/>
                <w:sz w:val="21"/>
                <w:szCs w:val="21"/>
                <w:highlight w:val="none"/>
                <w:lang w:val="en-US" w:eastAsia="zh-CN"/>
              </w:rPr>
              <w:t>质量保证措施</w:t>
            </w:r>
          </w:p>
        </w:tc>
        <w:tc>
          <w:tcPr>
            <w:tcW w:w="6654" w:type="dxa"/>
            <w:tcBorders>
              <w:top w:val="single" w:color="auto" w:sz="4" w:space="0"/>
              <w:left w:val="single" w:color="auto" w:sz="4" w:space="0"/>
              <w:bottom w:val="single" w:color="auto" w:sz="4" w:space="0"/>
              <w:right w:val="single" w:color="auto" w:sz="4" w:space="0"/>
            </w:tcBorders>
            <w:vAlign w:val="center"/>
          </w:tcPr>
          <w:p w14:paraId="7D460E70">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根据投标人提供的针对质控工作中的管理规范、内控制度、质量管控措施进行</w:t>
            </w:r>
            <w:r>
              <w:rPr>
                <w:rFonts w:hint="eastAsia" w:cs="宋体"/>
                <w:color w:val="auto"/>
                <w:kern w:val="2"/>
                <w:sz w:val="21"/>
                <w:szCs w:val="21"/>
                <w:highlight w:val="none"/>
                <w:lang w:val="en-US" w:eastAsia="zh-CN" w:bidi="ar-SA"/>
              </w:rPr>
              <w:t>打</w:t>
            </w:r>
            <w:r>
              <w:rPr>
                <w:rFonts w:hint="eastAsia" w:ascii="宋体" w:hAnsi="宋体" w:eastAsia="宋体" w:cs="宋体"/>
                <w:color w:val="auto"/>
                <w:kern w:val="2"/>
                <w:sz w:val="21"/>
                <w:szCs w:val="21"/>
                <w:highlight w:val="none"/>
                <w:lang w:val="en-US" w:eastAsia="zh-CN" w:bidi="ar-SA"/>
              </w:rPr>
              <w:t>分。</w:t>
            </w:r>
          </w:p>
          <w:p w14:paraId="026F7FD2">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质量保证措施</w:t>
            </w:r>
            <w:r>
              <w:rPr>
                <w:rFonts w:hint="eastAsia" w:ascii="宋体" w:hAnsi="宋体" w:eastAsia="宋体" w:cs="宋体"/>
                <w:color w:val="auto"/>
                <w:kern w:val="2"/>
                <w:sz w:val="21"/>
                <w:szCs w:val="21"/>
                <w:highlight w:val="none"/>
                <w:lang w:val="en-US" w:eastAsia="zh-CN" w:bidi="ar-SA"/>
              </w:rPr>
              <w:t>科学可行、可实现性强、</w:t>
            </w:r>
            <w:r>
              <w:rPr>
                <w:rFonts w:hint="eastAsia" w:ascii="宋体" w:hAnsi="宋体" w:eastAsia="宋体" w:cs="宋体"/>
                <w:color w:val="auto"/>
                <w:sz w:val="21"/>
                <w:szCs w:val="21"/>
                <w:highlight w:val="none"/>
                <w:lang w:val="en-US" w:eastAsia="zh-CN"/>
              </w:rPr>
              <w:t>符合项目需求的</w:t>
            </w:r>
            <w:r>
              <w:rPr>
                <w:rFonts w:hint="eastAsia" w:ascii="宋体" w:hAnsi="宋体" w:eastAsia="宋体" w:cs="宋体"/>
                <w:color w:val="auto"/>
                <w:kern w:val="2"/>
                <w:sz w:val="21"/>
                <w:szCs w:val="21"/>
                <w:highlight w:val="none"/>
                <w:lang w:val="en-US" w:eastAsia="zh-CN" w:bidi="ar-SA"/>
              </w:rPr>
              <w:t>得</w:t>
            </w:r>
            <w:r>
              <w:rPr>
                <w:rFonts w:hint="eastAsia" w:cs="宋体"/>
                <w:color w:val="auto"/>
                <w:kern w:val="2"/>
                <w:sz w:val="21"/>
                <w:szCs w:val="21"/>
                <w:highlight w:val="none"/>
                <w:lang w:val="en-US" w:eastAsia="zh-CN" w:bidi="ar-SA"/>
              </w:rPr>
              <w:t>5.0-7.0</w:t>
            </w:r>
            <w:r>
              <w:rPr>
                <w:rFonts w:hint="eastAsia" w:ascii="宋体" w:hAnsi="宋体" w:eastAsia="宋体" w:cs="宋体"/>
                <w:color w:val="auto"/>
                <w:kern w:val="2"/>
                <w:sz w:val="21"/>
                <w:szCs w:val="21"/>
                <w:highlight w:val="none"/>
                <w:lang w:val="en-US" w:eastAsia="zh-CN" w:bidi="ar-SA"/>
              </w:rPr>
              <w:t>分；</w:t>
            </w:r>
          </w:p>
          <w:p w14:paraId="062E7550">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质量保证措施基本</w:t>
            </w:r>
            <w:r>
              <w:rPr>
                <w:rFonts w:hint="eastAsia" w:ascii="宋体" w:hAnsi="宋体" w:eastAsia="宋体" w:cs="宋体"/>
                <w:color w:val="auto"/>
                <w:kern w:val="2"/>
                <w:sz w:val="21"/>
                <w:szCs w:val="21"/>
                <w:highlight w:val="none"/>
                <w:lang w:val="en-US" w:eastAsia="zh-CN" w:bidi="ar-SA"/>
              </w:rPr>
              <w:t>可行、基本</w:t>
            </w:r>
            <w:r>
              <w:rPr>
                <w:rFonts w:hint="eastAsia" w:ascii="宋体" w:hAnsi="宋体" w:eastAsia="宋体" w:cs="宋体"/>
                <w:color w:val="auto"/>
                <w:sz w:val="21"/>
                <w:szCs w:val="21"/>
                <w:highlight w:val="none"/>
                <w:lang w:val="en-US" w:eastAsia="zh-CN"/>
              </w:rPr>
              <w:t>符合项目需求，但缺乏针对性的</w:t>
            </w:r>
            <w:r>
              <w:rPr>
                <w:rFonts w:hint="eastAsia" w:ascii="宋体" w:hAnsi="宋体" w:eastAsia="宋体" w:cs="宋体"/>
                <w:color w:val="auto"/>
                <w:kern w:val="2"/>
                <w:sz w:val="21"/>
                <w:szCs w:val="21"/>
                <w:highlight w:val="none"/>
                <w:lang w:val="en-US" w:eastAsia="zh-CN" w:bidi="ar-SA"/>
              </w:rPr>
              <w:t>得</w:t>
            </w:r>
            <w:r>
              <w:rPr>
                <w:rFonts w:hint="eastAsia" w:cs="宋体"/>
                <w:color w:val="auto"/>
                <w:kern w:val="2"/>
                <w:sz w:val="21"/>
                <w:szCs w:val="21"/>
                <w:highlight w:val="none"/>
                <w:lang w:val="en-US" w:eastAsia="zh-CN" w:bidi="ar-SA"/>
              </w:rPr>
              <w:t>2.0-4.9</w:t>
            </w:r>
            <w:r>
              <w:rPr>
                <w:rFonts w:hint="eastAsia" w:ascii="宋体" w:hAnsi="宋体" w:eastAsia="宋体" w:cs="宋体"/>
                <w:color w:val="auto"/>
                <w:kern w:val="2"/>
                <w:sz w:val="21"/>
                <w:szCs w:val="21"/>
                <w:highlight w:val="none"/>
                <w:lang w:val="en-US" w:eastAsia="zh-CN" w:bidi="ar-SA"/>
              </w:rPr>
              <w:t>分；</w:t>
            </w:r>
          </w:p>
          <w:p w14:paraId="79EDB02F">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质量保证措施</w:t>
            </w:r>
            <w:r>
              <w:rPr>
                <w:rFonts w:hint="eastAsia" w:ascii="宋体" w:hAnsi="宋体" w:eastAsia="宋体" w:cs="宋体"/>
                <w:color w:val="auto"/>
                <w:kern w:val="2"/>
                <w:sz w:val="21"/>
                <w:szCs w:val="21"/>
                <w:highlight w:val="none"/>
                <w:lang w:val="en-US" w:eastAsia="zh-CN" w:bidi="ar-SA"/>
              </w:rPr>
              <w:t>内容一般，科学性、可实现性一般的得0.1-</w:t>
            </w:r>
            <w:r>
              <w:rPr>
                <w:rFonts w:hint="eastAsia"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9</w:t>
            </w:r>
            <w:r>
              <w:rPr>
                <w:rFonts w:hint="eastAsia" w:ascii="宋体" w:hAnsi="宋体" w:eastAsia="宋体" w:cs="宋体"/>
                <w:color w:val="auto"/>
                <w:kern w:val="2"/>
                <w:sz w:val="21"/>
                <w:szCs w:val="21"/>
                <w:highlight w:val="none"/>
                <w:lang w:val="en-US" w:eastAsia="zh-CN" w:bidi="ar-SA"/>
              </w:rPr>
              <w:t>分；</w:t>
            </w:r>
          </w:p>
          <w:p w14:paraId="2FA9F7A4">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未提及此项不得分。</w:t>
            </w:r>
          </w:p>
        </w:tc>
        <w:tc>
          <w:tcPr>
            <w:tcW w:w="656" w:type="dxa"/>
            <w:tcBorders>
              <w:top w:val="single" w:color="auto" w:sz="4" w:space="0"/>
              <w:left w:val="single" w:color="auto" w:sz="4" w:space="0"/>
              <w:bottom w:val="single" w:color="auto" w:sz="4" w:space="0"/>
              <w:right w:val="single" w:color="auto" w:sz="4" w:space="0"/>
            </w:tcBorders>
            <w:vAlign w:val="center"/>
          </w:tcPr>
          <w:p w14:paraId="2B283AB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656" w:type="dxa"/>
            <w:tcBorders>
              <w:top w:val="single" w:color="auto" w:sz="4" w:space="0"/>
              <w:left w:val="single" w:color="auto" w:sz="4" w:space="0"/>
              <w:bottom w:val="single" w:color="auto" w:sz="4" w:space="0"/>
              <w:right w:val="single" w:color="auto" w:sz="4" w:space="0"/>
            </w:tcBorders>
            <w:vAlign w:val="center"/>
          </w:tcPr>
          <w:p w14:paraId="64A217C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cs="宋体"/>
                <w:color w:val="auto"/>
                <w:sz w:val="21"/>
                <w:szCs w:val="21"/>
                <w:highlight w:val="none"/>
                <w:lang w:val="en-US" w:eastAsia="zh-CN"/>
              </w:rPr>
            </w:pPr>
          </w:p>
        </w:tc>
        <w:tc>
          <w:tcPr>
            <w:tcW w:w="656" w:type="dxa"/>
            <w:tcBorders>
              <w:top w:val="single" w:color="auto" w:sz="4" w:space="0"/>
              <w:left w:val="single" w:color="auto" w:sz="4" w:space="0"/>
              <w:bottom w:val="single" w:color="auto" w:sz="4" w:space="0"/>
              <w:right w:val="single" w:color="auto" w:sz="4" w:space="0"/>
            </w:tcBorders>
            <w:vAlign w:val="center"/>
          </w:tcPr>
          <w:p w14:paraId="014B07D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cs="宋体"/>
                <w:color w:val="auto"/>
                <w:sz w:val="21"/>
                <w:szCs w:val="21"/>
                <w:highlight w:val="none"/>
                <w:lang w:val="en-US" w:eastAsia="zh-CN"/>
              </w:rPr>
            </w:pPr>
          </w:p>
        </w:tc>
      </w:tr>
      <w:tr w14:paraId="2ACA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0" w:type="dxa"/>
            <w:vMerge w:val="continue"/>
            <w:tcBorders>
              <w:left w:val="single" w:color="auto" w:sz="4" w:space="0"/>
              <w:right w:val="single" w:color="auto" w:sz="4" w:space="0"/>
            </w:tcBorders>
            <w:vAlign w:val="center"/>
          </w:tcPr>
          <w:p w14:paraId="35E0F1AA">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kern w:val="0"/>
                <w:sz w:val="21"/>
                <w:szCs w:val="21"/>
                <w:highlight w:val="none"/>
                <w:lang w:val="en-US" w:eastAsia="zh-CN"/>
              </w:rPr>
            </w:pPr>
          </w:p>
        </w:tc>
        <w:tc>
          <w:tcPr>
            <w:tcW w:w="1191" w:type="dxa"/>
            <w:tcBorders>
              <w:left w:val="single" w:color="auto" w:sz="4" w:space="0"/>
              <w:right w:val="single" w:color="auto" w:sz="4" w:space="0"/>
            </w:tcBorders>
            <w:vAlign w:val="center"/>
          </w:tcPr>
          <w:p w14:paraId="3229FFB6">
            <w:pPr>
              <w:keepNext w:val="0"/>
              <w:keepLines w:val="0"/>
              <w:pageBreakBefore w:val="0"/>
              <w:widowControl/>
              <w:kinsoku/>
              <w:wordWrap/>
              <w:overflowPunct/>
              <w:topLinePunct w:val="0"/>
              <w:bidi w:val="0"/>
              <w:snapToGrid/>
              <w:spacing w:line="240" w:lineRule="auto"/>
              <w:ind w:right="0" w:rightChars="0"/>
              <w:jc w:val="center"/>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kern w:val="0"/>
                <w:sz w:val="21"/>
                <w:szCs w:val="21"/>
                <w:highlight w:val="none"/>
                <w:lang w:val="en-US" w:eastAsia="zh-CN"/>
              </w:rPr>
              <w:t>售后服务</w:t>
            </w:r>
          </w:p>
        </w:tc>
        <w:tc>
          <w:tcPr>
            <w:tcW w:w="6654" w:type="dxa"/>
            <w:tcBorders>
              <w:top w:val="single" w:color="auto" w:sz="4" w:space="0"/>
              <w:left w:val="single" w:color="auto" w:sz="4" w:space="0"/>
              <w:bottom w:val="single" w:color="auto" w:sz="4" w:space="0"/>
              <w:right w:val="single" w:color="auto" w:sz="4" w:space="0"/>
            </w:tcBorders>
            <w:vAlign w:val="top"/>
          </w:tcPr>
          <w:p w14:paraId="58EEF53F">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w:t>
            </w:r>
            <w:r>
              <w:rPr>
                <w:rFonts w:hint="eastAsia"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en-US" w:eastAsia="zh-CN" w:bidi="ar-SA"/>
              </w:rPr>
              <w:t>承诺的后续服务</w:t>
            </w:r>
            <w:r>
              <w:rPr>
                <w:rFonts w:hint="eastAsia" w:cs="宋体"/>
                <w:color w:val="auto"/>
                <w:kern w:val="2"/>
                <w:sz w:val="21"/>
                <w:szCs w:val="21"/>
                <w:highlight w:val="none"/>
                <w:lang w:val="en-US" w:eastAsia="zh-CN" w:bidi="ar-SA"/>
              </w:rPr>
              <w:t>方案</w:t>
            </w:r>
            <w:r>
              <w:rPr>
                <w:rFonts w:hint="eastAsia" w:ascii="宋体" w:hAnsi="宋体" w:eastAsia="宋体" w:cs="宋体"/>
                <w:color w:val="auto"/>
                <w:kern w:val="2"/>
                <w:sz w:val="21"/>
                <w:szCs w:val="21"/>
                <w:highlight w:val="none"/>
                <w:lang w:val="en-US" w:eastAsia="zh-CN" w:bidi="ar-SA"/>
              </w:rPr>
              <w:t>等情况进行</w:t>
            </w:r>
            <w:r>
              <w:rPr>
                <w:rFonts w:hint="eastAsia" w:cs="宋体"/>
                <w:color w:val="auto"/>
                <w:kern w:val="2"/>
                <w:sz w:val="21"/>
                <w:szCs w:val="21"/>
                <w:highlight w:val="none"/>
                <w:lang w:val="en-US" w:eastAsia="zh-CN" w:bidi="ar-SA"/>
              </w:rPr>
              <w:t>打</w:t>
            </w:r>
            <w:r>
              <w:rPr>
                <w:rFonts w:hint="eastAsia" w:ascii="宋体" w:hAnsi="宋体" w:eastAsia="宋体" w:cs="宋体"/>
                <w:color w:val="auto"/>
                <w:kern w:val="2"/>
                <w:sz w:val="21"/>
                <w:szCs w:val="21"/>
                <w:highlight w:val="none"/>
                <w:lang w:val="en-US" w:eastAsia="zh-CN" w:bidi="ar-SA"/>
              </w:rPr>
              <w:t>分。</w:t>
            </w:r>
          </w:p>
          <w:p w14:paraId="750753FB">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服务方案完整详细，保障措施全面可行，贴合项目实际的，具有针对性的得</w:t>
            </w:r>
            <w:r>
              <w:rPr>
                <w:rFonts w:hint="eastAsia" w:cs="宋体"/>
                <w:color w:val="auto"/>
                <w:kern w:val="2"/>
                <w:sz w:val="21"/>
                <w:szCs w:val="21"/>
                <w:highlight w:val="none"/>
                <w:lang w:val="en-US" w:eastAsia="zh-CN" w:bidi="ar-SA"/>
              </w:rPr>
              <w:t>3.0</w:t>
            </w: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kern w:val="2"/>
                <w:sz w:val="21"/>
                <w:szCs w:val="21"/>
                <w:highlight w:val="none"/>
                <w:lang w:val="en-US" w:eastAsia="zh-CN" w:bidi="ar-SA"/>
              </w:rPr>
              <w:t>分；</w:t>
            </w:r>
          </w:p>
          <w:p w14:paraId="4AB50F02">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服务方案基本完整，保障措施基本可行，其他优惠条件缺乏针对性的得0.1-2</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9</w:t>
            </w:r>
            <w:r>
              <w:rPr>
                <w:rFonts w:hint="eastAsia" w:ascii="宋体" w:hAnsi="宋体" w:eastAsia="宋体" w:cs="宋体"/>
                <w:color w:val="auto"/>
                <w:kern w:val="2"/>
                <w:sz w:val="21"/>
                <w:szCs w:val="21"/>
                <w:highlight w:val="none"/>
                <w:lang w:val="en-US" w:eastAsia="zh-CN" w:bidi="ar-SA"/>
              </w:rPr>
              <w:t>分；</w:t>
            </w:r>
          </w:p>
          <w:p w14:paraId="3C116C36">
            <w:pPr>
              <w:pStyle w:val="27"/>
              <w:keepNext w:val="0"/>
              <w:keepLines w:val="0"/>
              <w:pageBreakBefore w:val="0"/>
              <w:widowControl w:val="0"/>
              <w:kinsoku/>
              <w:wordWrap/>
              <w:overflowPunct/>
              <w:topLinePunct w:val="0"/>
              <w:bidi w:val="0"/>
              <w:spacing w:line="240" w:lineRule="auto"/>
              <w:ind w:right="0" w:rightChars="0"/>
              <w:jc w:val="left"/>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kern w:val="2"/>
                <w:sz w:val="21"/>
                <w:szCs w:val="21"/>
                <w:highlight w:val="none"/>
                <w:lang w:val="en-US" w:eastAsia="zh-CN" w:bidi="ar-SA"/>
              </w:rPr>
              <w:t>未提及此项不得分。</w:t>
            </w:r>
          </w:p>
        </w:tc>
        <w:tc>
          <w:tcPr>
            <w:tcW w:w="656" w:type="dxa"/>
            <w:tcBorders>
              <w:top w:val="single" w:color="auto" w:sz="4" w:space="0"/>
              <w:left w:val="single" w:color="auto" w:sz="4" w:space="0"/>
              <w:bottom w:val="single" w:color="auto" w:sz="4" w:space="0"/>
              <w:right w:val="single" w:color="auto" w:sz="4" w:space="0"/>
            </w:tcBorders>
            <w:vAlign w:val="center"/>
          </w:tcPr>
          <w:p w14:paraId="3C252ED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6" w:type="dxa"/>
            <w:tcBorders>
              <w:top w:val="single" w:color="auto" w:sz="4" w:space="0"/>
              <w:left w:val="single" w:color="auto" w:sz="4" w:space="0"/>
              <w:bottom w:val="single" w:color="auto" w:sz="4" w:space="0"/>
              <w:right w:val="single" w:color="auto" w:sz="4" w:space="0"/>
            </w:tcBorders>
            <w:vAlign w:val="center"/>
          </w:tcPr>
          <w:p w14:paraId="6E7E250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cs="宋体"/>
                <w:color w:val="auto"/>
                <w:sz w:val="21"/>
                <w:szCs w:val="21"/>
                <w:highlight w:val="none"/>
                <w:lang w:val="en-US" w:eastAsia="zh-CN"/>
              </w:rPr>
            </w:pPr>
          </w:p>
        </w:tc>
        <w:tc>
          <w:tcPr>
            <w:tcW w:w="656" w:type="dxa"/>
            <w:tcBorders>
              <w:top w:val="single" w:color="auto" w:sz="4" w:space="0"/>
              <w:left w:val="single" w:color="auto" w:sz="4" w:space="0"/>
              <w:bottom w:val="single" w:color="auto" w:sz="4" w:space="0"/>
              <w:right w:val="single" w:color="auto" w:sz="4" w:space="0"/>
            </w:tcBorders>
            <w:vAlign w:val="center"/>
          </w:tcPr>
          <w:p w14:paraId="523434C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textAlignment w:val="auto"/>
              <w:rPr>
                <w:rFonts w:hint="eastAsia" w:ascii="宋体" w:hAnsi="宋体" w:cs="宋体"/>
                <w:color w:val="auto"/>
                <w:sz w:val="21"/>
                <w:szCs w:val="21"/>
                <w:highlight w:val="none"/>
                <w:lang w:val="en-US" w:eastAsia="zh-CN"/>
              </w:rPr>
            </w:pPr>
          </w:p>
        </w:tc>
      </w:tr>
      <w:tr w14:paraId="43B7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0" w:type="dxa"/>
            <w:vMerge w:val="continue"/>
            <w:tcBorders>
              <w:left w:val="single" w:color="auto" w:sz="4" w:space="0"/>
              <w:right w:val="single" w:color="auto" w:sz="4" w:space="0"/>
            </w:tcBorders>
            <w:vAlign w:val="center"/>
          </w:tcPr>
          <w:p w14:paraId="0C59EBF4">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kern w:val="2"/>
                <w:sz w:val="21"/>
                <w:szCs w:val="21"/>
                <w:highlight w:val="none"/>
                <w:lang w:val="en-US" w:eastAsia="zh-CN" w:bidi="ar-SA"/>
              </w:rPr>
            </w:pPr>
          </w:p>
        </w:tc>
        <w:tc>
          <w:tcPr>
            <w:tcW w:w="1191" w:type="dxa"/>
            <w:tcBorders>
              <w:left w:val="single" w:color="auto" w:sz="4" w:space="0"/>
              <w:right w:val="single" w:color="auto" w:sz="4" w:space="0"/>
            </w:tcBorders>
            <w:vAlign w:val="center"/>
          </w:tcPr>
          <w:p w14:paraId="537A03A7">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SA"/>
              </w:rPr>
              <w:t>服务响应时间</w:t>
            </w:r>
          </w:p>
        </w:tc>
        <w:tc>
          <w:tcPr>
            <w:tcW w:w="6654" w:type="dxa"/>
            <w:tcBorders>
              <w:top w:val="single" w:color="auto" w:sz="4" w:space="0"/>
              <w:left w:val="single" w:color="auto" w:sz="4" w:space="0"/>
              <w:bottom w:val="single" w:color="auto" w:sz="4" w:space="0"/>
              <w:right w:val="single" w:color="auto" w:sz="4" w:space="0"/>
            </w:tcBorders>
            <w:vAlign w:val="center"/>
          </w:tcPr>
          <w:p w14:paraId="7ECF4EC9">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根据投标人</w:t>
            </w:r>
            <w:r>
              <w:rPr>
                <w:rFonts w:hint="eastAsia" w:ascii="宋体" w:hAnsi="宋体" w:eastAsia="宋体" w:cs="宋体"/>
                <w:color w:val="auto"/>
                <w:spacing w:val="-4"/>
                <w:sz w:val="21"/>
                <w:szCs w:val="21"/>
                <w:highlight w:val="none"/>
                <w:lang w:val="en-US" w:eastAsia="zh-CN"/>
              </w:rPr>
              <w:t>承诺的服务</w:t>
            </w:r>
            <w:r>
              <w:rPr>
                <w:rFonts w:hint="eastAsia" w:ascii="宋体" w:hAnsi="宋体" w:eastAsia="宋体" w:cs="宋体"/>
                <w:color w:val="auto"/>
                <w:spacing w:val="-4"/>
                <w:sz w:val="21"/>
                <w:szCs w:val="21"/>
                <w:highlight w:val="none"/>
              </w:rPr>
              <w:t>响应时间进行打分。</w:t>
            </w:r>
          </w:p>
          <w:p w14:paraId="6BE86C05">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w:t>
            </w:r>
            <w:r>
              <w:rPr>
                <w:rFonts w:hint="eastAsia" w:ascii="宋体" w:hAnsi="宋体" w:eastAsia="宋体" w:cs="宋体"/>
                <w:color w:val="auto"/>
                <w:spacing w:val="-4"/>
                <w:sz w:val="21"/>
                <w:szCs w:val="21"/>
                <w:highlight w:val="none"/>
                <w:lang w:val="en-US" w:eastAsia="zh-CN"/>
              </w:rPr>
              <w:t>接到</w:t>
            </w:r>
            <w:r>
              <w:rPr>
                <w:rFonts w:hint="eastAsia" w:ascii="宋体" w:hAnsi="宋体" w:eastAsia="宋体" w:cs="宋体"/>
                <w:b w:val="0"/>
                <w:bCs w:val="0"/>
                <w:color w:val="auto"/>
                <w:sz w:val="21"/>
                <w:szCs w:val="21"/>
                <w:highlight w:val="none"/>
                <w:lang w:val="en-US" w:eastAsia="zh-CN"/>
              </w:rPr>
              <w:t>采购方</w:t>
            </w:r>
            <w:r>
              <w:rPr>
                <w:rFonts w:hint="eastAsia" w:ascii="宋体" w:hAnsi="宋体" w:eastAsia="宋体" w:cs="宋体"/>
                <w:color w:val="auto"/>
                <w:spacing w:val="-4"/>
                <w:sz w:val="21"/>
                <w:szCs w:val="21"/>
                <w:highlight w:val="none"/>
                <w:lang w:val="en-US" w:eastAsia="zh-CN"/>
              </w:rPr>
              <w:t>通知后，</w:t>
            </w:r>
            <w:r>
              <w:rPr>
                <w:rFonts w:hint="eastAsia" w:ascii="宋体" w:hAnsi="宋体" w:eastAsia="宋体" w:cs="宋体"/>
                <w:color w:val="auto"/>
                <w:spacing w:val="-4"/>
                <w:sz w:val="21"/>
                <w:szCs w:val="21"/>
                <w:highlight w:val="none"/>
              </w:rPr>
              <w:t>在</w:t>
            </w:r>
            <w:r>
              <w:rPr>
                <w:rFonts w:hint="eastAsia" w:ascii="宋体" w:hAnsi="宋体" w:cs="宋体"/>
                <w:color w:val="auto"/>
                <w:spacing w:val="-4"/>
                <w:sz w:val="21"/>
                <w:szCs w:val="21"/>
                <w:highlight w:val="none"/>
                <w:lang w:val="en-US" w:eastAsia="zh-CN"/>
              </w:rPr>
              <w:t>2</w:t>
            </w:r>
            <w:r>
              <w:rPr>
                <w:rFonts w:hint="eastAsia" w:ascii="宋体" w:hAnsi="宋体" w:eastAsia="宋体" w:cs="宋体"/>
                <w:color w:val="auto"/>
                <w:spacing w:val="-4"/>
                <w:sz w:val="21"/>
                <w:szCs w:val="21"/>
                <w:highlight w:val="none"/>
              </w:rPr>
              <w:t>小时内（含）到达现场的得</w:t>
            </w:r>
            <w:r>
              <w:rPr>
                <w:rFonts w:hint="eastAsia" w:ascii="宋体" w:hAnsi="宋体" w:eastAsia="宋体" w:cs="宋体"/>
                <w:color w:val="auto"/>
                <w:spacing w:val="-4"/>
                <w:sz w:val="21"/>
                <w:szCs w:val="21"/>
                <w:highlight w:val="none"/>
                <w:lang w:val="en-US" w:eastAsia="zh-CN"/>
              </w:rPr>
              <w:t>5</w:t>
            </w:r>
            <w:r>
              <w:rPr>
                <w:rFonts w:hint="eastAsia" w:ascii="宋体" w:hAnsi="宋体" w:eastAsia="宋体" w:cs="宋体"/>
                <w:color w:val="auto"/>
                <w:spacing w:val="-4"/>
                <w:sz w:val="21"/>
                <w:szCs w:val="21"/>
                <w:highlight w:val="none"/>
              </w:rPr>
              <w:t>分；</w:t>
            </w:r>
          </w:p>
          <w:p w14:paraId="57A5F9F9">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w:t>
            </w:r>
            <w:r>
              <w:rPr>
                <w:rFonts w:hint="eastAsia" w:ascii="宋体" w:hAnsi="宋体" w:eastAsia="宋体" w:cs="宋体"/>
                <w:color w:val="auto"/>
                <w:spacing w:val="-4"/>
                <w:sz w:val="21"/>
                <w:szCs w:val="21"/>
                <w:highlight w:val="none"/>
                <w:lang w:val="en-US" w:eastAsia="zh-CN"/>
              </w:rPr>
              <w:t>接到</w:t>
            </w:r>
            <w:r>
              <w:rPr>
                <w:rFonts w:hint="eastAsia" w:ascii="宋体" w:hAnsi="宋体" w:eastAsia="宋体" w:cs="宋体"/>
                <w:b w:val="0"/>
                <w:bCs w:val="0"/>
                <w:color w:val="auto"/>
                <w:sz w:val="21"/>
                <w:szCs w:val="21"/>
                <w:highlight w:val="none"/>
                <w:lang w:val="en-US" w:eastAsia="zh-CN"/>
              </w:rPr>
              <w:t>采购方</w:t>
            </w:r>
            <w:r>
              <w:rPr>
                <w:rFonts w:hint="eastAsia" w:ascii="宋体" w:hAnsi="宋体" w:eastAsia="宋体" w:cs="宋体"/>
                <w:color w:val="auto"/>
                <w:spacing w:val="-4"/>
                <w:sz w:val="21"/>
                <w:szCs w:val="21"/>
                <w:highlight w:val="none"/>
                <w:lang w:val="en-US" w:eastAsia="zh-CN"/>
              </w:rPr>
              <w:t>通知后，</w:t>
            </w:r>
            <w:r>
              <w:rPr>
                <w:rFonts w:hint="eastAsia" w:ascii="宋体" w:hAnsi="宋体" w:eastAsia="宋体" w:cs="宋体"/>
                <w:color w:val="auto"/>
                <w:spacing w:val="-4"/>
                <w:sz w:val="21"/>
                <w:szCs w:val="21"/>
                <w:highlight w:val="none"/>
              </w:rPr>
              <w:t>在</w:t>
            </w:r>
            <w:r>
              <w:rPr>
                <w:rFonts w:hint="eastAsia" w:ascii="宋体" w:hAnsi="宋体" w:cs="宋体"/>
                <w:color w:val="auto"/>
                <w:spacing w:val="-4"/>
                <w:sz w:val="21"/>
                <w:szCs w:val="21"/>
                <w:highlight w:val="none"/>
                <w:lang w:val="en-US" w:eastAsia="zh-CN"/>
              </w:rPr>
              <w:t>6</w:t>
            </w:r>
            <w:r>
              <w:rPr>
                <w:rFonts w:hint="eastAsia" w:ascii="宋体" w:hAnsi="宋体" w:eastAsia="宋体" w:cs="宋体"/>
                <w:color w:val="auto"/>
                <w:spacing w:val="-4"/>
                <w:sz w:val="21"/>
                <w:szCs w:val="21"/>
                <w:highlight w:val="none"/>
              </w:rPr>
              <w:t>小时内（含）到达现场的得</w:t>
            </w:r>
            <w:r>
              <w:rPr>
                <w:rFonts w:hint="eastAsia" w:ascii="宋体" w:hAnsi="宋体" w:eastAsia="宋体" w:cs="宋体"/>
                <w:color w:val="auto"/>
                <w:spacing w:val="-4"/>
                <w:sz w:val="21"/>
                <w:szCs w:val="21"/>
                <w:highlight w:val="none"/>
                <w:lang w:val="en-US" w:eastAsia="zh-CN"/>
              </w:rPr>
              <w:t>3</w:t>
            </w:r>
            <w:r>
              <w:rPr>
                <w:rFonts w:hint="eastAsia" w:ascii="宋体" w:hAnsi="宋体" w:eastAsia="宋体" w:cs="宋体"/>
                <w:color w:val="auto"/>
                <w:spacing w:val="-4"/>
                <w:sz w:val="21"/>
                <w:szCs w:val="21"/>
                <w:highlight w:val="none"/>
              </w:rPr>
              <w:t>分；</w:t>
            </w:r>
          </w:p>
          <w:p w14:paraId="0DB146A9">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w:t>
            </w:r>
            <w:r>
              <w:rPr>
                <w:rFonts w:hint="eastAsia" w:ascii="宋体" w:hAnsi="宋体" w:eastAsia="宋体" w:cs="宋体"/>
                <w:color w:val="auto"/>
                <w:spacing w:val="-4"/>
                <w:sz w:val="21"/>
                <w:szCs w:val="21"/>
                <w:highlight w:val="none"/>
                <w:lang w:val="en-US" w:eastAsia="zh-CN"/>
              </w:rPr>
              <w:t>接到</w:t>
            </w:r>
            <w:r>
              <w:rPr>
                <w:rFonts w:hint="eastAsia" w:ascii="宋体" w:hAnsi="宋体" w:eastAsia="宋体" w:cs="宋体"/>
                <w:b w:val="0"/>
                <w:bCs w:val="0"/>
                <w:color w:val="auto"/>
                <w:sz w:val="21"/>
                <w:szCs w:val="21"/>
                <w:highlight w:val="none"/>
                <w:lang w:val="en-US" w:eastAsia="zh-CN"/>
              </w:rPr>
              <w:t>采购方</w:t>
            </w:r>
            <w:r>
              <w:rPr>
                <w:rFonts w:hint="eastAsia" w:ascii="宋体" w:hAnsi="宋体" w:eastAsia="宋体" w:cs="宋体"/>
                <w:color w:val="auto"/>
                <w:spacing w:val="-4"/>
                <w:sz w:val="21"/>
                <w:szCs w:val="21"/>
                <w:highlight w:val="none"/>
                <w:lang w:val="en-US" w:eastAsia="zh-CN"/>
              </w:rPr>
              <w:t>通知后，</w:t>
            </w:r>
            <w:r>
              <w:rPr>
                <w:rFonts w:hint="eastAsia" w:ascii="宋体" w:hAnsi="宋体" w:eastAsia="宋体" w:cs="宋体"/>
                <w:color w:val="auto"/>
                <w:spacing w:val="-4"/>
                <w:sz w:val="21"/>
                <w:szCs w:val="21"/>
                <w:highlight w:val="none"/>
              </w:rPr>
              <w:t>在</w:t>
            </w:r>
            <w:r>
              <w:rPr>
                <w:rFonts w:hint="eastAsia" w:ascii="宋体" w:hAnsi="宋体" w:cs="宋体"/>
                <w:color w:val="auto"/>
                <w:spacing w:val="-4"/>
                <w:sz w:val="21"/>
                <w:szCs w:val="21"/>
                <w:highlight w:val="none"/>
                <w:lang w:val="en-US" w:eastAsia="zh-CN"/>
              </w:rPr>
              <w:t>12</w:t>
            </w:r>
            <w:r>
              <w:rPr>
                <w:rFonts w:hint="eastAsia" w:ascii="宋体" w:hAnsi="宋体" w:eastAsia="宋体" w:cs="宋体"/>
                <w:color w:val="auto"/>
                <w:spacing w:val="-4"/>
                <w:sz w:val="21"/>
                <w:szCs w:val="21"/>
                <w:highlight w:val="none"/>
              </w:rPr>
              <w:t>小时内（含）到达现场的得</w:t>
            </w:r>
            <w:r>
              <w:rPr>
                <w:rFonts w:hint="eastAsia" w:ascii="宋体" w:hAnsi="宋体" w:eastAsia="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分；</w:t>
            </w:r>
          </w:p>
          <w:p w14:paraId="416C21D8">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highlight w:val="none"/>
              </w:rPr>
            </w:pPr>
            <w:r>
              <w:rPr>
                <w:rFonts w:hint="eastAsia" w:ascii="宋体" w:hAnsi="宋体" w:eastAsia="宋体" w:cs="宋体"/>
                <w:color w:val="auto"/>
                <w:spacing w:val="-4"/>
                <w:sz w:val="21"/>
                <w:szCs w:val="21"/>
                <w:highlight w:val="none"/>
                <w:lang w:val="en-US" w:eastAsia="zh-CN"/>
              </w:rPr>
              <w:t>接到</w:t>
            </w:r>
            <w:r>
              <w:rPr>
                <w:rFonts w:hint="eastAsia" w:ascii="宋体" w:hAnsi="宋体" w:eastAsia="宋体" w:cs="宋体"/>
                <w:b w:val="0"/>
                <w:bCs w:val="0"/>
                <w:color w:val="auto"/>
                <w:sz w:val="21"/>
                <w:szCs w:val="21"/>
                <w:highlight w:val="none"/>
                <w:lang w:val="en-US" w:eastAsia="zh-CN"/>
              </w:rPr>
              <w:t>采购方</w:t>
            </w:r>
            <w:r>
              <w:rPr>
                <w:rFonts w:hint="eastAsia" w:ascii="宋体" w:hAnsi="宋体" w:eastAsia="宋体" w:cs="宋体"/>
                <w:color w:val="auto"/>
                <w:spacing w:val="-4"/>
                <w:sz w:val="21"/>
                <w:szCs w:val="21"/>
                <w:highlight w:val="none"/>
                <w:lang w:val="en-US" w:eastAsia="zh-CN"/>
              </w:rPr>
              <w:t>通知后，</w:t>
            </w:r>
            <w:r>
              <w:rPr>
                <w:rFonts w:hint="eastAsia" w:ascii="宋体" w:hAnsi="宋体" w:eastAsia="宋体" w:cs="宋体"/>
                <w:color w:val="auto"/>
                <w:spacing w:val="-4"/>
                <w:sz w:val="21"/>
                <w:szCs w:val="21"/>
                <w:highlight w:val="none"/>
              </w:rPr>
              <w:t>超过</w:t>
            </w:r>
            <w:r>
              <w:rPr>
                <w:rFonts w:hint="eastAsia" w:ascii="宋体" w:hAnsi="宋体" w:cs="宋体"/>
                <w:color w:val="auto"/>
                <w:spacing w:val="-4"/>
                <w:sz w:val="21"/>
                <w:szCs w:val="21"/>
                <w:highlight w:val="none"/>
                <w:lang w:val="en-US" w:eastAsia="zh-CN"/>
              </w:rPr>
              <w:t>12</w:t>
            </w:r>
            <w:r>
              <w:rPr>
                <w:rFonts w:hint="eastAsia" w:ascii="宋体" w:hAnsi="宋体" w:eastAsia="宋体" w:cs="宋体"/>
                <w:color w:val="auto"/>
                <w:spacing w:val="-4"/>
                <w:sz w:val="21"/>
                <w:szCs w:val="21"/>
                <w:highlight w:val="none"/>
              </w:rPr>
              <w:t>小时到达现场的或未提及此项</w:t>
            </w:r>
            <w:r>
              <w:rPr>
                <w:rFonts w:hint="eastAsia" w:ascii="宋体" w:hAnsi="宋体" w:eastAsia="宋体" w:cs="宋体"/>
                <w:color w:val="auto"/>
                <w:spacing w:val="-4"/>
                <w:sz w:val="21"/>
                <w:szCs w:val="21"/>
                <w:highlight w:val="none"/>
                <w:lang w:val="en-US" w:eastAsia="zh-CN"/>
              </w:rPr>
              <w:t>的</w:t>
            </w:r>
            <w:r>
              <w:rPr>
                <w:rFonts w:hint="eastAsia" w:ascii="宋体" w:hAnsi="宋体" w:eastAsia="宋体" w:cs="宋体"/>
                <w:color w:val="auto"/>
                <w:spacing w:val="-4"/>
                <w:sz w:val="21"/>
                <w:szCs w:val="21"/>
                <w:highlight w:val="none"/>
              </w:rPr>
              <w:t>不得分。</w:t>
            </w:r>
          </w:p>
        </w:tc>
        <w:tc>
          <w:tcPr>
            <w:tcW w:w="656" w:type="dxa"/>
            <w:tcBorders>
              <w:top w:val="single" w:color="auto" w:sz="4" w:space="0"/>
              <w:left w:val="single" w:color="auto" w:sz="4" w:space="0"/>
              <w:bottom w:val="single" w:color="auto" w:sz="4" w:space="0"/>
              <w:right w:val="single" w:color="auto" w:sz="4" w:space="0"/>
            </w:tcBorders>
            <w:vAlign w:val="center"/>
          </w:tcPr>
          <w:p w14:paraId="59A733FB">
            <w:pPr>
              <w:keepNext w:val="0"/>
              <w:keepLines w:val="0"/>
              <w:pageBreakBefore w:val="0"/>
              <w:kinsoku/>
              <w:wordWrap/>
              <w:overflowPunct/>
              <w:topLinePunct w:val="0"/>
              <w:bidi w:val="0"/>
              <w:spacing w:line="240" w:lineRule="auto"/>
              <w:ind w:right="0"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6" w:type="dxa"/>
            <w:tcBorders>
              <w:top w:val="single" w:color="auto" w:sz="4" w:space="0"/>
              <w:left w:val="single" w:color="auto" w:sz="4" w:space="0"/>
              <w:bottom w:val="single" w:color="auto" w:sz="4" w:space="0"/>
              <w:right w:val="single" w:color="auto" w:sz="4" w:space="0"/>
            </w:tcBorders>
            <w:vAlign w:val="center"/>
          </w:tcPr>
          <w:p w14:paraId="094738F3">
            <w:pPr>
              <w:keepNext w:val="0"/>
              <w:keepLines w:val="0"/>
              <w:pageBreakBefore w:val="0"/>
              <w:kinsoku/>
              <w:wordWrap/>
              <w:overflowPunct/>
              <w:topLinePunct w:val="0"/>
              <w:bidi w:val="0"/>
              <w:spacing w:line="240" w:lineRule="auto"/>
              <w:ind w:right="0" w:rightChars="0"/>
              <w:jc w:val="center"/>
              <w:rPr>
                <w:rFonts w:hint="eastAsia" w:ascii="宋体" w:hAnsi="宋体" w:cs="宋体"/>
                <w:color w:val="auto"/>
                <w:sz w:val="21"/>
                <w:szCs w:val="21"/>
                <w:highlight w:val="none"/>
                <w:lang w:val="en-US" w:eastAsia="zh-CN"/>
              </w:rPr>
            </w:pPr>
          </w:p>
        </w:tc>
        <w:tc>
          <w:tcPr>
            <w:tcW w:w="656" w:type="dxa"/>
            <w:tcBorders>
              <w:top w:val="single" w:color="auto" w:sz="4" w:space="0"/>
              <w:left w:val="single" w:color="auto" w:sz="4" w:space="0"/>
              <w:bottom w:val="single" w:color="auto" w:sz="4" w:space="0"/>
              <w:right w:val="single" w:color="auto" w:sz="4" w:space="0"/>
            </w:tcBorders>
            <w:vAlign w:val="center"/>
          </w:tcPr>
          <w:p w14:paraId="2B507315">
            <w:pPr>
              <w:keepNext w:val="0"/>
              <w:keepLines w:val="0"/>
              <w:pageBreakBefore w:val="0"/>
              <w:kinsoku/>
              <w:wordWrap/>
              <w:overflowPunct/>
              <w:topLinePunct w:val="0"/>
              <w:bidi w:val="0"/>
              <w:spacing w:line="240" w:lineRule="auto"/>
              <w:ind w:right="0" w:rightChars="0"/>
              <w:jc w:val="center"/>
              <w:rPr>
                <w:rFonts w:hint="eastAsia" w:ascii="宋体" w:hAnsi="宋体" w:cs="宋体"/>
                <w:color w:val="auto"/>
                <w:sz w:val="21"/>
                <w:szCs w:val="21"/>
                <w:highlight w:val="none"/>
                <w:lang w:val="en-US" w:eastAsia="zh-CN"/>
              </w:rPr>
            </w:pPr>
          </w:p>
        </w:tc>
      </w:tr>
    </w:tbl>
    <w:p w14:paraId="459BA419">
      <w:pPr>
        <w:pStyle w:val="38"/>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0689568A">
      <w:pPr>
        <w:pStyle w:val="38"/>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w:t>
      </w:r>
      <w:r>
        <w:rPr>
          <w:rFonts w:hint="eastAsia" w:cs="宋体"/>
          <w:b/>
          <w:color w:val="auto"/>
          <w:sz w:val="32"/>
          <w:szCs w:val="32"/>
          <w:highlight w:val="none"/>
          <w:lang w:val="en-US" w:eastAsia="zh-CN"/>
        </w:rPr>
        <w:t>8</w:t>
      </w:r>
    </w:p>
    <w:p w14:paraId="789700AA">
      <w:pPr>
        <w:pStyle w:val="38"/>
        <w:shd w:val="clear" w:color="auto" w:fill="FFFFFF"/>
        <w:spacing w:before="0" w:beforeAutospacing="0" w:after="0" w:afterAutospacing="0" w:line="24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20"/>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0821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65BF8960">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14:paraId="7DCF3379">
            <w:pPr>
              <w:pStyle w:val="38"/>
              <w:shd w:val="clear" w:color="auto" w:fill="FFFFFF"/>
              <w:spacing w:line="240" w:lineRule="auto"/>
              <w:rPr>
                <w:rFonts w:hint="eastAsia" w:ascii="宋体" w:hAnsi="宋体" w:eastAsia="宋体" w:cs="宋体"/>
                <w:bCs/>
                <w:color w:val="auto"/>
                <w:sz w:val="21"/>
                <w:szCs w:val="21"/>
                <w:highlight w:val="none"/>
              </w:rPr>
            </w:pPr>
          </w:p>
        </w:tc>
        <w:tc>
          <w:tcPr>
            <w:tcW w:w="2001" w:type="dxa"/>
            <w:gridSpan w:val="3"/>
          </w:tcPr>
          <w:p w14:paraId="7D7909DE">
            <w:pPr>
              <w:pStyle w:val="38"/>
              <w:shd w:val="clear" w:color="auto" w:fill="FFFFFF"/>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pacing w:val="16"/>
                <w:sz w:val="21"/>
                <w:szCs w:val="21"/>
                <w:highlight w:val="none"/>
                <w:lang w:eastAsia="zh-CN"/>
              </w:rPr>
              <w:t>法定代表人</w:t>
            </w:r>
          </w:p>
        </w:tc>
        <w:tc>
          <w:tcPr>
            <w:tcW w:w="2151" w:type="dxa"/>
            <w:gridSpan w:val="2"/>
          </w:tcPr>
          <w:p w14:paraId="2520E2B0">
            <w:pPr>
              <w:pStyle w:val="38"/>
              <w:shd w:val="clear" w:color="auto" w:fill="FFFFFF"/>
              <w:spacing w:line="240" w:lineRule="auto"/>
              <w:rPr>
                <w:rFonts w:hint="eastAsia" w:ascii="宋体" w:hAnsi="宋体" w:eastAsia="宋体" w:cs="宋体"/>
                <w:bCs/>
                <w:color w:val="auto"/>
                <w:sz w:val="21"/>
                <w:szCs w:val="21"/>
                <w:highlight w:val="none"/>
              </w:rPr>
            </w:pPr>
          </w:p>
        </w:tc>
      </w:tr>
      <w:tr w14:paraId="209E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3AC26414">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14:paraId="00D1FC1D">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6BC0B7E5">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1973A91B">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5926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160BC35D">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14:paraId="1B9F6ED8">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c>
          <w:tcPr>
            <w:tcW w:w="910" w:type="dxa"/>
          </w:tcPr>
          <w:p w14:paraId="428775E0">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14:paraId="11B60D8C">
            <w:pPr>
              <w:widowControl/>
              <w:spacing w:line="240" w:lineRule="auto"/>
              <w:jc w:val="left"/>
              <w:rPr>
                <w:rFonts w:hint="eastAsia" w:ascii="宋体" w:hAnsi="宋体" w:eastAsia="宋体" w:cs="宋体"/>
                <w:bCs/>
                <w:color w:val="auto"/>
                <w:spacing w:val="16"/>
                <w:kern w:val="0"/>
                <w:sz w:val="21"/>
                <w:szCs w:val="21"/>
                <w:highlight w:val="none"/>
              </w:rPr>
            </w:pPr>
          </w:p>
          <w:p w14:paraId="71BC50AE">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66C2CD9C">
            <w:pPr>
              <w:pStyle w:val="38"/>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3AA38556">
            <w:pPr>
              <w:pStyle w:val="38"/>
              <w:shd w:val="clear" w:color="auto" w:fill="FFFFFF"/>
              <w:spacing w:line="240" w:lineRule="auto"/>
              <w:ind w:left="107"/>
              <w:rPr>
                <w:rFonts w:hint="eastAsia" w:ascii="宋体" w:hAnsi="宋体" w:eastAsia="宋体" w:cs="宋体"/>
                <w:bCs/>
                <w:color w:val="auto"/>
                <w:spacing w:val="16"/>
                <w:sz w:val="21"/>
                <w:szCs w:val="21"/>
                <w:highlight w:val="none"/>
              </w:rPr>
            </w:pPr>
          </w:p>
        </w:tc>
      </w:tr>
      <w:tr w14:paraId="2020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45C901C2">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14:paraId="4829EE63">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Borders>
              <w:top w:val="nil"/>
            </w:tcBorders>
          </w:tcPr>
          <w:p w14:paraId="2175AAD0">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14:paraId="169E3B16">
            <w:pPr>
              <w:widowControl/>
              <w:spacing w:line="240" w:lineRule="auto"/>
              <w:jc w:val="left"/>
              <w:rPr>
                <w:rFonts w:hint="eastAsia" w:ascii="宋体" w:hAnsi="宋体" w:eastAsia="宋体" w:cs="宋体"/>
                <w:bCs/>
                <w:color w:val="auto"/>
                <w:spacing w:val="16"/>
                <w:kern w:val="0"/>
                <w:sz w:val="21"/>
                <w:szCs w:val="21"/>
                <w:highlight w:val="none"/>
              </w:rPr>
            </w:pPr>
          </w:p>
          <w:p w14:paraId="40D5C7D6">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restart"/>
          </w:tcPr>
          <w:p w14:paraId="22762F89">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11B0B689">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4A04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403A30C5">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vMerge w:val="continue"/>
          </w:tcPr>
          <w:p w14:paraId="22269D2A">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Pr>
          <w:p w14:paraId="1A3E30AB">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14:paraId="554FAFB6">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continue"/>
          </w:tcPr>
          <w:p w14:paraId="7F4BA632">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151" w:type="dxa"/>
            <w:gridSpan w:val="2"/>
            <w:vMerge w:val="continue"/>
          </w:tcPr>
          <w:p w14:paraId="01A259BB">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782E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682A06FF">
            <w:pPr>
              <w:pStyle w:val="38"/>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3F70DF3B">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4937553D">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17E01C38">
            <w:pPr>
              <w:pStyle w:val="38"/>
              <w:shd w:val="clear" w:color="auto" w:fill="FFFFFF"/>
              <w:spacing w:line="240" w:lineRule="auto"/>
              <w:ind w:left="107"/>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3EA50AEF">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14:paraId="5E6B4010">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14:paraId="5A83A9A4">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1163" w:type="dxa"/>
            <w:gridSpan w:val="2"/>
            <w:tcBorders>
              <w:top w:val="nil"/>
            </w:tcBorders>
          </w:tcPr>
          <w:p w14:paraId="7C20A122">
            <w:pPr>
              <w:pStyle w:val="38"/>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14:paraId="7AA65C0F">
            <w:pPr>
              <w:widowControl/>
              <w:spacing w:line="240" w:lineRule="auto"/>
              <w:jc w:val="left"/>
              <w:rPr>
                <w:rFonts w:hint="eastAsia" w:ascii="宋体" w:hAnsi="宋体" w:eastAsia="宋体" w:cs="宋体"/>
                <w:bCs/>
                <w:color w:val="auto"/>
                <w:spacing w:val="16"/>
                <w:kern w:val="0"/>
                <w:sz w:val="21"/>
                <w:szCs w:val="21"/>
                <w:highlight w:val="none"/>
              </w:rPr>
            </w:pPr>
          </w:p>
          <w:p w14:paraId="6B157556">
            <w:pPr>
              <w:widowControl/>
              <w:spacing w:line="240" w:lineRule="auto"/>
              <w:jc w:val="left"/>
              <w:rPr>
                <w:rFonts w:hint="eastAsia" w:ascii="宋体" w:hAnsi="宋体" w:eastAsia="宋体" w:cs="宋体"/>
                <w:bCs/>
                <w:color w:val="auto"/>
                <w:spacing w:val="16"/>
                <w:kern w:val="0"/>
                <w:sz w:val="21"/>
                <w:szCs w:val="21"/>
                <w:highlight w:val="none"/>
              </w:rPr>
            </w:pPr>
          </w:p>
          <w:p w14:paraId="38A04BB0">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47401479">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14:paraId="5798D709">
            <w:pPr>
              <w:widowControl/>
              <w:spacing w:line="240" w:lineRule="auto"/>
              <w:jc w:val="left"/>
              <w:rPr>
                <w:rFonts w:hint="eastAsia" w:ascii="宋体" w:hAnsi="宋体" w:eastAsia="宋体" w:cs="宋体"/>
                <w:bCs/>
                <w:color w:val="auto"/>
                <w:spacing w:val="16"/>
                <w:kern w:val="0"/>
                <w:sz w:val="21"/>
                <w:szCs w:val="21"/>
                <w:highlight w:val="none"/>
              </w:rPr>
            </w:pPr>
          </w:p>
          <w:p w14:paraId="45A68FDC">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1F36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5220D67B">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28840AAA">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14:paraId="3ADD9585">
            <w:pPr>
              <w:pStyle w:val="38"/>
              <w:shd w:val="clear" w:color="auto" w:fill="FFFFFF"/>
              <w:spacing w:line="240" w:lineRule="auto"/>
              <w:rPr>
                <w:rFonts w:hint="eastAsia" w:ascii="宋体" w:hAnsi="宋体" w:eastAsia="宋体" w:cs="宋体"/>
                <w:bCs/>
                <w:color w:val="auto"/>
                <w:sz w:val="21"/>
                <w:szCs w:val="21"/>
                <w:highlight w:val="none"/>
              </w:rPr>
            </w:pPr>
          </w:p>
        </w:tc>
        <w:tc>
          <w:tcPr>
            <w:tcW w:w="1163" w:type="dxa"/>
            <w:gridSpan w:val="2"/>
          </w:tcPr>
          <w:p w14:paraId="06D87D62">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34C8A319">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2E706BED">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5C3B9F4E">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0A162833">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r>
      <w:tr w14:paraId="66B2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2CB2F642">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1CE4B82A">
            <w:pPr>
              <w:pStyle w:val="38"/>
              <w:shd w:val="clear" w:color="auto" w:fill="FFFFFF"/>
              <w:spacing w:line="240" w:lineRule="auto"/>
              <w:ind w:left="2"/>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14:paraId="64424E65">
            <w:pPr>
              <w:pStyle w:val="38"/>
              <w:shd w:val="clear" w:color="auto" w:fill="FFFFFF"/>
              <w:spacing w:line="240" w:lineRule="auto"/>
              <w:ind w:left="2"/>
              <w:rPr>
                <w:rFonts w:hint="eastAsia" w:ascii="宋体" w:hAnsi="宋体" w:eastAsia="宋体" w:cs="宋体"/>
                <w:bCs/>
                <w:color w:val="auto"/>
                <w:sz w:val="21"/>
                <w:szCs w:val="21"/>
                <w:highlight w:val="none"/>
              </w:rPr>
            </w:pPr>
          </w:p>
        </w:tc>
        <w:tc>
          <w:tcPr>
            <w:tcW w:w="1163" w:type="dxa"/>
            <w:gridSpan w:val="2"/>
          </w:tcPr>
          <w:p w14:paraId="2F0E9F00">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2F774CA7">
            <w:pPr>
              <w:widowControl/>
              <w:spacing w:line="240" w:lineRule="auto"/>
              <w:jc w:val="left"/>
              <w:rPr>
                <w:rFonts w:hint="eastAsia" w:ascii="宋体" w:hAnsi="宋体" w:eastAsia="宋体" w:cs="宋体"/>
                <w:bCs/>
                <w:color w:val="auto"/>
                <w:kern w:val="0"/>
                <w:sz w:val="21"/>
                <w:szCs w:val="21"/>
                <w:highlight w:val="none"/>
              </w:rPr>
            </w:pPr>
          </w:p>
          <w:p w14:paraId="009D7CA2">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1218" w:type="dxa"/>
          </w:tcPr>
          <w:p w14:paraId="11670049">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6C7C58DF">
            <w:pPr>
              <w:pStyle w:val="38"/>
              <w:shd w:val="clear" w:color="auto" w:fill="FFFFFF"/>
              <w:spacing w:line="240" w:lineRule="auto"/>
              <w:ind w:left="107"/>
              <w:rPr>
                <w:rFonts w:hint="eastAsia" w:ascii="宋体" w:hAnsi="宋体" w:eastAsia="宋体" w:cs="宋体"/>
                <w:bCs/>
                <w:color w:val="auto"/>
                <w:sz w:val="21"/>
                <w:szCs w:val="21"/>
                <w:highlight w:val="none"/>
              </w:rPr>
            </w:pPr>
          </w:p>
        </w:tc>
      </w:tr>
      <w:tr w14:paraId="10EC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7A0F0BD5">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5310914B">
            <w:pPr>
              <w:pStyle w:val="38"/>
              <w:shd w:val="clear" w:color="auto" w:fill="FFFFFF"/>
              <w:spacing w:line="240" w:lineRule="auto"/>
              <w:ind w:left="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14:paraId="16FEA300">
            <w:pPr>
              <w:pStyle w:val="38"/>
              <w:shd w:val="clear" w:color="auto" w:fill="FFFFFF"/>
              <w:spacing w:line="240" w:lineRule="auto"/>
              <w:ind w:left="107"/>
              <w:rPr>
                <w:rFonts w:hint="eastAsia" w:ascii="宋体" w:hAnsi="宋体" w:eastAsia="宋体" w:cs="宋体"/>
                <w:bCs/>
                <w:color w:val="auto"/>
                <w:sz w:val="21"/>
                <w:szCs w:val="21"/>
                <w:highlight w:val="none"/>
              </w:rPr>
            </w:pPr>
          </w:p>
        </w:tc>
      </w:tr>
      <w:tr w14:paraId="4F3E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7EAC0585">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8063" w:type="dxa"/>
            <w:gridSpan w:val="11"/>
          </w:tcPr>
          <w:p w14:paraId="752CA810">
            <w:pPr>
              <w:pStyle w:val="38"/>
              <w:shd w:val="clear" w:color="auto" w:fill="FFFFFF"/>
              <w:spacing w:line="240" w:lineRule="auto"/>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25EE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3B20F71E">
            <w:pPr>
              <w:pStyle w:val="38"/>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550F05D6">
            <w:pPr>
              <w:pStyle w:val="38"/>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14:paraId="0C08B74A">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14:paraId="03402B1C">
            <w:pPr>
              <w:pStyle w:val="38"/>
              <w:shd w:val="clear" w:color="auto" w:fill="FFFFFF"/>
              <w:spacing w:line="240" w:lineRule="auto"/>
              <w:ind w:right="-78" w:rightChars="-3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1E232070">
            <w:pPr>
              <w:pStyle w:val="38"/>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46C19937">
            <w:pPr>
              <w:pStyle w:val="38"/>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08837FD5">
            <w:pPr>
              <w:pStyle w:val="38"/>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22C2BBBE">
            <w:pPr>
              <w:pStyle w:val="38"/>
              <w:shd w:val="clear" w:color="auto" w:fill="FFFFFF"/>
              <w:spacing w:before="0" w:beforeAutospacing="0" w:after="0" w:afterAutospacing="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256F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76FDE1B2">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1854" w:type="dxa"/>
            <w:gridSpan w:val="3"/>
            <w:vMerge w:val="continue"/>
          </w:tcPr>
          <w:p w14:paraId="356AC7C9">
            <w:pPr>
              <w:pStyle w:val="38"/>
              <w:shd w:val="clear" w:color="auto" w:fill="FFFFFF"/>
              <w:spacing w:line="240" w:lineRule="auto"/>
              <w:rPr>
                <w:rFonts w:hint="eastAsia" w:ascii="宋体" w:hAnsi="宋体" w:eastAsia="宋体" w:cs="宋体"/>
                <w:bCs/>
                <w:color w:val="auto"/>
                <w:sz w:val="21"/>
                <w:szCs w:val="21"/>
                <w:highlight w:val="none"/>
              </w:rPr>
            </w:pPr>
          </w:p>
        </w:tc>
        <w:tc>
          <w:tcPr>
            <w:tcW w:w="964" w:type="dxa"/>
            <w:gridSpan w:val="2"/>
          </w:tcPr>
          <w:p w14:paraId="78926122">
            <w:pPr>
              <w:pStyle w:val="38"/>
              <w:shd w:val="clear" w:color="auto" w:fill="FFFFFF"/>
              <w:spacing w:line="240" w:lineRule="auto"/>
              <w:rPr>
                <w:rFonts w:hint="eastAsia" w:ascii="宋体" w:hAnsi="宋体" w:eastAsia="宋体" w:cs="宋体"/>
                <w:bCs/>
                <w:color w:val="auto"/>
                <w:sz w:val="21"/>
                <w:szCs w:val="21"/>
                <w:highlight w:val="none"/>
              </w:rPr>
            </w:pPr>
          </w:p>
        </w:tc>
        <w:tc>
          <w:tcPr>
            <w:tcW w:w="1418" w:type="dxa"/>
            <w:gridSpan w:val="2"/>
          </w:tcPr>
          <w:p w14:paraId="042CB54F">
            <w:pPr>
              <w:pStyle w:val="38"/>
              <w:shd w:val="clear" w:color="auto" w:fill="FFFFFF"/>
              <w:spacing w:line="240" w:lineRule="auto"/>
              <w:rPr>
                <w:rFonts w:hint="eastAsia" w:ascii="宋体" w:hAnsi="宋体" w:eastAsia="宋体" w:cs="宋体"/>
                <w:bCs/>
                <w:color w:val="auto"/>
                <w:sz w:val="21"/>
                <w:szCs w:val="21"/>
                <w:highlight w:val="none"/>
              </w:rPr>
            </w:pPr>
          </w:p>
        </w:tc>
        <w:tc>
          <w:tcPr>
            <w:tcW w:w="1276" w:type="dxa"/>
          </w:tcPr>
          <w:p w14:paraId="193D1FE1">
            <w:pPr>
              <w:pStyle w:val="38"/>
              <w:shd w:val="clear" w:color="auto" w:fill="FFFFFF"/>
              <w:spacing w:line="240" w:lineRule="auto"/>
              <w:rPr>
                <w:rFonts w:hint="eastAsia" w:ascii="宋体" w:hAnsi="宋体" w:eastAsia="宋体" w:cs="宋体"/>
                <w:bCs/>
                <w:color w:val="auto"/>
                <w:sz w:val="21"/>
                <w:szCs w:val="21"/>
                <w:highlight w:val="none"/>
              </w:rPr>
            </w:pPr>
          </w:p>
        </w:tc>
        <w:tc>
          <w:tcPr>
            <w:tcW w:w="2551" w:type="dxa"/>
            <w:gridSpan w:val="3"/>
          </w:tcPr>
          <w:p w14:paraId="52AA31E6">
            <w:pPr>
              <w:pStyle w:val="38"/>
              <w:shd w:val="clear" w:color="auto" w:fill="FFFFFF"/>
              <w:spacing w:line="240" w:lineRule="auto"/>
              <w:rPr>
                <w:rFonts w:hint="eastAsia" w:ascii="宋体" w:hAnsi="宋体" w:eastAsia="宋体" w:cs="宋体"/>
                <w:bCs/>
                <w:color w:val="auto"/>
                <w:sz w:val="21"/>
                <w:szCs w:val="21"/>
                <w:highlight w:val="none"/>
              </w:rPr>
            </w:pPr>
          </w:p>
        </w:tc>
      </w:tr>
      <w:tr w14:paraId="7A36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604FAA8E">
            <w:pPr>
              <w:pStyle w:val="38"/>
              <w:shd w:val="clear" w:color="auto" w:fill="FFFFFF"/>
              <w:spacing w:line="240" w:lineRule="auto"/>
              <w:ind w:left="107"/>
              <w:rPr>
                <w:rFonts w:hint="eastAsia" w:ascii="宋体" w:hAnsi="宋体" w:eastAsia="宋体" w:cs="宋体"/>
                <w:bCs/>
                <w:color w:val="auto"/>
                <w:spacing w:val="16"/>
                <w:sz w:val="21"/>
                <w:szCs w:val="21"/>
                <w:highlight w:val="none"/>
              </w:rPr>
            </w:pPr>
          </w:p>
        </w:tc>
        <w:tc>
          <w:tcPr>
            <w:tcW w:w="1854" w:type="dxa"/>
            <w:gridSpan w:val="3"/>
          </w:tcPr>
          <w:p w14:paraId="069FC200">
            <w:pPr>
              <w:pStyle w:val="38"/>
              <w:shd w:val="clear" w:color="auto" w:fill="FFFFFF"/>
              <w:spacing w:before="0" w:beforeAutospacing="0" w:after="0" w:afterAutospacing="0" w:line="240" w:lineRule="auto"/>
              <w:ind w:right="-107" w:rightChars="-51"/>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14:paraId="54D9142D">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45C8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3EF115B7">
            <w:pPr>
              <w:pStyle w:val="38"/>
              <w:shd w:val="clear" w:color="auto" w:fill="FFFFFF"/>
              <w:spacing w:line="240" w:lineRule="auto"/>
              <w:ind w:left="107"/>
              <w:rPr>
                <w:rFonts w:hint="eastAsia" w:ascii="宋体" w:hAnsi="宋体" w:eastAsia="宋体" w:cs="宋体"/>
                <w:bCs/>
                <w:color w:val="auto"/>
                <w:spacing w:val="27"/>
                <w:sz w:val="21"/>
                <w:szCs w:val="21"/>
                <w:highlight w:val="none"/>
              </w:rPr>
            </w:pPr>
          </w:p>
        </w:tc>
        <w:tc>
          <w:tcPr>
            <w:tcW w:w="1854" w:type="dxa"/>
            <w:gridSpan w:val="3"/>
          </w:tcPr>
          <w:p w14:paraId="73CE04C8">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14:paraId="6AFDA319">
            <w:pPr>
              <w:pStyle w:val="38"/>
              <w:shd w:val="clear" w:color="auto" w:fill="FFFFFF"/>
              <w:spacing w:line="240" w:lineRule="auto"/>
              <w:rPr>
                <w:rFonts w:hint="eastAsia" w:ascii="宋体" w:hAnsi="宋体" w:eastAsia="宋体" w:cs="宋体"/>
                <w:bCs/>
                <w:color w:val="auto"/>
                <w:spacing w:val="16"/>
                <w:sz w:val="21"/>
                <w:szCs w:val="21"/>
                <w:highlight w:val="none"/>
              </w:rPr>
            </w:pPr>
          </w:p>
        </w:tc>
      </w:tr>
    </w:tbl>
    <w:p w14:paraId="44F59EA4">
      <w:pPr>
        <w:pStyle w:val="38"/>
        <w:shd w:val="clear" w:color="auto" w:fill="FFFFFF"/>
        <w:spacing w:before="0" w:beforeAutospacing="0" w:after="0" w:afterAutospacing="0" w:line="360" w:lineRule="auto"/>
        <w:rPr>
          <w:rFonts w:hint="eastAsia" w:ascii="宋体" w:hAnsi="宋体" w:eastAsia="宋体" w:cs="宋体"/>
          <w:color w:val="auto"/>
          <w:highlight w:val="none"/>
        </w:rPr>
      </w:pPr>
    </w:p>
    <w:p w14:paraId="7A9B29E4">
      <w:pPr>
        <w:pStyle w:val="38"/>
        <w:shd w:val="clear" w:color="auto" w:fill="FFFFFF"/>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7259086">
      <w:pPr>
        <w:pStyle w:val="38"/>
        <w:shd w:val="clear" w:color="auto" w:fill="FFFFFF"/>
        <w:spacing w:before="0" w:beforeAutospacing="0" w:after="0" w:afterAutospacing="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14:paraId="1F4C7C4E">
      <w:pPr>
        <w:spacing w:line="360" w:lineRule="auto"/>
        <w:rPr>
          <w:rFonts w:hint="eastAsia" w:ascii="宋体" w:hAnsi="宋体" w:eastAsia="宋体" w:cs="宋体"/>
          <w:color w:val="auto"/>
          <w:sz w:val="21"/>
          <w:szCs w:val="21"/>
          <w:highlight w:val="none"/>
        </w:rPr>
      </w:pPr>
    </w:p>
    <w:p w14:paraId="68C4311E">
      <w:pPr>
        <w:spacing w:line="360" w:lineRule="auto"/>
        <w:rPr>
          <w:rFonts w:hint="eastAsia" w:ascii="宋体" w:hAnsi="宋体" w:eastAsia="宋体" w:cs="宋体"/>
          <w:color w:val="auto"/>
          <w:sz w:val="21"/>
          <w:szCs w:val="21"/>
          <w:highlight w:val="none"/>
        </w:rPr>
      </w:pPr>
    </w:p>
    <w:p w14:paraId="0A2DB970">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38D8C206">
      <w:pPr>
        <w:spacing w:line="360" w:lineRule="auto"/>
        <w:ind w:left="420"/>
        <w:rPr>
          <w:rFonts w:hint="eastAsia" w:ascii="宋体" w:hAnsi="宋体" w:eastAsia="宋体" w:cs="宋体"/>
          <w:color w:val="auto"/>
          <w:sz w:val="21"/>
          <w:szCs w:val="21"/>
          <w:highlight w:val="none"/>
        </w:rPr>
      </w:pPr>
    </w:p>
    <w:p w14:paraId="4213CE13">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2633271">
      <w:pPr>
        <w:spacing w:line="360" w:lineRule="auto"/>
        <w:rPr>
          <w:rFonts w:hint="eastAsia" w:ascii="宋体" w:hAnsi="宋体" w:eastAsia="宋体" w:cs="宋体"/>
          <w:color w:val="auto"/>
          <w:sz w:val="21"/>
          <w:szCs w:val="21"/>
          <w:highlight w:val="none"/>
        </w:rPr>
      </w:pPr>
    </w:p>
    <w:p w14:paraId="501DC473">
      <w:pPr>
        <w:pStyle w:val="38"/>
        <w:shd w:val="clear" w:color="auto" w:fill="FFFFFF"/>
        <w:spacing w:before="0" w:beforeAutospacing="0" w:after="0" w:afterAutospacing="0"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A68A243">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59312655">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3166D7A">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817D198">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23FAEC33">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000F400">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825A5EA">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75E6A56E">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17914AF">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8AE890D">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1702164">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0612C01">
      <w:pPr>
        <w:pStyle w:val="38"/>
        <w:shd w:val="clear" w:color="auto" w:fill="FFFFFF"/>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4692B9A">
      <w:pPr>
        <w:pStyle w:val="38"/>
        <w:shd w:val="clear" w:color="auto" w:fill="FFFFFF"/>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9</w:t>
      </w:r>
    </w:p>
    <w:p w14:paraId="702ACD62">
      <w:pPr>
        <w:snapToGrid w:val="0"/>
        <w:spacing w:beforeLines="50" w:after="5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4D2640AB">
      <w:pPr>
        <w:snapToGrid w:val="0"/>
        <w:spacing w:beforeLines="50" w:after="50" w:line="360" w:lineRule="auto"/>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0"/>
        <w:tblW w:w="9176" w:type="dxa"/>
        <w:tblInd w:w="-4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879"/>
        <w:gridCol w:w="868"/>
        <w:gridCol w:w="921"/>
        <w:gridCol w:w="1500"/>
        <w:gridCol w:w="1296"/>
        <w:gridCol w:w="1415"/>
        <w:gridCol w:w="1558"/>
      </w:tblGrid>
      <w:tr w14:paraId="105C2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vAlign w:val="center"/>
          </w:tcPr>
          <w:p w14:paraId="0831A713">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79" w:type="dxa"/>
            <w:tcBorders>
              <w:top w:val="single" w:color="auto" w:sz="4" w:space="0"/>
              <w:left w:val="single" w:color="auto" w:sz="4" w:space="0"/>
              <w:bottom w:val="single" w:color="auto" w:sz="4" w:space="0"/>
              <w:right w:val="single" w:color="auto" w:sz="4" w:space="0"/>
            </w:tcBorders>
            <w:vAlign w:val="center"/>
          </w:tcPr>
          <w:p w14:paraId="79AFE88E">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868" w:type="dxa"/>
            <w:tcBorders>
              <w:top w:val="single" w:color="auto" w:sz="4" w:space="0"/>
              <w:left w:val="single" w:color="auto" w:sz="4" w:space="0"/>
              <w:bottom w:val="single" w:color="auto" w:sz="4" w:space="0"/>
              <w:right w:val="single" w:color="auto" w:sz="4" w:space="0"/>
            </w:tcBorders>
            <w:vAlign w:val="center"/>
          </w:tcPr>
          <w:p w14:paraId="45DEC962">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1" w:type="dxa"/>
            <w:tcBorders>
              <w:top w:val="single" w:color="auto" w:sz="4" w:space="0"/>
              <w:left w:val="single" w:color="auto" w:sz="4" w:space="0"/>
              <w:bottom w:val="single" w:color="auto" w:sz="4" w:space="0"/>
              <w:right w:val="single" w:color="auto" w:sz="4" w:space="0"/>
            </w:tcBorders>
            <w:vAlign w:val="center"/>
          </w:tcPr>
          <w:p w14:paraId="5A2B26C6">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00" w:type="dxa"/>
            <w:tcBorders>
              <w:top w:val="single" w:color="auto" w:sz="4" w:space="0"/>
              <w:left w:val="single" w:color="auto" w:sz="4" w:space="0"/>
              <w:bottom w:val="single" w:color="auto" w:sz="4" w:space="0"/>
              <w:right w:val="single" w:color="auto" w:sz="4" w:space="0"/>
            </w:tcBorders>
            <w:vAlign w:val="center"/>
          </w:tcPr>
          <w:p w14:paraId="245E4D00">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96" w:type="dxa"/>
            <w:tcBorders>
              <w:top w:val="single" w:color="auto" w:sz="4" w:space="0"/>
              <w:left w:val="single" w:color="auto" w:sz="4" w:space="0"/>
              <w:bottom w:val="single" w:color="auto" w:sz="4" w:space="0"/>
              <w:right w:val="single" w:color="auto" w:sz="4" w:space="0"/>
            </w:tcBorders>
            <w:vAlign w:val="center"/>
          </w:tcPr>
          <w:p w14:paraId="5FAC797D">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15" w:type="dxa"/>
            <w:tcBorders>
              <w:top w:val="single" w:color="auto" w:sz="4" w:space="0"/>
              <w:left w:val="single" w:color="auto" w:sz="4" w:space="0"/>
              <w:bottom w:val="single" w:color="auto" w:sz="4" w:space="0"/>
              <w:right w:val="single" w:color="auto" w:sz="4" w:space="0"/>
            </w:tcBorders>
            <w:vAlign w:val="center"/>
          </w:tcPr>
          <w:p w14:paraId="4369C77A">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8" w:type="dxa"/>
            <w:tcBorders>
              <w:top w:val="single" w:color="auto" w:sz="4" w:space="0"/>
              <w:left w:val="single" w:color="auto" w:sz="4" w:space="0"/>
              <w:bottom w:val="single" w:color="auto" w:sz="4" w:space="0"/>
            </w:tcBorders>
            <w:vAlign w:val="center"/>
          </w:tcPr>
          <w:p w14:paraId="550CBA51">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750E3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1EC9EDA2">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01AC4731">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6468EE83">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8EDE90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64B20CB5">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5EE93CA3">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57647B88">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49D3C14B">
            <w:pPr>
              <w:snapToGrid w:val="0"/>
              <w:spacing w:beforeLines="50" w:after="50" w:line="360" w:lineRule="auto"/>
              <w:rPr>
                <w:rFonts w:hint="eastAsia" w:ascii="宋体" w:hAnsi="宋体" w:eastAsia="宋体" w:cs="宋体"/>
                <w:b/>
                <w:color w:val="auto"/>
                <w:kern w:val="44"/>
                <w:sz w:val="21"/>
                <w:szCs w:val="21"/>
                <w:highlight w:val="none"/>
              </w:rPr>
            </w:pPr>
          </w:p>
        </w:tc>
      </w:tr>
      <w:tr w14:paraId="00A2F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4160DE3A">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FF16D28">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3D5F9E2C">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260985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22CAD951">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59F7CA8">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7A209B10">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52168B68">
            <w:pPr>
              <w:snapToGrid w:val="0"/>
              <w:spacing w:beforeLines="50" w:after="50" w:line="360" w:lineRule="auto"/>
              <w:rPr>
                <w:rFonts w:hint="eastAsia" w:ascii="宋体" w:hAnsi="宋体" w:eastAsia="宋体" w:cs="宋体"/>
                <w:b/>
                <w:color w:val="auto"/>
                <w:kern w:val="44"/>
                <w:sz w:val="21"/>
                <w:szCs w:val="21"/>
                <w:highlight w:val="none"/>
              </w:rPr>
            </w:pPr>
          </w:p>
        </w:tc>
      </w:tr>
      <w:tr w14:paraId="52CFF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59D720F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4307DE5D">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24CDEF35">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64B0530B">
            <w:pPr>
              <w:pStyle w:val="11"/>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3E53706">
            <w:pPr>
              <w:pStyle w:val="11"/>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8EE7A70">
            <w:pPr>
              <w:pStyle w:val="11"/>
              <w:spacing w:line="360" w:lineRule="auto"/>
              <w:ind w:left="5250"/>
              <w:rPr>
                <w:rFonts w:hint="eastAsia" w:ascii="宋体" w:hAnsi="宋体" w:eastAsia="宋体" w:cs="宋体"/>
                <w:color w:val="auto"/>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30833D87">
            <w:pPr>
              <w:snapToGrid w:val="0"/>
              <w:spacing w:beforeLines="50" w:after="50" w:line="360" w:lineRule="auto"/>
              <w:rPr>
                <w:rFonts w:hint="eastAsia" w:ascii="宋体" w:hAnsi="宋体" w:eastAsia="宋体" w:cs="宋体"/>
                <w:color w:val="auto"/>
                <w:sz w:val="21"/>
                <w:szCs w:val="21"/>
                <w:highlight w:val="none"/>
              </w:rPr>
            </w:pPr>
          </w:p>
        </w:tc>
        <w:tc>
          <w:tcPr>
            <w:tcW w:w="1558" w:type="dxa"/>
            <w:tcBorders>
              <w:top w:val="single" w:color="auto" w:sz="4" w:space="0"/>
              <w:left w:val="single" w:color="auto" w:sz="4" w:space="0"/>
              <w:bottom w:val="single" w:color="auto" w:sz="4" w:space="0"/>
            </w:tcBorders>
          </w:tcPr>
          <w:p w14:paraId="51C2F9D0">
            <w:pPr>
              <w:snapToGrid w:val="0"/>
              <w:spacing w:beforeLines="50" w:after="50" w:line="360" w:lineRule="auto"/>
              <w:rPr>
                <w:rFonts w:hint="eastAsia" w:ascii="宋体" w:hAnsi="宋体" w:eastAsia="宋体" w:cs="宋体"/>
                <w:b/>
                <w:color w:val="auto"/>
                <w:kern w:val="44"/>
                <w:sz w:val="21"/>
                <w:szCs w:val="21"/>
                <w:highlight w:val="none"/>
              </w:rPr>
            </w:pPr>
          </w:p>
        </w:tc>
      </w:tr>
      <w:tr w14:paraId="6523A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2A42E35B">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860CAB9">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453A8B3B">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17DB99F">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C992203">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7A225CB">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41B300B8">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148D0485">
            <w:pPr>
              <w:snapToGrid w:val="0"/>
              <w:spacing w:beforeLines="50" w:after="50" w:line="360" w:lineRule="auto"/>
              <w:rPr>
                <w:rFonts w:hint="eastAsia" w:ascii="宋体" w:hAnsi="宋体" w:eastAsia="宋体" w:cs="宋体"/>
                <w:b/>
                <w:color w:val="auto"/>
                <w:kern w:val="44"/>
                <w:sz w:val="21"/>
                <w:szCs w:val="21"/>
                <w:highlight w:val="none"/>
              </w:rPr>
            </w:pPr>
          </w:p>
        </w:tc>
      </w:tr>
      <w:tr w14:paraId="6629D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6D100E01">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2A9640AA">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5CE71AE0">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E489D16">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B223BEC">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B73E531">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C389487">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22BF90A7">
            <w:pPr>
              <w:snapToGrid w:val="0"/>
              <w:spacing w:beforeLines="50" w:after="50" w:line="360" w:lineRule="auto"/>
              <w:rPr>
                <w:rFonts w:hint="eastAsia" w:ascii="宋体" w:hAnsi="宋体" w:eastAsia="宋体" w:cs="宋体"/>
                <w:b/>
                <w:color w:val="auto"/>
                <w:kern w:val="44"/>
                <w:sz w:val="21"/>
                <w:szCs w:val="21"/>
                <w:highlight w:val="none"/>
              </w:rPr>
            </w:pPr>
          </w:p>
        </w:tc>
      </w:tr>
      <w:tr w14:paraId="774A3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0FEE62A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73016B68">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58E612F9">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3B3F8A4">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E887DF2">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63657CA">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CA41DE3">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623A8206">
            <w:pPr>
              <w:snapToGrid w:val="0"/>
              <w:spacing w:beforeLines="50" w:after="50" w:line="360" w:lineRule="auto"/>
              <w:rPr>
                <w:rFonts w:hint="eastAsia" w:ascii="宋体" w:hAnsi="宋体" w:eastAsia="宋体" w:cs="宋体"/>
                <w:b/>
                <w:color w:val="auto"/>
                <w:kern w:val="44"/>
                <w:sz w:val="21"/>
                <w:szCs w:val="21"/>
                <w:highlight w:val="none"/>
              </w:rPr>
            </w:pPr>
          </w:p>
        </w:tc>
      </w:tr>
      <w:tr w14:paraId="686B9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6EB591E8">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0F9932FD">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0BD55978">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79DD6CE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4842428C">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2B9FB2D6">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8B58F00">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46A712AF">
            <w:pPr>
              <w:snapToGrid w:val="0"/>
              <w:spacing w:beforeLines="50" w:after="50" w:line="360" w:lineRule="auto"/>
              <w:rPr>
                <w:rFonts w:hint="eastAsia" w:ascii="宋体" w:hAnsi="宋体" w:eastAsia="宋体" w:cs="宋体"/>
                <w:b/>
                <w:color w:val="auto"/>
                <w:kern w:val="44"/>
                <w:sz w:val="21"/>
                <w:szCs w:val="21"/>
                <w:highlight w:val="none"/>
              </w:rPr>
            </w:pPr>
          </w:p>
        </w:tc>
      </w:tr>
      <w:tr w14:paraId="56D09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5F5E696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5F2A2256">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24DC778D">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B2C38BE">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55F6D26A">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67A884A8">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4A2A9F29">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66BAB26B">
            <w:pPr>
              <w:snapToGrid w:val="0"/>
              <w:spacing w:beforeLines="50" w:after="50" w:line="360" w:lineRule="auto"/>
              <w:rPr>
                <w:rFonts w:hint="eastAsia" w:ascii="宋体" w:hAnsi="宋体" w:eastAsia="宋体" w:cs="宋体"/>
                <w:b/>
                <w:color w:val="auto"/>
                <w:kern w:val="44"/>
                <w:sz w:val="21"/>
                <w:szCs w:val="21"/>
                <w:highlight w:val="none"/>
              </w:rPr>
            </w:pPr>
          </w:p>
        </w:tc>
      </w:tr>
    </w:tbl>
    <w:p w14:paraId="37FFF65D">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4FEA6222">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71BBF63D">
      <w:pPr>
        <w:pStyle w:val="3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4DB0C6D1">
      <w:pPr>
        <w:pStyle w:val="3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出具上述人员在本单位服务的外部证明，如：投标截止日之前六个月以内的代缴个税税单、参加社会保险的《投保单》或《社会保险参保人员证明》等。</w:t>
      </w:r>
    </w:p>
    <w:p w14:paraId="332DF63B">
      <w:pPr>
        <w:spacing w:line="360" w:lineRule="auto"/>
        <w:ind w:left="420"/>
        <w:rPr>
          <w:rFonts w:hint="eastAsia" w:ascii="宋体" w:hAnsi="宋体" w:eastAsia="宋体" w:cs="宋体"/>
          <w:color w:val="auto"/>
          <w:sz w:val="21"/>
          <w:szCs w:val="21"/>
          <w:highlight w:val="none"/>
        </w:rPr>
      </w:pPr>
    </w:p>
    <w:p w14:paraId="7DBAF83B">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0E4DC40A">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0A03B1C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AE58BFC">
      <w:pPr>
        <w:spacing w:line="360" w:lineRule="auto"/>
        <w:rPr>
          <w:rFonts w:hint="eastAsia" w:ascii="宋体" w:hAnsi="宋体" w:eastAsia="宋体" w:cs="宋体"/>
          <w:b/>
          <w:color w:val="auto"/>
          <w:sz w:val="28"/>
          <w:highlight w:val="none"/>
        </w:rPr>
      </w:pPr>
    </w:p>
    <w:p w14:paraId="52DB513B">
      <w:pPr>
        <w:spacing w:line="360" w:lineRule="auto"/>
        <w:rPr>
          <w:rFonts w:hint="eastAsia" w:ascii="宋体" w:hAnsi="宋体" w:eastAsia="宋体" w:cs="宋体"/>
          <w:b/>
          <w:color w:val="auto"/>
          <w:sz w:val="28"/>
          <w:highlight w:val="none"/>
        </w:rPr>
      </w:pPr>
    </w:p>
    <w:p w14:paraId="150D854E">
      <w:pPr>
        <w:spacing w:line="360" w:lineRule="auto"/>
        <w:outlineLvl w:val="9"/>
        <w:rPr>
          <w:rFonts w:hint="default"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2E4552BC">
      <w:pPr>
        <w:keepNext w:val="0"/>
        <w:keepLines w:val="0"/>
        <w:pageBreakBefore w:val="0"/>
        <w:kinsoku/>
        <w:wordWrap/>
        <w:overflowPunct/>
        <w:topLinePunct w:val="0"/>
        <w:bidi w:val="0"/>
        <w:snapToGrid w:val="0"/>
        <w:spacing w:before="156" w:beforeLines="50" w:after="50" w:line="360" w:lineRule="auto"/>
        <w:jc w:val="center"/>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785BB37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采购项目：采购编号：</w:t>
      </w:r>
    </w:p>
    <w:tbl>
      <w:tblPr>
        <w:tblStyle w:val="20"/>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328A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246A4C3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姓名</w:t>
            </w:r>
          </w:p>
        </w:tc>
        <w:tc>
          <w:tcPr>
            <w:tcW w:w="2967" w:type="dxa"/>
            <w:tcBorders>
              <w:top w:val="single" w:color="auto" w:sz="12" w:space="0"/>
            </w:tcBorders>
            <w:vAlign w:val="center"/>
          </w:tcPr>
          <w:p w14:paraId="6A9654DE">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tcBorders>
              <w:top w:val="single" w:color="auto" w:sz="12" w:space="0"/>
              <w:right w:val="single" w:color="auto" w:sz="12" w:space="0"/>
            </w:tcBorders>
            <w:vAlign w:val="center"/>
          </w:tcPr>
          <w:p w14:paraId="7CEB36A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近年来主要工作业绩</w:t>
            </w:r>
          </w:p>
        </w:tc>
      </w:tr>
      <w:tr w14:paraId="0160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C601A7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性别</w:t>
            </w:r>
          </w:p>
        </w:tc>
        <w:tc>
          <w:tcPr>
            <w:tcW w:w="2967" w:type="dxa"/>
            <w:vAlign w:val="center"/>
          </w:tcPr>
          <w:p w14:paraId="7EB90B5A">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restart"/>
            <w:tcBorders>
              <w:right w:val="single" w:color="auto" w:sz="12" w:space="0"/>
            </w:tcBorders>
            <w:vAlign w:val="center"/>
          </w:tcPr>
          <w:p w14:paraId="7A61F7C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注：业绩证明应提供旁证材料</w:t>
            </w:r>
          </w:p>
          <w:p w14:paraId="6A07D51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（供货合同或中标通知书）。</w:t>
            </w:r>
          </w:p>
        </w:tc>
      </w:tr>
      <w:tr w14:paraId="6251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0239A0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年龄</w:t>
            </w:r>
          </w:p>
        </w:tc>
        <w:tc>
          <w:tcPr>
            <w:tcW w:w="2967" w:type="dxa"/>
            <w:vAlign w:val="center"/>
          </w:tcPr>
          <w:p w14:paraId="003987A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46719C8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1D4A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5021B3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职称</w:t>
            </w:r>
          </w:p>
        </w:tc>
        <w:tc>
          <w:tcPr>
            <w:tcW w:w="2967" w:type="dxa"/>
            <w:vAlign w:val="center"/>
          </w:tcPr>
          <w:p w14:paraId="761F9DD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02E765F6">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61A1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8FCD5D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毕业时间</w:t>
            </w:r>
          </w:p>
        </w:tc>
        <w:tc>
          <w:tcPr>
            <w:tcW w:w="2967" w:type="dxa"/>
            <w:vAlign w:val="center"/>
          </w:tcPr>
          <w:p w14:paraId="0F7995B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5F8D88A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140F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09D563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学校专业</w:t>
            </w:r>
          </w:p>
        </w:tc>
        <w:tc>
          <w:tcPr>
            <w:tcW w:w="2967" w:type="dxa"/>
            <w:vAlign w:val="center"/>
          </w:tcPr>
          <w:p w14:paraId="1369845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4505287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56E3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F069D1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联系电话</w:t>
            </w:r>
          </w:p>
        </w:tc>
        <w:tc>
          <w:tcPr>
            <w:tcW w:w="2967" w:type="dxa"/>
            <w:vAlign w:val="center"/>
          </w:tcPr>
          <w:p w14:paraId="6DCD195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671E388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4A97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1E370A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最近一年工作状况</w:t>
            </w:r>
          </w:p>
        </w:tc>
        <w:tc>
          <w:tcPr>
            <w:tcW w:w="2967" w:type="dxa"/>
            <w:vAlign w:val="center"/>
          </w:tcPr>
          <w:p w14:paraId="789152D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52A168BF">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51EF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5526334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6F018BF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bl>
    <w:p w14:paraId="40401E92">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A5A69A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29096C9A">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FE0F70F">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66E8D1E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33A2098">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64FC96DD">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Cs w:val="21"/>
          <w:highlight w:val="none"/>
        </w:rPr>
      </w:pPr>
    </w:p>
    <w:p w14:paraId="1416FD54">
      <w:pPr>
        <w:keepNext w:val="0"/>
        <w:keepLines w:val="0"/>
        <w:pageBreakBefore w:val="0"/>
        <w:kinsoku/>
        <w:overflowPunct/>
        <w:topLinePunct w:val="0"/>
        <w:bidi w:val="0"/>
        <w:spacing w:before="156" w:beforeLines="50" w:after="156" w:afterLines="50" w:line="360" w:lineRule="auto"/>
        <w:ind w:right="-10"/>
        <w:jc w:val="center"/>
        <w:outlineLvl w:val="9"/>
        <w:rPr>
          <w:rFonts w:hint="eastAsia" w:ascii="宋体" w:hAnsi="宋体" w:eastAsia="宋体" w:cs="宋体"/>
          <w:b/>
          <w:bCs/>
          <w:color w:val="auto"/>
          <w:sz w:val="32"/>
          <w:szCs w:val="32"/>
          <w:highlight w:val="none"/>
        </w:rPr>
      </w:pPr>
    </w:p>
    <w:p w14:paraId="74A8F230">
      <w:pPr>
        <w:snapToGrid w:val="0"/>
        <w:spacing w:before="50" w:after="50"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11</w:t>
      </w:r>
    </w:p>
    <w:p w14:paraId="6EB4BE02">
      <w:pPr>
        <w:spacing w:line="360" w:lineRule="auto"/>
        <w:ind w:left="48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0"/>
          <w:sz w:val="32"/>
          <w:szCs w:val="32"/>
          <w:highlight w:val="none"/>
        </w:rPr>
        <w:t>技术需求响应表</w:t>
      </w:r>
    </w:p>
    <w:p w14:paraId="19CA025D">
      <w:pPr>
        <w:spacing w:line="360" w:lineRule="auto"/>
        <w:rPr>
          <w:rFonts w:hint="eastAsia" w:ascii="宋体" w:hAnsi="宋体" w:eastAsia="宋体" w:cs="宋体"/>
          <w:color w:val="auto"/>
          <w:sz w:val="21"/>
          <w:szCs w:val="21"/>
          <w:highlight w:val="none"/>
        </w:rPr>
      </w:pPr>
    </w:p>
    <w:tbl>
      <w:tblPr>
        <w:tblStyle w:val="20"/>
        <w:tblW w:w="8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27"/>
        <w:gridCol w:w="1859"/>
        <w:gridCol w:w="1669"/>
        <w:gridCol w:w="1626"/>
      </w:tblGrid>
      <w:tr w14:paraId="092F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876" w:type="dxa"/>
            <w:vAlign w:val="center"/>
          </w:tcPr>
          <w:p w14:paraId="4FCEAFD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127" w:type="dxa"/>
            <w:vAlign w:val="center"/>
          </w:tcPr>
          <w:p w14:paraId="2D45B7A1">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859" w:type="dxa"/>
            <w:vAlign w:val="center"/>
          </w:tcPr>
          <w:p w14:paraId="28EF4126">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招标参数</w:t>
            </w:r>
          </w:p>
        </w:tc>
        <w:tc>
          <w:tcPr>
            <w:tcW w:w="1669" w:type="dxa"/>
            <w:vAlign w:val="center"/>
          </w:tcPr>
          <w:p w14:paraId="10D9C915">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投标参数</w:t>
            </w:r>
          </w:p>
        </w:tc>
        <w:tc>
          <w:tcPr>
            <w:tcW w:w="1626" w:type="dxa"/>
            <w:vAlign w:val="center"/>
          </w:tcPr>
          <w:p w14:paraId="661CD9AA">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14:paraId="24AD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876" w:type="dxa"/>
            <w:vAlign w:val="center"/>
          </w:tcPr>
          <w:p w14:paraId="28A0B8E5">
            <w:pPr>
              <w:spacing w:line="360" w:lineRule="auto"/>
              <w:rPr>
                <w:rFonts w:hint="eastAsia" w:ascii="宋体" w:hAnsi="宋体" w:eastAsia="宋体" w:cs="宋体"/>
                <w:color w:val="auto"/>
                <w:sz w:val="21"/>
                <w:szCs w:val="21"/>
                <w:highlight w:val="none"/>
              </w:rPr>
            </w:pPr>
          </w:p>
        </w:tc>
        <w:tc>
          <w:tcPr>
            <w:tcW w:w="2127" w:type="dxa"/>
            <w:vAlign w:val="center"/>
          </w:tcPr>
          <w:p w14:paraId="4095D56F">
            <w:pPr>
              <w:spacing w:line="360" w:lineRule="auto"/>
              <w:rPr>
                <w:rFonts w:hint="eastAsia" w:ascii="宋体" w:hAnsi="宋体" w:eastAsia="宋体" w:cs="宋体"/>
                <w:color w:val="auto"/>
                <w:sz w:val="21"/>
                <w:szCs w:val="21"/>
                <w:highlight w:val="none"/>
              </w:rPr>
            </w:pPr>
          </w:p>
        </w:tc>
        <w:tc>
          <w:tcPr>
            <w:tcW w:w="1859" w:type="dxa"/>
            <w:vAlign w:val="center"/>
          </w:tcPr>
          <w:p w14:paraId="6F722CFC">
            <w:pPr>
              <w:spacing w:line="360" w:lineRule="auto"/>
              <w:rPr>
                <w:rFonts w:hint="eastAsia" w:ascii="宋体" w:hAnsi="宋体" w:eastAsia="宋体" w:cs="宋体"/>
                <w:color w:val="auto"/>
                <w:sz w:val="21"/>
                <w:szCs w:val="21"/>
                <w:highlight w:val="none"/>
              </w:rPr>
            </w:pPr>
          </w:p>
        </w:tc>
        <w:tc>
          <w:tcPr>
            <w:tcW w:w="1669" w:type="dxa"/>
            <w:vAlign w:val="center"/>
          </w:tcPr>
          <w:p w14:paraId="6EF70924">
            <w:pPr>
              <w:spacing w:line="360" w:lineRule="auto"/>
              <w:rPr>
                <w:rFonts w:hint="eastAsia" w:ascii="宋体" w:hAnsi="宋体" w:eastAsia="宋体" w:cs="宋体"/>
                <w:color w:val="auto"/>
                <w:sz w:val="21"/>
                <w:szCs w:val="21"/>
                <w:highlight w:val="none"/>
              </w:rPr>
            </w:pPr>
          </w:p>
        </w:tc>
        <w:tc>
          <w:tcPr>
            <w:tcW w:w="1626" w:type="dxa"/>
            <w:vAlign w:val="center"/>
          </w:tcPr>
          <w:p w14:paraId="43474865">
            <w:pPr>
              <w:spacing w:line="360" w:lineRule="auto"/>
              <w:rPr>
                <w:rFonts w:hint="eastAsia" w:ascii="宋体" w:hAnsi="宋体" w:eastAsia="宋体" w:cs="宋体"/>
                <w:color w:val="auto"/>
                <w:sz w:val="21"/>
                <w:szCs w:val="21"/>
                <w:highlight w:val="none"/>
              </w:rPr>
            </w:pPr>
          </w:p>
        </w:tc>
      </w:tr>
      <w:tr w14:paraId="7A58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76" w:type="dxa"/>
            <w:vAlign w:val="center"/>
          </w:tcPr>
          <w:p w14:paraId="23100292">
            <w:pPr>
              <w:spacing w:line="360" w:lineRule="auto"/>
              <w:rPr>
                <w:rFonts w:hint="eastAsia" w:ascii="宋体" w:hAnsi="宋体" w:eastAsia="宋体" w:cs="宋体"/>
                <w:color w:val="auto"/>
                <w:sz w:val="21"/>
                <w:szCs w:val="21"/>
                <w:highlight w:val="none"/>
              </w:rPr>
            </w:pPr>
          </w:p>
        </w:tc>
        <w:tc>
          <w:tcPr>
            <w:tcW w:w="2127" w:type="dxa"/>
            <w:vAlign w:val="center"/>
          </w:tcPr>
          <w:p w14:paraId="71FD5317">
            <w:pPr>
              <w:spacing w:line="360" w:lineRule="auto"/>
              <w:rPr>
                <w:rFonts w:hint="eastAsia" w:ascii="宋体" w:hAnsi="宋体" w:eastAsia="宋体" w:cs="宋体"/>
                <w:color w:val="auto"/>
                <w:sz w:val="21"/>
                <w:szCs w:val="21"/>
                <w:highlight w:val="none"/>
              </w:rPr>
            </w:pPr>
          </w:p>
        </w:tc>
        <w:tc>
          <w:tcPr>
            <w:tcW w:w="1859" w:type="dxa"/>
            <w:vAlign w:val="center"/>
          </w:tcPr>
          <w:p w14:paraId="5D2BDA7C">
            <w:pPr>
              <w:spacing w:line="360" w:lineRule="auto"/>
              <w:rPr>
                <w:rFonts w:hint="eastAsia" w:ascii="宋体" w:hAnsi="宋体" w:eastAsia="宋体" w:cs="宋体"/>
                <w:color w:val="auto"/>
                <w:sz w:val="21"/>
                <w:szCs w:val="21"/>
                <w:highlight w:val="none"/>
              </w:rPr>
            </w:pPr>
          </w:p>
        </w:tc>
        <w:tc>
          <w:tcPr>
            <w:tcW w:w="1669" w:type="dxa"/>
            <w:vAlign w:val="center"/>
          </w:tcPr>
          <w:p w14:paraId="667B24B4">
            <w:pPr>
              <w:spacing w:line="360" w:lineRule="auto"/>
              <w:rPr>
                <w:rFonts w:hint="eastAsia" w:ascii="宋体" w:hAnsi="宋体" w:eastAsia="宋体" w:cs="宋体"/>
                <w:color w:val="auto"/>
                <w:sz w:val="21"/>
                <w:szCs w:val="21"/>
                <w:highlight w:val="none"/>
              </w:rPr>
            </w:pPr>
          </w:p>
        </w:tc>
        <w:tc>
          <w:tcPr>
            <w:tcW w:w="1626" w:type="dxa"/>
            <w:vAlign w:val="center"/>
          </w:tcPr>
          <w:p w14:paraId="380FC468">
            <w:pPr>
              <w:spacing w:line="360" w:lineRule="auto"/>
              <w:rPr>
                <w:rFonts w:hint="eastAsia" w:ascii="宋体" w:hAnsi="宋体" w:eastAsia="宋体" w:cs="宋体"/>
                <w:color w:val="auto"/>
                <w:sz w:val="21"/>
                <w:szCs w:val="21"/>
                <w:highlight w:val="none"/>
              </w:rPr>
            </w:pPr>
          </w:p>
        </w:tc>
      </w:tr>
      <w:tr w14:paraId="04B6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876" w:type="dxa"/>
            <w:vAlign w:val="center"/>
          </w:tcPr>
          <w:p w14:paraId="0C5F6F47">
            <w:pPr>
              <w:spacing w:line="360" w:lineRule="auto"/>
              <w:rPr>
                <w:rFonts w:hint="eastAsia" w:ascii="宋体" w:hAnsi="宋体" w:eastAsia="宋体" w:cs="宋体"/>
                <w:color w:val="auto"/>
                <w:sz w:val="21"/>
                <w:szCs w:val="21"/>
                <w:highlight w:val="none"/>
              </w:rPr>
            </w:pPr>
          </w:p>
        </w:tc>
        <w:tc>
          <w:tcPr>
            <w:tcW w:w="2127" w:type="dxa"/>
            <w:vAlign w:val="center"/>
          </w:tcPr>
          <w:p w14:paraId="3A8BA12A">
            <w:pPr>
              <w:spacing w:line="360" w:lineRule="auto"/>
              <w:rPr>
                <w:rFonts w:hint="eastAsia" w:ascii="宋体" w:hAnsi="宋体" w:eastAsia="宋体" w:cs="宋体"/>
                <w:color w:val="auto"/>
                <w:sz w:val="21"/>
                <w:szCs w:val="21"/>
                <w:highlight w:val="none"/>
              </w:rPr>
            </w:pPr>
          </w:p>
        </w:tc>
        <w:tc>
          <w:tcPr>
            <w:tcW w:w="1859" w:type="dxa"/>
            <w:vAlign w:val="center"/>
          </w:tcPr>
          <w:p w14:paraId="0DEBE542">
            <w:pPr>
              <w:spacing w:line="360" w:lineRule="auto"/>
              <w:rPr>
                <w:rFonts w:hint="eastAsia" w:ascii="宋体" w:hAnsi="宋体" w:eastAsia="宋体" w:cs="宋体"/>
                <w:color w:val="auto"/>
                <w:sz w:val="21"/>
                <w:szCs w:val="21"/>
                <w:highlight w:val="none"/>
              </w:rPr>
            </w:pPr>
          </w:p>
        </w:tc>
        <w:tc>
          <w:tcPr>
            <w:tcW w:w="1669" w:type="dxa"/>
            <w:vAlign w:val="center"/>
          </w:tcPr>
          <w:p w14:paraId="07AB1970">
            <w:pPr>
              <w:spacing w:line="360" w:lineRule="auto"/>
              <w:rPr>
                <w:rFonts w:hint="eastAsia" w:ascii="宋体" w:hAnsi="宋体" w:eastAsia="宋体" w:cs="宋体"/>
                <w:color w:val="auto"/>
                <w:sz w:val="21"/>
                <w:szCs w:val="21"/>
                <w:highlight w:val="none"/>
              </w:rPr>
            </w:pPr>
          </w:p>
        </w:tc>
        <w:tc>
          <w:tcPr>
            <w:tcW w:w="1626" w:type="dxa"/>
            <w:vAlign w:val="center"/>
          </w:tcPr>
          <w:p w14:paraId="0D5AF4DA">
            <w:pPr>
              <w:spacing w:line="360" w:lineRule="auto"/>
              <w:rPr>
                <w:rFonts w:hint="eastAsia" w:ascii="宋体" w:hAnsi="宋体" w:eastAsia="宋体" w:cs="宋体"/>
                <w:color w:val="auto"/>
                <w:sz w:val="21"/>
                <w:szCs w:val="21"/>
                <w:highlight w:val="none"/>
              </w:rPr>
            </w:pPr>
          </w:p>
        </w:tc>
      </w:tr>
      <w:tr w14:paraId="1F5D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876" w:type="dxa"/>
            <w:vAlign w:val="center"/>
          </w:tcPr>
          <w:p w14:paraId="48A28A54">
            <w:pPr>
              <w:spacing w:line="360" w:lineRule="auto"/>
              <w:rPr>
                <w:rFonts w:hint="eastAsia" w:ascii="宋体" w:hAnsi="宋体" w:eastAsia="宋体" w:cs="宋体"/>
                <w:color w:val="auto"/>
                <w:sz w:val="21"/>
                <w:szCs w:val="21"/>
                <w:highlight w:val="none"/>
              </w:rPr>
            </w:pPr>
          </w:p>
        </w:tc>
        <w:tc>
          <w:tcPr>
            <w:tcW w:w="2127" w:type="dxa"/>
            <w:vAlign w:val="center"/>
          </w:tcPr>
          <w:p w14:paraId="7C9F54A6">
            <w:pPr>
              <w:spacing w:line="360" w:lineRule="auto"/>
              <w:rPr>
                <w:rFonts w:hint="eastAsia" w:ascii="宋体" w:hAnsi="宋体" w:eastAsia="宋体" w:cs="宋体"/>
                <w:color w:val="auto"/>
                <w:sz w:val="21"/>
                <w:szCs w:val="21"/>
                <w:highlight w:val="none"/>
              </w:rPr>
            </w:pPr>
          </w:p>
        </w:tc>
        <w:tc>
          <w:tcPr>
            <w:tcW w:w="1859" w:type="dxa"/>
            <w:vAlign w:val="center"/>
          </w:tcPr>
          <w:p w14:paraId="606180A3">
            <w:pPr>
              <w:spacing w:line="360" w:lineRule="auto"/>
              <w:rPr>
                <w:rFonts w:hint="eastAsia" w:ascii="宋体" w:hAnsi="宋体" w:eastAsia="宋体" w:cs="宋体"/>
                <w:color w:val="auto"/>
                <w:sz w:val="21"/>
                <w:szCs w:val="21"/>
                <w:highlight w:val="none"/>
              </w:rPr>
            </w:pPr>
          </w:p>
        </w:tc>
        <w:tc>
          <w:tcPr>
            <w:tcW w:w="1669" w:type="dxa"/>
            <w:vAlign w:val="center"/>
          </w:tcPr>
          <w:p w14:paraId="5D185133">
            <w:pPr>
              <w:spacing w:line="360" w:lineRule="auto"/>
              <w:rPr>
                <w:rFonts w:hint="eastAsia" w:ascii="宋体" w:hAnsi="宋体" w:eastAsia="宋体" w:cs="宋体"/>
                <w:color w:val="auto"/>
                <w:sz w:val="21"/>
                <w:szCs w:val="21"/>
                <w:highlight w:val="none"/>
              </w:rPr>
            </w:pPr>
          </w:p>
        </w:tc>
        <w:tc>
          <w:tcPr>
            <w:tcW w:w="1626" w:type="dxa"/>
            <w:vAlign w:val="center"/>
          </w:tcPr>
          <w:p w14:paraId="72567D21">
            <w:pPr>
              <w:spacing w:line="360" w:lineRule="auto"/>
              <w:rPr>
                <w:rFonts w:hint="eastAsia" w:ascii="宋体" w:hAnsi="宋体" w:eastAsia="宋体" w:cs="宋体"/>
                <w:color w:val="auto"/>
                <w:sz w:val="21"/>
                <w:szCs w:val="21"/>
                <w:highlight w:val="none"/>
              </w:rPr>
            </w:pPr>
          </w:p>
        </w:tc>
      </w:tr>
      <w:tr w14:paraId="0C2F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876" w:type="dxa"/>
            <w:vAlign w:val="center"/>
          </w:tcPr>
          <w:p w14:paraId="04EAFA87">
            <w:pPr>
              <w:spacing w:line="360" w:lineRule="auto"/>
              <w:rPr>
                <w:rFonts w:hint="eastAsia" w:ascii="宋体" w:hAnsi="宋体" w:eastAsia="宋体" w:cs="宋体"/>
                <w:color w:val="auto"/>
                <w:sz w:val="21"/>
                <w:szCs w:val="21"/>
                <w:highlight w:val="none"/>
              </w:rPr>
            </w:pPr>
          </w:p>
        </w:tc>
        <w:tc>
          <w:tcPr>
            <w:tcW w:w="2127" w:type="dxa"/>
            <w:vAlign w:val="center"/>
          </w:tcPr>
          <w:p w14:paraId="114DB2AB">
            <w:pPr>
              <w:spacing w:line="360" w:lineRule="auto"/>
              <w:rPr>
                <w:rFonts w:hint="eastAsia" w:ascii="宋体" w:hAnsi="宋体" w:eastAsia="宋体" w:cs="宋体"/>
                <w:color w:val="auto"/>
                <w:sz w:val="21"/>
                <w:szCs w:val="21"/>
                <w:highlight w:val="none"/>
              </w:rPr>
            </w:pPr>
          </w:p>
        </w:tc>
        <w:tc>
          <w:tcPr>
            <w:tcW w:w="1859" w:type="dxa"/>
            <w:vAlign w:val="center"/>
          </w:tcPr>
          <w:p w14:paraId="2C695153">
            <w:pPr>
              <w:spacing w:line="360" w:lineRule="auto"/>
              <w:rPr>
                <w:rFonts w:hint="eastAsia" w:ascii="宋体" w:hAnsi="宋体" w:eastAsia="宋体" w:cs="宋体"/>
                <w:color w:val="auto"/>
                <w:sz w:val="21"/>
                <w:szCs w:val="21"/>
                <w:highlight w:val="none"/>
              </w:rPr>
            </w:pPr>
          </w:p>
        </w:tc>
        <w:tc>
          <w:tcPr>
            <w:tcW w:w="1669" w:type="dxa"/>
            <w:vAlign w:val="center"/>
          </w:tcPr>
          <w:p w14:paraId="7EDF94E3">
            <w:pPr>
              <w:spacing w:line="360" w:lineRule="auto"/>
              <w:rPr>
                <w:rFonts w:hint="eastAsia" w:ascii="宋体" w:hAnsi="宋体" w:eastAsia="宋体" w:cs="宋体"/>
                <w:color w:val="auto"/>
                <w:sz w:val="21"/>
                <w:szCs w:val="21"/>
                <w:highlight w:val="none"/>
              </w:rPr>
            </w:pPr>
          </w:p>
        </w:tc>
        <w:tc>
          <w:tcPr>
            <w:tcW w:w="1626" w:type="dxa"/>
            <w:vAlign w:val="center"/>
          </w:tcPr>
          <w:p w14:paraId="32711E89">
            <w:pPr>
              <w:spacing w:line="360" w:lineRule="auto"/>
              <w:rPr>
                <w:rFonts w:hint="eastAsia" w:ascii="宋体" w:hAnsi="宋体" w:eastAsia="宋体" w:cs="宋体"/>
                <w:color w:val="auto"/>
                <w:sz w:val="21"/>
                <w:szCs w:val="21"/>
                <w:highlight w:val="none"/>
              </w:rPr>
            </w:pPr>
          </w:p>
        </w:tc>
      </w:tr>
      <w:tr w14:paraId="2DBD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876" w:type="dxa"/>
            <w:vAlign w:val="center"/>
          </w:tcPr>
          <w:p w14:paraId="1A31C6AD">
            <w:pPr>
              <w:spacing w:line="360" w:lineRule="auto"/>
              <w:rPr>
                <w:rFonts w:hint="eastAsia" w:ascii="宋体" w:hAnsi="宋体" w:eastAsia="宋体" w:cs="宋体"/>
                <w:color w:val="auto"/>
                <w:sz w:val="21"/>
                <w:szCs w:val="21"/>
                <w:highlight w:val="none"/>
              </w:rPr>
            </w:pPr>
          </w:p>
        </w:tc>
        <w:tc>
          <w:tcPr>
            <w:tcW w:w="2127" w:type="dxa"/>
            <w:vAlign w:val="center"/>
          </w:tcPr>
          <w:p w14:paraId="0F05600C">
            <w:pPr>
              <w:spacing w:line="360" w:lineRule="auto"/>
              <w:rPr>
                <w:rFonts w:hint="eastAsia" w:ascii="宋体" w:hAnsi="宋体" w:eastAsia="宋体" w:cs="宋体"/>
                <w:color w:val="auto"/>
                <w:sz w:val="21"/>
                <w:szCs w:val="21"/>
                <w:highlight w:val="none"/>
              </w:rPr>
            </w:pPr>
          </w:p>
        </w:tc>
        <w:tc>
          <w:tcPr>
            <w:tcW w:w="1859" w:type="dxa"/>
            <w:vAlign w:val="center"/>
          </w:tcPr>
          <w:p w14:paraId="7EB9B3D1">
            <w:pPr>
              <w:spacing w:line="360" w:lineRule="auto"/>
              <w:rPr>
                <w:rFonts w:hint="eastAsia" w:ascii="宋体" w:hAnsi="宋体" w:eastAsia="宋体" w:cs="宋体"/>
                <w:color w:val="auto"/>
                <w:sz w:val="21"/>
                <w:szCs w:val="21"/>
                <w:highlight w:val="none"/>
              </w:rPr>
            </w:pPr>
          </w:p>
        </w:tc>
        <w:tc>
          <w:tcPr>
            <w:tcW w:w="1669" w:type="dxa"/>
            <w:vAlign w:val="center"/>
          </w:tcPr>
          <w:p w14:paraId="19DB8D53">
            <w:pPr>
              <w:spacing w:line="360" w:lineRule="auto"/>
              <w:rPr>
                <w:rFonts w:hint="eastAsia" w:ascii="宋体" w:hAnsi="宋体" w:eastAsia="宋体" w:cs="宋体"/>
                <w:color w:val="auto"/>
                <w:sz w:val="21"/>
                <w:szCs w:val="21"/>
                <w:highlight w:val="none"/>
              </w:rPr>
            </w:pPr>
          </w:p>
        </w:tc>
        <w:tc>
          <w:tcPr>
            <w:tcW w:w="1626" w:type="dxa"/>
            <w:vAlign w:val="center"/>
          </w:tcPr>
          <w:p w14:paraId="1D3F94FD">
            <w:pPr>
              <w:spacing w:line="360" w:lineRule="auto"/>
              <w:rPr>
                <w:rFonts w:hint="eastAsia" w:ascii="宋体" w:hAnsi="宋体" w:eastAsia="宋体" w:cs="宋体"/>
                <w:color w:val="auto"/>
                <w:sz w:val="21"/>
                <w:szCs w:val="21"/>
                <w:highlight w:val="none"/>
              </w:rPr>
            </w:pPr>
          </w:p>
        </w:tc>
      </w:tr>
      <w:tr w14:paraId="4362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76" w:type="dxa"/>
            <w:vAlign w:val="center"/>
          </w:tcPr>
          <w:p w14:paraId="11D36B60">
            <w:pPr>
              <w:spacing w:line="360" w:lineRule="auto"/>
              <w:rPr>
                <w:rFonts w:hint="eastAsia" w:ascii="宋体" w:hAnsi="宋体" w:eastAsia="宋体" w:cs="宋体"/>
                <w:color w:val="auto"/>
                <w:sz w:val="21"/>
                <w:szCs w:val="21"/>
                <w:highlight w:val="none"/>
              </w:rPr>
            </w:pPr>
          </w:p>
        </w:tc>
        <w:tc>
          <w:tcPr>
            <w:tcW w:w="2127" w:type="dxa"/>
            <w:vAlign w:val="center"/>
          </w:tcPr>
          <w:p w14:paraId="4694EF4B">
            <w:pPr>
              <w:spacing w:line="360" w:lineRule="auto"/>
              <w:rPr>
                <w:rFonts w:hint="eastAsia" w:ascii="宋体" w:hAnsi="宋体" w:eastAsia="宋体" w:cs="宋体"/>
                <w:color w:val="auto"/>
                <w:sz w:val="21"/>
                <w:szCs w:val="21"/>
                <w:highlight w:val="none"/>
              </w:rPr>
            </w:pPr>
          </w:p>
        </w:tc>
        <w:tc>
          <w:tcPr>
            <w:tcW w:w="1859" w:type="dxa"/>
            <w:vAlign w:val="center"/>
          </w:tcPr>
          <w:p w14:paraId="1B4A1ED1">
            <w:pPr>
              <w:spacing w:line="360" w:lineRule="auto"/>
              <w:rPr>
                <w:rFonts w:hint="eastAsia" w:ascii="宋体" w:hAnsi="宋体" w:eastAsia="宋体" w:cs="宋体"/>
                <w:color w:val="auto"/>
                <w:sz w:val="21"/>
                <w:szCs w:val="21"/>
                <w:highlight w:val="none"/>
              </w:rPr>
            </w:pPr>
          </w:p>
        </w:tc>
        <w:tc>
          <w:tcPr>
            <w:tcW w:w="1669" w:type="dxa"/>
            <w:vAlign w:val="center"/>
          </w:tcPr>
          <w:p w14:paraId="1500BC0C">
            <w:pPr>
              <w:spacing w:line="360" w:lineRule="auto"/>
              <w:rPr>
                <w:rFonts w:hint="eastAsia" w:ascii="宋体" w:hAnsi="宋体" w:eastAsia="宋体" w:cs="宋体"/>
                <w:color w:val="auto"/>
                <w:sz w:val="21"/>
                <w:szCs w:val="21"/>
                <w:highlight w:val="none"/>
              </w:rPr>
            </w:pPr>
          </w:p>
        </w:tc>
        <w:tc>
          <w:tcPr>
            <w:tcW w:w="1626" w:type="dxa"/>
            <w:vAlign w:val="center"/>
          </w:tcPr>
          <w:p w14:paraId="6B47B0C5">
            <w:pPr>
              <w:spacing w:line="360" w:lineRule="auto"/>
              <w:rPr>
                <w:rFonts w:hint="eastAsia" w:ascii="宋体" w:hAnsi="宋体" w:eastAsia="宋体" w:cs="宋体"/>
                <w:color w:val="auto"/>
                <w:sz w:val="21"/>
                <w:szCs w:val="21"/>
                <w:highlight w:val="none"/>
              </w:rPr>
            </w:pPr>
          </w:p>
        </w:tc>
      </w:tr>
    </w:tbl>
    <w:p w14:paraId="5249CC77">
      <w:pPr>
        <w:pStyle w:val="40"/>
        <w:tabs>
          <w:tab w:val="left" w:pos="360"/>
        </w:tabs>
        <w:spacing w:line="360" w:lineRule="auto"/>
        <w:ind w:right="84" w:rightChars="4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64A4C83">
      <w:pPr>
        <w:pStyle w:val="40"/>
        <w:spacing w:line="360" w:lineRule="auto"/>
        <w:ind w:right="84" w:rightChars="4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本表参照本招标文件第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部分“招标需求”内第二条“具体技术需求”填制，投标人应根据投标设备的性能指标、服务指标，对照招标文件要求在“偏离情况”栏注明“正偏离”、“负偏离”或“无偏离”。</w:t>
      </w:r>
    </w:p>
    <w:p w14:paraId="641FCF38">
      <w:pPr>
        <w:pStyle w:val="40"/>
        <w:spacing w:line="360" w:lineRule="auto"/>
        <w:ind w:right="84" w:rightChars="4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6AF4C3A9">
      <w:pPr>
        <w:spacing w:line="360" w:lineRule="auto"/>
        <w:rPr>
          <w:rFonts w:hint="eastAsia" w:ascii="宋体" w:hAnsi="宋体" w:eastAsia="宋体" w:cs="宋体"/>
          <w:color w:val="auto"/>
          <w:sz w:val="21"/>
          <w:szCs w:val="21"/>
          <w:highlight w:val="none"/>
        </w:rPr>
      </w:pPr>
    </w:p>
    <w:p w14:paraId="7DA34FB8">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D976F19">
      <w:pPr>
        <w:spacing w:line="360" w:lineRule="auto"/>
        <w:ind w:left="420"/>
        <w:rPr>
          <w:rFonts w:hint="eastAsia" w:ascii="宋体" w:hAnsi="宋体" w:eastAsia="宋体" w:cs="宋体"/>
          <w:color w:val="auto"/>
          <w:sz w:val="21"/>
          <w:szCs w:val="21"/>
          <w:highlight w:val="none"/>
        </w:rPr>
      </w:pPr>
    </w:p>
    <w:p w14:paraId="73C843F2">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50DE82B">
      <w:pPr>
        <w:spacing w:line="360" w:lineRule="auto"/>
        <w:rPr>
          <w:rFonts w:hint="eastAsia" w:ascii="宋体" w:hAnsi="宋体" w:eastAsia="宋体" w:cs="宋体"/>
          <w:color w:val="auto"/>
          <w:sz w:val="21"/>
          <w:szCs w:val="21"/>
          <w:highlight w:val="none"/>
        </w:rPr>
      </w:pPr>
    </w:p>
    <w:p w14:paraId="4189D89E">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14C6DEB">
      <w:pPr>
        <w:pStyle w:val="41"/>
        <w:spacing w:line="360" w:lineRule="auto"/>
        <w:jc w:val="left"/>
        <w:rPr>
          <w:rFonts w:hint="eastAsia" w:ascii="宋体" w:hAnsi="宋体" w:eastAsia="宋体" w:cs="宋体"/>
          <w:b/>
          <w:color w:val="auto"/>
          <w:sz w:val="28"/>
          <w:highlight w:val="none"/>
        </w:rPr>
      </w:pPr>
    </w:p>
    <w:p w14:paraId="17B2956C">
      <w:pPr>
        <w:pStyle w:val="41"/>
        <w:spacing w:line="360" w:lineRule="auto"/>
        <w:jc w:val="left"/>
        <w:outlineLvl w:val="9"/>
        <w:rPr>
          <w:rFonts w:hint="eastAsia" w:ascii="宋体" w:hAnsi="宋体" w:eastAsia="宋体" w:cs="宋体"/>
          <w:b/>
          <w:color w:val="auto"/>
          <w:sz w:val="28"/>
          <w:highlight w:val="none"/>
        </w:rPr>
      </w:pPr>
    </w:p>
    <w:p w14:paraId="530E02B1">
      <w:pPr>
        <w:pStyle w:val="41"/>
        <w:spacing w:line="360" w:lineRule="auto"/>
        <w:jc w:val="lef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2</w:t>
      </w:r>
    </w:p>
    <w:p w14:paraId="293E0193">
      <w:pPr>
        <w:pStyle w:val="42"/>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4EEBEAF1">
      <w:pPr>
        <w:pStyle w:val="42"/>
        <w:spacing w:line="360" w:lineRule="auto"/>
        <w:jc w:val="center"/>
        <w:rPr>
          <w:rFonts w:hint="eastAsia" w:ascii="宋体" w:hAnsi="宋体" w:eastAsia="宋体" w:cs="宋体"/>
          <w:color w:val="auto"/>
          <w:sz w:val="24"/>
          <w:highlight w:val="none"/>
        </w:rPr>
      </w:pPr>
    </w:p>
    <w:tbl>
      <w:tblPr>
        <w:tblStyle w:val="20"/>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6B369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5ED22ECB">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double" w:color="auto" w:sz="4" w:space="0"/>
            </w:tcBorders>
          </w:tcPr>
          <w:p w14:paraId="1502D2C8">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double" w:color="auto" w:sz="4" w:space="0"/>
            </w:tcBorders>
          </w:tcPr>
          <w:p w14:paraId="13036AFB">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double" w:color="auto" w:sz="4" w:space="0"/>
              <w:right w:val="single" w:color="auto" w:sz="4" w:space="0"/>
            </w:tcBorders>
          </w:tcPr>
          <w:p w14:paraId="57E3573E">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457DA2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201E4EB">
            <w:pPr>
              <w:pStyle w:val="42"/>
              <w:spacing w:line="360" w:lineRule="auto"/>
              <w:jc w:val="center"/>
              <w:rPr>
                <w:rFonts w:hint="eastAsia" w:ascii="宋体" w:hAnsi="宋体" w:eastAsia="宋体" w:cs="宋体"/>
                <w:color w:val="auto"/>
                <w:sz w:val="21"/>
                <w:szCs w:val="21"/>
                <w:highlight w:val="none"/>
              </w:rPr>
            </w:pPr>
          </w:p>
        </w:tc>
        <w:tc>
          <w:tcPr>
            <w:tcW w:w="2258" w:type="dxa"/>
          </w:tcPr>
          <w:p w14:paraId="6BD816AB">
            <w:pPr>
              <w:pStyle w:val="42"/>
              <w:spacing w:line="360" w:lineRule="auto"/>
              <w:jc w:val="center"/>
              <w:rPr>
                <w:rFonts w:hint="eastAsia" w:ascii="宋体" w:hAnsi="宋体" w:eastAsia="宋体" w:cs="宋体"/>
                <w:color w:val="auto"/>
                <w:sz w:val="21"/>
                <w:szCs w:val="21"/>
                <w:highlight w:val="none"/>
              </w:rPr>
            </w:pPr>
          </w:p>
        </w:tc>
        <w:tc>
          <w:tcPr>
            <w:tcW w:w="2260" w:type="dxa"/>
          </w:tcPr>
          <w:p w14:paraId="19B98C79">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9B5A39E">
            <w:pPr>
              <w:pStyle w:val="42"/>
              <w:spacing w:line="360" w:lineRule="auto"/>
              <w:jc w:val="center"/>
              <w:rPr>
                <w:rFonts w:hint="eastAsia" w:ascii="宋体" w:hAnsi="宋体" w:eastAsia="宋体" w:cs="宋体"/>
                <w:color w:val="auto"/>
                <w:sz w:val="21"/>
                <w:szCs w:val="21"/>
                <w:highlight w:val="none"/>
              </w:rPr>
            </w:pPr>
          </w:p>
        </w:tc>
      </w:tr>
      <w:tr w14:paraId="11173D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869CD86">
            <w:pPr>
              <w:pStyle w:val="42"/>
              <w:spacing w:line="360" w:lineRule="auto"/>
              <w:jc w:val="center"/>
              <w:rPr>
                <w:rFonts w:hint="eastAsia" w:ascii="宋体" w:hAnsi="宋体" w:eastAsia="宋体" w:cs="宋体"/>
                <w:color w:val="auto"/>
                <w:sz w:val="21"/>
                <w:szCs w:val="21"/>
                <w:highlight w:val="none"/>
              </w:rPr>
            </w:pPr>
          </w:p>
        </w:tc>
        <w:tc>
          <w:tcPr>
            <w:tcW w:w="2258" w:type="dxa"/>
          </w:tcPr>
          <w:p w14:paraId="6FC7109B">
            <w:pPr>
              <w:pStyle w:val="42"/>
              <w:spacing w:line="360" w:lineRule="auto"/>
              <w:jc w:val="center"/>
              <w:rPr>
                <w:rFonts w:hint="eastAsia" w:ascii="宋体" w:hAnsi="宋体" w:eastAsia="宋体" w:cs="宋体"/>
                <w:color w:val="auto"/>
                <w:sz w:val="21"/>
                <w:szCs w:val="21"/>
                <w:highlight w:val="none"/>
              </w:rPr>
            </w:pPr>
          </w:p>
        </w:tc>
        <w:tc>
          <w:tcPr>
            <w:tcW w:w="2260" w:type="dxa"/>
          </w:tcPr>
          <w:p w14:paraId="6F817AAD">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178DACA">
            <w:pPr>
              <w:pStyle w:val="42"/>
              <w:spacing w:line="360" w:lineRule="auto"/>
              <w:jc w:val="center"/>
              <w:rPr>
                <w:rFonts w:hint="eastAsia" w:ascii="宋体" w:hAnsi="宋体" w:eastAsia="宋体" w:cs="宋体"/>
                <w:color w:val="auto"/>
                <w:sz w:val="21"/>
                <w:szCs w:val="21"/>
                <w:highlight w:val="none"/>
              </w:rPr>
            </w:pPr>
          </w:p>
        </w:tc>
      </w:tr>
      <w:tr w14:paraId="100066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38882B8">
            <w:pPr>
              <w:pStyle w:val="42"/>
              <w:spacing w:line="360" w:lineRule="auto"/>
              <w:jc w:val="center"/>
              <w:rPr>
                <w:rFonts w:hint="eastAsia" w:ascii="宋体" w:hAnsi="宋体" w:eastAsia="宋体" w:cs="宋体"/>
                <w:color w:val="auto"/>
                <w:sz w:val="21"/>
                <w:szCs w:val="21"/>
                <w:highlight w:val="none"/>
              </w:rPr>
            </w:pPr>
          </w:p>
        </w:tc>
        <w:tc>
          <w:tcPr>
            <w:tcW w:w="2258" w:type="dxa"/>
          </w:tcPr>
          <w:p w14:paraId="2736229A">
            <w:pPr>
              <w:pStyle w:val="42"/>
              <w:spacing w:line="360" w:lineRule="auto"/>
              <w:jc w:val="center"/>
              <w:rPr>
                <w:rFonts w:hint="eastAsia" w:ascii="宋体" w:hAnsi="宋体" w:eastAsia="宋体" w:cs="宋体"/>
                <w:color w:val="auto"/>
                <w:sz w:val="21"/>
                <w:szCs w:val="21"/>
                <w:highlight w:val="none"/>
              </w:rPr>
            </w:pPr>
          </w:p>
        </w:tc>
        <w:tc>
          <w:tcPr>
            <w:tcW w:w="2260" w:type="dxa"/>
          </w:tcPr>
          <w:p w14:paraId="201C18F9">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4B766B20">
            <w:pPr>
              <w:pStyle w:val="42"/>
              <w:spacing w:line="360" w:lineRule="auto"/>
              <w:jc w:val="center"/>
              <w:rPr>
                <w:rFonts w:hint="eastAsia" w:ascii="宋体" w:hAnsi="宋体" w:eastAsia="宋体" w:cs="宋体"/>
                <w:color w:val="auto"/>
                <w:sz w:val="21"/>
                <w:szCs w:val="21"/>
                <w:highlight w:val="none"/>
              </w:rPr>
            </w:pPr>
          </w:p>
        </w:tc>
      </w:tr>
      <w:tr w14:paraId="095A76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F002BB3">
            <w:pPr>
              <w:pStyle w:val="42"/>
              <w:spacing w:line="360" w:lineRule="auto"/>
              <w:jc w:val="center"/>
              <w:rPr>
                <w:rFonts w:hint="eastAsia" w:ascii="宋体" w:hAnsi="宋体" w:eastAsia="宋体" w:cs="宋体"/>
                <w:color w:val="auto"/>
                <w:sz w:val="21"/>
                <w:szCs w:val="21"/>
                <w:highlight w:val="none"/>
              </w:rPr>
            </w:pPr>
          </w:p>
        </w:tc>
        <w:tc>
          <w:tcPr>
            <w:tcW w:w="2258" w:type="dxa"/>
          </w:tcPr>
          <w:p w14:paraId="55E0AAD5">
            <w:pPr>
              <w:pStyle w:val="42"/>
              <w:spacing w:line="360" w:lineRule="auto"/>
              <w:jc w:val="center"/>
              <w:rPr>
                <w:rFonts w:hint="eastAsia" w:ascii="宋体" w:hAnsi="宋体" w:eastAsia="宋体" w:cs="宋体"/>
                <w:color w:val="auto"/>
                <w:sz w:val="21"/>
                <w:szCs w:val="21"/>
                <w:highlight w:val="none"/>
              </w:rPr>
            </w:pPr>
          </w:p>
        </w:tc>
        <w:tc>
          <w:tcPr>
            <w:tcW w:w="2260" w:type="dxa"/>
          </w:tcPr>
          <w:p w14:paraId="3BBB53C9">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69A0AB07">
            <w:pPr>
              <w:pStyle w:val="42"/>
              <w:spacing w:line="360" w:lineRule="auto"/>
              <w:jc w:val="center"/>
              <w:rPr>
                <w:rFonts w:hint="eastAsia" w:ascii="宋体" w:hAnsi="宋体" w:eastAsia="宋体" w:cs="宋体"/>
                <w:color w:val="auto"/>
                <w:sz w:val="21"/>
                <w:szCs w:val="21"/>
                <w:highlight w:val="none"/>
              </w:rPr>
            </w:pPr>
          </w:p>
        </w:tc>
      </w:tr>
      <w:tr w14:paraId="0C1E78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9F1BBB2">
            <w:pPr>
              <w:pStyle w:val="42"/>
              <w:spacing w:line="360" w:lineRule="auto"/>
              <w:jc w:val="center"/>
              <w:rPr>
                <w:rFonts w:hint="eastAsia" w:ascii="宋体" w:hAnsi="宋体" w:eastAsia="宋体" w:cs="宋体"/>
                <w:color w:val="auto"/>
                <w:sz w:val="21"/>
                <w:szCs w:val="21"/>
                <w:highlight w:val="none"/>
              </w:rPr>
            </w:pPr>
          </w:p>
        </w:tc>
        <w:tc>
          <w:tcPr>
            <w:tcW w:w="2258" w:type="dxa"/>
          </w:tcPr>
          <w:p w14:paraId="01737977">
            <w:pPr>
              <w:pStyle w:val="42"/>
              <w:spacing w:line="360" w:lineRule="auto"/>
              <w:jc w:val="center"/>
              <w:rPr>
                <w:rFonts w:hint="eastAsia" w:ascii="宋体" w:hAnsi="宋体" w:eastAsia="宋体" w:cs="宋体"/>
                <w:color w:val="auto"/>
                <w:sz w:val="21"/>
                <w:szCs w:val="21"/>
                <w:highlight w:val="none"/>
              </w:rPr>
            </w:pPr>
          </w:p>
        </w:tc>
        <w:tc>
          <w:tcPr>
            <w:tcW w:w="2260" w:type="dxa"/>
          </w:tcPr>
          <w:p w14:paraId="015C0827">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1F7C24E0">
            <w:pPr>
              <w:pStyle w:val="42"/>
              <w:spacing w:line="360" w:lineRule="auto"/>
              <w:jc w:val="center"/>
              <w:rPr>
                <w:rFonts w:hint="eastAsia" w:ascii="宋体" w:hAnsi="宋体" w:eastAsia="宋体" w:cs="宋体"/>
                <w:color w:val="auto"/>
                <w:sz w:val="21"/>
                <w:szCs w:val="21"/>
                <w:highlight w:val="none"/>
              </w:rPr>
            </w:pPr>
          </w:p>
        </w:tc>
      </w:tr>
      <w:tr w14:paraId="3F5315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BABE213">
            <w:pPr>
              <w:pStyle w:val="42"/>
              <w:spacing w:line="360" w:lineRule="auto"/>
              <w:jc w:val="center"/>
              <w:rPr>
                <w:rFonts w:hint="eastAsia" w:ascii="宋体" w:hAnsi="宋体" w:eastAsia="宋体" w:cs="宋体"/>
                <w:color w:val="auto"/>
                <w:sz w:val="21"/>
                <w:szCs w:val="21"/>
                <w:highlight w:val="none"/>
              </w:rPr>
            </w:pPr>
          </w:p>
        </w:tc>
        <w:tc>
          <w:tcPr>
            <w:tcW w:w="2258" w:type="dxa"/>
          </w:tcPr>
          <w:p w14:paraId="48A3CE71">
            <w:pPr>
              <w:pStyle w:val="42"/>
              <w:spacing w:line="360" w:lineRule="auto"/>
              <w:jc w:val="center"/>
              <w:rPr>
                <w:rFonts w:hint="eastAsia" w:ascii="宋体" w:hAnsi="宋体" w:eastAsia="宋体" w:cs="宋体"/>
                <w:color w:val="auto"/>
                <w:sz w:val="21"/>
                <w:szCs w:val="21"/>
                <w:highlight w:val="none"/>
              </w:rPr>
            </w:pPr>
          </w:p>
        </w:tc>
        <w:tc>
          <w:tcPr>
            <w:tcW w:w="2260" w:type="dxa"/>
          </w:tcPr>
          <w:p w14:paraId="2684A586">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00F35B3">
            <w:pPr>
              <w:pStyle w:val="42"/>
              <w:spacing w:line="360" w:lineRule="auto"/>
              <w:jc w:val="center"/>
              <w:rPr>
                <w:rFonts w:hint="eastAsia" w:ascii="宋体" w:hAnsi="宋体" w:eastAsia="宋体" w:cs="宋体"/>
                <w:color w:val="auto"/>
                <w:sz w:val="21"/>
                <w:szCs w:val="21"/>
                <w:highlight w:val="none"/>
              </w:rPr>
            </w:pPr>
          </w:p>
        </w:tc>
      </w:tr>
      <w:tr w14:paraId="707111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5D8501E4">
            <w:pPr>
              <w:pStyle w:val="42"/>
              <w:spacing w:line="360" w:lineRule="auto"/>
              <w:jc w:val="center"/>
              <w:rPr>
                <w:rFonts w:hint="eastAsia" w:ascii="宋体" w:hAnsi="宋体" w:eastAsia="宋体" w:cs="宋体"/>
                <w:color w:val="auto"/>
                <w:sz w:val="21"/>
                <w:szCs w:val="21"/>
                <w:highlight w:val="none"/>
              </w:rPr>
            </w:pPr>
          </w:p>
        </w:tc>
        <w:tc>
          <w:tcPr>
            <w:tcW w:w="2258" w:type="dxa"/>
            <w:tcBorders>
              <w:bottom w:val="double" w:color="auto" w:sz="4" w:space="0"/>
            </w:tcBorders>
          </w:tcPr>
          <w:p w14:paraId="2BA1D955">
            <w:pPr>
              <w:pStyle w:val="42"/>
              <w:spacing w:line="360" w:lineRule="auto"/>
              <w:jc w:val="center"/>
              <w:rPr>
                <w:rFonts w:hint="eastAsia" w:ascii="宋体" w:hAnsi="宋体" w:eastAsia="宋体" w:cs="宋体"/>
                <w:color w:val="auto"/>
                <w:sz w:val="21"/>
                <w:szCs w:val="21"/>
                <w:highlight w:val="none"/>
              </w:rPr>
            </w:pPr>
          </w:p>
        </w:tc>
        <w:tc>
          <w:tcPr>
            <w:tcW w:w="2260" w:type="dxa"/>
            <w:tcBorders>
              <w:bottom w:val="double" w:color="auto" w:sz="4" w:space="0"/>
            </w:tcBorders>
          </w:tcPr>
          <w:p w14:paraId="7947B9A6">
            <w:pPr>
              <w:pStyle w:val="42"/>
              <w:spacing w:line="360" w:lineRule="auto"/>
              <w:jc w:val="center"/>
              <w:rPr>
                <w:rFonts w:hint="eastAsia" w:ascii="宋体" w:hAnsi="宋体" w:eastAsia="宋体" w:cs="宋体"/>
                <w:color w:val="auto"/>
                <w:sz w:val="21"/>
                <w:szCs w:val="21"/>
                <w:highlight w:val="none"/>
              </w:rPr>
            </w:pPr>
          </w:p>
        </w:tc>
        <w:tc>
          <w:tcPr>
            <w:tcW w:w="2047" w:type="dxa"/>
            <w:tcBorders>
              <w:bottom w:val="double" w:color="auto" w:sz="4" w:space="0"/>
              <w:right w:val="single" w:color="auto" w:sz="4" w:space="0"/>
            </w:tcBorders>
          </w:tcPr>
          <w:p w14:paraId="614A6A4B">
            <w:pPr>
              <w:pStyle w:val="42"/>
              <w:spacing w:line="360" w:lineRule="auto"/>
              <w:jc w:val="center"/>
              <w:rPr>
                <w:rFonts w:hint="eastAsia" w:ascii="宋体" w:hAnsi="宋体" w:eastAsia="宋体" w:cs="宋体"/>
                <w:color w:val="auto"/>
                <w:sz w:val="21"/>
                <w:szCs w:val="21"/>
                <w:highlight w:val="none"/>
              </w:rPr>
            </w:pPr>
          </w:p>
        </w:tc>
      </w:tr>
    </w:tbl>
    <w:p w14:paraId="1E3BF3EB">
      <w:pPr>
        <w:pStyle w:val="42"/>
        <w:tabs>
          <w:tab w:val="left" w:pos="1050"/>
        </w:tabs>
        <w:spacing w:line="360" w:lineRule="auto"/>
        <w:rPr>
          <w:rFonts w:hint="eastAsia" w:ascii="宋体" w:hAnsi="宋体" w:eastAsia="宋体" w:cs="宋体"/>
          <w:color w:val="auto"/>
          <w:sz w:val="24"/>
          <w:highlight w:val="none"/>
        </w:rPr>
      </w:pPr>
    </w:p>
    <w:p w14:paraId="16D5BD49">
      <w:pPr>
        <w:pStyle w:val="42"/>
        <w:tabs>
          <w:tab w:val="left" w:pos="1050"/>
        </w:tabs>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149D54B5">
      <w:pPr>
        <w:pStyle w:val="42"/>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填写投标人获得资质、认证或企业信誉证书；</w:t>
      </w:r>
    </w:p>
    <w:p w14:paraId="23094F5D">
      <w:pPr>
        <w:pStyle w:val="42"/>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630DFBC5">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378E7375">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6543E050">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41A598E0">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714D0D96">
      <w:pPr>
        <w:spacing w:line="360" w:lineRule="auto"/>
        <w:ind w:left="420"/>
        <w:rPr>
          <w:rFonts w:hint="eastAsia" w:ascii="宋体" w:hAnsi="宋体" w:eastAsia="宋体" w:cs="宋体"/>
          <w:color w:val="auto"/>
          <w:sz w:val="21"/>
          <w:szCs w:val="21"/>
          <w:highlight w:val="none"/>
        </w:rPr>
      </w:pPr>
    </w:p>
    <w:p w14:paraId="1EA12AFE">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143B7058">
      <w:pPr>
        <w:spacing w:line="360" w:lineRule="auto"/>
        <w:rPr>
          <w:rFonts w:hint="eastAsia" w:ascii="宋体" w:hAnsi="宋体" w:eastAsia="宋体" w:cs="宋体"/>
          <w:color w:val="auto"/>
          <w:sz w:val="21"/>
          <w:szCs w:val="21"/>
          <w:highlight w:val="none"/>
        </w:rPr>
      </w:pPr>
    </w:p>
    <w:p w14:paraId="6BD4558A">
      <w:pPr>
        <w:pStyle w:val="38"/>
        <w:shd w:val="clear" w:color="auto" w:fill="FFFFFF"/>
        <w:spacing w:before="0" w:beforeAutospacing="0" w:after="0" w:afterAutospacing="0" w:line="360" w:lineRule="auto"/>
        <w:ind w:firstLine="371" w:firstLineChars="177"/>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14:paraId="7320CDC1">
      <w:pPr>
        <w:spacing w:line="360" w:lineRule="auto"/>
        <w:rPr>
          <w:rFonts w:hint="eastAsia" w:ascii="宋体" w:hAnsi="宋体" w:eastAsia="宋体" w:cs="宋体"/>
          <w:b/>
          <w:color w:val="auto"/>
          <w:sz w:val="24"/>
          <w:highlight w:val="none"/>
        </w:rPr>
      </w:pPr>
    </w:p>
    <w:p w14:paraId="0056EC3D">
      <w:pPr>
        <w:spacing w:line="360" w:lineRule="auto"/>
        <w:rPr>
          <w:rFonts w:hint="eastAsia" w:ascii="宋体" w:hAnsi="宋体" w:eastAsia="宋体" w:cs="宋体"/>
          <w:b/>
          <w:color w:val="auto"/>
          <w:sz w:val="28"/>
          <w:highlight w:val="none"/>
        </w:rPr>
      </w:pPr>
    </w:p>
    <w:p w14:paraId="3013D4AB">
      <w:pPr>
        <w:pStyle w:val="6"/>
        <w:rPr>
          <w:rFonts w:hint="eastAsia" w:ascii="宋体" w:hAnsi="宋体" w:eastAsia="宋体" w:cs="宋体"/>
          <w:b/>
          <w:color w:val="auto"/>
          <w:sz w:val="28"/>
          <w:highlight w:val="none"/>
        </w:rPr>
      </w:pPr>
    </w:p>
    <w:p w14:paraId="0231EAD6">
      <w:pPr>
        <w:pStyle w:val="6"/>
        <w:rPr>
          <w:rFonts w:hint="eastAsia" w:ascii="宋体" w:hAnsi="宋体" w:eastAsia="宋体" w:cs="宋体"/>
          <w:b/>
          <w:color w:val="auto"/>
          <w:sz w:val="28"/>
          <w:highlight w:val="none"/>
        </w:rPr>
      </w:pPr>
    </w:p>
    <w:p w14:paraId="20A3084A">
      <w:pPr>
        <w:spacing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p>
    <w:p w14:paraId="4E42F74A">
      <w:pPr>
        <w:pStyle w:val="41"/>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14:paraId="5EC815B4">
      <w:pPr>
        <w:pStyle w:val="41"/>
        <w:spacing w:line="360" w:lineRule="auto"/>
        <w:jc w:val="center"/>
        <w:rPr>
          <w:rFonts w:hint="eastAsia" w:ascii="宋体" w:hAnsi="宋体" w:eastAsia="宋体" w:cs="宋体"/>
          <w:b/>
          <w:color w:val="auto"/>
          <w:sz w:val="24"/>
          <w:highlight w:val="none"/>
        </w:rPr>
      </w:pPr>
    </w:p>
    <w:tbl>
      <w:tblPr>
        <w:tblStyle w:val="20"/>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6028F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665E3D3B">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6DF34A9B">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422CC4E2">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50E9387F">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9B4C067">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5FFF715A">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41127C3F">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4747D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2F22137A">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14:paraId="0DAC7F5C">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D676041">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01CC442">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E5A8A69">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B879D28">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2DABAB8">
            <w:pPr>
              <w:pStyle w:val="41"/>
              <w:spacing w:line="360" w:lineRule="auto"/>
              <w:rPr>
                <w:rFonts w:hint="eastAsia" w:ascii="宋体" w:hAnsi="宋体" w:eastAsia="宋体" w:cs="宋体"/>
                <w:color w:val="auto"/>
                <w:sz w:val="21"/>
                <w:szCs w:val="21"/>
                <w:highlight w:val="none"/>
              </w:rPr>
            </w:pPr>
          </w:p>
        </w:tc>
      </w:tr>
      <w:tr w14:paraId="73D00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264E5DC5">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14:paraId="1BCE1DA7">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1DBA602D">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3E1EDAD6">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4D25423">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5EC65C0">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693454F">
            <w:pPr>
              <w:pStyle w:val="41"/>
              <w:spacing w:line="360" w:lineRule="auto"/>
              <w:rPr>
                <w:rFonts w:hint="eastAsia" w:ascii="宋体" w:hAnsi="宋体" w:eastAsia="宋体" w:cs="宋体"/>
                <w:color w:val="auto"/>
                <w:sz w:val="21"/>
                <w:szCs w:val="21"/>
                <w:highlight w:val="none"/>
              </w:rPr>
            </w:pPr>
          </w:p>
        </w:tc>
      </w:tr>
      <w:tr w14:paraId="571A8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0386FF09">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14:paraId="5C0E4149">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E33A7D4">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CA1D852">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A583D1A">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7284CF2">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085F34E7">
            <w:pPr>
              <w:pStyle w:val="41"/>
              <w:spacing w:line="360" w:lineRule="auto"/>
              <w:rPr>
                <w:rFonts w:hint="eastAsia" w:ascii="宋体" w:hAnsi="宋体" w:eastAsia="宋体" w:cs="宋体"/>
                <w:color w:val="auto"/>
                <w:sz w:val="21"/>
                <w:szCs w:val="21"/>
                <w:highlight w:val="none"/>
              </w:rPr>
            </w:pPr>
          </w:p>
        </w:tc>
      </w:tr>
      <w:tr w14:paraId="2C6D7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F7CBA88">
            <w:pPr>
              <w:pStyle w:val="4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14:paraId="5C128109">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7F3090F">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471D16B">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0721B9A">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5599F83">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133AA7AA">
            <w:pPr>
              <w:pStyle w:val="41"/>
              <w:spacing w:line="360" w:lineRule="auto"/>
              <w:rPr>
                <w:rFonts w:hint="eastAsia" w:ascii="宋体" w:hAnsi="宋体" w:eastAsia="宋体" w:cs="宋体"/>
                <w:color w:val="auto"/>
                <w:sz w:val="21"/>
                <w:szCs w:val="21"/>
                <w:highlight w:val="none"/>
              </w:rPr>
            </w:pPr>
          </w:p>
        </w:tc>
      </w:tr>
      <w:tr w14:paraId="12272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6882E74">
            <w:pPr>
              <w:pStyle w:val="41"/>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5B80A87A">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779301C">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9CFC87E">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E88CF34">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0D977F0">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2AAC55B">
            <w:pPr>
              <w:pStyle w:val="41"/>
              <w:spacing w:line="360" w:lineRule="auto"/>
              <w:rPr>
                <w:rFonts w:hint="eastAsia" w:ascii="宋体" w:hAnsi="宋体" w:eastAsia="宋体" w:cs="宋体"/>
                <w:color w:val="auto"/>
                <w:sz w:val="21"/>
                <w:szCs w:val="21"/>
                <w:highlight w:val="none"/>
              </w:rPr>
            </w:pPr>
          </w:p>
        </w:tc>
      </w:tr>
      <w:tr w14:paraId="283BA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79ABE07">
            <w:pPr>
              <w:pStyle w:val="41"/>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7B2CDB2B">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E26F0C8">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1DF2BAE">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49D6AF87">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1401F553">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5CAD83F">
            <w:pPr>
              <w:pStyle w:val="41"/>
              <w:spacing w:line="360" w:lineRule="auto"/>
              <w:rPr>
                <w:rFonts w:hint="eastAsia" w:ascii="宋体" w:hAnsi="宋体" w:eastAsia="宋体" w:cs="宋体"/>
                <w:color w:val="auto"/>
                <w:sz w:val="21"/>
                <w:szCs w:val="21"/>
                <w:highlight w:val="none"/>
              </w:rPr>
            </w:pPr>
          </w:p>
        </w:tc>
      </w:tr>
      <w:tr w14:paraId="72CF0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71A808B">
            <w:pPr>
              <w:pStyle w:val="41"/>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072722F6">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24B0AF1D">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99EC131">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26D1640">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7A9F459E">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F81ADC8">
            <w:pPr>
              <w:pStyle w:val="41"/>
              <w:spacing w:line="360" w:lineRule="auto"/>
              <w:rPr>
                <w:rFonts w:hint="eastAsia" w:ascii="宋体" w:hAnsi="宋体" w:eastAsia="宋体" w:cs="宋体"/>
                <w:color w:val="auto"/>
                <w:sz w:val="21"/>
                <w:szCs w:val="21"/>
                <w:highlight w:val="none"/>
              </w:rPr>
            </w:pPr>
          </w:p>
        </w:tc>
      </w:tr>
    </w:tbl>
    <w:p w14:paraId="33F762C3">
      <w:pPr>
        <w:autoSpaceDE w:val="0"/>
        <w:autoSpaceDN w:val="0"/>
        <w:adjustRightInd w:val="0"/>
        <w:spacing w:beforeLines="5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308D9C0">
      <w:pPr>
        <w:autoSpaceDE w:val="0"/>
        <w:autoSpaceDN w:val="0"/>
        <w:adjustRightInd w:val="0"/>
        <w:spacing w:beforeLines="50" w:line="360" w:lineRule="auto"/>
        <w:ind w:firstLine="424" w:firstLineChars="20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业绩证明应提供证明材料（合同复印件可只提供首页、含金额页、盖章页并加盖投标人公章）；</w:t>
      </w:r>
    </w:p>
    <w:p w14:paraId="15F41893">
      <w:pPr>
        <w:spacing w:line="36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报价供应商可按此表格式复制。</w:t>
      </w:r>
    </w:p>
    <w:p w14:paraId="4B8D8118">
      <w:pPr>
        <w:spacing w:line="360" w:lineRule="auto"/>
        <w:rPr>
          <w:rFonts w:hint="eastAsia" w:ascii="宋体" w:hAnsi="宋体" w:eastAsia="宋体" w:cs="宋体"/>
          <w:color w:val="auto"/>
          <w:sz w:val="21"/>
          <w:szCs w:val="21"/>
          <w:highlight w:val="none"/>
        </w:rPr>
      </w:pPr>
    </w:p>
    <w:p w14:paraId="7A3CFF46">
      <w:pPr>
        <w:spacing w:line="360" w:lineRule="auto"/>
        <w:rPr>
          <w:rFonts w:hint="eastAsia" w:ascii="宋体" w:hAnsi="宋体" w:eastAsia="宋体" w:cs="宋体"/>
          <w:color w:val="auto"/>
          <w:sz w:val="21"/>
          <w:szCs w:val="21"/>
          <w:highlight w:val="none"/>
        </w:rPr>
      </w:pPr>
    </w:p>
    <w:p w14:paraId="62CF67A6">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8677911">
      <w:pPr>
        <w:spacing w:line="360" w:lineRule="auto"/>
        <w:ind w:left="420"/>
        <w:rPr>
          <w:rFonts w:hint="eastAsia" w:ascii="宋体" w:hAnsi="宋体" w:eastAsia="宋体" w:cs="宋体"/>
          <w:color w:val="auto"/>
          <w:sz w:val="21"/>
          <w:szCs w:val="21"/>
          <w:highlight w:val="none"/>
        </w:rPr>
      </w:pPr>
    </w:p>
    <w:p w14:paraId="54F91FBB">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A9BE03D">
      <w:pPr>
        <w:spacing w:line="360" w:lineRule="auto"/>
        <w:rPr>
          <w:rFonts w:hint="eastAsia" w:ascii="宋体" w:hAnsi="宋体" w:eastAsia="宋体" w:cs="宋体"/>
          <w:color w:val="auto"/>
          <w:sz w:val="21"/>
          <w:szCs w:val="21"/>
          <w:highlight w:val="none"/>
        </w:rPr>
      </w:pPr>
    </w:p>
    <w:p w14:paraId="1B1AA481">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794EF28">
      <w:pPr>
        <w:spacing w:line="360" w:lineRule="auto"/>
        <w:jc w:val="center"/>
        <w:rPr>
          <w:rFonts w:hint="eastAsia" w:ascii="宋体" w:hAnsi="宋体" w:eastAsia="宋体" w:cs="宋体"/>
          <w:snapToGrid w:val="0"/>
          <w:color w:val="auto"/>
          <w:kern w:val="0"/>
          <w:sz w:val="21"/>
          <w:szCs w:val="21"/>
          <w:highlight w:val="none"/>
        </w:rPr>
      </w:pPr>
    </w:p>
    <w:p w14:paraId="0F26FD98">
      <w:pPr>
        <w:pStyle w:val="42"/>
        <w:tabs>
          <w:tab w:val="left" w:pos="1050"/>
        </w:tabs>
        <w:spacing w:line="360" w:lineRule="auto"/>
        <w:rPr>
          <w:rFonts w:hint="eastAsia" w:ascii="宋体" w:hAnsi="宋体" w:eastAsia="宋体" w:cs="宋体"/>
          <w:b/>
          <w:color w:val="auto"/>
          <w:sz w:val="28"/>
          <w:highlight w:val="none"/>
        </w:rPr>
      </w:pPr>
    </w:p>
    <w:p w14:paraId="2E907184">
      <w:pPr>
        <w:pStyle w:val="42"/>
        <w:tabs>
          <w:tab w:val="left" w:pos="1050"/>
        </w:tabs>
        <w:spacing w:line="360" w:lineRule="auto"/>
        <w:rPr>
          <w:rFonts w:hint="eastAsia" w:ascii="宋体" w:hAnsi="宋体" w:eastAsia="宋体" w:cs="宋体"/>
          <w:b/>
          <w:color w:val="auto"/>
          <w:sz w:val="28"/>
          <w:highlight w:val="none"/>
        </w:rPr>
      </w:pPr>
    </w:p>
    <w:p w14:paraId="205646D1">
      <w:pPr>
        <w:pStyle w:val="42"/>
        <w:tabs>
          <w:tab w:val="left" w:pos="1050"/>
        </w:tabs>
        <w:spacing w:line="360" w:lineRule="auto"/>
        <w:outlineLvl w:val="9"/>
        <w:rPr>
          <w:rFonts w:hint="default" w:ascii="宋体" w:hAnsi="宋体" w:eastAsia="宋体" w:cs="宋体"/>
          <w:color w:val="auto"/>
          <w:sz w:val="24"/>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14</w:t>
      </w:r>
    </w:p>
    <w:p w14:paraId="6A02617D">
      <w:pPr>
        <w:snapToGrid w:val="0"/>
        <w:spacing w:beforeLines="50" w:after="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资信及商务需求响应表</w:t>
      </w:r>
    </w:p>
    <w:p w14:paraId="728F2F3E">
      <w:pPr>
        <w:spacing w:line="360" w:lineRule="auto"/>
        <w:ind w:left="481" w:leftChars="229" w:firstLine="949" w:firstLineChars="450"/>
        <w:rPr>
          <w:rFonts w:hint="eastAsia" w:ascii="宋体" w:hAnsi="宋体" w:eastAsia="宋体" w:cs="宋体"/>
          <w:b/>
          <w:color w:val="auto"/>
          <w:sz w:val="21"/>
          <w:szCs w:val="21"/>
          <w:highlight w:val="none"/>
        </w:rPr>
      </w:pP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5D66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566E1C7E">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9" w:type="dxa"/>
            <w:vAlign w:val="center"/>
          </w:tcPr>
          <w:p w14:paraId="6248C1CA">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1541" w:type="dxa"/>
            <w:vAlign w:val="center"/>
          </w:tcPr>
          <w:p w14:paraId="27633AC5">
            <w:pPr>
              <w:spacing w:line="360" w:lineRule="auto"/>
              <w:ind w:left="53" w:leftChars="25"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招标需求</w:t>
            </w:r>
          </w:p>
        </w:tc>
        <w:tc>
          <w:tcPr>
            <w:tcW w:w="1365" w:type="dxa"/>
            <w:vAlign w:val="center"/>
          </w:tcPr>
          <w:p w14:paraId="5E889E98">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是否响应</w:t>
            </w:r>
          </w:p>
        </w:tc>
        <w:tc>
          <w:tcPr>
            <w:tcW w:w="2625" w:type="dxa"/>
            <w:vAlign w:val="center"/>
          </w:tcPr>
          <w:p w14:paraId="08619760">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投标人的承诺或说明</w:t>
            </w:r>
          </w:p>
        </w:tc>
      </w:tr>
      <w:tr w14:paraId="74F4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0F2F065D">
            <w:pPr>
              <w:spacing w:line="360" w:lineRule="auto"/>
              <w:rPr>
                <w:rFonts w:hint="eastAsia" w:ascii="宋体" w:hAnsi="宋体" w:eastAsia="宋体" w:cs="宋体"/>
                <w:color w:val="auto"/>
                <w:sz w:val="21"/>
                <w:szCs w:val="21"/>
                <w:highlight w:val="none"/>
              </w:rPr>
            </w:pPr>
          </w:p>
        </w:tc>
        <w:tc>
          <w:tcPr>
            <w:tcW w:w="2029" w:type="dxa"/>
            <w:shd w:val="clear" w:color="auto" w:fill="auto"/>
            <w:vAlign w:val="top"/>
          </w:tcPr>
          <w:p w14:paraId="6C699468">
            <w:pPr>
              <w:snapToGrid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服务期</w:t>
            </w:r>
          </w:p>
        </w:tc>
        <w:tc>
          <w:tcPr>
            <w:tcW w:w="1541" w:type="dxa"/>
            <w:vAlign w:val="center"/>
          </w:tcPr>
          <w:p w14:paraId="036B4850">
            <w:pPr>
              <w:spacing w:line="360" w:lineRule="auto"/>
              <w:rPr>
                <w:rFonts w:hint="eastAsia" w:ascii="宋体" w:hAnsi="宋体" w:eastAsia="宋体" w:cs="宋体"/>
                <w:color w:val="auto"/>
                <w:sz w:val="21"/>
                <w:szCs w:val="21"/>
                <w:highlight w:val="none"/>
              </w:rPr>
            </w:pPr>
          </w:p>
        </w:tc>
        <w:tc>
          <w:tcPr>
            <w:tcW w:w="1365" w:type="dxa"/>
            <w:vAlign w:val="center"/>
          </w:tcPr>
          <w:p w14:paraId="16F95DBE">
            <w:pPr>
              <w:spacing w:line="360" w:lineRule="auto"/>
              <w:rPr>
                <w:rFonts w:hint="eastAsia" w:ascii="宋体" w:hAnsi="宋体" w:eastAsia="宋体" w:cs="宋体"/>
                <w:color w:val="auto"/>
                <w:sz w:val="21"/>
                <w:szCs w:val="21"/>
                <w:highlight w:val="none"/>
              </w:rPr>
            </w:pPr>
          </w:p>
        </w:tc>
        <w:tc>
          <w:tcPr>
            <w:tcW w:w="2625" w:type="dxa"/>
            <w:vAlign w:val="center"/>
          </w:tcPr>
          <w:p w14:paraId="29968C53">
            <w:pPr>
              <w:spacing w:line="360" w:lineRule="auto"/>
              <w:rPr>
                <w:rFonts w:hint="eastAsia" w:ascii="宋体" w:hAnsi="宋体" w:eastAsia="宋体" w:cs="宋体"/>
                <w:color w:val="auto"/>
                <w:sz w:val="21"/>
                <w:szCs w:val="21"/>
                <w:highlight w:val="none"/>
              </w:rPr>
            </w:pPr>
          </w:p>
        </w:tc>
      </w:tr>
      <w:tr w14:paraId="4AEE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B333573">
            <w:pPr>
              <w:spacing w:line="360" w:lineRule="auto"/>
              <w:rPr>
                <w:rFonts w:hint="eastAsia" w:ascii="宋体" w:hAnsi="宋体" w:eastAsia="宋体" w:cs="宋体"/>
                <w:color w:val="auto"/>
                <w:sz w:val="21"/>
                <w:szCs w:val="21"/>
                <w:highlight w:val="none"/>
              </w:rPr>
            </w:pPr>
          </w:p>
        </w:tc>
        <w:tc>
          <w:tcPr>
            <w:tcW w:w="2029" w:type="dxa"/>
            <w:shd w:val="clear" w:color="auto" w:fill="auto"/>
            <w:vAlign w:val="top"/>
          </w:tcPr>
          <w:p w14:paraId="4DF663AB">
            <w:pPr>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付款条件</w:t>
            </w:r>
          </w:p>
        </w:tc>
        <w:tc>
          <w:tcPr>
            <w:tcW w:w="1541" w:type="dxa"/>
            <w:vAlign w:val="center"/>
          </w:tcPr>
          <w:p w14:paraId="17A29982">
            <w:pPr>
              <w:spacing w:line="360" w:lineRule="auto"/>
              <w:rPr>
                <w:rFonts w:hint="eastAsia" w:ascii="宋体" w:hAnsi="宋体" w:eastAsia="宋体" w:cs="宋体"/>
                <w:color w:val="auto"/>
                <w:sz w:val="21"/>
                <w:szCs w:val="21"/>
                <w:highlight w:val="none"/>
              </w:rPr>
            </w:pPr>
          </w:p>
        </w:tc>
        <w:tc>
          <w:tcPr>
            <w:tcW w:w="1365" w:type="dxa"/>
            <w:vAlign w:val="center"/>
          </w:tcPr>
          <w:p w14:paraId="670D30D1">
            <w:pPr>
              <w:spacing w:line="360" w:lineRule="auto"/>
              <w:rPr>
                <w:rFonts w:hint="eastAsia" w:ascii="宋体" w:hAnsi="宋体" w:eastAsia="宋体" w:cs="宋体"/>
                <w:color w:val="auto"/>
                <w:sz w:val="21"/>
                <w:szCs w:val="21"/>
                <w:highlight w:val="none"/>
              </w:rPr>
            </w:pPr>
          </w:p>
        </w:tc>
        <w:tc>
          <w:tcPr>
            <w:tcW w:w="2625" w:type="dxa"/>
            <w:vAlign w:val="center"/>
          </w:tcPr>
          <w:p w14:paraId="74CA9BE1">
            <w:pPr>
              <w:spacing w:line="360" w:lineRule="auto"/>
              <w:rPr>
                <w:rFonts w:hint="eastAsia" w:ascii="宋体" w:hAnsi="宋体" w:eastAsia="宋体" w:cs="宋体"/>
                <w:color w:val="auto"/>
                <w:sz w:val="21"/>
                <w:szCs w:val="21"/>
                <w:highlight w:val="none"/>
              </w:rPr>
            </w:pPr>
          </w:p>
        </w:tc>
      </w:tr>
      <w:tr w14:paraId="5BC8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ECDBC68">
            <w:pPr>
              <w:spacing w:line="360" w:lineRule="auto"/>
              <w:rPr>
                <w:rFonts w:hint="eastAsia" w:ascii="宋体" w:hAnsi="宋体" w:eastAsia="宋体" w:cs="宋体"/>
                <w:color w:val="auto"/>
                <w:sz w:val="21"/>
                <w:szCs w:val="21"/>
                <w:highlight w:val="none"/>
              </w:rPr>
            </w:pPr>
          </w:p>
        </w:tc>
        <w:tc>
          <w:tcPr>
            <w:tcW w:w="2029" w:type="dxa"/>
            <w:shd w:val="clear" w:color="auto" w:fill="auto"/>
            <w:vAlign w:val="top"/>
          </w:tcPr>
          <w:p w14:paraId="45B7569E">
            <w:pPr>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1541" w:type="dxa"/>
            <w:vAlign w:val="center"/>
          </w:tcPr>
          <w:p w14:paraId="1597C2C4">
            <w:pPr>
              <w:spacing w:line="360" w:lineRule="auto"/>
              <w:rPr>
                <w:rFonts w:hint="eastAsia" w:ascii="宋体" w:hAnsi="宋体" w:eastAsia="宋体" w:cs="宋体"/>
                <w:color w:val="auto"/>
                <w:sz w:val="21"/>
                <w:szCs w:val="21"/>
                <w:highlight w:val="none"/>
              </w:rPr>
            </w:pPr>
          </w:p>
        </w:tc>
        <w:tc>
          <w:tcPr>
            <w:tcW w:w="1365" w:type="dxa"/>
            <w:vAlign w:val="center"/>
          </w:tcPr>
          <w:p w14:paraId="0FE8BCBD">
            <w:pPr>
              <w:spacing w:line="360" w:lineRule="auto"/>
              <w:rPr>
                <w:rFonts w:hint="eastAsia" w:ascii="宋体" w:hAnsi="宋体" w:eastAsia="宋体" w:cs="宋体"/>
                <w:color w:val="auto"/>
                <w:sz w:val="21"/>
                <w:szCs w:val="21"/>
                <w:highlight w:val="none"/>
              </w:rPr>
            </w:pPr>
          </w:p>
        </w:tc>
        <w:tc>
          <w:tcPr>
            <w:tcW w:w="2625" w:type="dxa"/>
            <w:vAlign w:val="center"/>
          </w:tcPr>
          <w:p w14:paraId="242AD928">
            <w:pPr>
              <w:spacing w:line="360" w:lineRule="auto"/>
              <w:rPr>
                <w:rFonts w:hint="eastAsia" w:ascii="宋体" w:hAnsi="宋体" w:eastAsia="宋体" w:cs="宋体"/>
                <w:color w:val="auto"/>
                <w:sz w:val="21"/>
                <w:szCs w:val="21"/>
                <w:highlight w:val="none"/>
              </w:rPr>
            </w:pPr>
          </w:p>
        </w:tc>
      </w:tr>
      <w:tr w14:paraId="4F64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6E649E7">
            <w:pPr>
              <w:spacing w:line="360" w:lineRule="auto"/>
              <w:rPr>
                <w:rFonts w:hint="eastAsia" w:ascii="宋体" w:hAnsi="宋体" w:eastAsia="宋体" w:cs="宋体"/>
                <w:color w:val="auto"/>
                <w:sz w:val="21"/>
                <w:szCs w:val="21"/>
                <w:highlight w:val="none"/>
              </w:rPr>
            </w:pPr>
          </w:p>
        </w:tc>
        <w:tc>
          <w:tcPr>
            <w:tcW w:w="2029" w:type="dxa"/>
            <w:vAlign w:val="top"/>
          </w:tcPr>
          <w:p w14:paraId="77934D96">
            <w:pPr>
              <w:snapToGrid w:val="0"/>
              <w:rPr>
                <w:rFonts w:hint="eastAsia" w:ascii="宋体" w:hAnsi="宋体" w:eastAsia="宋体" w:cs="宋体"/>
                <w:color w:val="auto"/>
                <w:sz w:val="21"/>
                <w:szCs w:val="21"/>
                <w:highlight w:val="none"/>
              </w:rPr>
            </w:pPr>
          </w:p>
        </w:tc>
        <w:tc>
          <w:tcPr>
            <w:tcW w:w="1541" w:type="dxa"/>
            <w:vAlign w:val="center"/>
          </w:tcPr>
          <w:p w14:paraId="39B5400C">
            <w:pPr>
              <w:spacing w:line="360" w:lineRule="auto"/>
              <w:rPr>
                <w:rFonts w:hint="eastAsia" w:ascii="宋体" w:hAnsi="宋体" w:eastAsia="宋体" w:cs="宋体"/>
                <w:color w:val="auto"/>
                <w:sz w:val="21"/>
                <w:szCs w:val="21"/>
                <w:highlight w:val="none"/>
              </w:rPr>
            </w:pPr>
          </w:p>
        </w:tc>
        <w:tc>
          <w:tcPr>
            <w:tcW w:w="1365" w:type="dxa"/>
            <w:vAlign w:val="center"/>
          </w:tcPr>
          <w:p w14:paraId="43607476">
            <w:pPr>
              <w:spacing w:line="360" w:lineRule="auto"/>
              <w:rPr>
                <w:rFonts w:hint="eastAsia" w:ascii="宋体" w:hAnsi="宋体" w:eastAsia="宋体" w:cs="宋体"/>
                <w:color w:val="auto"/>
                <w:sz w:val="21"/>
                <w:szCs w:val="21"/>
                <w:highlight w:val="none"/>
              </w:rPr>
            </w:pPr>
          </w:p>
        </w:tc>
        <w:tc>
          <w:tcPr>
            <w:tcW w:w="2625" w:type="dxa"/>
            <w:vAlign w:val="center"/>
          </w:tcPr>
          <w:p w14:paraId="0B5ADC91">
            <w:pPr>
              <w:spacing w:line="360" w:lineRule="auto"/>
              <w:rPr>
                <w:rFonts w:hint="eastAsia" w:ascii="宋体" w:hAnsi="宋体" w:eastAsia="宋体" w:cs="宋体"/>
                <w:color w:val="auto"/>
                <w:sz w:val="21"/>
                <w:szCs w:val="21"/>
                <w:highlight w:val="none"/>
              </w:rPr>
            </w:pPr>
          </w:p>
        </w:tc>
      </w:tr>
      <w:tr w14:paraId="41D0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25CCA7B8">
            <w:pPr>
              <w:spacing w:line="360" w:lineRule="auto"/>
              <w:rPr>
                <w:rFonts w:hint="eastAsia" w:ascii="宋体" w:hAnsi="宋体" w:eastAsia="宋体" w:cs="宋体"/>
                <w:color w:val="auto"/>
                <w:sz w:val="21"/>
                <w:szCs w:val="21"/>
                <w:highlight w:val="none"/>
              </w:rPr>
            </w:pPr>
          </w:p>
        </w:tc>
        <w:tc>
          <w:tcPr>
            <w:tcW w:w="2029" w:type="dxa"/>
            <w:vAlign w:val="top"/>
          </w:tcPr>
          <w:p w14:paraId="31B44270">
            <w:pPr>
              <w:snapToGrid w:val="0"/>
              <w:rPr>
                <w:rFonts w:hint="eastAsia" w:ascii="宋体" w:hAnsi="宋体" w:eastAsia="宋体" w:cs="宋体"/>
                <w:color w:val="auto"/>
                <w:sz w:val="21"/>
                <w:szCs w:val="21"/>
                <w:highlight w:val="none"/>
              </w:rPr>
            </w:pPr>
          </w:p>
        </w:tc>
        <w:tc>
          <w:tcPr>
            <w:tcW w:w="1541" w:type="dxa"/>
            <w:vAlign w:val="center"/>
          </w:tcPr>
          <w:p w14:paraId="28392EC1">
            <w:pPr>
              <w:spacing w:line="360" w:lineRule="auto"/>
              <w:rPr>
                <w:rFonts w:hint="eastAsia" w:ascii="宋体" w:hAnsi="宋体" w:eastAsia="宋体" w:cs="宋体"/>
                <w:color w:val="auto"/>
                <w:sz w:val="21"/>
                <w:szCs w:val="21"/>
                <w:highlight w:val="none"/>
              </w:rPr>
            </w:pPr>
          </w:p>
        </w:tc>
        <w:tc>
          <w:tcPr>
            <w:tcW w:w="1365" w:type="dxa"/>
            <w:vAlign w:val="center"/>
          </w:tcPr>
          <w:p w14:paraId="32A6B65E">
            <w:pPr>
              <w:spacing w:line="360" w:lineRule="auto"/>
              <w:rPr>
                <w:rFonts w:hint="eastAsia" w:ascii="宋体" w:hAnsi="宋体" w:eastAsia="宋体" w:cs="宋体"/>
                <w:color w:val="auto"/>
                <w:sz w:val="21"/>
                <w:szCs w:val="21"/>
                <w:highlight w:val="none"/>
              </w:rPr>
            </w:pPr>
          </w:p>
        </w:tc>
        <w:tc>
          <w:tcPr>
            <w:tcW w:w="2625" w:type="dxa"/>
            <w:vAlign w:val="center"/>
          </w:tcPr>
          <w:p w14:paraId="09F573F2">
            <w:pPr>
              <w:spacing w:line="360" w:lineRule="auto"/>
              <w:rPr>
                <w:rFonts w:hint="eastAsia" w:ascii="宋体" w:hAnsi="宋体" w:eastAsia="宋体" w:cs="宋体"/>
                <w:color w:val="auto"/>
                <w:sz w:val="21"/>
                <w:szCs w:val="21"/>
                <w:highlight w:val="none"/>
              </w:rPr>
            </w:pPr>
          </w:p>
        </w:tc>
      </w:tr>
      <w:tr w14:paraId="6BA8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63198584">
            <w:pPr>
              <w:spacing w:line="360" w:lineRule="auto"/>
              <w:rPr>
                <w:rFonts w:hint="eastAsia" w:ascii="宋体" w:hAnsi="宋体" w:eastAsia="宋体" w:cs="宋体"/>
                <w:color w:val="auto"/>
                <w:sz w:val="21"/>
                <w:szCs w:val="21"/>
                <w:highlight w:val="none"/>
              </w:rPr>
            </w:pPr>
          </w:p>
        </w:tc>
        <w:tc>
          <w:tcPr>
            <w:tcW w:w="2029" w:type="dxa"/>
          </w:tcPr>
          <w:p w14:paraId="3EDC358E">
            <w:pPr>
              <w:snapToGrid w:val="0"/>
              <w:spacing w:line="360" w:lineRule="auto"/>
              <w:rPr>
                <w:rFonts w:hint="eastAsia" w:ascii="宋体" w:hAnsi="宋体" w:eastAsia="宋体" w:cs="宋体"/>
                <w:color w:val="auto"/>
                <w:sz w:val="21"/>
                <w:szCs w:val="21"/>
                <w:highlight w:val="none"/>
              </w:rPr>
            </w:pPr>
          </w:p>
        </w:tc>
        <w:tc>
          <w:tcPr>
            <w:tcW w:w="1541" w:type="dxa"/>
            <w:vAlign w:val="center"/>
          </w:tcPr>
          <w:p w14:paraId="57D5C0C5">
            <w:pPr>
              <w:spacing w:line="360" w:lineRule="auto"/>
              <w:rPr>
                <w:rFonts w:hint="eastAsia" w:ascii="宋体" w:hAnsi="宋体" w:eastAsia="宋体" w:cs="宋体"/>
                <w:color w:val="auto"/>
                <w:sz w:val="21"/>
                <w:szCs w:val="21"/>
                <w:highlight w:val="none"/>
              </w:rPr>
            </w:pPr>
          </w:p>
        </w:tc>
        <w:tc>
          <w:tcPr>
            <w:tcW w:w="1365" w:type="dxa"/>
            <w:vAlign w:val="center"/>
          </w:tcPr>
          <w:p w14:paraId="355E9287">
            <w:pPr>
              <w:spacing w:line="360" w:lineRule="auto"/>
              <w:rPr>
                <w:rFonts w:hint="eastAsia" w:ascii="宋体" w:hAnsi="宋体" w:eastAsia="宋体" w:cs="宋体"/>
                <w:color w:val="auto"/>
                <w:sz w:val="21"/>
                <w:szCs w:val="21"/>
                <w:highlight w:val="none"/>
              </w:rPr>
            </w:pPr>
          </w:p>
        </w:tc>
        <w:tc>
          <w:tcPr>
            <w:tcW w:w="2625" w:type="dxa"/>
            <w:vAlign w:val="center"/>
          </w:tcPr>
          <w:p w14:paraId="32BF058B">
            <w:pPr>
              <w:spacing w:line="360" w:lineRule="auto"/>
              <w:rPr>
                <w:rFonts w:hint="eastAsia" w:ascii="宋体" w:hAnsi="宋体" w:eastAsia="宋体" w:cs="宋体"/>
                <w:color w:val="auto"/>
                <w:sz w:val="21"/>
                <w:szCs w:val="21"/>
                <w:highlight w:val="none"/>
              </w:rPr>
            </w:pPr>
          </w:p>
        </w:tc>
      </w:tr>
    </w:tbl>
    <w:p w14:paraId="1B82D25A">
      <w:pPr>
        <w:spacing w:line="360" w:lineRule="auto"/>
        <w:ind w:left="420"/>
        <w:rPr>
          <w:rFonts w:hint="eastAsia" w:ascii="宋体" w:hAnsi="宋体" w:eastAsia="宋体" w:cs="宋体"/>
          <w:color w:val="auto"/>
          <w:sz w:val="21"/>
          <w:szCs w:val="21"/>
          <w:highlight w:val="none"/>
        </w:rPr>
      </w:pPr>
    </w:p>
    <w:p w14:paraId="43749691">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4C57B8C">
      <w:pPr>
        <w:spacing w:line="360" w:lineRule="auto"/>
        <w:ind w:left="420"/>
        <w:rPr>
          <w:rFonts w:hint="eastAsia" w:ascii="宋体" w:hAnsi="宋体" w:eastAsia="宋体" w:cs="宋体"/>
          <w:color w:val="auto"/>
          <w:sz w:val="21"/>
          <w:szCs w:val="21"/>
          <w:highlight w:val="none"/>
        </w:rPr>
      </w:pPr>
    </w:p>
    <w:p w14:paraId="52EA2F4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E6BBDB8">
      <w:pPr>
        <w:spacing w:line="360" w:lineRule="auto"/>
        <w:ind w:firstLine="435"/>
        <w:rPr>
          <w:rFonts w:hint="eastAsia" w:ascii="宋体" w:hAnsi="宋体" w:eastAsia="宋体" w:cs="宋体"/>
          <w:color w:val="auto"/>
          <w:sz w:val="21"/>
          <w:szCs w:val="21"/>
          <w:highlight w:val="none"/>
        </w:rPr>
      </w:pPr>
    </w:p>
    <w:p w14:paraId="1FE636CF">
      <w:pPr>
        <w:spacing w:line="360" w:lineRule="auto"/>
        <w:ind w:firstLine="4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14:paraId="544D24A0">
      <w:pPr>
        <w:tabs>
          <w:tab w:val="left" w:pos="2460"/>
        </w:tabs>
        <w:spacing w:line="360" w:lineRule="auto"/>
        <w:ind w:firstLine="435"/>
        <w:rPr>
          <w:rFonts w:hint="eastAsia" w:ascii="宋体" w:hAnsi="宋体" w:eastAsia="宋体" w:cs="宋体"/>
          <w:b/>
          <w:color w:val="auto"/>
          <w:sz w:val="28"/>
          <w:highlight w:val="none"/>
        </w:rPr>
      </w:pPr>
    </w:p>
    <w:p w14:paraId="23635985">
      <w:pPr>
        <w:tabs>
          <w:tab w:val="left" w:pos="2460"/>
        </w:tabs>
        <w:spacing w:line="360" w:lineRule="auto"/>
        <w:ind w:firstLine="435"/>
        <w:rPr>
          <w:rFonts w:hint="eastAsia" w:ascii="宋体" w:hAnsi="宋体" w:eastAsia="宋体" w:cs="宋体"/>
          <w:b/>
          <w:color w:val="auto"/>
          <w:sz w:val="28"/>
          <w:highlight w:val="none"/>
        </w:rPr>
      </w:pPr>
    </w:p>
    <w:p w14:paraId="709431DB">
      <w:pPr>
        <w:tabs>
          <w:tab w:val="left" w:pos="2460"/>
        </w:tabs>
        <w:spacing w:line="360" w:lineRule="auto"/>
        <w:ind w:firstLine="435"/>
        <w:rPr>
          <w:rFonts w:hint="eastAsia" w:ascii="宋体" w:hAnsi="宋体" w:eastAsia="宋体" w:cs="宋体"/>
          <w:b/>
          <w:color w:val="auto"/>
          <w:sz w:val="28"/>
          <w:highlight w:val="none"/>
        </w:rPr>
      </w:pPr>
    </w:p>
    <w:p w14:paraId="0F6480ED">
      <w:pPr>
        <w:pStyle w:val="6"/>
        <w:rPr>
          <w:rFonts w:hint="eastAsia" w:ascii="宋体" w:hAnsi="宋体" w:eastAsia="宋体" w:cs="宋体"/>
          <w:b/>
          <w:color w:val="auto"/>
          <w:sz w:val="28"/>
          <w:highlight w:val="none"/>
        </w:rPr>
      </w:pPr>
    </w:p>
    <w:p w14:paraId="0F1A6C8B">
      <w:pPr>
        <w:pStyle w:val="6"/>
        <w:rPr>
          <w:rFonts w:hint="eastAsia" w:ascii="宋体" w:hAnsi="宋体" w:eastAsia="宋体" w:cs="宋体"/>
          <w:b/>
          <w:color w:val="auto"/>
          <w:sz w:val="28"/>
          <w:highlight w:val="none"/>
        </w:rPr>
      </w:pPr>
    </w:p>
    <w:p w14:paraId="62F23ED6">
      <w:pPr>
        <w:tabs>
          <w:tab w:val="left" w:pos="2460"/>
        </w:tabs>
        <w:spacing w:line="360" w:lineRule="auto"/>
        <w:rPr>
          <w:rFonts w:hint="eastAsia" w:ascii="宋体" w:hAnsi="宋体" w:eastAsia="宋体" w:cs="宋体"/>
          <w:b/>
          <w:color w:val="auto"/>
          <w:sz w:val="28"/>
          <w:highlight w:val="none"/>
        </w:rPr>
      </w:pPr>
    </w:p>
    <w:p w14:paraId="3020D821">
      <w:pPr>
        <w:rPr>
          <w:rFonts w:hint="eastAsia" w:ascii="宋体" w:hAnsi="宋体" w:eastAsia="宋体" w:cs="宋体"/>
          <w:color w:val="auto"/>
          <w:highlight w:val="none"/>
        </w:rPr>
      </w:pPr>
    </w:p>
    <w:p w14:paraId="6A1C95DC">
      <w:pPr>
        <w:pStyle w:val="6"/>
        <w:rPr>
          <w:rFonts w:hint="eastAsia" w:ascii="宋体" w:hAnsi="宋体" w:eastAsia="宋体" w:cs="宋体"/>
          <w:color w:val="auto"/>
          <w:highlight w:val="none"/>
        </w:rPr>
      </w:pPr>
    </w:p>
    <w:p w14:paraId="114C72B7">
      <w:pPr>
        <w:tabs>
          <w:tab w:val="left" w:pos="2460"/>
        </w:tabs>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28"/>
          <w:highlight w:val="none"/>
        </w:rPr>
        <w:tab/>
      </w:r>
    </w:p>
    <w:p w14:paraId="5DCD12C7">
      <w:pPr>
        <w:spacing w:line="360" w:lineRule="auto"/>
        <w:ind w:firstLine="43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227963F">
      <w:pPr>
        <w:spacing w:line="360" w:lineRule="auto"/>
        <w:ind w:firstLine="435"/>
        <w:jc w:val="center"/>
        <w:rPr>
          <w:rFonts w:hint="eastAsia" w:ascii="宋体" w:hAnsi="宋体" w:eastAsia="宋体" w:cs="宋体"/>
          <w:b/>
          <w:color w:val="auto"/>
          <w:sz w:val="36"/>
          <w:szCs w:val="36"/>
          <w:highlight w:val="none"/>
        </w:rPr>
      </w:pPr>
    </w:p>
    <w:tbl>
      <w:tblPr>
        <w:tblStyle w:val="20"/>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AC634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35DD515C">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tcBorders>
              <w:top w:val="single" w:color="auto" w:sz="4" w:space="0"/>
            </w:tcBorders>
            <w:vAlign w:val="center"/>
          </w:tcPr>
          <w:p w14:paraId="2851DC43">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tcBorders>
              <w:top w:val="single" w:color="auto" w:sz="4" w:space="0"/>
            </w:tcBorders>
            <w:vAlign w:val="center"/>
          </w:tcPr>
          <w:p w14:paraId="4832D292">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投标人情况</w:t>
            </w:r>
          </w:p>
        </w:tc>
        <w:tc>
          <w:tcPr>
            <w:tcW w:w="1373" w:type="dxa"/>
            <w:tcBorders>
              <w:top w:val="single" w:color="auto" w:sz="4" w:space="0"/>
            </w:tcBorders>
            <w:vAlign w:val="center"/>
          </w:tcPr>
          <w:p w14:paraId="0ED77DC0">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3363D0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396EABCA">
            <w:pPr>
              <w:pStyle w:val="43"/>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vAlign w:val="center"/>
          </w:tcPr>
          <w:p w14:paraId="4911571F">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tcPr>
          <w:p w14:paraId="723B008F">
            <w:pPr>
              <w:pStyle w:val="43"/>
              <w:spacing w:line="360" w:lineRule="auto"/>
              <w:rPr>
                <w:rFonts w:hint="eastAsia" w:ascii="宋体" w:hAnsi="宋体" w:eastAsia="宋体" w:cs="宋体"/>
                <w:bCs/>
                <w:color w:val="auto"/>
                <w:sz w:val="21"/>
                <w:szCs w:val="21"/>
                <w:highlight w:val="none"/>
              </w:rPr>
            </w:pPr>
          </w:p>
        </w:tc>
        <w:tc>
          <w:tcPr>
            <w:tcW w:w="1373" w:type="dxa"/>
          </w:tcPr>
          <w:p w14:paraId="67DE50F8">
            <w:pPr>
              <w:pStyle w:val="43"/>
              <w:spacing w:line="360" w:lineRule="auto"/>
              <w:rPr>
                <w:rFonts w:hint="eastAsia" w:ascii="宋体" w:hAnsi="宋体" w:eastAsia="宋体" w:cs="宋体"/>
                <w:bCs/>
                <w:color w:val="auto"/>
                <w:sz w:val="21"/>
                <w:szCs w:val="21"/>
                <w:highlight w:val="none"/>
              </w:rPr>
            </w:pPr>
          </w:p>
        </w:tc>
      </w:tr>
      <w:tr w14:paraId="75E7E5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80" w:hRule="exact"/>
          <w:jc w:val="center"/>
        </w:trPr>
        <w:tc>
          <w:tcPr>
            <w:tcW w:w="739" w:type="dxa"/>
            <w:vAlign w:val="center"/>
          </w:tcPr>
          <w:p w14:paraId="55570416">
            <w:pPr>
              <w:pStyle w:val="43"/>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vAlign w:val="center"/>
          </w:tcPr>
          <w:p w14:paraId="54AEDEDB">
            <w:pPr>
              <w:pStyle w:val="43"/>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服务期满后</w:t>
            </w:r>
            <w:r>
              <w:rPr>
                <w:rFonts w:hint="eastAsia" w:ascii="宋体" w:hAnsi="宋体" w:eastAsia="宋体" w:cs="宋体"/>
                <w:bCs/>
                <w:color w:val="auto"/>
                <w:sz w:val="21"/>
                <w:szCs w:val="21"/>
                <w:highlight w:val="none"/>
              </w:rPr>
              <w:t>售后服务</w:t>
            </w:r>
          </w:p>
        </w:tc>
        <w:tc>
          <w:tcPr>
            <w:tcW w:w="4061" w:type="dxa"/>
          </w:tcPr>
          <w:p w14:paraId="3C1F3147">
            <w:pPr>
              <w:pStyle w:val="43"/>
              <w:widowControl/>
              <w:spacing w:line="360" w:lineRule="auto"/>
              <w:jc w:val="left"/>
              <w:rPr>
                <w:rFonts w:hint="eastAsia" w:ascii="宋体" w:hAnsi="宋体" w:eastAsia="宋体" w:cs="宋体"/>
                <w:bCs/>
                <w:color w:val="auto"/>
                <w:sz w:val="21"/>
                <w:szCs w:val="21"/>
                <w:highlight w:val="none"/>
              </w:rPr>
            </w:pPr>
          </w:p>
          <w:p w14:paraId="199C68CE">
            <w:pPr>
              <w:pStyle w:val="43"/>
              <w:widowControl/>
              <w:spacing w:line="360" w:lineRule="auto"/>
              <w:jc w:val="left"/>
              <w:rPr>
                <w:rFonts w:hint="eastAsia" w:ascii="宋体" w:hAnsi="宋体" w:eastAsia="宋体" w:cs="宋体"/>
                <w:bCs/>
                <w:color w:val="auto"/>
                <w:sz w:val="21"/>
                <w:szCs w:val="21"/>
                <w:highlight w:val="none"/>
              </w:rPr>
            </w:pPr>
          </w:p>
          <w:p w14:paraId="372766CB">
            <w:pPr>
              <w:pStyle w:val="43"/>
              <w:spacing w:line="360" w:lineRule="auto"/>
              <w:rPr>
                <w:rFonts w:hint="eastAsia" w:ascii="宋体" w:hAnsi="宋体" w:eastAsia="宋体" w:cs="宋体"/>
                <w:bCs/>
                <w:color w:val="auto"/>
                <w:sz w:val="21"/>
                <w:szCs w:val="21"/>
                <w:highlight w:val="none"/>
              </w:rPr>
            </w:pPr>
          </w:p>
        </w:tc>
        <w:tc>
          <w:tcPr>
            <w:tcW w:w="1373" w:type="dxa"/>
          </w:tcPr>
          <w:p w14:paraId="5E1FB07A">
            <w:pPr>
              <w:pStyle w:val="43"/>
              <w:widowControl/>
              <w:spacing w:line="360" w:lineRule="auto"/>
              <w:jc w:val="left"/>
              <w:rPr>
                <w:rFonts w:hint="eastAsia" w:ascii="宋体" w:hAnsi="宋体" w:eastAsia="宋体" w:cs="宋体"/>
                <w:bCs/>
                <w:color w:val="auto"/>
                <w:sz w:val="21"/>
                <w:szCs w:val="21"/>
                <w:highlight w:val="none"/>
              </w:rPr>
            </w:pPr>
          </w:p>
          <w:p w14:paraId="6715E5B8">
            <w:pPr>
              <w:pStyle w:val="43"/>
              <w:widowControl/>
              <w:spacing w:line="360" w:lineRule="auto"/>
              <w:jc w:val="left"/>
              <w:rPr>
                <w:rFonts w:hint="eastAsia" w:ascii="宋体" w:hAnsi="宋体" w:eastAsia="宋体" w:cs="宋体"/>
                <w:bCs/>
                <w:color w:val="auto"/>
                <w:sz w:val="21"/>
                <w:szCs w:val="21"/>
                <w:highlight w:val="none"/>
              </w:rPr>
            </w:pPr>
          </w:p>
          <w:p w14:paraId="6CCDDAF9">
            <w:pPr>
              <w:pStyle w:val="43"/>
              <w:spacing w:line="360" w:lineRule="auto"/>
              <w:rPr>
                <w:rFonts w:hint="eastAsia" w:ascii="宋体" w:hAnsi="宋体" w:eastAsia="宋体" w:cs="宋体"/>
                <w:bCs/>
                <w:color w:val="auto"/>
                <w:sz w:val="21"/>
                <w:szCs w:val="21"/>
                <w:highlight w:val="none"/>
              </w:rPr>
            </w:pPr>
          </w:p>
        </w:tc>
      </w:tr>
      <w:tr w14:paraId="5CA067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6C58D56F">
            <w:pPr>
              <w:pStyle w:val="43"/>
              <w:widowControl/>
              <w:spacing w:line="360" w:lineRule="auto"/>
              <w:jc w:val="center"/>
              <w:rPr>
                <w:rFonts w:hint="eastAsia" w:ascii="宋体" w:hAnsi="宋体" w:eastAsia="宋体" w:cs="宋体"/>
                <w:bCs/>
                <w:color w:val="auto"/>
                <w:sz w:val="21"/>
                <w:szCs w:val="21"/>
                <w:highlight w:val="none"/>
              </w:rPr>
            </w:pPr>
          </w:p>
        </w:tc>
        <w:tc>
          <w:tcPr>
            <w:tcW w:w="2355" w:type="dxa"/>
            <w:vAlign w:val="center"/>
          </w:tcPr>
          <w:p w14:paraId="5432553D">
            <w:pPr>
              <w:pStyle w:val="43"/>
              <w:widowControl/>
              <w:spacing w:line="360" w:lineRule="auto"/>
              <w:jc w:val="left"/>
              <w:rPr>
                <w:rFonts w:hint="eastAsia" w:ascii="宋体" w:hAnsi="宋体" w:eastAsia="宋体" w:cs="宋体"/>
                <w:bCs/>
                <w:color w:val="auto"/>
                <w:sz w:val="21"/>
                <w:szCs w:val="21"/>
                <w:highlight w:val="none"/>
              </w:rPr>
            </w:pPr>
          </w:p>
        </w:tc>
        <w:tc>
          <w:tcPr>
            <w:tcW w:w="4061" w:type="dxa"/>
          </w:tcPr>
          <w:p w14:paraId="2D2DD925">
            <w:pPr>
              <w:pStyle w:val="43"/>
              <w:widowControl/>
              <w:spacing w:line="360" w:lineRule="auto"/>
              <w:jc w:val="left"/>
              <w:rPr>
                <w:rFonts w:hint="eastAsia" w:ascii="宋体" w:hAnsi="宋体" w:eastAsia="宋体" w:cs="宋体"/>
                <w:bCs/>
                <w:i/>
                <w:color w:val="auto"/>
                <w:sz w:val="21"/>
                <w:szCs w:val="21"/>
                <w:highlight w:val="none"/>
              </w:rPr>
            </w:pPr>
          </w:p>
          <w:p w14:paraId="5E383613">
            <w:pPr>
              <w:pStyle w:val="43"/>
              <w:widowControl/>
              <w:spacing w:line="360" w:lineRule="auto"/>
              <w:jc w:val="left"/>
              <w:rPr>
                <w:rFonts w:hint="eastAsia" w:ascii="宋体" w:hAnsi="宋体" w:eastAsia="宋体" w:cs="宋体"/>
                <w:bCs/>
                <w:i/>
                <w:color w:val="auto"/>
                <w:sz w:val="21"/>
                <w:szCs w:val="21"/>
                <w:highlight w:val="none"/>
              </w:rPr>
            </w:pPr>
          </w:p>
        </w:tc>
        <w:tc>
          <w:tcPr>
            <w:tcW w:w="1373" w:type="dxa"/>
          </w:tcPr>
          <w:p w14:paraId="41164E45">
            <w:pPr>
              <w:pStyle w:val="43"/>
              <w:widowControl/>
              <w:spacing w:line="360" w:lineRule="auto"/>
              <w:jc w:val="left"/>
              <w:rPr>
                <w:rFonts w:hint="eastAsia" w:ascii="宋体" w:hAnsi="宋体" w:eastAsia="宋体" w:cs="宋体"/>
                <w:bCs/>
                <w:i/>
                <w:color w:val="auto"/>
                <w:sz w:val="21"/>
                <w:szCs w:val="21"/>
                <w:highlight w:val="none"/>
              </w:rPr>
            </w:pPr>
          </w:p>
          <w:p w14:paraId="28B3E838">
            <w:pPr>
              <w:pStyle w:val="43"/>
              <w:widowControl/>
              <w:spacing w:line="360" w:lineRule="auto"/>
              <w:jc w:val="left"/>
              <w:rPr>
                <w:rFonts w:hint="eastAsia" w:ascii="宋体" w:hAnsi="宋体" w:eastAsia="宋体" w:cs="宋体"/>
                <w:bCs/>
                <w:i/>
                <w:color w:val="auto"/>
                <w:sz w:val="21"/>
                <w:szCs w:val="21"/>
                <w:highlight w:val="none"/>
              </w:rPr>
            </w:pPr>
          </w:p>
          <w:p w14:paraId="22E6ABFF">
            <w:pPr>
              <w:pStyle w:val="43"/>
              <w:widowControl/>
              <w:spacing w:line="360" w:lineRule="auto"/>
              <w:jc w:val="left"/>
              <w:rPr>
                <w:rFonts w:hint="eastAsia" w:ascii="宋体" w:hAnsi="宋体" w:eastAsia="宋体" w:cs="宋体"/>
                <w:bCs/>
                <w:i/>
                <w:color w:val="auto"/>
                <w:sz w:val="21"/>
                <w:szCs w:val="21"/>
                <w:highlight w:val="none"/>
              </w:rPr>
            </w:pPr>
          </w:p>
        </w:tc>
      </w:tr>
      <w:tr w14:paraId="33F432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7B4BDBA1">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tcBorders>
              <w:bottom w:val="single" w:color="auto" w:sz="4" w:space="0"/>
            </w:tcBorders>
            <w:vAlign w:val="center"/>
          </w:tcPr>
          <w:p w14:paraId="22B408B3">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tcBorders>
              <w:bottom w:val="single" w:color="auto" w:sz="4" w:space="0"/>
            </w:tcBorders>
          </w:tcPr>
          <w:p w14:paraId="191E9832">
            <w:pPr>
              <w:pStyle w:val="43"/>
              <w:widowControl/>
              <w:spacing w:line="360" w:lineRule="auto"/>
              <w:jc w:val="left"/>
              <w:rPr>
                <w:rFonts w:hint="eastAsia" w:ascii="宋体" w:hAnsi="宋体" w:eastAsia="宋体" w:cs="宋体"/>
                <w:bCs/>
                <w:color w:val="auto"/>
                <w:sz w:val="21"/>
                <w:szCs w:val="21"/>
                <w:highlight w:val="none"/>
              </w:rPr>
            </w:pPr>
          </w:p>
        </w:tc>
        <w:tc>
          <w:tcPr>
            <w:tcW w:w="1373" w:type="dxa"/>
            <w:tcBorders>
              <w:bottom w:val="single" w:color="auto" w:sz="4" w:space="0"/>
            </w:tcBorders>
          </w:tcPr>
          <w:p w14:paraId="4C1B10CD">
            <w:pPr>
              <w:pStyle w:val="43"/>
              <w:widowControl/>
              <w:spacing w:line="360" w:lineRule="auto"/>
              <w:jc w:val="left"/>
              <w:rPr>
                <w:rFonts w:hint="eastAsia" w:ascii="宋体" w:hAnsi="宋体" w:eastAsia="宋体" w:cs="宋体"/>
                <w:bCs/>
                <w:color w:val="auto"/>
                <w:sz w:val="21"/>
                <w:szCs w:val="21"/>
                <w:highlight w:val="none"/>
              </w:rPr>
            </w:pPr>
          </w:p>
        </w:tc>
      </w:tr>
    </w:tbl>
    <w:p w14:paraId="14C37552">
      <w:pPr>
        <w:spacing w:line="360" w:lineRule="auto"/>
        <w:ind w:left="420"/>
        <w:rPr>
          <w:rFonts w:hint="eastAsia" w:ascii="宋体" w:hAnsi="宋体" w:eastAsia="宋体" w:cs="宋体"/>
          <w:color w:val="auto"/>
          <w:sz w:val="21"/>
          <w:szCs w:val="21"/>
          <w:highlight w:val="none"/>
        </w:rPr>
      </w:pPr>
    </w:p>
    <w:p w14:paraId="6EBB0812">
      <w:pPr>
        <w:spacing w:line="360" w:lineRule="auto"/>
        <w:ind w:left="420"/>
        <w:rPr>
          <w:rFonts w:hint="eastAsia" w:ascii="宋体" w:hAnsi="宋体" w:eastAsia="宋体" w:cs="宋体"/>
          <w:color w:val="auto"/>
          <w:sz w:val="21"/>
          <w:szCs w:val="21"/>
          <w:highlight w:val="none"/>
        </w:rPr>
      </w:pPr>
    </w:p>
    <w:p w14:paraId="533020F5">
      <w:pPr>
        <w:spacing w:line="360" w:lineRule="auto"/>
        <w:rPr>
          <w:rFonts w:hint="eastAsia" w:ascii="宋体" w:hAnsi="宋体" w:eastAsia="宋体" w:cs="宋体"/>
          <w:color w:val="auto"/>
          <w:sz w:val="21"/>
          <w:szCs w:val="21"/>
          <w:highlight w:val="none"/>
        </w:rPr>
      </w:pPr>
    </w:p>
    <w:p w14:paraId="52C9A7AA">
      <w:pPr>
        <w:spacing w:line="360" w:lineRule="auto"/>
        <w:ind w:left="420"/>
        <w:rPr>
          <w:rFonts w:hint="eastAsia" w:ascii="宋体" w:hAnsi="宋体" w:eastAsia="宋体" w:cs="宋体"/>
          <w:color w:val="auto"/>
          <w:sz w:val="21"/>
          <w:szCs w:val="21"/>
          <w:highlight w:val="none"/>
        </w:rPr>
      </w:pPr>
    </w:p>
    <w:p w14:paraId="0CAF6DE2">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9E968F3">
      <w:pPr>
        <w:spacing w:line="360" w:lineRule="auto"/>
        <w:ind w:left="420"/>
        <w:rPr>
          <w:rFonts w:hint="eastAsia" w:ascii="宋体" w:hAnsi="宋体" w:eastAsia="宋体" w:cs="宋体"/>
          <w:color w:val="auto"/>
          <w:sz w:val="21"/>
          <w:szCs w:val="21"/>
          <w:highlight w:val="none"/>
        </w:rPr>
      </w:pPr>
    </w:p>
    <w:p w14:paraId="77FAB1A5">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AB63938">
      <w:pPr>
        <w:spacing w:line="360" w:lineRule="auto"/>
        <w:rPr>
          <w:rFonts w:hint="eastAsia" w:ascii="宋体" w:hAnsi="宋体" w:eastAsia="宋体" w:cs="宋体"/>
          <w:color w:val="auto"/>
          <w:sz w:val="21"/>
          <w:szCs w:val="21"/>
          <w:highlight w:val="none"/>
        </w:rPr>
      </w:pPr>
    </w:p>
    <w:p w14:paraId="64DEAD94">
      <w:pPr>
        <w:spacing w:line="360" w:lineRule="auto"/>
        <w:ind w:firstLine="435"/>
        <w:rPr>
          <w:rFonts w:hint="eastAsia" w:ascii="宋体" w:hAnsi="宋体" w:eastAsia="宋体" w:cs="宋体"/>
          <w:color w:val="auto"/>
          <w:sz w:val="24"/>
          <w:highlight w:val="none"/>
          <w:u w:val="single"/>
        </w:rPr>
      </w:pPr>
      <w:r>
        <w:rPr>
          <w:rFonts w:hint="eastAsia" w:ascii="宋体" w:hAnsi="宋体" w:eastAsia="宋体" w:cs="宋体"/>
          <w:color w:val="auto"/>
          <w:sz w:val="21"/>
          <w:szCs w:val="21"/>
          <w:highlight w:val="none"/>
        </w:rPr>
        <w:t>日期：</w:t>
      </w:r>
    </w:p>
    <w:p w14:paraId="3EE5E582">
      <w:pPr>
        <w:spacing w:line="360" w:lineRule="auto"/>
        <w:ind w:firstLine="435"/>
        <w:rPr>
          <w:rFonts w:hint="eastAsia" w:ascii="宋体" w:hAnsi="宋体" w:eastAsia="宋体" w:cs="宋体"/>
          <w:color w:val="auto"/>
          <w:sz w:val="24"/>
          <w:highlight w:val="none"/>
          <w:u w:val="single"/>
        </w:rPr>
      </w:pPr>
    </w:p>
    <w:p w14:paraId="6CBC82AB">
      <w:pPr>
        <w:pStyle w:val="44"/>
        <w:spacing w:line="360" w:lineRule="auto"/>
        <w:rPr>
          <w:rFonts w:hint="eastAsia" w:ascii="宋体" w:hAnsi="宋体" w:eastAsia="宋体" w:cs="宋体"/>
          <w:b/>
          <w:color w:val="auto"/>
          <w:sz w:val="28"/>
          <w:szCs w:val="28"/>
          <w:highlight w:val="none"/>
        </w:rPr>
      </w:pPr>
    </w:p>
    <w:p w14:paraId="0A3234F3">
      <w:pPr>
        <w:spacing w:line="360" w:lineRule="auto"/>
        <w:ind w:right="-110"/>
        <w:jc w:val="left"/>
        <w:rPr>
          <w:rFonts w:hint="eastAsia" w:ascii="宋体" w:hAnsi="宋体" w:eastAsia="宋体" w:cs="宋体"/>
          <w:b/>
          <w:color w:val="auto"/>
          <w:sz w:val="28"/>
          <w:highlight w:val="none"/>
        </w:rPr>
      </w:pPr>
    </w:p>
    <w:p w14:paraId="6883581D">
      <w:pPr>
        <w:spacing w:line="360" w:lineRule="auto"/>
        <w:ind w:right="-110"/>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19F20E1">
      <w:pPr>
        <w:spacing w:line="360" w:lineRule="auto"/>
        <w:ind w:right="-110"/>
        <w:jc w:val="left"/>
        <w:outlineLvl w:val="9"/>
        <w:rPr>
          <w:rFonts w:hint="eastAsia" w:ascii="宋体" w:hAnsi="宋体" w:eastAsia="宋体" w:cs="宋体"/>
          <w:color w:val="auto"/>
          <w:spacing w:val="40"/>
          <w:sz w:val="52"/>
          <w:szCs w:val="52"/>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16</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3738E25">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69C5B3D1">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120ED0EB">
      <w:pPr>
        <w:spacing w:after="100" w:afterAutospacing="1" w:line="360" w:lineRule="auto"/>
        <w:ind w:right="-108"/>
        <w:jc w:val="center"/>
        <w:rPr>
          <w:rFonts w:hint="eastAsia" w:ascii="宋体" w:hAnsi="宋体" w:eastAsia="宋体" w:cs="宋体"/>
          <w:b/>
          <w:color w:val="auto"/>
          <w:spacing w:val="40"/>
          <w:sz w:val="84"/>
          <w:szCs w:val="84"/>
          <w:highlight w:val="none"/>
        </w:rPr>
      </w:pPr>
    </w:p>
    <w:p w14:paraId="127BECC3">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1BFA7851">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25FDB772">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11503267">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4E6AFF42">
      <w:pPr>
        <w:spacing w:line="360" w:lineRule="auto"/>
        <w:ind w:right="532"/>
        <w:jc w:val="center"/>
        <w:rPr>
          <w:rFonts w:hint="eastAsia" w:ascii="宋体" w:hAnsi="宋体" w:eastAsia="宋体" w:cs="宋体"/>
          <w:color w:val="auto"/>
          <w:sz w:val="36"/>
          <w:szCs w:val="36"/>
          <w:highlight w:val="none"/>
        </w:rPr>
      </w:pPr>
    </w:p>
    <w:p w14:paraId="6726C3C7">
      <w:pPr>
        <w:spacing w:line="360" w:lineRule="auto"/>
        <w:ind w:right="532"/>
        <w:rPr>
          <w:rFonts w:hint="eastAsia" w:ascii="宋体" w:hAnsi="宋体" w:eastAsia="宋体" w:cs="宋体"/>
          <w:color w:val="auto"/>
          <w:sz w:val="36"/>
          <w:szCs w:val="36"/>
          <w:highlight w:val="none"/>
        </w:rPr>
      </w:pPr>
    </w:p>
    <w:p w14:paraId="2FF0C529">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6205E277">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62FAF673">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3F464237">
      <w:pPr>
        <w:spacing w:line="360" w:lineRule="auto"/>
        <w:ind w:right="-108"/>
        <w:jc w:val="center"/>
        <w:rPr>
          <w:rFonts w:hint="eastAsia" w:ascii="宋体" w:hAnsi="宋体" w:eastAsia="宋体" w:cs="宋体"/>
          <w:b/>
          <w:color w:val="auto"/>
          <w:sz w:val="36"/>
          <w:szCs w:val="32"/>
          <w:highlight w:val="none"/>
        </w:rPr>
      </w:pPr>
    </w:p>
    <w:p w14:paraId="6513CFF9">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0A558E64">
      <w:pPr>
        <w:snapToGrid w:val="0"/>
        <w:spacing w:line="360" w:lineRule="auto"/>
        <w:rPr>
          <w:rFonts w:hint="eastAsia" w:ascii="宋体" w:hAnsi="宋体" w:eastAsia="宋体" w:cs="宋体"/>
          <w:color w:val="auto"/>
          <w:sz w:val="24"/>
          <w:highlight w:val="none"/>
        </w:rPr>
      </w:pPr>
    </w:p>
    <w:p w14:paraId="160ABB3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1、开标一览表（附件1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016D3DB8">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报价明细表</w:t>
      </w:r>
      <w:r>
        <w:rPr>
          <w:rFonts w:hint="eastAsia" w:ascii="宋体" w:hAnsi="宋体" w:eastAsia="宋体" w:cs="宋体"/>
          <w:color w:val="auto"/>
          <w:sz w:val="21"/>
          <w:szCs w:val="21"/>
          <w:highlight w:val="none"/>
        </w:rPr>
        <w:t>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附件18</w:t>
      </w:r>
      <w:r>
        <w:rPr>
          <w:rFonts w:hint="eastAsia" w:ascii="宋体" w:hAnsi="宋体" w:cs="宋体"/>
          <w:color w:val="auto"/>
          <w:sz w:val="21"/>
          <w:szCs w:val="21"/>
          <w:highlight w:val="none"/>
          <w:lang w:eastAsia="zh-CN"/>
        </w:rPr>
        <w:t>）</w:t>
      </w:r>
    </w:p>
    <w:p w14:paraId="5ABB97D2">
      <w:pPr>
        <w:snapToGrid w:val="0"/>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对报价投标人认为其他需要说明的；</w:t>
      </w:r>
    </w:p>
    <w:p w14:paraId="7467A831">
      <w:pPr>
        <w:spacing w:line="360" w:lineRule="auto"/>
        <w:rPr>
          <w:rFonts w:hint="eastAsia" w:ascii="宋体" w:hAnsi="宋体" w:eastAsia="宋体" w:cs="宋体"/>
          <w:b/>
          <w:color w:val="auto"/>
          <w:sz w:val="21"/>
          <w:szCs w:val="21"/>
          <w:highlight w:val="none"/>
        </w:rPr>
      </w:pPr>
    </w:p>
    <w:p w14:paraId="01426F90">
      <w:pPr>
        <w:spacing w:line="360" w:lineRule="auto"/>
        <w:ind w:left="480"/>
        <w:rPr>
          <w:rFonts w:hint="eastAsia" w:ascii="宋体" w:hAnsi="宋体" w:eastAsia="宋体" w:cs="宋体"/>
          <w:b/>
          <w:color w:val="auto"/>
          <w:sz w:val="21"/>
          <w:szCs w:val="21"/>
          <w:highlight w:val="none"/>
        </w:rPr>
      </w:pPr>
    </w:p>
    <w:p w14:paraId="335DFA5C">
      <w:pPr>
        <w:spacing w:line="360" w:lineRule="auto"/>
        <w:ind w:left="480"/>
        <w:rPr>
          <w:rFonts w:hint="eastAsia" w:ascii="宋体" w:hAnsi="宋体" w:eastAsia="宋体" w:cs="宋体"/>
          <w:b/>
          <w:color w:val="auto"/>
          <w:sz w:val="28"/>
          <w:highlight w:val="none"/>
        </w:rPr>
      </w:pPr>
    </w:p>
    <w:p w14:paraId="407E26D5">
      <w:pPr>
        <w:spacing w:line="360" w:lineRule="auto"/>
        <w:ind w:left="480"/>
        <w:rPr>
          <w:rFonts w:hint="eastAsia" w:ascii="宋体" w:hAnsi="宋体" w:eastAsia="宋体" w:cs="宋体"/>
          <w:b/>
          <w:color w:val="auto"/>
          <w:sz w:val="28"/>
          <w:highlight w:val="none"/>
        </w:rPr>
      </w:pPr>
    </w:p>
    <w:p w14:paraId="6CA2D6C7">
      <w:pPr>
        <w:spacing w:line="360" w:lineRule="auto"/>
        <w:ind w:left="480"/>
        <w:rPr>
          <w:rFonts w:hint="eastAsia" w:ascii="宋体" w:hAnsi="宋体" w:eastAsia="宋体" w:cs="宋体"/>
          <w:b/>
          <w:color w:val="auto"/>
          <w:sz w:val="28"/>
          <w:highlight w:val="none"/>
        </w:rPr>
      </w:pPr>
    </w:p>
    <w:p w14:paraId="6D94A5DE">
      <w:pPr>
        <w:spacing w:line="360" w:lineRule="auto"/>
        <w:ind w:left="480"/>
        <w:rPr>
          <w:rFonts w:hint="eastAsia" w:ascii="宋体" w:hAnsi="宋体" w:eastAsia="宋体" w:cs="宋体"/>
          <w:b/>
          <w:color w:val="auto"/>
          <w:sz w:val="28"/>
          <w:highlight w:val="none"/>
        </w:rPr>
      </w:pPr>
    </w:p>
    <w:p w14:paraId="659677AF">
      <w:pPr>
        <w:spacing w:line="360" w:lineRule="auto"/>
        <w:ind w:left="480"/>
        <w:rPr>
          <w:rFonts w:hint="eastAsia" w:ascii="宋体" w:hAnsi="宋体" w:eastAsia="宋体" w:cs="宋体"/>
          <w:b/>
          <w:color w:val="auto"/>
          <w:sz w:val="28"/>
          <w:highlight w:val="none"/>
        </w:rPr>
      </w:pPr>
    </w:p>
    <w:p w14:paraId="50C8A7E3">
      <w:pPr>
        <w:spacing w:line="360" w:lineRule="auto"/>
        <w:ind w:left="480"/>
        <w:rPr>
          <w:rFonts w:hint="eastAsia" w:ascii="宋体" w:hAnsi="宋体" w:eastAsia="宋体" w:cs="宋体"/>
          <w:b/>
          <w:color w:val="auto"/>
          <w:sz w:val="28"/>
          <w:highlight w:val="none"/>
        </w:rPr>
      </w:pPr>
    </w:p>
    <w:p w14:paraId="69965876">
      <w:pPr>
        <w:spacing w:line="360" w:lineRule="auto"/>
        <w:ind w:left="480"/>
        <w:rPr>
          <w:rFonts w:hint="eastAsia" w:ascii="宋体" w:hAnsi="宋体" w:eastAsia="宋体" w:cs="宋体"/>
          <w:b/>
          <w:color w:val="auto"/>
          <w:sz w:val="28"/>
          <w:highlight w:val="none"/>
        </w:rPr>
      </w:pPr>
    </w:p>
    <w:p w14:paraId="203AEE78">
      <w:pPr>
        <w:spacing w:line="360" w:lineRule="auto"/>
        <w:ind w:left="480"/>
        <w:rPr>
          <w:rFonts w:hint="eastAsia" w:ascii="宋体" w:hAnsi="宋体" w:eastAsia="宋体" w:cs="宋体"/>
          <w:b/>
          <w:color w:val="auto"/>
          <w:sz w:val="28"/>
          <w:highlight w:val="none"/>
        </w:rPr>
      </w:pPr>
    </w:p>
    <w:p w14:paraId="3CE767FF">
      <w:pPr>
        <w:spacing w:line="360" w:lineRule="auto"/>
        <w:ind w:left="480"/>
        <w:rPr>
          <w:rFonts w:hint="eastAsia" w:ascii="宋体" w:hAnsi="宋体" w:eastAsia="宋体" w:cs="宋体"/>
          <w:b/>
          <w:color w:val="auto"/>
          <w:sz w:val="28"/>
          <w:highlight w:val="none"/>
        </w:rPr>
      </w:pPr>
    </w:p>
    <w:p w14:paraId="5450FE9E">
      <w:pPr>
        <w:spacing w:line="360" w:lineRule="auto"/>
        <w:ind w:left="480"/>
        <w:rPr>
          <w:rFonts w:hint="eastAsia" w:ascii="宋体" w:hAnsi="宋体" w:eastAsia="宋体" w:cs="宋体"/>
          <w:b/>
          <w:color w:val="auto"/>
          <w:sz w:val="28"/>
          <w:highlight w:val="none"/>
        </w:rPr>
      </w:pPr>
    </w:p>
    <w:p w14:paraId="4FF13FF5">
      <w:pPr>
        <w:spacing w:line="360" w:lineRule="auto"/>
        <w:ind w:left="480"/>
        <w:rPr>
          <w:rFonts w:hint="eastAsia" w:ascii="宋体" w:hAnsi="宋体" w:eastAsia="宋体" w:cs="宋体"/>
          <w:b/>
          <w:color w:val="auto"/>
          <w:sz w:val="28"/>
          <w:highlight w:val="none"/>
        </w:rPr>
      </w:pPr>
    </w:p>
    <w:p w14:paraId="6EE4DE39">
      <w:pPr>
        <w:spacing w:line="360" w:lineRule="auto"/>
        <w:ind w:left="480"/>
        <w:rPr>
          <w:rFonts w:hint="eastAsia" w:ascii="宋体" w:hAnsi="宋体" w:eastAsia="宋体" w:cs="宋体"/>
          <w:b/>
          <w:color w:val="auto"/>
          <w:sz w:val="28"/>
          <w:highlight w:val="none"/>
        </w:rPr>
      </w:pPr>
    </w:p>
    <w:p w14:paraId="761D99DD">
      <w:pPr>
        <w:pStyle w:val="6"/>
        <w:rPr>
          <w:rFonts w:hint="eastAsia" w:ascii="宋体" w:hAnsi="宋体" w:eastAsia="宋体" w:cs="宋体"/>
          <w:color w:val="auto"/>
          <w:highlight w:val="none"/>
        </w:rPr>
      </w:pPr>
    </w:p>
    <w:p w14:paraId="29208749">
      <w:pPr>
        <w:spacing w:line="360" w:lineRule="auto"/>
        <w:ind w:left="480"/>
        <w:rPr>
          <w:rFonts w:hint="eastAsia" w:ascii="宋体" w:hAnsi="宋体" w:eastAsia="宋体" w:cs="宋体"/>
          <w:b/>
          <w:color w:val="auto"/>
          <w:sz w:val="28"/>
          <w:highlight w:val="none"/>
        </w:rPr>
      </w:pPr>
    </w:p>
    <w:p w14:paraId="02315509">
      <w:pPr>
        <w:spacing w:line="360" w:lineRule="auto"/>
        <w:ind w:left="480"/>
        <w:rPr>
          <w:rFonts w:hint="eastAsia" w:ascii="宋体" w:hAnsi="宋体" w:eastAsia="宋体" w:cs="宋体"/>
          <w:b/>
          <w:color w:val="auto"/>
          <w:sz w:val="28"/>
          <w:highlight w:val="none"/>
        </w:rPr>
      </w:pPr>
    </w:p>
    <w:p w14:paraId="0C6698FC">
      <w:pPr>
        <w:pStyle w:val="6"/>
        <w:rPr>
          <w:rFonts w:hint="eastAsia" w:ascii="宋体" w:hAnsi="宋体" w:eastAsia="宋体" w:cs="宋体"/>
          <w:color w:val="auto"/>
          <w:highlight w:val="none"/>
        </w:rPr>
      </w:pPr>
    </w:p>
    <w:p w14:paraId="4814B753">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DA007FA">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7</w:t>
      </w:r>
    </w:p>
    <w:p w14:paraId="2CA35D4B">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60B37274">
      <w:pPr>
        <w:spacing w:line="360" w:lineRule="auto"/>
        <w:ind w:left="-2" w:hanging="2"/>
        <w:jc w:val="center"/>
        <w:rPr>
          <w:rFonts w:hint="eastAsia" w:ascii="宋体" w:hAnsi="宋体" w:eastAsia="宋体" w:cs="宋体"/>
          <w:b/>
          <w:color w:val="auto"/>
          <w:sz w:val="32"/>
          <w:szCs w:val="32"/>
          <w:highlight w:val="none"/>
        </w:rPr>
      </w:pPr>
    </w:p>
    <w:p w14:paraId="7C3A360D">
      <w:pPr>
        <w:pStyle w:val="1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6D968DA5">
      <w:pPr>
        <w:pStyle w:val="47"/>
        <w:spacing w:line="360" w:lineRule="auto"/>
        <w:ind w:right="48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p>
    <w:tbl>
      <w:tblPr>
        <w:tblStyle w:val="20"/>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55C9085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14:paraId="05C78B6A">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4A29B6DE">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tcBorders>
            <w:vAlign w:val="center"/>
          </w:tcPr>
          <w:p w14:paraId="4C842DBC">
            <w:pPr>
              <w:autoSpaceDE w:val="0"/>
              <w:autoSpaceDN w:val="0"/>
              <w:spacing w:line="360" w:lineRule="auto"/>
              <w:jc w:val="center"/>
              <w:textAlignment w:val="bottom"/>
              <w:rPr>
                <w:rFonts w:hint="eastAsia" w:ascii="宋体" w:hAnsi="宋体" w:eastAsia="宋体" w:cs="宋体"/>
                <w:color w:val="auto"/>
                <w:sz w:val="21"/>
                <w:szCs w:val="21"/>
                <w:highlight w:val="none"/>
              </w:rPr>
            </w:pPr>
          </w:p>
        </w:tc>
      </w:tr>
      <w:tr w14:paraId="2994826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14:paraId="5E5063FB">
            <w:pPr>
              <w:spacing w:line="360" w:lineRule="auto"/>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54820534">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tcBorders>
            <w:vAlign w:val="center"/>
          </w:tcPr>
          <w:p w14:paraId="4CDD59DE">
            <w:pPr>
              <w:autoSpaceDE w:val="0"/>
              <w:autoSpaceDN w:val="0"/>
              <w:spacing w:line="360" w:lineRule="auto"/>
              <w:jc w:val="center"/>
              <w:textAlignment w:val="bottom"/>
              <w:rPr>
                <w:rFonts w:hint="eastAsia" w:ascii="宋体" w:hAnsi="宋体" w:eastAsia="宋体" w:cs="宋体"/>
                <w:color w:val="auto"/>
                <w:sz w:val="21"/>
                <w:szCs w:val="21"/>
                <w:highlight w:val="none"/>
              </w:rPr>
            </w:pPr>
          </w:p>
        </w:tc>
      </w:tr>
    </w:tbl>
    <w:p w14:paraId="0CA19560">
      <w:pPr>
        <w:spacing w:line="360" w:lineRule="auto"/>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14:paraId="72397757">
      <w:pPr>
        <w:pStyle w:val="4"/>
        <w:spacing w:line="360" w:lineRule="auto"/>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投标总报价</w:t>
      </w:r>
      <w:r>
        <w:rPr>
          <w:rFonts w:hint="eastAsia" w:ascii="宋体" w:hAnsi="宋体" w:eastAsia="宋体" w:cs="宋体"/>
          <w:color w:val="auto"/>
          <w:sz w:val="21"/>
          <w:szCs w:val="21"/>
          <w:highlight w:val="none"/>
          <w:lang w:val="en-US" w:eastAsia="zh-CN"/>
        </w:rPr>
        <w:t>包括所有人员的人工费、交通费、住宿费、伙食费、办公设施费、管理费、利润、税金、合同包含的所有风险责任等各项费用及不可预见费等所需的全部费用</w:t>
      </w:r>
      <w:r>
        <w:rPr>
          <w:rFonts w:hint="eastAsia" w:ascii="宋体" w:hAnsi="宋体" w:eastAsia="宋体" w:cs="宋体"/>
          <w:color w:val="auto"/>
          <w:kern w:val="0"/>
          <w:szCs w:val="21"/>
          <w:highlight w:val="none"/>
        </w:rPr>
        <w:t>。</w:t>
      </w:r>
    </w:p>
    <w:p w14:paraId="695C86FA">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052241AD">
      <w:pPr>
        <w:spacing w:line="360" w:lineRule="auto"/>
        <w:ind w:left="420"/>
        <w:rPr>
          <w:rFonts w:hint="eastAsia" w:ascii="宋体" w:hAnsi="宋体" w:eastAsia="宋体" w:cs="宋体"/>
          <w:color w:val="auto"/>
          <w:sz w:val="21"/>
          <w:szCs w:val="21"/>
          <w:highlight w:val="none"/>
        </w:rPr>
      </w:pPr>
    </w:p>
    <w:p w14:paraId="1734E5E7">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0C48663B">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14:paraId="1D5DF83B">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EF9131E">
      <w:pPr>
        <w:pStyle w:val="6"/>
        <w:rPr>
          <w:rFonts w:hint="eastAsia" w:ascii="宋体" w:hAnsi="宋体" w:eastAsia="宋体" w:cs="宋体"/>
          <w:color w:val="auto"/>
          <w:sz w:val="21"/>
          <w:szCs w:val="21"/>
          <w:highlight w:val="none"/>
        </w:rPr>
      </w:pPr>
    </w:p>
    <w:p w14:paraId="11F8E162">
      <w:pPr>
        <w:pStyle w:val="7"/>
        <w:rPr>
          <w:rFonts w:hint="eastAsia" w:ascii="宋体" w:hAnsi="宋体" w:eastAsia="宋体" w:cs="宋体"/>
          <w:color w:val="auto"/>
          <w:sz w:val="21"/>
          <w:szCs w:val="21"/>
          <w:highlight w:val="none"/>
        </w:rPr>
      </w:pPr>
    </w:p>
    <w:p w14:paraId="7E9D3375">
      <w:pPr>
        <w:rPr>
          <w:rFonts w:hint="eastAsia"/>
          <w:color w:val="auto"/>
          <w:highlight w:val="none"/>
        </w:rPr>
      </w:pPr>
      <w:r>
        <w:rPr>
          <w:rFonts w:hint="eastAsia"/>
          <w:color w:val="auto"/>
          <w:highlight w:val="none"/>
        </w:rPr>
        <w:br w:type="page"/>
      </w:r>
    </w:p>
    <w:p w14:paraId="061519FC">
      <w:pPr>
        <w:spacing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8</w:t>
      </w:r>
    </w:p>
    <w:p w14:paraId="4FAE793D">
      <w:pPr>
        <w:snapToGrid w:val="0"/>
        <w:spacing w:beforeLines="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报价明细表</w:t>
      </w:r>
    </w:p>
    <w:p w14:paraId="727DCC68">
      <w:pPr>
        <w:pStyle w:val="1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20717D60">
      <w:pPr>
        <w:pStyle w:val="47"/>
        <w:spacing w:line="360" w:lineRule="auto"/>
        <w:ind w:right="48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20"/>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532"/>
        <w:gridCol w:w="1098"/>
        <w:gridCol w:w="996"/>
        <w:gridCol w:w="1935"/>
        <w:gridCol w:w="1420"/>
      </w:tblGrid>
      <w:tr w14:paraId="3CB5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57" w:type="dxa"/>
            <w:vAlign w:val="center"/>
          </w:tcPr>
          <w:p w14:paraId="26CDFBC3">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rPr>
            </w:pPr>
            <w:r>
              <w:rPr>
                <w:rFonts w:hint="eastAsia" w:ascii="宋体" w:hAnsi="宋体" w:cs="宋体"/>
                <w:b/>
                <w:color w:val="auto"/>
                <w:sz w:val="21"/>
                <w:szCs w:val="21"/>
                <w:highlight w:val="none"/>
                <w:lang w:val="en-US" w:eastAsia="zh-CN"/>
              </w:rPr>
              <w:t>序号</w:t>
            </w:r>
          </w:p>
        </w:tc>
        <w:tc>
          <w:tcPr>
            <w:tcW w:w="2532" w:type="dxa"/>
            <w:vAlign w:val="center"/>
          </w:tcPr>
          <w:p w14:paraId="3B68CEAC">
            <w:pPr>
              <w:tabs>
                <w:tab w:val="left" w:pos="8280"/>
              </w:tabs>
              <w:autoSpaceDE w:val="0"/>
              <w:autoSpaceDN w:val="0"/>
              <w:adjustRightInd w:val="0"/>
              <w:ind w:right="25"/>
              <w:jc w:val="center"/>
              <w:rPr>
                <w:rFonts w:hint="eastAsia" w:ascii="宋体" w:hAnsi="宋体" w:eastAsia="宋体" w:cs="宋体"/>
                <w:b/>
                <w:color w:val="auto"/>
                <w:sz w:val="21"/>
                <w:szCs w:val="21"/>
                <w:highlight w:val="none"/>
                <w:lang w:eastAsia="zh-CN"/>
              </w:rPr>
            </w:pPr>
            <w:r>
              <w:rPr>
                <w:rFonts w:hint="eastAsia" w:ascii="宋体" w:hAnsi="宋体" w:cs="宋体"/>
                <w:b/>
                <w:color w:val="auto"/>
                <w:kern w:val="0"/>
                <w:sz w:val="21"/>
                <w:szCs w:val="21"/>
                <w:highlight w:val="none"/>
                <w:lang w:val="en-US" w:eastAsia="zh-CN"/>
              </w:rPr>
              <w:t>项目内容</w:t>
            </w:r>
          </w:p>
        </w:tc>
        <w:tc>
          <w:tcPr>
            <w:tcW w:w="1098" w:type="dxa"/>
            <w:vAlign w:val="center"/>
          </w:tcPr>
          <w:p w14:paraId="68B5322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996" w:type="dxa"/>
            <w:vAlign w:val="center"/>
          </w:tcPr>
          <w:p w14:paraId="601CE20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935" w:type="dxa"/>
            <w:vAlign w:val="center"/>
          </w:tcPr>
          <w:p w14:paraId="1D7F8D2A">
            <w:pPr>
              <w:tabs>
                <w:tab w:val="left" w:pos="8280"/>
              </w:tabs>
              <w:autoSpaceDE w:val="0"/>
              <w:autoSpaceDN w:val="0"/>
              <w:adjustRightInd w:val="0"/>
              <w:ind w:right="25"/>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投标单价</w:t>
            </w:r>
          </w:p>
        </w:tc>
        <w:tc>
          <w:tcPr>
            <w:tcW w:w="1420" w:type="dxa"/>
            <w:vAlign w:val="center"/>
          </w:tcPr>
          <w:p w14:paraId="75D0DDD8">
            <w:pPr>
              <w:tabs>
                <w:tab w:val="left" w:pos="8280"/>
              </w:tabs>
              <w:autoSpaceDE w:val="0"/>
              <w:autoSpaceDN w:val="0"/>
              <w:adjustRightInd w:val="0"/>
              <w:ind w:right="25"/>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小计（元）</w:t>
            </w:r>
          </w:p>
        </w:tc>
      </w:tr>
      <w:tr w14:paraId="0608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57" w:type="dxa"/>
            <w:vAlign w:val="center"/>
          </w:tcPr>
          <w:p w14:paraId="296D7882">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532" w:type="dxa"/>
            <w:vAlign w:val="center"/>
          </w:tcPr>
          <w:p w14:paraId="288B50C1">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非道路移动机械登记编码</w:t>
            </w:r>
          </w:p>
        </w:tc>
        <w:tc>
          <w:tcPr>
            <w:tcW w:w="1098" w:type="dxa"/>
            <w:vAlign w:val="center"/>
          </w:tcPr>
          <w:p w14:paraId="1CB97E4F">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330</w:t>
            </w:r>
          </w:p>
        </w:tc>
        <w:tc>
          <w:tcPr>
            <w:tcW w:w="996" w:type="dxa"/>
            <w:vAlign w:val="center"/>
          </w:tcPr>
          <w:p w14:paraId="3AF1B5B7">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辆</w:t>
            </w:r>
          </w:p>
        </w:tc>
        <w:tc>
          <w:tcPr>
            <w:tcW w:w="1935" w:type="dxa"/>
            <w:vAlign w:val="center"/>
          </w:tcPr>
          <w:p w14:paraId="75D3A956">
            <w:pPr>
              <w:tabs>
                <w:tab w:val="left" w:pos="8280"/>
              </w:tabs>
              <w:autoSpaceDE w:val="0"/>
              <w:autoSpaceDN w:val="0"/>
              <w:adjustRightInd w:val="0"/>
              <w:ind w:right="25"/>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元/辆</w:t>
            </w:r>
          </w:p>
        </w:tc>
        <w:tc>
          <w:tcPr>
            <w:tcW w:w="1420" w:type="dxa"/>
            <w:vAlign w:val="center"/>
          </w:tcPr>
          <w:p w14:paraId="7133AF71">
            <w:pPr>
              <w:tabs>
                <w:tab w:val="left" w:pos="8280"/>
              </w:tabs>
              <w:autoSpaceDE w:val="0"/>
              <w:autoSpaceDN w:val="0"/>
              <w:adjustRightInd w:val="0"/>
              <w:ind w:right="25"/>
              <w:jc w:val="center"/>
              <w:rPr>
                <w:rFonts w:hint="eastAsia" w:ascii="宋体" w:hAnsi="宋体" w:cs="宋体"/>
                <w:color w:val="auto"/>
                <w:sz w:val="21"/>
                <w:szCs w:val="21"/>
                <w:highlight w:val="none"/>
                <w:lang w:val="en-US" w:eastAsia="zh-CN"/>
              </w:rPr>
            </w:pPr>
          </w:p>
        </w:tc>
      </w:tr>
      <w:tr w14:paraId="0488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57" w:type="dxa"/>
            <w:vAlign w:val="center"/>
          </w:tcPr>
          <w:p w14:paraId="4279CE88">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2532" w:type="dxa"/>
            <w:vAlign w:val="center"/>
          </w:tcPr>
          <w:p w14:paraId="19234A8D">
            <w:pPr>
              <w:tabs>
                <w:tab w:val="left" w:pos="8280"/>
              </w:tabs>
              <w:autoSpaceDE w:val="0"/>
              <w:autoSpaceDN w:val="0"/>
              <w:adjustRightInd w:val="0"/>
              <w:ind w:right="25"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非道路移动机械尾气检测</w:t>
            </w:r>
          </w:p>
        </w:tc>
        <w:tc>
          <w:tcPr>
            <w:tcW w:w="1098" w:type="dxa"/>
            <w:vAlign w:val="center"/>
          </w:tcPr>
          <w:p w14:paraId="4AD48958">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1100</w:t>
            </w:r>
          </w:p>
        </w:tc>
        <w:tc>
          <w:tcPr>
            <w:tcW w:w="996" w:type="dxa"/>
            <w:vAlign w:val="center"/>
          </w:tcPr>
          <w:p w14:paraId="22E15C6E">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辆</w:t>
            </w:r>
          </w:p>
        </w:tc>
        <w:tc>
          <w:tcPr>
            <w:tcW w:w="1935" w:type="dxa"/>
            <w:vAlign w:val="center"/>
          </w:tcPr>
          <w:p w14:paraId="21F3C5C8">
            <w:pPr>
              <w:tabs>
                <w:tab w:val="left" w:pos="8280"/>
              </w:tabs>
              <w:autoSpaceDE w:val="0"/>
              <w:autoSpaceDN w:val="0"/>
              <w:adjustRightInd w:val="0"/>
              <w:ind w:right="25"/>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元/辆</w:t>
            </w:r>
          </w:p>
        </w:tc>
        <w:tc>
          <w:tcPr>
            <w:tcW w:w="1420" w:type="dxa"/>
            <w:vAlign w:val="center"/>
          </w:tcPr>
          <w:p w14:paraId="10EB9E0C">
            <w:pPr>
              <w:tabs>
                <w:tab w:val="left" w:pos="8280"/>
              </w:tabs>
              <w:autoSpaceDE w:val="0"/>
              <w:autoSpaceDN w:val="0"/>
              <w:adjustRightInd w:val="0"/>
              <w:ind w:right="25"/>
              <w:jc w:val="center"/>
              <w:rPr>
                <w:rFonts w:hint="eastAsia" w:ascii="宋体" w:hAnsi="宋体" w:cs="宋体"/>
                <w:color w:val="auto"/>
                <w:sz w:val="21"/>
                <w:szCs w:val="21"/>
                <w:highlight w:val="none"/>
                <w:lang w:val="en-US" w:eastAsia="zh-CN"/>
              </w:rPr>
            </w:pPr>
          </w:p>
        </w:tc>
      </w:tr>
      <w:tr w14:paraId="4683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57" w:type="dxa"/>
            <w:vAlign w:val="center"/>
          </w:tcPr>
          <w:p w14:paraId="6D6CCF45">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532" w:type="dxa"/>
            <w:vAlign w:val="center"/>
          </w:tcPr>
          <w:p w14:paraId="47E7675B">
            <w:pPr>
              <w:tabs>
                <w:tab w:val="left" w:pos="8280"/>
              </w:tabs>
              <w:autoSpaceDE w:val="0"/>
              <w:autoSpaceDN w:val="0"/>
              <w:adjustRightInd w:val="0"/>
              <w:ind w:right="25"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柴油货车路检路查</w:t>
            </w:r>
          </w:p>
        </w:tc>
        <w:tc>
          <w:tcPr>
            <w:tcW w:w="1098" w:type="dxa"/>
            <w:vAlign w:val="center"/>
          </w:tcPr>
          <w:p w14:paraId="0C1D595E">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300</w:t>
            </w:r>
          </w:p>
        </w:tc>
        <w:tc>
          <w:tcPr>
            <w:tcW w:w="996" w:type="dxa"/>
            <w:vAlign w:val="center"/>
          </w:tcPr>
          <w:p w14:paraId="798FD2D1">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辆</w:t>
            </w:r>
          </w:p>
        </w:tc>
        <w:tc>
          <w:tcPr>
            <w:tcW w:w="1935" w:type="dxa"/>
            <w:vAlign w:val="center"/>
          </w:tcPr>
          <w:p w14:paraId="0D588FE0">
            <w:pPr>
              <w:tabs>
                <w:tab w:val="left" w:pos="8280"/>
              </w:tabs>
              <w:autoSpaceDE w:val="0"/>
              <w:autoSpaceDN w:val="0"/>
              <w:adjustRightInd w:val="0"/>
              <w:ind w:right="25"/>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元/辆</w:t>
            </w:r>
          </w:p>
        </w:tc>
        <w:tc>
          <w:tcPr>
            <w:tcW w:w="1420" w:type="dxa"/>
            <w:vAlign w:val="center"/>
          </w:tcPr>
          <w:p w14:paraId="61C191FD">
            <w:pPr>
              <w:tabs>
                <w:tab w:val="left" w:pos="8280"/>
              </w:tabs>
              <w:autoSpaceDE w:val="0"/>
              <w:autoSpaceDN w:val="0"/>
              <w:adjustRightInd w:val="0"/>
              <w:ind w:right="25"/>
              <w:jc w:val="center"/>
              <w:rPr>
                <w:rFonts w:hint="eastAsia" w:ascii="宋体" w:hAnsi="宋体" w:cs="宋体"/>
                <w:color w:val="auto"/>
                <w:sz w:val="21"/>
                <w:szCs w:val="21"/>
                <w:highlight w:val="none"/>
                <w:lang w:val="en-US" w:eastAsia="zh-CN"/>
              </w:rPr>
            </w:pPr>
          </w:p>
        </w:tc>
      </w:tr>
      <w:tr w14:paraId="070E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8738" w:type="dxa"/>
            <w:gridSpan w:val="6"/>
            <w:vAlign w:val="center"/>
          </w:tcPr>
          <w:p w14:paraId="3E85B334">
            <w:pPr>
              <w:tabs>
                <w:tab w:val="left" w:pos="8280"/>
              </w:tabs>
              <w:autoSpaceDE w:val="0"/>
              <w:autoSpaceDN w:val="0"/>
              <w:adjustRightInd w:val="0"/>
              <w:ind w:right="25"/>
              <w:jc w:val="lef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合计</w:t>
            </w:r>
          </w:p>
          <w:p w14:paraId="6C6F5DFC">
            <w:pPr>
              <w:tabs>
                <w:tab w:val="left" w:pos="8280"/>
              </w:tabs>
              <w:autoSpaceDE w:val="0"/>
              <w:autoSpaceDN w:val="0"/>
              <w:adjustRightInd w:val="0"/>
              <w:ind w:right="25"/>
              <w:jc w:val="lef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大写：</w:t>
            </w:r>
          </w:p>
          <w:p w14:paraId="05ABF525">
            <w:pPr>
              <w:tabs>
                <w:tab w:val="left" w:pos="8280"/>
              </w:tabs>
              <w:autoSpaceDE w:val="0"/>
              <w:autoSpaceDN w:val="0"/>
              <w:adjustRightInd w:val="0"/>
              <w:ind w:right="25"/>
              <w:jc w:val="left"/>
              <w:rPr>
                <w:rFonts w:hint="default" w:ascii="宋体" w:hAnsi="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小写：</w:t>
            </w:r>
          </w:p>
        </w:tc>
      </w:tr>
    </w:tbl>
    <w:p w14:paraId="03B65499">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210B2BBB">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本表为《开标一览表》的报价明细表，如有缺项、漏项，视为投标报价中已包含相关费用，采购人无需另外支付任何费用。</w:t>
      </w:r>
    </w:p>
    <w:p w14:paraId="493E7460">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14:paraId="095F6C67">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投标报价明细表所填内容按招标文件采购设备清单要求为准。如有漏报的，视同已包含在投标总价内或已作优惠处理。有重大缺项的将作无效标处理。</w:t>
      </w:r>
    </w:p>
    <w:p w14:paraId="77C96C1F">
      <w:pPr>
        <w:pStyle w:val="11"/>
        <w:ind w:left="0" w:leftChars="0" w:firstLine="0" w:firstLineChars="0"/>
        <w:rPr>
          <w:rFonts w:hint="eastAsia" w:ascii="宋体" w:hAnsi="宋体" w:eastAsia="宋体" w:cs="宋体"/>
          <w:color w:val="auto"/>
          <w:highlight w:val="none"/>
        </w:rPr>
      </w:pPr>
    </w:p>
    <w:p w14:paraId="10873765">
      <w:pPr>
        <w:spacing w:line="360" w:lineRule="auto"/>
        <w:ind w:firstLine="420" w:firstLineChars="200"/>
        <w:rPr>
          <w:rFonts w:hint="eastAsia" w:ascii="宋体" w:hAnsi="宋体" w:eastAsia="宋体" w:cs="宋体"/>
          <w:color w:val="auto"/>
          <w:sz w:val="21"/>
          <w:szCs w:val="21"/>
          <w:highlight w:val="none"/>
        </w:rPr>
      </w:pPr>
    </w:p>
    <w:p w14:paraId="36A81106">
      <w:pPr>
        <w:spacing w:line="360" w:lineRule="auto"/>
        <w:ind w:firstLine="420" w:firstLineChars="200"/>
        <w:rPr>
          <w:rFonts w:hint="eastAsia" w:ascii="宋体" w:hAnsi="宋体" w:eastAsia="宋体" w:cs="宋体"/>
          <w:color w:val="auto"/>
          <w:sz w:val="21"/>
          <w:szCs w:val="21"/>
          <w:highlight w:val="none"/>
        </w:rPr>
      </w:pPr>
    </w:p>
    <w:p w14:paraId="192D52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257AE596">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8E446AD">
      <w:pPr>
        <w:spacing w:line="360" w:lineRule="auto"/>
        <w:ind w:firstLine="435"/>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p>
    <w:p w14:paraId="241A29A6">
      <w:pPr>
        <w:pStyle w:val="6"/>
        <w:rPr>
          <w:rFonts w:hint="eastAsia"/>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28243">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3B0C21">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0A3B0C21">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055F5">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0FA9F">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250FA9F">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9E88">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90FA3">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990FA3">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93B3B">
    <w:pPr>
      <w:rPr>
        <w:i w:val="0"/>
        <w:iCs/>
      </w:rPr>
    </w:pPr>
    <w:r>
      <w:rPr>
        <w:rFonts w:hint="eastAsia"/>
        <w:b/>
        <w:i w:val="0"/>
        <w:iCs/>
        <w:color w:val="000000"/>
        <w:kern w:val="0"/>
        <w:sz w:val="18"/>
        <w:u w:val="single"/>
      </w:rPr>
      <w:t>政府采购招标文件</w:t>
    </w:r>
    <w:r>
      <w:rPr>
        <w:b/>
        <w:i w:val="0"/>
        <w:iCs/>
        <w:color w:val="000000"/>
        <w:kern w:val="0"/>
        <w:sz w:val="18"/>
        <w:u w:val="single"/>
      </w:rPr>
      <w:t>--</w:t>
    </w:r>
    <w:r>
      <w:rPr>
        <w:rFonts w:hint="eastAsia"/>
        <w:b/>
        <w:i w:val="0"/>
        <w:iCs/>
        <w:color w:val="000000"/>
        <w:kern w:val="0"/>
        <w:sz w:val="18"/>
        <w:u w:val="single"/>
        <w:lang w:val="en-US" w:eastAsia="zh-CN"/>
      </w:rPr>
      <w:t>路桥区非道路移动机械治理项目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48EC3">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C5659">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3B320701"/>
    <w:multiLevelType w:val="singleLevel"/>
    <w:tmpl w:val="3B320701"/>
    <w:lvl w:ilvl="0" w:tentative="0">
      <w:start w:val="2"/>
      <w:numFmt w:val="chineseCounting"/>
      <w:suff w:val="nothing"/>
      <w:lvlText w:val="%1、"/>
      <w:lvlJc w:val="left"/>
      <w:rPr>
        <w:rFonts w:hint="eastAsia"/>
      </w:rPr>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9C6908"/>
    <w:rsid w:val="009E7B9B"/>
    <w:rsid w:val="00BE3149"/>
    <w:rsid w:val="00D27694"/>
    <w:rsid w:val="00E04ED8"/>
    <w:rsid w:val="00FF74E6"/>
    <w:rsid w:val="016D4C32"/>
    <w:rsid w:val="017C3457"/>
    <w:rsid w:val="02033DFA"/>
    <w:rsid w:val="021F2997"/>
    <w:rsid w:val="02380D19"/>
    <w:rsid w:val="0263032B"/>
    <w:rsid w:val="02640231"/>
    <w:rsid w:val="03E4018D"/>
    <w:rsid w:val="043F7FC4"/>
    <w:rsid w:val="04CA303D"/>
    <w:rsid w:val="05B17CED"/>
    <w:rsid w:val="061934E9"/>
    <w:rsid w:val="066E153A"/>
    <w:rsid w:val="068423A8"/>
    <w:rsid w:val="06AE3E0A"/>
    <w:rsid w:val="073A3E1D"/>
    <w:rsid w:val="08390248"/>
    <w:rsid w:val="084A3762"/>
    <w:rsid w:val="08822F00"/>
    <w:rsid w:val="09125675"/>
    <w:rsid w:val="094B2DCA"/>
    <w:rsid w:val="09D451C6"/>
    <w:rsid w:val="09E03F7D"/>
    <w:rsid w:val="09F33DD0"/>
    <w:rsid w:val="09FA67D3"/>
    <w:rsid w:val="0AF64F0D"/>
    <w:rsid w:val="0AFD1ACE"/>
    <w:rsid w:val="0C3C5E3F"/>
    <w:rsid w:val="0CA644D6"/>
    <w:rsid w:val="0D1F4CD0"/>
    <w:rsid w:val="0D434630"/>
    <w:rsid w:val="0D4A420F"/>
    <w:rsid w:val="0D502FCF"/>
    <w:rsid w:val="0DF85C89"/>
    <w:rsid w:val="0F0545BD"/>
    <w:rsid w:val="0F3F540E"/>
    <w:rsid w:val="0F7E6199"/>
    <w:rsid w:val="0FE74D1C"/>
    <w:rsid w:val="10452B67"/>
    <w:rsid w:val="10667FE4"/>
    <w:rsid w:val="109F2C30"/>
    <w:rsid w:val="110F2909"/>
    <w:rsid w:val="117373C4"/>
    <w:rsid w:val="121665CB"/>
    <w:rsid w:val="1262442D"/>
    <w:rsid w:val="12EC03CE"/>
    <w:rsid w:val="12F17558"/>
    <w:rsid w:val="12F55A85"/>
    <w:rsid w:val="140034B3"/>
    <w:rsid w:val="148836A9"/>
    <w:rsid w:val="14B84A16"/>
    <w:rsid w:val="153A0A52"/>
    <w:rsid w:val="15782F5D"/>
    <w:rsid w:val="158E7346"/>
    <w:rsid w:val="15AE730C"/>
    <w:rsid w:val="15B545E7"/>
    <w:rsid w:val="15D11224"/>
    <w:rsid w:val="16403DB7"/>
    <w:rsid w:val="168339D9"/>
    <w:rsid w:val="171D6CDD"/>
    <w:rsid w:val="17461D47"/>
    <w:rsid w:val="17B9072C"/>
    <w:rsid w:val="17CF3BE0"/>
    <w:rsid w:val="17D2330C"/>
    <w:rsid w:val="18156985"/>
    <w:rsid w:val="18F2402A"/>
    <w:rsid w:val="19CE3838"/>
    <w:rsid w:val="19E91112"/>
    <w:rsid w:val="1A2328A4"/>
    <w:rsid w:val="1A6B1E69"/>
    <w:rsid w:val="1B561DD8"/>
    <w:rsid w:val="1BCC21E4"/>
    <w:rsid w:val="1C136AA7"/>
    <w:rsid w:val="1C6D212E"/>
    <w:rsid w:val="1C7E5C21"/>
    <w:rsid w:val="1CA613B3"/>
    <w:rsid w:val="1CBF5FD1"/>
    <w:rsid w:val="1CC61F19"/>
    <w:rsid w:val="1CCC7197"/>
    <w:rsid w:val="1CE74F29"/>
    <w:rsid w:val="1D465475"/>
    <w:rsid w:val="1DA83DED"/>
    <w:rsid w:val="1DBA6EF1"/>
    <w:rsid w:val="1EB63606"/>
    <w:rsid w:val="1EF07297"/>
    <w:rsid w:val="1F162724"/>
    <w:rsid w:val="1F323A94"/>
    <w:rsid w:val="201C7B31"/>
    <w:rsid w:val="20914375"/>
    <w:rsid w:val="20B74641"/>
    <w:rsid w:val="20EB6ED9"/>
    <w:rsid w:val="20ED3C16"/>
    <w:rsid w:val="218642E0"/>
    <w:rsid w:val="224700DF"/>
    <w:rsid w:val="22500B0D"/>
    <w:rsid w:val="22903E70"/>
    <w:rsid w:val="22EB672F"/>
    <w:rsid w:val="22F04173"/>
    <w:rsid w:val="23D6517B"/>
    <w:rsid w:val="23D8012C"/>
    <w:rsid w:val="23FD5C1B"/>
    <w:rsid w:val="242A1FE5"/>
    <w:rsid w:val="242B382A"/>
    <w:rsid w:val="244D0DE2"/>
    <w:rsid w:val="257E2CDC"/>
    <w:rsid w:val="25C5310A"/>
    <w:rsid w:val="25F57137"/>
    <w:rsid w:val="260A73EB"/>
    <w:rsid w:val="26151D6C"/>
    <w:rsid w:val="261734BA"/>
    <w:rsid w:val="26606CC7"/>
    <w:rsid w:val="266C3097"/>
    <w:rsid w:val="27453C23"/>
    <w:rsid w:val="28DF5DEA"/>
    <w:rsid w:val="28F62EBD"/>
    <w:rsid w:val="29265027"/>
    <w:rsid w:val="293067A8"/>
    <w:rsid w:val="2A5728D1"/>
    <w:rsid w:val="2CDD2C0B"/>
    <w:rsid w:val="2D580808"/>
    <w:rsid w:val="2D697997"/>
    <w:rsid w:val="2D7E275F"/>
    <w:rsid w:val="2DB7776A"/>
    <w:rsid w:val="2DDF00CF"/>
    <w:rsid w:val="2E527955"/>
    <w:rsid w:val="2EA11B8C"/>
    <w:rsid w:val="2ED77AD3"/>
    <w:rsid w:val="2EFA2366"/>
    <w:rsid w:val="2F7B1BB4"/>
    <w:rsid w:val="30E47040"/>
    <w:rsid w:val="30EB3632"/>
    <w:rsid w:val="31200E86"/>
    <w:rsid w:val="317E55D7"/>
    <w:rsid w:val="31B14689"/>
    <w:rsid w:val="323740AF"/>
    <w:rsid w:val="32BD7223"/>
    <w:rsid w:val="32E75CE4"/>
    <w:rsid w:val="32E94054"/>
    <w:rsid w:val="33413EC8"/>
    <w:rsid w:val="334C40D6"/>
    <w:rsid w:val="346924F4"/>
    <w:rsid w:val="34772ADD"/>
    <w:rsid w:val="348E2A01"/>
    <w:rsid w:val="35173E74"/>
    <w:rsid w:val="36365E7F"/>
    <w:rsid w:val="3680226A"/>
    <w:rsid w:val="36D706BD"/>
    <w:rsid w:val="36FC614A"/>
    <w:rsid w:val="374657D5"/>
    <w:rsid w:val="375E3075"/>
    <w:rsid w:val="37D96314"/>
    <w:rsid w:val="37EE586E"/>
    <w:rsid w:val="3840171A"/>
    <w:rsid w:val="389654BC"/>
    <w:rsid w:val="389B23EA"/>
    <w:rsid w:val="395522EA"/>
    <w:rsid w:val="3A316D41"/>
    <w:rsid w:val="3A666E97"/>
    <w:rsid w:val="3A7A6F1E"/>
    <w:rsid w:val="3ADE5E41"/>
    <w:rsid w:val="3C5207B8"/>
    <w:rsid w:val="3C77021F"/>
    <w:rsid w:val="3CAF4ED7"/>
    <w:rsid w:val="3D1F332C"/>
    <w:rsid w:val="3D9501AA"/>
    <w:rsid w:val="3E41042A"/>
    <w:rsid w:val="3E6972FC"/>
    <w:rsid w:val="3F012022"/>
    <w:rsid w:val="3F95513E"/>
    <w:rsid w:val="402C7485"/>
    <w:rsid w:val="4033575D"/>
    <w:rsid w:val="409C6EC9"/>
    <w:rsid w:val="414508EB"/>
    <w:rsid w:val="41656E5F"/>
    <w:rsid w:val="427256D6"/>
    <w:rsid w:val="42AD1E40"/>
    <w:rsid w:val="431E5B9D"/>
    <w:rsid w:val="434C2833"/>
    <w:rsid w:val="4364349F"/>
    <w:rsid w:val="44157670"/>
    <w:rsid w:val="44337C1C"/>
    <w:rsid w:val="44F90778"/>
    <w:rsid w:val="44F93EC7"/>
    <w:rsid w:val="45DC44DD"/>
    <w:rsid w:val="46615B41"/>
    <w:rsid w:val="46F618BC"/>
    <w:rsid w:val="476C394E"/>
    <w:rsid w:val="47C11F07"/>
    <w:rsid w:val="47E6400B"/>
    <w:rsid w:val="48CC67D7"/>
    <w:rsid w:val="49246D1C"/>
    <w:rsid w:val="496F3A60"/>
    <w:rsid w:val="4A4275CD"/>
    <w:rsid w:val="4A631BD6"/>
    <w:rsid w:val="4B261513"/>
    <w:rsid w:val="4BA803F5"/>
    <w:rsid w:val="4BAD77B9"/>
    <w:rsid w:val="4BFD7FF6"/>
    <w:rsid w:val="4C001C76"/>
    <w:rsid w:val="4C5F1AE8"/>
    <w:rsid w:val="4CA24EBE"/>
    <w:rsid w:val="4CF72E0A"/>
    <w:rsid w:val="4DFA74A7"/>
    <w:rsid w:val="4E08517B"/>
    <w:rsid w:val="4E164181"/>
    <w:rsid w:val="4E2E0DC5"/>
    <w:rsid w:val="4E3623E0"/>
    <w:rsid w:val="4E7D040D"/>
    <w:rsid w:val="4EF20F2C"/>
    <w:rsid w:val="4F751FDB"/>
    <w:rsid w:val="4F92711C"/>
    <w:rsid w:val="4FCF0F45"/>
    <w:rsid w:val="50054446"/>
    <w:rsid w:val="510623ED"/>
    <w:rsid w:val="512F48CB"/>
    <w:rsid w:val="51376036"/>
    <w:rsid w:val="51B42C71"/>
    <w:rsid w:val="51F438E6"/>
    <w:rsid w:val="52103381"/>
    <w:rsid w:val="5223437A"/>
    <w:rsid w:val="5285461B"/>
    <w:rsid w:val="52981B2E"/>
    <w:rsid w:val="539063B7"/>
    <w:rsid w:val="54206A1C"/>
    <w:rsid w:val="54CF56D2"/>
    <w:rsid w:val="5542113A"/>
    <w:rsid w:val="5647442E"/>
    <w:rsid w:val="566A1031"/>
    <w:rsid w:val="567459BC"/>
    <w:rsid w:val="56BE21DD"/>
    <w:rsid w:val="576854F7"/>
    <w:rsid w:val="5801790F"/>
    <w:rsid w:val="580B08CE"/>
    <w:rsid w:val="588776FE"/>
    <w:rsid w:val="59AD4183"/>
    <w:rsid w:val="59BD2FCE"/>
    <w:rsid w:val="59C00238"/>
    <w:rsid w:val="5A201958"/>
    <w:rsid w:val="5A2118E4"/>
    <w:rsid w:val="5BB23588"/>
    <w:rsid w:val="5C2C472A"/>
    <w:rsid w:val="5C314E44"/>
    <w:rsid w:val="5CC35C70"/>
    <w:rsid w:val="5D634E68"/>
    <w:rsid w:val="5E482992"/>
    <w:rsid w:val="5E802598"/>
    <w:rsid w:val="5EC17F8C"/>
    <w:rsid w:val="5FE071C5"/>
    <w:rsid w:val="601B6DA8"/>
    <w:rsid w:val="60306A6C"/>
    <w:rsid w:val="60484F6C"/>
    <w:rsid w:val="618020D7"/>
    <w:rsid w:val="61CC6311"/>
    <w:rsid w:val="62902BCA"/>
    <w:rsid w:val="6394251A"/>
    <w:rsid w:val="63971026"/>
    <w:rsid w:val="64A11290"/>
    <w:rsid w:val="652B6918"/>
    <w:rsid w:val="653A732E"/>
    <w:rsid w:val="65EA56BD"/>
    <w:rsid w:val="664E3797"/>
    <w:rsid w:val="66726B74"/>
    <w:rsid w:val="66950943"/>
    <w:rsid w:val="66966875"/>
    <w:rsid w:val="66CB2934"/>
    <w:rsid w:val="66E62AEE"/>
    <w:rsid w:val="67A1421E"/>
    <w:rsid w:val="67BF6058"/>
    <w:rsid w:val="67CE326A"/>
    <w:rsid w:val="68A5736D"/>
    <w:rsid w:val="69703D8E"/>
    <w:rsid w:val="6A0000E9"/>
    <w:rsid w:val="6A341737"/>
    <w:rsid w:val="6A4200C0"/>
    <w:rsid w:val="6AD211AF"/>
    <w:rsid w:val="6B0242A5"/>
    <w:rsid w:val="6C837317"/>
    <w:rsid w:val="6D4066C6"/>
    <w:rsid w:val="6D643BB1"/>
    <w:rsid w:val="6DA724FC"/>
    <w:rsid w:val="6F52577A"/>
    <w:rsid w:val="6FA462B1"/>
    <w:rsid w:val="6FB47993"/>
    <w:rsid w:val="70B263A0"/>
    <w:rsid w:val="70C3769A"/>
    <w:rsid w:val="70D7550E"/>
    <w:rsid w:val="71D23A68"/>
    <w:rsid w:val="71DF5AF3"/>
    <w:rsid w:val="720C7DC2"/>
    <w:rsid w:val="72134806"/>
    <w:rsid w:val="72A92AD7"/>
    <w:rsid w:val="742D2858"/>
    <w:rsid w:val="748266FC"/>
    <w:rsid w:val="7537199C"/>
    <w:rsid w:val="75D44605"/>
    <w:rsid w:val="760C3834"/>
    <w:rsid w:val="767D593D"/>
    <w:rsid w:val="76E605BF"/>
    <w:rsid w:val="770A7D21"/>
    <w:rsid w:val="7802644D"/>
    <w:rsid w:val="78BA7D06"/>
    <w:rsid w:val="78E41C51"/>
    <w:rsid w:val="79845717"/>
    <w:rsid w:val="79B969C0"/>
    <w:rsid w:val="79E635AB"/>
    <w:rsid w:val="79F97C93"/>
    <w:rsid w:val="7A042DE3"/>
    <w:rsid w:val="7A58452D"/>
    <w:rsid w:val="7A7F7618"/>
    <w:rsid w:val="7A8A0DB7"/>
    <w:rsid w:val="7B1D1782"/>
    <w:rsid w:val="7B376CA9"/>
    <w:rsid w:val="7B447CBA"/>
    <w:rsid w:val="7B835BD2"/>
    <w:rsid w:val="7BAA7A6F"/>
    <w:rsid w:val="7BEB0099"/>
    <w:rsid w:val="7BF604ED"/>
    <w:rsid w:val="7C0D413E"/>
    <w:rsid w:val="7C4F57E3"/>
    <w:rsid w:val="7DBD0412"/>
    <w:rsid w:val="7E2131B9"/>
    <w:rsid w:val="7E4E7602"/>
    <w:rsid w:val="7F40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character" w:default="1" w:styleId="22">
    <w:name w:val="Default Paragraph Font"/>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7"/>
    <w:link w:val="31"/>
    <w:autoRedefine/>
    <w:semiHidden/>
    <w:unhideWhenUsed/>
    <w:qFormat/>
    <w:uiPriority w:val="99"/>
    <w:pPr>
      <w:spacing w:after="120"/>
    </w:pPr>
  </w:style>
  <w:style w:type="paragraph" w:styleId="7">
    <w:name w:val="Body Text First Indent"/>
    <w:basedOn w:val="6"/>
    <w:next w:val="1"/>
    <w:autoRedefine/>
    <w:qFormat/>
    <w:uiPriority w:val="0"/>
    <w:pPr>
      <w:ind w:firstLine="420" w:firstLineChars="100"/>
    </w:pPr>
  </w:style>
  <w:style w:type="paragraph" w:styleId="8">
    <w:name w:val="Body Text Indent"/>
    <w:basedOn w:val="1"/>
    <w:next w:val="1"/>
    <w:link w:val="32"/>
    <w:autoRedefine/>
    <w:qFormat/>
    <w:uiPriority w:val="99"/>
    <w:pPr>
      <w:spacing w:after="120"/>
      <w:ind w:left="420" w:leftChars="200"/>
    </w:pPr>
  </w:style>
  <w:style w:type="paragraph" w:styleId="9">
    <w:name w:val="Block Text"/>
    <w:basedOn w:val="1"/>
    <w:autoRedefine/>
    <w:qFormat/>
    <w:uiPriority w:val="0"/>
    <w:pPr>
      <w:adjustRightInd w:val="0"/>
      <w:snapToGrid w:val="0"/>
      <w:spacing w:line="360" w:lineRule="auto"/>
      <w:ind w:left="567" w:leftChars="270" w:rightChars="-150" w:firstLine="480" w:firstLineChars="200"/>
    </w:pPr>
    <w:rPr>
      <w:rFonts w:ascii="宋体"/>
      <w:sz w:val="24"/>
    </w:rPr>
  </w:style>
  <w:style w:type="paragraph" w:styleId="10">
    <w:name w:val="Plain Text"/>
    <w:basedOn w:val="1"/>
    <w:next w:val="11"/>
    <w:autoRedefine/>
    <w:qFormat/>
    <w:uiPriority w:val="0"/>
    <w:rPr>
      <w:rFonts w:ascii="宋体" w:hAnsi="Courier New" w:cstheme="minorBidi"/>
    </w:rPr>
  </w:style>
  <w:style w:type="paragraph" w:styleId="11">
    <w:name w:val="Date"/>
    <w:basedOn w:val="1"/>
    <w:next w:val="1"/>
    <w:autoRedefine/>
    <w:qFormat/>
    <w:uiPriority w:val="99"/>
    <w:pPr>
      <w:ind w:left="2500" w:leftChars="2500"/>
    </w:pPr>
    <w:rPr>
      <w:rFonts w:ascii="Calibri" w:hAnsi="Calibri" w:eastAsia="楷体_GB2312"/>
      <w:sz w:val="32"/>
      <w:szCs w:val="22"/>
    </w:rPr>
  </w:style>
  <w:style w:type="paragraph" w:styleId="12">
    <w:name w:val="Balloon Text"/>
    <w:basedOn w:val="1"/>
    <w:link w:val="33"/>
    <w:autoRedefine/>
    <w:semiHidden/>
    <w:unhideWhenUsed/>
    <w:qFormat/>
    <w:uiPriority w:val="99"/>
    <w:rPr>
      <w:sz w:val="18"/>
      <w:szCs w:val="18"/>
    </w:rPr>
  </w:style>
  <w:style w:type="paragraph" w:styleId="13">
    <w:name w:val="footer"/>
    <w:basedOn w:val="1"/>
    <w:link w:val="30"/>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9"/>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8">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19">
    <w:name w:val="Body Text First Indent 2"/>
    <w:basedOn w:val="8"/>
    <w:next w:val="1"/>
    <w:autoRedefine/>
    <w:qFormat/>
    <w:uiPriority w:val="0"/>
    <w:pPr>
      <w:ind w:firstLine="42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autoRedefine/>
    <w:qFormat/>
    <w:uiPriority w:val="0"/>
    <w:rPr>
      <w:rFonts w:ascii="Tahoma" w:hAnsi="Tahoma" w:cs="Tahoma"/>
      <w:b/>
      <w:sz w:val="24"/>
    </w:rPr>
  </w:style>
  <w:style w:type="character" w:styleId="24">
    <w:name w:val="page number"/>
    <w:basedOn w:val="22"/>
    <w:autoRedefine/>
    <w:qFormat/>
    <w:uiPriority w:val="0"/>
  </w:style>
  <w:style w:type="character" w:styleId="25">
    <w:name w:val="Hyperlink"/>
    <w:autoRedefine/>
    <w:unhideWhenUsed/>
    <w:qFormat/>
    <w:uiPriority w:val="0"/>
    <w:rPr>
      <w:color w:val="0000FF"/>
      <w:u w:val="single"/>
    </w:rPr>
  </w:style>
  <w:style w:type="paragraph" w:customStyle="1" w:styleId="26">
    <w:name w:val="BodyText"/>
    <w:basedOn w:val="1"/>
    <w:qFormat/>
    <w:uiPriority w:val="0"/>
    <w:pPr>
      <w:spacing w:line="360" w:lineRule="exact"/>
    </w:pPr>
    <w:rPr>
      <w:sz w:val="24"/>
    </w:rPr>
  </w:style>
  <w:style w:type="paragraph" w:customStyle="1" w:styleId="27">
    <w:name w:val="[Normal]"/>
    <w:autoRedefine/>
    <w:qFormat/>
    <w:uiPriority w:val="0"/>
    <w:rPr>
      <w:rFonts w:ascii="宋体" w:hAnsi="宋体" w:eastAsia="宋体" w:cs="Times New Roman"/>
      <w:sz w:val="24"/>
      <w:szCs w:val="22"/>
      <w:lang w:val="zh-CN" w:eastAsia="zh-CN" w:bidi="ar-SA"/>
    </w:rPr>
  </w:style>
  <w:style w:type="paragraph" w:customStyle="1" w:styleId="28">
    <w:name w:val="正文首行缩进1"/>
    <w:basedOn w:val="6"/>
    <w:autoRedefine/>
    <w:qFormat/>
    <w:uiPriority w:val="0"/>
    <w:pPr>
      <w:ind w:firstLine="420" w:firstLineChars="100"/>
    </w:pPr>
  </w:style>
  <w:style w:type="character" w:customStyle="1" w:styleId="29">
    <w:name w:val="页眉 Char"/>
    <w:basedOn w:val="22"/>
    <w:link w:val="14"/>
    <w:autoRedefine/>
    <w:semiHidden/>
    <w:qFormat/>
    <w:uiPriority w:val="99"/>
    <w:rPr>
      <w:sz w:val="18"/>
      <w:szCs w:val="18"/>
    </w:rPr>
  </w:style>
  <w:style w:type="character" w:customStyle="1" w:styleId="30">
    <w:name w:val="页脚 Char"/>
    <w:basedOn w:val="22"/>
    <w:link w:val="13"/>
    <w:autoRedefine/>
    <w:semiHidden/>
    <w:qFormat/>
    <w:uiPriority w:val="99"/>
    <w:rPr>
      <w:sz w:val="18"/>
      <w:szCs w:val="18"/>
    </w:rPr>
  </w:style>
  <w:style w:type="character" w:customStyle="1" w:styleId="31">
    <w:name w:val="正文文本 Char"/>
    <w:basedOn w:val="22"/>
    <w:link w:val="6"/>
    <w:autoRedefine/>
    <w:semiHidden/>
    <w:qFormat/>
    <w:uiPriority w:val="99"/>
    <w:rPr>
      <w:rFonts w:ascii="Times New Roman" w:hAnsi="Times New Roman" w:eastAsia="宋体" w:cs="Times New Roman"/>
      <w:szCs w:val="24"/>
    </w:rPr>
  </w:style>
  <w:style w:type="character" w:customStyle="1" w:styleId="32">
    <w:name w:val="正文文本缩进 Char"/>
    <w:basedOn w:val="22"/>
    <w:link w:val="8"/>
    <w:autoRedefine/>
    <w:qFormat/>
    <w:uiPriority w:val="99"/>
    <w:rPr>
      <w:rFonts w:ascii="Times New Roman" w:hAnsi="Times New Roman" w:eastAsia="宋体" w:cs="Times New Roman"/>
      <w:szCs w:val="24"/>
    </w:rPr>
  </w:style>
  <w:style w:type="character" w:customStyle="1" w:styleId="33">
    <w:name w:val="批注框文本 Char"/>
    <w:basedOn w:val="22"/>
    <w:link w:val="12"/>
    <w:autoRedefine/>
    <w:semiHidden/>
    <w:qFormat/>
    <w:uiPriority w:val="99"/>
    <w:rPr>
      <w:rFonts w:ascii="Times New Roman" w:hAnsi="Times New Roman" w:eastAsia="宋体" w:cs="Times New Roman"/>
      <w:sz w:val="18"/>
      <w:szCs w:val="18"/>
    </w:rPr>
  </w:style>
  <w:style w:type="character" w:customStyle="1" w:styleId="34">
    <w:name w:val="无"/>
    <w:autoRedefine/>
    <w:qFormat/>
    <w:uiPriority w:val="99"/>
  </w:style>
  <w:style w:type="paragraph" w:customStyle="1" w:styleId="35">
    <w:name w:val="表格文字"/>
    <w:basedOn w:val="8"/>
    <w:next w:val="6"/>
    <w:autoRedefine/>
    <w:qFormat/>
    <w:uiPriority w:val="99"/>
    <w:pPr>
      <w:adjustRightInd w:val="0"/>
      <w:spacing w:line="420" w:lineRule="atLeast"/>
      <w:jc w:val="left"/>
      <w:textAlignment w:val="baseline"/>
    </w:pPr>
    <w:rPr>
      <w:kern w:val="0"/>
    </w:rPr>
  </w:style>
  <w:style w:type="paragraph" w:customStyle="1" w:styleId="36">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9">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autoRedefine/>
    <w:qFormat/>
    <w:uiPriority w:val="99"/>
    <w:rPr>
      <w:rFonts w:ascii="Times New Roman" w:hAnsi="Times New Roman" w:eastAsia="宋体" w:cs="Times New Roman"/>
      <w:sz w:val="21"/>
      <w:szCs w:val="22"/>
      <w:lang w:val="en-US" w:eastAsia="zh-CN" w:bidi="ar-SA"/>
    </w:rPr>
  </w:style>
  <w:style w:type="paragraph" w:customStyle="1" w:styleId="41">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autoRedefine/>
    <w:qFormat/>
    <w:uiPriority w:val="99"/>
    <w:pPr>
      <w:widowControl/>
      <w:jc w:val="left"/>
    </w:pPr>
    <w:rPr>
      <w:rFonts w:ascii="宋体" w:hAnsi="Courier New"/>
      <w:szCs w:val="21"/>
    </w:rPr>
  </w:style>
  <w:style w:type="paragraph" w:customStyle="1" w:styleId="45">
    <w:name w:val="纯文本_0_1"/>
    <w:basedOn w:val="1"/>
    <w:autoRedefine/>
    <w:qFormat/>
    <w:uiPriority w:val="99"/>
    <w:pPr>
      <w:widowControl/>
      <w:jc w:val="left"/>
    </w:pPr>
    <w:rPr>
      <w:rFonts w:ascii="宋体" w:hAnsi="Courier New"/>
      <w:szCs w:val="21"/>
    </w:rPr>
  </w:style>
  <w:style w:type="paragraph" w:customStyle="1" w:styleId="46">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0">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1">
    <w:name w:val="p0"/>
    <w:basedOn w:val="1"/>
    <w:autoRedefine/>
    <w:qFormat/>
    <w:uiPriority w:val="0"/>
    <w:pPr>
      <w:widowControl/>
    </w:pPr>
    <w:rPr>
      <w:rFonts w:ascii="Calibri" w:hAnsi="Calibri" w:cs="宋体"/>
      <w:kern w:val="0"/>
      <w:szCs w:val="21"/>
    </w:rPr>
  </w:style>
  <w:style w:type="paragraph" w:styleId="52">
    <w:name w:val="List Paragraph"/>
    <w:basedOn w:val="1"/>
    <w:autoRedefine/>
    <w:qFormat/>
    <w:uiPriority w:val="0"/>
    <w:pPr>
      <w:ind w:firstLine="420" w:firstLineChars="200"/>
    </w:pPr>
    <w:rPr>
      <w:szCs w:val="24"/>
    </w:rPr>
  </w:style>
  <w:style w:type="paragraph" w:customStyle="1" w:styleId="53">
    <w:name w:val="纯文本1"/>
    <w:basedOn w:val="50"/>
    <w:autoRedefine/>
    <w:qFormat/>
    <w:uiPriority w:val="0"/>
    <w:pPr>
      <w:widowControl/>
      <w:jc w:val="left"/>
    </w:pPr>
    <w:rPr>
      <w:rFonts w:ascii="宋体" w:hAnsi="Courier New"/>
      <w:szCs w:val="20"/>
    </w:rPr>
  </w:style>
  <w:style w:type="paragraph" w:customStyle="1" w:styleId="54">
    <w:name w:val="正文（首行缩进2字符）"/>
    <w:basedOn w:val="1"/>
    <w:autoRedefine/>
    <w:qFormat/>
    <w:uiPriority w:val="0"/>
    <w:pPr>
      <w:ind w:firstLine="480" w:firstLineChars="200"/>
    </w:pPr>
    <w:rPr>
      <w:sz w:val="24"/>
      <w:szCs w:val="20"/>
    </w:rPr>
  </w:style>
  <w:style w:type="character" w:customStyle="1" w:styleId="55">
    <w:name w:val="NormalCharacter"/>
    <w:autoRedefine/>
    <w:semiHidden/>
    <w:qFormat/>
    <w:uiPriority w:val="0"/>
  </w:style>
  <w:style w:type="paragraph" w:customStyle="1" w:styleId="56">
    <w:name w:val="正文2"/>
    <w:basedOn w:val="1"/>
    <w:autoRedefine/>
    <w:qFormat/>
    <w:uiPriority w:val="0"/>
    <w:pPr>
      <w:spacing w:before="156" w:line="360" w:lineRule="auto"/>
      <w:ind w:firstLine="510" w:firstLineChars="200"/>
    </w:pPr>
    <w:rPr>
      <w:sz w:val="24"/>
      <w:szCs w:val="20"/>
    </w:rPr>
  </w:style>
  <w:style w:type="table" w:customStyle="1" w:styleId="57">
    <w:name w:val="Table Normal"/>
    <w:semiHidden/>
    <w:unhideWhenUsed/>
    <w:qFormat/>
    <w:uiPriority w:val="0"/>
    <w:tblPr>
      <w:tblCellMar>
        <w:top w:w="0" w:type="dxa"/>
        <w:left w:w="0" w:type="dxa"/>
        <w:bottom w:w="0" w:type="dxa"/>
        <w:right w:w="0" w:type="dxa"/>
      </w:tblCellMar>
    </w:tblPr>
  </w:style>
  <w:style w:type="character" w:customStyle="1" w:styleId="58">
    <w:name w:val="fontstyle01"/>
    <w:qFormat/>
    <w:uiPriority w:val="0"/>
    <w:rPr>
      <w:rFonts w:ascii="宋体" w:hAnsi="宋体" w:eastAsia="宋体" w:cs="宋体"/>
      <w:color w:val="000000"/>
      <w:sz w:val="22"/>
      <w:szCs w:val="22"/>
    </w:rPr>
  </w:style>
  <w:style w:type="paragraph" w:customStyle="1" w:styleId="59">
    <w:name w:val="一级标题"/>
    <w:basedOn w:val="1"/>
    <w:next w:val="6"/>
    <w:qFormat/>
    <w:uiPriority w:val="0"/>
    <w:pPr>
      <w:outlineLvl w:val="0"/>
    </w:pPr>
    <w:rPr>
      <w:rFonts w:cs="仿宋" w:asciiTheme="minorHAnsi" w:hAnsiTheme="minorHAnsi" w:eastAsiaTheme="minorEastAsia"/>
      <w:b/>
      <w:bCs/>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17479</Words>
  <Characters>18861</Characters>
  <Lines>1</Lines>
  <Paragraphs>1</Paragraphs>
  <TotalTime>0</TotalTime>
  <ScaleCrop>false</ScaleCrop>
  <LinksUpToDate>false</LinksUpToDate>
  <CharactersWithSpaces>18961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招标代理-小管</cp:lastModifiedBy>
  <dcterms:modified xsi:type="dcterms:W3CDTF">2025-07-11T08:05:22Z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AC7DA58CEE114C44AF73A490486CCBDE_13</vt:lpwstr>
  </property>
  <property fmtid="{D5CDD505-2E9C-101B-9397-08002B2CF9AE}" pid="4" name="commondata">
    <vt:lpwstr>eyJoZGlkIjoiNmNiNWQzMTIyZDkyNWQ5MzYxMmQ5MTE1ZmU3YjE0M2QifQ==</vt:lpwstr>
  </property>
  <property fmtid="{D5CDD505-2E9C-101B-9397-08002B2CF9AE}" pid="5" name="KSOTemplateDocerSaveRecord">
    <vt:lpwstr>eyJoZGlkIjoiZTM3MGY4ODYxYTJmOGU5MjE1YjUzOGFlOWUyNmI5YTkiLCJ1c2VySWQiOiIzMjE5MDY1OTEifQ==</vt:lpwstr>
  </property>
</Properties>
</file>