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1BA64">
      <w:pPr>
        <w:spacing w:before="30" w:beforeLines="0" w:after="90" w:afterLines="0"/>
        <w:ind w:left="60"/>
        <w:jc w:val="center"/>
        <w:rPr>
          <w:rFonts w:hint="eastAsia"/>
          <w:b/>
          <w:bCs/>
        </w:rPr>
      </w:pPr>
      <w:r>
        <w:rPr>
          <w:rFonts w:hint="eastAsia" w:ascii="仿宋_GB2312" w:eastAsia="仿宋_GB2312"/>
          <w:b/>
          <w:bCs/>
          <w:sz w:val="36"/>
          <w:szCs w:val="36"/>
          <w:lang w:val="en-US" w:eastAsia="zh-CN"/>
        </w:rPr>
        <w:t>缙云县工艺美术学校设计专业机房图形工作站（计算机终端）采购项目方案</w:t>
      </w:r>
      <w:bookmarkStart w:id="49" w:name="_GoBack"/>
      <w:bookmarkEnd w:id="49"/>
      <w:bookmarkStart w:id="0" w:name="_Toc10677"/>
      <w:bookmarkStart w:id="1" w:name="_Toc20126"/>
      <w:bookmarkStart w:id="2" w:name="_Toc15163"/>
      <w:bookmarkStart w:id="3" w:name="_Toc493957132"/>
      <w:bookmarkStart w:id="4" w:name="_Toc497376077"/>
      <w:bookmarkStart w:id="5" w:name="_Toc23154"/>
    </w:p>
    <w:p w14:paraId="371F9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24488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b w:val="0"/>
          <w:bCs w:val="0"/>
          <w:sz w:val="24"/>
          <w:szCs w:val="24"/>
          <w:lang w:val="en-US" w:eastAsia="zh-CN"/>
        </w:rPr>
        <w:t>我校是一所以美术类为主的职业学校，其中一项重要任务是培养社会所需的设计类专业人才。根据社会发展总趋势，设计专业越来越重要，是我校学生就业创业的主要方向。设计专业进行设计的工具是软件，而当下的一些专业设计软件对电脑的要求越来越高，现阶段学校的电脑相对设计专业而言，其配置已显得落后。学校教学用电脑需要运行</w:t>
      </w:r>
      <w:r>
        <w:rPr>
          <w:rFonts w:hint="default"/>
          <w:b w:val="0"/>
          <w:bCs w:val="0"/>
          <w:sz w:val="24"/>
          <w:szCs w:val="24"/>
          <w:lang w:val="en-US" w:eastAsia="zh-CN"/>
        </w:rPr>
        <w:t>专业</w:t>
      </w:r>
      <w:r>
        <w:rPr>
          <w:rFonts w:hint="eastAsia"/>
          <w:b w:val="0"/>
          <w:bCs w:val="0"/>
          <w:sz w:val="24"/>
          <w:szCs w:val="24"/>
          <w:lang w:val="en-US" w:eastAsia="zh-CN"/>
        </w:rPr>
        <w:t>图像、3D建模、</w:t>
      </w:r>
      <w:r>
        <w:rPr>
          <w:rFonts w:hint="default"/>
          <w:b w:val="0"/>
          <w:bCs w:val="0"/>
          <w:sz w:val="24"/>
          <w:szCs w:val="24"/>
          <w:lang w:val="en-US" w:eastAsia="zh-CN"/>
        </w:rPr>
        <w:t>视频编辑软件</w:t>
      </w:r>
      <w:r>
        <w:rPr>
          <w:rFonts w:hint="eastAsia"/>
          <w:b w:val="0"/>
          <w:bCs w:val="0"/>
          <w:sz w:val="24"/>
          <w:szCs w:val="24"/>
          <w:lang w:val="en-US" w:eastAsia="zh-CN"/>
        </w:rPr>
        <w:t>等专用教学软件，如</w:t>
      </w:r>
      <w:r>
        <w:rPr>
          <w:rFonts w:hint="eastAsia" w:asciiTheme="minorEastAsia" w:hAnsiTheme="minorEastAsia" w:eastAsiaTheme="minorEastAsia" w:cstheme="minorEastAsia"/>
          <w:sz w:val="24"/>
          <w:szCs w:val="24"/>
        </w:rPr>
        <w:t>Adobe After Effects、Cinema 4D、Autodesk CAD、Adobe Premiere Pro（PR）、AI（Adobe Illustrator）及飞思（Capture One）等</w:t>
      </w:r>
      <w:r>
        <w:rPr>
          <w:rFonts w:hint="eastAsia" w:asciiTheme="minorEastAsia" w:hAnsiTheme="minorEastAsia" w:eastAsiaTheme="minorEastAsia" w:cstheme="minorEastAsia"/>
          <w:sz w:val="24"/>
          <w:szCs w:val="24"/>
          <w:lang w:eastAsia="zh-CN"/>
        </w:rPr>
        <w:t>，</w:t>
      </w:r>
      <w:r>
        <w:rPr>
          <w:rFonts w:hint="eastAsia"/>
          <w:b w:val="0"/>
          <w:bCs w:val="0"/>
          <w:sz w:val="24"/>
          <w:szCs w:val="24"/>
          <w:lang w:val="en-US" w:eastAsia="zh-CN"/>
        </w:rPr>
        <w:t>以上应用基本是基于“windows”技术开发，</w:t>
      </w:r>
      <w:r>
        <w:rPr>
          <w:rFonts w:hint="eastAsia"/>
          <w:b w:val="0"/>
          <w:bCs w:val="0"/>
          <w:sz w:val="24"/>
          <w:szCs w:val="24"/>
          <w:lang w:eastAsia="zh-CN"/>
        </w:rPr>
        <w:t>目前“信创”电脑</w:t>
      </w:r>
      <w:r>
        <w:rPr>
          <w:rFonts w:hint="eastAsia"/>
          <w:b w:val="0"/>
          <w:bCs w:val="0"/>
          <w:sz w:val="24"/>
          <w:szCs w:val="24"/>
          <w:lang w:val="en-US" w:eastAsia="zh-CN"/>
        </w:rPr>
        <w:t>还</w:t>
      </w:r>
      <w:r>
        <w:rPr>
          <w:rFonts w:hint="eastAsia"/>
          <w:b w:val="0"/>
          <w:bCs w:val="0"/>
          <w:sz w:val="24"/>
          <w:szCs w:val="24"/>
          <w:lang w:eastAsia="zh-CN"/>
        </w:rPr>
        <w:t>不能满足上述应用要求，</w:t>
      </w:r>
      <w:r>
        <w:rPr>
          <w:rFonts w:hint="eastAsia" w:asciiTheme="minorEastAsia" w:hAnsiTheme="minorEastAsia" w:eastAsiaTheme="minorEastAsia" w:cstheme="minorEastAsia"/>
          <w:sz w:val="24"/>
          <w:szCs w:val="24"/>
        </w:rPr>
        <w:t>需采购一批高性能非信创电脑，以支持专业软件的稳定运行。以下从技术兼容性、性能需求、教学适配性等方面说明采购非信创电脑的必要性：</w:t>
      </w:r>
    </w:p>
    <w:p w14:paraId="3F493E2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第一部分：采购非信创电脑必要性分析</w:t>
      </w:r>
    </w:p>
    <w:p w14:paraId="309F33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专业软件兼容性问题</w:t>
      </w:r>
    </w:p>
    <w:p w14:paraId="3771F329">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操作系统适配性不足 </w:t>
      </w:r>
    </w:p>
    <w:p w14:paraId="1C3E4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信创电脑普遍采用国产操作系统（如统信UOS、麒麟OS），而上述专业软件主要基于Windows/macOS平台开发，且未推出国产操作系统版本。例如：  </w:t>
      </w:r>
    </w:p>
    <w:p w14:paraId="46571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Adobe系列（After Effects、PR、AI）仅支持Windows/macOS，无法在信创系统安装。  </w:t>
      </w:r>
    </w:p>
    <w:p w14:paraId="0B864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Cinema 4D、Autodesk CAD等3D建模与工程软件同样缺乏国产系统适配。  </w:t>
      </w:r>
    </w:p>
    <w:p w14:paraId="044CD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飞思（Capture One）作为专业图像处理工具，亦无兼容版本。</w:t>
      </w:r>
    </w:p>
    <w:p w14:paraId="7D98D1C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插件与扩展生态缺失  </w:t>
      </w:r>
    </w:p>
    <w:p w14:paraId="25691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教学场景中常需依赖第三方插件（如Red Giant特效插件、C4D渲染器插件等），这些插件仅支持x86架构及Windows/macOS环境，无法在信创平台的ARM/MIPS架构或国产系统中运行。</w:t>
      </w:r>
    </w:p>
    <w:p w14:paraId="62C4CEA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硬件性能与驱动支持局限</w:t>
      </w:r>
    </w:p>
    <w:p w14:paraId="7519E152">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处理器与显卡性能不足</w:t>
      </w:r>
    </w:p>
    <w:p w14:paraId="7B47A9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信创电脑多采用国产处理器（如龙芯、飞腾），其单核性能及多线程处理能力较Intel/AMD x86架构存在差距，难以满足视频渲染、3D建模等高负载任务需求。  </w:t>
      </w:r>
    </w:p>
    <w:p w14:paraId="36C59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专业软件依赖NVIDIA/AMD独立显卡的CUDA、OpenGL加速技术，而信创电脑通常配备集成显卡或国产显卡，缺乏驱动支持，导致渲染效率低下甚至功能异常。</w:t>
      </w:r>
    </w:p>
    <w:p w14:paraId="4378B1D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驱动程序与优化缺失  </w:t>
      </w:r>
    </w:p>
    <w:p w14:paraId="4A48D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国产硬件对专业软件的驱动适配尚未完善，可能导致软件崩溃、功能缺失或性能大幅下降。例如：  </w:t>
      </w:r>
    </w:p>
    <w:p w14:paraId="605794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Adobe系列软件依赖DirectX/OpenCL加速，信创平台GPU驱动无法提供兼容支持。  </w:t>
      </w:r>
    </w:p>
    <w:p w14:paraId="6A6BC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Cinema 4D的实时渲染功能需特定显卡驱动，国产显卡可能无法启用。</w:t>
      </w:r>
    </w:p>
    <w:p w14:paraId="24C932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教学与协作连续性需求</w:t>
      </w:r>
    </w:p>
    <w:p w14:paraId="54B58098">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课程体系与软件生态绑定</w:t>
      </w:r>
    </w:p>
    <w:p w14:paraId="7C6909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学校现有课程设置、教材及案例均基于Windows/macOS平台设计，切换至信创系统需重新开发教学内容，耗费大量人力与时间成本。</w:t>
      </w:r>
    </w:p>
    <w:p w14:paraId="610C196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行业标准对接要求 </w:t>
      </w:r>
    </w:p>
    <w:p w14:paraId="61CD7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工艺美术与设计行业普遍使用Adobe、Autodesk等国际主流软件，采用信创电脑将导致学生技能与行业脱节，影响就业竞争力。</w:t>
      </w:r>
    </w:p>
    <w:p w14:paraId="489589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跨平台协作障碍  </w:t>
      </w:r>
    </w:p>
    <w:p w14:paraId="3E4F2C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师生在项目实践中需与外部机构交换工程文件（如PR视频工程、CAD图纸），信创系统因格式兼容性问题可能导致文件损坏或无法打开。</w:t>
      </w:r>
    </w:p>
    <w:p w14:paraId="1328FA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p>
    <w:p w14:paraId="73C624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政策允许的特殊采购情形</w:t>
      </w:r>
    </w:p>
    <w:p w14:paraId="305A6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进口产品管理办法》及信创替代相关政策，教育领域专业设备若国产产品无法满足需求，可申请采购非信创设备。经技术论证，当前信创电脑在软件兼容性、硬件性能及行业适配性上均无法支撑我校教学任务，故特申请采购非信创电脑。</w:t>
      </w:r>
    </w:p>
    <w:p w14:paraId="3180B81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采购配置</w:t>
      </w:r>
      <w:r>
        <w:rPr>
          <w:rFonts w:hint="eastAsia" w:asciiTheme="minorEastAsia" w:hAnsiTheme="minorEastAsia" w:eastAsiaTheme="minorEastAsia" w:cstheme="minorEastAsia"/>
          <w:b/>
          <w:bCs/>
          <w:sz w:val="24"/>
          <w:szCs w:val="24"/>
          <w:lang w:eastAsia="zh-CN"/>
        </w:rPr>
        <w:t>需求</w:t>
      </w:r>
    </w:p>
    <w:p w14:paraId="30CB4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为保障软件流畅运行，建议采购配置如下： </w:t>
      </w:r>
    </w:p>
    <w:p w14:paraId="0F2764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高配机房主要部件：</w:t>
      </w:r>
      <w:r>
        <w:rPr>
          <w:rFonts w:hint="eastAsia" w:asciiTheme="minorEastAsia" w:hAnsiTheme="minorEastAsia" w:eastAsiaTheme="minorEastAsia" w:cstheme="minorEastAsia"/>
          <w:sz w:val="24"/>
          <w:szCs w:val="24"/>
        </w:rPr>
        <w:t xml:space="preserve"> </w:t>
      </w:r>
    </w:p>
    <w:p w14:paraId="48FDC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处理器：Intel i7/i9或AMD Ryzen 7/9系列（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核以上）  </w:t>
      </w:r>
    </w:p>
    <w:p w14:paraId="43768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显卡：NVIDIA RTX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060及以上（支持CUDA加速）  </w:t>
      </w:r>
    </w:p>
    <w:p w14:paraId="0CC5BD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内存：32GB DDR</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及以上  </w:t>
      </w:r>
    </w:p>
    <w:p w14:paraId="379A9E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存储：</w:t>
      </w:r>
      <w:r>
        <w:rPr>
          <w:rFonts w:hint="eastAsia" w:asciiTheme="minorEastAsia" w:hAnsiTheme="minorEastAsia" w:eastAsiaTheme="minorEastAsia" w:cstheme="minorEastAsia"/>
          <w:sz w:val="24"/>
          <w:szCs w:val="24"/>
          <w:lang w:val="en-US" w:eastAsia="zh-CN"/>
        </w:rPr>
        <w:t>512G</w:t>
      </w:r>
      <w:r>
        <w:rPr>
          <w:rFonts w:hint="eastAsia" w:asciiTheme="minorEastAsia" w:hAnsiTheme="minorEastAsia" w:eastAsiaTheme="minorEastAsia" w:cstheme="minorEastAsia"/>
          <w:sz w:val="24"/>
          <w:szCs w:val="24"/>
        </w:rPr>
        <w:t xml:space="preserve">B </w:t>
      </w:r>
      <w:r>
        <w:rPr>
          <w:rFonts w:hint="eastAsia" w:asciiTheme="minorEastAsia" w:hAnsiTheme="minorEastAsia" w:eastAsiaTheme="minorEastAsia" w:cstheme="minorEastAsia"/>
          <w:sz w:val="24"/>
          <w:szCs w:val="24"/>
          <w:lang w:val="en-US" w:eastAsia="zh-CN"/>
        </w:rPr>
        <w:t>M.2PCLe</w:t>
      </w:r>
      <w:r>
        <w:rPr>
          <w:rFonts w:hint="eastAsia" w:asciiTheme="minorEastAsia" w:hAnsiTheme="minorEastAsia" w:eastAsiaTheme="minorEastAsia" w:cstheme="minorEastAsia"/>
          <w:sz w:val="24"/>
          <w:szCs w:val="24"/>
        </w:rPr>
        <w:t xml:space="preserve"> SSD + 大容量机械硬盘</w:t>
      </w:r>
    </w:p>
    <w:p w14:paraId="367242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-显示器：27"宽屏液晶显示器</w:t>
      </w:r>
      <w:r>
        <w:rPr>
          <w:rFonts w:hint="eastAsia" w:asciiTheme="minorEastAsia" w:hAnsiTheme="minorEastAsia" w:eastAsiaTheme="minorEastAsia" w:cstheme="minorEastAsia"/>
          <w:sz w:val="24"/>
          <w:szCs w:val="24"/>
        </w:rPr>
        <w:t xml:space="preserve">  </w:t>
      </w:r>
    </w:p>
    <w:p w14:paraId="5AA15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操作系统：Windows 10/11专业版或macOS </w:t>
      </w:r>
    </w:p>
    <w:p w14:paraId="76D4D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中配机房主要部件：</w:t>
      </w:r>
    </w:p>
    <w:p w14:paraId="0C3B5C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处理器：Intel i</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或AMD Ryzen </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系列（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核以上）  </w:t>
      </w:r>
    </w:p>
    <w:p w14:paraId="2A77D1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内存：</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GB DDR</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及以上  </w:t>
      </w:r>
    </w:p>
    <w:p w14:paraId="048C62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存储：</w:t>
      </w:r>
      <w:r>
        <w:rPr>
          <w:rFonts w:hint="eastAsia" w:asciiTheme="minorEastAsia" w:hAnsiTheme="minorEastAsia" w:eastAsiaTheme="minorEastAsia" w:cstheme="minorEastAsia"/>
          <w:sz w:val="24"/>
          <w:szCs w:val="24"/>
          <w:lang w:val="en-US" w:eastAsia="zh-CN"/>
        </w:rPr>
        <w:t>1TB M.2 PCLe</w:t>
      </w:r>
    </w:p>
    <w:p w14:paraId="64CCDA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-显示器：27"宽屏液晶显示器</w:t>
      </w:r>
      <w:r>
        <w:rPr>
          <w:rFonts w:hint="eastAsia" w:asciiTheme="minorEastAsia" w:hAnsiTheme="minorEastAsia" w:eastAsiaTheme="minorEastAsia" w:cstheme="minorEastAsia"/>
          <w:sz w:val="24"/>
          <w:szCs w:val="24"/>
        </w:rPr>
        <w:t xml:space="preserve">  </w:t>
      </w:r>
    </w:p>
    <w:p w14:paraId="4538A7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操作系统：Windows 10/11专业版或macOS </w:t>
      </w:r>
    </w:p>
    <w:p w14:paraId="0A06C2E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鉴于信创电脑在专业软件兼容性、硬件性能及教学适配性方面的显著不足，采购高性能非信创电脑是保障我校教学质量和行业对接能力的必要举措。</w:t>
      </w:r>
    </w:p>
    <w:p w14:paraId="1374C6C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p>
    <w:p w14:paraId="0657498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p>
    <w:p w14:paraId="36DDBE3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p>
    <w:p w14:paraId="2E9F082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p>
    <w:p w14:paraId="40A3A0E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第二部分：具体采购方案</w:t>
      </w:r>
    </w:p>
    <w:p w14:paraId="36F6A8AE">
      <w:pPr>
        <w:pStyle w:val="2"/>
        <w:spacing w:before="120" w:beforeLines="50" w:after="120" w:afterLines="50"/>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根据《2020版浙江省中小学教育技术装备标准》和教育教学工作实际需要，经校务会讨论拟新建两个高标准机房，两个中等配置机房，以供学校教学用为主，兼顾社会培训、考试等，申请采购电脑244台 ，预算金额为198.2万元。学校具体需求如下：</w:t>
      </w:r>
    </w:p>
    <w:p w14:paraId="4DB344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   产地要求</w:t>
      </w:r>
      <w:bookmarkEnd w:id="0"/>
      <w:bookmarkEnd w:id="1"/>
      <w:bookmarkEnd w:id="2"/>
      <w:bookmarkEnd w:id="3"/>
      <w:bookmarkEnd w:id="4"/>
      <w:bookmarkEnd w:id="5"/>
    </w:p>
    <w:p w14:paraId="4BAC78A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根据法律法规，本项目采购产品须为中华人民共和国境内（不含港、澳、台）生产或组装。</w:t>
      </w:r>
      <w:bookmarkStart w:id="6" w:name="_Toc31662"/>
      <w:bookmarkStart w:id="7" w:name="_Toc16317"/>
      <w:bookmarkStart w:id="8" w:name="_Toc497376078"/>
      <w:bookmarkStart w:id="9" w:name="_Toc9474"/>
      <w:bookmarkStart w:id="10" w:name="_Toc13742226"/>
      <w:bookmarkStart w:id="11" w:name="_Toc11639"/>
      <w:bookmarkStart w:id="12" w:name="_Toc13742227"/>
      <w:bookmarkStart w:id="13" w:name="_Toc497376079"/>
      <w:bookmarkStart w:id="14" w:name="_Toc18859"/>
      <w:bookmarkStart w:id="15" w:name="_Toc32143"/>
    </w:p>
    <w:p w14:paraId="3A3DEC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   采购内容及清单</w:t>
      </w:r>
      <w:bookmarkEnd w:id="6"/>
      <w:bookmarkEnd w:id="7"/>
      <w:bookmarkEnd w:id="8"/>
      <w:bookmarkEnd w:id="9"/>
      <w:bookmarkEnd w:id="10"/>
      <w:bookmarkEnd w:id="11"/>
      <w:r>
        <w:rPr>
          <w:rFonts w:hint="eastAsia" w:asciiTheme="minorEastAsia" w:hAnsiTheme="minorEastAsia" w:eastAsiaTheme="minorEastAsia" w:cstheme="minorEastAsia"/>
          <w:b/>
          <w:bCs/>
          <w:sz w:val="24"/>
          <w:szCs w:val="24"/>
          <w:lang w:val="en-US" w:eastAsia="zh-CN"/>
        </w:rPr>
        <w:t>价格</w:t>
      </w:r>
    </w:p>
    <w:p w14:paraId="7E98B2D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项目采购内容：</w:t>
      </w:r>
    </w:p>
    <w:tbl>
      <w:tblPr>
        <w:tblStyle w:val="8"/>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056"/>
        <w:gridCol w:w="737"/>
        <w:gridCol w:w="663"/>
        <w:gridCol w:w="1212"/>
        <w:gridCol w:w="1325"/>
        <w:gridCol w:w="2075"/>
      </w:tblGrid>
      <w:tr w14:paraId="4C9F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24" w:type="dxa"/>
            <w:noWrap w:val="0"/>
            <w:vAlign w:val="center"/>
          </w:tcPr>
          <w:p w14:paraId="57737DFB">
            <w:pPr>
              <w:jc w:val="center"/>
              <w:rPr>
                <w:rFonts w:ascii="仿宋_GB2312" w:hAnsi="Segoe UI Symbol" w:eastAsia="仿宋_GB2312" w:cs="Calibri"/>
                <w:color w:val="000000"/>
                <w:sz w:val="24"/>
                <w:szCs w:val="24"/>
              </w:rPr>
            </w:pPr>
            <w:r>
              <w:rPr>
                <w:rFonts w:hint="eastAsia" w:ascii="仿宋_GB2312" w:hAnsi="微软雅黑" w:eastAsia="仿宋_GB2312" w:cs="微软雅黑"/>
                <w:color w:val="000000"/>
                <w:sz w:val="24"/>
                <w:szCs w:val="24"/>
              </w:rPr>
              <w:t>序号</w:t>
            </w:r>
          </w:p>
        </w:tc>
        <w:tc>
          <w:tcPr>
            <w:tcW w:w="2056" w:type="dxa"/>
            <w:noWrap w:val="0"/>
            <w:vAlign w:val="center"/>
          </w:tcPr>
          <w:p w14:paraId="1910C918">
            <w:pPr>
              <w:jc w:val="center"/>
              <w:rPr>
                <w:rFonts w:ascii="仿宋_GB2312" w:hAnsi="Segoe UI Symbol" w:eastAsia="仿宋_GB2312" w:cs="Calibri"/>
                <w:color w:val="000000"/>
                <w:sz w:val="24"/>
                <w:szCs w:val="24"/>
              </w:rPr>
            </w:pPr>
            <w:r>
              <w:rPr>
                <w:rFonts w:hint="eastAsia" w:ascii="仿宋_GB2312" w:hAnsi="微软雅黑" w:eastAsia="仿宋_GB2312" w:cs="微软雅黑"/>
                <w:color w:val="000000"/>
                <w:sz w:val="24"/>
                <w:szCs w:val="24"/>
              </w:rPr>
              <w:t>名称</w:t>
            </w:r>
          </w:p>
        </w:tc>
        <w:tc>
          <w:tcPr>
            <w:tcW w:w="737" w:type="dxa"/>
            <w:noWrap w:val="0"/>
            <w:vAlign w:val="center"/>
          </w:tcPr>
          <w:p w14:paraId="6442A8A6">
            <w:pPr>
              <w:jc w:val="center"/>
              <w:rPr>
                <w:rFonts w:ascii="仿宋_GB2312" w:hAnsi="Segoe UI Symbol" w:eastAsia="仿宋_GB2312" w:cs="Calibri"/>
                <w:color w:val="000000"/>
                <w:sz w:val="24"/>
                <w:szCs w:val="24"/>
              </w:rPr>
            </w:pPr>
            <w:r>
              <w:rPr>
                <w:rFonts w:hint="eastAsia" w:ascii="仿宋_GB2312" w:hAnsi="微软雅黑" w:eastAsia="仿宋_GB2312" w:cs="微软雅黑"/>
                <w:color w:val="000000"/>
                <w:sz w:val="24"/>
                <w:szCs w:val="24"/>
              </w:rPr>
              <w:t>数量</w:t>
            </w:r>
          </w:p>
        </w:tc>
        <w:tc>
          <w:tcPr>
            <w:tcW w:w="663" w:type="dxa"/>
            <w:noWrap w:val="0"/>
            <w:vAlign w:val="center"/>
          </w:tcPr>
          <w:p w14:paraId="1FBE2C15">
            <w:pPr>
              <w:jc w:val="center"/>
              <w:rPr>
                <w:rFonts w:ascii="仿宋_GB2312" w:hAnsi="Segoe UI Symbol" w:eastAsia="仿宋_GB2312" w:cs="Calibri"/>
                <w:color w:val="000000"/>
                <w:sz w:val="24"/>
                <w:szCs w:val="24"/>
              </w:rPr>
            </w:pPr>
            <w:r>
              <w:rPr>
                <w:rFonts w:hint="eastAsia" w:ascii="仿宋_GB2312" w:hAnsi="微软雅黑" w:eastAsia="仿宋_GB2312" w:cs="微软雅黑"/>
                <w:color w:val="000000"/>
                <w:sz w:val="24"/>
                <w:szCs w:val="24"/>
              </w:rPr>
              <w:t>单位</w:t>
            </w:r>
          </w:p>
        </w:tc>
        <w:tc>
          <w:tcPr>
            <w:tcW w:w="1212" w:type="dxa"/>
            <w:noWrap w:val="0"/>
            <w:vAlign w:val="center"/>
          </w:tcPr>
          <w:p w14:paraId="201FA1F9">
            <w:pPr>
              <w:jc w:val="center"/>
              <w:rPr>
                <w:rFonts w:hint="eastAsia" w:ascii="仿宋_GB2312" w:hAnsi="Segoe UI Symbol" w:eastAsia="仿宋_GB2312" w:cs="Calibri"/>
                <w:color w:val="000000"/>
                <w:sz w:val="24"/>
                <w:szCs w:val="24"/>
                <w:lang w:val="en-US" w:eastAsia="zh-CN"/>
              </w:rPr>
            </w:pPr>
            <w:r>
              <w:rPr>
                <w:rFonts w:hint="eastAsia" w:ascii="仿宋_GB2312" w:hAnsi="Segoe UI Symbol" w:eastAsia="仿宋_GB2312" w:cs="Calibri"/>
                <w:color w:val="000000"/>
                <w:sz w:val="24"/>
                <w:szCs w:val="24"/>
                <w:lang w:val="en-US" w:eastAsia="zh-CN"/>
              </w:rPr>
              <w:t>参考价格</w:t>
            </w:r>
          </w:p>
          <w:p w14:paraId="6E0483EA">
            <w:pPr>
              <w:jc w:val="center"/>
              <w:rPr>
                <w:rFonts w:hint="default" w:ascii="仿宋_GB2312" w:hAnsi="Segoe UI Symbol" w:eastAsia="仿宋_GB2312" w:cs="Calibri"/>
                <w:color w:val="000000"/>
                <w:sz w:val="24"/>
                <w:szCs w:val="24"/>
                <w:lang w:val="en-US" w:eastAsia="zh-CN"/>
              </w:rPr>
            </w:pPr>
            <w:r>
              <w:rPr>
                <w:rFonts w:hint="eastAsia" w:ascii="仿宋_GB2312" w:hAnsi="Segoe UI Symbol" w:eastAsia="仿宋_GB2312" w:cs="Calibri"/>
                <w:color w:val="000000"/>
                <w:sz w:val="24"/>
                <w:szCs w:val="24"/>
                <w:lang w:val="en-US" w:eastAsia="zh-CN"/>
              </w:rPr>
              <w:t>（元）</w:t>
            </w:r>
          </w:p>
        </w:tc>
        <w:tc>
          <w:tcPr>
            <w:tcW w:w="1325" w:type="dxa"/>
            <w:noWrap w:val="0"/>
            <w:vAlign w:val="center"/>
          </w:tcPr>
          <w:p w14:paraId="286A5688">
            <w:pPr>
              <w:jc w:val="center"/>
              <w:rPr>
                <w:rFonts w:hint="eastAsia" w:ascii="仿宋_GB2312" w:hAnsi="Segoe UI Symbol" w:eastAsia="仿宋_GB2312" w:cs="Calibri"/>
                <w:color w:val="000000"/>
                <w:sz w:val="24"/>
                <w:szCs w:val="24"/>
                <w:lang w:val="en-US" w:eastAsia="zh-CN"/>
              </w:rPr>
            </w:pPr>
            <w:r>
              <w:rPr>
                <w:rFonts w:hint="eastAsia" w:ascii="仿宋_GB2312" w:hAnsi="Segoe UI Symbol" w:eastAsia="仿宋_GB2312" w:cs="Calibri"/>
                <w:color w:val="000000"/>
                <w:sz w:val="24"/>
                <w:szCs w:val="24"/>
                <w:lang w:val="en-US" w:eastAsia="zh-CN"/>
              </w:rPr>
              <w:t>合计（元）</w:t>
            </w:r>
          </w:p>
        </w:tc>
        <w:tc>
          <w:tcPr>
            <w:tcW w:w="2075" w:type="dxa"/>
            <w:noWrap w:val="0"/>
            <w:vAlign w:val="center"/>
          </w:tcPr>
          <w:p w14:paraId="6A232B1A">
            <w:pPr>
              <w:jc w:val="center"/>
              <w:rPr>
                <w:rFonts w:hint="eastAsia" w:ascii="仿宋_GB2312" w:hAnsi="Segoe UI Symbol" w:eastAsia="仿宋_GB2312" w:cs="Calibri"/>
                <w:color w:val="000000"/>
                <w:sz w:val="24"/>
                <w:szCs w:val="24"/>
                <w:lang w:val="en-US" w:eastAsia="zh-CN"/>
              </w:rPr>
            </w:pPr>
            <w:r>
              <w:rPr>
                <w:rFonts w:hint="eastAsia" w:ascii="仿宋_GB2312" w:hAnsi="Segoe UI Symbol" w:eastAsia="仿宋_GB2312" w:cs="Calibri"/>
                <w:color w:val="000000"/>
                <w:sz w:val="24"/>
                <w:szCs w:val="24"/>
                <w:lang w:val="en-US" w:eastAsia="zh-CN"/>
              </w:rPr>
              <w:t>参考品牌</w:t>
            </w:r>
          </w:p>
        </w:tc>
      </w:tr>
      <w:tr w14:paraId="4576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24" w:type="dxa"/>
            <w:noWrap w:val="0"/>
            <w:vAlign w:val="center"/>
          </w:tcPr>
          <w:p w14:paraId="1FFECA6F">
            <w:pPr>
              <w:numPr>
                <w:ilvl w:val="0"/>
                <w:numId w:val="1"/>
              </w:numPr>
              <w:jc w:val="center"/>
              <w:rPr>
                <w:rFonts w:ascii="仿宋_GB2312" w:hAnsi="Segoe UI Symbol" w:eastAsia="仿宋_GB2312" w:cs="Calibri"/>
                <w:color w:val="000000"/>
                <w:sz w:val="24"/>
                <w:szCs w:val="24"/>
              </w:rPr>
            </w:pPr>
          </w:p>
        </w:tc>
        <w:tc>
          <w:tcPr>
            <w:tcW w:w="2056" w:type="dxa"/>
            <w:noWrap w:val="0"/>
            <w:vAlign w:val="center"/>
          </w:tcPr>
          <w:p w14:paraId="07A2C248">
            <w:pPr>
              <w:widowControl/>
              <w:jc w:val="center"/>
              <w:rPr>
                <w:rFonts w:hint="eastAsia" w:ascii="仿宋_GB2312" w:hAnsi="微软雅黑" w:eastAsia="仿宋_GB2312" w:cs="微软雅黑"/>
                <w:color w:val="000000"/>
                <w:sz w:val="24"/>
                <w:szCs w:val="24"/>
                <w:lang w:eastAsia="zh-CN"/>
              </w:rPr>
            </w:pPr>
            <w:r>
              <w:rPr>
                <w:rFonts w:hint="eastAsia" w:ascii="仿宋_GB2312" w:hAnsi="微软雅黑" w:eastAsia="仿宋_GB2312" w:cs="微软雅黑"/>
                <w:color w:val="000000"/>
                <w:sz w:val="24"/>
                <w:szCs w:val="24"/>
                <w:lang w:eastAsia="zh-CN"/>
              </w:rPr>
              <w:t>机房图形工作站</w:t>
            </w:r>
          </w:p>
        </w:tc>
        <w:tc>
          <w:tcPr>
            <w:tcW w:w="737" w:type="dxa"/>
            <w:noWrap w:val="0"/>
            <w:vAlign w:val="center"/>
          </w:tcPr>
          <w:p w14:paraId="368B0DB4">
            <w:pPr>
              <w:widowControl/>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114</w:t>
            </w:r>
          </w:p>
        </w:tc>
        <w:tc>
          <w:tcPr>
            <w:tcW w:w="663" w:type="dxa"/>
            <w:noWrap w:val="0"/>
            <w:vAlign w:val="center"/>
          </w:tcPr>
          <w:p w14:paraId="305D4296">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2" w:type="dxa"/>
            <w:noWrap w:val="0"/>
            <w:vAlign w:val="center"/>
          </w:tcPr>
          <w:p w14:paraId="3565892A">
            <w:pPr>
              <w:keepNext w:val="0"/>
              <w:keepLines w:val="0"/>
              <w:widowControl/>
              <w:suppressLineNumbers w:val="0"/>
              <w:jc w:val="center"/>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11000</w:t>
            </w:r>
          </w:p>
        </w:tc>
        <w:tc>
          <w:tcPr>
            <w:tcW w:w="1325" w:type="dxa"/>
            <w:noWrap w:val="0"/>
            <w:vAlign w:val="center"/>
          </w:tcPr>
          <w:p w14:paraId="6812D0F2">
            <w:pPr>
              <w:keepNext w:val="0"/>
              <w:keepLines w:val="0"/>
              <w:widowControl/>
              <w:suppressLineNumbers w:val="0"/>
              <w:jc w:val="center"/>
              <w:textAlignment w:val="center"/>
              <w:rPr>
                <w:rFonts w:hint="default"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1254000</w:t>
            </w:r>
          </w:p>
        </w:tc>
        <w:tc>
          <w:tcPr>
            <w:tcW w:w="2075" w:type="dxa"/>
            <w:noWrap w:val="0"/>
            <w:vAlign w:val="center"/>
          </w:tcPr>
          <w:p w14:paraId="1638273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惠普/联想（见“十价格组成”）</w:t>
            </w:r>
          </w:p>
        </w:tc>
      </w:tr>
      <w:tr w14:paraId="6785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24" w:type="dxa"/>
            <w:noWrap w:val="0"/>
            <w:vAlign w:val="center"/>
          </w:tcPr>
          <w:p w14:paraId="3575B370">
            <w:pPr>
              <w:numPr>
                <w:ilvl w:val="0"/>
                <w:numId w:val="1"/>
              </w:numPr>
              <w:jc w:val="center"/>
              <w:rPr>
                <w:rFonts w:ascii="仿宋_GB2312" w:hAnsi="Segoe UI Symbol" w:eastAsia="仿宋_GB2312" w:cs="Calibri"/>
                <w:color w:val="000000"/>
                <w:sz w:val="24"/>
                <w:szCs w:val="24"/>
              </w:rPr>
            </w:pPr>
          </w:p>
        </w:tc>
        <w:tc>
          <w:tcPr>
            <w:tcW w:w="2056" w:type="dxa"/>
            <w:noWrap w:val="0"/>
            <w:vAlign w:val="center"/>
          </w:tcPr>
          <w:p w14:paraId="3E147743">
            <w:pPr>
              <w:widowControl/>
              <w:jc w:val="center"/>
              <w:rPr>
                <w:rFonts w:hint="eastAsia" w:ascii="仿宋_GB2312" w:hAnsi="微软雅黑" w:eastAsia="仿宋_GB2312" w:cs="微软雅黑"/>
                <w:color w:val="000000"/>
                <w:sz w:val="24"/>
                <w:szCs w:val="24"/>
                <w:lang w:val="en-US" w:eastAsia="zh-CN"/>
              </w:rPr>
            </w:pPr>
            <w:r>
              <w:rPr>
                <w:rFonts w:hint="eastAsia" w:ascii="仿宋_GB2312" w:hAnsi="微软雅黑" w:eastAsia="仿宋_GB2312" w:cs="微软雅黑"/>
                <w:color w:val="000000"/>
                <w:sz w:val="24"/>
                <w:szCs w:val="24"/>
                <w:lang w:val="en-US" w:eastAsia="zh-CN"/>
              </w:rPr>
              <w:t>机房图形工作站</w:t>
            </w:r>
          </w:p>
        </w:tc>
        <w:tc>
          <w:tcPr>
            <w:tcW w:w="737" w:type="dxa"/>
            <w:noWrap w:val="0"/>
            <w:vAlign w:val="center"/>
          </w:tcPr>
          <w:p w14:paraId="79C9B368">
            <w:pPr>
              <w:widowControl/>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130</w:t>
            </w:r>
          </w:p>
        </w:tc>
        <w:tc>
          <w:tcPr>
            <w:tcW w:w="663" w:type="dxa"/>
            <w:noWrap w:val="0"/>
            <w:vAlign w:val="center"/>
          </w:tcPr>
          <w:p w14:paraId="1BDB4324">
            <w:pPr>
              <w:widowControl/>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1212" w:type="dxa"/>
            <w:noWrap w:val="0"/>
            <w:vAlign w:val="center"/>
          </w:tcPr>
          <w:p w14:paraId="48954B0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5600</w:t>
            </w:r>
          </w:p>
        </w:tc>
        <w:tc>
          <w:tcPr>
            <w:tcW w:w="1325" w:type="dxa"/>
            <w:noWrap w:val="0"/>
            <w:vAlign w:val="center"/>
          </w:tcPr>
          <w:p w14:paraId="71E5F1F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728000</w:t>
            </w:r>
          </w:p>
        </w:tc>
        <w:tc>
          <w:tcPr>
            <w:tcW w:w="2075" w:type="dxa"/>
            <w:noWrap w:val="0"/>
            <w:vAlign w:val="center"/>
          </w:tcPr>
          <w:p w14:paraId="3E4F73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惠普/联想（见“十价格组成”）</w:t>
            </w:r>
          </w:p>
        </w:tc>
      </w:tr>
    </w:tbl>
    <w:p w14:paraId="70FF8DC1">
      <w:pPr>
        <w:rPr>
          <w:rFonts w:ascii="Arial" w:eastAsia="Arial" w:cs="Calibri"/>
          <w:sz w:val="24"/>
          <w:szCs w:val="24"/>
        </w:rPr>
      </w:pPr>
    </w:p>
    <w:p w14:paraId="1894FA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16" w:name="_Toc5486"/>
      <w:bookmarkStart w:id="17" w:name="_Toc20394"/>
      <w:r>
        <w:rPr>
          <w:rFonts w:hint="eastAsia" w:asciiTheme="minorEastAsia" w:hAnsiTheme="minorEastAsia" w:eastAsiaTheme="minorEastAsia" w:cstheme="minorEastAsia"/>
          <w:b/>
          <w:bCs/>
          <w:sz w:val="24"/>
          <w:szCs w:val="24"/>
          <w:lang w:val="en-US" w:eastAsia="zh-CN"/>
        </w:rPr>
        <w:t>三   执行标准要求</w:t>
      </w:r>
      <w:bookmarkEnd w:id="12"/>
      <w:bookmarkEnd w:id="13"/>
      <w:bookmarkEnd w:id="14"/>
      <w:bookmarkEnd w:id="15"/>
      <w:bookmarkEnd w:id="16"/>
      <w:bookmarkEnd w:id="17"/>
    </w:p>
    <w:p w14:paraId="7606FE3B">
      <w:pPr>
        <w:ind w:firstLine="360" w:firstLineChars="150"/>
        <w:rPr>
          <w:rFonts w:ascii="仿宋_GB2312" w:hAnsi="Times New Roman" w:eastAsia="仿宋_GB2312"/>
          <w:sz w:val="24"/>
          <w:szCs w:val="24"/>
        </w:rPr>
      </w:pPr>
      <w:r>
        <w:rPr>
          <w:rFonts w:hint="eastAsia" w:ascii="仿宋_GB2312" w:eastAsia="仿宋_GB2312"/>
          <w:sz w:val="24"/>
        </w:rPr>
        <w:t>3</w:t>
      </w:r>
      <w:r>
        <w:rPr>
          <w:rFonts w:ascii="仿宋_GB2312" w:eastAsia="仿宋_GB2312"/>
          <w:sz w:val="24"/>
        </w:rPr>
        <w:t>.1</w:t>
      </w:r>
      <w:r>
        <w:rPr>
          <w:rFonts w:hint="eastAsia" w:ascii="仿宋_GB2312" w:hAnsi="Times New Roman" w:eastAsia="仿宋_GB2312"/>
          <w:sz w:val="24"/>
          <w:szCs w:val="24"/>
        </w:rPr>
        <w:t>采购项目需执行的国家相关标准、行业标准、地方标准或者其他标准、规范；</w:t>
      </w:r>
    </w:p>
    <w:p w14:paraId="14DF9C17">
      <w:pPr>
        <w:spacing w:line="360" w:lineRule="auto"/>
        <w:ind w:firstLine="360" w:firstLineChars="150"/>
        <w:rPr>
          <w:rFonts w:hint="eastAsia" w:ascii="仿宋_GB2312" w:eastAsia="仿宋_GB2312"/>
          <w:color w:val="0000FF"/>
          <w:sz w:val="28"/>
          <w:szCs w:val="28"/>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2</w:t>
      </w:r>
      <w:r>
        <w:rPr>
          <w:rFonts w:hint="eastAsia" w:ascii="仿宋_GB2312" w:hAnsi="Times New Roman" w:eastAsia="仿宋_GB2312"/>
          <w:sz w:val="24"/>
          <w:szCs w:val="24"/>
        </w:rPr>
        <w:t>投标人所投产品应符合国家有关法律、法规、规章的规定以及国家现行相关政策的要求（如：中国强制性产品认证制度）</w:t>
      </w:r>
    </w:p>
    <w:p w14:paraId="2916B0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18" w:name="_Toc32538"/>
      <w:bookmarkStart w:id="19" w:name="_Toc28412"/>
      <w:r>
        <w:rPr>
          <w:rFonts w:hint="eastAsia" w:asciiTheme="minorEastAsia" w:hAnsiTheme="minorEastAsia" w:eastAsiaTheme="minorEastAsia" w:cstheme="minorEastAsia"/>
          <w:b/>
          <w:bCs/>
          <w:sz w:val="24"/>
          <w:szCs w:val="24"/>
          <w:lang w:val="en-US" w:eastAsia="zh-CN"/>
        </w:rPr>
        <w:t>四   技术需求</w:t>
      </w:r>
      <w:bookmarkEnd w:id="18"/>
      <w:bookmarkEnd w:id="19"/>
    </w:p>
    <w:tbl>
      <w:tblPr>
        <w:tblStyle w:val="8"/>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75"/>
        <w:gridCol w:w="7238"/>
      </w:tblGrid>
      <w:tr w14:paraId="0AB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86" w:type="dxa"/>
            <w:noWrap w:val="0"/>
            <w:vAlign w:val="center"/>
          </w:tcPr>
          <w:p w14:paraId="0798DA2A">
            <w:pPr>
              <w:spacing w:line="34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775" w:type="dxa"/>
            <w:noWrap w:val="0"/>
            <w:vAlign w:val="center"/>
          </w:tcPr>
          <w:p w14:paraId="0E2D1891">
            <w:pPr>
              <w:spacing w:line="34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名称</w:t>
            </w:r>
          </w:p>
        </w:tc>
        <w:tc>
          <w:tcPr>
            <w:tcW w:w="7238" w:type="dxa"/>
            <w:noWrap w:val="0"/>
            <w:vAlign w:val="center"/>
          </w:tcPr>
          <w:p w14:paraId="4CF5056F">
            <w:pPr>
              <w:spacing w:line="34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技术要求</w:t>
            </w:r>
          </w:p>
        </w:tc>
      </w:tr>
      <w:tr w14:paraId="47BB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86" w:type="dxa"/>
            <w:noWrap w:val="0"/>
            <w:vAlign w:val="center"/>
          </w:tcPr>
          <w:p w14:paraId="351147F7">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75" w:type="dxa"/>
            <w:noWrap w:val="0"/>
            <w:vAlign w:val="center"/>
          </w:tcPr>
          <w:p w14:paraId="647F509C">
            <w:pPr>
              <w:spacing w:line="340" w:lineRule="exact"/>
              <w:rPr>
                <w:rFonts w:hint="default" w:ascii="仿宋_GB2312" w:hAnsi="仿宋_GB2312" w:eastAsia="仿宋_GB2312" w:cs="仿宋_GB2312"/>
                <w:color w:val="000000"/>
                <w:sz w:val="24"/>
                <w:szCs w:val="24"/>
                <w:lang w:val="en-US" w:eastAsia="zh-CN"/>
              </w:rPr>
            </w:pPr>
            <w:r>
              <w:rPr>
                <w:rFonts w:hint="eastAsia" w:ascii="仿宋_GB2312" w:hAnsi="微软雅黑" w:eastAsia="仿宋_GB2312" w:cs="微软雅黑"/>
                <w:color w:val="000000"/>
                <w:sz w:val="24"/>
                <w:szCs w:val="24"/>
                <w:lang w:val="en-US" w:eastAsia="zh-CN"/>
              </w:rPr>
              <w:t>高配机房设备</w:t>
            </w:r>
          </w:p>
        </w:tc>
        <w:tc>
          <w:tcPr>
            <w:tcW w:w="7238" w:type="dxa"/>
            <w:noWrap w:val="0"/>
            <w:vAlign w:val="center"/>
          </w:tcPr>
          <w:p w14:paraId="66F54DED">
            <w:pPr>
              <w:autoSpaceDE w:val="0"/>
              <w:spacing w:line="288" w:lineRule="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一、整体要求</w:t>
            </w:r>
          </w:p>
          <w:p w14:paraId="1F6829DD">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CPU：核芯数≥</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核</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主频</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2.1GHz，睿频</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5.4GHz，末级缓存33MB，</w:t>
            </w:r>
            <w:r>
              <w:rPr>
                <w:rFonts w:hint="eastAsia" w:ascii="仿宋_GB2312" w:hAnsi="仿宋_GB2312" w:eastAsia="仿宋_GB2312" w:cs="仿宋_GB2312"/>
                <w:color w:val="000000"/>
                <w:sz w:val="24"/>
                <w:szCs w:val="24"/>
              </w:rPr>
              <w:t>线程数≥</w:t>
            </w:r>
            <w:r>
              <w:rPr>
                <w:rFonts w:hint="eastAsia" w:ascii="仿宋_GB2312" w:hAnsi="仿宋_GB2312" w:eastAsia="仿宋_GB2312" w:cs="仿宋_GB2312"/>
                <w:color w:val="000000"/>
                <w:sz w:val="24"/>
                <w:szCs w:val="24"/>
                <w:lang w:val="en-US" w:eastAsia="zh-CN"/>
              </w:rPr>
              <w:t>28线程</w:t>
            </w:r>
            <w:r>
              <w:rPr>
                <w:rFonts w:hint="eastAsia" w:ascii="仿宋_GB2312" w:hAnsi="仿宋_GB2312" w:eastAsia="仿宋_GB2312" w:cs="仿宋_GB2312"/>
                <w:color w:val="000000"/>
                <w:sz w:val="24"/>
                <w:szCs w:val="24"/>
              </w:rPr>
              <w:t>。</w:t>
            </w:r>
          </w:p>
          <w:p w14:paraId="0CBC113C">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主板：</w:t>
            </w:r>
            <w:r>
              <w:rPr>
                <w:rFonts w:hint="eastAsia" w:ascii="仿宋_GB2312" w:hAnsi="仿宋_GB2312" w:eastAsia="仿宋_GB2312" w:cs="仿宋_GB2312"/>
                <w:color w:val="000000"/>
                <w:sz w:val="24"/>
                <w:szCs w:val="24"/>
                <w:lang w:val="en-US" w:eastAsia="zh-CN"/>
              </w:rPr>
              <w:t>支持</w:t>
            </w:r>
            <w:r>
              <w:rPr>
                <w:rFonts w:hint="eastAsia" w:ascii="仿宋_GB2312" w:hAnsi="仿宋_GB2312" w:eastAsia="仿宋_GB2312" w:cs="仿宋_GB2312"/>
                <w:color w:val="000000"/>
                <w:sz w:val="24"/>
                <w:szCs w:val="24"/>
              </w:rPr>
              <w:t>USB 端口数≥14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支持</w:t>
            </w:r>
            <w:r>
              <w:rPr>
                <w:rFonts w:hint="eastAsia" w:ascii="仿宋_GB2312" w:hAnsi="仿宋_GB2312" w:eastAsia="仿宋_GB2312" w:cs="仿宋_GB2312"/>
                <w:color w:val="000000"/>
                <w:sz w:val="24"/>
                <w:szCs w:val="24"/>
              </w:rPr>
              <w:t>SATA 6.0 Gb/秒端口数≥</w:t>
            </w:r>
            <w:r>
              <w:rPr>
                <w:rFonts w:hint="eastAsia" w:ascii="仿宋_GB2312" w:hAnsi="仿宋_GB2312" w:eastAsia="仿宋_GB2312" w:cs="仿宋_GB2312"/>
                <w:color w:val="000000"/>
                <w:sz w:val="24"/>
                <w:szCs w:val="24"/>
                <w:lang w:val="en-US" w:eastAsia="zh-CN"/>
              </w:rPr>
              <w:t>8，支持</w:t>
            </w:r>
            <w:r>
              <w:rPr>
                <w:rFonts w:hint="eastAsia" w:ascii="仿宋_GB2312" w:hAnsi="仿宋_GB2312" w:eastAsia="仿宋_GB2312" w:cs="仿宋_GB2312"/>
                <w:color w:val="000000"/>
                <w:sz w:val="24"/>
                <w:szCs w:val="24"/>
              </w:rPr>
              <w:t>DMI 通道≥</w:t>
            </w:r>
            <w:r>
              <w:rPr>
                <w:rFonts w:hint="eastAsia" w:ascii="仿宋_GB2312" w:hAnsi="仿宋_GB2312" w:eastAsia="仿宋_GB2312" w:cs="仿宋_GB2312"/>
                <w:color w:val="000000"/>
                <w:sz w:val="24"/>
                <w:szCs w:val="24"/>
                <w:lang w:val="en-US" w:eastAsia="zh-CN"/>
              </w:rPr>
              <w:t>8，支持</w:t>
            </w:r>
            <w:r>
              <w:rPr>
                <w:rFonts w:hint="eastAsia" w:ascii="仿宋_GB2312" w:hAnsi="仿宋_GB2312" w:eastAsia="仿宋_GB2312" w:cs="仿宋_GB2312"/>
                <w:color w:val="000000"/>
                <w:sz w:val="24"/>
                <w:szCs w:val="24"/>
              </w:rPr>
              <w:t>PCI Express 通道数≥</w:t>
            </w:r>
            <w:r>
              <w:rPr>
                <w:rFonts w:hint="eastAsia" w:ascii="仿宋_GB2312" w:hAnsi="仿宋_GB2312" w:eastAsia="仿宋_GB2312" w:cs="仿宋_GB2312"/>
                <w:color w:val="000000"/>
                <w:sz w:val="24"/>
                <w:szCs w:val="24"/>
                <w:lang w:val="en-US" w:eastAsia="zh-CN"/>
              </w:rPr>
              <w:t>24</w:t>
            </w:r>
            <w:r>
              <w:rPr>
                <w:rFonts w:hint="eastAsia" w:ascii="仿宋_GB2312" w:hAnsi="仿宋_GB2312" w:eastAsia="仿宋_GB2312" w:cs="仿宋_GB2312"/>
                <w:color w:val="000000"/>
                <w:sz w:val="24"/>
                <w:szCs w:val="24"/>
              </w:rPr>
              <w:t>。</w:t>
            </w:r>
          </w:p>
          <w:p w14:paraId="3202CB48">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内存：≥</w:t>
            </w:r>
            <w:r>
              <w:rPr>
                <w:rFonts w:hint="eastAsia" w:ascii="仿宋_GB2312" w:hAnsi="仿宋_GB2312" w:eastAsia="仿宋_GB2312" w:cs="仿宋_GB2312"/>
                <w:color w:val="000000"/>
                <w:sz w:val="24"/>
                <w:szCs w:val="24"/>
                <w:lang w:val="en-US" w:eastAsia="zh-CN"/>
              </w:rPr>
              <w:t>32</w:t>
            </w:r>
            <w:r>
              <w:rPr>
                <w:rFonts w:hint="eastAsia" w:ascii="仿宋_GB2312" w:hAnsi="仿宋_GB2312" w:eastAsia="仿宋_GB2312" w:cs="仿宋_GB2312"/>
                <w:color w:val="000000"/>
                <w:sz w:val="24"/>
                <w:szCs w:val="24"/>
              </w:rPr>
              <w:t>G DDR5  4800 MH。</w:t>
            </w:r>
          </w:p>
          <w:p w14:paraId="5AAA47A4">
            <w:pPr>
              <w:autoSpaceDE w:val="0"/>
              <w:spacing w:line="288" w:lineRule="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硬盘：≥1TB M.2 PCLe</w:t>
            </w:r>
          </w:p>
          <w:p w14:paraId="7482DEEB">
            <w:pPr>
              <w:autoSpaceDE w:val="0"/>
              <w:spacing w:line="288"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显卡：≥</w:t>
            </w:r>
            <w:r>
              <w:rPr>
                <w:rFonts w:hint="eastAsia" w:ascii="仿宋_GB2312" w:hAnsi="仿宋_GB2312" w:eastAsia="仿宋_GB2312" w:cs="仿宋_GB2312"/>
                <w:color w:val="000000"/>
                <w:sz w:val="24"/>
                <w:szCs w:val="24"/>
                <w:lang w:val="en-US" w:eastAsia="zh-CN"/>
              </w:rPr>
              <w:t>架构：NVIDIA Ampere(GA106)8nm；CUDA 核心：3328 个；Tensor Core：104个；RT Core：26 个;容量：12GB GDDR6；位宽：192-bit；显存速度：16 Gbps；带宽：288 GB/s；显存频率：1500MHz典型功耗：70W；基础频率：562 MHz；加速频率：1200 MHz；FP32 单精度性能：7.987 TFLOPS；光线追踪性能：15.6 TFLOPS，AI性能：63.9TFLOPS。</w:t>
            </w:r>
          </w:p>
          <w:p w14:paraId="7C38073E">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前置：2 个 USB Type-A 10Gbps 信率端口、3 个 USB Type-A 5Gbps 信率端口、1 个 USB Type-C®、1 个耳机/麦克风组合插孔；</w:t>
            </w:r>
          </w:p>
          <w:p w14:paraId="1058CEE8">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后置：2 个 USB 2.0 Type-A、1 个 HDMI、1 个 DisplayPort™、1 个 VGA，1 个 RJ-45、1 个电源接口、1 个串口、1 个音频输入/输出接口</w:t>
            </w:r>
          </w:p>
          <w:p w14:paraId="00FE604E">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输入设备：USB防水抗菌键盘、抗菌光电鼠标。</w:t>
            </w:r>
          </w:p>
          <w:p w14:paraId="126774B0">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系统：出厂预装win11。</w:t>
            </w:r>
          </w:p>
          <w:p w14:paraId="25840DC8">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机箱：≤16L。</w:t>
            </w:r>
          </w:p>
          <w:p w14:paraId="72A0F885">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电源：≥500W 内部电源适配器，90% 能效。</w:t>
            </w:r>
          </w:p>
          <w:p w14:paraId="28BC7172">
            <w:pPr>
              <w:keepNext w:val="0"/>
              <w:keepLines w:val="0"/>
              <w:widowControl/>
              <w:suppressLineNumbers w:val="0"/>
              <w:adjustRightInd w:val="0"/>
              <w:snapToGrid w:val="0"/>
              <w:spacing w:before="0" w:beforeAutospacing="0" w:after="0" w:afterAutospacing="0"/>
              <w:ind w:left="0" w:right="0"/>
              <w:jc w:val="left"/>
              <w:rPr>
                <w:rFonts w:hint="default" w:eastAsia="仿宋_GB2312"/>
                <w:lang w:val="en-US" w:eastAsia="zh-CN"/>
              </w:rPr>
            </w:pPr>
            <w:r>
              <w:rPr>
                <w:rFonts w:hint="eastAsia" w:ascii="仿宋_GB2312" w:hAnsi="仿宋_GB2312" w:eastAsia="仿宋_GB2312" w:cs="仿宋_GB2312"/>
                <w:color w:val="000000"/>
                <w:sz w:val="24"/>
                <w:szCs w:val="24"/>
                <w:lang w:eastAsia="zh-CN"/>
              </w:rPr>
              <w:t>显示器：</w:t>
            </w:r>
            <w:r>
              <w:rPr>
                <w:rFonts w:hint="eastAsia" w:ascii="仿宋_GB2312" w:hAnsi="仿宋_GB2312" w:eastAsia="仿宋_GB2312" w:cs="仿宋_GB2312"/>
                <w:color w:val="000000"/>
                <w:sz w:val="24"/>
                <w:szCs w:val="24"/>
              </w:rPr>
              <w:t>与主机同一品牌≥</w:t>
            </w:r>
            <w:r>
              <w:rPr>
                <w:rFonts w:hint="eastAsia" w:ascii="仿宋_GB2312" w:hAnsi="仿宋_GB2312" w:eastAsia="仿宋_GB2312" w:cs="仿宋_GB2312"/>
                <w:color w:val="000000"/>
                <w:sz w:val="24"/>
                <w:szCs w:val="24"/>
                <w:lang w:val="en-US" w:eastAsia="zh-CN"/>
              </w:rPr>
              <w:t>27</w:t>
            </w:r>
            <w:r>
              <w:rPr>
                <w:rFonts w:hint="eastAsia" w:ascii="仿宋_GB2312" w:hAnsi="仿宋_GB2312" w:eastAsia="仿宋_GB2312" w:cs="仿宋_GB2312"/>
                <w:color w:val="000000"/>
                <w:sz w:val="24"/>
                <w:szCs w:val="24"/>
              </w:rPr>
              <w:t>"宽屏16:9 LED背光液晶显示器,1920x1080。100% sRGB或更高色域覆盖，确保色彩准确性，满足设计类专业需求</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显示器提供原厂预置优化显示器寿命模块认证。</w:t>
            </w:r>
          </w:p>
          <w:p w14:paraId="395ADEB6">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音频：组合麦克风/耳机插孔。</w:t>
            </w:r>
          </w:p>
          <w:p w14:paraId="6B70025C">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扩展插槽：1个全高PCI ，1个PCI Express  x1；1个 PCI Express v4.0 x16；2个 M.2插槽。</w:t>
            </w:r>
          </w:p>
          <w:p w14:paraId="5991478F">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管理软件：硬盘保护</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出厂自带BIOS版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GB/分钟或以上）、支持多硬盘、可以从底层控制U盘和光驱等设备的使用；支持加密传输（提供加密传输截图证明）。</w:t>
            </w:r>
          </w:p>
          <w:p w14:paraId="730A68FF">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认证：CECP &amp; SEPA，产品国家电子计算机质量监督检验中心120万小时平均无故障运行认证。</w:t>
            </w:r>
          </w:p>
          <w:p w14:paraId="087B2AC2">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按照供货商保修至少3年，供应商必须包含所有安装、调试及所需要的配件、材料；可通过原厂质保商厂商的官方网站或800电话查询其设备保修为用户要求3年保修。投标品牌产品服务通过CCCS钻石五星级服务体系认证，4PS 联络中心国际标准管理体系认证（以上资料提供复印件并加盖原厂商公章）。</w:t>
            </w:r>
          </w:p>
        </w:tc>
      </w:tr>
      <w:tr w14:paraId="257F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86" w:type="dxa"/>
            <w:noWrap w:val="0"/>
            <w:vAlign w:val="center"/>
          </w:tcPr>
          <w:p w14:paraId="7C191BB5">
            <w:pPr>
              <w:spacing w:line="3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775" w:type="dxa"/>
            <w:noWrap w:val="0"/>
            <w:vAlign w:val="center"/>
          </w:tcPr>
          <w:p w14:paraId="69783BB9">
            <w:pPr>
              <w:spacing w:line="340" w:lineRule="exact"/>
              <w:rPr>
                <w:rFonts w:hint="eastAsia" w:ascii="仿宋_GB2312" w:hAnsi="微软雅黑" w:eastAsia="仿宋_GB2312" w:cs="微软雅黑"/>
                <w:color w:val="000000"/>
                <w:sz w:val="24"/>
                <w:szCs w:val="24"/>
                <w:lang w:val="en-US" w:eastAsia="zh-CN"/>
              </w:rPr>
            </w:pPr>
            <w:r>
              <w:rPr>
                <w:rFonts w:hint="eastAsia" w:ascii="仿宋_GB2312" w:hAnsi="微软雅黑" w:eastAsia="仿宋_GB2312" w:cs="微软雅黑"/>
                <w:color w:val="000000"/>
                <w:sz w:val="24"/>
                <w:szCs w:val="24"/>
                <w:lang w:val="en-US" w:eastAsia="zh-CN"/>
              </w:rPr>
              <w:t>普通机房设备</w:t>
            </w:r>
          </w:p>
        </w:tc>
        <w:tc>
          <w:tcPr>
            <w:tcW w:w="7238" w:type="dxa"/>
            <w:noWrap w:val="0"/>
            <w:vAlign w:val="center"/>
          </w:tcPr>
          <w:p w14:paraId="6953EF23">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主板：</w:t>
            </w:r>
            <w:r>
              <w:rPr>
                <w:rFonts w:hint="eastAsia" w:ascii="仿宋_GB2312" w:hAnsi="仿宋_GB2312" w:eastAsia="仿宋_GB2312" w:cs="仿宋_GB2312"/>
                <w:color w:val="000000"/>
                <w:sz w:val="24"/>
                <w:szCs w:val="24"/>
                <w:lang w:val="en-US" w:eastAsia="zh-CN"/>
              </w:rPr>
              <w:t>支持</w:t>
            </w:r>
            <w:r>
              <w:rPr>
                <w:rFonts w:hint="eastAsia" w:ascii="仿宋_GB2312" w:hAnsi="仿宋_GB2312" w:eastAsia="仿宋_GB2312" w:cs="仿宋_GB2312"/>
                <w:color w:val="000000"/>
                <w:sz w:val="24"/>
                <w:szCs w:val="24"/>
              </w:rPr>
              <w:t>USB 端口数≥14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支持</w:t>
            </w:r>
            <w:r>
              <w:rPr>
                <w:rFonts w:hint="eastAsia" w:ascii="仿宋_GB2312" w:hAnsi="仿宋_GB2312" w:eastAsia="仿宋_GB2312" w:cs="仿宋_GB2312"/>
                <w:color w:val="000000"/>
                <w:sz w:val="24"/>
                <w:szCs w:val="24"/>
              </w:rPr>
              <w:t>SATA 6.0 Gb/秒端口数≥</w:t>
            </w:r>
            <w:r>
              <w:rPr>
                <w:rFonts w:hint="eastAsia" w:ascii="仿宋_GB2312" w:hAnsi="仿宋_GB2312" w:eastAsia="仿宋_GB2312" w:cs="仿宋_GB2312"/>
                <w:color w:val="000000"/>
                <w:sz w:val="24"/>
                <w:szCs w:val="24"/>
                <w:lang w:val="en-US" w:eastAsia="zh-CN"/>
              </w:rPr>
              <w:t>8，支持</w:t>
            </w:r>
            <w:r>
              <w:rPr>
                <w:rFonts w:hint="eastAsia" w:ascii="仿宋_GB2312" w:hAnsi="仿宋_GB2312" w:eastAsia="仿宋_GB2312" w:cs="仿宋_GB2312"/>
                <w:color w:val="000000"/>
                <w:sz w:val="24"/>
                <w:szCs w:val="24"/>
              </w:rPr>
              <w:t>DMI 通道≥</w:t>
            </w:r>
            <w:r>
              <w:rPr>
                <w:rFonts w:hint="eastAsia" w:ascii="仿宋_GB2312" w:hAnsi="仿宋_GB2312" w:eastAsia="仿宋_GB2312" w:cs="仿宋_GB2312"/>
                <w:color w:val="000000"/>
                <w:sz w:val="24"/>
                <w:szCs w:val="24"/>
                <w:lang w:val="en-US" w:eastAsia="zh-CN"/>
              </w:rPr>
              <w:t>8，支持</w:t>
            </w:r>
            <w:r>
              <w:rPr>
                <w:rFonts w:hint="eastAsia" w:ascii="仿宋_GB2312" w:hAnsi="仿宋_GB2312" w:eastAsia="仿宋_GB2312" w:cs="仿宋_GB2312"/>
                <w:color w:val="000000"/>
                <w:sz w:val="24"/>
                <w:szCs w:val="24"/>
              </w:rPr>
              <w:t>PCI Express 通道数≥</w:t>
            </w:r>
            <w:r>
              <w:rPr>
                <w:rFonts w:hint="eastAsia" w:ascii="仿宋_GB2312" w:hAnsi="仿宋_GB2312" w:eastAsia="仿宋_GB2312" w:cs="仿宋_GB2312"/>
                <w:color w:val="000000"/>
                <w:sz w:val="24"/>
                <w:szCs w:val="24"/>
                <w:lang w:val="en-US" w:eastAsia="zh-CN"/>
              </w:rPr>
              <w:t>24</w:t>
            </w:r>
            <w:r>
              <w:rPr>
                <w:rFonts w:hint="eastAsia" w:ascii="仿宋_GB2312" w:hAnsi="仿宋_GB2312" w:eastAsia="仿宋_GB2312" w:cs="仿宋_GB2312"/>
                <w:color w:val="000000"/>
                <w:sz w:val="24"/>
                <w:szCs w:val="24"/>
              </w:rPr>
              <w:t>。</w:t>
            </w:r>
          </w:p>
          <w:p w14:paraId="088F7E8F">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CPU：核芯数≥</w:t>
            </w:r>
            <w:r>
              <w:rPr>
                <w:rFonts w:hint="eastAsia" w:ascii="仿宋_GB2312" w:hAnsi="仿宋_GB2312" w:eastAsia="仿宋_GB2312" w:cs="仿宋_GB2312"/>
                <w:color w:val="000000"/>
                <w:sz w:val="24"/>
                <w:szCs w:val="24"/>
                <w:lang w:val="en-US" w:eastAsia="zh-CN"/>
              </w:rPr>
              <w:t>14</w:t>
            </w:r>
            <w:r>
              <w:rPr>
                <w:rFonts w:hint="eastAsia" w:ascii="仿宋_GB2312" w:hAnsi="仿宋_GB2312" w:eastAsia="仿宋_GB2312" w:cs="仿宋_GB2312"/>
                <w:color w:val="000000"/>
                <w:sz w:val="24"/>
                <w:szCs w:val="24"/>
              </w:rPr>
              <w:t>核</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主频</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2.6GHz，睿频</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5.0GHz，末级缓存24MB，</w:t>
            </w:r>
            <w:r>
              <w:rPr>
                <w:rFonts w:hint="eastAsia" w:ascii="仿宋_GB2312" w:hAnsi="仿宋_GB2312" w:eastAsia="仿宋_GB2312" w:cs="仿宋_GB2312"/>
                <w:color w:val="000000"/>
                <w:sz w:val="24"/>
                <w:szCs w:val="24"/>
              </w:rPr>
              <w:t>线程数≥</w:t>
            </w:r>
            <w:r>
              <w:rPr>
                <w:rFonts w:hint="eastAsia" w:ascii="仿宋_GB2312" w:hAnsi="仿宋_GB2312" w:eastAsia="仿宋_GB2312" w:cs="仿宋_GB2312"/>
                <w:color w:val="000000"/>
                <w:sz w:val="24"/>
                <w:szCs w:val="24"/>
                <w:lang w:val="en-US" w:eastAsia="zh-CN"/>
              </w:rPr>
              <w:t>20线程</w:t>
            </w:r>
            <w:r>
              <w:rPr>
                <w:rFonts w:hint="eastAsia" w:ascii="仿宋_GB2312" w:hAnsi="仿宋_GB2312" w:eastAsia="仿宋_GB2312" w:cs="仿宋_GB2312"/>
                <w:color w:val="000000"/>
                <w:sz w:val="24"/>
                <w:szCs w:val="24"/>
              </w:rPr>
              <w:t>。</w:t>
            </w:r>
          </w:p>
          <w:p w14:paraId="08FEF8AA">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内存：≥16G DDR5  4800 MH。</w:t>
            </w:r>
          </w:p>
          <w:p w14:paraId="541AF423">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硬盘：≥</w:t>
            </w:r>
            <w:bookmarkStart w:id="20" w:name="OLE_LINK2"/>
            <w:r>
              <w:rPr>
                <w:rFonts w:hint="eastAsia" w:ascii="仿宋_GB2312" w:hAnsi="仿宋_GB2312" w:eastAsia="仿宋_GB2312" w:cs="仿宋_GB2312"/>
                <w:color w:val="000000"/>
                <w:sz w:val="24"/>
                <w:szCs w:val="24"/>
                <w:lang w:val="en-US" w:eastAsia="zh-CN"/>
              </w:rPr>
              <w:t>512G</w:t>
            </w:r>
            <w:r>
              <w:rPr>
                <w:rFonts w:hint="eastAsia" w:ascii="仿宋_GB2312" w:hAnsi="仿宋_GB2312" w:eastAsia="仿宋_GB2312" w:cs="仿宋_GB2312"/>
                <w:color w:val="000000"/>
                <w:sz w:val="24"/>
                <w:szCs w:val="24"/>
              </w:rPr>
              <w:t xml:space="preserve"> M.2 PCLe</w:t>
            </w:r>
            <w:bookmarkEnd w:id="20"/>
          </w:p>
          <w:p w14:paraId="1192C848">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显卡：集成</w:t>
            </w:r>
          </w:p>
          <w:p w14:paraId="52B8F214">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前置接口：1个耳机/麦克风组合插孔；2个SuperSpeed USB Type-A 10Gbps（USB3.2 Gen2）端口，2个SuperSpeed USB Type-A 5Gbps（USB3.2 Gen1）端口，1个SuperSpeed USB Type-C端口。</w:t>
            </w:r>
          </w:p>
          <w:p w14:paraId="621892CC">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后置接口：1个RJ-45 端口；1个DP 端口；1个HDMI 1.4 端口；2个 USB Type-A 480Mbps（USB2.0）端口，1 个音频输入、1 个音频输出。</w:t>
            </w:r>
          </w:p>
          <w:p w14:paraId="3C58B834">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输入设备：USB防水抗菌键盘、抗菌光电鼠标。</w:t>
            </w:r>
          </w:p>
          <w:p w14:paraId="1D8F920B">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系统：出厂预装win11。</w:t>
            </w:r>
          </w:p>
          <w:p w14:paraId="3E1BFEFD">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机箱：≤16L。</w:t>
            </w:r>
          </w:p>
          <w:p w14:paraId="7AC94628">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电源：≥500W 内部电源适配器，90% 能效。</w:t>
            </w:r>
          </w:p>
          <w:p w14:paraId="1BDBF356">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音频：组合麦克风/耳机插孔。</w:t>
            </w:r>
          </w:p>
          <w:p w14:paraId="01FAF470">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扩展插槽：1个PCI Express  x1；1个 PCI Express v4.0 x16；2个 M.2插槽。</w:t>
            </w:r>
          </w:p>
          <w:p w14:paraId="35E1EFDF">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显示器：与主机同一品牌≥</w:t>
            </w:r>
            <w:r>
              <w:rPr>
                <w:rFonts w:hint="eastAsia" w:ascii="仿宋_GB2312" w:hAnsi="仿宋_GB2312" w:eastAsia="仿宋_GB2312" w:cs="仿宋_GB2312"/>
                <w:color w:val="000000"/>
                <w:sz w:val="24"/>
                <w:szCs w:val="24"/>
                <w:lang w:val="en-US" w:eastAsia="zh-CN"/>
              </w:rPr>
              <w:t>27</w:t>
            </w:r>
            <w:r>
              <w:rPr>
                <w:rFonts w:hint="eastAsia" w:ascii="仿宋_GB2312" w:hAnsi="仿宋_GB2312" w:eastAsia="仿宋_GB2312" w:cs="仿宋_GB2312"/>
                <w:color w:val="000000"/>
                <w:sz w:val="24"/>
                <w:szCs w:val="24"/>
              </w:rPr>
              <w:t>"宽屏16:9 LED背光液晶显示器,1920x1080。100% sRGB或更高色域覆盖，确保色彩准确性，满足设计类专业需求</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显示器提供原厂预置优化显示器寿命模块认证。认证：CECP &amp; SEPA，产品国家电子计算机质量监督检验中心120万小时平均无故障运行认证。</w:t>
            </w:r>
          </w:p>
          <w:p w14:paraId="429968F1">
            <w:pPr>
              <w:autoSpaceDE w:val="0"/>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按照供货商保修至少3年，供应商必须包含所有安装、调试及所需要的配件、材料；可通过原厂质保商厂商的官方网站或800电话查询其设备保修为用户要求3年保修。投标品牌产品服务通过CCCS钻石五星级服务体系认证，4PS 联络中心国际标准管理体系认证（以上资料提供复印件并加盖原厂商公章）。</w:t>
            </w:r>
          </w:p>
        </w:tc>
      </w:tr>
    </w:tbl>
    <w:p w14:paraId="6DBE44CE"/>
    <w:p w14:paraId="60B207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21" w:name="_Toc3725"/>
      <w:bookmarkStart w:id="22" w:name="_Toc4102"/>
      <w:r>
        <w:rPr>
          <w:rFonts w:hint="eastAsia" w:asciiTheme="minorEastAsia" w:hAnsiTheme="minorEastAsia" w:eastAsiaTheme="minorEastAsia" w:cstheme="minorEastAsia"/>
          <w:b/>
          <w:bCs/>
          <w:sz w:val="24"/>
          <w:szCs w:val="24"/>
          <w:lang w:val="en-US" w:eastAsia="zh-CN"/>
        </w:rPr>
        <w:t>五   项目服务标准</w:t>
      </w:r>
      <w:bookmarkEnd w:id="21"/>
      <w:bookmarkEnd w:id="22"/>
    </w:p>
    <w:p w14:paraId="7FADF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Times New Roman" w:eastAsia="仿宋_GB2312"/>
          <w:color w:val="000000"/>
          <w:sz w:val="24"/>
          <w:szCs w:val="24"/>
        </w:rPr>
      </w:pPr>
      <w:bookmarkStart w:id="23" w:name="_Toc11677"/>
      <w:bookmarkStart w:id="24" w:name="_Toc493957135"/>
      <w:bookmarkStart w:id="25" w:name="_Toc23079"/>
      <w:bookmarkStart w:id="26" w:name="_Toc497376082"/>
      <w:r>
        <w:rPr>
          <w:rFonts w:hint="eastAsia" w:ascii="仿宋_GB2312" w:hAnsi="Times New Roman" w:eastAsia="仿宋_GB2312"/>
          <w:color w:val="000000"/>
          <w:sz w:val="24"/>
          <w:szCs w:val="24"/>
        </w:rPr>
        <w:t>5.1</w:t>
      </w:r>
      <w:bookmarkStart w:id="27" w:name="OLE_LINK1"/>
      <w:r>
        <w:rPr>
          <w:rFonts w:ascii="仿宋_GB2312" w:hAnsi="Times New Roman" w:eastAsia="仿宋_GB2312"/>
          <w:color w:val="000000"/>
          <w:sz w:val="24"/>
          <w:szCs w:val="24"/>
        </w:rPr>
        <w:t>免费</w:t>
      </w:r>
      <w:r>
        <w:rPr>
          <w:rFonts w:hint="eastAsia" w:ascii="仿宋_GB2312" w:hAnsi="Times New Roman" w:eastAsia="仿宋_GB2312"/>
          <w:color w:val="000000"/>
          <w:sz w:val="24"/>
          <w:szCs w:val="24"/>
        </w:rPr>
        <w:t>质保期：三年原厂全保。</w:t>
      </w:r>
      <w:bookmarkEnd w:id="27"/>
    </w:p>
    <w:p w14:paraId="3944A3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rPr>
        <w:t>5.2质量保证期内提供免费上门维护、升级服务，如设备出现故障，供货单位在接到电话后，2小时内响应，4小时以内到现场处理</w:t>
      </w:r>
      <w:r>
        <w:rPr>
          <w:rFonts w:hint="eastAsia" w:ascii="仿宋_GB2312" w:hAnsi="Times New Roman" w:eastAsia="仿宋_GB2312"/>
          <w:color w:val="auto"/>
          <w:sz w:val="24"/>
          <w:szCs w:val="24"/>
        </w:rPr>
        <w:t>，</w:t>
      </w:r>
      <w:r>
        <w:rPr>
          <w:rFonts w:ascii="仿宋_GB2312" w:hAnsi="Times New Roman" w:eastAsia="仿宋_GB2312"/>
          <w:color w:val="auto"/>
          <w:sz w:val="24"/>
          <w:szCs w:val="24"/>
        </w:rPr>
        <w:t>24</w:t>
      </w:r>
      <w:r>
        <w:rPr>
          <w:rFonts w:hint="eastAsia" w:ascii="仿宋_GB2312" w:hAnsi="Times New Roman" w:eastAsia="仿宋_GB2312"/>
          <w:color w:val="auto"/>
          <w:sz w:val="24"/>
          <w:szCs w:val="24"/>
        </w:rPr>
        <w:t>小时内不能修复的，</w:t>
      </w:r>
      <w:r>
        <w:rPr>
          <w:rFonts w:hint="eastAsia" w:ascii="仿宋_GB2312" w:hAnsi="Times New Roman" w:eastAsia="仿宋_GB2312"/>
          <w:color w:val="000000"/>
          <w:sz w:val="24"/>
          <w:szCs w:val="24"/>
        </w:rPr>
        <w:t>必须采取无偿提供采购物品的备用件或整机等措施，以保证用户单位的正常使用。</w:t>
      </w:r>
    </w:p>
    <w:p w14:paraId="6FFE3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rPr>
        <w:t>5.3投标人应提供技术支持方案，内容由投标人根据实际选择以下要点：服务机构（维保点）的地址、人员状况、维修能力、联系方式、营业执照、公司资质材料、相关案例等。</w:t>
      </w:r>
    </w:p>
    <w:p w14:paraId="6B7A4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Times New Roman" w:eastAsia="仿宋_GB2312"/>
          <w:color w:val="000000"/>
          <w:sz w:val="24"/>
          <w:szCs w:val="24"/>
        </w:rPr>
      </w:pPr>
      <w:r>
        <w:rPr>
          <w:rFonts w:hint="eastAsia" w:ascii="仿宋_GB2312" w:hAnsi="Times New Roman" w:eastAsia="仿宋_GB2312"/>
          <w:color w:val="000000"/>
          <w:sz w:val="24"/>
          <w:szCs w:val="24"/>
        </w:rPr>
        <w:t>5.4完整准确地表述原厂家的标准售后服务承诺（范围、标准及期限等）、投标人可能增加的服务承诺等。</w:t>
      </w:r>
    </w:p>
    <w:p w14:paraId="07A2B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Arial" w:eastAsia="仿宋_GB2312" w:cs="Arial"/>
          <w:color w:val="000000"/>
          <w:sz w:val="24"/>
          <w:szCs w:val="24"/>
          <w:shd w:val="clear" w:color="auto" w:fill="FFFFFF"/>
        </w:rPr>
      </w:pPr>
      <w:r>
        <w:rPr>
          <w:rFonts w:hint="eastAsia" w:ascii="仿宋_GB2312" w:hAnsi="Times New Roman" w:eastAsia="仿宋_GB2312"/>
          <w:color w:val="000000"/>
          <w:sz w:val="24"/>
          <w:szCs w:val="24"/>
        </w:rPr>
        <w:t>5.5明示服务承诺可能涉及的前提设定和费用，否则将被认为是无条件和免费的。</w:t>
      </w:r>
    </w:p>
    <w:p w14:paraId="729D9A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28" w:name="_Toc18468"/>
      <w:bookmarkStart w:id="29" w:name="_Toc28895"/>
      <w:r>
        <w:rPr>
          <w:rFonts w:hint="eastAsia" w:asciiTheme="minorEastAsia" w:hAnsiTheme="minorEastAsia" w:eastAsiaTheme="minorEastAsia" w:cstheme="minorEastAsia"/>
          <w:b/>
          <w:bCs/>
          <w:sz w:val="24"/>
          <w:szCs w:val="24"/>
          <w:lang w:val="en-US" w:eastAsia="zh-CN"/>
        </w:rPr>
        <w:t>六   商务要求</w:t>
      </w:r>
      <w:bookmarkEnd w:id="23"/>
      <w:bookmarkEnd w:id="24"/>
      <w:bookmarkEnd w:id="25"/>
      <w:bookmarkEnd w:id="26"/>
      <w:bookmarkEnd w:id="28"/>
      <w:bookmarkEnd w:id="29"/>
    </w:p>
    <w:p w14:paraId="418152CA">
      <w:pPr>
        <w:snapToGrid w:val="0"/>
        <w:spacing w:line="360" w:lineRule="auto"/>
        <w:ind w:firstLine="567"/>
        <w:rPr>
          <w:rFonts w:ascii="仿宋_GB2312" w:eastAsia="仿宋_GB2312"/>
          <w:color w:val="000000"/>
          <w:sz w:val="24"/>
        </w:rPr>
      </w:pPr>
      <w:r>
        <w:rPr>
          <w:rFonts w:ascii="仿宋_GB2312" w:hAnsi="宋体" w:eastAsia="仿宋_GB2312"/>
          <w:color w:val="000000"/>
          <w:kern w:val="0"/>
          <w:sz w:val="24"/>
        </w:rPr>
        <w:t>6</w:t>
      </w:r>
      <w:r>
        <w:rPr>
          <w:rFonts w:hint="eastAsia" w:ascii="仿宋_GB2312" w:hAnsi="宋体" w:eastAsia="仿宋_GB2312"/>
          <w:color w:val="000000"/>
          <w:kern w:val="0"/>
          <w:sz w:val="24"/>
        </w:rPr>
        <w:t>.1 项目质保期</w:t>
      </w:r>
      <w:r>
        <w:rPr>
          <w:rFonts w:hint="eastAsia" w:ascii="仿宋_GB2312" w:eastAsia="仿宋_GB2312"/>
          <w:color w:val="000000"/>
          <w:sz w:val="24"/>
        </w:rPr>
        <w:t>要求：三年全硬件免费保修、三年原厂商上门免费服务。</w:t>
      </w:r>
    </w:p>
    <w:p w14:paraId="6591AA3F">
      <w:pPr>
        <w:snapToGrid w:val="0"/>
        <w:spacing w:line="360" w:lineRule="auto"/>
        <w:ind w:firstLine="567"/>
        <w:rPr>
          <w:rFonts w:ascii="仿宋_GB2312" w:eastAsia="仿宋_GB2312"/>
          <w:color w:val="000000"/>
          <w:sz w:val="24"/>
        </w:rPr>
      </w:pPr>
      <w:r>
        <w:rPr>
          <w:rFonts w:ascii="仿宋_GB2312" w:hAnsi="宋体" w:eastAsia="仿宋_GB2312"/>
          <w:color w:val="000000"/>
          <w:kern w:val="0"/>
          <w:sz w:val="24"/>
        </w:rPr>
        <w:t>6</w:t>
      </w:r>
      <w:r>
        <w:rPr>
          <w:rFonts w:hint="eastAsia" w:ascii="仿宋_GB2312" w:hAnsi="宋体" w:eastAsia="仿宋_GB2312"/>
          <w:color w:val="000000"/>
          <w:kern w:val="0"/>
          <w:sz w:val="24"/>
        </w:rPr>
        <w:t>.2付款方式：</w:t>
      </w:r>
      <w:r>
        <w:rPr>
          <w:rFonts w:hint="eastAsia" w:ascii="仿宋_GB2312" w:eastAsia="仿宋_GB2312"/>
          <w:color w:val="000000"/>
          <w:sz w:val="24"/>
        </w:rPr>
        <w:t>由甲方按合同规定付款。每次付款在五个工作日内完成。</w:t>
      </w:r>
    </w:p>
    <w:p w14:paraId="094565CE">
      <w:pPr>
        <w:snapToGrid w:val="0"/>
        <w:spacing w:line="360" w:lineRule="auto"/>
        <w:ind w:firstLine="567"/>
        <w:rPr>
          <w:rFonts w:ascii="仿宋_GB2312" w:hAnsi="宋体" w:eastAsia="仿宋_GB2312"/>
          <w:color w:val="auto"/>
          <w:kern w:val="0"/>
          <w:sz w:val="24"/>
          <w:highlight w:val="yellow"/>
        </w:rPr>
      </w:pPr>
      <w:r>
        <w:rPr>
          <w:rFonts w:ascii="仿宋_GB2312" w:hAnsi="宋体" w:eastAsia="仿宋_GB2312"/>
          <w:color w:val="auto"/>
          <w:kern w:val="0"/>
          <w:sz w:val="24"/>
        </w:rPr>
        <w:t>6.2.</w:t>
      </w:r>
      <w:r>
        <w:rPr>
          <w:rFonts w:hint="eastAsia" w:ascii="仿宋_GB2312" w:hAnsi="宋体" w:eastAsia="仿宋_GB2312"/>
          <w:color w:val="auto"/>
          <w:kern w:val="0"/>
          <w:sz w:val="24"/>
          <w:lang w:val="en-US" w:eastAsia="zh-CN"/>
        </w:rPr>
        <w:t>1</w:t>
      </w:r>
      <w:r>
        <w:rPr>
          <w:rFonts w:ascii="仿宋_GB2312" w:hAnsi="宋体" w:eastAsia="仿宋_GB2312"/>
          <w:color w:val="auto"/>
          <w:kern w:val="0"/>
          <w:sz w:val="24"/>
        </w:rPr>
        <w:t xml:space="preserve"> </w:t>
      </w:r>
      <w:bookmarkStart w:id="30" w:name="OLE_LINK3"/>
      <w:r>
        <w:rPr>
          <w:rFonts w:hint="eastAsia" w:ascii="仿宋_GB2312" w:hAnsi="宋体" w:eastAsia="仿宋_GB2312"/>
          <w:color w:val="auto"/>
          <w:kern w:val="0"/>
          <w:sz w:val="24"/>
        </w:rPr>
        <w:t>合同签订生效并具备实施条件后，甲方支付合同金额40%的预付款，同时乙方提供金融机构、担保机构出具的预付款保函，通过正式验收合格后，无质量和服务问题，提交全部验收材料，支付到合同金额的100%。</w:t>
      </w:r>
    </w:p>
    <w:bookmarkEnd w:id="30"/>
    <w:p w14:paraId="4D4DC601">
      <w:pPr>
        <w:autoSpaceDE w:val="0"/>
        <w:autoSpaceDN w:val="0"/>
        <w:adjustRightInd w:val="0"/>
        <w:spacing w:line="360" w:lineRule="auto"/>
        <w:ind w:firstLine="588" w:firstLineChars="245"/>
        <w:jc w:val="left"/>
        <w:rPr>
          <w:rFonts w:ascii="仿宋_GB2312" w:eastAsia="仿宋_GB2312" w:cs="仿宋_GB2312"/>
          <w:color w:val="auto"/>
          <w:kern w:val="0"/>
          <w:sz w:val="24"/>
        </w:rPr>
      </w:pPr>
      <w:r>
        <w:rPr>
          <w:rFonts w:hint="eastAsia" w:ascii="仿宋_GB2312" w:eastAsia="仿宋_GB2312" w:cs="仿宋_GB2312"/>
          <w:color w:val="auto"/>
          <w:kern w:val="0"/>
          <w:sz w:val="24"/>
        </w:rPr>
        <w:t xml:space="preserve">6.3 </w:t>
      </w:r>
      <w:r>
        <w:rPr>
          <w:rFonts w:ascii="仿宋_GB2312" w:eastAsia="仿宋_GB2312" w:cs="仿宋_GB2312"/>
          <w:color w:val="auto"/>
          <w:kern w:val="0"/>
          <w:sz w:val="24"/>
        </w:rPr>
        <w:t>当采购数量与实际使用数量不一致时，乙方应根据实际使用量供货，合同的最终结算金额按实际使用量乘以成交单价进行计算。</w:t>
      </w:r>
    </w:p>
    <w:p w14:paraId="7A518A18">
      <w:pPr>
        <w:autoSpaceDE w:val="0"/>
        <w:autoSpaceDN w:val="0"/>
        <w:adjustRightInd w:val="0"/>
        <w:spacing w:line="360" w:lineRule="auto"/>
        <w:ind w:firstLine="588" w:firstLineChars="245"/>
        <w:jc w:val="left"/>
        <w:rPr>
          <w:rFonts w:ascii="仿宋_GB2312" w:hAnsi="宋体" w:eastAsia="仿宋_GB2312"/>
          <w:color w:val="000000"/>
          <w:kern w:val="0"/>
          <w:sz w:val="24"/>
          <w:highlight w:val="none"/>
        </w:rPr>
      </w:pPr>
      <w:r>
        <w:rPr>
          <w:rFonts w:hint="eastAsia" w:ascii="仿宋_GB2312" w:hAnsi="宋体" w:eastAsia="仿宋_GB2312"/>
          <w:color w:val="000000"/>
          <w:kern w:val="0"/>
          <w:sz w:val="24"/>
        </w:rPr>
        <w:t>6.4交货时间及地点：</w:t>
      </w:r>
      <w:r>
        <w:rPr>
          <w:rFonts w:hint="eastAsia" w:ascii="仿宋_GB2312" w:hAnsi="宋体" w:eastAsia="仿宋_GB2312"/>
          <w:color w:val="000000"/>
          <w:kern w:val="0"/>
          <w:sz w:val="24"/>
          <w:highlight w:val="none"/>
        </w:rPr>
        <w:t>合同签订后</w:t>
      </w:r>
      <w:r>
        <w:rPr>
          <w:rFonts w:hint="eastAsia" w:ascii="仿宋_GB2312" w:hAnsi="宋体" w:eastAsia="仿宋_GB2312"/>
          <w:color w:val="000000"/>
          <w:kern w:val="0"/>
          <w:sz w:val="24"/>
          <w:highlight w:val="none"/>
          <w:lang w:val="en-US" w:eastAsia="zh-CN"/>
        </w:rPr>
        <w:t>一个月内</w:t>
      </w:r>
      <w:r>
        <w:rPr>
          <w:rFonts w:hint="eastAsia" w:ascii="仿宋_GB2312" w:hAnsi="宋体" w:eastAsia="仿宋_GB2312"/>
          <w:color w:val="000000"/>
          <w:kern w:val="0"/>
          <w:sz w:val="24"/>
          <w:highlight w:val="none"/>
        </w:rPr>
        <w:t>，</w:t>
      </w:r>
      <w:r>
        <w:rPr>
          <w:rFonts w:hint="eastAsia" w:ascii="仿宋_GB2312" w:hAnsi="宋体" w:eastAsia="仿宋_GB2312"/>
          <w:color w:val="000000"/>
          <w:kern w:val="0"/>
          <w:sz w:val="24"/>
        </w:rPr>
        <w:t>运送到</w:t>
      </w:r>
      <w:r>
        <w:rPr>
          <w:rFonts w:hint="eastAsia" w:ascii="仿宋_GB2312" w:eastAsia="仿宋_GB2312" w:cs="仿宋_GB2312"/>
          <w:color w:val="000000"/>
          <w:kern w:val="0"/>
          <w:sz w:val="24"/>
          <w:highlight w:val="none"/>
        </w:rPr>
        <w:t>缙云县</w:t>
      </w:r>
      <w:r>
        <w:rPr>
          <w:rFonts w:hint="eastAsia" w:ascii="仿宋_GB2312" w:eastAsia="仿宋_GB2312" w:cs="仿宋_GB2312"/>
          <w:color w:val="000000"/>
          <w:kern w:val="0"/>
          <w:sz w:val="24"/>
          <w:highlight w:val="none"/>
          <w:lang w:eastAsia="zh-CN"/>
        </w:rPr>
        <w:t>工艺美术学校</w:t>
      </w:r>
      <w:r>
        <w:rPr>
          <w:rFonts w:hint="eastAsia" w:ascii="仿宋_GB2312" w:hAnsi="宋体" w:eastAsia="仿宋_GB2312"/>
          <w:color w:val="000000"/>
          <w:kern w:val="0"/>
          <w:sz w:val="24"/>
          <w:highlight w:val="none"/>
        </w:rPr>
        <w:t>指定地点安装完毕。</w:t>
      </w:r>
    </w:p>
    <w:p w14:paraId="57DA53D0">
      <w:pPr>
        <w:spacing w:line="360" w:lineRule="auto"/>
        <w:ind w:firstLine="600" w:firstLineChars="250"/>
        <w:rPr>
          <w:rFonts w:hint="eastAsia"/>
        </w:rPr>
      </w:pPr>
      <w:r>
        <w:rPr>
          <w:rFonts w:ascii="仿宋_GB2312" w:hAnsi="宋体" w:eastAsia="仿宋_GB2312"/>
          <w:color w:val="000000"/>
          <w:kern w:val="0"/>
          <w:sz w:val="24"/>
        </w:rPr>
        <w:t>6</w:t>
      </w:r>
      <w:r>
        <w:rPr>
          <w:rFonts w:hint="eastAsia" w:ascii="仿宋_GB2312" w:hAnsi="宋体" w:eastAsia="仿宋_GB2312"/>
          <w:color w:val="000000"/>
          <w:kern w:val="0"/>
          <w:sz w:val="24"/>
        </w:rPr>
        <w:t>.5 其他要求：</w:t>
      </w:r>
      <w:r>
        <w:rPr>
          <w:rFonts w:ascii="仿宋_GB2312" w:hAnsi="宋体" w:eastAsia="仿宋_GB2312"/>
          <w:color w:val="000000"/>
          <w:kern w:val="0"/>
          <w:sz w:val="24"/>
        </w:rPr>
        <w:t>1</w:t>
      </w:r>
      <w:r>
        <w:rPr>
          <w:rFonts w:hint="eastAsia" w:ascii="仿宋_GB2312" w:hAnsi="宋体" w:eastAsia="仿宋_GB2312"/>
          <w:color w:val="000000"/>
          <w:kern w:val="0"/>
          <w:sz w:val="24"/>
        </w:rPr>
        <w:t>、投标人需提供设备检验、验收的方法（标准）供招标人参考。</w:t>
      </w:r>
      <w:r>
        <w:rPr>
          <w:rFonts w:ascii="仿宋_GB2312" w:hAnsi="宋体" w:eastAsia="仿宋_GB2312"/>
          <w:color w:val="000000"/>
          <w:kern w:val="0"/>
          <w:sz w:val="24"/>
        </w:rPr>
        <w:t>2</w:t>
      </w:r>
      <w:r>
        <w:rPr>
          <w:rFonts w:hint="eastAsia" w:ascii="仿宋_GB2312" w:hAnsi="宋体" w:eastAsia="仿宋_GB2312"/>
          <w:color w:val="000000"/>
          <w:kern w:val="0"/>
          <w:sz w:val="24"/>
        </w:rPr>
        <w:t>、投标人的报价必须包含设备送达运输、安装调试、税费、人员培训、货物验收费用等一切费用。</w:t>
      </w:r>
    </w:p>
    <w:p w14:paraId="09C881E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31" w:name="_Toc32430"/>
      <w:bookmarkStart w:id="32" w:name="_Toc2111"/>
      <w:bookmarkStart w:id="33" w:name="_Toc13742232"/>
      <w:bookmarkStart w:id="34" w:name="_Toc27083"/>
      <w:bookmarkStart w:id="35" w:name="_Toc10317"/>
      <w:r>
        <w:rPr>
          <w:rFonts w:hint="eastAsia" w:asciiTheme="minorEastAsia" w:hAnsiTheme="minorEastAsia" w:eastAsiaTheme="minorEastAsia" w:cstheme="minorEastAsia"/>
          <w:b/>
          <w:bCs/>
          <w:sz w:val="24"/>
          <w:szCs w:val="24"/>
          <w:lang w:val="en-US" w:eastAsia="zh-CN"/>
        </w:rPr>
        <w:t>七   工期及供货地点要求</w:t>
      </w:r>
      <w:bookmarkEnd w:id="31"/>
      <w:bookmarkEnd w:id="32"/>
      <w:bookmarkEnd w:id="33"/>
      <w:bookmarkEnd w:id="34"/>
      <w:bookmarkEnd w:id="35"/>
    </w:p>
    <w:p w14:paraId="3FDB33D3">
      <w:pPr>
        <w:spacing w:line="360" w:lineRule="auto"/>
        <w:ind w:firstLine="480" w:firstLineChars="200"/>
        <w:rPr>
          <w:rFonts w:hint="eastAsia" w:ascii="仿宋_GB2312" w:hAnsi="Times New Roman" w:eastAsia="仿宋_GB2312"/>
          <w:sz w:val="24"/>
          <w:szCs w:val="20"/>
        </w:rPr>
      </w:pPr>
      <w:bookmarkStart w:id="36" w:name="_Toc493957138"/>
      <w:bookmarkStart w:id="37" w:name="_Toc497376085"/>
      <w:bookmarkStart w:id="38" w:name="_Toc17476"/>
      <w:bookmarkStart w:id="39" w:name="_Toc25951"/>
      <w:r>
        <w:rPr>
          <w:rFonts w:hint="eastAsia" w:ascii="仿宋_GB2312" w:hAnsi="Times New Roman" w:eastAsia="仿宋_GB2312"/>
          <w:sz w:val="24"/>
          <w:szCs w:val="24"/>
        </w:rPr>
        <w:t xml:space="preserve">7.1 </w:t>
      </w:r>
      <w:r>
        <w:rPr>
          <w:rFonts w:hint="eastAsia" w:ascii="仿宋_GB2312" w:hAnsi="Times New Roman" w:eastAsia="仿宋_GB2312"/>
          <w:color w:val="000000"/>
          <w:sz w:val="24"/>
          <w:szCs w:val="24"/>
        </w:rPr>
        <w:t>工期要求：</w:t>
      </w:r>
      <w:r>
        <w:rPr>
          <w:rFonts w:hint="eastAsia" w:ascii="仿宋_GB2312" w:hAnsi="宋体" w:eastAsia="仿宋_GB2312"/>
          <w:color w:val="000000"/>
          <w:kern w:val="0"/>
          <w:sz w:val="24"/>
        </w:rPr>
        <w:t>合同签订后，</w:t>
      </w:r>
      <w:r>
        <w:rPr>
          <w:rFonts w:hint="eastAsia" w:ascii="仿宋_GB2312" w:hAnsi="宋体" w:eastAsia="仿宋_GB2312"/>
          <w:color w:val="000000"/>
          <w:kern w:val="0"/>
          <w:sz w:val="24"/>
          <w:highlight w:val="none"/>
        </w:rPr>
        <w:t>合同签订后</w:t>
      </w:r>
      <w:r>
        <w:rPr>
          <w:rFonts w:hint="eastAsia" w:ascii="仿宋_GB2312" w:hAnsi="宋体" w:eastAsia="仿宋_GB2312"/>
          <w:color w:val="000000"/>
          <w:kern w:val="0"/>
          <w:sz w:val="24"/>
          <w:highlight w:val="none"/>
          <w:lang w:val="en-US" w:eastAsia="zh-CN"/>
        </w:rPr>
        <w:t>一个月内</w:t>
      </w:r>
      <w:r>
        <w:rPr>
          <w:rFonts w:hint="eastAsia" w:ascii="仿宋_GB2312" w:hAnsi="Times New Roman" w:eastAsia="仿宋_GB2312"/>
          <w:color w:val="000000"/>
          <w:sz w:val="24"/>
          <w:szCs w:val="20"/>
        </w:rPr>
        <w:t>安装调试完毕，具体安装时间可与学校协商，但不得影响学校正常教学使用。</w:t>
      </w:r>
    </w:p>
    <w:p w14:paraId="30AC0E82">
      <w:pPr>
        <w:spacing w:line="360" w:lineRule="auto"/>
        <w:ind w:firstLine="480" w:firstLineChars="200"/>
        <w:rPr>
          <w:rFonts w:hint="eastAsia"/>
        </w:rPr>
      </w:pPr>
      <w:r>
        <w:rPr>
          <w:rFonts w:hint="eastAsia" w:ascii="仿宋_GB2312" w:hAnsi="Times New Roman" w:eastAsia="仿宋_GB2312"/>
          <w:sz w:val="24"/>
          <w:szCs w:val="24"/>
        </w:rPr>
        <w:t>7.2 供货（安装）地点要求</w:t>
      </w:r>
      <w:r>
        <w:rPr>
          <w:rFonts w:ascii="仿宋_GB2312" w:hAnsi="Times New Roman" w:eastAsia="仿宋_GB2312"/>
          <w:sz w:val="24"/>
          <w:szCs w:val="24"/>
        </w:rPr>
        <w:t>：</w:t>
      </w:r>
      <w:r>
        <w:rPr>
          <w:rFonts w:hint="eastAsia" w:ascii="仿宋_GB2312" w:hAnsi="宋体" w:eastAsia="仿宋_GB2312" w:cs="Courier New"/>
          <w:sz w:val="24"/>
          <w:szCs w:val="24"/>
          <w:lang w:val="en-US" w:eastAsia="zh-CN"/>
        </w:rPr>
        <w:t>学校</w:t>
      </w:r>
      <w:r>
        <w:rPr>
          <w:rFonts w:hint="eastAsia" w:ascii="仿宋_GB2312" w:hAnsi="宋体" w:eastAsia="仿宋_GB2312"/>
          <w:kern w:val="0"/>
          <w:sz w:val="24"/>
          <w:szCs w:val="20"/>
        </w:rPr>
        <w:t>指定地点</w:t>
      </w:r>
    </w:p>
    <w:p w14:paraId="1E9CA3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bookmarkStart w:id="40" w:name="_Toc16862"/>
      <w:bookmarkStart w:id="41" w:name="_Toc8640"/>
    </w:p>
    <w:p w14:paraId="604EB9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p>
    <w:p w14:paraId="638867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   安装、调试、验收要求</w:t>
      </w:r>
      <w:bookmarkEnd w:id="36"/>
      <w:bookmarkEnd w:id="37"/>
      <w:bookmarkEnd w:id="38"/>
      <w:bookmarkEnd w:id="39"/>
      <w:bookmarkEnd w:id="40"/>
      <w:bookmarkEnd w:id="41"/>
    </w:p>
    <w:p w14:paraId="15A5C7A6">
      <w:pPr>
        <w:snapToGrid w:val="0"/>
        <w:spacing w:line="360" w:lineRule="auto"/>
        <w:ind w:firstLine="510"/>
        <w:rPr>
          <w:rFonts w:ascii="仿宋_GB2312" w:eastAsia="仿宋_GB2312"/>
          <w:color w:val="000000"/>
          <w:sz w:val="24"/>
          <w:szCs w:val="20"/>
        </w:rPr>
      </w:pPr>
      <w:bookmarkStart w:id="42" w:name="_Toc29268"/>
      <w:bookmarkStart w:id="43" w:name="_Toc20902"/>
      <w:r>
        <w:rPr>
          <w:rFonts w:hint="eastAsia" w:ascii="仿宋_GB2312" w:eastAsia="仿宋_GB2312"/>
          <w:color w:val="000000"/>
          <w:sz w:val="24"/>
          <w:szCs w:val="20"/>
        </w:rPr>
        <w:t>8.1</w:t>
      </w:r>
      <w:r>
        <w:rPr>
          <w:rFonts w:ascii="仿宋_GB2312" w:eastAsia="仿宋_GB2312"/>
          <w:color w:val="000000"/>
          <w:sz w:val="24"/>
          <w:szCs w:val="20"/>
        </w:rPr>
        <w:t xml:space="preserve"> </w:t>
      </w:r>
      <w:r>
        <w:rPr>
          <w:rFonts w:hint="eastAsia" w:ascii="仿宋_GB2312" w:eastAsia="仿宋_GB2312"/>
          <w:color w:val="000000"/>
          <w:sz w:val="24"/>
          <w:szCs w:val="20"/>
        </w:rPr>
        <w:t>安装要求</w:t>
      </w:r>
      <w:r>
        <w:rPr>
          <w:rFonts w:ascii="仿宋_GB2312" w:eastAsia="仿宋_GB2312"/>
          <w:color w:val="000000"/>
          <w:sz w:val="24"/>
          <w:szCs w:val="20"/>
        </w:rPr>
        <w:t>：</w:t>
      </w:r>
      <w:r>
        <w:rPr>
          <w:rFonts w:hint="eastAsia" w:ascii="仿宋_GB2312" w:eastAsia="仿宋_GB2312"/>
          <w:color w:val="000000"/>
          <w:sz w:val="24"/>
          <w:szCs w:val="20"/>
        </w:rPr>
        <w:t>本项目为交钥匙工程，中标方提供货物安装、调试等服务，中标方须对货物的完整性负责，如相关货物、配件在招标清单中未列出但安装所采购货物时必需，由中标人提供，产生的一切费用，均由中标方负责。</w:t>
      </w:r>
    </w:p>
    <w:p w14:paraId="7979EF2A">
      <w:pPr>
        <w:snapToGrid w:val="0"/>
        <w:spacing w:line="360" w:lineRule="auto"/>
        <w:ind w:firstLine="510"/>
        <w:rPr>
          <w:rFonts w:ascii="仿宋_GB2312" w:hAnsi="Times New Roman" w:eastAsia="仿宋_GB2312"/>
          <w:color w:val="000000"/>
          <w:sz w:val="24"/>
          <w:szCs w:val="20"/>
        </w:rPr>
      </w:pPr>
      <w:r>
        <w:rPr>
          <w:rFonts w:hint="eastAsia" w:ascii="仿宋_GB2312" w:hAnsi="Times New Roman" w:eastAsia="仿宋_GB2312"/>
          <w:color w:val="000000"/>
          <w:sz w:val="24"/>
          <w:szCs w:val="20"/>
        </w:rPr>
        <w:t>8.2 调试</w:t>
      </w:r>
      <w:r>
        <w:rPr>
          <w:rFonts w:ascii="仿宋_GB2312" w:hAnsi="Times New Roman" w:eastAsia="仿宋_GB2312"/>
          <w:color w:val="000000"/>
          <w:sz w:val="24"/>
          <w:szCs w:val="20"/>
        </w:rPr>
        <w:t>要求：</w:t>
      </w:r>
      <w:r>
        <w:rPr>
          <w:rFonts w:hint="eastAsia" w:ascii="仿宋_GB2312" w:hAnsi="Times New Roman" w:eastAsia="仿宋_GB2312"/>
          <w:color w:val="000000"/>
          <w:sz w:val="24"/>
          <w:szCs w:val="20"/>
        </w:rPr>
        <w:t>甲方对乙方提供的货物在使用前进行调试时，乙方需负责安装并培训甲方的使用操作人员，并协助甲方一起调试，直到符合技术要求，甲方才做最终验收。</w:t>
      </w:r>
    </w:p>
    <w:p w14:paraId="188771F3">
      <w:pPr>
        <w:snapToGrid w:val="0"/>
        <w:spacing w:line="360" w:lineRule="auto"/>
        <w:ind w:firstLine="510"/>
        <w:rPr>
          <w:rFonts w:ascii="仿宋_GB2312" w:hAnsi="Times New Roman" w:eastAsia="仿宋_GB2312"/>
          <w:color w:val="000000"/>
          <w:sz w:val="24"/>
          <w:szCs w:val="20"/>
        </w:rPr>
      </w:pPr>
      <w:r>
        <w:rPr>
          <w:rFonts w:hint="eastAsia" w:ascii="仿宋_GB2312" w:hAnsi="Times New Roman" w:eastAsia="仿宋_GB2312"/>
          <w:color w:val="000000"/>
          <w:sz w:val="24"/>
          <w:szCs w:val="20"/>
        </w:rPr>
        <w:t>8</w:t>
      </w:r>
      <w:r>
        <w:rPr>
          <w:rFonts w:ascii="仿宋_GB2312" w:hAnsi="Times New Roman" w:eastAsia="仿宋_GB2312"/>
          <w:color w:val="000000"/>
          <w:sz w:val="24"/>
          <w:szCs w:val="20"/>
        </w:rPr>
        <w:t xml:space="preserve">.3 </w:t>
      </w:r>
      <w:r>
        <w:rPr>
          <w:rFonts w:hint="eastAsia" w:ascii="仿宋_GB2312" w:hAnsi="Times New Roman" w:eastAsia="仿宋_GB2312"/>
          <w:color w:val="000000"/>
          <w:sz w:val="24"/>
          <w:szCs w:val="20"/>
        </w:rPr>
        <w:t>验收</w:t>
      </w:r>
      <w:r>
        <w:rPr>
          <w:rFonts w:ascii="仿宋_GB2312" w:hAnsi="Times New Roman" w:eastAsia="仿宋_GB2312"/>
          <w:color w:val="000000"/>
          <w:sz w:val="24"/>
          <w:szCs w:val="20"/>
        </w:rPr>
        <w:t>要求：</w:t>
      </w:r>
      <w:r>
        <w:rPr>
          <w:rFonts w:hint="eastAsia" w:ascii="仿宋_GB2312" w:hAnsi="Times New Roman" w:eastAsia="仿宋_GB2312"/>
          <w:color w:val="000000"/>
          <w:sz w:val="24"/>
          <w:szCs w:val="20"/>
        </w:rPr>
        <w:t xml:space="preserve"> </w:t>
      </w:r>
    </w:p>
    <w:p w14:paraId="147EC2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Times New Roman" w:eastAsia="仿宋_GB2312"/>
          <w:color w:val="000000"/>
          <w:sz w:val="24"/>
          <w:szCs w:val="20"/>
        </w:rPr>
      </w:pPr>
      <w:r>
        <w:rPr>
          <w:rFonts w:hint="eastAsia" w:ascii="仿宋_GB2312" w:hAnsi="Times New Roman" w:eastAsia="仿宋_GB2312"/>
          <w:color w:val="000000"/>
          <w:sz w:val="24"/>
          <w:szCs w:val="20"/>
        </w:rPr>
        <w:t>8.3.1本项目安装、调试完成后，30天内组织验收。</w:t>
      </w:r>
    </w:p>
    <w:p w14:paraId="3DFE73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_GB2312" w:eastAsia="仿宋_GB2312" w:cs="仿宋_GB2312"/>
          <w:color w:val="000000"/>
          <w:sz w:val="24"/>
          <w:lang w:val="zh-CN"/>
        </w:rPr>
      </w:pPr>
      <w:r>
        <w:rPr>
          <w:rFonts w:hint="eastAsia" w:ascii="仿宋_GB2312" w:hAnsi="Times New Roman" w:eastAsia="仿宋_GB2312"/>
          <w:color w:val="000000"/>
          <w:sz w:val="24"/>
          <w:szCs w:val="20"/>
        </w:rPr>
        <w:t>8.3.2</w:t>
      </w:r>
      <w:r>
        <w:rPr>
          <w:rFonts w:hint="eastAsia" w:ascii="仿宋_GB2312" w:hAnsi="仿宋_GB2312" w:eastAsia="仿宋_GB2312" w:cs="仿宋_GB2312"/>
          <w:color w:val="000000"/>
          <w:kern w:val="0"/>
          <w:sz w:val="24"/>
          <w:szCs w:val="24"/>
        </w:rPr>
        <w:t>乙方</w:t>
      </w:r>
      <w:r>
        <w:rPr>
          <w:rFonts w:hint="eastAsia" w:ascii="仿宋_GB2312" w:hAnsi="仿宋_GB2312" w:eastAsia="仿宋_GB2312" w:cs="仿宋_GB2312"/>
          <w:color w:val="000000"/>
          <w:kern w:val="0"/>
          <w:sz w:val="24"/>
          <w:szCs w:val="24"/>
          <w:lang w:val="zh-CN"/>
        </w:rPr>
        <w:t>向</w:t>
      </w:r>
      <w:r>
        <w:rPr>
          <w:rFonts w:hint="eastAsia" w:ascii="仿宋_GB2312" w:hAnsi="仿宋_GB2312" w:eastAsia="仿宋_GB2312" w:cs="仿宋_GB2312"/>
          <w:color w:val="000000"/>
          <w:kern w:val="0"/>
          <w:sz w:val="24"/>
          <w:szCs w:val="24"/>
        </w:rPr>
        <w:t>甲方</w:t>
      </w:r>
      <w:r>
        <w:rPr>
          <w:rFonts w:hint="eastAsia" w:ascii="仿宋_GB2312" w:hAnsi="仿宋_GB2312" w:eastAsia="仿宋_GB2312" w:cs="仿宋_GB2312"/>
          <w:color w:val="000000"/>
          <w:kern w:val="0"/>
          <w:sz w:val="24"/>
          <w:szCs w:val="24"/>
          <w:lang w:val="zh-CN"/>
        </w:rPr>
        <w:t xml:space="preserve">提交竣工报告、第三方检测报告（如需）等资料（纸质装订成册，电子文档存U盘一并交于买方）； </w:t>
      </w: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lang w:val="zh-CN"/>
        </w:rPr>
        <w:t>个工作日内，由</w:t>
      </w:r>
      <w:r>
        <w:rPr>
          <w:rFonts w:hint="eastAsia" w:ascii="仿宋_GB2312" w:hAnsi="仿宋_GB2312" w:eastAsia="仿宋_GB2312" w:cs="仿宋_GB2312"/>
          <w:color w:val="000000"/>
          <w:kern w:val="0"/>
          <w:sz w:val="24"/>
          <w:szCs w:val="24"/>
        </w:rPr>
        <w:t>甲方</w:t>
      </w:r>
      <w:r>
        <w:rPr>
          <w:rFonts w:hint="eastAsia" w:ascii="仿宋_GB2312" w:hAnsi="仿宋_GB2312" w:eastAsia="仿宋_GB2312" w:cs="仿宋_GB2312"/>
          <w:color w:val="000000"/>
          <w:kern w:val="0"/>
          <w:sz w:val="24"/>
          <w:szCs w:val="24"/>
          <w:lang w:val="zh-CN"/>
        </w:rPr>
        <w:t>委托第三方验收或邀请政府采购评标专家与学校代表组成验收小组做现场验收，并由验收小组出具验收报告；如验收过程中发现问题，</w:t>
      </w:r>
      <w:r>
        <w:rPr>
          <w:rFonts w:hint="eastAsia" w:ascii="仿宋_GB2312" w:hAnsi="仿宋_GB2312" w:eastAsia="仿宋_GB2312" w:cs="仿宋_GB2312"/>
          <w:color w:val="000000"/>
          <w:kern w:val="0"/>
          <w:sz w:val="24"/>
          <w:szCs w:val="24"/>
        </w:rPr>
        <w:t>乙方</w:t>
      </w:r>
      <w:r>
        <w:rPr>
          <w:rFonts w:hint="eastAsia" w:ascii="仿宋_GB2312" w:hAnsi="仿宋_GB2312" w:eastAsia="仿宋_GB2312" w:cs="仿宋_GB2312"/>
          <w:color w:val="000000"/>
          <w:kern w:val="0"/>
          <w:sz w:val="24"/>
          <w:szCs w:val="24"/>
          <w:lang w:val="zh-CN"/>
        </w:rPr>
        <w:t>需做出书面解决承诺。</w:t>
      </w:r>
      <w:r>
        <w:rPr>
          <w:rFonts w:hint="eastAsia" w:ascii="仿宋_GB2312" w:hAnsi="仿宋_GB2312" w:eastAsia="仿宋_GB2312" w:cs="仿宋_GB2312"/>
          <w:color w:val="000000"/>
          <w:kern w:val="0"/>
          <w:sz w:val="24"/>
          <w:szCs w:val="24"/>
        </w:rPr>
        <w:t>首次验收过程中产生的费用，由甲方承担；如首次验收不合格，整改的费用及重新验收产生的所有费用由乙方承担</w:t>
      </w:r>
      <w:r>
        <w:rPr>
          <w:rFonts w:hint="eastAsia" w:ascii="仿宋_GB2312" w:hAnsi="Times New Roman" w:eastAsia="仿宋_GB2312" w:cs="仿宋_GB2312"/>
          <w:color w:val="000000"/>
          <w:kern w:val="0"/>
          <w:sz w:val="24"/>
          <w:szCs w:val="24"/>
        </w:rPr>
        <w:t>。</w:t>
      </w:r>
    </w:p>
    <w:p w14:paraId="5C23E392">
      <w:pPr>
        <w:spacing w:line="360" w:lineRule="auto"/>
        <w:ind w:left="100" w:firstLine="472"/>
        <w:rPr>
          <w:rFonts w:ascii="仿宋_GB2312" w:eastAsia="仿宋_GB2312" w:cs="仿宋_GB2312"/>
          <w:color w:val="000000"/>
          <w:sz w:val="24"/>
          <w:lang w:val="zh-CN"/>
        </w:rPr>
      </w:pPr>
      <w:r>
        <w:rPr>
          <w:rFonts w:hint="eastAsia" w:ascii="仿宋_GB2312" w:eastAsia="仿宋_GB2312" w:cs="仿宋_GB2312"/>
          <w:color w:val="000000"/>
          <w:sz w:val="24"/>
          <w:lang w:val="zh-CN"/>
        </w:rPr>
        <w:t>3、验收时采购人和中标方双方如果就质量问题有争议，可以委托有关法定检测机构进行检测并出具检测报告。</w:t>
      </w:r>
    </w:p>
    <w:p w14:paraId="192FBF1E">
      <w:pPr>
        <w:spacing w:line="360" w:lineRule="auto"/>
        <w:ind w:left="100" w:firstLine="472"/>
        <w:rPr>
          <w:rFonts w:ascii="仿宋_GB2312" w:eastAsia="仿宋_GB2312" w:cs="仿宋_GB2312"/>
          <w:color w:val="000000"/>
          <w:sz w:val="24"/>
          <w:lang w:val="zh-CN"/>
        </w:rPr>
      </w:pPr>
      <w:r>
        <w:rPr>
          <w:rFonts w:hint="eastAsia" w:ascii="仿宋_GB2312" w:eastAsia="仿宋_GB2312" w:cs="仿宋_GB2312"/>
          <w:color w:val="000000"/>
          <w:sz w:val="24"/>
          <w:lang w:val="zh-CN"/>
        </w:rPr>
        <w:t>如果检测结果证明确有质量问题或规格质量低于招标文件，中标方应无条件退货，检测费用由中标方承担，并承担因逾期交货的违约责任。如果检测结果证明没有质量问题或规格质量不低于招标文件，采购人应无条件接受货物，检测费用由采购人承担，中标方不再承担因此逾期交货的违约责任。</w:t>
      </w:r>
    </w:p>
    <w:p w14:paraId="055BB37E">
      <w:pPr>
        <w:snapToGrid w:val="0"/>
        <w:spacing w:line="360" w:lineRule="auto"/>
        <w:ind w:firstLine="510"/>
        <w:rPr>
          <w:rFonts w:hint="eastAsia" w:ascii="仿宋_GB2312" w:hAnsi="Times New Roman" w:eastAsia="仿宋_GB2312"/>
          <w:color w:val="000000"/>
          <w:sz w:val="24"/>
          <w:szCs w:val="20"/>
        </w:rPr>
      </w:pPr>
      <w:r>
        <w:rPr>
          <w:rFonts w:hint="eastAsia" w:ascii="仿宋_GB2312" w:eastAsia="仿宋_GB2312" w:cs="仿宋_GB2312"/>
          <w:color w:val="000000"/>
          <w:sz w:val="24"/>
          <w:lang w:val="zh-CN"/>
        </w:rPr>
        <w:t>4、验收不合格的，采购人有权拒收。中标方应在5个工作日内按要求整改到位，并保证验收合格，否则按违约处理。因验收不合格造成时间延误按逾期违约处理。</w:t>
      </w:r>
      <w:r>
        <w:rPr>
          <w:rFonts w:hint="eastAsia" w:ascii="仿宋_GB2312" w:hAnsi="Times New Roman" w:eastAsia="仿宋_GB2312"/>
          <w:color w:val="000000"/>
          <w:sz w:val="24"/>
          <w:szCs w:val="20"/>
        </w:rPr>
        <w:t xml:space="preserve"> </w:t>
      </w:r>
    </w:p>
    <w:bookmarkEnd w:id="42"/>
    <w:bookmarkEnd w:id="43"/>
    <w:p w14:paraId="4CF617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eastAsiaTheme="minorEastAsia" w:cstheme="minorEastAsia"/>
          <w:b/>
          <w:bCs/>
          <w:sz w:val="24"/>
          <w:szCs w:val="24"/>
          <w:lang w:val="zh-CN" w:eastAsia="zh-CN"/>
        </w:rPr>
      </w:pPr>
      <w:bookmarkStart w:id="44" w:name="_Toc497376086"/>
      <w:bookmarkStart w:id="45" w:name="_Toc12343"/>
      <w:bookmarkStart w:id="46" w:name="_Toc13621"/>
      <w:bookmarkStart w:id="47" w:name="_Toc4349"/>
      <w:bookmarkStart w:id="48" w:name="_Toc6366"/>
      <w:r>
        <w:rPr>
          <w:rFonts w:hint="eastAsia" w:asciiTheme="minorEastAsia" w:hAnsiTheme="minorEastAsia" w:eastAsiaTheme="minorEastAsia" w:cstheme="minorEastAsia"/>
          <w:b/>
          <w:bCs/>
          <w:sz w:val="24"/>
          <w:szCs w:val="24"/>
          <w:lang w:val="en-US" w:eastAsia="zh-CN"/>
        </w:rPr>
        <w:t xml:space="preserve">九  </w:t>
      </w:r>
      <w:bookmarkEnd w:id="44"/>
      <w:r>
        <w:rPr>
          <w:rFonts w:hint="eastAsia" w:asciiTheme="minorEastAsia" w:hAnsiTheme="minorEastAsia" w:eastAsiaTheme="minorEastAsia" w:cstheme="minorEastAsia"/>
          <w:b/>
          <w:bCs/>
          <w:sz w:val="24"/>
          <w:szCs w:val="24"/>
          <w:lang w:val="en-US" w:eastAsia="zh-CN"/>
        </w:rPr>
        <w:t>其他</w:t>
      </w:r>
      <w:bookmarkEnd w:id="45"/>
      <w:bookmarkEnd w:id="46"/>
      <w:bookmarkEnd w:id="47"/>
      <w:bookmarkEnd w:id="48"/>
    </w:p>
    <w:p w14:paraId="583A25FD">
      <w:pPr>
        <w:pStyle w:val="6"/>
        <w:snapToGrid w:val="0"/>
        <w:spacing w:before="0" w:beforeAutospacing="0" w:after="0" w:afterAutospacing="0" w:line="360" w:lineRule="auto"/>
        <w:ind w:firstLine="480" w:firstLineChars="200"/>
        <w:rPr>
          <w:rFonts w:hint="eastAsia" w:ascii="仿宋_GB2312" w:eastAsia="仿宋_GB2312"/>
          <w:szCs w:val="21"/>
        </w:rPr>
      </w:pPr>
      <w:r>
        <w:rPr>
          <w:rFonts w:hint="eastAsia" w:ascii="仿宋_GB2312" w:eastAsia="仿宋_GB2312"/>
          <w:szCs w:val="21"/>
          <w:lang w:val="en-US" w:eastAsia="zh-CN"/>
        </w:rPr>
        <w:t>9</w:t>
      </w:r>
      <w:r>
        <w:rPr>
          <w:rFonts w:hint="eastAsia" w:ascii="仿宋_GB2312" w:eastAsia="仿宋_GB2312"/>
          <w:szCs w:val="21"/>
        </w:rPr>
        <w:t>.1本项目所涉及的安装数量，招标时确认数量不一定准确时，按其中标单价和实际工程量结算。税收、人工费、安装费等一切与之相关的所有费用都需包含在报价中。</w:t>
      </w:r>
    </w:p>
    <w:p w14:paraId="66A5E6C6">
      <w:pPr>
        <w:pStyle w:val="6"/>
        <w:snapToGrid w:val="0"/>
        <w:spacing w:before="0" w:beforeAutospacing="0" w:after="0" w:afterAutospacing="0" w:line="360" w:lineRule="auto"/>
        <w:ind w:firstLine="480" w:firstLineChars="200"/>
        <w:rPr>
          <w:rFonts w:hint="eastAsia" w:ascii="仿宋_GB2312" w:eastAsia="仿宋_GB2312"/>
          <w:szCs w:val="21"/>
        </w:rPr>
      </w:pPr>
      <w:r>
        <w:rPr>
          <w:rFonts w:hint="eastAsia" w:ascii="仿宋_GB2312" w:eastAsia="仿宋_GB2312"/>
          <w:szCs w:val="21"/>
          <w:lang w:val="en-US" w:eastAsia="zh-CN"/>
        </w:rPr>
        <w:t>9</w:t>
      </w:r>
      <w:r>
        <w:rPr>
          <w:rFonts w:hint="eastAsia" w:ascii="仿宋_GB2312" w:eastAsia="仿宋_GB2312"/>
          <w:szCs w:val="21"/>
        </w:rPr>
        <w:t>.2本项目排名第一的中标候选人未注册成为“浙江省政府采购供应商”的，采购代理机构将暂缓发布中标通知书，由此造成的不利影响自行承担。</w:t>
      </w:r>
    </w:p>
    <w:p w14:paraId="122407C2">
      <w:pPr>
        <w:spacing w:line="360" w:lineRule="auto"/>
        <w:ind w:firstLine="480" w:firstLineChars="200"/>
        <w:rPr>
          <w:rFonts w:hint="eastAsia" w:ascii="仿宋_GB2312" w:hAnsi="宋体" w:eastAsia="仿宋_GB2312"/>
          <w:kern w:val="0"/>
          <w:sz w:val="24"/>
          <w:szCs w:val="21"/>
        </w:rPr>
      </w:pPr>
      <w:r>
        <w:rPr>
          <w:rFonts w:hint="eastAsia" w:ascii="仿宋_GB2312" w:hAnsi="宋体" w:eastAsia="仿宋_GB2312"/>
          <w:kern w:val="0"/>
          <w:sz w:val="24"/>
          <w:szCs w:val="21"/>
          <w:lang w:val="en-US" w:eastAsia="zh-CN"/>
        </w:rPr>
        <w:t>9</w:t>
      </w:r>
      <w:r>
        <w:rPr>
          <w:rFonts w:hint="eastAsia" w:ascii="仿宋_GB2312" w:hAnsi="宋体" w:eastAsia="仿宋_GB2312"/>
          <w:kern w:val="0"/>
          <w:sz w:val="24"/>
          <w:szCs w:val="21"/>
        </w:rPr>
        <w:t>.3 有关“浙江省政府采购供应商”注册事宜可向采购代理机构咨询，联系电话： 0578—3315776。</w:t>
      </w:r>
    </w:p>
    <w:p w14:paraId="7C5885B3">
      <w:pPr>
        <w:pStyle w:val="2"/>
        <w:spacing w:before="120" w:beforeLines="50" w:after="120" w:afterLines="50"/>
        <w:ind w:firstLine="0" w:firstLineChars="0"/>
        <w:rPr>
          <w:rFonts w:hint="eastAsia"/>
          <w:szCs w:val="30"/>
          <w:lang w:val="en-US" w:eastAsia="zh-CN"/>
        </w:rPr>
      </w:pPr>
      <w:r>
        <w:rPr>
          <w:rFonts w:hint="eastAsia"/>
          <w:szCs w:val="30"/>
          <w:lang w:val="en-US" w:eastAsia="zh-CN"/>
        </w:rPr>
        <w:t>十  价格组成（以下商品尚不含显示器）</w:t>
      </w:r>
    </w:p>
    <w:p w14:paraId="30D7F934">
      <w:r>
        <w:drawing>
          <wp:inline distT="0" distB="0" distL="114300" distR="114300">
            <wp:extent cx="5614670" cy="2319655"/>
            <wp:effectExtent l="0" t="0" r="5080" b="444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5"/>
                    <a:stretch>
                      <a:fillRect/>
                    </a:stretch>
                  </pic:blipFill>
                  <pic:spPr>
                    <a:xfrm>
                      <a:off x="0" y="0"/>
                      <a:ext cx="5614670" cy="2319655"/>
                    </a:xfrm>
                    <a:prstGeom prst="rect">
                      <a:avLst/>
                    </a:prstGeom>
                    <a:noFill/>
                    <a:ln>
                      <a:noFill/>
                    </a:ln>
                  </pic:spPr>
                </pic:pic>
              </a:graphicData>
            </a:graphic>
          </wp:inline>
        </w:drawing>
      </w:r>
    </w:p>
    <w:p w14:paraId="342A259C"/>
    <w:p w14:paraId="765D1CEC"/>
    <w:p w14:paraId="5E3A9D0E"/>
    <w:p w14:paraId="55E713A6">
      <w: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drawing>
          <wp:inline distT="0" distB="0" distL="114300" distR="114300">
            <wp:extent cx="19050" cy="19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p>
    <w:p w14:paraId="377C9B81"/>
    <w:p w14:paraId="26846A78">
      <w:r>
        <w:drawing>
          <wp:inline distT="0" distB="0" distL="114300" distR="114300">
            <wp:extent cx="5541010" cy="2656205"/>
            <wp:effectExtent l="0" t="0" r="2540" b="1079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a:stretch>
                      <a:fillRect/>
                    </a:stretch>
                  </pic:blipFill>
                  <pic:spPr>
                    <a:xfrm>
                      <a:off x="0" y="0"/>
                      <a:ext cx="5541010" cy="2656205"/>
                    </a:xfrm>
                    <a:prstGeom prst="rect">
                      <a:avLst/>
                    </a:prstGeom>
                    <a:noFill/>
                    <a:ln>
                      <a:noFill/>
                    </a:ln>
                  </pic:spPr>
                </pic:pic>
              </a:graphicData>
            </a:graphic>
          </wp:inline>
        </w:drawing>
      </w:r>
    </w:p>
    <w:p w14:paraId="74EB394A"/>
    <w:p w14:paraId="2706A83C">
      <w:pPr>
        <w:pStyle w:val="7"/>
      </w:pPr>
      <w:r>
        <w:drawing>
          <wp:inline distT="0" distB="0" distL="114300" distR="114300">
            <wp:extent cx="5862320" cy="3303270"/>
            <wp:effectExtent l="0" t="0" r="5080"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862320" cy="3303270"/>
                    </a:xfrm>
                    <a:prstGeom prst="rect">
                      <a:avLst/>
                    </a:prstGeom>
                    <a:noFill/>
                    <a:ln>
                      <a:noFill/>
                    </a:ln>
                  </pic:spPr>
                </pic:pic>
              </a:graphicData>
            </a:graphic>
          </wp:inline>
        </w:drawing>
      </w:r>
    </w:p>
    <w:p w14:paraId="31A9C29D"/>
    <w:p w14:paraId="40E4A40E"/>
    <w:p w14:paraId="4BC6E9A5">
      <w:pPr>
        <w:rPr>
          <w:rFonts w:hint="eastAsia"/>
          <w:lang w:val="en-US" w:eastAsia="zh-CN"/>
        </w:rPr>
      </w:pPr>
      <w:r>
        <w:drawing>
          <wp:inline distT="0" distB="0" distL="114300" distR="114300">
            <wp:extent cx="5721350" cy="2528570"/>
            <wp:effectExtent l="0" t="0" r="1270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5721350" cy="252857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1D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94CC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194CC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D235A"/>
    <w:multiLevelType w:val="multilevel"/>
    <w:tmpl w:val="367D235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1967"/>
    <w:rsid w:val="008C6D55"/>
    <w:rsid w:val="00982C93"/>
    <w:rsid w:val="00D50CEC"/>
    <w:rsid w:val="01320A82"/>
    <w:rsid w:val="01484184"/>
    <w:rsid w:val="01585788"/>
    <w:rsid w:val="0187109B"/>
    <w:rsid w:val="019255F4"/>
    <w:rsid w:val="01EC2E25"/>
    <w:rsid w:val="022D65EF"/>
    <w:rsid w:val="02A33A32"/>
    <w:rsid w:val="02E21047"/>
    <w:rsid w:val="034F1D4C"/>
    <w:rsid w:val="03D8632A"/>
    <w:rsid w:val="03E245F1"/>
    <w:rsid w:val="041A390B"/>
    <w:rsid w:val="048D2245"/>
    <w:rsid w:val="04D22493"/>
    <w:rsid w:val="051537F5"/>
    <w:rsid w:val="052D5284"/>
    <w:rsid w:val="055C3FE4"/>
    <w:rsid w:val="05A27532"/>
    <w:rsid w:val="0633433B"/>
    <w:rsid w:val="06347C49"/>
    <w:rsid w:val="064904DB"/>
    <w:rsid w:val="06C44545"/>
    <w:rsid w:val="06E466B6"/>
    <w:rsid w:val="07344661"/>
    <w:rsid w:val="07526DD7"/>
    <w:rsid w:val="076827C8"/>
    <w:rsid w:val="07B9469F"/>
    <w:rsid w:val="085937AE"/>
    <w:rsid w:val="08AD12DE"/>
    <w:rsid w:val="08BF4B45"/>
    <w:rsid w:val="08C43418"/>
    <w:rsid w:val="08CC4E37"/>
    <w:rsid w:val="08D121DC"/>
    <w:rsid w:val="08D268ED"/>
    <w:rsid w:val="09167E27"/>
    <w:rsid w:val="0926621B"/>
    <w:rsid w:val="094D1044"/>
    <w:rsid w:val="0960781B"/>
    <w:rsid w:val="09891E1E"/>
    <w:rsid w:val="09CF2F3B"/>
    <w:rsid w:val="09DD2D5D"/>
    <w:rsid w:val="0A44348F"/>
    <w:rsid w:val="0A704733"/>
    <w:rsid w:val="0A7B1CA3"/>
    <w:rsid w:val="0AFF017D"/>
    <w:rsid w:val="0B44161E"/>
    <w:rsid w:val="0B5A2DAB"/>
    <w:rsid w:val="0B7438B5"/>
    <w:rsid w:val="0C187926"/>
    <w:rsid w:val="0C1C1901"/>
    <w:rsid w:val="0C82461B"/>
    <w:rsid w:val="0C912B2A"/>
    <w:rsid w:val="0C9834B2"/>
    <w:rsid w:val="0C9F565A"/>
    <w:rsid w:val="0CA02C05"/>
    <w:rsid w:val="0D0D6C72"/>
    <w:rsid w:val="0D26425E"/>
    <w:rsid w:val="0D5E05EE"/>
    <w:rsid w:val="0E1455C2"/>
    <w:rsid w:val="0E3E3E2A"/>
    <w:rsid w:val="0E4430A7"/>
    <w:rsid w:val="0E6D0774"/>
    <w:rsid w:val="0E9366C4"/>
    <w:rsid w:val="0ECF3F08"/>
    <w:rsid w:val="0EEC21B7"/>
    <w:rsid w:val="0F0D6C5E"/>
    <w:rsid w:val="0F817724"/>
    <w:rsid w:val="0F8C4ED5"/>
    <w:rsid w:val="0FE412A5"/>
    <w:rsid w:val="0FE41ED1"/>
    <w:rsid w:val="0FE50B9F"/>
    <w:rsid w:val="0FFB43DD"/>
    <w:rsid w:val="100019F4"/>
    <w:rsid w:val="1033084F"/>
    <w:rsid w:val="10AA4AC7"/>
    <w:rsid w:val="10B01BB9"/>
    <w:rsid w:val="111E0EE9"/>
    <w:rsid w:val="112E394C"/>
    <w:rsid w:val="115C0E38"/>
    <w:rsid w:val="11723211"/>
    <w:rsid w:val="117A3629"/>
    <w:rsid w:val="11BE670C"/>
    <w:rsid w:val="11E813C0"/>
    <w:rsid w:val="123A5D1C"/>
    <w:rsid w:val="1259560F"/>
    <w:rsid w:val="129A4B4D"/>
    <w:rsid w:val="12C10AE8"/>
    <w:rsid w:val="12EB1C50"/>
    <w:rsid w:val="12F25ABC"/>
    <w:rsid w:val="132A1D94"/>
    <w:rsid w:val="13621C69"/>
    <w:rsid w:val="13A63055"/>
    <w:rsid w:val="13C95B28"/>
    <w:rsid w:val="13E26CB5"/>
    <w:rsid w:val="13F47AB5"/>
    <w:rsid w:val="140B5CB7"/>
    <w:rsid w:val="141900DD"/>
    <w:rsid w:val="144631B6"/>
    <w:rsid w:val="14591F28"/>
    <w:rsid w:val="14672B46"/>
    <w:rsid w:val="147B55D1"/>
    <w:rsid w:val="14932623"/>
    <w:rsid w:val="14AA657A"/>
    <w:rsid w:val="14DB53DC"/>
    <w:rsid w:val="14F06E97"/>
    <w:rsid w:val="150C2474"/>
    <w:rsid w:val="153452D9"/>
    <w:rsid w:val="156456DC"/>
    <w:rsid w:val="156D63BF"/>
    <w:rsid w:val="15CC7A91"/>
    <w:rsid w:val="15E3425A"/>
    <w:rsid w:val="161D02E9"/>
    <w:rsid w:val="163D6ED4"/>
    <w:rsid w:val="167E7D5A"/>
    <w:rsid w:val="16803CDF"/>
    <w:rsid w:val="16AA1582"/>
    <w:rsid w:val="16D7195B"/>
    <w:rsid w:val="17AA7CAA"/>
    <w:rsid w:val="17B27E24"/>
    <w:rsid w:val="17B40065"/>
    <w:rsid w:val="17F627EE"/>
    <w:rsid w:val="183F5329"/>
    <w:rsid w:val="192509E1"/>
    <w:rsid w:val="193944DC"/>
    <w:rsid w:val="19487026"/>
    <w:rsid w:val="196C0864"/>
    <w:rsid w:val="197002F3"/>
    <w:rsid w:val="19FD3304"/>
    <w:rsid w:val="1A123436"/>
    <w:rsid w:val="1A542378"/>
    <w:rsid w:val="1A5916B8"/>
    <w:rsid w:val="1ABB6044"/>
    <w:rsid w:val="1AC9550E"/>
    <w:rsid w:val="1B474A9F"/>
    <w:rsid w:val="1B695349"/>
    <w:rsid w:val="1BF21538"/>
    <w:rsid w:val="1C5A4A60"/>
    <w:rsid w:val="1C5F66BF"/>
    <w:rsid w:val="1C60737F"/>
    <w:rsid w:val="1CA969B0"/>
    <w:rsid w:val="1CB8568C"/>
    <w:rsid w:val="1CD94F86"/>
    <w:rsid w:val="1DF17CBE"/>
    <w:rsid w:val="1E0E663F"/>
    <w:rsid w:val="1E2064AD"/>
    <w:rsid w:val="1E294508"/>
    <w:rsid w:val="1E4701F1"/>
    <w:rsid w:val="1E4A3D37"/>
    <w:rsid w:val="1EC55845"/>
    <w:rsid w:val="1EDE2A5B"/>
    <w:rsid w:val="1EEB5164"/>
    <w:rsid w:val="1EEB7832"/>
    <w:rsid w:val="1F154999"/>
    <w:rsid w:val="1F314746"/>
    <w:rsid w:val="1F5A43A8"/>
    <w:rsid w:val="1F8E06E0"/>
    <w:rsid w:val="1FA15397"/>
    <w:rsid w:val="1FD06341"/>
    <w:rsid w:val="1FED373C"/>
    <w:rsid w:val="20D56593"/>
    <w:rsid w:val="210F43B6"/>
    <w:rsid w:val="21127922"/>
    <w:rsid w:val="21195940"/>
    <w:rsid w:val="21B01903"/>
    <w:rsid w:val="22296EEB"/>
    <w:rsid w:val="22780ADB"/>
    <w:rsid w:val="23782719"/>
    <w:rsid w:val="237E6966"/>
    <w:rsid w:val="23AC3413"/>
    <w:rsid w:val="23DC2539"/>
    <w:rsid w:val="23EE3477"/>
    <w:rsid w:val="245B30B9"/>
    <w:rsid w:val="24BA4BCF"/>
    <w:rsid w:val="24D15BA2"/>
    <w:rsid w:val="24DE61DA"/>
    <w:rsid w:val="250B774E"/>
    <w:rsid w:val="25331259"/>
    <w:rsid w:val="25ED289F"/>
    <w:rsid w:val="262A636E"/>
    <w:rsid w:val="264F61A5"/>
    <w:rsid w:val="266E6914"/>
    <w:rsid w:val="2674098C"/>
    <w:rsid w:val="268A1691"/>
    <w:rsid w:val="26DA7FD5"/>
    <w:rsid w:val="27362C98"/>
    <w:rsid w:val="274D439C"/>
    <w:rsid w:val="274F0CD1"/>
    <w:rsid w:val="27997C61"/>
    <w:rsid w:val="27E04717"/>
    <w:rsid w:val="28062B02"/>
    <w:rsid w:val="2808694D"/>
    <w:rsid w:val="281911F2"/>
    <w:rsid w:val="285E015A"/>
    <w:rsid w:val="28852EAE"/>
    <w:rsid w:val="288D6FA7"/>
    <w:rsid w:val="289F40A3"/>
    <w:rsid w:val="28AD7FE5"/>
    <w:rsid w:val="28D609C4"/>
    <w:rsid w:val="28E477AA"/>
    <w:rsid w:val="28E51E83"/>
    <w:rsid w:val="292157B5"/>
    <w:rsid w:val="295834E2"/>
    <w:rsid w:val="296055C7"/>
    <w:rsid w:val="297D5A7C"/>
    <w:rsid w:val="29D06FFA"/>
    <w:rsid w:val="2A302220"/>
    <w:rsid w:val="2A6232A6"/>
    <w:rsid w:val="2ADD6606"/>
    <w:rsid w:val="2AE077B4"/>
    <w:rsid w:val="2AE6504C"/>
    <w:rsid w:val="2B030BED"/>
    <w:rsid w:val="2B095849"/>
    <w:rsid w:val="2B1D1D3D"/>
    <w:rsid w:val="2B206993"/>
    <w:rsid w:val="2B822D72"/>
    <w:rsid w:val="2C0A04C3"/>
    <w:rsid w:val="2C5636F0"/>
    <w:rsid w:val="2C9A76DF"/>
    <w:rsid w:val="2CC62A4B"/>
    <w:rsid w:val="2CEF7242"/>
    <w:rsid w:val="2D755DFA"/>
    <w:rsid w:val="2D8535F7"/>
    <w:rsid w:val="2D8A2624"/>
    <w:rsid w:val="2D8D6009"/>
    <w:rsid w:val="2DF045D3"/>
    <w:rsid w:val="2E3D6C2E"/>
    <w:rsid w:val="2E72189E"/>
    <w:rsid w:val="2EB103B0"/>
    <w:rsid w:val="2EBC1296"/>
    <w:rsid w:val="2EC125A5"/>
    <w:rsid w:val="2F236219"/>
    <w:rsid w:val="2F7558BF"/>
    <w:rsid w:val="3028303C"/>
    <w:rsid w:val="3055502C"/>
    <w:rsid w:val="307C1E5E"/>
    <w:rsid w:val="30B25982"/>
    <w:rsid w:val="30D56C05"/>
    <w:rsid w:val="31033160"/>
    <w:rsid w:val="31183422"/>
    <w:rsid w:val="31537B89"/>
    <w:rsid w:val="31E60AB7"/>
    <w:rsid w:val="322A6C1B"/>
    <w:rsid w:val="32707334"/>
    <w:rsid w:val="3276408D"/>
    <w:rsid w:val="32D71028"/>
    <w:rsid w:val="333D738D"/>
    <w:rsid w:val="33464C8E"/>
    <w:rsid w:val="335B660C"/>
    <w:rsid w:val="340414D3"/>
    <w:rsid w:val="345B5742"/>
    <w:rsid w:val="348242C8"/>
    <w:rsid w:val="349A2583"/>
    <w:rsid w:val="34EB3E72"/>
    <w:rsid w:val="351140C8"/>
    <w:rsid w:val="35315212"/>
    <w:rsid w:val="35814A10"/>
    <w:rsid w:val="35850A8E"/>
    <w:rsid w:val="358C4918"/>
    <w:rsid w:val="368251F0"/>
    <w:rsid w:val="368D2667"/>
    <w:rsid w:val="36EB4098"/>
    <w:rsid w:val="37486C3B"/>
    <w:rsid w:val="37B848EB"/>
    <w:rsid w:val="37F1265D"/>
    <w:rsid w:val="38B759B1"/>
    <w:rsid w:val="38DB1A4B"/>
    <w:rsid w:val="38F36BD9"/>
    <w:rsid w:val="38FA6215"/>
    <w:rsid w:val="39016E9C"/>
    <w:rsid w:val="392D5180"/>
    <w:rsid w:val="39340B62"/>
    <w:rsid w:val="399A1E23"/>
    <w:rsid w:val="39AD6674"/>
    <w:rsid w:val="39E55185"/>
    <w:rsid w:val="3A2731C8"/>
    <w:rsid w:val="3A881EDB"/>
    <w:rsid w:val="3ABE3B3B"/>
    <w:rsid w:val="3B135C94"/>
    <w:rsid w:val="3B4372FB"/>
    <w:rsid w:val="3B652C4D"/>
    <w:rsid w:val="3B714285"/>
    <w:rsid w:val="3BAB4458"/>
    <w:rsid w:val="3BD77FFE"/>
    <w:rsid w:val="3BDC602B"/>
    <w:rsid w:val="3C030AAA"/>
    <w:rsid w:val="3C4F769F"/>
    <w:rsid w:val="3C763D8F"/>
    <w:rsid w:val="3DB21588"/>
    <w:rsid w:val="3E2C4256"/>
    <w:rsid w:val="3E4D7AA2"/>
    <w:rsid w:val="3F7F2786"/>
    <w:rsid w:val="3F90083C"/>
    <w:rsid w:val="3FC3464D"/>
    <w:rsid w:val="3FD00488"/>
    <w:rsid w:val="40535683"/>
    <w:rsid w:val="4059720A"/>
    <w:rsid w:val="40B77575"/>
    <w:rsid w:val="41073692"/>
    <w:rsid w:val="410A6D4C"/>
    <w:rsid w:val="411B1DE7"/>
    <w:rsid w:val="41204B9E"/>
    <w:rsid w:val="41380AEA"/>
    <w:rsid w:val="41511FC4"/>
    <w:rsid w:val="415F6083"/>
    <w:rsid w:val="41E92E9F"/>
    <w:rsid w:val="420E1FB9"/>
    <w:rsid w:val="42114330"/>
    <w:rsid w:val="423D6086"/>
    <w:rsid w:val="42501780"/>
    <w:rsid w:val="43A83A96"/>
    <w:rsid w:val="43BD3142"/>
    <w:rsid w:val="43FA390F"/>
    <w:rsid w:val="440607D7"/>
    <w:rsid w:val="444E18CC"/>
    <w:rsid w:val="447267F2"/>
    <w:rsid w:val="44873111"/>
    <w:rsid w:val="44BE37A9"/>
    <w:rsid w:val="44DC5385"/>
    <w:rsid w:val="44E81EA5"/>
    <w:rsid w:val="44F77258"/>
    <w:rsid w:val="45B935A8"/>
    <w:rsid w:val="45CB485D"/>
    <w:rsid w:val="4635586D"/>
    <w:rsid w:val="46740A73"/>
    <w:rsid w:val="46A46F29"/>
    <w:rsid w:val="46A66987"/>
    <w:rsid w:val="46ED1CA4"/>
    <w:rsid w:val="470E42BE"/>
    <w:rsid w:val="472147CC"/>
    <w:rsid w:val="472D6DFC"/>
    <w:rsid w:val="47532B27"/>
    <w:rsid w:val="47601926"/>
    <w:rsid w:val="47764AB0"/>
    <w:rsid w:val="4796666F"/>
    <w:rsid w:val="47BC52D5"/>
    <w:rsid w:val="48184301"/>
    <w:rsid w:val="486454BC"/>
    <w:rsid w:val="48755AA3"/>
    <w:rsid w:val="48894C1F"/>
    <w:rsid w:val="48C20C48"/>
    <w:rsid w:val="49156BCB"/>
    <w:rsid w:val="493B17DF"/>
    <w:rsid w:val="4948648E"/>
    <w:rsid w:val="49AF3039"/>
    <w:rsid w:val="4A57386B"/>
    <w:rsid w:val="4A6077A7"/>
    <w:rsid w:val="4AA33A84"/>
    <w:rsid w:val="4AF12B68"/>
    <w:rsid w:val="4B011313"/>
    <w:rsid w:val="4B0F5EB6"/>
    <w:rsid w:val="4B3A4116"/>
    <w:rsid w:val="4B706A6B"/>
    <w:rsid w:val="4B756B62"/>
    <w:rsid w:val="4B807093"/>
    <w:rsid w:val="4B894A6F"/>
    <w:rsid w:val="4BB5546A"/>
    <w:rsid w:val="4BCD68D2"/>
    <w:rsid w:val="4C45285D"/>
    <w:rsid w:val="4C4A19DB"/>
    <w:rsid w:val="4D5067FE"/>
    <w:rsid w:val="4D682125"/>
    <w:rsid w:val="4DCF45DB"/>
    <w:rsid w:val="4DE52D65"/>
    <w:rsid w:val="4E182AE9"/>
    <w:rsid w:val="4E1B4334"/>
    <w:rsid w:val="4E5F204D"/>
    <w:rsid w:val="4E6C2DE0"/>
    <w:rsid w:val="4E701618"/>
    <w:rsid w:val="4ECF6ADC"/>
    <w:rsid w:val="4EE23326"/>
    <w:rsid w:val="4F5E7081"/>
    <w:rsid w:val="50006D9B"/>
    <w:rsid w:val="500570C7"/>
    <w:rsid w:val="50941E5D"/>
    <w:rsid w:val="50C54DEE"/>
    <w:rsid w:val="50D676BD"/>
    <w:rsid w:val="510939EB"/>
    <w:rsid w:val="51122D92"/>
    <w:rsid w:val="512E5BA7"/>
    <w:rsid w:val="514A0AC7"/>
    <w:rsid w:val="51952B24"/>
    <w:rsid w:val="51D05C33"/>
    <w:rsid w:val="51D10EED"/>
    <w:rsid w:val="51EE705F"/>
    <w:rsid w:val="522A1CB5"/>
    <w:rsid w:val="523D15B1"/>
    <w:rsid w:val="523D1EC4"/>
    <w:rsid w:val="526827DD"/>
    <w:rsid w:val="52986DE8"/>
    <w:rsid w:val="52F26E1C"/>
    <w:rsid w:val="531F6EB6"/>
    <w:rsid w:val="53350217"/>
    <w:rsid w:val="53A773E1"/>
    <w:rsid w:val="540141FF"/>
    <w:rsid w:val="543A767D"/>
    <w:rsid w:val="547F3FCC"/>
    <w:rsid w:val="55121B99"/>
    <w:rsid w:val="55151D23"/>
    <w:rsid w:val="55362B88"/>
    <w:rsid w:val="55472335"/>
    <w:rsid w:val="555B13D2"/>
    <w:rsid w:val="55AC035D"/>
    <w:rsid w:val="55C72CAB"/>
    <w:rsid w:val="55F3071B"/>
    <w:rsid w:val="5628047A"/>
    <w:rsid w:val="565521D8"/>
    <w:rsid w:val="56555EE9"/>
    <w:rsid w:val="56620FDC"/>
    <w:rsid w:val="56705BD0"/>
    <w:rsid w:val="56C577ED"/>
    <w:rsid w:val="56F568C1"/>
    <w:rsid w:val="572A7E42"/>
    <w:rsid w:val="574B4407"/>
    <w:rsid w:val="57CB442F"/>
    <w:rsid w:val="580D357F"/>
    <w:rsid w:val="58273134"/>
    <w:rsid w:val="584D73D8"/>
    <w:rsid w:val="587F3B3A"/>
    <w:rsid w:val="59847109"/>
    <w:rsid w:val="59883AA1"/>
    <w:rsid w:val="59B342DD"/>
    <w:rsid w:val="59ED189E"/>
    <w:rsid w:val="5A1E6764"/>
    <w:rsid w:val="5A2F7C4F"/>
    <w:rsid w:val="5A3F60E4"/>
    <w:rsid w:val="5A59352A"/>
    <w:rsid w:val="5A80357C"/>
    <w:rsid w:val="5AA37EE5"/>
    <w:rsid w:val="5ACF79F2"/>
    <w:rsid w:val="5ADE6D21"/>
    <w:rsid w:val="5AFB5BEE"/>
    <w:rsid w:val="5B0F18E3"/>
    <w:rsid w:val="5B353ADA"/>
    <w:rsid w:val="5B865F0A"/>
    <w:rsid w:val="5BFA2AF3"/>
    <w:rsid w:val="5C252E06"/>
    <w:rsid w:val="5C4E3295"/>
    <w:rsid w:val="5CA42F35"/>
    <w:rsid w:val="5CF2060D"/>
    <w:rsid w:val="5D0E4A18"/>
    <w:rsid w:val="5D142C91"/>
    <w:rsid w:val="5DBF0883"/>
    <w:rsid w:val="5E5F5EE8"/>
    <w:rsid w:val="5F0D370A"/>
    <w:rsid w:val="5F4C6DA4"/>
    <w:rsid w:val="5F4D565C"/>
    <w:rsid w:val="5F8E7618"/>
    <w:rsid w:val="5FE83530"/>
    <w:rsid w:val="601A3FBD"/>
    <w:rsid w:val="60BA278F"/>
    <w:rsid w:val="61254B47"/>
    <w:rsid w:val="61306691"/>
    <w:rsid w:val="614438DB"/>
    <w:rsid w:val="614F6CEE"/>
    <w:rsid w:val="616A6780"/>
    <w:rsid w:val="61AD0681"/>
    <w:rsid w:val="61AD411A"/>
    <w:rsid w:val="61B03923"/>
    <w:rsid w:val="62876355"/>
    <w:rsid w:val="62A30B28"/>
    <w:rsid w:val="62C539AC"/>
    <w:rsid w:val="62DD6112"/>
    <w:rsid w:val="63261063"/>
    <w:rsid w:val="634C225F"/>
    <w:rsid w:val="63A631EE"/>
    <w:rsid w:val="63C221E1"/>
    <w:rsid w:val="63C3002C"/>
    <w:rsid w:val="63C96FBE"/>
    <w:rsid w:val="63CC676F"/>
    <w:rsid w:val="63E62D69"/>
    <w:rsid w:val="640B189C"/>
    <w:rsid w:val="643A0AD3"/>
    <w:rsid w:val="64694C87"/>
    <w:rsid w:val="646D0035"/>
    <w:rsid w:val="655014FD"/>
    <w:rsid w:val="658A3FB7"/>
    <w:rsid w:val="65B86FDB"/>
    <w:rsid w:val="65BD63E9"/>
    <w:rsid w:val="65C970F4"/>
    <w:rsid w:val="66652883"/>
    <w:rsid w:val="667602FE"/>
    <w:rsid w:val="66BE25E3"/>
    <w:rsid w:val="67185C8D"/>
    <w:rsid w:val="67320F32"/>
    <w:rsid w:val="67CA1C40"/>
    <w:rsid w:val="67D66D44"/>
    <w:rsid w:val="681628D9"/>
    <w:rsid w:val="690A599B"/>
    <w:rsid w:val="698A0034"/>
    <w:rsid w:val="6A3E4735"/>
    <w:rsid w:val="6A50653E"/>
    <w:rsid w:val="6A6C7078"/>
    <w:rsid w:val="6A861AC0"/>
    <w:rsid w:val="6AA37A37"/>
    <w:rsid w:val="6AF77981"/>
    <w:rsid w:val="6B053A01"/>
    <w:rsid w:val="6B0E2BE0"/>
    <w:rsid w:val="6B7F28BC"/>
    <w:rsid w:val="6BC7033A"/>
    <w:rsid w:val="6BD32A40"/>
    <w:rsid w:val="6BF725D9"/>
    <w:rsid w:val="6C4E59E2"/>
    <w:rsid w:val="6C85505A"/>
    <w:rsid w:val="6C89426D"/>
    <w:rsid w:val="6CB04C5C"/>
    <w:rsid w:val="6CD07259"/>
    <w:rsid w:val="6DD313AD"/>
    <w:rsid w:val="6DDA561C"/>
    <w:rsid w:val="6E1306B3"/>
    <w:rsid w:val="6E4C1DA8"/>
    <w:rsid w:val="6EB00AC5"/>
    <w:rsid w:val="6EB70854"/>
    <w:rsid w:val="6EBA720D"/>
    <w:rsid w:val="6F712832"/>
    <w:rsid w:val="6F741A88"/>
    <w:rsid w:val="6F991214"/>
    <w:rsid w:val="6FBF02D9"/>
    <w:rsid w:val="6FE76A1F"/>
    <w:rsid w:val="70445453"/>
    <w:rsid w:val="706D1E95"/>
    <w:rsid w:val="70AA1866"/>
    <w:rsid w:val="70D145D5"/>
    <w:rsid w:val="71077B55"/>
    <w:rsid w:val="714E07D3"/>
    <w:rsid w:val="714E477F"/>
    <w:rsid w:val="715A57C1"/>
    <w:rsid w:val="71660EC3"/>
    <w:rsid w:val="71E46DD4"/>
    <w:rsid w:val="72166D98"/>
    <w:rsid w:val="72602D40"/>
    <w:rsid w:val="726567A0"/>
    <w:rsid w:val="726E3B7D"/>
    <w:rsid w:val="73266FF5"/>
    <w:rsid w:val="7342157B"/>
    <w:rsid w:val="73867972"/>
    <w:rsid w:val="738B75D0"/>
    <w:rsid w:val="73BB4667"/>
    <w:rsid w:val="73FD7754"/>
    <w:rsid w:val="750577D6"/>
    <w:rsid w:val="75141342"/>
    <w:rsid w:val="752323FE"/>
    <w:rsid w:val="7554488D"/>
    <w:rsid w:val="75CF4A68"/>
    <w:rsid w:val="75D31456"/>
    <w:rsid w:val="76160623"/>
    <w:rsid w:val="762209D4"/>
    <w:rsid w:val="7646457B"/>
    <w:rsid w:val="76A81629"/>
    <w:rsid w:val="76BE53EC"/>
    <w:rsid w:val="77B720CE"/>
    <w:rsid w:val="77B77588"/>
    <w:rsid w:val="77BC7F27"/>
    <w:rsid w:val="780044CE"/>
    <w:rsid w:val="781142AC"/>
    <w:rsid w:val="784F3E36"/>
    <w:rsid w:val="78A96F28"/>
    <w:rsid w:val="78AF4A22"/>
    <w:rsid w:val="78B852EF"/>
    <w:rsid w:val="78C108D1"/>
    <w:rsid w:val="78D50E18"/>
    <w:rsid w:val="78E122AC"/>
    <w:rsid w:val="79264384"/>
    <w:rsid w:val="79304FA5"/>
    <w:rsid w:val="79AE20E5"/>
    <w:rsid w:val="79CA4C22"/>
    <w:rsid w:val="7A110682"/>
    <w:rsid w:val="7A325BF8"/>
    <w:rsid w:val="7A724812"/>
    <w:rsid w:val="7A893F11"/>
    <w:rsid w:val="7ADD6526"/>
    <w:rsid w:val="7ADE630A"/>
    <w:rsid w:val="7AEB4660"/>
    <w:rsid w:val="7AF360C7"/>
    <w:rsid w:val="7AFE0E0F"/>
    <w:rsid w:val="7B1B15ED"/>
    <w:rsid w:val="7B3157C0"/>
    <w:rsid w:val="7BCC09FD"/>
    <w:rsid w:val="7BF07E24"/>
    <w:rsid w:val="7C3B1088"/>
    <w:rsid w:val="7C4B0C96"/>
    <w:rsid w:val="7CEE5537"/>
    <w:rsid w:val="7CFD022F"/>
    <w:rsid w:val="7D3F532A"/>
    <w:rsid w:val="7D632A62"/>
    <w:rsid w:val="7DD15BA1"/>
    <w:rsid w:val="7E1146D2"/>
    <w:rsid w:val="7E463057"/>
    <w:rsid w:val="7E5B42A6"/>
    <w:rsid w:val="7E8D6B83"/>
    <w:rsid w:val="7EAD7B50"/>
    <w:rsid w:val="7EB96E69"/>
    <w:rsid w:val="7EBB2936"/>
    <w:rsid w:val="7EC85043"/>
    <w:rsid w:val="7F062656"/>
    <w:rsid w:val="7F0E0649"/>
    <w:rsid w:val="7F0F4A37"/>
    <w:rsid w:val="7F2A1CDB"/>
    <w:rsid w:val="7FDA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4694</Words>
  <Characters>5700</Characters>
  <Lines>0</Lines>
  <Paragraphs>0</Paragraphs>
  <TotalTime>34</TotalTime>
  <ScaleCrop>false</ScaleCrop>
  <LinksUpToDate>false</LinksUpToDate>
  <CharactersWithSpaces>5995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2025-01-13T01:35:00Z</dcterms:created>
  <dc:creator>Administrator.XTTD-2021RKUJPD</dc:creator>
  <cp:lastModifiedBy>胡卫亮</cp:lastModifiedBy>
  <cp:lastPrinted>2025-06-11T12:30:20Z</cp:lastPrinted>
  <dcterms:modified xsi:type="dcterms:W3CDTF">2025-06-11T12:32:15Z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eyJoZGlkIjoiYzIxYWQ0MTQ4MDQyN2ZlMDA0NDM3MDYzYTQ1MmI5Y2UiLCJ1c2VySWQiOiIyNDgwNTQ5NTYifQ==</vt:lpwstr>
  </property>
  <property fmtid="{D5CDD505-2E9C-101B-9397-08002B2CF9AE}" pid="4" name="ICV">
    <vt:lpwstr>BD035C6A83904C14A465BB7D537263D8_12</vt:lpwstr>
  </property>
</Properties>
</file>