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FE897">
      <w:pPr>
        <w:adjustRightInd/>
        <w:spacing w:line="360" w:lineRule="auto"/>
        <w:jc w:val="center"/>
        <w:rPr>
          <w:rFonts w:ascii="宋体" w:hAnsi="宋体" w:cs="宋体"/>
          <w:b/>
          <w:sz w:val="48"/>
          <w:szCs w:val="48"/>
          <w:highlight w:val="none"/>
        </w:rPr>
      </w:pPr>
    </w:p>
    <w:p w14:paraId="7A9598E5">
      <w:pPr>
        <w:adjustRightInd/>
        <w:spacing w:line="360" w:lineRule="auto"/>
        <w:jc w:val="center"/>
        <w:rPr>
          <w:rFonts w:hint="eastAsia" w:ascii="宋体" w:hAnsi="宋体" w:cs="宋体"/>
          <w:b/>
          <w:sz w:val="48"/>
          <w:szCs w:val="48"/>
          <w:highlight w:val="none"/>
          <w:lang w:val="en-US" w:eastAsia="zh-CN"/>
        </w:rPr>
      </w:pPr>
      <w:r>
        <w:rPr>
          <w:rFonts w:hint="eastAsia" w:ascii="宋体" w:hAnsi="宋体" w:cs="宋体"/>
          <w:b/>
          <w:sz w:val="48"/>
          <w:szCs w:val="48"/>
          <w:highlight w:val="none"/>
          <w:lang w:val="en-US" w:eastAsia="zh-CN"/>
        </w:rPr>
        <w:t>浙江省杭州市余杭区消防救援大队</w:t>
      </w:r>
    </w:p>
    <w:p w14:paraId="2B6A4273">
      <w:pPr>
        <w:adjustRightInd/>
        <w:spacing w:line="360" w:lineRule="auto"/>
        <w:jc w:val="center"/>
        <w:rPr>
          <w:rFonts w:hint="eastAsia" w:ascii="宋体" w:hAnsi="宋体" w:cs="宋体"/>
          <w:b/>
          <w:sz w:val="48"/>
          <w:szCs w:val="48"/>
          <w:highlight w:val="none"/>
          <w:lang w:val="en-US" w:eastAsia="zh-CN"/>
        </w:rPr>
      </w:pPr>
      <w:r>
        <w:rPr>
          <w:rFonts w:hint="eastAsia" w:ascii="宋体" w:hAnsi="宋体" w:cs="宋体"/>
          <w:b/>
          <w:sz w:val="48"/>
          <w:szCs w:val="48"/>
          <w:highlight w:val="none"/>
          <w:lang w:val="en-US" w:eastAsia="zh-CN"/>
        </w:rPr>
        <w:t>（含临平区消防救援大队）</w:t>
      </w:r>
    </w:p>
    <w:p w14:paraId="3A6CFC61">
      <w:pPr>
        <w:adjustRightInd/>
        <w:spacing w:line="360" w:lineRule="auto"/>
        <w:jc w:val="center"/>
        <w:rPr>
          <w:rFonts w:hint="eastAsia" w:ascii="宋体" w:hAnsi="宋体" w:cs="宋体"/>
          <w:b/>
          <w:sz w:val="48"/>
          <w:szCs w:val="48"/>
          <w:highlight w:val="none"/>
          <w:lang w:val="en-US" w:eastAsia="zh-CN"/>
        </w:rPr>
      </w:pPr>
      <w:r>
        <w:rPr>
          <w:rFonts w:hint="eastAsia" w:ascii="宋体" w:hAnsi="宋体" w:cs="宋体"/>
          <w:b/>
          <w:sz w:val="48"/>
          <w:szCs w:val="48"/>
          <w:highlight w:val="none"/>
          <w:lang w:val="en-US" w:eastAsia="zh-CN"/>
        </w:rPr>
        <w:t>2025年度伙食采购配送服务项目</w:t>
      </w:r>
    </w:p>
    <w:p w14:paraId="60FA4B1D">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770218A1">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080D0463">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ascii="宋体" w:hAnsi="宋体" w:cs="宋体"/>
          <w:sz w:val="30"/>
          <w:szCs w:val="30"/>
          <w:highlight w:val="none"/>
        </w:rPr>
        <w:t xml:space="preserve"> </w:t>
      </w:r>
      <w:r>
        <w:rPr>
          <w:rFonts w:hint="eastAsia" w:ascii="宋体" w:hAnsi="宋体" w:cs="宋体"/>
          <w:sz w:val="30"/>
          <w:szCs w:val="30"/>
          <w:highlight w:val="none"/>
          <w:lang w:eastAsia="zh-CN"/>
        </w:rPr>
        <w:t>DDZX2025-GK-099</w:t>
      </w:r>
    </w:p>
    <w:p w14:paraId="79F5096B">
      <w:pPr>
        <w:adjustRightInd/>
        <w:spacing w:line="360" w:lineRule="auto"/>
        <w:rPr>
          <w:rFonts w:ascii="宋体" w:hAnsi="宋体" w:cs="宋体"/>
          <w:sz w:val="28"/>
          <w:szCs w:val="20"/>
          <w:highlight w:val="none"/>
        </w:rPr>
      </w:pPr>
    </w:p>
    <w:p w14:paraId="46DEE9B8">
      <w:pPr>
        <w:spacing w:line="360" w:lineRule="auto"/>
        <w:jc w:val="center"/>
        <w:rPr>
          <w:rFonts w:ascii="宋体" w:hAnsi="宋体" w:cs="宋体"/>
          <w:b/>
          <w:sz w:val="44"/>
          <w:szCs w:val="44"/>
          <w:highlight w:val="none"/>
        </w:rPr>
      </w:pPr>
    </w:p>
    <w:p w14:paraId="7E26B51A">
      <w:pPr>
        <w:spacing w:line="360" w:lineRule="auto"/>
        <w:jc w:val="center"/>
        <w:rPr>
          <w:rFonts w:ascii="宋体" w:hAnsi="宋体" w:cs="宋体"/>
          <w:b/>
          <w:sz w:val="44"/>
          <w:szCs w:val="44"/>
          <w:highlight w:val="none"/>
        </w:rPr>
      </w:pPr>
    </w:p>
    <w:p w14:paraId="3C990087">
      <w:pPr>
        <w:spacing w:line="360" w:lineRule="auto"/>
        <w:jc w:val="center"/>
        <w:rPr>
          <w:rFonts w:ascii="宋体" w:hAnsi="宋体" w:cs="宋体"/>
          <w:sz w:val="24"/>
          <w:highlight w:val="none"/>
        </w:rPr>
      </w:pPr>
    </w:p>
    <w:p w14:paraId="1FE27AE6">
      <w:pPr>
        <w:spacing w:line="360" w:lineRule="auto"/>
        <w:jc w:val="center"/>
        <w:rPr>
          <w:rFonts w:ascii="宋体" w:hAnsi="宋体" w:cs="宋体"/>
          <w:sz w:val="24"/>
          <w:highlight w:val="none"/>
        </w:rPr>
      </w:pPr>
    </w:p>
    <w:p w14:paraId="5FA68AA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sz w:val="32"/>
          <w:szCs w:val="32"/>
          <w:highlight w:val="none"/>
        </w:rPr>
        <w:t>采购人：</w:t>
      </w:r>
      <w:r>
        <w:rPr>
          <w:rFonts w:hint="eastAsia" w:ascii="宋体" w:hAnsi="宋体" w:cs="宋体"/>
          <w:color w:val="auto"/>
          <w:sz w:val="32"/>
          <w:szCs w:val="32"/>
          <w:highlight w:val="none"/>
          <w:lang w:eastAsia="zh-CN"/>
        </w:rPr>
        <w:t>杭州市余杭区消防救援大队</w:t>
      </w:r>
    </w:p>
    <w:p w14:paraId="795037A9">
      <w:pPr>
        <w:spacing w:line="36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采购代理机构：</w:t>
      </w:r>
      <w:r>
        <w:rPr>
          <w:rFonts w:hint="eastAsia" w:ascii="宋体" w:hAnsi="宋体" w:cs="宋体"/>
          <w:bCs/>
          <w:sz w:val="32"/>
          <w:szCs w:val="32"/>
          <w:highlight w:val="none"/>
          <w:lang w:eastAsia="zh-CN"/>
        </w:rPr>
        <w:t>大地工程咨询有限公司</w:t>
      </w:r>
    </w:p>
    <w:p w14:paraId="423E47A8">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w:t>
      </w:r>
      <w:bookmarkStart w:id="406" w:name="_GoBack"/>
      <w:bookmarkEnd w:id="406"/>
      <w:r>
        <w:rPr>
          <w:rFonts w:hint="eastAsia" w:ascii="宋体" w:hAnsi="宋体" w:cs="宋体"/>
          <w:bCs/>
          <w:sz w:val="32"/>
          <w:szCs w:val="32"/>
          <w:highlight w:val="none"/>
        </w:rPr>
        <w:t>月</w:t>
      </w:r>
    </w:p>
    <w:p w14:paraId="76AC3A19">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61A34051">
      <w:pPr>
        <w:pStyle w:val="638"/>
        <w:rPr>
          <w:highlight w:val="none"/>
        </w:rPr>
      </w:pPr>
    </w:p>
    <w:p w14:paraId="21A75371">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281D6B1">
      <w:pPr>
        <w:spacing w:line="360" w:lineRule="auto"/>
        <w:rPr>
          <w:rFonts w:ascii="宋体" w:hAnsi="宋体" w:cs="宋体"/>
          <w:sz w:val="32"/>
          <w:szCs w:val="32"/>
          <w:highlight w:val="none"/>
        </w:rPr>
      </w:pPr>
    </w:p>
    <w:p w14:paraId="55181839">
      <w:pPr>
        <w:spacing w:line="360" w:lineRule="auto"/>
        <w:rPr>
          <w:rFonts w:ascii="宋体" w:hAnsi="宋体" w:cs="宋体"/>
          <w:sz w:val="32"/>
          <w:szCs w:val="32"/>
          <w:highlight w:val="none"/>
        </w:rPr>
      </w:pPr>
    </w:p>
    <w:p w14:paraId="3547B8A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3928347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1CB7344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568F1D1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5185C6A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7156FDD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1CD045F8">
      <w:pPr>
        <w:spacing w:line="360" w:lineRule="auto"/>
        <w:ind w:firstLine="549" w:firstLineChars="229"/>
        <w:rPr>
          <w:rFonts w:ascii="宋体" w:hAnsi="宋体" w:cs="宋体"/>
          <w:sz w:val="24"/>
          <w:highlight w:val="none"/>
        </w:rPr>
      </w:pPr>
      <w:bookmarkStart w:id="1" w:name="_Hlt91233176"/>
      <w:bookmarkEnd w:id="1"/>
      <w:bookmarkStart w:id="2" w:name="_Toc91899869"/>
    </w:p>
    <w:p w14:paraId="0A30FBE5">
      <w:pPr>
        <w:spacing w:line="360" w:lineRule="auto"/>
        <w:ind w:firstLine="549" w:firstLineChars="229"/>
        <w:rPr>
          <w:rFonts w:ascii="宋体" w:hAnsi="宋体" w:cs="宋体"/>
          <w:sz w:val="24"/>
          <w:highlight w:val="none"/>
        </w:rPr>
      </w:pPr>
    </w:p>
    <w:p w14:paraId="24DFB807">
      <w:pPr>
        <w:spacing w:line="360" w:lineRule="auto"/>
        <w:ind w:firstLine="549" w:firstLineChars="229"/>
        <w:rPr>
          <w:rFonts w:ascii="宋体" w:hAnsi="宋体" w:cs="宋体"/>
          <w:sz w:val="24"/>
          <w:highlight w:val="none"/>
        </w:rPr>
      </w:pPr>
    </w:p>
    <w:p w14:paraId="44F6D002">
      <w:pPr>
        <w:spacing w:line="360" w:lineRule="auto"/>
        <w:ind w:firstLine="549" w:firstLineChars="229"/>
        <w:rPr>
          <w:rFonts w:ascii="宋体" w:hAnsi="宋体" w:cs="宋体"/>
          <w:sz w:val="24"/>
          <w:highlight w:val="none"/>
        </w:rPr>
      </w:pPr>
    </w:p>
    <w:p w14:paraId="0B9BB4B2">
      <w:pPr>
        <w:spacing w:line="360" w:lineRule="auto"/>
        <w:ind w:firstLine="549" w:firstLineChars="229"/>
        <w:rPr>
          <w:rFonts w:ascii="宋体" w:hAnsi="宋体" w:cs="宋体"/>
          <w:sz w:val="24"/>
          <w:highlight w:val="none"/>
        </w:rPr>
      </w:pPr>
    </w:p>
    <w:p w14:paraId="62321423">
      <w:pPr>
        <w:spacing w:line="360" w:lineRule="auto"/>
        <w:ind w:firstLine="549" w:firstLineChars="229"/>
        <w:rPr>
          <w:rFonts w:ascii="宋体" w:hAnsi="宋体" w:cs="宋体"/>
          <w:sz w:val="24"/>
          <w:highlight w:val="none"/>
        </w:rPr>
      </w:pPr>
    </w:p>
    <w:p w14:paraId="578EF2D4">
      <w:pPr>
        <w:spacing w:line="360" w:lineRule="auto"/>
        <w:ind w:firstLine="549" w:firstLineChars="229"/>
        <w:rPr>
          <w:rFonts w:ascii="宋体" w:hAnsi="宋体" w:cs="宋体"/>
          <w:sz w:val="24"/>
          <w:highlight w:val="none"/>
        </w:rPr>
      </w:pPr>
    </w:p>
    <w:p w14:paraId="22994838">
      <w:pPr>
        <w:spacing w:line="360" w:lineRule="auto"/>
        <w:ind w:firstLine="549" w:firstLineChars="229"/>
        <w:rPr>
          <w:rFonts w:ascii="宋体" w:hAnsi="宋体" w:cs="宋体"/>
          <w:sz w:val="24"/>
          <w:highlight w:val="none"/>
        </w:rPr>
      </w:pPr>
    </w:p>
    <w:p w14:paraId="37F2B8B1">
      <w:pPr>
        <w:spacing w:line="360" w:lineRule="auto"/>
        <w:ind w:firstLine="549" w:firstLineChars="229"/>
        <w:rPr>
          <w:rFonts w:ascii="宋体" w:hAnsi="宋体" w:cs="宋体"/>
          <w:sz w:val="24"/>
          <w:highlight w:val="none"/>
        </w:rPr>
      </w:pPr>
    </w:p>
    <w:p w14:paraId="076DB5BD">
      <w:pPr>
        <w:spacing w:line="360" w:lineRule="auto"/>
        <w:ind w:firstLine="549" w:firstLineChars="229"/>
        <w:rPr>
          <w:rFonts w:ascii="宋体" w:hAnsi="宋体" w:cs="宋体"/>
          <w:sz w:val="24"/>
          <w:highlight w:val="none"/>
        </w:rPr>
      </w:pPr>
    </w:p>
    <w:p w14:paraId="6B1FC6D9">
      <w:pPr>
        <w:spacing w:line="360" w:lineRule="auto"/>
        <w:ind w:firstLine="549" w:firstLineChars="229"/>
        <w:rPr>
          <w:rFonts w:ascii="宋体" w:hAnsi="宋体" w:cs="宋体"/>
          <w:sz w:val="24"/>
          <w:highlight w:val="none"/>
        </w:rPr>
      </w:pPr>
    </w:p>
    <w:p w14:paraId="6E013D1B">
      <w:pPr>
        <w:spacing w:line="360" w:lineRule="auto"/>
        <w:ind w:firstLine="549" w:firstLineChars="229"/>
        <w:rPr>
          <w:rFonts w:ascii="宋体" w:hAnsi="宋体" w:cs="宋体"/>
          <w:sz w:val="24"/>
          <w:highlight w:val="none"/>
        </w:rPr>
      </w:pPr>
    </w:p>
    <w:p w14:paraId="7C73BB41">
      <w:pPr>
        <w:spacing w:line="360" w:lineRule="auto"/>
        <w:ind w:firstLine="549" w:firstLineChars="229"/>
        <w:rPr>
          <w:rFonts w:ascii="宋体" w:hAnsi="宋体" w:cs="宋体"/>
          <w:sz w:val="24"/>
          <w:highlight w:val="none"/>
        </w:rPr>
      </w:pPr>
    </w:p>
    <w:p w14:paraId="293E4C0C">
      <w:pPr>
        <w:spacing w:line="360" w:lineRule="auto"/>
        <w:rPr>
          <w:rFonts w:ascii="宋体" w:hAnsi="宋体" w:cs="宋体"/>
          <w:sz w:val="24"/>
          <w:highlight w:val="none"/>
        </w:rPr>
      </w:pPr>
    </w:p>
    <w:p w14:paraId="72415205">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112B252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7F4A563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浙江省杭州市余杭区消防救援大队（含临平区消防救援大队）2025年度伙食采购配送服务项目</w:t>
      </w:r>
      <w:r>
        <w:rPr>
          <w:rFonts w:hint="eastAsia" w:ascii="宋体" w:hAnsi="宋体" w:cs="宋体"/>
          <w:sz w:val="24"/>
          <w:highlight w:val="none"/>
        </w:rPr>
        <w:t>招标项目的潜在投标人应在政采云</w:t>
      </w:r>
      <w:r>
        <w:rPr>
          <w:rFonts w:hint="eastAsia" w:ascii="宋体" w:hAnsi="宋体" w:cs="宋体"/>
          <w:color w:val="auto"/>
          <w:sz w:val="24"/>
          <w:highlight w:val="none"/>
        </w:rPr>
        <w:t>平台（</w:t>
      </w:r>
      <w:r>
        <w:rPr>
          <w:color w:val="auto"/>
          <w:highlight w:val="none"/>
        </w:rPr>
        <w:fldChar w:fldCharType="begin"/>
      </w:r>
      <w:r>
        <w:rPr>
          <w:color w:val="auto"/>
          <w:highlight w:val="none"/>
        </w:rPr>
        <w:instrText xml:space="preserve"> HYPERLINK "https://www.zcygov.cn/）获取（下载）招标文件，并于2023年5月29日09点30分00秒"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FF0000"/>
          <w:kern w:val="2"/>
          <w:sz w:val="24"/>
          <w:szCs w:val="24"/>
          <w:highlight w:val="none"/>
        </w:rPr>
        <w:t>202</w:t>
      </w:r>
      <w:r>
        <w:rPr>
          <w:rStyle w:val="77"/>
          <w:rFonts w:hint="eastAsia" w:ascii="宋体" w:hAnsi="宋体" w:cs="宋体"/>
          <w:snapToGrid/>
          <w:color w:val="FF0000"/>
          <w:kern w:val="2"/>
          <w:sz w:val="24"/>
          <w:szCs w:val="24"/>
          <w:highlight w:val="none"/>
          <w:lang w:val="en-US" w:eastAsia="zh-CN"/>
        </w:rPr>
        <w:t>5</w:t>
      </w:r>
      <w:r>
        <w:rPr>
          <w:rStyle w:val="77"/>
          <w:rFonts w:hint="eastAsia" w:ascii="宋体" w:hAnsi="宋体" w:eastAsia="宋体" w:cs="宋体"/>
          <w:snapToGrid/>
          <w:color w:val="FF0000"/>
          <w:kern w:val="2"/>
          <w:sz w:val="24"/>
          <w:szCs w:val="24"/>
          <w:highlight w:val="none"/>
        </w:rPr>
        <w:t>年</w:t>
      </w:r>
      <w:r>
        <w:rPr>
          <w:rStyle w:val="77"/>
          <w:rFonts w:hint="eastAsia" w:ascii="宋体" w:hAnsi="宋体" w:cs="宋体"/>
          <w:snapToGrid/>
          <w:color w:val="FF0000"/>
          <w:kern w:val="2"/>
          <w:sz w:val="24"/>
          <w:szCs w:val="24"/>
          <w:highlight w:val="none"/>
          <w:lang w:val="en-US" w:eastAsia="zh-CN"/>
        </w:rPr>
        <w:t>**</w:t>
      </w:r>
      <w:r>
        <w:rPr>
          <w:rStyle w:val="77"/>
          <w:rFonts w:hint="eastAsia" w:ascii="宋体" w:hAnsi="宋体" w:eastAsia="宋体" w:cs="宋体"/>
          <w:snapToGrid/>
          <w:color w:val="FF0000"/>
          <w:kern w:val="2"/>
          <w:sz w:val="24"/>
          <w:szCs w:val="24"/>
          <w:highlight w:val="none"/>
        </w:rPr>
        <w:t>月</w:t>
      </w:r>
      <w:r>
        <w:rPr>
          <w:rStyle w:val="77"/>
          <w:rFonts w:hint="eastAsia" w:ascii="宋体" w:hAnsi="宋体" w:cs="宋体"/>
          <w:snapToGrid/>
          <w:color w:val="FF0000"/>
          <w:kern w:val="2"/>
          <w:sz w:val="24"/>
          <w:szCs w:val="24"/>
          <w:highlight w:val="none"/>
          <w:lang w:val="en-US" w:eastAsia="zh-CN"/>
        </w:rPr>
        <w:t>**</w:t>
      </w:r>
      <w:r>
        <w:rPr>
          <w:rStyle w:val="77"/>
          <w:rFonts w:hint="eastAsia" w:ascii="宋体" w:hAnsi="宋体" w:eastAsia="宋体" w:cs="宋体"/>
          <w:snapToGrid/>
          <w:color w:val="FF0000"/>
          <w:kern w:val="2"/>
          <w:sz w:val="24"/>
          <w:szCs w:val="24"/>
          <w:highlight w:val="none"/>
        </w:rPr>
        <w:t>日</w:t>
      </w:r>
      <w:r>
        <w:rPr>
          <w:rStyle w:val="77"/>
          <w:rFonts w:hint="eastAsia" w:ascii="宋体" w:hAnsi="宋体" w:cs="宋体"/>
          <w:snapToGrid/>
          <w:color w:val="FF0000"/>
          <w:kern w:val="2"/>
          <w:sz w:val="24"/>
          <w:szCs w:val="24"/>
          <w:highlight w:val="none"/>
          <w:lang w:val="en-US" w:eastAsia="zh-CN"/>
        </w:rPr>
        <w:t>**</w:t>
      </w:r>
      <w:r>
        <w:rPr>
          <w:rStyle w:val="77"/>
          <w:rFonts w:hint="eastAsia" w:ascii="宋体" w:hAnsi="宋体" w:eastAsia="宋体" w:cs="宋体"/>
          <w:snapToGrid/>
          <w:color w:val="FF0000"/>
          <w:kern w:val="2"/>
          <w:sz w:val="24"/>
          <w:szCs w:val="24"/>
          <w:highlight w:val="none"/>
        </w:rPr>
        <w:t>点</w:t>
      </w:r>
      <w:r>
        <w:rPr>
          <w:rStyle w:val="77"/>
          <w:rFonts w:hint="eastAsia" w:ascii="宋体" w:hAnsi="宋体" w:cs="宋体"/>
          <w:snapToGrid/>
          <w:color w:val="FF0000"/>
          <w:kern w:val="2"/>
          <w:sz w:val="24"/>
          <w:szCs w:val="24"/>
          <w:highlight w:val="none"/>
          <w:lang w:val="en-US" w:eastAsia="zh-CN"/>
        </w:rPr>
        <w:t>0</w:t>
      </w:r>
      <w:r>
        <w:rPr>
          <w:rStyle w:val="77"/>
          <w:rFonts w:hint="eastAsia" w:ascii="宋体" w:hAnsi="宋体" w:cs="宋体"/>
          <w:snapToGrid/>
          <w:color w:val="FF0000"/>
          <w:kern w:val="2"/>
          <w:sz w:val="24"/>
          <w:szCs w:val="24"/>
          <w:highlight w:val="none"/>
        </w:rPr>
        <w:t>0</w:t>
      </w:r>
      <w:r>
        <w:rPr>
          <w:rStyle w:val="77"/>
          <w:rFonts w:hint="eastAsia" w:ascii="宋体" w:hAnsi="宋体" w:eastAsia="宋体" w:cs="宋体"/>
          <w:snapToGrid/>
          <w:color w:val="FF0000"/>
          <w:kern w:val="2"/>
          <w:sz w:val="24"/>
          <w:szCs w:val="24"/>
          <w:highlight w:val="none"/>
        </w:rPr>
        <w:t>分</w:t>
      </w:r>
      <w:r>
        <w:rPr>
          <w:rStyle w:val="77"/>
          <w:rFonts w:hint="eastAsia" w:ascii="宋体" w:hAnsi="宋体" w:eastAsia="宋体" w:cs="宋体"/>
          <w:bCs/>
          <w:snapToGrid/>
          <w:color w:val="FF0000"/>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w:t>
      </w:r>
      <w:r>
        <w:rPr>
          <w:rFonts w:hint="eastAsia" w:ascii="宋体" w:hAnsi="宋体" w:cs="宋体"/>
          <w:bCs/>
          <w:sz w:val="24"/>
          <w:highlight w:val="none"/>
        </w:rPr>
        <w:t>时间）前</w:t>
      </w:r>
      <w:r>
        <w:rPr>
          <w:rFonts w:hint="eastAsia" w:ascii="宋体" w:hAnsi="宋体" w:cs="宋体"/>
          <w:sz w:val="24"/>
          <w:highlight w:val="none"/>
        </w:rPr>
        <w:t>递交（上传）投标文件。</w:t>
      </w:r>
    </w:p>
    <w:p w14:paraId="00F79183">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C9F157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lang w:eastAsia="zh-CN"/>
        </w:rPr>
      </w:pPr>
      <w:r>
        <w:rPr>
          <w:rFonts w:hint="eastAsia" w:ascii="宋体" w:hAnsi="宋体" w:cs="宋体"/>
          <w:b/>
          <w:sz w:val="24"/>
          <w:highlight w:val="none"/>
        </w:rPr>
        <w:t>项目编号：</w:t>
      </w:r>
      <w:r>
        <w:rPr>
          <w:rFonts w:hint="eastAsia" w:ascii="宋体" w:hAnsi="宋体" w:cs="宋体"/>
          <w:sz w:val="24"/>
          <w:highlight w:val="none"/>
          <w:lang w:eastAsia="zh-CN"/>
        </w:rPr>
        <w:t>DDZX2025-GK-099</w:t>
      </w:r>
    </w:p>
    <w:p w14:paraId="5CD968B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浙江省杭州市余杭区消防救援大队（含临平区消防救援大队）2025年度伙食采购配送服务项目</w:t>
      </w:r>
    </w:p>
    <w:p w14:paraId="4036B0F5">
      <w:pPr>
        <w:spacing w:line="360" w:lineRule="auto"/>
        <w:ind w:firstLine="480"/>
        <w:rPr>
          <w:rFonts w:hint="eastAsia" w:ascii="宋体" w:hAnsi="宋体" w:cs="宋体"/>
          <w:b/>
          <w:sz w:val="24"/>
          <w:highlight w:val="none"/>
        </w:rPr>
      </w:pPr>
      <w:r>
        <w:rPr>
          <w:rFonts w:hint="eastAsia" w:ascii="宋体" w:hAnsi="宋体" w:cs="宋体"/>
          <w:b/>
          <w:sz w:val="24"/>
          <w:highlight w:val="none"/>
        </w:rPr>
        <w:t>预算金额（元）：</w:t>
      </w:r>
      <w:r>
        <w:rPr>
          <w:rFonts w:hint="eastAsia" w:ascii="宋体" w:hAnsi="宋体" w:cs="宋体"/>
          <w:b w:val="0"/>
          <w:bCs/>
          <w:sz w:val="24"/>
          <w:highlight w:val="none"/>
        </w:rPr>
        <w:t>4410700.00</w:t>
      </w:r>
    </w:p>
    <w:p w14:paraId="7561E602">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val="0"/>
          <w:bCs/>
          <w:sz w:val="24"/>
          <w:highlight w:val="none"/>
        </w:rPr>
        <w:t>4410700.00</w:t>
      </w:r>
    </w:p>
    <w:p w14:paraId="058B7AEF">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浙江省杭州市余杭区消防救援大队（含临平区消防救援大队）2025年度伙食采购配送服务项目，</w:t>
      </w:r>
      <w:r>
        <w:rPr>
          <w:rFonts w:hint="eastAsia" w:hAnsi="宋体" w:cs="宋体"/>
          <w:bCs/>
          <w:snapToGrid/>
          <w:color w:val="auto"/>
          <w:kern w:val="2"/>
          <w:sz w:val="24"/>
          <w:szCs w:val="24"/>
          <w:highlight w:val="none"/>
        </w:rPr>
        <w:t>主要内容：</w:t>
      </w:r>
      <w:r>
        <w:rPr>
          <w:rFonts w:hint="eastAsia" w:ascii="宋体" w:hAnsi="宋体" w:eastAsia="宋体" w:cs="宋体"/>
          <w:bCs/>
          <w:sz w:val="24"/>
          <w:highlight w:val="none"/>
          <w:lang w:val="en-US" w:eastAsia="zh-CN"/>
        </w:rPr>
        <w:t>为浙江省</w:t>
      </w:r>
      <w:r>
        <w:rPr>
          <w:rFonts w:hint="eastAsia" w:hAnsi="宋体" w:cs="宋体"/>
          <w:bCs/>
          <w:sz w:val="24"/>
          <w:highlight w:val="none"/>
          <w:lang w:val="en-US" w:eastAsia="zh-CN"/>
        </w:rPr>
        <w:t>杭州市余杭区消防救援大队</w:t>
      </w:r>
      <w:r>
        <w:rPr>
          <w:rFonts w:hint="eastAsia" w:ascii="宋体" w:hAnsi="宋体" w:eastAsia="宋体" w:cs="宋体"/>
          <w:bCs/>
          <w:sz w:val="24"/>
          <w:highlight w:val="none"/>
          <w:lang w:val="en-US" w:eastAsia="zh-CN"/>
        </w:rPr>
        <w:t>余杭大队（含临平大队）食堂提供肉禽蛋类、水产品类、蔬菜类、水果类、调味品</w:t>
      </w:r>
      <w:r>
        <w:rPr>
          <w:rFonts w:hint="eastAsia" w:hAnsi="宋体" w:cs="宋体"/>
          <w:bCs/>
          <w:sz w:val="24"/>
          <w:highlight w:val="none"/>
          <w:lang w:val="en-US" w:eastAsia="zh-CN"/>
        </w:rPr>
        <w:t>类及其他类</w:t>
      </w:r>
      <w:r>
        <w:rPr>
          <w:rFonts w:hint="eastAsia" w:ascii="宋体" w:hAnsi="宋体" w:eastAsia="宋体" w:cs="宋体"/>
          <w:bCs/>
          <w:sz w:val="24"/>
          <w:highlight w:val="none"/>
          <w:lang w:val="en-US" w:eastAsia="zh-CN"/>
        </w:rPr>
        <w:t>等食品配送服务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5B1F418">
      <w:pPr>
        <w:pStyle w:val="132"/>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b w:val="0"/>
          <w:bCs/>
          <w:szCs w:val="24"/>
          <w:highlight w:val="none"/>
          <w:lang w:val="en-US" w:eastAsia="zh-CN"/>
        </w:rPr>
        <w:t>自</w:t>
      </w:r>
      <w:r>
        <w:rPr>
          <w:rFonts w:hint="eastAsia" w:ascii="宋体" w:hAnsi="宋体" w:cs="宋体"/>
          <w:color w:val="auto"/>
          <w:kern w:val="2"/>
          <w:szCs w:val="24"/>
          <w:highlight w:val="none"/>
          <w:lang w:eastAsia="zh-CN"/>
        </w:rPr>
        <w:t>合同签订之日起一年或</w:t>
      </w:r>
      <w:r>
        <w:rPr>
          <w:rFonts w:hint="eastAsia" w:ascii="宋体" w:hAnsi="宋体" w:cs="宋体"/>
          <w:color w:val="auto"/>
          <w:kern w:val="2"/>
          <w:szCs w:val="24"/>
          <w:highlight w:val="none"/>
          <w:lang w:val="en-US" w:eastAsia="zh-CN"/>
        </w:rPr>
        <w:t>合同实际发生金额达到年度预算金额</w:t>
      </w:r>
      <w:r>
        <w:rPr>
          <w:rFonts w:hint="eastAsia" w:ascii="宋体" w:hAnsi="宋体" w:cs="宋体"/>
          <w:color w:val="auto"/>
          <w:kern w:val="2"/>
          <w:szCs w:val="24"/>
          <w:highlight w:val="none"/>
          <w:lang w:eastAsia="zh-CN"/>
        </w:rPr>
        <w:t>（以先到为准）</w:t>
      </w:r>
      <w:r>
        <w:rPr>
          <w:rFonts w:hint="eastAsia" w:ascii="宋体" w:hAnsi="宋体" w:cs="宋体"/>
          <w:color w:val="auto"/>
          <w:kern w:val="2"/>
          <w:szCs w:val="24"/>
          <w:highlight w:val="none"/>
          <w:lang w:val="en-US" w:eastAsia="zh-CN"/>
        </w:rPr>
        <w:t>为合同服务期。</w:t>
      </w:r>
    </w:p>
    <w:p w14:paraId="0FAB5D93">
      <w:pPr>
        <w:pStyle w:val="5"/>
        <w:spacing w:line="360" w:lineRule="auto"/>
        <w:ind w:firstLine="480"/>
        <w:rPr>
          <w:rFonts w:hAnsi="宋体" w:cs="宋体"/>
          <w:b/>
          <w:color w:val="auto"/>
          <w:highlight w:val="none"/>
        </w:rPr>
      </w:pPr>
      <w:r>
        <w:rPr>
          <w:rFonts w:hint="eastAsia" w:hAnsi="宋体" w:cs="宋体"/>
          <w:b/>
          <w:color w:val="auto"/>
          <w:sz w:val="24"/>
          <w:highlight w:val="none"/>
        </w:rPr>
        <w:t>本项目</w:t>
      </w:r>
      <w:r>
        <w:rPr>
          <w:rFonts w:hint="eastAsia" w:hAnsi="宋体" w:cs="宋体"/>
          <w:b/>
          <w:color w:val="auto"/>
          <w:sz w:val="24"/>
          <w:highlight w:val="none"/>
          <w:lang w:eastAsia="zh-CN"/>
        </w:rPr>
        <w:t>（</w:t>
      </w:r>
      <w:r>
        <w:rPr>
          <w:rFonts w:hint="eastAsia" w:hAnsi="宋体" w:cs="宋体"/>
          <w:b/>
          <w:color w:val="auto"/>
          <w:sz w:val="24"/>
          <w:highlight w:val="none"/>
          <w:lang w:val="en-US" w:eastAsia="zh-CN"/>
        </w:rPr>
        <w:t>是</w:t>
      </w:r>
      <w:r>
        <w:rPr>
          <w:rFonts w:hint="eastAsia" w:hAnsi="宋体" w:cs="宋体"/>
          <w:b/>
          <w:color w:val="auto"/>
          <w:sz w:val="24"/>
          <w:highlight w:val="none"/>
          <w:lang w:eastAsia="zh-CN"/>
        </w:rPr>
        <w:t>）</w:t>
      </w:r>
      <w:r>
        <w:rPr>
          <w:rFonts w:hint="eastAsia" w:hAnsi="宋体" w:cs="宋体"/>
          <w:b/>
          <w:color w:val="auto"/>
          <w:sz w:val="24"/>
          <w:highlight w:val="none"/>
        </w:rPr>
        <w:t>接受联合体投标</w:t>
      </w:r>
      <w:r>
        <w:rPr>
          <w:rFonts w:hint="eastAsia" w:hAnsi="宋体" w:cs="宋体"/>
          <w:color w:val="auto"/>
          <w:kern w:val="0"/>
          <w:sz w:val="24"/>
          <w:highlight w:val="none"/>
        </w:rPr>
        <w:t>。</w:t>
      </w:r>
    </w:p>
    <w:p w14:paraId="18BA70CD">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1845EA6D">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3F02340">
      <w:pPr>
        <w:spacing w:line="360" w:lineRule="auto"/>
        <w:ind w:firstLine="480"/>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0F153980">
      <w:pPr>
        <w:spacing w:line="360" w:lineRule="auto"/>
        <w:ind w:firstLine="480" w:firstLineChars="200"/>
        <w:rPr>
          <w:rFonts w:hint="eastAsia" w:ascii="宋体" w:hAnsi="宋体" w:eastAsia="宋体" w:cs="宋体"/>
          <w:snapToGrid w:val="0"/>
          <w:kern w:val="28"/>
          <w:sz w:val="24"/>
          <w:szCs w:val="24"/>
          <w:highlight w:val="none"/>
          <w:lang w:eastAsia="zh-CN"/>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r>
        <w:rPr>
          <w:rFonts w:hint="eastAsia" w:ascii="宋体" w:hAnsi="宋体" w:eastAsia="宋体" w:cs="宋体"/>
          <w:color w:val="auto"/>
          <w:sz w:val="24"/>
          <w:highlight w:val="none"/>
        </w:rPr>
        <w:t>本项目专门面向中小企业，</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全部由符合政策要求的中小企业</w:t>
      </w:r>
      <w:r>
        <w:rPr>
          <w:rFonts w:hint="eastAsia" w:ascii="宋体" w:hAnsi="宋体" w:cs="宋体"/>
          <w:snapToGrid w:val="0"/>
          <w:color w:val="auto"/>
          <w:kern w:val="28"/>
          <w:sz w:val="24"/>
          <w:szCs w:val="20"/>
          <w:highlight w:val="none"/>
        </w:rPr>
        <w:t>（监狱企业、残疾人福利性单位视同小微企业）</w:t>
      </w:r>
      <w:r>
        <w:rPr>
          <w:rFonts w:hint="eastAsia" w:ascii="宋体" w:hAnsi="宋体" w:eastAsia="宋体" w:cs="宋体"/>
          <w:color w:val="auto"/>
          <w:sz w:val="24"/>
          <w:highlight w:val="none"/>
          <w:lang w:val="en-US" w:eastAsia="zh-CN"/>
        </w:rPr>
        <w:t>承接</w:t>
      </w:r>
      <w:r>
        <w:rPr>
          <w:rFonts w:hint="eastAsia" w:ascii="宋体" w:hAnsi="宋体" w:eastAsia="宋体" w:cs="宋体"/>
          <w:color w:val="auto"/>
          <w:sz w:val="24"/>
          <w:highlight w:val="none"/>
        </w:rPr>
        <w:t>，提供中小企业声明函</w:t>
      </w:r>
      <w:r>
        <w:rPr>
          <w:rFonts w:hint="eastAsia" w:ascii="宋体" w:hAnsi="宋体" w:cs="宋体"/>
          <w:color w:val="auto"/>
          <w:sz w:val="24"/>
          <w:highlight w:val="none"/>
          <w:lang w:eastAsia="zh-CN"/>
        </w:rPr>
        <w:t>；</w:t>
      </w:r>
    </w:p>
    <w:p w14:paraId="463DF048">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.本项目的特定资格要求：具有有效期内的《食品经营许可证》（若联合体投标，联合体各单位均须具有有效期内的《</w:t>
      </w:r>
      <w:r>
        <w:rPr>
          <w:rFonts w:hint="eastAsia" w:ascii="宋体" w:hAnsi="宋体" w:cs="宋体"/>
          <w:sz w:val="24"/>
          <w:highlight w:val="none"/>
          <w:lang w:eastAsia="zh-CN"/>
        </w:rPr>
        <w:t>食品经营许可证</w:t>
      </w:r>
      <w:r>
        <w:rPr>
          <w:rFonts w:hint="eastAsia" w:ascii="宋体" w:hAnsi="宋体" w:cs="宋体"/>
          <w:sz w:val="24"/>
          <w:highlight w:val="none"/>
        </w:rPr>
        <w:t>》）；</w:t>
      </w:r>
    </w:p>
    <w:p w14:paraId="2B9D1440">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w:t>
      </w:r>
    </w:p>
    <w:p w14:paraId="48C3EB7C">
      <w:pPr>
        <w:spacing w:line="360" w:lineRule="auto"/>
        <w:rPr>
          <w:rFonts w:ascii="宋体" w:hAnsi="宋体" w:cs="宋体"/>
          <w:b/>
          <w:color w:val="auto"/>
          <w:sz w:val="24"/>
          <w:highlight w:val="none"/>
        </w:rPr>
      </w:pPr>
      <w:r>
        <w:rPr>
          <w:rFonts w:hint="eastAsia" w:ascii="宋体" w:hAnsi="宋体" w:cs="宋体"/>
          <w:b/>
          <w:sz w:val="24"/>
          <w:highlight w:val="none"/>
        </w:rPr>
        <w:t>三、获取招标</w:t>
      </w:r>
      <w:r>
        <w:rPr>
          <w:rFonts w:hint="eastAsia" w:ascii="宋体" w:hAnsi="宋体" w:cs="宋体"/>
          <w:b/>
          <w:color w:val="auto"/>
          <w:sz w:val="24"/>
          <w:highlight w:val="none"/>
        </w:rPr>
        <w:t xml:space="preserve">文件 </w:t>
      </w:r>
    </w:p>
    <w:p w14:paraId="408E6E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7"/>
          <w:rFonts w:hint="eastAsia" w:ascii="宋体" w:hAnsi="宋体" w:eastAsia="宋体" w:cs="宋体"/>
          <w:snapToGrid/>
          <w:color w:val="FF0000"/>
          <w:kern w:val="2"/>
          <w:sz w:val="24"/>
          <w:szCs w:val="24"/>
          <w:highlight w:val="none"/>
        </w:rPr>
        <w:t>202</w:t>
      </w:r>
      <w:r>
        <w:rPr>
          <w:rStyle w:val="77"/>
          <w:rFonts w:hint="eastAsia" w:ascii="宋体" w:hAnsi="宋体" w:cs="宋体"/>
          <w:snapToGrid/>
          <w:color w:val="FF0000"/>
          <w:kern w:val="2"/>
          <w:sz w:val="24"/>
          <w:szCs w:val="24"/>
          <w:highlight w:val="none"/>
          <w:lang w:val="en-US" w:eastAsia="zh-CN"/>
        </w:rPr>
        <w:t>5</w:t>
      </w:r>
      <w:r>
        <w:rPr>
          <w:rStyle w:val="77"/>
          <w:rFonts w:hint="eastAsia" w:ascii="宋体" w:hAnsi="宋体" w:eastAsia="宋体" w:cs="宋体"/>
          <w:snapToGrid/>
          <w:color w:val="FF0000"/>
          <w:kern w:val="2"/>
          <w:sz w:val="24"/>
          <w:szCs w:val="24"/>
          <w:highlight w:val="none"/>
        </w:rPr>
        <w:t>年</w:t>
      </w:r>
      <w:r>
        <w:rPr>
          <w:rStyle w:val="77"/>
          <w:rFonts w:hint="eastAsia" w:ascii="宋体" w:hAnsi="宋体" w:cs="宋体"/>
          <w:snapToGrid/>
          <w:color w:val="FF0000"/>
          <w:kern w:val="2"/>
          <w:sz w:val="24"/>
          <w:szCs w:val="24"/>
          <w:highlight w:val="none"/>
          <w:lang w:val="en-US" w:eastAsia="zh-CN"/>
        </w:rPr>
        <w:t>**</w:t>
      </w:r>
      <w:r>
        <w:rPr>
          <w:rStyle w:val="77"/>
          <w:rFonts w:hint="eastAsia" w:ascii="宋体" w:hAnsi="宋体" w:eastAsia="宋体" w:cs="宋体"/>
          <w:snapToGrid/>
          <w:color w:val="FF0000"/>
          <w:kern w:val="2"/>
          <w:sz w:val="24"/>
          <w:szCs w:val="24"/>
          <w:highlight w:val="none"/>
        </w:rPr>
        <w:t>月</w:t>
      </w:r>
      <w:r>
        <w:rPr>
          <w:rStyle w:val="77"/>
          <w:rFonts w:hint="eastAsia" w:ascii="宋体" w:hAnsi="宋体" w:cs="宋体"/>
          <w:snapToGrid/>
          <w:color w:val="FF0000"/>
          <w:kern w:val="2"/>
          <w:sz w:val="24"/>
          <w:szCs w:val="24"/>
          <w:highlight w:val="none"/>
          <w:lang w:val="en-US" w:eastAsia="zh-CN"/>
        </w:rPr>
        <w:t>**</w:t>
      </w:r>
      <w:r>
        <w:rPr>
          <w:rStyle w:val="77"/>
          <w:rFonts w:hint="eastAsia" w:ascii="宋体" w:hAnsi="宋体" w:eastAsia="宋体" w:cs="宋体"/>
          <w:snapToGrid/>
          <w:color w:val="FF0000"/>
          <w:kern w:val="2"/>
          <w:sz w:val="24"/>
          <w:szCs w:val="24"/>
          <w:highlight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7A795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20576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C508F2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24761A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029F1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FF0000"/>
          <w:sz w:val="24"/>
          <w:highlight w:val="none"/>
          <w:u w:val="single"/>
          <w:lang w:val="en-US" w:eastAsia="zh-CN"/>
        </w:rPr>
        <w:t>2025年**</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w:t>
      </w:r>
      <w:r>
        <w:rPr>
          <w:rFonts w:hint="eastAsia" w:ascii="宋体" w:hAnsi="宋体" w:cs="宋体"/>
          <w:color w:val="FF0000"/>
          <w:sz w:val="24"/>
          <w:highlight w:val="none"/>
          <w:u w:val="single"/>
        </w:rPr>
        <w:t>点</w:t>
      </w:r>
      <w:r>
        <w:rPr>
          <w:rFonts w:hint="eastAsia" w:ascii="宋体" w:hAnsi="宋体" w:cs="宋体"/>
          <w:color w:val="FF0000"/>
          <w:sz w:val="24"/>
          <w:highlight w:val="none"/>
          <w:u w:val="single"/>
          <w:lang w:val="en-US" w:eastAsia="zh-CN"/>
        </w:rPr>
        <w:t>0</w:t>
      </w:r>
      <w:r>
        <w:rPr>
          <w:rFonts w:hint="eastAsia" w:ascii="宋体" w:hAnsi="宋体" w:cs="宋体"/>
          <w:color w:val="FF0000"/>
          <w:sz w:val="24"/>
          <w:highlight w:val="none"/>
          <w:u w:val="single"/>
        </w:rPr>
        <w:t>0分00秒</w:t>
      </w:r>
      <w:r>
        <w:rPr>
          <w:rFonts w:hint="eastAsia" w:ascii="宋体" w:hAnsi="宋体" w:cs="宋体"/>
          <w:color w:val="auto"/>
          <w:sz w:val="24"/>
          <w:highlight w:val="none"/>
        </w:rPr>
        <w:t>（北京时间）</w:t>
      </w:r>
    </w:p>
    <w:p w14:paraId="662906F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b w:val="0"/>
          <w:sz w:val="24"/>
          <w:highlight w:val="none"/>
        </w:rPr>
        <w:t>请登录政采云投标客户端投标</w:t>
      </w:r>
      <w:r>
        <w:rPr>
          <w:rFonts w:hint="eastAsia" w:ascii="宋体" w:hAnsi="宋体" w:cs="宋体"/>
          <w:color w:val="auto"/>
          <w:sz w:val="24"/>
          <w:highlight w:val="none"/>
        </w:rPr>
        <w:t xml:space="preserve"> </w:t>
      </w:r>
    </w:p>
    <w:p w14:paraId="2BAC5B4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FF0000"/>
          <w:sz w:val="24"/>
          <w:highlight w:val="none"/>
          <w:u w:val="single"/>
          <w:lang w:val="en-US" w:eastAsia="zh-CN"/>
        </w:rPr>
        <w:t>2025年**</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w:t>
      </w:r>
      <w:r>
        <w:rPr>
          <w:rFonts w:hint="eastAsia" w:ascii="宋体" w:hAnsi="宋体" w:cs="宋体"/>
          <w:color w:val="FF0000"/>
          <w:sz w:val="24"/>
          <w:highlight w:val="none"/>
          <w:u w:val="single"/>
        </w:rPr>
        <w:t>日</w:t>
      </w:r>
      <w:r>
        <w:rPr>
          <w:rFonts w:hint="eastAsia" w:ascii="宋体" w:hAnsi="宋体" w:cs="宋体"/>
          <w:bCs/>
          <w:color w:val="FF0000"/>
          <w:sz w:val="24"/>
          <w:highlight w:val="none"/>
          <w:u w:val="single"/>
          <w:lang w:val="en-US" w:eastAsia="zh-CN"/>
        </w:rPr>
        <w:t>**</w:t>
      </w:r>
      <w:r>
        <w:rPr>
          <w:rFonts w:hint="eastAsia" w:ascii="宋体" w:hAnsi="宋体" w:cs="宋体"/>
          <w:bCs/>
          <w:color w:val="FF0000"/>
          <w:sz w:val="24"/>
          <w:highlight w:val="none"/>
          <w:u w:val="single"/>
        </w:rPr>
        <w:t>点</w:t>
      </w:r>
      <w:r>
        <w:rPr>
          <w:rFonts w:hint="eastAsia" w:ascii="宋体" w:hAnsi="宋体" w:cs="宋体"/>
          <w:bCs/>
          <w:color w:val="FF0000"/>
          <w:sz w:val="24"/>
          <w:highlight w:val="none"/>
          <w:u w:val="single"/>
          <w:lang w:val="en-US" w:eastAsia="zh-CN"/>
        </w:rPr>
        <w:t>0</w:t>
      </w:r>
      <w:r>
        <w:rPr>
          <w:rFonts w:hint="eastAsia" w:ascii="宋体" w:hAnsi="宋体" w:cs="宋体"/>
          <w:bCs/>
          <w:color w:val="FF0000"/>
          <w:sz w:val="24"/>
          <w:highlight w:val="none"/>
          <w:u w:val="single"/>
        </w:rPr>
        <w:t>0分00秒</w:t>
      </w:r>
      <w:r>
        <w:rPr>
          <w:rFonts w:hint="eastAsia" w:ascii="宋体" w:hAnsi="宋体" w:cs="宋体"/>
          <w:color w:val="auto"/>
          <w:sz w:val="24"/>
          <w:highlight w:val="none"/>
        </w:rPr>
        <w:t>（北京时间）</w:t>
      </w:r>
    </w:p>
    <w:p w14:paraId="0F9DCCFB">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16C5D1F5">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775F0F10">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F53170C">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7B32107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1.本项</w:t>
      </w:r>
      <w:r>
        <w:rPr>
          <w:rFonts w:hint="eastAsia" w:ascii="宋体" w:hAnsi="宋体" w:cs="宋体"/>
          <w:color w:val="auto"/>
          <w:sz w:val="24"/>
          <w:highlight w:val="none"/>
        </w:rPr>
        <w:t>目</w:t>
      </w:r>
      <w:r>
        <w:rPr>
          <w:rFonts w:hint="eastAsia" w:ascii="宋体" w:hAnsi="宋体" w:cs="宋体"/>
          <w:color w:val="auto"/>
          <w:sz w:val="24"/>
          <w:highlight w:val="none"/>
          <w:lang w:val="en-US" w:eastAsia="zh-CN"/>
        </w:rPr>
        <w:t>采用</w:t>
      </w:r>
      <w:r>
        <w:rPr>
          <w:rFonts w:hint="eastAsia" w:ascii="宋体" w:hAnsi="宋体" w:cs="宋体"/>
          <w:color w:val="auto"/>
          <w:sz w:val="24"/>
          <w:highlight w:val="none"/>
          <w:lang w:eastAsia="zh-CN"/>
        </w:rPr>
        <w:t>浙江省杭州市消防救援支队</w:t>
      </w:r>
      <w:r>
        <w:rPr>
          <w:rFonts w:hint="eastAsia" w:ascii="宋体" w:hAnsi="宋体" w:cs="宋体"/>
          <w:color w:val="auto"/>
          <w:sz w:val="24"/>
          <w:highlight w:val="none"/>
          <w:lang w:val="en-US" w:eastAsia="zh-CN"/>
        </w:rPr>
        <w:t>数字采购平台系统进行采购</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电子交易</w:t>
      </w:r>
      <w:r>
        <w:rPr>
          <w:rFonts w:hint="eastAsia" w:ascii="宋体" w:hAnsi="宋体" w:cs="宋体"/>
          <w:color w:val="auto"/>
          <w:sz w:val="24"/>
          <w:highlight w:val="none"/>
        </w:rPr>
        <w:t>平</w:t>
      </w:r>
      <w:r>
        <w:rPr>
          <w:rFonts w:hint="eastAsia" w:ascii="宋体" w:hAnsi="宋体" w:cs="宋体"/>
          <w:sz w:val="24"/>
          <w:highlight w:val="none"/>
        </w:rPr>
        <w:t>台模块为“政采云-</w:t>
      </w:r>
      <w:r>
        <w:rPr>
          <w:rFonts w:hint="eastAsia" w:ascii="宋体" w:hAnsi="宋体" w:cs="宋体"/>
          <w:sz w:val="24"/>
          <w:highlight w:val="none"/>
          <w:lang w:eastAsia="zh-CN"/>
        </w:rPr>
        <w:t>浙江省杭州市消防救援支队</w:t>
      </w:r>
      <w:r>
        <w:rPr>
          <w:rFonts w:hint="eastAsia" w:ascii="宋体" w:hAnsi="宋体" w:cs="宋体"/>
          <w:sz w:val="24"/>
          <w:highlight w:val="none"/>
        </w:rPr>
        <w:t>采购专项模块”，关于本项目的采购程序及规则均以招标文件设定为准，供应商应知悉。本项目招标公告及结果公告发布在中国政府采购网及浙江政府采购网。</w:t>
      </w:r>
    </w:p>
    <w:p w14:paraId="54256DD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F1901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3.其他事项：（1）需要落实的政府采购政策：包括节约资源、保护环境、支持创新、促进中小企业发展等。详见招标文件的第二部分总则。</w:t>
      </w:r>
    </w:p>
    <w:p w14:paraId="2522B16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D5C4FE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（3）招标文件公告期限与招标公告的公告期限一致。</w:t>
      </w:r>
    </w:p>
    <w:p w14:paraId="654B8508">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262C849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1.采购人信息</w:t>
      </w:r>
    </w:p>
    <w:p w14:paraId="2CE7F52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名</w:t>
      </w:r>
      <w:r>
        <w:rPr>
          <w:rFonts w:hint="eastAsia" w:cs="Times New Roman" w:asciiTheme="minorEastAsia" w:hAnsiTheme="minorEastAsia" w:eastAsiaTheme="minorEastAsia"/>
          <w:color w:val="FF0000"/>
          <w:sz w:val="24"/>
          <w:highlight w:val="none"/>
        </w:rPr>
        <w:t xml:space="preserve">    </w:t>
      </w:r>
      <w:r>
        <w:rPr>
          <w:rFonts w:hint="eastAsia" w:ascii="宋体" w:hAnsi="宋体" w:cs="宋体"/>
          <w:sz w:val="24"/>
          <w:highlight w:val="none"/>
        </w:rPr>
        <w:t>称：</w:t>
      </w:r>
      <w:r>
        <w:rPr>
          <w:rFonts w:hint="eastAsia" w:ascii="宋体" w:hAnsi="宋体" w:cs="宋体"/>
          <w:sz w:val="24"/>
          <w:highlight w:val="none"/>
          <w:lang w:eastAsia="zh-CN"/>
        </w:rPr>
        <w:t>杭州市余杭区消防救援大队</w:t>
      </w:r>
    </w:p>
    <w:p w14:paraId="022AB67F">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地</w:t>
      </w:r>
      <w:r>
        <w:rPr>
          <w:rFonts w:hint="eastAsia" w:cs="Times New Roman" w:asciiTheme="minorEastAsia" w:hAnsiTheme="minorEastAsia" w:eastAsiaTheme="minorEastAsia"/>
          <w:color w:val="FF0000"/>
          <w:sz w:val="24"/>
          <w:highlight w:val="none"/>
        </w:rPr>
        <w:t xml:space="preserve">    </w:t>
      </w:r>
      <w:r>
        <w:rPr>
          <w:rFonts w:hint="eastAsia" w:ascii="宋体" w:hAnsi="宋体" w:cs="宋体"/>
          <w:sz w:val="24"/>
          <w:highlight w:val="none"/>
        </w:rPr>
        <w:t xml:space="preserve">址： </w:t>
      </w:r>
    </w:p>
    <w:p w14:paraId="35CECC9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传</w:t>
      </w:r>
      <w:r>
        <w:rPr>
          <w:rFonts w:hint="eastAsia" w:cs="Times New Roman" w:asciiTheme="minorEastAsia" w:hAnsiTheme="minorEastAsia" w:eastAsiaTheme="minorEastAsia"/>
          <w:color w:val="FF0000"/>
          <w:sz w:val="24"/>
          <w:highlight w:val="none"/>
        </w:rPr>
        <w:t xml:space="preserve">    </w:t>
      </w:r>
      <w:r>
        <w:rPr>
          <w:rFonts w:hint="eastAsia" w:ascii="宋体" w:hAnsi="宋体" w:cs="宋体"/>
          <w:sz w:val="24"/>
          <w:highlight w:val="none"/>
        </w:rPr>
        <w:t>真： /</w:t>
      </w:r>
    </w:p>
    <w:p w14:paraId="6D00859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项目联系人（询问）：韩</w:t>
      </w:r>
      <w:r>
        <w:rPr>
          <w:rFonts w:hint="eastAsia" w:ascii="宋体" w:hAnsi="宋体" w:cs="宋体"/>
          <w:color w:val="auto"/>
          <w:sz w:val="24"/>
          <w:highlight w:val="none"/>
          <w:lang w:val="en-US" w:eastAsia="zh-CN"/>
        </w:rPr>
        <w:t>工</w:t>
      </w:r>
    </w:p>
    <w:p w14:paraId="178A65FB">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项目联系方式（询问）：0571-89051879</w:t>
      </w:r>
    </w:p>
    <w:p w14:paraId="5F360CE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质疑联系人：王工</w:t>
      </w:r>
    </w:p>
    <w:p w14:paraId="32299FAA">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质疑联系方式：0571-89580763</w:t>
      </w:r>
    </w:p>
    <w:p w14:paraId="28504754">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2.采购代理机构信息            </w:t>
      </w:r>
    </w:p>
    <w:p w14:paraId="09D618A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hint="eastAsia" w:cs="Times New Roman" w:asciiTheme="minorEastAsia" w:hAnsiTheme="minorEastAsia" w:eastAsiaTheme="minorEastAsia"/>
          <w:color w:val="FF0000"/>
          <w:sz w:val="24"/>
          <w:highlight w:val="none"/>
        </w:rPr>
        <w:t xml:space="preserve">    </w:t>
      </w:r>
      <w:r>
        <w:rPr>
          <w:rFonts w:hint="eastAsia" w:asciiTheme="minorEastAsia" w:hAnsiTheme="minorEastAsia" w:eastAsiaTheme="minorEastAsia"/>
          <w:sz w:val="24"/>
          <w:highlight w:val="none"/>
        </w:rPr>
        <w:t>称：</w:t>
      </w:r>
      <w:r>
        <w:rPr>
          <w:rFonts w:hint="eastAsia" w:asciiTheme="minorEastAsia" w:hAnsiTheme="minorEastAsia" w:eastAsiaTheme="minorEastAsia"/>
          <w:sz w:val="24"/>
          <w:highlight w:val="none"/>
          <w:lang w:eastAsia="zh-CN"/>
        </w:rPr>
        <w:t>大地工程咨询有限公司</w:t>
      </w:r>
    </w:p>
    <w:p w14:paraId="02716C20">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w:t>
      </w:r>
      <w:r>
        <w:rPr>
          <w:rFonts w:hint="eastAsia" w:cs="Times New Roman" w:asciiTheme="minorEastAsia" w:hAnsiTheme="minorEastAsia" w:eastAsiaTheme="minorEastAsia"/>
          <w:color w:val="FF0000"/>
          <w:sz w:val="24"/>
          <w:highlight w:val="none"/>
        </w:rPr>
        <w:t xml:space="preserve">    </w:t>
      </w:r>
      <w:r>
        <w:rPr>
          <w:rFonts w:hint="eastAsia" w:asciiTheme="minorEastAsia" w:hAnsiTheme="minorEastAsia" w:eastAsiaTheme="minorEastAsia"/>
          <w:sz w:val="24"/>
          <w:highlight w:val="none"/>
        </w:rPr>
        <w:t>址：</w:t>
      </w:r>
      <w:r>
        <w:rPr>
          <w:rFonts w:hint="eastAsia" w:asciiTheme="minorEastAsia" w:hAnsiTheme="minorEastAsia" w:eastAsiaTheme="minorEastAsia"/>
          <w:sz w:val="24"/>
          <w:highlight w:val="none"/>
          <w:lang w:val="zh-CN" w:eastAsia="zh-CN"/>
        </w:rPr>
        <w:t>杭州市上塘路988号宸融大厦19楼</w:t>
      </w:r>
    </w:p>
    <w:p w14:paraId="1E891C9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传</w:t>
      </w:r>
      <w:r>
        <w:rPr>
          <w:rFonts w:hint="eastAsia" w:cs="Times New Roman" w:asciiTheme="minorEastAsia" w:hAnsiTheme="minorEastAsia" w:eastAsiaTheme="minorEastAsia"/>
          <w:color w:val="FF0000"/>
          <w:sz w:val="24"/>
          <w:highlight w:val="none"/>
        </w:rPr>
        <w:t xml:space="preserve">    </w:t>
      </w:r>
      <w:r>
        <w:rPr>
          <w:rFonts w:hint="eastAsia" w:asciiTheme="minorEastAsia" w:hAnsiTheme="minorEastAsia" w:eastAsiaTheme="minorEastAsia"/>
          <w:sz w:val="24"/>
          <w:highlight w:val="none"/>
        </w:rPr>
        <w:t>真：0571-86012310</w:t>
      </w:r>
    </w:p>
    <w:p w14:paraId="437C492D">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lang w:eastAsia="zh-CN"/>
        </w:rPr>
        <w:t>杨洋</w:t>
      </w:r>
      <w:r>
        <w:rPr>
          <w:rFonts w:hint="eastAsia" w:asciiTheme="minorEastAsia" w:hAnsiTheme="minorEastAsia" w:eastAsiaTheme="minorEastAsia"/>
          <w:sz w:val="24"/>
          <w:highlight w:val="none"/>
        </w:rPr>
        <w:t xml:space="preserve"> </w:t>
      </w:r>
    </w:p>
    <w:p w14:paraId="59056EEF">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项目联系方式（询问）：18658165573</w:t>
      </w:r>
    </w:p>
    <w:p w14:paraId="23C4089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质疑联系人：</w:t>
      </w:r>
      <w:r>
        <w:rPr>
          <w:rFonts w:hint="eastAsia" w:asciiTheme="minorEastAsia" w:hAnsiTheme="minorEastAsia" w:eastAsiaTheme="minorEastAsia"/>
          <w:sz w:val="24"/>
          <w:highlight w:val="none"/>
          <w:lang w:val="en-US" w:eastAsia="zh-CN"/>
        </w:rPr>
        <w:t>冯女士</w:t>
      </w:r>
    </w:p>
    <w:p w14:paraId="606C9A9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Theme="minorEastAsia" w:hAnsiTheme="minorEastAsia" w:eastAsiaTheme="minorEastAsia"/>
          <w:sz w:val="24"/>
          <w:highlight w:val="none"/>
        </w:rPr>
        <w:t>质疑联系方式：</w:t>
      </w:r>
      <w:r>
        <w:rPr>
          <w:rFonts w:hint="eastAsia" w:asciiTheme="minorEastAsia" w:hAnsiTheme="minorEastAsia" w:eastAsiaTheme="minorEastAsia"/>
          <w:sz w:val="24"/>
          <w:highlight w:val="none"/>
          <w:lang w:val="en-US" w:eastAsia="zh-CN"/>
        </w:rPr>
        <w:t>15957105773</w:t>
      </w:r>
    </w:p>
    <w:p w14:paraId="2B2FFDB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cs="Times New Roman" w:asciiTheme="minorEastAsia" w:hAnsiTheme="minorEastAsia" w:eastAsiaTheme="minorEastAsia"/>
          <w:color w:val="FF0000"/>
          <w:sz w:val="24"/>
          <w:highlight w:val="none"/>
        </w:rPr>
      </w:pPr>
      <w:r>
        <w:rPr>
          <w:rFonts w:hint="eastAsia" w:cs="Times New Roman" w:asciiTheme="minorEastAsia" w:hAnsiTheme="minorEastAsia" w:eastAsiaTheme="minorEastAsia"/>
          <w:color w:val="FF0000"/>
          <w:sz w:val="24"/>
          <w:highlight w:val="none"/>
        </w:rPr>
        <w:t xml:space="preserve">  </w:t>
      </w:r>
    </w:p>
    <w:p w14:paraId="06B4B79D">
      <w:pPr>
        <w:spacing w:line="360" w:lineRule="auto"/>
        <w:ind w:firstLine="480" w:firstLineChars="200"/>
        <w:rPr>
          <w:rFonts w:hint="eastAsia" w:ascii="宋体" w:hAnsi="宋体" w:cs="宋体"/>
          <w:sz w:val="24"/>
          <w:highlight w:val="none"/>
        </w:rPr>
      </w:pPr>
    </w:p>
    <w:p w14:paraId="4DC0BA1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p>
    <w:p w14:paraId="6276AC8B">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6CA4DB87">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63D712CF">
      <w:pPr>
        <w:keepNext w:val="0"/>
        <w:keepLines w:val="0"/>
        <w:pageBreakBefore w:val="0"/>
        <w:widowControl/>
        <w:kinsoku/>
        <w:wordWrap/>
        <w:overflowPunct/>
        <w:topLinePunct w:val="0"/>
        <w:autoSpaceDE/>
        <w:autoSpaceDN/>
        <w:bidi w:val="0"/>
        <w:adjustRightInd/>
        <w:snapToGrid/>
        <w:ind w:firstLine="723" w:firstLineChars="200"/>
        <w:jc w:val="left"/>
        <w:textAlignment w:val="auto"/>
        <w:rPr>
          <w:rFonts w:ascii="宋体" w:hAnsi="宋体" w:cs="宋体"/>
          <w:b/>
          <w:sz w:val="36"/>
          <w:szCs w:val="20"/>
          <w:highlight w:val="none"/>
        </w:rPr>
      </w:pPr>
      <w:r>
        <w:rPr>
          <w:rFonts w:ascii="宋体" w:hAnsi="宋体" w:cs="宋体"/>
          <w:b/>
          <w:sz w:val="36"/>
          <w:szCs w:val="20"/>
          <w:highlight w:val="none"/>
        </w:rPr>
        <w:br w:type="page"/>
      </w:r>
    </w:p>
    <w:p w14:paraId="71CB0C34">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7D491054">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912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43"/>
        <w:gridCol w:w="1473"/>
        <w:gridCol w:w="7010"/>
      </w:tblGrid>
      <w:tr w14:paraId="3DCF6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43" w:type="dxa"/>
            <w:tcBorders>
              <w:top w:val="single" w:color="auto" w:sz="4" w:space="0"/>
              <w:left w:val="single" w:color="auto" w:sz="4" w:space="0"/>
              <w:bottom w:val="single" w:color="auto" w:sz="4" w:space="0"/>
              <w:right w:val="single" w:color="auto" w:sz="4" w:space="0"/>
            </w:tcBorders>
          </w:tcPr>
          <w:p w14:paraId="06CF1B7D">
            <w:pPr>
              <w:snapToGrid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682F6AA7">
            <w:pPr>
              <w:snapToGrid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事项</w:t>
            </w:r>
          </w:p>
        </w:tc>
        <w:tc>
          <w:tcPr>
            <w:tcW w:w="7010" w:type="dxa"/>
            <w:tcBorders>
              <w:top w:val="single" w:color="000000" w:sz="8" w:space="0"/>
              <w:left w:val="single" w:color="000000" w:sz="2" w:space="0"/>
              <w:bottom w:val="single" w:color="000000" w:sz="8" w:space="0"/>
              <w:right w:val="single" w:color="000000" w:sz="8" w:space="0"/>
            </w:tcBorders>
            <w:vAlign w:val="center"/>
          </w:tcPr>
          <w:p w14:paraId="62D5DA2E">
            <w:pPr>
              <w:snapToGrid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本项目的特别规定</w:t>
            </w:r>
          </w:p>
        </w:tc>
      </w:tr>
      <w:tr w14:paraId="0F55F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3" w:hRule="atLeast"/>
        </w:trPr>
        <w:tc>
          <w:tcPr>
            <w:tcW w:w="643" w:type="dxa"/>
            <w:tcBorders>
              <w:top w:val="single" w:color="auto" w:sz="4" w:space="0"/>
              <w:left w:val="single" w:color="auto" w:sz="4" w:space="0"/>
              <w:bottom w:val="single" w:color="auto" w:sz="4" w:space="0"/>
              <w:right w:val="single" w:color="auto" w:sz="4" w:space="0"/>
            </w:tcBorders>
            <w:vAlign w:val="center"/>
          </w:tcPr>
          <w:p w14:paraId="283AC50F">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564E9162">
            <w:pPr>
              <w:snapToGrid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项目属性</w:t>
            </w:r>
          </w:p>
        </w:tc>
        <w:tc>
          <w:tcPr>
            <w:tcW w:w="7010" w:type="dxa"/>
            <w:tcBorders>
              <w:top w:val="single" w:color="000000" w:sz="8" w:space="0"/>
              <w:left w:val="single" w:color="000000" w:sz="2" w:space="0"/>
              <w:bottom w:val="single" w:color="000000" w:sz="8" w:space="0"/>
              <w:right w:val="single" w:color="000000" w:sz="8" w:space="0"/>
            </w:tcBorders>
            <w:vAlign w:val="center"/>
          </w:tcPr>
          <w:p w14:paraId="64809A2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服务类</w:t>
            </w:r>
            <w:r>
              <w:rPr>
                <w:rFonts w:hint="eastAsia" w:asciiTheme="minorEastAsia" w:hAnsiTheme="minorEastAsia" w:eastAsiaTheme="minorEastAsia" w:cstheme="minorEastAsia"/>
                <w:color w:val="auto"/>
                <w:sz w:val="24"/>
                <w:szCs w:val="24"/>
                <w:highlight w:val="none"/>
              </w:rPr>
              <w:t>。</w:t>
            </w:r>
          </w:p>
        </w:tc>
      </w:tr>
      <w:tr w14:paraId="2F407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43" w:type="dxa"/>
            <w:tcBorders>
              <w:top w:val="single" w:color="auto" w:sz="4" w:space="0"/>
              <w:left w:val="single" w:color="auto" w:sz="4" w:space="0"/>
              <w:bottom w:val="single" w:color="auto" w:sz="4" w:space="0"/>
              <w:right w:val="single" w:color="auto" w:sz="4" w:space="0"/>
            </w:tcBorders>
            <w:vAlign w:val="center"/>
          </w:tcPr>
          <w:p w14:paraId="15F22AED">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56D08791">
            <w:pPr>
              <w:snapToGrid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采购标的及其对应的中小企业划分标准所属行业</w:t>
            </w:r>
          </w:p>
        </w:tc>
        <w:tc>
          <w:tcPr>
            <w:tcW w:w="7010" w:type="dxa"/>
            <w:tcBorders>
              <w:top w:val="single" w:color="000000" w:sz="8" w:space="0"/>
              <w:left w:val="single" w:color="000000" w:sz="2" w:space="0"/>
              <w:bottom w:val="single" w:color="000000" w:sz="8" w:space="0"/>
              <w:right w:val="single" w:color="000000" w:sz="8" w:space="0"/>
            </w:tcBorders>
            <w:vAlign w:val="center"/>
          </w:tcPr>
          <w:p w14:paraId="39CD41BD">
            <w:pPr>
              <w:numPr>
                <w:ilvl w:val="-1"/>
                <w:numId w:val="0"/>
              </w:numPr>
              <w:snapToGrid w:val="0"/>
              <w:spacing w:line="360" w:lineRule="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标的：</w:t>
            </w:r>
            <w:r>
              <w:rPr>
                <w:rFonts w:hint="eastAsia" w:asciiTheme="minorEastAsia" w:hAnsiTheme="minorEastAsia" w:eastAsiaTheme="minorEastAsia" w:cstheme="minorEastAsia"/>
                <w:b/>
                <w:bCs/>
                <w:color w:val="000000"/>
                <w:sz w:val="24"/>
                <w:szCs w:val="24"/>
                <w:highlight w:val="none"/>
                <w:u w:val="single"/>
                <w:lang w:val="en-US" w:eastAsia="zh-CN"/>
              </w:rPr>
              <w:t>浙江省杭州市余杭区消防救援大队（含临平区消防救援大队）2025年度伙食采购配送服务项目</w:t>
            </w:r>
            <w:r>
              <w:rPr>
                <w:rFonts w:hint="eastAsia" w:asciiTheme="minorEastAsia" w:hAnsiTheme="minorEastAsia" w:eastAsiaTheme="minorEastAsia" w:cstheme="minorEastAsia"/>
                <w:color w:val="000000"/>
                <w:sz w:val="24"/>
                <w:szCs w:val="24"/>
                <w:highlight w:val="none"/>
                <w:lang w:val="en-US" w:eastAsia="zh-CN"/>
              </w:rPr>
              <w:t>，属于</w:t>
            </w:r>
            <w:r>
              <w:rPr>
                <w:rFonts w:hint="eastAsia" w:asciiTheme="minorEastAsia" w:hAnsiTheme="minorEastAsia" w:eastAsiaTheme="minorEastAsia" w:cstheme="minorEastAsia"/>
                <w:b/>
                <w:bCs/>
                <w:color w:val="000000"/>
                <w:sz w:val="24"/>
                <w:szCs w:val="24"/>
                <w:highlight w:val="none"/>
                <w:u w:val="single"/>
                <w:lang w:val="en-US" w:eastAsia="zh-CN"/>
              </w:rPr>
              <w:t>批发业</w:t>
            </w:r>
            <w:r>
              <w:rPr>
                <w:rFonts w:hint="eastAsia" w:asciiTheme="minorEastAsia" w:hAnsiTheme="minorEastAsia" w:eastAsiaTheme="minorEastAsia" w:cstheme="minorEastAsia"/>
                <w:color w:val="000000"/>
                <w:sz w:val="24"/>
                <w:szCs w:val="24"/>
                <w:highlight w:val="none"/>
                <w:lang w:val="en-US" w:eastAsia="zh-CN"/>
              </w:rPr>
              <w:t>行业。</w:t>
            </w:r>
          </w:p>
          <w:p w14:paraId="60562C39">
            <w:pPr>
              <w:numPr>
                <w:ilvl w:val="-1"/>
                <w:numId w:val="0"/>
              </w:numPr>
              <w:snapToGrid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根据《关于印发中小企业划型标准规定的通知》（工信部联企业〔2011〕300号）规定：批发业行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377BA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rPr>
        <w:tc>
          <w:tcPr>
            <w:tcW w:w="643" w:type="dxa"/>
            <w:tcBorders>
              <w:top w:val="single" w:color="auto" w:sz="4" w:space="0"/>
              <w:left w:val="single" w:color="auto" w:sz="4" w:space="0"/>
              <w:bottom w:val="single" w:color="auto" w:sz="4" w:space="0"/>
              <w:right w:val="single" w:color="auto" w:sz="4" w:space="0"/>
            </w:tcBorders>
            <w:vAlign w:val="center"/>
          </w:tcPr>
          <w:p w14:paraId="763B21A0">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14585A93">
            <w:pPr>
              <w:snapToGrid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是否允许采购进口产品</w:t>
            </w:r>
          </w:p>
        </w:tc>
        <w:tc>
          <w:tcPr>
            <w:tcW w:w="7010" w:type="dxa"/>
            <w:tcBorders>
              <w:top w:val="single" w:color="000000" w:sz="8" w:space="0"/>
              <w:left w:val="single" w:color="000000" w:sz="2" w:space="0"/>
              <w:bottom w:val="single" w:color="000000" w:sz="8" w:space="0"/>
              <w:right w:val="single" w:color="000000" w:sz="8" w:space="0"/>
            </w:tcBorders>
            <w:vAlign w:val="center"/>
          </w:tcPr>
          <w:p w14:paraId="7E50907C">
            <w:pPr>
              <w:spacing w:line="360" w:lineRule="auto"/>
              <w:rPr>
                <w:rFonts w:hint="eastAsia" w:asciiTheme="minorEastAsia" w:hAnsiTheme="minorEastAsia" w:eastAsiaTheme="minorEastAsia" w:cstheme="minorEastAsia"/>
                <w:color w:val="auto"/>
                <w:kern w:val="0"/>
                <w:sz w:val="24"/>
                <w:szCs w:val="24"/>
                <w:highlight w:val="none"/>
              </w:rPr>
            </w:pPr>
            <w:sdt>
              <w:sdtPr>
                <w:rPr>
                  <w:rFonts w:hint="eastAsia" w:asciiTheme="minorEastAsia" w:hAnsiTheme="minorEastAsia" w:eastAsiaTheme="minorEastAsia" w:cstheme="minorEastAsia"/>
                  <w:color w:val="auto"/>
                  <w:kern w:val="0"/>
                  <w:sz w:val="24"/>
                  <w:szCs w:val="24"/>
                  <w:highlight w:val="none"/>
                </w:rPr>
                <w:id w:val="14745676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szCs w:val="24"/>
                  <w:highlight w:val="none"/>
                </w:rPr>
              </w:sdtEndPr>
              <w:sdtContent>
                <w:r>
                  <w:rPr>
                    <w:rFonts w:hint="eastAsia" w:asciiTheme="minorEastAsia" w:hAnsiTheme="minorEastAsia" w:eastAsiaTheme="minorEastAsia" w:cstheme="minorEastAsia"/>
                    <w:color w:val="auto"/>
                    <w:kern w:val="0"/>
                    <w:sz w:val="24"/>
                    <w:szCs w:val="24"/>
                    <w:highlight w:val="none"/>
                  </w:rPr>
                  <w:sym w:font="Wingdings" w:char="F0FE"/>
                </w:r>
              </w:sdtContent>
            </w:sdt>
            <w:r>
              <w:rPr>
                <w:rFonts w:hint="eastAsia" w:asciiTheme="minorEastAsia" w:hAnsiTheme="minorEastAsia" w:eastAsiaTheme="minorEastAsia" w:cstheme="minorEastAsia"/>
                <w:color w:val="auto"/>
                <w:kern w:val="0"/>
                <w:sz w:val="24"/>
                <w:szCs w:val="24"/>
                <w:highlight w:val="none"/>
              </w:rPr>
              <w:t>本项目不允许采购进口产品。</w:t>
            </w:r>
          </w:p>
          <w:p w14:paraId="7CF3F3AA">
            <w:pPr>
              <w:spacing w:line="360" w:lineRule="auto"/>
              <w:rPr>
                <w:rFonts w:hint="eastAsia" w:asciiTheme="minorEastAsia" w:hAnsiTheme="minorEastAsia" w:eastAsiaTheme="minorEastAsia" w:cstheme="minorEastAsia"/>
                <w:color w:val="auto"/>
                <w:sz w:val="24"/>
                <w:szCs w:val="24"/>
                <w:highlight w:val="none"/>
              </w:rPr>
            </w:pPr>
            <w:sdt>
              <w:sdtPr>
                <w:rPr>
                  <w:rFonts w:hint="eastAsia" w:asciiTheme="minorEastAsia" w:hAnsiTheme="minorEastAsia" w:eastAsiaTheme="minorEastAsia" w:cstheme="minorEastAsia"/>
                  <w:color w:val="auto"/>
                  <w:kern w:val="0"/>
                  <w:sz w:val="24"/>
                  <w:szCs w:val="24"/>
                  <w:highlight w:val="none"/>
                </w:rPr>
                <w:id w:val="14746278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szCs w:val="24"/>
                  <w:highlight w:val="none"/>
                </w:rPr>
              </w:sdtEndPr>
              <w:sdtContent>
                <w:r>
                  <w:rPr>
                    <w:rFonts w:hint="eastAsia" w:asciiTheme="minorEastAsia" w:hAnsiTheme="minorEastAsia" w:eastAsiaTheme="minorEastAsia" w:cstheme="minorEastAsia"/>
                    <w:color w:val="auto"/>
                    <w:kern w:val="0"/>
                    <w:sz w:val="24"/>
                    <w:szCs w:val="24"/>
                    <w:highlight w:val="none"/>
                  </w:rPr>
                  <w:t>☐</w:t>
                </w:r>
              </w:sdtContent>
            </w:sdt>
            <w:r>
              <w:rPr>
                <w:rFonts w:hint="eastAsia" w:asciiTheme="minorEastAsia" w:hAnsiTheme="minorEastAsia" w:eastAsiaTheme="minorEastAsia" w:cstheme="minorEastAsia"/>
                <w:color w:val="auto"/>
                <w:kern w:val="0"/>
                <w:sz w:val="24"/>
                <w:szCs w:val="24"/>
                <w:highlight w:val="none"/>
              </w:rPr>
              <w:t>可以就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采购进口产品。</w:t>
            </w:r>
          </w:p>
        </w:tc>
      </w:tr>
      <w:tr w14:paraId="2CD2C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rPr>
        <w:tc>
          <w:tcPr>
            <w:tcW w:w="643" w:type="dxa"/>
            <w:tcBorders>
              <w:top w:val="single" w:color="auto" w:sz="4" w:space="0"/>
              <w:left w:val="single" w:color="auto" w:sz="4" w:space="0"/>
              <w:bottom w:val="single" w:color="auto" w:sz="4" w:space="0"/>
              <w:right w:val="single" w:color="auto" w:sz="4" w:space="0"/>
            </w:tcBorders>
            <w:vAlign w:val="center"/>
          </w:tcPr>
          <w:p w14:paraId="24F0CCB0">
            <w:pPr>
              <w:pStyle w:val="141"/>
              <w:widowControl w:val="0"/>
              <w:spacing w:line="360" w:lineRule="auto"/>
              <w:jc w:val="center"/>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7008271E">
            <w:pPr>
              <w:spacing w:line="360" w:lineRule="auto"/>
              <w:jc w:val="center"/>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分包</w:t>
            </w:r>
          </w:p>
        </w:tc>
        <w:tc>
          <w:tcPr>
            <w:tcW w:w="7010" w:type="dxa"/>
            <w:tcBorders>
              <w:top w:val="single" w:color="000000" w:sz="8" w:space="0"/>
              <w:left w:val="single" w:color="000000" w:sz="2" w:space="0"/>
              <w:bottom w:val="single" w:color="000000" w:sz="8" w:space="0"/>
              <w:right w:val="single" w:color="000000" w:sz="8" w:space="0"/>
            </w:tcBorders>
            <w:vAlign w:val="center"/>
          </w:tcPr>
          <w:p w14:paraId="24015D3D">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sym w:font="Wingdings" w:char="00FE"/>
            </w:r>
            <w:r>
              <w:rPr>
                <w:rFonts w:hint="eastAsia" w:asciiTheme="minorEastAsia" w:hAnsiTheme="minorEastAsia" w:eastAsiaTheme="minorEastAsia" w:cstheme="minorEastAsia"/>
                <w:color w:val="auto"/>
                <w:kern w:val="0"/>
                <w:sz w:val="24"/>
                <w:szCs w:val="24"/>
                <w:highlight w:val="none"/>
              </w:rPr>
              <w:t xml:space="preserve"> A同意将非主体、非关键性的工作分包。</w:t>
            </w:r>
          </w:p>
          <w:p w14:paraId="5978EDE1">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本项目的主体性、关键性的工作为食材供货、分拣、内部检测、运输。</w:t>
            </w:r>
          </w:p>
          <w:p w14:paraId="1520E58B">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sym w:font="Wingdings" w:char="00A8"/>
            </w:r>
            <w:r>
              <w:rPr>
                <w:rFonts w:hint="eastAsia" w:asciiTheme="minorEastAsia" w:hAnsiTheme="minorEastAsia" w:eastAsiaTheme="minorEastAsia" w:cstheme="minorEastAsia"/>
                <w:color w:val="auto"/>
                <w:kern w:val="0"/>
                <w:sz w:val="24"/>
                <w:szCs w:val="24"/>
                <w:highlight w:val="none"/>
              </w:rPr>
              <w:t xml:space="preserve"> B不同意分包。</w:t>
            </w:r>
          </w:p>
          <w:p w14:paraId="6D76879E">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p w14:paraId="70C4D925">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依据政府采购促进中小企业发展管理办法规定享受扶持政策获得政府采购合同的，小微企业不得将合同分包给大中型企业，中型企业不得将合同分包给大型企业。</w:t>
            </w:r>
          </w:p>
        </w:tc>
      </w:tr>
      <w:tr w14:paraId="6BDA5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rPr>
        <w:tc>
          <w:tcPr>
            <w:tcW w:w="643" w:type="dxa"/>
            <w:tcBorders>
              <w:top w:val="single" w:color="auto" w:sz="4" w:space="0"/>
              <w:left w:val="single" w:color="auto" w:sz="4" w:space="0"/>
              <w:bottom w:val="single" w:color="auto" w:sz="4" w:space="0"/>
              <w:right w:val="single" w:color="auto" w:sz="4" w:space="0"/>
            </w:tcBorders>
            <w:vAlign w:val="center"/>
          </w:tcPr>
          <w:p w14:paraId="5FAD00DC">
            <w:pPr>
              <w:pStyle w:val="141"/>
              <w:widowControl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540CB59C">
            <w:pPr>
              <w:pStyle w:val="141"/>
              <w:widowControl w:val="0"/>
              <w:spacing w:line="360" w:lineRule="auto"/>
              <w:jc w:val="center"/>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开标前答疑会或现场考察</w:t>
            </w:r>
          </w:p>
        </w:tc>
        <w:tc>
          <w:tcPr>
            <w:tcW w:w="7010" w:type="dxa"/>
            <w:tcBorders>
              <w:top w:val="single" w:color="000000" w:sz="8" w:space="0"/>
              <w:left w:val="single" w:color="000000" w:sz="2" w:space="0"/>
              <w:bottom w:val="single" w:color="000000" w:sz="8" w:space="0"/>
              <w:right w:val="single" w:color="000000" w:sz="8" w:space="0"/>
            </w:tcBorders>
            <w:vAlign w:val="center"/>
          </w:tcPr>
          <w:p w14:paraId="7B0CCF75">
            <w:pPr>
              <w:keepNext w:val="0"/>
              <w:keepLines w:val="0"/>
              <w:pageBreakBefore w:val="0"/>
              <w:widowControl w:val="0"/>
              <w:kinsoku/>
              <w:wordWrap/>
              <w:overflowPunct/>
              <w:topLinePunct w:val="0"/>
              <w:bidi w:val="0"/>
              <w:spacing w:line="360" w:lineRule="auto"/>
              <w:ind w:right="0" w:rightChars="0"/>
              <w:textAlignment w:val="auto"/>
              <w:outlineLvl w:val="9"/>
              <w:rPr>
                <w:rFonts w:hint="eastAsia" w:asciiTheme="minorEastAsia" w:hAnsiTheme="minorEastAsia" w:eastAsiaTheme="minorEastAsia" w:cstheme="minorEastAsia"/>
                <w:color w:val="auto"/>
                <w:sz w:val="24"/>
                <w:szCs w:val="24"/>
                <w:highlight w:val="none"/>
              </w:rPr>
            </w:pPr>
            <w:sdt>
              <w:sdtPr>
                <w:rPr>
                  <w:rFonts w:hint="eastAsia" w:asciiTheme="minorEastAsia" w:hAnsiTheme="minorEastAsia" w:eastAsiaTheme="minorEastAsia" w:cstheme="minorEastAsia"/>
                  <w:color w:val="auto"/>
                  <w:sz w:val="24"/>
                  <w:szCs w:val="24"/>
                  <w:highlight w:val="none"/>
                </w:rPr>
                <w:id w:val="14745346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sz w:val="24"/>
                  <w:szCs w:val="24"/>
                  <w:highlight w:val="none"/>
                </w:rPr>
              </w:sdtEndPr>
              <w:sdtContent>
                <w:r>
                  <w:rPr>
                    <w:rFonts w:hint="eastAsia" w:asciiTheme="minorEastAsia" w:hAnsiTheme="minorEastAsia" w:eastAsiaTheme="minorEastAsia" w:cstheme="minorEastAsia"/>
                    <w:color w:val="auto"/>
                    <w:sz w:val="24"/>
                    <w:szCs w:val="24"/>
                    <w:highlight w:val="none"/>
                  </w:rPr>
                  <w:sym w:font="Wingdings" w:char="F0FE"/>
                </w:r>
              </w:sdtContent>
            </w:sdt>
            <w:sdt>
              <w:sdtPr>
                <w:rPr>
                  <w:rFonts w:hint="eastAsia" w:asciiTheme="minorEastAsia" w:hAnsiTheme="minorEastAsia" w:eastAsiaTheme="minorEastAsia" w:cstheme="minorEastAsia"/>
                  <w:color w:val="auto"/>
                  <w:kern w:val="0"/>
                  <w:sz w:val="24"/>
                  <w:szCs w:val="24"/>
                  <w:highlight w:val="none"/>
                </w:rPr>
                <w:id w:val="-2129664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szCs w:val="24"/>
                  <w:highlight w:val="none"/>
                </w:rPr>
              </w:sdtEndPr>
              <w:sdtContent/>
            </w:sdt>
            <w:r>
              <w:rPr>
                <w:rFonts w:hint="eastAsia" w:asciiTheme="minorEastAsia" w:hAnsiTheme="minorEastAsia" w:eastAsiaTheme="minorEastAsia" w:cstheme="minorEastAsia"/>
                <w:color w:val="auto"/>
                <w:kern w:val="0"/>
                <w:sz w:val="24"/>
                <w:szCs w:val="24"/>
                <w:highlight w:val="none"/>
              </w:rPr>
              <w:t>A</w:t>
            </w:r>
            <w:r>
              <w:rPr>
                <w:rFonts w:hint="eastAsia" w:asciiTheme="minorEastAsia" w:hAnsiTheme="minorEastAsia" w:eastAsiaTheme="minorEastAsia" w:cstheme="minorEastAsia"/>
                <w:color w:val="auto"/>
                <w:sz w:val="24"/>
                <w:szCs w:val="24"/>
                <w:highlight w:val="none"/>
              </w:rPr>
              <w:t>不组织。</w:t>
            </w:r>
          </w:p>
          <w:p w14:paraId="71C2B817">
            <w:pPr>
              <w:keepNext w:val="0"/>
              <w:keepLines w:val="0"/>
              <w:pageBreakBefore w:val="0"/>
              <w:widowControl w:val="0"/>
              <w:kinsoku/>
              <w:wordWrap/>
              <w:overflowPunct/>
              <w:topLinePunct w:val="0"/>
              <w:bidi w:val="0"/>
              <w:spacing w:line="360" w:lineRule="auto"/>
              <w:ind w:right="0" w:rightChars="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sdt>
              <w:sdtPr>
                <w:rPr>
                  <w:rFonts w:hint="eastAsia" w:asciiTheme="minorEastAsia" w:hAnsiTheme="minorEastAsia" w:eastAsiaTheme="minorEastAsia" w:cstheme="minorEastAsia"/>
                  <w:color w:val="auto"/>
                  <w:kern w:val="0"/>
                  <w:sz w:val="24"/>
                  <w:szCs w:val="24"/>
                  <w:highlight w:val="none"/>
                </w:rPr>
                <w:id w:val="-99980297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szCs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szCs w:val="24"/>
                <w:highlight w:val="none"/>
              </w:rPr>
              <w:t>B组织，</w:t>
            </w: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tc>
      </w:tr>
      <w:tr w14:paraId="2FA79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1" w:hRule="atLeast"/>
        </w:trPr>
        <w:tc>
          <w:tcPr>
            <w:tcW w:w="643" w:type="dxa"/>
            <w:tcBorders>
              <w:top w:val="single" w:color="auto" w:sz="4" w:space="0"/>
              <w:left w:val="single" w:color="auto" w:sz="4" w:space="0"/>
              <w:bottom w:val="single" w:color="auto" w:sz="4" w:space="0"/>
              <w:right w:val="single" w:color="auto" w:sz="4" w:space="0"/>
            </w:tcBorders>
            <w:vAlign w:val="center"/>
          </w:tcPr>
          <w:p w14:paraId="62A68712">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0C42DF10">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i w:val="0"/>
                <w:iCs w:val="0"/>
                <w:color w:val="auto"/>
                <w:sz w:val="24"/>
                <w:szCs w:val="24"/>
                <w:highlight w:val="none"/>
                <w:vertAlign w:val="baseline"/>
                <w:lang w:val="zh-TW" w:eastAsia="zh-CN"/>
              </w:rPr>
              <w:t>样品提供</w:t>
            </w:r>
          </w:p>
        </w:tc>
        <w:tc>
          <w:tcPr>
            <w:tcW w:w="7010" w:type="dxa"/>
            <w:tcBorders>
              <w:top w:val="single" w:color="000000" w:sz="8" w:space="0"/>
              <w:left w:val="single" w:color="000000" w:sz="2" w:space="0"/>
              <w:bottom w:val="single" w:color="000000" w:sz="8" w:space="0"/>
              <w:right w:val="single" w:color="000000" w:sz="8" w:space="0"/>
            </w:tcBorders>
            <w:vAlign w:val="center"/>
          </w:tcPr>
          <w:p w14:paraId="0778AE35">
            <w:pPr>
              <w:pStyle w:val="78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i w:val="0"/>
                <w:iCs w:val="0"/>
                <w:color w:val="auto"/>
                <w:sz w:val="24"/>
                <w:szCs w:val="24"/>
                <w:highlight w:val="none"/>
                <w:vertAlign w:val="baseline"/>
                <w:lang w:val="zh-TW" w:eastAsia="zh-CN"/>
              </w:rPr>
            </w:pPr>
            <w:sdt>
              <w:sdtPr>
                <w:rPr>
                  <w:rFonts w:hint="eastAsia" w:asciiTheme="minorEastAsia" w:hAnsiTheme="minorEastAsia" w:eastAsiaTheme="minorEastAsia" w:cstheme="minorEastAsia"/>
                  <w:color w:val="auto"/>
                  <w:sz w:val="24"/>
                  <w:szCs w:val="24"/>
                  <w:highlight w:val="none"/>
                </w:rPr>
                <w:id w:val="14745260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sz w:val="24"/>
                  <w:szCs w:val="24"/>
                  <w:highlight w:val="none"/>
                </w:rPr>
              </w:sdtEndPr>
              <w:sdtContent>
                <w:r>
                  <w:rPr>
                    <w:rFonts w:hint="eastAsia" w:asciiTheme="minorEastAsia" w:hAnsiTheme="minorEastAsia" w:eastAsiaTheme="minorEastAsia" w:cstheme="minorEastAsia"/>
                    <w:color w:val="auto"/>
                    <w:sz w:val="24"/>
                    <w:szCs w:val="24"/>
                    <w:highlight w:val="none"/>
                  </w:rPr>
                  <w:sym w:font="Wingdings" w:char="F0FE"/>
                </w:r>
              </w:sdtContent>
            </w:sdt>
            <w:r>
              <w:rPr>
                <w:rFonts w:hint="eastAsia" w:asciiTheme="minorEastAsia" w:hAnsiTheme="minorEastAsia" w:eastAsiaTheme="minorEastAsia" w:cstheme="minorEastAsia"/>
                <w:i w:val="0"/>
                <w:iCs w:val="0"/>
                <w:color w:val="auto"/>
                <w:sz w:val="24"/>
                <w:szCs w:val="24"/>
                <w:highlight w:val="none"/>
                <w:vertAlign w:val="baseline"/>
                <w:lang w:val="en-US" w:eastAsia="zh-CN"/>
              </w:rPr>
              <w:t xml:space="preserve"> </w:t>
            </w:r>
            <w:r>
              <w:rPr>
                <w:rFonts w:hint="eastAsia" w:asciiTheme="minorEastAsia" w:hAnsiTheme="minorEastAsia" w:eastAsiaTheme="minorEastAsia" w:cstheme="minorEastAsia"/>
                <w:i w:val="0"/>
                <w:iCs w:val="0"/>
                <w:color w:val="auto"/>
                <w:sz w:val="24"/>
                <w:szCs w:val="24"/>
                <w:highlight w:val="none"/>
                <w:vertAlign w:val="baseline"/>
                <w:lang w:val="zh-TW" w:eastAsia="zh-CN"/>
              </w:rPr>
              <w:t>A不要求提供。</w:t>
            </w:r>
          </w:p>
          <w:p w14:paraId="1047FB4B">
            <w:pPr>
              <w:pStyle w:val="78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i w:val="0"/>
                <w:iCs w:val="0"/>
                <w:color w:val="auto"/>
                <w:sz w:val="24"/>
                <w:szCs w:val="24"/>
                <w:highlight w:val="none"/>
                <w:vertAlign w:val="baseline"/>
                <w:lang w:val="zh-TW" w:eastAsia="zh-CN"/>
              </w:rPr>
            </w:pPr>
            <w:sdt>
              <w:sdtPr>
                <w:rPr>
                  <w:rFonts w:hint="eastAsia" w:asciiTheme="minorEastAsia" w:hAnsiTheme="minorEastAsia" w:eastAsiaTheme="minorEastAsia" w:cstheme="minorEastAsia"/>
                  <w:color w:val="auto"/>
                  <w:sz w:val="24"/>
                  <w:szCs w:val="24"/>
                  <w:highlight w:val="none"/>
                </w:rPr>
                <w:id w:val="14747005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sz w:val="24"/>
                  <w:szCs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i w:val="0"/>
                <w:iCs w:val="0"/>
                <w:color w:val="auto"/>
                <w:sz w:val="24"/>
                <w:szCs w:val="24"/>
                <w:highlight w:val="none"/>
                <w:vertAlign w:val="baseline"/>
                <w:lang w:val="zh-TW" w:eastAsia="zh-CN"/>
              </w:rPr>
              <w:t>B要求提供，</w:t>
            </w:r>
          </w:p>
          <w:p w14:paraId="394B69A1">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Theme="minorEastAsia" w:hAnsiTheme="minorEastAsia" w:eastAsiaTheme="minorEastAsia" w:cstheme="minorEastAsia"/>
                <w:i w:val="0"/>
                <w:iCs w:val="0"/>
                <w:color w:val="auto"/>
                <w:sz w:val="24"/>
                <w:szCs w:val="24"/>
                <w:highlight w:val="none"/>
                <w:vertAlign w:val="baseline"/>
                <w:lang w:val="zh-TW" w:eastAsia="zh-CN"/>
              </w:rPr>
            </w:pPr>
            <w:r>
              <w:rPr>
                <w:rFonts w:hint="eastAsia" w:asciiTheme="minorEastAsia" w:hAnsiTheme="minorEastAsia" w:eastAsiaTheme="minorEastAsia" w:cstheme="minorEastAsia"/>
                <w:i w:val="0"/>
                <w:iCs w:val="0"/>
                <w:color w:val="auto"/>
                <w:sz w:val="24"/>
                <w:szCs w:val="24"/>
                <w:highlight w:val="none"/>
                <w:vertAlign w:val="baseline"/>
                <w:lang w:val="zh-TW" w:eastAsia="zh-CN"/>
              </w:rPr>
              <w:t>（1）样品：</w:t>
            </w:r>
            <w:r>
              <w:rPr>
                <w:rFonts w:hint="eastAsia" w:asciiTheme="minorEastAsia" w:hAnsiTheme="minorEastAsia" w:eastAsiaTheme="minorEastAsia" w:cstheme="minorEastAsia"/>
                <w:i w:val="0"/>
                <w:iCs w:val="0"/>
                <w:color w:val="auto"/>
                <w:sz w:val="24"/>
                <w:szCs w:val="24"/>
                <w:highlight w:val="none"/>
                <w:u w:val="single"/>
                <w:vertAlign w:val="baseline"/>
                <w:lang w:val="zh-TW" w:eastAsia="zh-CN"/>
              </w:rPr>
              <w:t xml:space="preserve">    </w:t>
            </w:r>
            <w:r>
              <w:rPr>
                <w:rFonts w:hint="eastAsia" w:asciiTheme="minorEastAsia" w:hAnsiTheme="minorEastAsia" w:eastAsiaTheme="minorEastAsia" w:cstheme="minorEastAsia"/>
                <w:i w:val="0"/>
                <w:iCs w:val="0"/>
                <w:color w:val="auto"/>
                <w:sz w:val="24"/>
                <w:szCs w:val="24"/>
                <w:highlight w:val="none"/>
                <w:vertAlign w:val="baseline"/>
                <w:lang w:val="zh-TW" w:eastAsia="zh-CN"/>
              </w:rPr>
              <w:t>；</w:t>
            </w:r>
          </w:p>
          <w:p w14:paraId="646C4D23">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Theme="minorEastAsia" w:hAnsiTheme="minorEastAsia" w:eastAsiaTheme="minorEastAsia" w:cstheme="minorEastAsia"/>
                <w:i w:val="0"/>
                <w:iCs w:val="0"/>
                <w:color w:val="auto"/>
                <w:sz w:val="24"/>
                <w:szCs w:val="24"/>
                <w:highlight w:val="none"/>
                <w:vertAlign w:val="baseline"/>
                <w:lang w:val="zh-TW" w:eastAsia="zh-CN"/>
              </w:rPr>
            </w:pPr>
            <w:r>
              <w:rPr>
                <w:rFonts w:hint="eastAsia" w:asciiTheme="minorEastAsia" w:hAnsiTheme="minorEastAsia" w:eastAsiaTheme="minorEastAsia" w:cstheme="minorEastAsia"/>
                <w:i w:val="0"/>
                <w:iCs w:val="0"/>
                <w:color w:val="auto"/>
                <w:sz w:val="24"/>
                <w:szCs w:val="24"/>
                <w:highlight w:val="none"/>
                <w:vertAlign w:val="baseline"/>
                <w:lang w:val="zh-TW" w:eastAsia="zh-CN"/>
              </w:rPr>
              <w:t>（2）样品制作的标准和要求：</w:t>
            </w:r>
            <w:r>
              <w:rPr>
                <w:rFonts w:hint="eastAsia" w:asciiTheme="minorEastAsia" w:hAnsiTheme="minorEastAsia" w:eastAsiaTheme="minorEastAsia" w:cstheme="minorEastAsia"/>
                <w:i w:val="0"/>
                <w:iCs w:val="0"/>
                <w:color w:val="auto"/>
                <w:sz w:val="24"/>
                <w:szCs w:val="24"/>
                <w:highlight w:val="none"/>
                <w:u w:val="single"/>
                <w:vertAlign w:val="baseline"/>
                <w:lang w:val="zh-TW" w:eastAsia="zh-CN"/>
              </w:rPr>
              <w:t xml:space="preserve">    </w:t>
            </w:r>
            <w:r>
              <w:rPr>
                <w:rFonts w:hint="eastAsia" w:asciiTheme="minorEastAsia" w:hAnsiTheme="minorEastAsia" w:eastAsiaTheme="minorEastAsia" w:cstheme="minorEastAsia"/>
                <w:i w:val="0"/>
                <w:iCs w:val="0"/>
                <w:color w:val="auto"/>
                <w:sz w:val="24"/>
                <w:szCs w:val="24"/>
                <w:highlight w:val="none"/>
                <w:vertAlign w:val="baseline"/>
                <w:lang w:val="zh-TW" w:eastAsia="zh-CN"/>
              </w:rPr>
              <w:t>；</w:t>
            </w:r>
          </w:p>
          <w:p w14:paraId="7469C79B">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Theme="minorEastAsia" w:hAnsiTheme="minorEastAsia" w:eastAsiaTheme="minorEastAsia" w:cstheme="minorEastAsia"/>
                <w:i w:val="0"/>
                <w:iCs w:val="0"/>
                <w:color w:val="auto"/>
                <w:sz w:val="24"/>
                <w:szCs w:val="24"/>
                <w:highlight w:val="none"/>
                <w:vertAlign w:val="baseline"/>
                <w:lang w:val="zh-TW" w:eastAsia="zh-CN"/>
              </w:rPr>
            </w:pPr>
            <w:r>
              <w:rPr>
                <w:rFonts w:hint="eastAsia" w:asciiTheme="minorEastAsia" w:hAnsiTheme="minorEastAsia" w:eastAsiaTheme="minorEastAsia" w:cstheme="minorEastAsia"/>
                <w:i w:val="0"/>
                <w:iCs w:val="0"/>
                <w:color w:val="auto"/>
                <w:sz w:val="24"/>
                <w:szCs w:val="24"/>
                <w:highlight w:val="none"/>
                <w:vertAlign w:val="baseline"/>
                <w:lang w:val="zh-TW" w:eastAsia="zh-CN"/>
              </w:rPr>
              <w:t>（3）样品的评审方法以及评审标准：</w:t>
            </w:r>
            <w:r>
              <w:rPr>
                <w:rFonts w:hint="eastAsia" w:asciiTheme="minorEastAsia" w:hAnsiTheme="minorEastAsia" w:eastAsiaTheme="minorEastAsia" w:cstheme="minorEastAsia"/>
                <w:i w:val="0"/>
                <w:iCs w:val="0"/>
                <w:color w:val="auto"/>
                <w:sz w:val="24"/>
                <w:szCs w:val="24"/>
                <w:highlight w:val="none"/>
                <w:u w:val="single"/>
                <w:vertAlign w:val="baseline"/>
                <w:lang w:val="zh-TW" w:eastAsia="zh-CN"/>
              </w:rPr>
              <w:t>详见评标办法</w:t>
            </w:r>
            <w:r>
              <w:rPr>
                <w:rFonts w:hint="eastAsia" w:asciiTheme="minorEastAsia" w:hAnsiTheme="minorEastAsia" w:eastAsiaTheme="minorEastAsia" w:cstheme="minorEastAsia"/>
                <w:i w:val="0"/>
                <w:iCs w:val="0"/>
                <w:color w:val="auto"/>
                <w:sz w:val="24"/>
                <w:szCs w:val="24"/>
                <w:highlight w:val="none"/>
                <w:vertAlign w:val="baseline"/>
                <w:lang w:val="zh-TW" w:eastAsia="zh-CN"/>
              </w:rPr>
              <w:t>；</w:t>
            </w:r>
          </w:p>
          <w:p w14:paraId="183FE0C2">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Theme="minorEastAsia" w:hAnsiTheme="minorEastAsia" w:eastAsiaTheme="minorEastAsia" w:cstheme="minorEastAsia"/>
                <w:i w:val="0"/>
                <w:iCs w:val="0"/>
                <w:color w:val="auto"/>
                <w:sz w:val="24"/>
                <w:szCs w:val="24"/>
                <w:highlight w:val="none"/>
                <w:vertAlign w:val="baseline"/>
                <w:lang w:val="zh-TW" w:eastAsia="zh-CN"/>
              </w:rPr>
            </w:pPr>
            <w:r>
              <w:rPr>
                <w:rFonts w:hint="eastAsia" w:asciiTheme="minorEastAsia" w:hAnsiTheme="minorEastAsia" w:eastAsiaTheme="minorEastAsia" w:cstheme="minorEastAsia"/>
                <w:i w:val="0"/>
                <w:iCs w:val="0"/>
                <w:color w:val="auto"/>
                <w:sz w:val="24"/>
                <w:szCs w:val="24"/>
                <w:highlight w:val="none"/>
                <w:vertAlign w:val="baseline"/>
                <w:lang w:val="zh-TW" w:eastAsia="zh-CN"/>
              </w:rPr>
              <w:t>（4）是否需要随样品提交检测报告：</w:t>
            </w:r>
            <w:sdt>
              <w:sdtPr>
                <w:rPr>
                  <w:rFonts w:hint="eastAsia" w:asciiTheme="minorEastAsia" w:hAnsiTheme="minorEastAsia" w:eastAsiaTheme="minorEastAsia" w:cstheme="minorEastAsia"/>
                  <w:color w:val="auto"/>
                  <w:sz w:val="24"/>
                  <w:szCs w:val="24"/>
                  <w:highlight w:val="none"/>
                </w:rPr>
                <w:id w:val="1474580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sz w:val="24"/>
                  <w:szCs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i w:val="0"/>
                <w:iCs w:val="0"/>
                <w:color w:val="auto"/>
                <w:sz w:val="24"/>
                <w:szCs w:val="24"/>
                <w:highlight w:val="none"/>
                <w:vertAlign w:val="baseline"/>
                <w:lang w:val="zh-TW" w:eastAsia="zh-CN"/>
              </w:rPr>
              <w:t>否；</w:t>
            </w:r>
            <w:sdt>
              <w:sdtPr>
                <w:rPr>
                  <w:rFonts w:hint="eastAsia" w:asciiTheme="minorEastAsia" w:hAnsiTheme="minorEastAsia" w:eastAsiaTheme="minorEastAsia" w:cstheme="minorEastAsia"/>
                  <w:color w:val="auto"/>
                  <w:sz w:val="24"/>
                  <w:szCs w:val="24"/>
                  <w:highlight w:val="none"/>
                </w:rPr>
                <w:id w:val="14746757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sz w:val="24"/>
                  <w:szCs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i w:val="0"/>
                <w:iCs w:val="0"/>
                <w:color w:val="auto"/>
                <w:sz w:val="24"/>
                <w:szCs w:val="24"/>
                <w:highlight w:val="none"/>
                <w:vertAlign w:val="baseline"/>
                <w:lang w:val="zh-TW" w:eastAsia="zh-CN"/>
              </w:rPr>
              <w:t>是，检测机构的要求：</w:t>
            </w:r>
            <w:r>
              <w:rPr>
                <w:rFonts w:hint="eastAsia" w:asciiTheme="minorEastAsia" w:hAnsiTheme="minorEastAsia" w:eastAsiaTheme="minorEastAsia" w:cstheme="minorEastAsia"/>
                <w:i w:val="0"/>
                <w:iCs w:val="0"/>
                <w:color w:val="auto"/>
                <w:sz w:val="24"/>
                <w:szCs w:val="24"/>
                <w:highlight w:val="none"/>
                <w:u w:val="single"/>
                <w:vertAlign w:val="baseline"/>
                <w:lang w:val="zh-TW" w:eastAsia="zh-CN"/>
              </w:rPr>
              <w:t xml:space="preserve">    </w:t>
            </w:r>
            <w:r>
              <w:rPr>
                <w:rFonts w:hint="eastAsia" w:asciiTheme="minorEastAsia" w:hAnsiTheme="minorEastAsia" w:eastAsiaTheme="minorEastAsia" w:cstheme="minorEastAsia"/>
                <w:i w:val="0"/>
                <w:iCs w:val="0"/>
                <w:color w:val="auto"/>
                <w:sz w:val="24"/>
                <w:szCs w:val="24"/>
                <w:highlight w:val="none"/>
                <w:vertAlign w:val="baseline"/>
                <w:lang w:val="zh-TW" w:eastAsia="zh-CN"/>
              </w:rPr>
              <w:t>；检测内容：</w:t>
            </w:r>
            <w:r>
              <w:rPr>
                <w:rFonts w:hint="eastAsia" w:asciiTheme="minorEastAsia" w:hAnsiTheme="minorEastAsia" w:eastAsiaTheme="minorEastAsia" w:cstheme="minorEastAsia"/>
                <w:i w:val="0"/>
                <w:iCs w:val="0"/>
                <w:color w:val="auto"/>
                <w:sz w:val="24"/>
                <w:szCs w:val="24"/>
                <w:highlight w:val="none"/>
                <w:u w:val="single"/>
                <w:vertAlign w:val="baseline"/>
                <w:lang w:val="zh-TW" w:eastAsia="zh-CN"/>
              </w:rPr>
              <w:t xml:space="preserve">    </w:t>
            </w:r>
            <w:r>
              <w:rPr>
                <w:rFonts w:hint="eastAsia" w:asciiTheme="minorEastAsia" w:hAnsiTheme="minorEastAsia" w:eastAsiaTheme="minorEastAsia" w:cstheme="minorEastAsia"/>
                <w:i w:val="0"/>
                <w:iCs w:val="0"/>
                <w:color w:val="auto"/>
                <w:sz w:val="24"/>
                <w:szCs w:val="24"/>
                <w:highlight w:val="none"/>
                <w:vertAlign w:val="baseline"/>
                <w:lang w:val="zh-TW" w:eastAsia="zh-CN"/>
              </w:rPr>
              <w:t>。</w:t>
            </w:r>
          </w:p>
          <w:p w14:paraId="10E17A0F">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Theme="minorEastAsia" w:hAnsiTheme="minorEastAsia" w:eastAsiaTheme="minorEastAsia" w:cstheme="minorEastAsia"/>
                <w:i w:val="0"/>
                <w:iCs w:val="0"/>
                <w:color w:val="auto"/>
                <w:sz w:val="24"/>
                <w:szCs w:val="24"/>
                <w:highlight w:val="none"/>
                <w:vertAlign w:val="baseline"/>
                <w:lang w:val="zh-TW" w:eastAsia="zh-CN"/>
              </w:rPr>
            </w:pPr>
            <w:r>
              <w:rPr>
                <w:rFonts w:hint="eastAsia" w:asciiTheme="minorEastAsia" w:hAnsiTheme="minorEastAsia" w:eastAsiaTheme="minorEastAsia" w:cstheme="minorEastAsia"/>
                <w:i w:val="0"/>
                <w:iCs w:val="0"/>
                <w:color w:val="auto"/>
                <w:sz w:val="24"/>
                <w:szCs w:val="24"/>
                <w:highlight w:val="none"/>
                <w:vertAlign w:val="baseline"/>
                <w:lang w:val="zh-TW" w:eastAsia="zh-CN"/>
              </w:rPr>
              <w:t>（5）提供样品的时间：</w:t>
            </w:r>
            <w:r>
              <w:rPr>
                <w:rFonts w:hint="eastAsia" w:asciiTheme="minorEastAsia" w:hAnsiTheme="minorEastAsia" w:eastAsiaTheme="minorEastAsia" w:cstheme="minorEastAsia"/>
                <w:i w:val="0"/>
                <w:iCs w:val="0"/>
                <w:color w:val="auto"/>
                <w:sz w:val="24"/>
                <w:szCs w:val="24"/>
                <w:highlight w:val="none"/>
                <w:u w:val="single"/>
                <w:vertAlign w:val="baseline"/>
                <w:lang w:val="zh-TW" w:eastAsia="zh-CN"/>
              </w:rPr>
              <w:t xml:space="preserve">    </w:t>
            </w:r>
            <w:r>
              <w:rPr>
                <w:rFonts w:hint="eastAsia" w:asciiTheme="minorEastAsia" w:hAnsiTheme="minorEastAsia" w:eastAsiaTheme="minorEastAsia" w:cstheme="minorEastAsia"/>
                <w:i w:val="0"/>
                <w:iCs w:val="0"/>
                <w:color w:val="auto"/>
                <w:sz w:val="24"/>
                <w:szCs w:val="24"/>
                <w:highlight w:val="none"/>
                <w:vertAlign w:val="baseline"/>
                <w:lang w:val="zh-TW" w:eastAsia="zh-CN"/>
              </w:rPr>
              <w:t>；地点：</w:t>
            </w:r>
            <w:r>
              <w:rPr>
                <w:rFonts w:hint="eastAsia" w:asciiTheme="minorEastAsia" w:hAnsiTheme="minorEastAsia" w:eastAsiaTheme="minorEastAsia" w:cstheme="minorEastAsia"/>
                <w:i w:val="0"/>
                <w:iCs w:val="0"/>
                <w:color w:val="auto"/>
                <w:sz w:val="24"/>
                <w:szCs w:val="24"/>
                <w:highlight w:val="none"/>
                <w:u w:val="single"/>
                <w:vertAlign w:val="baseline"/>
                <w:lang w:val="zh-TW" w:eastAsia="zh-CN"/>
              </w:rPr>
              <w:t xml:space="preserve">    </w:t>
            </w:r>
            <w:r>
              <w:rPr>
                <w:rFonts w:hint="eastAsia" w:asciiTheme="minorEastAsia" w:hAnsiTheme="minorEastAsia" w:eastAsiaTheme="minorEastAsia" w:cstheme="minorEastAsia"/>
                <w:i w:val="0"/>
                <w:iCs w:val="0"/>
                <w:color w:val="auto"/>
                <w:sz w:val="24"/>
                <w:szCs w:val="24"/>
                <w:highlight w:val="none"/>
                <w:vertAlign w:val="baseline"/>
                <w:lang w:val="zh-TW" w:eastAsia="zh-CN"/>
              </w:rPr>
              <w:t>；联系人：</w:t>
            </w:r>
            <w:r>
              <w:rPr>
                <w:rFonts w:hint="eastAsia" w:asciiTheme="minorEastAsia" w:hAnsiTheme="minorEastAsia" w:eastAsiaTheme="minorEastAsia" w:cstheme="minorEastAsia"/>
                <w:i w:val="0"/>
                <w:iCs w:val="0"/>
                <w:color w:val="auto"/>
                <w:sz w:val="24"/>
                <w:szCs w:val="24"/>
                <w:highlight w:val="none"/>
                <w:u w:val="single"/>
                <w:vertAlign w:val="baseline"/>
                <w:lang w:val="zh-TW" w:eastAsia="zh-CN"/>
              </w:rPr>
              <w:t xml:space="preserve">   </w:t>
            </w:r>
            <w:r>
              <w:rPr>
                <w:rFonts w:hint="eastAsia" w:asciiTheme="minorEastAsia" w:hAnsiTheme="minorEastAsia" w:eastAsiaTheme="minorEastAsia" w:cstheme="minorEastAsia"/>
                <w:i w:val="0"/>
                <w:iCs w:val="0"/>
                <w:color w:val="auto"/>
                <w:sz w:val="24"/>
                <w:szCs w:val="24"/>
                <w:highlight w:val="none"/>
                <w:vertAlign w:val="baseline"/>
                <w:lang w:val="zh-TW" w:eastAsia="zh-CN"/>
              </w:rPr>
              <w:t>，联系电话：</w:t>
            </w:r>
            <w:r>
              <w:rPr>
                <w:rFonts w:hint="eastAsia" w:asciiTheme="minorEastAsia" w:hAnsiTheme="minorEastAsia" w:eastAsiaTheme="minorEastAsia" w:cstheme="minorEastAsia"/>
                <w:i w:val="0"/>
                <w:iCs w:val="0"/>
                <w:color w:val="auto"/>
                <w:sz w:val="24"/>
                <w:szCs w:val="24"/>
                <w:highlight w:val="none"/>
                <w:u w:val="single"/>
                <w:vertAlign w:val="baseline"/>
                <w:lang w:val="zh-TW" w:eastAsia="zh-CN"/>
              </w:rPr>
              <w:t xml:space="preserve">    </w:t>
            </w:r>
            <w:r>
              <w:rPr>
                <w:rFonts w:hint="eastAsia" w:asciiTheme="minorEastAsia" w:hAnsiTheme="minorEastAsia" w:eastAsiaTheme="minorEastAsia" w:cstheme="minorEastAsia"/>
                <w:i w:val="0"/>
                <w:iCs w:val="0"/>
                <w:color w:val="auto"/>
                <w:sz w:val="24"/>
                <w:szCs w:val="24"/>
                <w:highlight w:val="none"/>
                <w:vertAlign w:val="baseline"/>
                <w:lang w:val="zh-TW" w:eastAsia="zh-CN"/>
              </w:rPr>
              <w:t>。请投标人在上述时间内提供样品并按规定位置安装完毕。超过截止时间的，采购人或采购代理机构将不予接收，并将清场并封闭样品现场。</w:t>
            </w:r>
          </w:p>
          <w:p w14:paraId="7E748A39">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Theme="minorEastAsia" w:hAnsiTheme="minorEastAsia" w:eastAsiaTheme="minorEastAsia" w:cstheme="minorEastAsia"/>
                <w:i w:val="0"/>
                <w:iCs w:val="0"/>
                <w:color w:val="auto"/>
                <w:sz w:val="24"/>
                <w:szCs w:val="24"/>
                <w:highlight w:val="none"/>
                <w:vertAlign w:val="baseline"/>
                <w:lang w:val="zh-TW" w:eastAsia="zh-CN"/>
              </w:rPr>
            </w:pPr>
            <w:r>
              <w:rPr>
                <w:rFonts w:hint="eastAsia" w:asciiTheme="minorEastAsia" w:hAnsiTheme="minorEastAsia" w:eastAsiaTheme="minorEastAsia" w:cstheme="minorEastAsia"/>
                <w:i w:val="0"/>
                <w:iCs w:val="0"/>
                <w:color w:val="auto"/>
                <w:sz w:val="24"/>
                <w:szCs w:val="24"/>
                <w:highlight w:val="none"/>
                <w:vertAlign w:val="baseline"/>
                <w:lang w:val="zh-TW" w:eastAsia="zh-CN"/>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841AA9">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vertAlign w:val="baseline"/>
                <w:lang w:val="zh-TW" w:eastAsia="zh-CN"/>
              </w:rPr>
              <w:t>（7）制作、运输、安装和保管样品所发生的一切费用由投标人自理。</w:t>
            </w:r>
          </w:p>
        </w:tc>
      </w:tr>
      <w:tr w14:paraId="41528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43" w:type="dxa"/>
            <w:tcBorders>
              <w:top w:val="single" w:color="auto" w:sz="4" w:space="0"/>
              <w:left w:val="single" w:color="auto" w:sz="4" w:space="0"/>
              <w:bottom w:val="single" w:color="auto" w:sz="4" w:space="0"/>
              <w:right w:val="single" w:color="auto" w:sz="4" w:space="0"/>
            </w:tcBorders>
            <w:vAlign w:val="center"/>
          </w:tcPr>
          <w:p w14:paraId="0E09EB09">
            <w:pPr>
              <w:keepNext w:val="0"/>
              <w:keepLines w:val="0"/>
              <w:pageBreakBefore w:val="0"/>
              <w:widowControl w:val="0"/>
              <w:kinsoku/>
              <w:wordWrap/>
              <w:overflowPunct/>
              <w:topLinePunct w:val="0"/>
              <w:bidi w:val="0"/>
              <w:snapToGrid w:val="0"/>
              <w:spacing w:line="360" w:lineRule="auto"/>
              <w:ind w:left="0" w:leftChars="0" w:right="0" w:rightChars="0" w:firstLine="240" w:firstLineChars="100"/>
              <w:jc w:val="both"/>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4A71F573">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方案讲解演示</w:t>
            </w:r>
          </w:p>
        </w:tc>
        <w:tc>
          <w:tcPr>
            <w:tcW w:w="7010" w:type="dxa"/>
            <w:tcBorders>
              <w:top w:val="single" w:color="000000" w:sz="8" w:space="0"/>
              <w:left w:val="single" w:color="000000" w:sz="2" w:space="0"/>
              <w:bottom w:val="single" w:color="000000" w:sz="8" w:space="0"/>
              <w:right w:val="single" w:color="000000" w:sz="8" w:space="0"/>
            </w:tcBorders>
            <w:vAlign w:val="center"/>
          </w:tcPr>
          <w:p w14:paraId="433D7DE4">
            <w:pPr>
              <w:keepNext w:val="0"/>
              <w:keepLines w:val="0"/>
              <w:pageBreakBefore w:val="0"/>
              <w:widowControl w:val="0"/>
              <w:kinsoku/>
              <w:wordWrap/>
              <w:overflowPunct/>
              <w:topLinePunct w:val="0"/>
              <w:bidi w:val="0"/>
              <w:spacing w:line="360" w:lineRule="auto"/>
              <w:ind w:right="0" w:rightChars="0"/>
              <w:textAlignment w:val="auto"/>
              <w:outlineLvl w:val="9"/>
              <w:rPr>
                <w:rFonts w:hint="eastAsia" w:asciiTheme="minorEastAsia" w:hAnsiTheme="minorEastAsia" w:eastAsiaTheme="minorEastAsia" w:cstheme="minorEastAsia"/>
                <w:color w:val="auto"/>
                <w:sz w:val="24"/>
                <w:szCs w:val="24"/>
                <w:highlight w:val="none"/>
              </w:rPr>
            </w:pPr>
            <w:sdt>
              <w:sdtPr>
                <w:rPr>
                  <w:rFonts w:hint="eastAsia" w:asciiTheme="minorEastAsia" w:hAnsiTheme="minorEastAsia" w:eastAsiaTheme="minorEastAsia" w:cstheme="minorEastAsia"/>
                  <w:color w:val="auto"/>
                  <w:sz w:val="24"/>
                  <w:szCs w:val="24"/>
                  <w:highlight w:val="none"/>
                </w:rPr>
                <w:id w:val="14747285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sz w:val="24"/>
                  <w:szCs w:val="24"/>
                  <w:highlight w:val="none"/>
                </w:rPr>
              </w:sdtEndPr>
              <w:sdtContent>
                <w:r>
                  <w:rPr>
                    <w:rFonts w:hint="eastAsia" w:asciiTheme="minorEastAsia" w:hAnsiTheme="minorEastAsia" w:eastAsiaTheme="minorEastAsia" w:cstheme="minorEastAsia"/>
                    <w:color w:val="auto"/>
                    <w:sz w:val="24"/>
                    <w:szCs w:val="24"/>
                    <w:highlight w:val="none"/>
                  </w:rPr>
                  <w:sym w:font="Wingdings" w:char="F0FE"/>
                </w:r>
              </w:sdtContent>
            </w:sdt>
            <w:sdt>
              <w:sdtPr>
                <w:rPr>
                  <w:rFonts w:hint="eastAsia" w:asciiTheme="minorEastAsia" w:hAnsiTheme="minorEastAsia" w:eastAsiaTheme="minorEastAsia" w:cstheme="minorEastAsia"/>
                  <w:color w:val="auto"/>
                  <w:kern w:val="0"/>
                  <w:sz w:val="24"/>
                  <w:szCs w:val="24"/>
                  <w:highlight w:val="none"/>
                </w:rPr>
                <w:id w:val="14747443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szCs w:val="24"/>
                  <w:highlight w:val="none"/>
                </w:rPr>
              </w:sdtEndPr>
              <w:sdtContent/>
            </w:sdt>
            <w:r>
              <w:rPr>
                <w:rFonts w:hint="eastAsia" w:asciiTheme="minorEastAsia" w:hAnsiTheme="minorEastAsia" w:eastAsiaTheme="minorEastAsia" w:cstheme="minorEastAsia"/>
                <w:color w:val="auto"/>
                <w:kern w:val="0"/>
                <w:sz w:val="24"/>
                <w:szCs w:val="24"/>
                <w:highlight w:val="none"/>
              </w:rPr>
              <w:t>A</w:t>
            </w:r>
            <w:r>
              <w:rPr>
                <w:rFonts w:hint="eastAsia" w:asciiTheme="minorEastAsia" w:hAnsiTheme="minorEastAsia" w:eastAsiaTheme="minorEastAsia" w:cstheme="minorEastAsia"/>
                <w:color w:val="auto"/>
                <w:sz w:val="24"/>
                <w:szCs w:val="24"/>
                <w:highlight w:val="none"/>
              </w:rPr>
              <w:t>不组织。</w:t>
            </w:r>
          </w:p>
          <w:p w14:paraId="6BFFA833">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Theme="minorEastAsia" w:hAnsiTheme="minorEastAsia" w:eastAsiaTheme="minorEastAsia" w:cstheme="minorEastAsia"/>
                <w:color w:val="auto"/>
                <w:kern w:val="0"/>
                <w:sz w:val="24"/>
                <w:szCs w:val="24"/>
                <w:highlight w:val="none"/>
              </w:rPr>
            </w:pPr>
            <w:sdt>
              <w:sdtPr>
                <w:rPr>
                  <w:rFonts w:hint="eastAsia" w:asciiTheme="minorEastAsia" w:hAnsiTheme="minorEastAsia" w:eastAsiaTheme="minorEastAsia" w:cstheme="minorEastAsia"/>
                  <w:color w:val="auto"/>
                  <w:kern w:val="0"/>
                  <w:sz w:val="24"/>
                  <w:szCs w:val="24"/>
                  <w:highlight w:val="none"/>
                </w:rPr>
                <w:id w:val="14746466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szCs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szCs w:val="24"/>
                <w:highlight w:val="none"/>
              </w:rPr>
              <w:t>B组织</w:t>
            </w:r>
          </w:p>
          <w:p w14:paraId="1E9020CD">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人。讲解演示结束后按要求解答评标委员会提问。</w:t>
            </w:r>
          </w:p>
          <w:p w14:paraId="3602A8D6">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（2）方案讲解演示</w:t>
            </w:r>
            <w:r>
              <w:rPr>
                <w:rFonts w:hint="eastAsia" w:asciiTheme="minorEastAsia" w:hAnsiTheme="minorEastAsia" w:eastAsiaTheme="minorEastAsia" w:cstheme="minorEastAsia"/>
                <w:color w:val="auto"/>
                <w:kern w:val="0"/>
                <w:sz w:val="24"/>
                <w:szCs w:val="24"/>
                <w:highlight w:val="none"/>
                <w:lang w:val="en-US" w:eastAsia="zh-CN"/>
              </w:rPr>
              <w:t>方式</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lang w:val="en-US" w:eastAsia="zh-CN"/>
              </w:rPr>
              <w:t>/</w:t>
            </w:r>
          </w:p>
          <w:p w14:paraId="05A0F5CE">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Theme="minorEastAsia" w:hAnsiTheme="minorEastAsia" w:eastAsiaTheme="minorEastAsia" w:cstheme="minorEastAsia"/>
                <w:b/>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rPr>
              <w:t>注：因投标人自身原因导致无法演示或者演示效果不理想的，责任自负。</w:t>
            </w:r>
          </w:p>
        </w:tc>
      </w:tr>
      <w:tr w14:paraId="7640E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0" w:hRule="atLeast"/>
        </w:trPr>
        <w:tc>
          <w:tcPr>
            <w:tcW w:w="643" w:type="dxa"/>
            <w:vMerge w:val="restart"/>
            <w:tcBorders>
              <w:top w:val="single" w:color="auto" w:sz="4" w:space="0"/>
              <w:left w:val="single" w:color="auto" w:sz="4" w:space="0"/>
              <w:right w:val="single" w:color="auto" w:sz="4" w:space="0"/>
            </w:tcBorders>
            <w:vAlign w:val="center"/>
          </w:tcPr>
          <w:p w14:paraId="1F58A92D">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1473" w:type="dxa"/>
            <w:vMerge w:val="restart"/>
            <w:tcBorders>
              <w:top w:val="single" w:color="000000" w:sz="8" w:space="0"/>
              <w:left w:val="single" w:color="auto" w:sz="4" w:space="0"/>
              <w:right w:val="single" w:color="000000" w:sz="8" w:space="0"/>
            </w:tcBorders>
            <w:vAlign w:val="center"/>
          </w:tcPr>
          <w:p w14:paraId="335F2FEF">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投标人应当提供的资格、资信证明文件</w:t>
            </w:r>
          </w:p>
        </w:tc>
        <w:tc>
          <w:tcPr>
            <w:tcW w:w="7010" w:type="dxa"/>
            <w:tcBorders>
              <w:top w:val="single" w:color="000000" w:sz="8" w:space="0"/>
              <w:left w:val="single" w:color="000000" w:sz="2" w:space="0"/>
              <w:bottom w:val="single" w:color="auto" w:sz="4" w:space="0"/>
              <w:right w:val="single" w:color="000000" w:sz="8" w:space="0"/>
            </w:tcBorders>
            <w:vAlign w:val="center"/>
          </w:tcPr>
          <w:p w14:paraId="18BA9440">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（1）资格证明文件：见招标文件第二部分11.1。</w:t>
            </w:r>
          </w:p>
          <w:p w14:paraId="7454008A">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投标人未提供有效的资格证明文件的，视为投标人不具备招标文件中规定的资格要求，投标无效。</w:t>
            </w:r>
          </w:p>
        </w:tc>
      </w:tr>
      <w:tr w14:paraId="1AF6F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5" w:hRule="atLeast"/>
        </w:trPr>
        <w:tc>
          <w:tcPr>
            <w:tcW w:w="643" w:type="dxa"/>
            <w:vMerge w:val="continue"/>
            <w:tcBorders>
              <w:left w:val="single" w:color="auto" w:sz="4" w:space="0"/>
              <w:bottom w:val="single" w:color="auto" w:sz="4" w:space="0"/>
              <w:right w:val="single" w:color="auto" w:sz="4" w:space="0"/>
            </w:tcBorders>
            <w:vAlign w:val="top"/>
          </w:tcPr>
          <w:p w14:paraId="00F38156">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rPr>
            </w:pPr>
          </w:p>
        </w:tc>
        <w:tc>
          <w:tcPr>
            <w:tcW w:w="1473" w:type="dxa"/>
            <w:vMerge w:val="continue"/>
            <w:tcBorders>
              <w:left w:val="single" w:color="auto" w:sz="4" w:space="0"/>
              <w:bottom w:val="single" w:color="auto" w:sz="4" w:space="0"/>
              <w:right w:val="single" w:color="000000" w:sz="8" w:space="0"/>
            </w:tcBorders>
            <w:vAlign w:val="center"/>
          </w:tcPr>
          <w:p w14:paraId="4633141E">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b/>
                <w:color w:val="auto"/>
                <w:sz w:val="24"/>
                <w:szCs w:val="24"/>
                <w:highlight w:val="none"/>
              </w:rPr>
            </w:pPr>
          </w:p>
        </w:tc>
        <w:tc>
          <w:tcPr>
            <w:tcW w:w="7010" w:type="dxa"/>
            <w:tcBorders>
              <w:top w:val="single" w:color="auto" w:sz="4" w:space="0"/>
              <w:left w:val="single" w:color="000000" w:sz="2" w:space="0"/>
              <w:bottom w:val="single" w:color="000000" w:sz="8" w:space="0"/>
              <w:right w:val="single" w:color="000000" w:sz="8" w:space="0"/>
            </w:tcBorders>
            <w:vAlign w:val="center"/>
          </w:tcPr>
          <w:p w14:paraId="685DAA6C">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（2）资信证明文件：根据招标文件第四部分评标标准提供。</w:t>
            </w:r>
          </w:p>
        </w:tc>
      </w:tr>
      <w:tr w14:paraId="308C5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1" w:hRule="atLeast"/>
        </w:trPr>
        <w:tc>
          <w:tcPr>
            <w:tcW w:w="643" w:type="dxa"/>
            <w:tcBorders>
              <w:top w:val="single" w:color="auto" w:sz="4" w:space="0"/>
              <w:left w:val="single" w:color="auto" w:sz="4" w:space="0"/>
              <w:bottom w:val="single" w:color="auto" w:sz="4" w:space="0"/>
              <w:right w:val="single" w:color="auto" w:sz="4" w:space="0"/>
            </w:tcBorders>
            <w:vAlign w:val="center"/>
          </w:tcPr>
          <w:p w14:paraId="7F1BD56F">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473" w:type="dxa"/>
            <w:tcBorders>
              <w:top w:val="single" w:color="auto" w:sz="4" w:space="0"/>
              <w:left w:val="single" w:color="auto" w:sz="4" w:space="0"/>
              <w:bottom w:val="single" w:color="auto" w:sz="4" w:space="0"/>
              <w:right w:val="single" w:color="auto" w:sz="4" w:space="0"/>
            </w:tcBorders>
            <w:vAlign w:val="center"/>
          </w:tcPr>
          <w:p w14:paraId="339A9190">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节能产品、环境标志产品</w:t>
            </w:r>
          </w:p>
        </w:tc>
        <w:tc>
          <w:tcPr>
            <w:tcW w:w="7010" w:type="dxa"/>
            <w:tcBorders>
              <w:top w:val="single" w:color="000000" w:sz="8" w:space="0"/>
              <w:left w:val="single" w:color="auto" w:sz="4" w:space="0"/>
              <w:bottom w:val="single" w:color="000000" w:sz="8" w:space="0"/>
              <w:right w:val="single" w:color="000000" w:sz="8" w:space="0"/>
            </w:tcBorders>
            <w:vAlign w:val="center"/>
          </w:tcPr>
          <w:p w14:paraId="11E57D7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Theme="minorEastAsia" w:hAnsiTheme="minorEastAsia" w:eastAsiaTheme="minorEastAsia" w:cstheme="minorEastAsia"/>
                <w:b w:val="0"/>
                <w:bCs w:val="0"/>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采购人拟采购的产品属于品目清单范围的，采购人及其委托的采购代理机构将依据国家确定的认证机构出具的、处于有效期之内的</w:t>
            </w:r>
            <w:r>
              <w:rPr>
                <w:rFonts w:hint="eastAsia" w:asciiTheme="minorEastAsia" w:hAnsiTheme="minorEastAsia" w:eastAsiaTheme="minorEastAsia" w:cstheme="minorEastAsia"/>
                <w:b w:val="0"/>
                <w:bCs w:val="0"/>
                <w:color w:val="auto"/>
                <w:kern w:val="0"/>
                <w:sz w:val="24"/>
                <w:szCs w:val="24"/>
                <w:highlight w:val="none"/>
                <w:lang w:val="zh-CN"/>
              </w:rPr>
              <w:t>节能产品、环境标志产品认证证书，对获得证书的产品实施政府优先采购或强制采购。</w:t>
            </w:r>
          </w:p>
          <w:p w14:paraId="4C3DE98C">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b w:val="0"/>
                <w:bCs w:val="0"/>
                <w:color w:val="auto"/>
                <w:kern w:val="0"/>
                <w:sz w:val="24"/>
                <w:szCs w:val="24"/>
                <w:highlight w:val="none"/>
                <w:lang w:val="en-US" w:eastAsia="zh-CN"/>
              </w:rPr>
              <w:t>强制采购。产品：</w:t>
            </w:r>
            <w:r>
              <w:rPr>
                <w:rFonts w:hint="eastAsia" w:asciiTheme="minorEastAsia" w:hAnsiTheme="minorEastAsia" w:eastAsiaTheme="minorEastAsia" w:cstheme="minorEastAsia"/>
                <w:color w:val="auto"/>
                <w:kern w:val="0"/>
                <w:sz w:val="24"/>
                <w:szCs w:val="24"/>
                <w:highlight w:val="none"/>
                <w:lang w:val="en-US" w:eastAsia="zh-CN"/>
              </w:rPr>
              <w:t xml:space="preserve">    </w:t>
            </w:r>
          </w:p>
          <w:p w14:paraId="25A1C695">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□优先采购节能产品。产品：   </w:t>
            </w:r>
          </w:p>
          <w:p w14:paraId="5D20863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□优先采购环保产品。产品：    </w:t>
            </w:r>
          </w:p>
          <w:p w14:paraId="6EE544EC">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☑无</w:t>
            </w:r>
          </w:p>
        </w:tc>
      </w:tr>
      <w:tr w14:paraId="3A90B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43" w:type="dxa"/>
            <w:tcBorders>
              <w:top w:val="single" w:color="auto" w:sz="4" w:space="0"/>
              <w:left w:val="single" w:color="000000" w:sz="8" w:space="0"/>
              <w:bottom w:val="single" w:color="auto" w:sz="4" w:space="0"/>
              <w:right w:val="single" w:color="000000" w:sz="2" w:space="0"/>
            </w:tcBorders>
            <w:vAlign w:val="center"/>
          </w:tcPr>
          <w:p w14:paraId="67FCFADB">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473" w:type="dxa"/>
            <w:tcBorders>
              <w:top w:val="single" w:color="auto" w:sz="4" w:space="0"/>
              <w:left w:val="single" w:color="000000" w:sz="2" w:space="0"/>
              <w:bottom w:val="single" w:color="000000" w:sz="8" w:space="0"/>
              <w:right w:val="single" w:color="000000" w:sz="8" w:space="0"/>
            </w:tcBorders>
            <w:vAlign w:val="center"/>
          </w:tcPr>
          <w:p w14:paraId="5035ED87">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报价要求</w:t>
            </w:r>
          </w:p>
        </w:tc>
        <w:tc>
          <w:tcPr>
            <w:tcW w:w="7010" w:type="dxa"/>
            <w:tcBorders>
              <w:top w:val="single" w:color="000000" w:sz="8" w:space="0"/>
              <w:left w:val="single" w:color="000000" w:sz="2" w:space="0"/>
              <w:bottom w:val="single" w:color="000000" w:sz="8" w:space="0"/>
              <w:right w:val="single" w:color="000000" w:sz="8" w:space="0"/>
            </w:tcBorders>
            <w:vAlign w:val="center"/>
          </w:tcPr>
          <w:p w14:paraId="2DD281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59" w:firstLineChars="233"/>
              <w:jc w:val="left"/>
              <w:textAlignment w:val="auto"/>
              <w:outlineLvl w:val="9"/>
              <w:rPr>
                <w:rFonts w:hint="eastAsia" w:asciiTheme="minorEastAsia" w:hAnsiTheme="minorEastAsia" w:eastAsiaTheme="minorEastAsia" w:cstheme="minorEastAsia"/>
                <w:b/>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szCs w:val="24"/>
                <w:highlight w:val="none"/>
                <w:lang w:val="zh-CN"/>
              </w:rPr>
              <w:t>投标文件</w:t>
            </w:r>
            <w:r>
              <w:rPr>
                <w:rFonts w:hint="eastAsia" w:asciiTheme="minorEastAsia" w:hAnsiTheme="minorEastAsia" w:eastAsiaTheme="minorEastAsia" w:cstheme="minorEastAsia"/>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szCs w:val="24"/>
                <w:highlight w:val="none"/>
                <w:lang w:val="zh-CN"/>
              </w:rPr>
              <w:t>投标文件中价格全部采用人民币报价。招标文件未列明，而投标人认为必需的费用也需列入报价。</w:t>
            </w:r>
          </w:p>
          <w:p w14:paraId="23ECAA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1" w:firstLineChars="233"/>
              <w:jc w:val="left"/>
              <w:textAlignment w:val="auto"/>
              <w:outlineLvl w:val="9"/>
              <w:rPr>
                <w:rFonts w:hint="eastAsia" w:asciiTheme="minorEastAsia" w:hAnsiTheme="minorEastAsia" w:eastAsiaTheme="minorEastAsia" w:cstheme="minorEastAsia"/>
                <w:b/>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t>▲投标报价出现下列情形的，投标无效：</w:t>
            </w:r>
          </w:p>
          <w:p w14:paraId="79A03C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1" w:firstLineChars="233"/>
              <w:jc w:val="left"/>
              <w:textAlignment w:val="auto"/>
              <w:outlineLvl w:val="9"/>
              <w:rPr>
                <w:rFonts w:hint="eastAsia" w:asciiTheme="minorEastAsia" w:hAnsiTheme="minorEastAsia" w:eastAsiaTheme="minorEastAsia" w:cstheme="minorEastAsia"/>
                <w:b/>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t>投标文件出现不是唯一的、有选择性投标报价的；</w:t>
            </w:r>
          </w:p>
          <w:p w14:paraId="791FF400">
            <w:pPr>
              <w:keepNext w:val="0"/>
              <w:keepLines w:val="0"/>
              <w:pageBreakBefore w:val="0"/>
              <w:widowControl w:val="0"/>
              <w:kinsoku/>
              <w:wordWrap/>
              <w:overflowPunct/>
              <w:topLinePunct w:val="0"/>
              <w:bidi w:val="0"/>
              <w:snapToGrid w:val="0"/>
              <w:spacing w:line="360" w:lineRule="auto"/>
              <w:ind w:left="0" w:leftChars="0" w:right="0" w:rightChars="0" w:firstLine="561" w:firstLineChars="233"/>
              <w:jc w:val="left"/>
              <w:textAlignment w:val="auto"/>
              <w:outlineLvl w:val="9"/>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t>投标报价超过招标文件中规定的预算金额或者最高限价的;</w:t>
            </w:r>
          </w:p>
          <w:p w14:paraId="5D285FAC">
            <w:pPr>
              <w:keepNext w:val="0"/>
              <w:keepLines w:val="0"/>
              <w:pageBreakBefore w:val="0"/>
              <w:widowControl w:val="0"/>
              <w:kinsoku/>
              <w:wordWrap/>
              <w:overflowPunct/>
              <w:topLinePunct w:val="0"/>
              <w:bidi w:val="0"/>
              <w:spacing w:line="360" w:lineRule="auto"/>
              <w:ind w:left="0" w:leftChars="0" w:right="0" w:rightChars="0" w:firstLine="561" w:firstLineChars="233"/>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4"/>
                <w:highlight w:val="none"/>
              </w:rPr>
              <w:t>;</w:t>
            </w:r>
          </w:p>
          <w:p w14:paraId="33BD05AC">
            <w:pPr>
              <w:keepNext w:val="0"/>
              <w:keepLines w:val="0"/>
              <w:pageBreakBefore w:val="0"/>
              <w:widowControl w:val="0"/>
              <w:kinsoku/>
              <w:wordWrap/>
              <w:overflowPunct/>
              <w:topLinePunct w:val="0"/>
              <w:bidi w:val="0"/>
              <w:spacing w:line="360" w:lineRule="auto"/>
              <w:ind w:left="0" w:leftChars="0" w:right="0" w:rightChars="0" w:firstLine="561" w:firstLineChars="233"/>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投标人对根据修正原则修正后的报价不确认的</w:t>
            </w:r>
            <w:r>
              <w:rPr>
                <w:rFonts w:hint="eastAsia" w:asciiTheme="minorEastAsia" w:hAnsiTheme="minorEastAsia" w:eastAsiaTheme="minorEastAsia" w:cstheme="minorEastAsia"/>
                <w:b/>
                <w:color w:val="auto"/>
                <w:sz w:val="24"/>
                <w:szCs w:val="24"/>
                <w:highlight w:val="none"/>
              </w:rPr>
              <w:t>。</w:t>
            </w:r>
          </w:p>
        </w:tc>
      </w:tr>
      <w:tr w14:paraId="1109F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43" w:type="dxa"/>
            <w:tcBorders>
              <w:top w:val="single" w:color="auto" w:sz="4" w:space="0"/>
              <w:left w:val="single" w:color="000000" w:sz="8" w:space="0"/>
              <w:bottom w:val="single" w:color="auto" w:sz="4" w:space="0"/>
              <w:right w:val="single" w:color="000000" w:sz="2" w:space="0"/>
            </w:tcBorders>
            <w:vAlign w:val="center"/>
          </w:tcPr>
          <w:p w14:paraId="19A2D25A">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1473" w:type="dxa"/>
            <w:tcBorders>
              <w:top w:val="single" w:color="auto" w:sz="4" w:space="0"/>
              <w:left w:val="single" w:color="000000" w:sz="2" w:space="0"/>
              <w:bottom w:val="single" w:color="000000" w:sz="8" w:space="0"/>
              <w:right w:val="single" w:color="000000" w:sz="8" w:space="0"/>
            </w:tcBorders>
            <w:vAlign w:val="center"/>
          </w:tcPr>
          <w:p w14:paraId="0299E9B6">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备份投标文件</w:t>
            </w:r>
          </w:p>
        </w:tc>
        <w:tc>
          <w:tcPr>
            <w:tcW w:w="7010" w:type="dxa"/>
            <w:tcBorders>
              <w:top w:val="single" w:color="000000" w:sz="8" w:space="0"/>
              <w:left w:val="single" w:color="000000" w:sz="2" w:space="0"/>
              <w:bottom w:val="single" w:color="000000" w:sz="8" w:space="0"/>
              <w:right w:val="single" w:color="000000" w:sz="8" w:space="0"/>
            </w:tcBorders>
            <w:vAlign w:val="center"/>
          </w:tcPr>
          <w:p w14:paraId="38267A2C">
            <w:pPr>
              <w:pStyle w:val="34"/>
              <w:spacing w:line="360" w:lineRule="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备份响应文件送达地点：</w:t>
            </w:r>
            <w:r>
              <w:rPr>
                <w:rFonts w:hint="eastAsia" w:ascii="宋体" w:hAnsi="宋体" w:eastAsia="宋体" w:cs="宋体"/>
                <w:kern w:val="28"/>
                <w:sz w:val="24"/>
                <w:szCs w:val="24"/>
                <w:highlight w:val="none"/>
                <w:u w:val="single"/>
                <w:lang w:val="en-US" w:eastAsia="zh-CN"/>
              </w:rPr>
              <w:t>杭州市上塘路988号宸融大厦19楼大地工程咨询有限公司（响应截止时间前一天送达）</w:t>
            </w:r>
            <w:r>
              <w:rPr>
                <w:rFonts w:hint="eastAsia" w:ascii="宋体" w:hAnsi="宋体" w:eastAsia="宋体" w:cs="宋体"/>
                <w:kern w:val="28"/>
                <w:sz w:val="24"/>
                <w:szCs w:val="24"/>
                <w:highlight w:val="none"/>
                <w:lang w:val="en-US" w:eastAsia="zh-CN"/>
              </w:rPr>
              <w:t>不支持到付，到付将拒收</w:t>
            </w:r>
            <w:r>
              <w:rPr>
                <w:rFonts w:hint="eastAsia" w:ascii="宋体" w:hAnsi="宋体" w:eastAsia="宋体" w:cs="宋体"/>
                <w:kern w:val="28"/>
                <w:sz w:val="24"/>
                <w:szCs w:val="24"/>
                <w:highlight w:val="none"/>
              </w:rPr>
              <w:t>；备份响应文件签收人员联系电话：</w:t>
            </w:r>
            <w:r>
              <w:rPr>
                <w:rFonts w:hint="eastAsia" w:ascii="宋体" w:hAnsi="宋体" w:eastAsia="宋体" w:cs="宋体"/>
                <w:kern w:val="28"/>
                <w:sz w:val="24"/>
                <w:szCs w:val="24"/>
                <w:highlight w:val="none"/>
                <w:lang w:val="en-US" w:eastAsia="zh-CN"/>
              </w:rPr>
              <w:t>杨洋，18658165573</w:t>
            </w:r>
            <w:r>
              <w:rPr>
                <w:rFonts w:hint="eastAsia" w:ascii="宋体" w:hAnsi="宋体" w:eastAsia="宋体" w:cs="宋体"/>
                <w:kern w:val="28"/>
                <w:sz w:val="24"/>
                <w:szCs w:val="24"/>
                <w:highlight w:val="none"/>
              </w:rPr>
              <w:t>。</w:t>
            </w:r>
          </w:p>
          <w:p w14:paraId="6DEDB9DE">
            <w:pPr>
              <w:pStyle w:val="34"/>
              <w:keepNext/>
              <w:keepLines w:val="0"/>
              <w:pageBreakBefore w:val="0"/>
              <w:widowControl w:val="0"/>
              <w:kinsoku w:val="0"/>
              <w:wordWrap w:val="0"/>
              <w:overflowPunct/>
              <w:topLinePunct w:val="0"/>
              <w:autoSpaceDE/>
              <w:autoSpaceDN/>
              <w:bidi w:val="0"/>
              <w:adjustRightInd w:val="0"/>
              <w:snapToGrid/>
              <w:spacing w:line="360" w:lineRule="auto"/>
              <w:ind w:right="0" w:rightChars="0"/>
              <w:textAlignment w:val="auto"/>
              <w:outlineLvl w:val="9"/>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bCs/>
                <w:snapToGrid/>
                <w:color w:val="auto"/>
                <w:kern w:val="0"/>
                <w:sz w:val="24"/>
                <w:szCs w:val="24"/>
                <w:highlight w:val="none"/>
                <w:lang w:val="zh-CN" w:eastAsia="zh-CN" w:bidi="ar-SA"/>
              </w:rPr>
              <w:t>采购人、采购代理机构不强制或变相强制投标人提交备份投标文件。</w:t>
            </w:r>
          </w:p>
        </w:tc>
      </w:tr>
      <w:tr w14:paraId="60A58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43" w:type="dxa"/>
            <w:vMerge w:val="restart"/>
            <w:tcBorders>
              <w:top w:val="single" w:color="auto" w:sz="4" w:space="0"/>
              <w:left w:val="single" w:color="000000" w:sz="8" w:space="0"/>
              <w:bottom w:val="single" w:color="auto" w:sz="4" w:space="0"/>
              <w:right w:val="single" w:color="000000" w:sz="2" w:space="0"/>
            </w:tcBorders>
            <w:vAlign w:val="center"/>
          </w:tcPr>
          <w:p w14:paraId="08A79F1F">
            <w:pPr>
              <w:snapToGrid w:val="0"/>
              <w:spacing w:line="360" w:lineRule="auto"/>
              <w:jc w:val="cente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zh-CN" w:eastAsia="zh-CN" w:bidi="ar-SA"/>
              </w:rPr>
              <w:t>1</w:t>
            </w:r>
            <w:r>
              <w:rPr>
                <w:rFonts w:hint="eastAsia" w:asciiTheme="minorEastAsia" w:hAnsiTheme="minorEastAsia" w:eastAsiaTheme="minorEastAsia" w:cstheme="minorEastAsia"/>
                <w:snapToGrid/>
                <w:color w:val="auto"/>
                <w:kern w:val="0"/>
                <w:sz w:val="24"/>
                <w:szCs w:val="24"/>
                <w:highlight w:val="none"/>
                <w:lang w:val="en-US" w:eastAsia="zh-CN" w:bidi="ar-SA"/>
              </w:rPr>
              <w:t>2</w:t>
            </w:r>
          </w:p>
        </w:tc>
        <w:tc>
          <w:tcPr>
            <w:tcW w:w="1473" w:type="dxa"/>
            <w:vMerge w:val="restart"/>
            <w:tcBorders>
              <w:top w:val="single" w:color="auto" w:sz="4" w:space="0"/>
              <w:left w:val="single" w:color="000000" w:sz="2" w:space="0"/>
              <w:bottom w:val="single" w:color="000000" w:sz="8" w:space="0"/>
              <w:right w:val="single" w:color="000000" w:sz="8" w:space="0"/>
            </w:tcBorders>
            <w:vAlign w:val="center"/>
          </w:tcPr>
          <w:p w14:paraId="191E681C">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zh-CN" w:eastAsia="zh-CN"/>
              </w:rPr>
              <w:t>特别说明</w:t>
            </w:r>
          </w:p>
        </w:tc>
        <w:tc>
          <w:tcPr>
            <w:tcW w:w="7010" w:type="dxa"/>
            <w:tcBorders>
              <w:top w:val="single" w:color="000000" w:sz="8" w:space="0"/>
              <w:left w:val="single" w:color="000000" w:sz="2" w:space="0"/>
              <w:bottom w:val="single" w:color="000000" w:sz="8" w:space="0"/>
              <w:right w:val="single" w:color="000000" w:sz="8" w:space="0"/>
            </w:tcBorders>
            <w:vAlign w:val="center"/>
          </w:tcPr>
          <w:p w14:paraId="46C386A7">
            <w:pPr>
              <w:spacing w:line="360" w:lineRule="auto"/>
              <w:rPr>
                <w:rFonts w:hint="eastAsia" w:asciiTheme="minorEastAsia" w:hAnsiTheme="minorEastAsia" w:eastAsiaTheme="minorEastAsia" w:cstheme="minorEastAsia"/>
                <w:snapToGrid/>
                <w:color w:val="auto"/>
                <w:kern w:val="0"/>
                <w:sz w:val="24"/>
                <w:szCs w:val="24"/>
                <w:highlight w:val="none"/>
                <w:lang w:val="zh-CN" w:eastAsia="zh-CN" w:bidi="ar-SA"/>
              </w:rPr>
            </w:pPr>
            <w:r>
              <w:rPr>
                <w:rFonts w:hint="eastAsia" w:asciiTheme="minorEastAsia" w:hAnsiTheme="minorEastAsia" w:eastAsiaTheme="minorEastAsia" w:cstheme="minorEastAsia"/>
                <w:snapToGrid/>
                <w:color w:val="auto"/>
                <w:kern w:val="0"/>
                <w:sz w:val="24"/>
                <w:szCs w:val="24"/>
                <w:highlight w:val="none"/>
                <w:lang w:val="zh-CN" w:eastAsia="zh-CN" w:bidi="ar-SA"/>
              </w:rPr>
              <w:t>联合体投标的业绩认定:</w:t>
            </w:r>
          </w:p>
          <w:p w14:paraId="320823CC">
            <w:pPr>
              <w:spacing w:line="360" w:lineRule="auto"/>
              <w:rPr>
                <w:rFonts w:hint="eastAsia" w:asciiTheme="minorEastAsia" w:hAnsiTheme="minorEastAsia" w:eastAsiaTheme="minorEastAsia" w:cstheme="minorEastAsia"/>
                <w:snapToGrid/>
                <w:color w:val="auto"/>
                <w:kern w:val="0"/>
                <w:sz w:val="24"/>
                <w:szCs w:val="24"/>
                <w:highlight w:val="none"/>
                <w:lang w:val="zh-CN" w:eastAsia="zh-CN" w:bidi="ar-SA"/>
              </w:rPr>
            </w:pPr>
            <w:r>
              <w:rPr>
                <w:rFonts w:hint="eastAsia" w:asciiTheme="minorEastAsia" w:hAnsiTheme="minorEastAsia" w:eastAsiaTheme="minorEastAsia" w:cstheme="minorEastAsia"/>
                <w:i w:val="0"/>
                <w:iCs w:val="0"/>
                <w:caps w:val="0"/>
                <w:color w:val="191919"/>
                <w:spacing w:val="0"/>
                <w:sz w:val="24"/>
                <w:szCs w:val="24"/>
                <w:highlight w:val="none"/>
                <w:shd w:val="clear" w:fill="FFFFFF"/>
              </w:rPr>
              <w:t>①</w:t>
            </w:r>
            <w:r>
              <w:rPr>
                <w:rFonts w:hint="eastAsia" w:asciiTheme="minorEastAsia" w:hAnsiTheme="minorEastAsia" w:eastAsiaTheme="minorEastAsia" w:cstheme="minorEastAsia"/>
                <w:snapToGrid/>
                <w:color w:val="auto"/>
                <w:kern w:val="0"/>
                <w:sz w:val="24"/>
                <w:szCs w:val="24"/>
                <w:highlight w:val="none"/>
                <w:lang w:val="zh-CN" w:eastAsia="zh-CN" w:bidi="ar-SA"/>
              </w:rPr>
              <w:t>联合体分工不同的，各方分别提供与联合体协议中规定的分工内容相应的业绩证明材料视为一个完整有效业绩。</w:t>
            </w:r>
          </w:p>
          <w:p w14:paraId="72D4A283">
            <w:pPr>
              <w:spacing w:line="360" w:lineRule="auto"/>
              <w:rPr>
                <w:rFonts w:hint="eastAsia" w:asciiTheme="minorEastAsia" w:hAnsiTheme="minorEastAsia" w:eastAsiaTheme="minorEastAsia" w:cstheme="minorEastAsia"/>
                <w:snapToGrid/>
                <w:color w:val="auto"/>
                <w:kern w:val="0"/>
                <w:sz w:val="24"/>
                <w:szCs w:val="24"/>
                <w:highlight w:val="none"/>
                <w:lang w:val="zh-CN" w:eastAsia="zh-CN" w:bidi="ar-SA"/>
              </w:rPr>
            </w:pPr>
            <w:r>
              <w:rPr>
                <w:rFonts w:hint="eastAsia" w:asciiTheme="minorEastAsia" w:hAnsiTheme="minorEastAsia" w:eastAsiaTheme="minorEastAsia" w:cstheme="minorEastAsia"/>
                <w:snapToGrid/>
                <w:color w:val="auto"/>
                <w:kern w:val="0"/>
                <w:sz w:val="24"/>
                <w:szCs w:val="24"/>
                <w:highlight w:val="none"/>
                <w:lang w:val="zh-CN" w:eastAsia="zh-CN" w:bidi="ar-SA"/>
              </w:rPr>
              <w:t>②联合体分工相同的，业绩数量以提供材料较少的一方为准。</w:t>
            </w:r>
          </w:p>
        </w:tc>
      </w:tr>
      <w:tr w14:paraId="1ED2E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43" w:type="dxa"/>
            <w:vMerge w:val="continue"/>
            <w:tcBorders>
              <w:top w:val="single" w:color="auto" w:sz="4" w:space="0"/>
              <w:left w:val="single" w:color="000000" w:sz="8" w:space="0"/>
              <w:bottom w:val="single" w:color="auto" w:sz="4" w:space="0"/>
              <w:right w:val="single" w:color="000000" w:sz="2" w:space="0"/>
            </w:tcBorders>
            <w:vAlign w:val="center"/>
          </w:tcPr>
          <w:p w14:paraId="6167C110">
            <w:pPr>
              <w:snapToGrid w:val="0"/>
              <w:spacing w:line="360" w:lineRule="auto"/>
              <w:jc w:val="center"/>
              <w:rPr>
                <w:rFonts w:hint="eastAsia" w:asciiTheme="minorEastAsia" w:hAnsiTheme="minorEastAsia" w:eastAsiaTheme="minorEastAsia" w:cstheme="minorEastAsia"/>
                <w:snapToGrid/>
                <w:color w:val="auto"/>
                <w:kern w:val="0"/>
                <w:sz w:val="24"/>
                <w:szCs w:val="24"/>
                <w:highlight w:val="none"/>
                <w:lang w:val="en-US" w:eastAsia="zh-CN" w:bidi="ar-SA"/>
              </w:rPr>
            </w:pPr>
          </w:p>
        </w:tc>
        <w:tc>
          <w:tcPr>
            <w:tcW w:w="1473" w:type="dxa"/>
            <w:vMerge w:val="continue"/>
            <w:tcBorders>
              <w:top w:val="single" w:color="auto" w:sz="4" w:space="0"/>
              <w:left w:val="single" w:color="000000" w:sz="2" w:space="0"/>
              <w:bottom w:val="single" w:color="000000" w:sz="8" w:space="0"/>
              <w:right w:val="single" w:color="000000" w:sz="8" w:space="0"/>
            </w:tcBorders>
            <w:vAlign w:val="center"/>
          </w:tcPr>
          <w:p w14:paraId="607FF581">
            <w:pPr>
              <w:snapToGrid w:val="0"/>
              <w:spacing w:line="360" w:lineRule="auto"/>
              <w:jc w:val="center"/>
              <w:rPr>
                <w:rFonts w:hint="eastAsia" w:asciiTheme="minorEastAsia" w:hAnsiTheme="minorEastAsia" w:eastAsiaTheme="minorEastAsia" w:cstheme="minorEastAsia"/>
                <w:snapToGrid/>
                <w:color w:val="auto"/>
                <w:kern w:val="0"/>
                <w:sz w:val="24"/>
                <w:szCs w:val="24"/>
                <w:highlight w:val="none"/>
                <w:lang w:val="en-US" w:eastAsia="zh-CN" w:bidi="ar-SA"/>
              </w:rPr>
            </w:pPr>
          </w:p>
        </w:tc>
        <w:tc>
          <w:tcPr>
            <w:tcW w:w="7010" w:type="dxa"/>
            <w:tcBorders>
              <w:top w:val="single" w:color="000000" w:sz="8" w:space="0"/>
              <w:left w:val="single" w:color="000000" w:sz="2" w:space="0"/>
              <w:bottom w:val="single" w:color="000000" w:sz="8" w:space="0"/>
              <w:right w:val="single" w:color="000000" w:sz="8" w:space="0"/>
            </w:tcBorders>
            <w:vAlign w:val="center"/>
          </w:tcPr>
          <w:p w14:paraId="2E27D2A2">
            <w:pPr>
              <w:snapToGrid w:val="0"/>
              <w:spacing w:line="360" w:lineRule="auto"/>
              <w:rPr>
                <w:rFonts w:hint="eastAsia" w:asciiTheme="minorEastAsia" w:hAnsiTheme="minorEastAsia" w:eastAsiaTheme="minorEastAsia" w:cstheme="minorEastAsia"/>
                <w:snapToGrid/>
                <w:color w:val="auto"/>
                <w:kern w:val="0"/>
                <w:sz w:val="24"/>
                <w:szCs w:val="24"/>
                <w:highlight w:val="none"/>
                <w:lang w:val="zh-CN" w:eastAsia="zh-CN" w:bidi="ar-SA"/>
              </w:rPr>
            </w:pPr>
            <w:r>
              <w:rPr>
                <w:rFonts w:hint="eastAsia" w:asciiTheme="minorEastAsia" w:hAnsiTheme="minorEastAsia" w:eastAsiaTheme="minorEastAsia" w:cstheme="minorEastAsia"/>
                <w:snapToGrid/>
                <w:color w:val="auto"/>
                <w:kern w:val="0"/>
                <w:sz w:val="24"/>
                <w:szCs w:val="24"/>
                <w:highlight w:val="none"/>
                <w:lang w:val="zh-CN" w:eastAsia="zh-CN" w:bidi="ar-SA"/>
              </w:rPr>
              <w:t>☐联合体投标的，联合体各方均需按招标文件第四部分评标标准要求提供资信证明文件，否则视为不符合相关要求。</w:t>
            </w:r>
          </w:p>
          <w:p w14:paraId="047FC87B">
            <w:pPr>
              <w:snapToGrid w:val="0"/>
              <w:spacing w:line="360" w:lineRule="auto"/>
              <w:rPr>
                <w:rFonts w:hint="eastAsia" w:asciiTheme="minorEastAsia" w:hAnsiTheme="minorEastAsia" w:eastAsiaTheme="minorEastAsia" w:cstheme="minorEastAsia"/>
                <w:snapToGrid/>
                <w:color w:val="auto"/>
                <w:kern w:val="0"/>
                <w:sz w:val="24"/>
                <w:szCs w:val="24"/>
                <w:highlight w:val="none"/>
                <w:lang w:val="zh-CN" w:eastAsia="zh-CN" w:bidi="ar-SA"/>
              </w:rPr>
            </w:pPr>
            <w:r>
              <w:rPr>
                <w:rFonts w:hint="eastAsia" w:asciiTheme="minorEastAsia" w:hAnsiTheme="minorEastAsia" w:eastAsiaTheme="minorEastAsia" w:cstheme="minorEastAsia"/>
                <w:snapToGrid/>
                <w:color w:val="auto"/>
                <w:kern w:val="0"/>
                <w:sz w:val="24"/>
                <w:szCs w:val="24"/>
                <w:highlight w:val="none"/>
                <w:lang w:val="zh-CN" w:eastAsia="zh-CN" w:bidi="ar-SA"/>
              </w:rPr>
              <w:sym w:font="Wingdings" w:char="F0FE"/>
            </w:r>
            <w:r>
              <w:rPr>
                <w:rFonts w:hint="eastAsia" w:asciiTheme="minorEastAsia" w:hAnsiTheme="minorEastAsia" w:eastAsiaTheme="minorEastAsia" w:cstheme="minorEastAsia"/>
                <w:snapToGrid/>
                <w:color w:val="auto"/>
                <w:kern w:val="0"/>
                <w:sz w:val="24"/>
                <w:szCs w:val="24"/>
                <w:highlight w:val="none"/>
                <w:lang w:val="zh-CN" w:eastAsia="zh-CN" w:bidi="ar-SA"/>
              </w:rPr>
              <w:t>联合体投标的，联合体中有一方或者联合体成员根据分工按招标文件第四部分评标标准要求提供资信证明文件的（</w:t>
            </w:r>
            <w:r>
              <w:rPr>
                <w:rFonts w:hint="eastAsia" w:asciiTheme="minorEastAsia" w:hAnsiTheme="minorEastAsia" w:eastAsiaTheme="minorEastAsia" w:cstheme="minorEastAsia"/>
                <w:snapToGrid/>
                <w:color w:val="auto"/>
                <w:kern w:val="0"/>
                <w:sz w:val="24"/>
                <w:szCs w:val="24"/>
                <w:highlight w:val="none"/>
                <w:lang w:val="en-US" w:eastAsia="zh-CN" w:bidi="ar-SA"/>
              </w:rPr>
              <w:t>业绩资料除外</w:t>
            </w:r>
            <w:r>
              <w:rPr>
                <w:rFonts w:hint="eastAsia" w:asciiTheme="minorEastAsia" w:hAnsiTheme="minorEastAsia" w:eastAsiaTheme="minorEastAsia" w:cstheme="minorEastAsia"/>
                <w:snapToGrid/>
                <w:color w:val="auto"/>
                <w:kern w:val="0"/>
                <w:sz w:val="24"/>
                <w:szCs w:val="24"/>
                <w:highlight w:val="none"/>
                <w:lang w:val="zh-CN" w:eastAsia="zh-CN" w:bidi="ar-SA"/>
              </w:rPr>
              <w:t>），视为符合了相关要求。</w:t>
            </w:r>
          </w:p>
          <w:p w14:paraId="73683E6C">
            <w:pPr>
              <w:pStyle w:val="34"/>
              <w:snapToGrid w:val="0"/>
              <w:spacing w:line="360" w:lineRule="auto"/>
              <w:rPr>
                <w:rFonts w:hint="eastAsia" w:asciiTheme="minorEastAsia" w:hAnsiTheme="minorEastAsia" w:eastAsiaTheme="minorEastAsia" w:cstheme="minorEastAsia"/>
                <w:b/>
                <w:bCs/>
                <w:snapToGrid/>
                <w:color w:val="auto"/>
                <w:kern w:val="0"/>
                <w:sz w:val="24"/>
                <w:szCs w:val="24"/>
                <w:highlight w:val="none"/>
                <w:lang w:val="zh-CN" w:eastAsia="zh-CN" w:bidi="ar-SA"/>
              </w:rPr>
            </w:pPr>
            <w:r>
              <w:rPr>
                <w:rFonts w:hint="eastAsia" w:asciiTheme="minorEastAsia" w:hAnsiTheme="minorEastAsia" w:eastAsiaTheme="minorEastAsia" w:cstheme="minorEastAsia"/>
                <w:b/>
                <w:bCs/>
                <w:snapToGrid/>
                <w:color w:val="auto"/>
                <w:kern w:val="0"/>
                <w:sz w:val="24"/>
                <w:szCs w:val="24"/>
                <w:highlight w:val="none"/>
                <w:lang w:val="zh-CN" w:eastAsia="zh-CN" w:bidi="ar-SA"/>
              </w:rPr>
              <w:t>联合体形式参加投标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14:paraId="48166EEE">
            <w:pPr>
              <w:snapToGrid w:val="0"/>
              <w:spacing w:line="360" w:lineRule="auto"/>
              <w:rPr>
                <w:rFonts w:hint="eastAsia" w:asciiTheme="minorEastAsia" w:hAnsiTheme="minorEastAsia" w:eastAsiaTheme="minorEastAsia" w:cstheme="minorEastAsia"/>
                <w:snapToGrid/>
                <w:color w:val="auto"/>
                <w:kern w:val="0"/>
                <w:sz w:val="24"/>
                <w:szCs w:val="24"/>
                <w:highlight w:val="none"/>
                <w:lang w:val="zh-CN" w:eastAsia="zh-CN" w:bidi="ar-SA"/>
              </w:rPr>
            </w:pPr>
            <w:r>
              <w:rPr>
                <w:rFonts w:hint="eastAsia" w:asciiTheme="minorEastAsia" w:hAnsiTheme="minorEastAsia" w:eastAsiaTheme="minorEastAsia" w:cstheme="minorEastAsia"/>
                <w:b/>
                <w:bCs/>
                <w:snapToGrid/>
                <w:color w:val="auto"/>
                <w:kern w:val="0"/>
                <w:sz w:val="24"/>
                <w:szCs w:val="24"/>
                <w:highlight w:val="none"/>
                <w:lang w:val="zh-CN" w:eastAsia="zh-CN" w:bidi="ar-SA"/>
              </w:rPr>
              <w:t>联合体形式参加政府采购的，履约保证金、采购代理服务费可由牵头人（主办方）一方缴纳，也可以由联合体各方按联合投标协议书约定共同缴纳。</w:t>
            </w:r>
          </w:p>
        </w:tc>
      </w:tr>
      <w:tr w14:paraId="2AAD3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43" w:type="dxa"/>
            <w:tcBorders>
              <w:top w:val="single" w:color="auto" w:sz="4" w:space="0"/>
              <w:left w:val="single" w:color="000000" w:sz="8" w:space="0"/>
              <w:bottom w:val="single" w:color="auto" w:sz="4" w:space="0"/>
              <w:right w:val="single" w:color="000000" w:sz="2" w:space="0"/>
            </w:tcBorders>
            <w:vAlign w:val="center"/>
          </w:tcPr>
          <w:p w14:paraId="5A3F1925">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1473" w:type="dxa"/>
            <w:tcBorders>
              <w:top w:val="single" w:color="auto" w:sz="4" w:space="0"/>
              <w:left w:val="single" w:color="000000" w:sz="2" w:space="0"/>
              <w:bottom w:val="single" w:color="000000" w:sz="8" w:space="0"/>
              <w:right w:val="single" w:color="000000" w:sz="8" w:space="0"/>
            </w:tcBorders>
            <w:vAlign w:val="center"/>
          </w:tcPr>
          <w:p w14:paraId="2E9E9454">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开标流程</w:t>
            </w:r>
          </w:p>
        </w:tc>
        <w:tc>
          <w:tcPr>
            <w:tcW w:w="7010" w:type="dxa"/>
            <w:tcBorders>
              <w:top w:val="single" w:color="000000" w:sz="8" w:space="0"/>
              <w:left w:val="single" w:color="000000" w:sz="2" w:space="0"/>
              <w:bottom w:val="single" w:color="000000" w:sz="8" w:space="0"/>
              <w:right w:val="single" w:color="000000" w:sz="8" w:space="0"/>
            </w:tcBorders>
            <w:vAlign w:val="center"/>
          </w:tcPr>
          <w:p w14:paraId="75129128">
            <w:pPr>
              <w:snapToGrid w:val="0"/>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开标时间：同投标（响应）文件递交截止时间；</w:t>
            </w:r>
          </w:p>
          <w:p w14:paraId="3DA67648">
            <w:pPr>
              <w:spacing w:line="360" w:lineRule="auto"/>
              <w:rPr>
                <w:rFonts w:hint="eastAsia" w:asciiTheme="minorEastAsia" w:hAnsiTheme="minorEastAsia" w:eastAsiaTheme="minorEastAsia" w:cstheme="minorEastAsia"/>
                <w:snapToGrid/>
                <w:color w:val="auto"/>
                <w:kern w:val="0"/>
                <w:sz w:val="24"/>
                <w:szCs w:val="24"/>
                <w:highlight w:val="none"/>
                <w:lang w:val="zh-CN"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开标程序说明：本项目采用一阶段开标，开标时间到，直接进行响应文件平台解密（含资格文件、报价文件、商务技术文件等）；后续进入资格审查、符合性审查、商务技术评审等环节。</w:t>
            </w:r>
          </w:p>
        </w:tc>
      </w:tr>
      <w:tr w14:paraId="0DF29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43" w:type="dxa"/>
            <w:tcBorders>
              <w:top w:val="single" w:color="auto" w:sz="4" w:space="0"/>
              <w:left w:val="single" w:color="000000" w:sz="8" w:space="0"/>
              <w:bottom w:val="single" w:color="auto" w:sz="4" w:space="0"/>
              <w:right w:val="single" w:color="000000" w:sz="2" w:space="0"/>
            </w:tcBorders>
            <w:vAlign w:val="center"/>
          </w:tcPr>
          <w:p w14:paraId="01642D1B">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1473" w:type="dxa"/>
            <w:tcBorders>
              <w:top w:val="single" w:color="auto" w:sz="4" w:space="0"/>
              <w:left w:val="single" w:color="000000" w:sz="2" w:space="0"/>
              <w:bottom w:val="single" w:color="000000" w:sz="8" w:space="0"/>
              <w:right w:val="single" w:color="000000" w:sz="8" w:space="0"/>
            </w:tcBorders>
            <w:vAlign w:val="center"/>
          </w:tcPr>
          <w:p w14:paraId="59FAAB1A">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澄清、说明或者补正</w:t>
            </w:r>
          </w:p>
        </w:tc>
        <w:tc>
          <w:tcPr>
            <w:tcW w:w="7010" w:type="dxa"/>
            <w:tcBorders>
              <w:top w:val="single" w:color="000000" w:sz="8" w:space="0"/>
              <w:left w:val="single" w:color="000000" w:sz="2" w:space="0"/>
              <w:bottom w:val="single" w:color="000000" w:sz="8" w:space="0"/>
              <w:right w:val="single" w:color="000000" w:sz="8" w:space="0"/>
            </w:tcBorders>
            <w:vAlign w:val="center"/>
          </w:tcPr>
          <w:p w14:paraId="75DB2DED">
            <w:pPr>
              <w:pStyle w:val="34"/>
              <w:spacing w:line="360" w:lineRule="auto"/>
              <w:rPr>
                <w:rFonts w:hint="eastAsia" w:asciiTheme="minorEastAsia" w:hAnsiTheme="minorEastAsia" w:eastAsiaTheme="minorEastAsia" w:cstheme="minorEastAsia"/>
                <w:snapToGrid/>
                <w:color w:val="auto"/>
                <w:kern w:val="0"/>
                <w:sz w:val="24"/>
                <w:szCs w:val="24"/>
                <w:highlight w:val="none"/>
                <w:lang w:val="zh-CN" w:eastAsia="zh-CN" w:bidi="ar-SA"/>
              </w:rPr>
            </w:pPr>
            <w:r>
              <w:rPr>
                <w:rFonts w:hint="eastAsia" w:asciiTheme="minorEastAsia" w:hAnsiTheme="minorEastAsia" w:eastAsiaTheme="minorEastAsia" w:cstheme="minorEastAsia"/>
                <w:snapToGrid/>
                <w:color w:val="auto"/>
                <w:kern w:val="0"/>
                <w:sz w:val="24"/>
                <w:szCs w:val="24"/>
                <w:highlight w:val="none"/>
                <w:lang w:val="zh-CN" w:eastAsia="zh-CN" w:bidi="ar-SA"/>
              </w:rPr>
              <w:t>采购人或组建的评审小组认为投标文件需要供应商进行澄清、说明或者补正的，可以按以下要求进行质询：</w:t>
            </w:r>
          </w:p>
          <w:p w14:paraId="19893DDA">
            <w:pPr>
              <w:pStyle w:val="34"/>
              <w:spacing w:line="360" w:lineRule="auto"/>
              <w:rPr>
                <w:rFonts w:hint="eastAsia" w:asciiTheme="minorEastAsia" w:hAnsiTheme="minorEastAsia" w:eastAsiaTheme="minorEastAsia" w:cstheme="minorEastAsia"/>
                <w:snapToGrid/>
                <w:color w:val="auto"/>
                <w:kern w:val="0"/>
                <w:sz w:val="24"/>
                <w:szCs w:val="24"/>
                <w:highlight w:val="none"/>
                <w:lang w:val="zh-CN" w:eastAsia="zh-CN" w:bidi="ar-SA"/>
              </w:rPr>
            </w:pPr>
            <w:r>
              <w:rPr>
                <w:rFonts w:hint="eastAsia" w:asciiTheme="minorEastAsia" w:hAnsiTheme="minorEastAsia" w:eastAsiaTheme="minorEastAsia" w:cstheme="minorEastAsia"/>
                <w:snapToGrid/>
                <w:color w:val="auto"/>
                <w:kern w:val="0"/>
                <w:sz w:val="24"/>
                <w:szCs w:val="24"/>
                <w:highlight w:val="none"/>
                <w:lang w:val="zh-CN" w:eastAsia="zh-CN" w:bidi="ar-SA"/>
              </w:rPr>
              <w:t>1.澄清回复时间不得超过在发出通知后 30 分钟(该时间填报不得超过 30 分钟)，供应商逾期或未按要求澄清回复的，将视为不予回复或确认，评审小组有权否决其响应。供应商通讯不畅通，导致不能及时联系的，视作为供应商不予回复或确认。</w:t>
            </w:r>
          </w:p>
          <w:p w14:paraId="51B2DB10">
            <w:pPr>
              <w:pStyle w:val="34"/>
              <w:spacing w:line="360" w:lineRule="auto"/>
              <w:rPr>
                <w:rFonts w:hint="eastAsia" w:asciiTheme="minorEastAsia" w:hAnsiTheme="minorEastAsia" w:eastAsiaTheme="minorEastAsia" w:cstheme="minorEastAsia"/>
                <w:snapToGrid/>
                <w:color w:val="auto"/>
                <w:kern w:val="0"/>
                <w:sz w:val="24"/>
                <w:szCs w:val="24"/>
                <w:highlight w:val="none"/>
                <w:lang w:val="zh-CN" w:eastAsia="zh-CN" w:bidi="ar-SA"/>
              </w:rPr>
            </w:pPr>
            <w:r>
              <w:rPr>
                <w:rFonts w:hint="eastAsia" w:asciiTheme="minorEastAsia" w:hAnsiTheme="minorEastAsia" w:eastAsiaTheme="minorEastAsia" w:cstheme="minorEastAsia"/>
                <w:snapToGrid/>
                <w:color w:val="auto"/>
                <w:kern w:val="0"/>
                <w:sz w:val="24"/>
                <w:szCs w:val="24"/>
                <w:highlight w:val="none"/>
                <w:lang w:val="zh-CN" w:eastAsia="zh-CN" w:bidi="ar-SA"/>
              </w:rPr>
              <w:t>2.评审小组对供应商提交的澄清、说明或补正有疑问的，可以要求供应商进一步澄清、说明或补正，直至满足评审小组的要求。</w:t>
            </w:r>
          </w:p>
          <w:p w14:paraId="4A697F8E">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zh-CN" w:eastAsia="zh-CN" w:bidi="ar-SA"/>
              </w:rPr>
              <w:t>3.供应商拒不按照要求对投标文件进行澄清、说明或者补正的，评审小组可以否决其</w:t>
            </w:r>
            <w:r>
              <w:rPr>
                <w:rFonts w:hint="eastAsia" w:asciiTheme="minorEastAsia" w:hAnsiTheme="minorEastAsia" w:eastAsiaTheme="minorEastAsia" w:cstheme="minorEastAsia"/>
                <w:snapToGrid/>
                <w:color w:val="auto"/>
                <w:kern w:val="0"/>
                <w:sz w:val="24"/>
                <w:szCs w:val="24"/>
                <w:highlight w:val="none"/>
                <w:lang w:val="en-US" w:eastAsia="zh-CN" w:bidi="ar-SA"/>
              </w:rPr>
              <w:t>投标</w:t>
            </w:r>
            <w:r>
              <w:rPr>
                <w:rFonts w:hint="eastAsia" w:asciiTheme="minorEastAsia" w:hAnsiTheme="minorEastAsia" w:eastAsiaTheme="minorEastAsia" w:cstheme="minorEastAsia"/>
                <w:snapToGrid/>
                <w:color w:val="auto"/>
                <w:kern w:val="0"/>
                <w:sz w:val="24"/>
                <w:szCs w:val="24"/>
                <w:highlight w:val="none"/>
                <w:lang w:val="zh-CN" w:eastAsia="zh-CN" w:bidi="ar-SA"/>
              </w:rPr>
              <w:t>。</w:t>
            </w:r>
          </w:p>
        </w:tc>
      </w:tr>
      <w:tr w14:paraId="07367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43" w:type="dxa"/>
            <w:tcBorders>
              <w:top w:val="single" w:color="auto" w:sz="4" w:space="0"/>
              <w:left w:val="single" w:color="000000" w:sz="8" w:space="0"/>
              <w:bottom w:val="single" w:color="auto" w:sz="4" w:space="0"/>
              <w:right w:val="single" w:color="000000" w:sz="2" w:space="0"/>
            </w:tcBorders>
            <w:vAlign w:val="center"/>
          </w:tcPr>
          <w:p w14:paraId="23B07552">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1473" w:type="dxa"/>
            <w:tcBorders>
              <w:top w:val="single" w:color="auto" w:sz="4" w:space="0"/>
              <w:left w:val="single" w:color="000000" w:sz="2" w:space="0"/>
              <w:bottom w:val="single" w:color="000000" w:sz="8" w:space="0"/>
              <w:right w:val="single" w:color="000000" w:sz="8" w:space="0"/>
            </w:tcBorders>
            <w:vAlign w:val="center"/>
          </w:tcPr>
          <w:p w14:paraId="71E3A5B6">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 w:eastAsia="zh-CN"/>
              </w:rPr>
              <w:t>中标候选人数量</w:t>
            </w:r>
          </w:p>
        </w:tc>
        <w:tc>
          <w:tcPr>
            <w:tcW w:w="7010" w:type="dxa"/>
            <w:tcBorders>
              <w:top w:val="single" w:color="000000" w:sz="8" w:space="0"/>
              <w:left w:val="single" w:color="000000" w:sz="2" w:space="0"/>
              <w:bottom w:val="single" w:color="000000" w:sz="8" w:space="0"/>
              <w:right w:val="single" w:color="000000" w:sz="8" w:space="0"/>
            </w:tcBorders>
            <w:vAlign w:val="center"/>
          </w:tcPr>
          <w:p w14:paraId="1FEA4E4D">
            <w:pPr>
              <w:spacing w:line="360" w:lineRule="auto"/>
              <w:rPr>
                <w:rFonts w:hint="eastAsia" w:asciiTheme="minorEastAsia" w:hAnsiTheme="minorEastAsia" w:eastAsiaTheme="minorEastAsia" w:cstheme="minorEastAsia"/>
                <w:snapToGrid/>
                <w:color w:val="auto"/>
                <w:kern w:val="0"/>
                <w:sz w:val="24"/>
                <w:szCs w:val="24"/>
                <w:highlight w:val="none"/>
                <w:lang w:val="zh-CN" w:eastAsia="zh-CN" w:bidi="ar-SA"/>
              </w:rPr>
            </w:pPr>
            <w:r>
              <w:rPr>
                <w:rFonts w:hint="eastAsia" w:asciiTheme="minorEastAsia" w:hAnsiTheme="minorEastAsia" w:eastAsiaTheme="minorEastAsia" w:cstheme="minorEastAsia"/>
                <w:snapToGrid/>
                <w:color w:val="auto"/>
                <w:kern w:val="0"/>
                <w:sz w:val="24"/>
                <w:szCs w:val="24"/>
                <w:highlight w:val="none"/>
                <w:lang w:val="en" w:eastAsia="zh-CN" w:bidi="ar-SA"/>
              </w:rPr>
              <w:t>本项目推荐的中标候选人数量：</w:t>
            </w:r>
            <w:r>
              <w:rPr>
                <w:rFonts w:hint="eastAsia" w:asciiTheme="minorEastAsia" w:hAnsiTheme="minorEastAsia" w:eastAsiaTheme="minorEastAsia" w:cstheme="minorEastAsia"/>
                <w:snapToGrid/>
                <w:color w:val="auto"/>
                <w:kern w:val="0"/>
                <w:sz w:val="24"/>
                <w:szCs w:val="24"/>
                <w:highlight w:val="none"/>
                <w:u w:val="single"/>
                <w:lang w:val="en-US" w:eastAsia="zh-CN" w:bidi="ar-SA"/>
              </w:rPr>
              <w:t xml:space="preserve"> 1 </w:t>
            </w:r>
            <w:r>
              <w:rPr>
                <w:rFonts w:hint="eastAsia" w:asciiTheme="minorEastAsia" w:hAnsiTheme="minorEastAsia" w:eastAsiaTheme="minorEastAsia" w:cstheme="minorEastAsia"/>
                <w:snapToGrid/>
                <w:color w:val="auto"/>
                <w:kern w:val="0"/>
                <w:sz w:val="24"/>
                <w:szCs w:val="24"/>
                <w:highlight w:val="none"/>
                <w:lang w:val="en" w:eastAsia="zh-CN" w:bidi="ar-SA"/>
              </w:rPr>
              <w:t>。</w:t>
            </w:r>
          </w:p>
        </w:tc>
      </w:tr>
      <w:tr w14:paraId="1FD5D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43" w:type="dxa"/>
            <w:tcBorders>
              <w:top w:val="single" w:color="auto" w:sz="4" w:space="0"/>
              <w:left w:val="single" w:color="auto" w:sz="4" w:space="0"/>
              <w:bottom w:val="single" w:color="auto" w:sz="4" w:space="0"/>
              <w:right w:val="single" w:color="000000" w:sz="2" w:space="0"/>
            </w:tcBorders>
            <w:vAlign w:val="center"/>
          </w:tcPr>
          <w:p w14:paraId="60E010E5">
            <w:pPr>
              <w:snapToGrid w:val="0"/>
              <w:spacing w:line="360" w:lineRule="auto"/>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16</w:t>
            </w:r>
          </w:p>
        </w:tc>
        <w:tc>
          <w:tcPr>
            <w:tcW w:w="1473" w:type="dxa"/>
            <w:tcBorders>
              <w:top w:val="single" w:color="auto" w:sz="4" w:space="0"/>
              <w:left w:val="single" w:color="000000" w:sz="2" w:space="0"/>
              <w:bottom w:val="single" w:color="auto" w:sz="4" w:space="0"/>
              <w:right w:val="single" w:color="000000" w:sz="8" w:space="0"/>
            </w:tcBorders>
            <w:vAlign w:val="center"/>
          </w:tcPr>
          <w:p w14:paraId="191E655F">
            <w:pPr>
              <w:snapToGrid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采购代理服务费</w:t>
            </w:r>
          </w:p>
        </w:tc>
        <w:tc>
          <w:tcPr>
            <w:tcW w:w="7010" w:type="dxa"/>
            <w:tcBorders>
              <w:top w:val="single" w:color="auto" w:sz="4" w:space="0"/>
              <w:left w:val="single" w:color="000000" w:sz="2" w:space="0"/>
              <w:bottom w:val="single" w:color="auto" w:sz="4" w:space="0"/>
              <w:right w:val="single" w:color="auto" w:sz="4" w:space="0"/>
            </w:tcBorders>
            <w:vAlign w:val="center"/>
          </w:tcPr>
          <w:p w14:paraId="0DC41537">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参照国家计委关于印发《招标代理服务收费管理暂行办法》（[2002]1980号）文件执行标准计算，由中标人在中标通知书领取时直接支付给采购代理机构。</w:t>
            </w:r>
          </w:p>
          <w:p w14:paraId="34D17DAD">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收款单位（户名）：大地工程咨询有限公司</w:t>
            </w:r>
          </w:p>
          <w:p w14:paraId="1CEA0969">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开户银行：杭州银行江城支行</w:t>
            </w:r>
          </w:p>
          <w:p w14:paraId="01F73C41">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银行账号：3301040160007930277</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322"/>
              <w:gridCol w:w="1487"/>
              <w:gridCol w:w="1431"/>
            </w:tblGrid>
            <w:tr w14:paraId="3AB6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83" w:type="dxa"/>
                  <w:noWrap w:val="0"/>
                  <w:vAlign w:val="center"/>
                </w:tcPr>
                <w:p w14:paraId="17FAF7A8">
                  <w:pPr>
                    <w:spacing w:line="360" w:lineRule="auto"/>
                    <w:jc w:val="center"/>
                    <w:rPr>
                      <w:rFonts w:hint="eastAsia" w:asciiTheme="minorEastAsia" w:hAnsiTheme="minorEastAsia" w:eastAsiaTheme="minorEastAsia" w:cstheme="minorEastAsia"/>
                      <w:b/>
                      <w:bCs/>
                      <w:snapToGrid/>
                      <w:color w:val="auto"/>
                      <w:kern w:val="0"/>
                      <w:sz w:val="24"/>
                      <w:szCs w:val="24"/>
                      <w:highlight w:val="none"/>
                      <w:lang w:val="en-US" w:eastAsia="zh-CN" w:bidi="ar-SA"/>
                    </w:rPr>
                  </w:pPr>
                  <w:r>
                    <w:rPr>
                      <w:rFonts w:hint="eastAsia" w:asciiTheme="minorEastAsia" w:hAnsiTheme="minorEastAsia" w:eastAsiaTheme="minorEastAsia" w:cstheme="minorEastAsia"/>
                      <w:b/>
                      <w:bCs/>
                      <w:snapToGrid/>
                      <w:color w:val="auto"/>
                      <w:kern w:val="0"/>
                      <w:sz w:val="24"/>
                      <w:szCs w:val="24"/>
                      <w:highlight w:val="none"/>
                      <w:lang w:val="en-US" w:eastAsia="zh-CN" w:bidi="ar-SA"/>
                    </w:rPr>
                    <w:t>中标金额（万元）</w:t>
                  </w:r>
                </w:p>
              </w:tc>
              <w:tc>
                <w:tcPr>
                  <w:tcW w:w="1322" w:type="dxa"/>
                  <w:noWrap w:val="0"/>
                  <w:vAlign w:val="center"/>
                </w:tcPr>
                <w:p w14:paraId="4241D7A0">
                  <w:pPr>
                    <w:spacing w:line="360" w:lineRule="auto"/>
                    <w:jc w:val="center"/>
                    <w:rPr>
                      <w:rFonts w:hint="eastAsia" w:asciiTheme="minorEastAsia" w:hAnsiTheme="minorEastAsia" w:eastAsiaTheme="minorEastAsia" w:cstheme="minorEastAsia"/>
                      <w:b/>
                      <w:bCs/>
                      <w:snapToGrid/>
                      <w:color w:val="auto"/>
                      <w:kern w:val="0"/>
                      <w:sz w:val="24"/>
                      <w:szCs w:val="24"/>
                      <w:highlight w:val="none"/>
                      <w:lang w:val="en-US" w:eastAsia="zh-CN" w:bidi="ar-SA"/>
                    </w:rPr>
                  </w:pPr>
                  <w:r>
                    <w:rPr>
                      <w:rFonts w:hint="eastAsia" w:asciiTheme="minorEastAsia" w:hAnsiTheme="minorEastAsia" w:eastAsiaTheme="minorEastAsia" w:cstheme="minorEastAsia"/>
                      <w:b/>
                      <w:bCs/>
                      <w:snapToGrid/>
                      <w:color w:val="auto"/>
                      <w:kern w:val="0"/>
                      <w:sz w:val="24"/>
                      <w:szCs w:val="24"/>
                      <w:highlight w:val="none"/>
                      <w:lang w:val="en-US" w:eastAsia="zh-CN" w:bidi="ar-SA"/>
                    </w:rPr>
                    <w:t>货物招标</w:t>
                  </w:r>
                </w:p>
              </w:tc>
              <w:tc>
                <w:tcPr>
                  <w:tcW w:w="1487" w:type="dxa"/>
                  <w:noWrap w:val="0"/>
                  <w:vAlign w:val="center"/>
                </w:tcPr>
                <w:p w14:paraId="0CDB77BC">
                  <w:pPr>
                    <w:spacing w:line="360" w:lineRule="auto"/>
                    <w:jc w:val="center"/>
                    <w:rPr>
                      <w:rFonts w:hint="eastAsia" w:asciiTheme="minorEastAsia" w:hAnsiTheme="minorEastAsia" w:eastAsiaTheme="minorEastAsia" w:cstheme="minorEastAsia"/>
                      <w:b/>
                      <w:bCs/>
                      <w:snapToGrid/>
                      <w:color w:val="auto"/>
                      <w:kern w:val="0"/>
                      <w:sz w:val="24"/>
                      <w:szCs w:val="24"/>
                      <w:highlight w:val="none"/>
                      <w:lang w:val="en-US" w:eastAsia="zh-CN" w:bidi="ar-SA"/>
                    </w:rPr>
                  </w:pPr>
                  <w:r>
                    <w:rPr>
                      <w:rFonts w:hint="eastAsia" w:asciiTheme="minorEastAsia" w:hAnsiTheme="minorEastAsia" w:eastAsiaTheme="minorEastAsia" w:cstheme="minorEastAsia"/>
                      <w:b/>
                      <w:bCs/>
                      <w:snapToGrid/>
                      <w:color w:val="auto"/>
                      <w:kern w:val="0"/>
                      <w:sz w:val="24"/>
                      <w:szCs w:val="24"/>
                      <w:highlight w:val="none"/>
                      <w:lang w:val="en-US" w:eastAsia="zh-CN" w:bidi="ar-SA"/>
                    </w:rPr>
                    <w:t>服务招标</w:t>
                  </w:r>
                </w:p>
              </w:tc>
              <w:tc>
                <w:tcPr>
                  <w:tcW w:w="1431" w:type="dxa"/>
                  <w:noWrap w:val="0"/>
                  <w:vAlign w:val="center"/>
                </w:tcPr>
                <w:p w14:paraId="74A86473">
                  <w:pPr>
                    <w:spacing w:line="360" w:lineRule="auto"/>
                    <w:jc w:val="center"/>
                    <w:rPr>
                      <w:rFonts w:hint="eastAsia" w:asciiTheme="minorEastAsia" w:hAnsiTheme="minorEastAsia" w:eastAsiaTheme="minorEastAsia" w:cstheme="minorEastAsia"/>
                      <w:b/>
                      <w:bCs/>
                      <w:snapToGrid/>
                      <w:color w:val="auto"/>
                      <w:kern w:val="0"/>
                      <w:sz w:val="24"/>
                      <w:szCs w:val="24"/>
                      <w:highlight w:val="none"/>
                      <w:lang w:val="en-US" w:eastAsia="zh-CN" w:bidi="ar-SA"/>
                    </w:rPr>
                  </w:pPr>
                  <w:r>
                    <w:rPr>
                      <w:rFonts w:hint="eastAsia" w:asciiTheme="minorEastAsia" w:hAnsiTheme="minorEastAsia" w:eastAsiaTheme="minorEastAsia" w:cstheme="minorEastAsia"/>
                      <w:b/>
                      <w:bCs/>
                      <w:snapToGrid/>
                      <w:color w:val="auto"/>
                      <w:kern w:val="0"/>
                      <w:sz w:val="24"/>
                      <w:szCs w:val="24"/>
                      <w:highlight w:val="none"/>
                      <w:lang w:val="en-US" w:eastAsia="zh-CN" w:bidi="ar-SA"/>
                    </w:rPr>
                    <w:t>工程招标</w:t>
                  </w:r>
                </w:p>
              </w:tc>
            </w:tr>
            <w:tr w14:paraId="2A45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6A98B614">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100以下</w:t>
                  </w:r>
                </w:p>
              </w:tc>
              <w:tc>
                <w:tcPr>
                  <w:tcW w:w="1322" w:type="dxa"/>
                  <w:noWrap w:val="0"/>
                  <w:vAlign w:val="top"/>
                </w:tcPr>
                <w:p w14:paraId="033719B2">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1.5%</w:t>
                  </w:r>
                </w:p>
              </w:tc>
              <w:tc>
                <w:tcPr>
                  <w:tcW w:w="1487" w:type="dxa"/>
                  <w:noWrap w:val="0"/>
                  <w:vAlign w:val="top"/>
                </w:tcPr>
                <w:p w14:paraId="0198C248">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1.5%</w:t>
                  </w:r>
                </w:p>
              </w:tc>
              <w:tc>
                <w:tcPr>
                  <w:tcW w:w="1431" w:type="dxa"/>
                  <w:noWrap w:val="0"/>
                  <w:vAlign w:val="top"/>
                </w:tcPr>
                <w:p w14:paraId="1B358EB6">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1.0%</w:t>
                  </w:r>
                </w:p>
              </w:tc>
            </w:tr>
            <w:tr w14:paraId="6F7C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0DD4AB68">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100-500</w:t>
                  </w:r>
                </w:p>
              </w:tc>
              <w:tc>
                <w:tcPr>
                  <w:tcW w:w="1322" w:type="dxa"/>
                  <w:noWrap w:val="0"/>
                  <w:vAlign w:val="top"/>
                </w:tcPr>
                <w:p w14:paraId="4F6D967B">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1.1%</w:t>
                  </w:r>
                </w:p>
              </w:tc>
              <w:tc>
                <w:tcPr>
                  <w:tcW w:w="1487" w:type="dxa"/>
                  <w:noWrap w:val="0"/>
                  <w:vAlign w:val="top"/>
                </w:tcPr>
                <w:p w14:paraId="03A976AA">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0.8%</w:t>
                  </w:r>
                </w:p>
              </w:tc>
              <w:tc>
                <w:tcPr>
                  <w:tcW w:w="1431" w:type="dxa"/>
                  <w:noWrap w:val="0"/>
                  <w:vAlign w:val="top"/>
                </w:tcPr>
                <w:p w14:paraId="7AD1EA84">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0.7%</w:t>
                  </w:r>
                </w:p>
              </w:tc>
            </w:tr>
            <w:tr w14:paraId="74AF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4C9FD960">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500-1000</w:t>
                  </w:r>
                </w:p>
              </w:tc>
              <w:tc>
                <w:tcPr>
                  <w:tcW w:w="1322" w:type="dxa"/>
                  <w:noWrap w:val="0"/>
                  <w:vAlign w:val="top"/>
                </w:tcPr>
                <w:p w14:paraId="075C9DB1">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0.8%</w:t>
                  </w:r>
                </w:p>
              </w:tc>
              <w:tc>
                <w:tcPr>
                  <w:tcW w:w="1487" w:type="dxa"/>
                  <w:noWrap w:val="0"/>
                  <w:vAlign w:val="top"/>
                </w:tcPr>
                <w:p w14:paraId="51C0BD1D">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0.45%</w:t>
                  </w:r>
                </w:p>
              </w:tc>
              <w:tc>
                <w:tcPr>
                  <w:tcW w:w="1431" w:type="dxa"/>
                  <w:noWrap w:val="0"/>
                  <w:vAlign w:val="top"/>
                </w:tcPr>
                <w:p w14:paraId="03F1C243">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0.55%</w:t>
                  </w:r>
                </w:p>
              </w:tc>
            </w:tr>
            <w:tr w14:paraId="11B3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55B66A35">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1000-5000</w:t>
                  </w:r>
                </w:p>
              </w:tc>
              <w:tc>
                <w:tcPr>
                  <w:tcW w:w="1322" w:type="dxa"/>
                  <w:noWrap w:val="0"/>
                  <w:vAlign w:val="top"/>
                </w:tcPr>
                <w:p w14:paraId="534645CF">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0.5%</w:t>
                  </w:r>
                </w:p>
              </w:tc>
              <w:tc>
                <w:tcPr>
                  <w:tcW w:w="1487" w:type="dxa"/>
                  <w:noWrap w:val="0"/>
                  <w:vAlign w:val="top"/>
                </w:tcPr>
                <w:p w14:paraId="0F794664">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0.25%</w:t>
                  </w:r>
                </w:p>
              </w:tc>
              <w:tc>
                <w:tcPr>
                  <w:tcW w:w="1431" w:type="dxa"/>
                  <w:noWrap w:val="0"/>
                  <w:vAlign w:val="top"/>
                </w:tcPr>
                <w:p w14:paraId="7281E74F">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0.35%</w:t>
                  </w:r>
                </w:p>
              </w:tc>
            </w:tr>
            <w:tr w14:paraId="527C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1B51B575">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5000-10000</w:t>
                  </w:r>
                </w:p>
              </w:tc>
              <w:tc>
                <w:tcPr>
                  <w:tcW w:w="1322" w:type="dxa"/>
                  <w:noWrap w:val="0"/>
                  <w:vAlign w:val="top"/>
                </w:tcPr>
                <w:p w14:paraId="4E52E56D">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0.25%</w:t>
                  </w:r>
                </w:p>
              </w:tc>
              <w:tc>
                <w:tcPr>
                  <w:tcW w:w="1487" w:type="dxa"/>
                  <w:noWrap w:val="0"/>
                  <w:vAlign w:val="top"/>
                </w:tcPr>
                <w:p w14:paraId="146E9D8A">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0.1%</w:t>
                  </w:r>
                </w:p>
              </w:tc>
              <w:tc>
                <w:tcPr>
                  <w:tcW w:w="1431" w:type="dxa"/>
                  <w:noWrap w:val="0"/>
                  <w:vAlign w:val="top"/>
                </w:tcPr>
                <w:p w14:paraId="771306FE">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0.2%</w:t>
                  </w:r>
                </w:p>
              </w:tc>
            </w:tr>
            <w:tr w14:paraId="6F6B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1896914C">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10000-100000</w:t>
                  </w:r>
                </w:p>
              </w:tc>
              <w:tc>
                <w:tcPr>
                  <w:tcW w:w="1322" w:type="dxa"/>
                  <w:noWrap w:val="0"/>
                  <w:vAlign w:val="top"/>
                </w:tcPr>
                <w:p w14:paraId="381C6E54">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0.05%</w:t>
                  </w:r>
                </w:p>
              </w:tc>
              <w:tc>
                <w:tcPr>
                  <w:tcW w:w="1487" w:type="dxa"/>
                  <w:noWrap w:val="0"/>
                  <w:vAlign w:val="top"/>
                </w:tcPr>
                <w:p w14:paraId="1F01329C">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0.05%</w:t>
                  </w:r>
                </w:p>
              </w:tc>
              <w:tc>
                <w:tcPr>
                  <w:tcW w:w="1431" w:type="dxa"/>
                  <w:noWrap w:val="0"/>
                  <w:vAlign w:val="top"/>
                </w:tcPr>
                <w:p w14:paraId="3B2F6120">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0.05%</w:t>
                  </w:r>
                </w:p>
              </w:tc>
            </w:tr>
            <w:tr w14:paraId="2AEB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3" w:type="dxa"/>
                  <w:gridSpan w:val="4"/>
                  <w:noWrap w:val="0"/>
                  <w:vAlign w:val="top"/>
                </w:tcPr>
                <w:p w14:paraId="62CD67B9">
                  <w:pPr>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招标代理服务收费按差额定率累进法计算。</w:t>
                  </w:r>
                </w:p>
              </w:tc>
            </w:tr>
          </w:tbl>
          <w:p w14:paraId="133C63EC">
            <w:pPr>
              <w:spacing w:line="360" w:lineRule="auto"/>
              <w:rPr>
                <w:rFonts w:hint="eastAsia" w:asciiTheme="minorEastAsia" w:hAnsiTheme="minorEastAsia" w:eastAsiaTheme="minorEastAsia" w:cstheme="minorEastAsia"/>
                <w:color w:val="auto"/>
                <w:kern w:val="0"/>
                <w:sz w:val="24"/>
                <w:szCs w:val="24"/>
                <w:highlight w:val="none"/>
              </w:rPr>
            </w:pPr>
          </w:p>
        </w:tc>
      </w:tr>
    </w:tbl>
    <w:p w14:paraId="42D27EBA">
      <w:pPr>
        <w:snapToGrid w:val="0"/>
        <w:spacing w:line="360" w:lineRule="auto"/>
        <w:jc w:val="center"/>
        <w:rPr>
          <w:rFonts w:ascii="宋体" w:hAnsi="宋体" w:cs="宋体"/>
          <w:b/>
          <w:sz w:val="32"/>
          <w:szCs w:val="20"/>
          <w:highlight w:val="none"/>
        </w:rPr>
      </w:pPr>
    </w:p>
    <w:bookmarkEnd w:id="10"/>
    <w:p w14:paraId="5E1CD1B4">
      <w:pPr>
        <w:adjustRightInd/>
        <w:spacing w:line="360" w:lineRule="auto"/>
        <w:ind w:firstLine="3845" w:firstLineChars="1197"/>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t>一、总则</w:t>
      </w:r>
    </w:p>
    <w:p w14:paraId="1B94C02D">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774207DA">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5951BD1D">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7BB4308F">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1FC04038">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5834BEA5">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9C0E538">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092EEC0E">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72E0AA">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2D4CEB3B">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 系指重要要求条款，“</w:t>
      </w:r>
      <w:sdt>
        <w:sdtPr>
          <w:rPr>
            <w:rFonts w:hint="eastAsia" w:ascii="宋体" w:hAnsi="宋体" w:cs="宋体"/>
            <w:kern w:val="0"/>
            <w:sz w:val="24"/>
            <w:highlight w:val="none"/>
          </w:rPr>
          <w:id w:val="512970236"/>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73E5D2F0">
      <w:pPr>
        <w:spacing w:line="360" w:lineRule="auto"/>
        <w:ind w:firstLine="241" w:firstLineChars="100"/>
        <w:rPr>
          <w:rFonts w:ascii="宋体" w:hAnsi="宋体" w:cs="宋体"/>
          <w:b/>
          <w:sz w:val="24"/>
          <w:highlight w:val="none"/>
        </w:rPr>
      </w:pPr>
      <w:r>
        <w:rPr>
          <w:rFonts w:hint="eastAsia" w:ascii="宋体" w:hAnsi="宋体" w:cs="宋体"/>
          <w:b/>
          <w:sz w:val="24"/>
          <w:highlight w:val="none"/>
        </w:rPr>
        <w:t>3.采购项目需要落实的政府采购政策</w:t>
      </w:r>
    </w:p>
    <w:p w14:paraId="3CAD70F2">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1C7D6C06">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2DF4AEE5">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6B167D9">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A098D3F">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D2A13F6">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F38F1EA">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20FDFD7A">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CF8BEE">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29D82D6F">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6B894D">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0094CBC9">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ED59F1A">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1DF08EF">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64501D">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33942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5F578AC5">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2AE3B8AB">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1B33C4C">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7F75DC40">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rPr>
        <w:t xml:space="preserve">3.4.3 </w:t>
      </w:r>
      <w:r>
        <w:rPr>
          <w:rFonts w:hint="eastAsia" w:ascii="宋体" w:hAnsi="宋体" w:eastAsia="宋体" w:cs="宋体"/>
          <w:sz w:val="24"/>
          <w:highlight w:val="none"/>
          <w:lang w:val="en-US" w:eastAsia="zh-CN"/>
        </w:rPr>
        <w:t>采购人应当贯彻落实知识产权保护相关法律法规，</w:t>
      </w:r>
      <w:r>
        <w:rPr>
          <w:rFonts w:hint="eastAsia" w:ascii="宋体" w:hAnsi="宋体" w:eastAsia="宋体" w:cs="宋体"/>
          <w:sz w:val="24"/>
          <w:highlight w:val="none"/>
          <w:lang w:val="en-US"/>
        </w:rPr>
        <w:t>应当采购使用正版软件</w:t>
      </w:r>
      <w:r>
        <w:rPr>
          <w:rFonts w:hint="eastAsia" w:ascii="宋体" w:hAnsi="宋体" w:eastAsia="宋体" w:cs="宋体"/>
          <w:sz w:val="24"/>
          <w:highlight w:val="none"/>
          <w:lang w:val="en-US" w:eastAsia="zh-CN"/>
        </w:rPr>
        <w:t>。</w:t>
      </w:r>
    </w:p>
    <w:p w14:paraId="47D1C947">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291346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highlight w:val="none"/>
          <w:shd w:val="clear"/>
        </w:rPr>
      </w:pPr>
      <w:r>
        <w:rPr>
          <w:rFonts w:hint="eastAsia" w:ascii="宋体" w:hAnsi="宋体" w:eastAsia="宋体" w:cs="宋体"/>
          <w:sz w:val="24"/>
          <w:highlight w:val="none"/>
          <w:lang w:val="en-US"/>
        </w:rPr>
        <w:t>平等对待内外资企业和符合条件的破产重整企业，切实保障企业公平竞争，平等维护企业的合法利益。</w:t>
      </w:r>
      <w:r>
        <w:rPr>
          <w:rFonts w:hint="eastAsia" w:ascii="宋体" w:hAnsi="宋体" w:eastAsia="宋体" w:cs="宋体"/>
          <w:sz w:val="24"/>
          <w:highlight w:val="none"/>
          <w:lang w:val="en-US"/>
        </w:rPr>
        <w:cr/>
      </w:r>
      <w:r>
        <w:rPr>
          <w:rFonts w:hint="eastAsia" w:ascii="宋体" w:hAnsi="宋体" w:cs="宋体"/>
          <w:b/>
          <w:sz w:val="24"/>
          <w:highlight w:val="none"/>
          <w:shd w:val="clear"/>
        </w:rPr>
        <w:t>4. 询问、质疑、投诉</w:t>
      </w:r>
    </w:p>
    <w:p w14:paraId="13CA950F">
      <w:pPr>
        <w:autoSpaceDE w:val="0"/>
        <w:autoSpaceDN w:val="0"/>
        <w:snapToGrid w:val="0"/>
        <w:spacing w:line="360" w:lineRule="auto"/>
        <w:ind w:firstLine="420" w:firstLineChars="175"/>
        <w:jc w:val="left"/>
        <w:rPr>
          <w:rFonts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lang w:val="en-US" w:eastAsia="zh-CN"/>
        </w:rPr>
        <w:t xml:space="preserve">1 </w:t>
      </w:r>
      <w:r>
        <w:rPr>
          <w:rFonts w:hint="eastAsia" w:ascii="宋体" w:hAnsi="宋体" w:cs="宋体"/>
          <w:kern w:val="0"/>
          <w:sz w:val="24"/>
          <w:highlight w:val="none"/>
          <w:lang w:val="zh-CN"/>
        </w:rPr>
        <w:t>供应商询问</w:t>
      </w:r>
    </w:p>
    <w:p w14:paraId="71FCC43C">
      <w:pPr>
        <w:autoSpaceDE w:val="0"/>
        <w:autoSpaceDN w:val="0"/>
        <w:snapToGrid w:val="0"/>
        <w:spacing w:line="360" w:lineRule="auto"/>
        <w:ind w:firstLine="420" w:firstLineChars="175"/>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C54A3E">
      <w:pPr>
        <w:autoSpaceDE w:val="0"/>
        <w:autoSpaceDN w:val="0"/>
        <w:snapToGrid w:val="0"/>
        <w:spacing w:line="360" w:lineRule="auto"/>
        <w:ind w:firstLine="420" w:firstLineChars="175"/>
        <w:jc w:val="left"/>
        <w:rPr>
          <w:rFonts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lang w:val="en-US" w:eastAsia="zh-CN"/>
        </w:rPr>
        <w:t xml:space="preserve">2 </w:t>
      </w:r>
      <w:r>
        <w:rPr>
          <w:rFonts w:hint="eastAsia" w:ascii="宋体" w:hAnsi="宋体" w:cs="宋体"/>
          <w:kern w:val="0"/>
          <w:sz w:val="24"/>
          <w:highlight w:val="none"/>
          <w:lang w:val="zh-CN"/>
        </w:rPr>
        <w:t>供应商质疑</w:t>
      </w:r>
    </w:p>
    <w:p w14:paraId="46AF8409">
      <w:pPr>
        <w:pStyle w:val="34"/>
        <w:snapToGrid w:val="0"/>
        <w:spacing w:line="360" w:lineRule="auto"/>
        <w:ind w:firstLine="420" w:firstLineChars="175"/>
        <w:rPr>
          <w:rFonts w:hAnsi="宋体" w:cs="宋体"/>
          <w:sz w:val="24"/>
          <w:szCs w:val="24"/>
          <w:highlight w:val="none"/>
        </w:rPr>
      </w:pPr>
      <w:r>
        <w:rPr>
          <w:rFonts w:hint="eastAsia" w:hAnsi="宋体" w:cs="宋体"/>
          <w:kern w:val="0"/>
          <w:sz w:val="24"/>
          <w:szCs w:val="24"/>
          <w:highlight w:val="none"/>
          <w:lang w:val="zh-CN"/>
        </w:rPr>
        <w:t>4.</w:t>
      </w:r>
      <w:r>
        <w:rPr>
          <w:rFonts w:hint="eastAsia" w:hAnsi="宋体" w:cs="宋体"/>
          <w:kern w:val="0"/>
          <w:sz w:val="24"/>
          <w:szCs w:val="24"/>
          <w:highlight w:val="none"/>
          <w:lang w:val="en-US" w:eastAsia="zh-CN"/>
        </w:rPr>
        <w:t>2</w:t>
      </w:r>
      <w:r>
        <w:rPr>
          <w:rFonts w:hint="eastAsia" w:hAnsi="宋体" w:cs="宋体"/>
          <w:sz w:val="24"/>
          <w:szCs w:val="24"/>
          <w:highlight w:val="none"/>
        </w:rPr>
        <w:t>.1提出质疑的供应商应当是参与所质疑项目采购活动的供应商。潜在供应商已依法获取其可质疑的招标文件的，可以对该文件提出质疑。</w:t>
      </w:r>
    </w:p>
    <w:p w14:paraId="6022B47E">
      <w:pPr>
        <w:pStyle w:val="34"/>
        <w:snapToGrid w:val="0"/>
        <w:spacing w:line="360" w:lineRule="auto"/>
        <w:ind w:firstLine="420" w:firstLineChars="175"/>
        <w:rPr>
          <w:rFonts w:hAnsi="宋体" w:cs="宋体"/>
          <w:sz w:val="24"/>
          <w:szCs w:val="24"/>
          <w:highlight w:val="none"/>
        </w:rPr>
      </w:pPr>
      <w:r>
        <w:rPr>
          <w:rFonts w:hint="eastAsia" w:hAnsi="宋体" w:cs="宋体"/>
          <w:kern w:val="0"/>
          <w:sz w:val="24"/>
          <w:szCs w:val="24"/>
          <w:highlight w:val="none"/>
          <w:lang w:val="zh-CN"/>
        </w:rPr>
        <w:t>4.</w:t>
      </w:r>
      <w:r>
        <w:rPr>
          <w:rFonts w:hint="eastAsia" w:hAnsi="宋体" w:cs="宋体"/>
          <w:kern w:val="0"/>
          <w:sz w:val="24"/>
          <w:szCs w:val="24"/>
          <w:highlight w:val="none"/>
          <w:lang w:val="en-US" w:eastAsia="zh-CN"/>
        </w:rPr>
        <w:t>2</w:t>
      </w:r>
      <w:r>
        <w:rPr>
          <w:rFonts w:hint="eastAsia" w:hAnsi="宋体" w:cs="宋体"/>
          <w:sz w:val="24"/>
          <w:szCs w:val="24"/>
          <w:highlight w:val="none"/>
        </w:rPr>
        <w:t>.2供应商认为招标文件、采购过程和中标结果使</w:t>
      </w:r>
      <w:r>
        <w:rPr>
          <w:rFonts w:hint="eastAsia" w:hAnsi="宋体" w:cs="宋体"/>
          <w:color w:val="auto"/>
          <w:sz w:val="24"/>
          <w:szCs w:val="24"/>
          <w:highlight w:val="none"/>
        </w:rPr>
        <w:t>自己的权益受到损害的，可以在知道或者应知其权益受到损害之日起七个工作日内，以书面形式向采购人或者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提出质疑，否则，采购人或者</w:t>
      </w:r>
      <w:r>
        <w:rPr>
          <w:rFonts w:hint="eastAsia" w:hAnsi="宋体" w:cs="宋体"/>
          <w:color w:val="auto"/>
          <w:sz w:val="24"/>
          <w:szCs w:val="24"/>
          <w:highlight w:val="none"/>
          <w:lang w:eastAsia="zh-CN"/>
        </w:rPr>
        <w:t>采购代</w:t>
      </w:r>
      <w:r>
        <w:rPr>
          <w:rFonts w:hint="eastAsia" w:hAnsi="宋体" w:cs="宋体"/>
          <w:sz w:val="24"/>
          <w:szCs w:val="24"/>
          <w:highlight w:val="none"/>
          <w:lang w:eastAsia="zh-CN"/>
        </w:rPr>
        <w:t>理机构</w:t>
      </w:r>
      <w:r>
        <w:rPr>
          <w:rFonts w:hint="eastAsia" w:hAnsi="宋体" w:cs="宋体"/>
          <w:sz w:val="24"/>
          <w:szCs w:val="24"/>
          <w:highlight w:val="none"/>
        </w:rPr>
        <w:t>不予受理：</w:t>
      </w:r>
    </w:p>
    <w:p w14:paraId="5EFDB5BF">
      <w:pPr>
        <w:pStyle w:val="5"/>
        <w:spacing w:line="360" w:lineRule="auto"/>
        <w:ind w:firstLine="420" w:firstLineChars="175"/>
        <w:rPr>
          <w:rFonts w:hAnsi="宋体" w:cs="宋体"/>
          <w:snapToGrid/>
          <w:color w:val="auto"/>
          <w:kern w:val="2"/>
          <w:sz w:val="24"/>
          <w:szCs w:val="24"/>
          <w:highlight w:val="none"/>
        </w:rPr>
      </w:pPr>
      <w:r>
        <w:rPr>
          <w:rFonts w:hint="eastAsia" w:hAnsi="宋体" w:cs="宋体"/>
          <w:snapToGrid/>
          <w:color w:val="auto"/>
          <w:kern w:val="2"/>
          <w:sz w:val="24"/>
          <w:szCs w:val="24"/>
          <w:highlight w:val="none"/>
        </w:rPr>
        <w:t>4.</w:t>
      </w:r>
      <w:r>
        <w:rPr>
          <w:rFonts w:hint="eastAsia" w:hAnsi="宋体" w:cs="宋体"/>
          <w:snapToGrid/>
          <w:color w:val="auto"/>
          <w:kern w:val="2"/>
          <w:sz w:val="24"/>
          <w:szCs w:val="24"/>
          <w:highlight w:val="none"/>
          <w:lang w:val="en-US" w:eastAsia="zh-CN"/>
        </w:rPr>
        <w:t>2</w:t>
      </w:r>
      <w:r>
        <w:rPr>
          <w:rFonts w:hint="eastAsia" w:hAnsi="宋体" w:cs="宋体"/>
          <w:snapToGrid/>
          <w:color w:val="auto"/>
          <w:kern w:val="2"/>
          <w:sz w:val="24"/>
          <w:szCs w:val="24"/>
          <w:highlight w:val="none"/>
        </w:rPr>
        <w:t>.2.1对招标文件提出质疑的，质疑期限为供应商获得招标文件之日或者招标文件公告期限届满之日起计算。</w:t>
      </w:r>
    </w:p>
    <w:p w14:paraId="2DD6A3BD">
      <w:pPr>
        <w:pStyle w:val="34"/>
        <w:snapToGrid w:val="0"/>
        <w:spacing w:line="360" w:lineRule="auto"/>
        <w:ind w:left="0" w:leftChars="0" w:firstLine="420" w:firstLineChars="175"/>
        <w:rPr>
          <w:rFonts w:hint="eastAsia" w:hAnsi="宋体" w:cs="宋体"/>
          <w:sz w:val="24"/>
          <w:szCs w:val="24"/>
          <w:highlight w:val="none"/>
          <w:lang w:val="en-US" w:eastAsia="zh-CN"/>
        </w:rPr>
      </w:pPr>
      <w:r>
        <w:rPr>
          <w:rFonts w:hint="eastAsia" w:hAnsi="宋体" w:cs="宋体"/>
          <w:sz w:val="24"/>
          <w:szCs w:val="24"/>
          <w:highlight w:val="none"/>
        </w:rPr>
        <w:t>4.</w:t>
      </w:r>
      <w:r>
        <w:rPr>
          <w:rFonts w:hint="eastAsia" w:hAnsi="宋体" w:cs="宋体"/>
          <w:sz w:val="24"/>
          <w:szCs w:val="24"/>
          <w:highlight w:val="none"/>
          <w:lang w:val="en-US" w:eastAsia="zh-CN"/>
        </w:rPr>
        <w:t>2</w:t>
      </w:r>
      <w:r>
        <w:rPr>
          <w:rFonts w:hint="eastAsia" w:hAnsi="宋体" w:cs="宋体"/>
          <w:sz w:val="24"/>
          <w:szCs w:val="24"/>
          <w:highlight w:val="none"/>
        </w:rPr>
        <w:t>.2.2对采购过程提出质疑的，质疑期限为各采购程序环节结束之日起计算。</w:t>
      </w:r>
      <w:r>
        <w:rPr>
          <w:rFonts w:hint="eastAsia" w:hAnsi="宋体" w:cs="宋体"/>
          <w:sz w:val="24"/>
          <w:szCs w:val="24"/>
          <w:highlight w:val="none"/>
          <w:lang w:val="en-US" w:eastAsia="zh-CN"/>
        </w:rPr>
        <w:t xml:space="preserve">     </w:t>
      </w:r>
    </w:p>
    <w:p w14:paraId="091ED96C">
      <w:pPr>
        <w:pStyle w:val="34"/>
        <w:snapToGrid w:val="0"/>
        <w:spacing w:line="360" w:lineRule="auto"/>
        <w:ind w:left="0" w:leftChars="0" w:firstLine="420" w:firstLineChars="175"/>
        <w:rPr>
          <w:rFonts w:hAnsi="宋体" w:cs="宋体"/>
          <w:sz w:val="24"/>
          <w:szCs w:val="24"/>
          <w:highlight w:val="none"/>
        </w:rPr>
      </w:pPr>
      <w:r>
        <w:rPr>
          <w:rFonts w:hint="eastAsia" w:hAnsi="宋体" w:cs="宋体"/>
          <w:sz w:val="24"/>
          <w:szCs w:val="24"/>
          <w:highlight w:val="none"/>
        </w:rPr>
        <w:t>4.</w:t>
      </w:r>
      <w:r>
        <w:rPr>
          <w:rFonts w:hint="eastAsia" w:hAnsi="宋体" w:cs="宋体"/>
          <w:sz w:val="24"/>
          <w:szCs w:val="24"/>
          <w:highlight w:val="none"/>
          <w:lang w:val="en-US" w:eastAsia="zh-CN"/>
        </w:rPr>
        <w:t>2</w:t>
      </w:r>
      <w:r>
        <w:rPr>
          <w:rFonts w:hint="eastAsia" w:hAnsi="宋体" w:cs="宋体"/>
          <w:sz w:val="24"/>
          <w:szCs w:val="24"/>
          <w:highlight w:val="none"/>
        </w:rPr>
        <w:t>.2.3对采购结果提出质疑的，质疑期限自采购结果公告期限届满之日起计算。</w:t>
      </w:r>
    </w:p>
    <w:p w14:paraId="1028A64D">
      <w:pPr>
        <w:pStyle w:val="34"/>
        <w:snapToGrid w:val="0"/>
        <w:spacing w:line="360" w:lineRule="auto"/>
        <w:ind w:firstLine="420" w:firstLineChars="175"/>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lang w:val="en-US" w:eastAsia="zh-CN"/>
        </w:rPr>
        <w:t>2</w:t>
      </w:r>
      <w:r>
        <w:rPr>
          <w:rFonts w:hint="eastAsia" w:hAnsi="宋体" w:cs="宋体"/>
          <w:kern w:val="0"/>
          <w:sz w:val="24"/>
          <w:szCs w:val="24"/>
          <w:highlight w:val="none"/>
          <w:lang w:val="zh-CN"/>
        </w:rPr>
        <w:t>.3</w:t>
      </w:r>
      <w:r>
        <w:rPr>
          <w:rFonts w:hint="eastAsia" w:hAnsi="宋体" w:cs="宋体"/>
          <w:sz w:val="24"/>
          <w:szCs w:val="24"/>
          <w:highlight w:val="none"/>
        </w:rPr>
        <w:t>供应商提出质疑应当提交质疑函和必要的证明材料。质疑函应当包括下列内容：</w:t>
      </w:r>
    </w:p>
    <w:p w14:paraId="6C43781F">
      <w:pPr>
        <w:pStyle w:val="34"/>
        <w:snapToGrid w:val="0"/>
        <w:spacing w:line="360" w:lineRule="auto"/>
        <w:ind w:firstLine="420" w:firstLineChars="175"/>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lang w:val="en-US" w:eastAsia="zh-CN"/>
        </w:rPr>
        <w:t>2</w:t>
      </w:r>
      <w:r>
        <w:rPr>
          <w:rFonts w:hint="eastAsia" w:hAnsi="宋体" w:cs="宋体"/>
          <w:kern w:val="0"/>
          <w:sz w:val="24"/>
          <w:szCs w:val="24"/>
          <w:highlight w:val="none"/>
          <w:lang w:val="zh-CN"/>
        </w:rPr>
        <w:t>.3.1供应商的姓名或者名称、地址、邮编、联系人及联系电话；</w:t>
      </w:r>
    </w:p>
    <w:p w14:paraId="537F80D6">
      <w:pPr>
        <w:pStyle w:val="34"/>
        <w:snapToGrid w:val="0"/>
        <w:spacing w:line="360" w:lineRule="auto"/>
        <w:ind w:firstLine="420" w:firstLineChars="175"/>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lang w:val="en-US" w:eastAsia="zh-CN"/>
        </w:rPr>
        <w:t>2</w:t>
      </w:r>
      <w:r>
        <w:rPr>
          <w:rFonts w:hint="eastAsia" w:hAnsi="宋体" w:cs="宋体"/>
          <w:kern w:val="0"/>
          <w:sz w:val="24"/>
          <w:szCs w:val="24"/>
          <w:highlight w:val="none"/>
          <w:lang w:val="zh-CN"/>
        </w:rPr>
        <w:t>.3.2质疑项目的名称、编号；</w:t>
      </w:r>
    </w:p>
    <w:p w14:paraId="0425274D">
      <w:pPr>
        <w:pStyle w:val="34"/>
        <w:snapToGrid w:val="0"/>
        <w:spacing w:line="360" w:lineRule="auto"/>
        <w:ind w:firstLine="420" w:firstLineChars="175"/>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lang w:val="en-US" w:eastAsia="zh-CN"/>
        </w:rPr>
        <w:t>2</w:t>
      </w:r>
      <w:r>
        <w:rPr>
          <w:rFonts w:hint="eastAsia" w:hAnsi="宋体" w:cs="宋体"/>
          <w:kern w:val="0"/>
          <w:sz w:val="24"/>
          <w:szCs w:val="24"/>
          <w:highlight w:val="none"/>
          <w:lang w:val="zh-CN"/>
        </w:rPr>
        <w:t>.3.3具体、明确的质疑事项和与质疑事项相关的请求；</w:t>
      </w:r>
    </w:p>
    <w:p w14:paraId="1A91F5A0">
      <w:pPr>
        <w:pStyle w:val="34"/>
        <w:snapToGrid w:val="0"/>
        <w:spacing w:line="360" w:lineRule="auto"/>
        <w:ind w:firstLine="420" w:firstLineChars="175"/>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lang w:val="en-US" w:eastAsia="zh-CN"/>
        </w:rPr>
        <w:t>2</w:t>
      </w:r>
      <w:r>
        <w:rPr>
          <w:rFonts w:hint="eastAsia" w:hAnsi="宋体" w:cs="宋体"/>
          <w:kern w:val="0"/>
          <w:sz w:val="24"/>
          <w:szCs w:val="24"/>
          <w:highlight w:val="none"/>
          <w:lang w:val="zh-CN"/>
        </w:rPr>
        <w:t>.3.4事实依据；</w:t>
      </w:r>
    </w:p>
    <w:p w14:paraId="5F4D4184">
      <w:pPr>
        <w:pStyle w:val="34"/>
        <w:snapToGrid w:val="0"/>
        <w:spacing w:line="360" w:lineRule="auto"/>
        <w:ind w:firstLine="420" w:firstLineChars="175"/>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lang w:val="en-US" w:eastAsia="zh-CN"/>
        </w:rPr>
        <w:t>2</w:t>
      </w:r>
      <w:r>
        <w:rPr>
          <w:rFonts w:hint="eastAsia" w:hAnsi="宋体" w:cs="宋体"/>
          <w:kern w:val="0"/>
          <w:sz w:val="24"/>
          <w:szCs w:val="24"/>
          <w:highlight w:val="none"/>
          <w:lang w:val="zh-CN"/>
        </w:rPr>
        <w:t>.3.5必要的法律依据；</w:t>
      </w:r>
    </w:p>
    <w:p w14:paraId="0EAE5165">
      <w:pPr>
        <w:pStyle w:val="34"/>
        <w:snapToGrid w:val="0"/>
        <w:spacing w:line="360" w:lineRule="auto"/>
        <w:ind w:firstLine="420" w:firstLineChars="175"/>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lang w:val="en-US" w:eastAsia="zh-CN"/>
        </w:rPr>
        <w:t>2</w:t>
      </w:r>
      <w:r>
        <w:rPr>
          <w:rFonts w:hint="eastAsia" w:hAnsi="宋体" w:cs="宋体"/>
          <w:kern w:val="0"/>
          <w:sz w:val="24"/>
          <w:szCs w:val="24"/>
          <w:highlight w:val="none"/>
          <w:lang w:val="zh-CN"/>
        </w:rPr>
        <w:t>.3.6提出质疑的日期。</w:t>
      </w:r>
    </w:p>
    <w:p w14:paraId="599D61C5">
      <w:pPr>
        <w:pStyle w:val="890"/>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r>
        <w:rPr>
          <w:rFonts w:hint="eastAsia"/>
          <w:b/>
          <w:bCs/>
          <w:highlight w:val="none"/>
        </w:rPr>
        <w:t>质疑函范本及制作说明详见附件2。</w:t>
      </w:r>
    </w:p>
    <w:p w14:paraId="185C3083">
      <w:pPr>
        <w:pStyle w:val="890"/>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2</w:t>
      </w:r>
      <w:r>
        <w:rPr>
          <w:rFonts w:hint="eastAsia"/>
          <w:highlight w:val="none"/>
        </w:rPr>
        <w:t>.4对同一采购程序环节的质疑，供应商须在法定质疑期内一次性提出。</w:t>
      </w:r>
    </w:p>
    <w:p w14:paraId="708CBBCF">
      <w:pPr>
        <w:pStyle w:val="890"/>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lang w:val="zh-CN"/>
        </w:rPr>
        <w:t>4.</w:t>
      </w:r>
      <w:r>
        <w:rPr>
          <w:rFonts w:hint="eastAsia"/>
          <w:highlight w:val="none"/>
          <w:lang w:val="en-US" w:eastAsia="zh-CN"/>
        </w:rPr>
        <w:t>2</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w:t>
      </w:r>
    </w:p>
    <w:p w14:paraId="2E96CC8D">
      <w:pPr>
        <w:pStyle w:val="890"/>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lang w:val="zh-CN"/>
        </w:rPr>
        <w:t>4.</w:t>
      </w:r>
      <w:r>
        <w:rPr>
          <w:rFonts w:hint="eastAsia"/>
          <w:highlight w:val="none"/>
          <w:lang w:val="en-US" w:eastAsia="zh-CN"/>
        </w:rPr>
        <w:t>2</w:t>
      </w:r>
      <w:r>
        <w:rPr>
          <w:rFonts w:hint="eastAsia"/>
          <w:highlight w:val="none"/>
        </w:rPr>
        <w:t>.6询问或者质疑事项可能影响采购结果的，采购人应当暂停签订合同，已经签订合同的，应当中止履行合同。</w:t>
      </w:r>
    </w:p>
    <w:p w14:paraId="0AD817D1">
      <w:pPr>
        <w:pStyle w:val="890"/>
        <w:shd w:val="clear" w:color="auto" w:fill="FFFFFF"/>
        <w:adjustRightInd w:val="0"/>
        <w:snapToGrid w:val="0"/>
        <w:spacing w:before="0" w:beforeAutospacing="0" w:after="0" w:afterAutospacing="0" w:line="360" w:lineRule="auto"/>
        <w:ind w:firstLine="420" w:firstLineChars="175"/>
        <w:contextualSpacing/>
        <w:rPr>
          <w:highlight w:val="none"/>
          <w:lang w:val="zh-CN"/>
        </w:rPr>
      </w:pPr>
      <w:r>
        <w:rPr>
          <w:rFonts w:hint="eastAsia"/>
          <w:highlight w:val="none"/>
          <w:lang w:val="zh-CN"/>
        </w:rPr>
        <w:t>4.</w:t>
      </w:r>
      <w:r>
        <w:rPr>
          <w:rFonts w:hint="eastAsia"/>
          <w:highlight w:val="none"/>
          <w:lang w:val="en-US" w:eastAsia="zh-CN"/>
        </w:rPr>
        <w:t>3</w:t>
      </w:r>
      <w:r>
        <w:rPr>
          <w:rFonts w:hint="eastAsia"/>
          <w:highlight w:val="none"/>
          <w:lang w:val="zh-CN"/>
        </w:rPr>
        <w:t>供应商投诉</w:t>
      </w:r>
    </w:p>
    <w:p w14:paraId="096247BC">
      <w:pPr>
        <w:pStyle w:val="890"/>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3</w:t>
      </w:r>
      <w:r>
        <w:rPr>
          <w:rFonts w:hint="eastAsia"/>
          <w:highlight w:val="none"/>
        </w:rPr>
        <w:t>.1质疑供应商对采购人、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未在规定的时间内作出答复的，可以在答复期满后十五个工作日内向同级监督管理部门提出投诉。</w:t>
      </w:r>
    </w:p>
    <w:p w14:paraId="2A23510B">
      <w:pPr>
        <w:pStyle w:val="890"/>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zh-CN"/>
        </w:rPr>
        <w:t>2</w:t>
      </w:r>
      <w:r>
        <w:rPr>
          <w:rFonts w:hint="eastAsia"/>
          <w:highlight w:val="none"/>
        </w:rPr>
        <w:t>供应商投诉的事项不得超出已质疑事项的范围，基于质疑答复内容提出的投诉事项除外。</w:t>
      </w:r>
    </w:p>
    <w:p w14:paraId="023FA749">
      <w:pPr>
        <w:pStyle w:val="890"/>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3</w:t>
      </w:r>
      <w:r>
        <w:rPr>
          <w:rFonts w:hint="eastAsia"/>
          <w:highlight w:val="none"/>
        </w:rPr>
        <w:t>.3供应商投诉应当有明确的请求和必要的证明材料。</w:t>
      </w:r>
    </w:p>
    <w:p w14:paraId="272C274A">
      <w:pPr>
        <w:pStyle w:val="890"/>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highlight w:val="none"/>
        </w:rPr>
        <w:t>4.</w:t>
      </w:r>
      <w:r>
        <w:rPr>
          <w:rFonts w:hint="eastAsia"/>
          <w:highlight w:val="none"/>
          <w:lang w:val="en-US" w:eastAsia="zh-CN"/>
        </w:rPr>
        <w:t>3</w:t>
      </w:r>
      <w:r>
        <w:rPr>
          <w:rFonts w:hint="eastAsia"/>
          <w:highlight w:val="none"/>
        </w:rPr>
        <w:t>.4以联合体形式参加政府采购活动的，其投诉应当由组成联合体的所有供应商共同提出。</w:t>
      </w:r>
    </w:p>
    <w:p w14:paraId="2445F32D">
      <w:pPr>
        <w:pStyle w:val="890"/>
        <w:shd w:val="clear" w:color="auto" w:fill="FFFFFF"/>
        <w:snapToGrid w:val="0"/>
        <w:spacing w:after="240" w:afterAutospacing="0" w:line="360" w:lineRule="auto"/>
        <w:ind w:firstLine="400"/>
        <w:contextualSpacing/>
        <w:rPr>
          <w:rFonts w:hint="eastAsia"/>
          <w:highlight w:val="none"/>
        </w:rPr>
      </w:pPr>
      <w:r>
        <w:rPr>
          <w:rFonts w:hint="eastAsia"/>
          <w:highlight w:val="none"/>
        </w:rPr>
        <w:t>4.</w:t>
      </w:r>
      <w:r>
        <w:rPr>
          <w:rFonts w:hint="eastAsia"/>
          <w:highlight w:val="none"/>
          <w:lang w:val="en-US" w:eastAsia="zh-CN"/>
        </w:rPr>
        <w:t>3</w:t>
      </w:r>
      <w:r>
        <w:rPr>
          <w:rFonts w:hint="eastAsia"/>
          <w:highlight w:val="none"/>
        </w:rPr>
        <w:t>.5</w:t>
      </w:r>
      <w:r>
        <w:rPr>
          <w:rFonts w:hint="eastAsia"/>
          <w:highlight w:val="none"/>
          <w:lang w:val="en-US" w:eastAsia="zh-CN"/>
        </w:rPr>
        <w:t>本</w:t>
      </w:r>
      <w:r>
        <w:rPr>
          <w:rFonts w:hint="eastAsia"/>
          <w:highlight w:val="none"/>
        </w:rPr>
        <w:t>项目投诉材料可寄送至财政部国库司，地址：北京市西城区三里河南三巷3号，电话：010-68513070。</w:t>
      </w:r>
    </w:p>
    <w:p w14:paraId="6C98A86D">
      <w:pPr>
        <w:pStyle w:val="890"/>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w:t>
      </w:r>
      <w:r>
        <w:rPr>
          <w:rFonts w:hint="eastAsia" w:ascii="宋体" w:hAnsi="宋体" w:eastAsia="宋体" w:cs="宋体"/>
          <w:b/>
          <w:bCs/>
          <w:highlight w:val="none"/>
        </w:rPr>
        <w:t>附件3</w:t>
      </w:r>
      <w:r>
        <w:rPr>
          <w:rFonts w:hint="eastAsia" w:ascii="宋体" w:hAnsi="宋体" w:eastAsia="宋体" w:cs="宋体"/>
          <w:highlight w:val="none"/>
        </w:rPr>
        <w:t>。</w:t>
      </w:r>
    </w:p>
    <w:p w14:paraId="3ECA61DB">
      <w:pPr>
        <w:pStyle w:val="890"/>
        <w:shd w:val="clear" w:color="auto" w:fill="FFFFFF"/>
        <w:snapToGrid w:val="0"/>
        <w:spacing w:after="240" w:afterAutospacing="0" w:line="360" w:lineRule="auto"/>
        <w:ind w:firstLine="400"/>
        <w:contextualSpacing/>
        <w:rPr>
          <w:rFonts w:hint="eastAsia"/>
          <w:highlight w:val="none"/>
        </w:rPr>
      </w:pPr>
    </w:p>
    <w:p w14:paraId="7C07F85E">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2DE3B522">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32B6545A">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160C6C2">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6FF3EDA0">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51DB83B6">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81D4325">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25691C56">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44B86E37">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7DAD85B9">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9023820">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41E1ACD8">
      <w:pPr>
        <w:pStyle w:val="132"/>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7308E652">
      <w:pPr>
        <w:pStyle w:val="132"/>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FFD533">
      <w:pPr>
        <w:pStyle w:val="23"/>
        <w:rPr>
          <w:rFonts w:hAnsi="宋体" w:cs="宋体"/>
          <w:sz w:val="18"/>
          <w:szCs w:val="18"/>
          <w:highlight w:val="none"/>
          <w:lang w:val="en-US"/>
        </w:rPr>
      </w:pPr>
    </w:p>
    <w:p w14:paraId="7162F7D9">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0F1000D5">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671E9575">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4CE4C575">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43FB2167">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E16A0D1">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14:paraId="558966F5">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150DA58">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181BCB78">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10D029E1">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21D565B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4409483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3C31454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20C35A5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0BF5B2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9DB6FFB">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2商务技术</w:t>
      </w:r>
      <w:r>
        <w:rPr>
          <w:rFonts w:hint="eastAsia" w:ascii="宋体" w:hAnsi="宋体" w:cs="宋体"/>
          <w:sz w:val="24"/>
          <w:highlight w:val="none"/>
          <w:lang w:val="zh-CN"/>
        </w:rPr>
        <w:t>文件：</w:t>
      </w:r>
    </w:p>
    <w:p w14:paraId="33828B2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p>
    <w:p w14:paraId="622AC13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0E4BD06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FCE337F">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081C279D">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29FB156E">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0E43767D">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6FE3B18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546CDE10">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p>
    <w:p w14:paraId="64EEA09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7ACB5EBF">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11.3.2 报价情况说明（如供应商报价低于项目预算50%的，应当提交本文档，详细阐述不影响产品质量或者诚信履约的具体原因）；</w:t>
      </w:r>
    </w:p>
    <w:p w14:paraId="2893AAE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11.3.3中小企业声明函。</w:t>
      </w:r>
    </w:p>
    <w:p w14:paraId="70BC92B8">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5687770">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613D8A1B">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投标人应对投标文件中材料的真实性、合法性负责。</w:t>
      </w:r>
    </w:p>
    <w:p w14:paraId="10270DEE">
      <w:pPr>
        <w:pStyle w:val="132"/>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6E57C849">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E4C75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4AECB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3B22A4DF">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A693F3B">
      <w:pPr>
        <w:pStyle w:val="132"/>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B6EAA27">
      <w:pPr>
        <w:pStyle w:val="132"/>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4679252">
      <w:pPr>
        <w:pStyle w:val="132"/>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52E9550C">
      <w:pPr>
        <w:pStyle w:val="132"/>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538F7910">
      <w:pPr>
        <w:pStyle w:val="132"/>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7D31D9">
      <w:pPr>
        <w:pStyle w:val="132"/>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473FB6A">
      <w:pPr>
        <w:pStyle w:val="132"/>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C9580CC">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14:paraId="574BAD1B">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w:t>
      </w:r>
      <w:r>
        <w:rPr>
          <w:rFonts w:hint="eastAsia" w:hAnsi="宋体" w:cs="宋体"/>
          <w:b/>
          <w:sz w:val="24"/>
          <w:szCs w:val="24"/>
          <w:highlight w:val="none"/>
          <w:lang w:val="en-US" w:eastAsia="zh-CN"/>
        </w:rPr>
        <w:t>得</w:t>
      </w:r>
      <w:r>
        <w:rPr>
          <w:rFonts w:hint="eastAsia" w:hAnsi="宋体" w:cs="宋体"/>
          <w:b/>
          <w:sz w:val="24"/>
          <w:szCs w:val="24"/>
          <w:highlight w:val="none"/>
        </w:rPr>
        <w:t>强制或变相强制投标人提交备份投标文件。</w:t>
      </w:r>
    </w:p>
    <w:p w14:paraId="1DBE079E">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5E5725E2">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9A56F6D">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9DA15B6">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2535EAA4">
      <w:pPr>
        <w:pStyle w:val="132"/>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066267F7">
      <w:pPr>
        <w:pStyle w:val="25"/>
        <w:spacing w:line="360" w:lineRule="auto"/>
        <w:ind w:firstLine="360" w:firstLineChars="150"/>
        <w:rPr>
          <w:rFonts w:cs="宋体"/>
          <w:szCs w:val="21"/>
          <w:highlight w:val="none"/>
        </w:rPr>
      </w:pPr>
      <w:r>
        <w:rPr>
          <w:rFonts w:hint="eastAsia" w:cs="宋体"/>
          <w:szCs w:val="21"/>
          <w:highlight w:val="none"/>
        </w:rPr>
        <w:t>有招标文件第四部分5.2</w:t>
      </w:r>
      <w:r>
        <w:rPr>
          <w:rFonts w:cs="宋体"/>
          <w:szCs w:val="21"/>
          <w:highlight w:val="none"/>
        </w:rPr>
        <w:t>规定</w:t>
      </w:r>
      <w:r>
        <w:rPr>
          <w:rFonts w:hint="eastAsia" w:cs="宋体"/>
          <w:szCs w:val="21"/>
          <w:highlight w:val="none"/>
        </w:rPr>
        <w:t>的情形之一的，投标无效：</w:t>
      </w:r>
    </w:p>
    <w:p w14:paraId="0E8C757C">
      <w:pPr>
        <w:pStyle w:val="132"/>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01A548B5">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63BA3EA6">
      <w:pPr>
        <w:pStyle w:val="132"/>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B9486D3">
      <w:pPr>
        <w:pStyle w:val="132"/>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F1FD9D7">
      <w:pPr>
        <w:pStyle w:val="132"/>
        <w:spacing w:before="0"/>
        <w:ind w:firstLine="643"/>
        <w:rPr>
          <w:rFonts w:ascii="宋体" w:hAnsi="宋体" w:cs="宋体"/>
          <w:b/>
          <w:sz w:val="32"/>
          <w:highlight w:val="none"/>
        </w:rPr>
      </w:pPr>
    </w:p>
    <w:p w14:paraId="584149EF">
      <w:pPr>
        <w:pStyle w:val="132"/>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2FCD1E1E">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p>
    <w:p w14:paraId="3E61671F">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089AEE3C">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F0FADCC">
      <w:pPr>
        <w:pStyle w:val="558"/>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2B43E2B0">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5645645D">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3FA78E82">
      <w:pPr>
        <w:pStyle w:val="132"/>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13C8B353">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464C94A8">
      <w:pPr>
        <w:pStyle w:val="132"/>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17B8F500">
      <w:pPr>
        <w:pStyle w:val="132"/>
        <w:spacing w:before="0"/>
        <w:ind w:firstLine="480"/>
        <w:rPr>
          <w:rFonts w:ascii="宋体" w:hAnsi="宋体" w:cs="宋体"/>
          <w:highlight w:val="none"/>
        </w:rPr>
      </w:pPr>
      <w:r>
        <w:rPr>
          <w:rFonts w:hint="eastAsia" w:ascii="宋体" w:hAnsi="宋体" w:cs="宋体"/>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67E7954">
      <w:pPr>
        <w:pStyle w:val="132"/>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1EDB821D">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7E07E25">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6166C228">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68DAB146">
      <w:pPr>
        <w:pStyle w:val="132"/>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32E04703">
      <w:pPr>
        <w:pStyle w:val="132"/>
        <w:spacing w:before="0"/>
        <w:ind w:firstLine="0" w:firstLineChars="0"/>
        <w:rPr>
          <w:rFonts w:ascii="宋体" w:hAnsi="宋体" w:cs="宋体"/>
          <w:kern w:val="0"/>
          <w:szCs w:val="24"/>
          <w:highlight w:val="none"/>
        </w:rPr>
      </w:pPr>
    </w:p>
    <w:p w14:paraId="0DAE8AE6">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61911FB0">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062F6CA1">
      <w:pPr>
        <w:spacing w:line="360" w:lineRule="auto"/>
        <w:rPr>
          <w:rFonts w:ascii="宋体" w:hAnsi="宋体" w:cs="宋体"/>
          <w:b/>
          <w:sz w:val="24"/>
          <w:highlight w:val="none"/>
        </w:rPr>
      </w:pPr>
    </w:p>
    <w:p w14:paraId="2168FAF6">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55279B5E">
      <w:pPr>
        <w:pStyle w:val="25"/>
        <w:spacing w:line="360" w:lineRule="auto"/>
        <w:ind w:left="479" w:hanging="479" w:hangingChars="199"/>
        <w:rPr>
          <w:rFonts w:cs="宋体"/>
          <w:b/>
          <w:highlight w:val="none"/>
        </w:rPr>
      </w:pPr>
      <w:r>
        <w:rPr>
          <w:rFonts w:hint="eastAsia" w:cs="宋体"/>
          <w:b/>
          <w:highlight w:val="none"/>
        </w:rPr>
        <w:t>22. 确定中标供应商</w:t>
      </w:r>
    </w:p>
    <w:p w14:paraId="1054275A">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b/>
          <w:bCs/>
          <w:szCs w:val="24"/>
          <w:highlight w:val="none"/>
          <w:lang w:val="en-US" w:eastAsia="zh-CN"/>
        </w:rPr>
        <w:t>5</w:t>
      </w:r>
      <w:r>
        <w:rPr>
          <w:rFonts w:hint="eastAsia" w:ascii="宋体" w:hAnsi="宋体" w:cs="宋体"/>
          <w:b/>
          <w:bCs/>
          <w:szCs w:val="24"/>
          <w:highlight w:val="none"/>
        </w:rPr>
        <w:t>个工作日</w:t>
      </w:r>
      <w:r>
        <w:rPr>
          <w:rFonts w:hint="eastAsia" w:ascii="宋体" w:hAnsi="宋体" w:cs="宋体"/>
          <w:szCs w:val="24"/>
          <w:highlight w:val="none"/>
        </w:rPr>
        <w:t>内在线确定中标或者成交供应商，为提高政府采购效率，鼓励在收到评审报告当天在线确定中标或者成交供应商。中标、成交通知书和中标、成交结果公告应当在规定时间内同时发出。</w:t>
      </w:r>
    </w:p>
    <w:p w14:paraId="69E48513">
      <w:pPr>
        <w:pStyle w:val="132"/>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28B19222">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2859378F">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6381FD2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8259590">
      <w:pPr>
        <w:snapToGrid w:val="0"/>
        <w:spacing w:line="360" w:lineRule="auto"/>
        <w:ind w:left="120" w:leftChars="57" w:firstLine="482" w:firstLineChars="150"/>
        <w:jc w:val="center"/>
        <w:rPr>
          <w:rFonts w:ascii="宋体" w:hAnsi="宋体" w:cs="宋体"/>
          <w:b/>
          <w:sz w:val="32"/>
          <w:highlight w:val="none"/>
        </w:rPr>
      </w:pPr>
    </w:p>
    <w:p w14:paraId="6086E207">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55506686">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4085D4D1">
      <w:pPr>
        <w:pStyle w:val="25"/>
        <w:spacing w:line="360" w:lineRule="auto"/>
        <w:ind w:left="479" w:hanging="479" w:hangingChars="199"/>
        <w:rPr>
          <w:rFonts w:cs="宋体"/>
          <w:b/>
          <w:highlight w:val="none"/>
        </w:rPr>
      </w:pPr>
      <w:r>
        <w:rPr>
          <w:rFonts w:hint="eastAsia" w:cs="宋体"/>
          <w:b/>
          <w:highlight w:val="none"/>
        </w:rPr>
        <w:t>25. 合同的签订</w:t>
      </w:r>
    </w:p>
    <w:p w14:paraId="1BA1E385">
      <w:pPr>
        <w:widowControl/>
        <w:shd w:val="clear" w:color="auto" w:fill="FFFFFF"/>
        <w:snapToGrid w:val="0"/>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25.1采购人与中标人应当通过电子交易平台在中标通知书发出之日起三十日内，按照招标文件确定的事项签订政府采购合同，并在签订之日起2个工作日内将政府采购合同在中国政府采购网上公告</w:t>
      </w:r>
      <w:r>
        <w:rPr>
          <w:rFonts w:hint="eastAsia" w:ascii="宋体" w:hAnsi="宋体" w:cs="宋体"/>
          <w:sz w:val="24"/>
          <w:highlight w:val="none"/>
          <w:lang w:val="en-US" w:eastAsia="zh-CN"/>
        </w:rPr>
        <w:t>。</w:t>
      </w:r>
    </w:p>
    <w:p w14:paraId="54F6C2DF">
      <w:pPr>
        <w:pStyle w:val="132"/>
        <w:snapToGrid w:val="0"/>
        <w:spacing w:before="0"/>
        <w:ind w:firstLine="482"/>
        <w:rPr>
          <w:rFonts w:ascii="宋体" w:hAnsi="宋体" w:cs="宋体"/>
          <w:kern w:val="0"/>
          <w:szCs w:val="24"/>
          <w:highlight w:val="none"/>
        </w:rPr>
      </w:pPr>
      <w:r>
        <w:rPr>
          <w:rFonts w:hint="eastAsia" w:ascii="宋体" w:hAnsi="宋体" w:cs="宋体"/>
          <w:kern w:val="0"/>
          <w:szCs w:val="24"/>
          <w:highlight w:val="none"/>
          <w:lang w:val="zh-CN"/>
        </w:rPr>
        <w:t>25.2中标人按规定的日期、时间、地点，由法定代表人或其授权代表与采购人签订合同。如中标人为联合体的，由联合体成员各方法定代表人或其授权代表与采购人签订合同。</w:t>
      </w:r>
    </w:p>
    <w:p w14:paraId="6AC1D39F">
      <w:pPr>
        <w:pStyle w:val="132"/>
        <w:snapToGrid w:val="0"/>
        <w:spacing w:before="0"/>
        <w:ind w:firstLine="482"/>
        <w:rPr>
          <w:rFonts w:ascii="宋体" w:hAnsi="宋体" w:cs="宋体"/>
          <w:szCs w:val="24"/>
          <w:highlight w:val="none"/>
        </w:rPr>
      </w:pPr>
      <w:r>
        <w:rPr>
          <w:rFonts w:hint="eastAsia" w:ascii="宋体" w:hAnsi="宋体" w:cs="宋体"/>
          <w:szCs w:val="24"/>
          <w:highlight w:val="none"/>
        </w:rPr>
        <w:t>25.3如签订合同并生效后，供应商无故拒绝或延期，除按照合同条款处理外，列入不良行为记录一次，并给予通报。</w:t>
      </w:r>
    </w:p>
    <w:p w14:paraId="6A78BE4C">
      <w:pPr>
        <w:pStyle w:val="132"/>
        <w:snapToGrid w:val="0"/>
        <w:spacing w:before="0"/>
        <w:ind w:firstLine="482"/>
        <w:rPr>
          <w:rFonts w:ascii="宋体" w:hAnsi="宋体" w:cs="宋体"/>
          <w:szCs w:val="24"/>
          <w:highlight w:val="none"/>
        </w:rPr>
      </w:pPr>
      <w:r>
        <w:rPr>
          <w:rFonts w:hint="eastAsia" w:ascii="宋体" w:hAnsi="宋体" w:cs="宋体"/>
          <w:szCs w:val="24"/>
          <w:highlight w:val="none"/>
        </w:rPr>
        <w:t>25.4中标供应商拒绝与采购人签订合同的，采购人可以按照评审报告推荐的中标或者成交候选人名单排序，确定下一候选人为中标供应商，也可以重新开展政府采购活动。</w:t>
      </w:r>
    </w:p>
    <w:p w14:paraId="42E056C7">
      <w:pPr>
        <w:pStyle w:val="132"/>
        <w:snapToGrid w:val="0"/>
        <w:spacing w:before="0" w:after="0"/>
        <w:ind w:firstLine="482"/>
        <w:rPr>
          <w:rFonts w:ascii="宋体" w:hAnsi="宋体" w:cs="宋体"/>
          <w:szCs w:val="24"/>
          <w:highlight w:val="none"/>
        </w:rPr>
      </w:pPr>
      <w:r>
        <w:rPr>
          <w:rFonts w:hint="eastAsia" w:ascii="宋体" w:hAnsi="宋体" w:cs="宋体"/>
          <w:szCs w:val="24"/>
          <w:highlight w:val="none"/>
        </w:rPr>
        <w:t>25.5采购合同由采购人与中标供应商根据招标文件、投标文件等内容签订。</w:t>
      </w:r>
    </w:p>
    <w:p w14:paraId="3C632FCB">
      <w:pPr>
        <w:pStyle w:val="25"/>
        <w:spacing w:line="360" w:lineRule="auto"/>
        <w:ind w:left="479" w:hanging="479" w:hangingChars="199"/>
        <w:rPr>
          <w:rFonts w:cs="宋体"/>
          <w:b/>
          <w:highlight w:val="none"/>
        </w:rPr>
      </w:pPr>
      <w:r>
        <w:rPr>
          <w:rFonts w:hint="eastAsia" w:cs="宋体"/>
          <w:b/>
          <w:highlight w:val="none"/>
        </w:rPr>
        <w:t>26. 履约保证金</w:t>
      </w:r>
    </w:p>
    <w:p w14:paraId="2D7E14D9">
      <w:pPr>
        <w:tabs>
          <w:tab w:val="left" w:pos="0"/>
        </w:tabs>
        <w:spacing w:line="360" w:lineRule="auto"/>
        <w:ind w:firstLine="482"/>
        <w:rPr>
          <w:rFonts w:hint="eastAsia"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00105417">
      <w:pPr>
        <w:pStyle w:val="3"/>
        <w:rPr>
          <w:highlight w:val="none"/>
        </w:rPr>
      </w:pPr>
      <w:r>
        <w:rPr>
          <w:rFonts w:ascii="宋体" w:hAnsi="宋体" w:eastAsia="宋体"/>
          <w:sz w:val="24"/>
          <w:highlight w:val="none"/>
          <w:lang w:val="en-US"/>
        </w:rPr>
        <w:t>27.预付款</w:t>
      </w:r>
    </w:p>
    <w:p w14:paraId="2A9246D9">
      <w:pPr>
        <w:adjustRightInd/>
        <w:spacing w:line="360" w:lineRule="auto"/>
        <w:ind w:firstLine="480" w:firstLineChars="200"/>
        <w:rPr>
          <w:color w:val="auto"/>
          <w:highlight w:val="none"/>
        </w:rPr>
      </w:pPr>
      <w:r>
        <w:rPr>
          <w:rFonts w:hint="eastAsia" w:ascii="宋体" w:hAnsi="宋体"/>
          <w:color w:val="auto"/>
          <w:sz w:val="24"/>
          <w:highlight w:val="none"/>
          <w:lang w:val="en-US" w:eastAsia="zh-CN"/>
        </w:rPr>
        <w:t>详见合同条款。</w:t>
      </w:r>
    </w:p>
    <w:p w14:paraId="5FAB9354">
      <w:pPr>
        <w:rPr>
          <w:highlight w:val="none"/>
        </w:rPr>
      </w:pPr>
    </w:p>
    <w:p w14:paraId="237A4953">
      <w:pPr>
        <w:snapToGrid w:val="0"/>
        <w:spacing w:line="360" w:lineRule="auto"/>
        <w:ind w:firstLine="3357" w:firstLineChars="1045"/>
        <w:rPr>
          <w:rFonts w:ascii="宋体" w:hAnsi="宋体" w:cs="宋体"/>
          <w:b/>
          <w:sz w:val="32"/>
          <w:highlight w:val="none"/>
        </w:rPr>
      </w:pPr>
    </w:p>
    <w:p w14:paraId="552D1EB2">
      <w:pPr>
        <w:snapToGrid w:val="0"/>
        <w:spacing w:line="360" w:lineRule="auto"/>
        <w:jc w:val="center"/>
        <w:rPr>
          <w:rFonts w:ascii="宋体" w:hAnsi="宋体" w:cs="宋体"/>
          <w:b/>
          <w:sz w:val="24"/>
          <w:highlight w:val="none"/>
        </w:rPr>
      </w:pPr>
      <w:r>
        <w:rPr>
          <w:rFonts w:hint="eastAsia" w:ascii="宋体" w:hAnsi="宋体" w:cs="宋体"/>
          <w:b/>
          <w:sz w:val="32"/>
          <w:highlight w:val="none"/>
        </w:rPr>
        <w:t>八、电子交易活动的中止</w:t>
      </w:r>
    </w:p>
    <w:p w14:paraId="20B1B912">
      <w:pPr>
        <w:pStyle w:val="132"/>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3D033B1F">
      <w:pPr>
        <w:pStyle w:val="132"/>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6A879C3B">
      <w:pPr>
        <w:pStyle w:val="132"/>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5614FCBB">
      <w:pPr>
        <w:pStyle w:val="132"/>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2457F274">
      <w:pPr>
        <w:pStyle w:val="132"/>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2EB77544">
      <w:pPr>
        <w:pStyle w:val="132"/>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34B95645">
      <w:pPr>
        <w:pStyle w:val="132"/>
        <w:snapToGrid w:val="0"/>
        <w:spacing w:before="0"/>
        <w:ind w:firstLine="0" w:firstLineChars="0"/>
        <w:rPr>
          <w:rFonts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7E8E909">
      <w:pPr>
        <w:tabs>
          <w:tab w:val="left" w:pos="0"/>
        </w:tabs>
        <w:spacing w:line="360" w:lineRule="auto"/>
        <w:ind w:firstLine="480"/>
        <w:rPr>
          <w:rFonts w:ascii="宋体" w:hAnsi="宋体" w:cs="宋体"/>
          <w:sz w:val="24"/>
          <w:highlight w:val="none"/>
        </w:rPr>
      </w:pPr>
    </w:p>
    <w:p w14:paraId="101C590B">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010133A3">
      <w:pPr>
        <w:pStyle w:val="25"/>
        <w:spacing w:line="360" w:lineRule="auto"/>
        <w:ind w:firstLine="0" w:firstLineChars="0"/>
        <w:rPr>
          <w:rFonts w:cs="宋体"/>
          <w:b/>
          <w:highlight w:val="none"/>
        </w:rPr>
      </w:pPr>
      <w:r>
        <w:rPr>
          <w:rFonts w:hint="eastAsia" w:cs="宋体"/>
          <w:b/>
          <w:highlight w:val="none"/>
        </w:rPr>
        <w:t>30.验收</w:t>
      </w:r>
    </w:p>
    <w:p w14:paraId="40C9C761">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B4CB22">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70BD017E">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或考核反馈表</w:t>
      </w:r>
      <w:r>
        <w:rPr>
          <w:rFonts w:hint="eastAsia" w:ascii="宋体" w:hAnsi="宋体" w:cs="宋体"/>
          <w:kern w:val="0"/>
          <w:sz w:val="24"/>
          <w:highlight w:val="none"/>
          <w:lang w:eastAsia="zh-CN"/>
        </w:rPr>
        <w:t>）</w:t>
      </w:r>
      <w:r>
        <w:rPr>
          <w:rFonts w:hint="eastAsia" w:ascii="宋体" w:hAnsi="宋体" w:cs="宋体"/>
          <w:kern w:val="0"/>
          <w:sz w:val="24"/>
          <w:highlight w:val="none"/>
        </w:rPr>
        <w:t>，列明各项标准的验收情况及项目总体评价，由验收双方共同签署。验收结果与采购合同约定的资金支付及履约保证金返还条件挂钩。履约验收的各项资料应当存档备查。</w:t>
      </w:r>
    </w:p>
    <w:p w14:paraId="1ED6EAA5">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相关部门。</w:t>
      </w:r>
    </w:p>
    <w:p w14:paraId="1455583E">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30.5具体验收标准以第三部分采购需求相关要求为准。</w:t>
      </w:r>
    </w:p>
    <w:bookmarkEnd w:id="11"/>
    <w:bookmarkEnd w:id="12"/>
    <w:bookmarkEnd w:id="13"/>
    <w:p w14:paraId="56DC8159">
      <w:pPr>
        <w:spacing w:line="360" w:lineRule="auto"/>
        <w:jc w:val="center"/>
        <w:outlineLvl w:val="0"/>
        <w:rPr>
          <w:rFonts w:hint="eastAsia" w:ascii="宋体" w:hAnsi="宋体" w:cs="宋体"/>
          <w:b/>
          <w:sz w:val="36"/>
          <w:szCs w:val="36"/>
          <w:highlight w:val="none"/>
        </w:rPr>
        <w:sectPr>
          <w:headerReference r:id="rId3" w:type="default"/>
          <w:footerReference r:id="rId4" w:type="default"/>
          <w:pgSz w:w="11907" w:h="16840"/>
          <w:pgMar w:top="1474" w:right="1814" w:bottom="1474" w:left="1814" w:header="851" w:footer="851" w:gutter="0"/>
          <w:cols w:space="720" w:num="1"/>
          <w:titlePg/>
        </w:sectPr>
      </w:pPr>
      <w:bookmarkStart w:id="15" w:name="_Hlt68073093"/>
      <w:bookmarkEnd w:id="15"/>
      <w:bookmarkStart w:id="16" w:name="_Hlt75236101"/>
      <w:bookmarkEnd w:id="16"/>
      <w:bookmarkStart w:id="17" w:name="_Hlt68403820"/>
      <w:bookmarkEnd w:id="17"/>
      <w:bookmarkStart w:id="18" w:name="_Hlt68072990"/>
      <w:bookmarkEnd w:id="18"/>
      <w:bookmarkStart w:id="19" w:name="_Hlt74714665"/>
      <w:bookmarkEnd w:id="19"/>
      <w:bookmarkStart w:id="20" w:name="_Hlt74707468"/>
      <w:bookmarkEnd w:id="20"/>
      <w:bookmarkStart w:id="21" w:name="_Hlt68057669"/>
      <w:bookmarkEnd w:id="21"/>
      <w:bookmarkStart w:id="22" w:name="_Hlt75236011"/>
      <w:bookmarkEnd w:id="22"/>
      <w:bookmarkStart w:id="23" w:name="_Hlt75236290"/>
      <w:bookmarkEnd w:id="23"/>
      <w:bookmarkStart w:id="24" w:name="_Hlt68072998"/>
      <w:bookmarkEnd w:id="24"/>
      <w:bookmarkStart w:id="25" w:name="_Hlt74730295"/>
      <w:bookmarkEnd w:id="25"/>
      <w:bookmarkStart w:id="26" w:name="_Hlt74729768"/>
      <w:bookmarkEnd w:id="26"/>
      <w:bookmarkStart w:id="27" w:name="第四部分"/>
    </w:p>
    <w:p w14:paraId="2B23808E">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采购需求</w:t>
      </w:r>
    </w:p>
    <w:p w14:paraId="12E6C70A">
      <w:pPr>
        <w:numPr>
          <w:ilvl w:val="0"/>
          <w:numId w:val="0"/>
        </w:numPr>
        <w:spacing w:line="360" w:lineRule="auto"/>
        <w:ind w:leftChars="0" w:firstLine="482" w:firstLineChars="200"/>
        <w:rPr>
          <w:rFonts w:hint="eastAsia" w:ascii="宋体" w:hAnsi="宋体" w:eastAsia="宋体" w:cs="宋体"/>
          <w:b/>
          <w:bCs/>
          <w:color w:val="auto"/>
          <w:kern w:val="0"/>
          <w:sz w:val="24"/>
          <w:szCs w:val="24"/>
          <w:highlight w:val="none"/>
        </w:rPr>
      </w:pPr>
      <w:bookmarkStart w:id="28" w:name="_Toc101457622"/>
      <w:r>
        <w:rPr>
          <w:rFonts w:hint="eastAsia" w:ascii="宋体" w:hAnsi="宋体" w:eastAsia="宋体" w:cs="宋体"/>
          <w:b/>
          <w:bCs/>
          <w:color w:val="auto"/>
          <w:kern w:val="0"/>
          <w:sz w:val="24"/>
          <w:szCs w:val="24"/>
          <w:highlight w:val="none"/>
        </w:rPr>
        <w:t>一、项目概况</w:t>
      </w:r>
    </w:p>
    <w:p w14:paraId="4FEF0771">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1.采购内容：本次招标主要</w:t>
      </w:r>
      <w:r>
        <w:rPr>
          <w:rFonts w:hint="eastAsia" w:ascii="宋体" w:hAnsi="宋体" w:eastAsia="宋体" w:cs="宋体"/>
          <w:color w:val="auto"/>
          <w:kern w:val="0"/>
          <w:sz w:val="24"/>
          <w:szCs w:val="24"/>
          <w:highlight w:val="none"/>
          <w:lang w:val="en-US" w:eastAsia="zh-CN"/>
        </w:rPr>
        <w:t>为</w:t>
      </w:r>
      <w:r>
        <w:rPr>
          <w:rFonts w:hint="eastAsia" w:ascii="宋体" w:hAnsi="宋体" w:eastAsia="宋体" w:cs="宋体"/>
          <w:b w:val="0"/>
          <w:bCs/>
          <w:color w:val="auto"/>
          <w:sz w:val="24"/>
          <w:szCs w:val="24"/>
          <w:highlight w:val="none"/>
          <w:lang w:val="en-US" w:eastAsia="zh-CN"/>
        </w:rPr>
        <w:t>浙江省杭州市余杭区消防救援大队（含临平区消防救援大队）提供肉禽蛋类、水产品类、蔬菜类、水果类、调味品类及其他类等食品配送服务</w:t>
      </w:r>
    </w:p>
    <w:p w14:paraId="6DB8859D">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2.供货期：自合同签订之日起一年或合同实际发生金额达到年度预算金额（以先到为准）为合同服务期。</w:t>
      </w:r>
    </w:p>
    <w:p w14:paraId="49A37B6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3.预算金额：</w:t>
      </w:r>
      <w:r>
        <w:rPr>
          <w:rFonts w:hint="eastAsia" w:ascii="宋体" w:hAnsi="宋体" w:eastAsia="宋体" w:cs="宋体"/>
          <w:color w:val="auto"/>
          <w:kern w:val="0"/>
          <w:sz w:val="24"/>
          <w:szCs w:val="24"/>
          <w:highlight w:val="none"/>
          <w:lang w:val="en-US" w:eastAsia="zh-CN"/>
        </w:rPr>
        <w:t>4410700.00元</w:t>
      </w:r>
      <w:r>
        <w:rPr>
          <w:rFonts w:hint="eastAsia" w:ascii="宋体" w:hAnsi="宋体" w:eastAsia="宋体" w:cs="宋体"/>
          <w:color w:val="auto"/>
          <w:kern w:val="0"/>
          <w:sz w:val="24"/>
          <w:szCs w:val="24"/>
          <w:highlight w:val="none"/>
        </w:rPr>
        <w:t>。本项目预算金额仅为计划预算，具体以实际结算为准，配送期内总金额不超过</w:t>
      </w:r>
      <w:r>
        <w:rPr>
          <w:rFonts w:hint="eastAsia" w:ascii="宋体" w:hAnsi="宋体" w:eastAsia="宋体" w:cs="宋体"/>
          <w:color w:val="auto"/>
          <w:kern w:val="0"/>
          <w:sz w:val="24"/>
          <w:szCs w:val="24"/>
          <w:highlight w:val="none"/>
          <w:lang w:val="en-US" w:eastAsia="zh-CN"/>
        </w:rPr>
        <w:t>4410700.00</w:t>
      </w:r>
      <w:r>
        <w:rPr>
          <w:rFonts w:hint="eastAsia" w:ascii="宋体" w:hAnsi="宋体" w:eastAsia="宋体" w:cs="宋体"/>
          <w:color w:val="auto"/>
          <w:kern w:val="0"/>
          <w:sz w:val="24"/>
          <w:szCs w:val="24"/>
          <w:highlight w:val="none"/>
        </w:rPr>
        <w:t>元。</w:t>
      </w:r>
    </w:p>
    <w:p w14:paraId="0E6A4D7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4.配送地点：</w:t>
      </w:r>
      <w:r>
        <w:rPr>
          <w:rFonts w:hint="eastAsia" w:ascii="宋体" w:hAnsi="宋体" w:eastAsia="宋体" w:cs="宋体"/>
          <w:color w:val="auto"/>
          <w:kern w:val="0"/>
          <w:sz w:val="24"/>
          <w:szCs w:val="24"/>
          <w:highlight w:val="none"/>
          <w:lang w:val="en-US" w:eastAsia="zh-CN"/>
        </w:rPr>
        <w:t>余杭区消防救援大队（含临平区消防救援大队）指定地点</w:t>
      </w:r>
    </w:p>
    <w:p w14:paraId="3ACC032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5.配送时间：</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按照采购人在当日1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:00（北京时间）</w:t>
      </w:r>
      <w:r>
        <w:rPr>
          <w:rFonts w:hint="eastAsia" w:ascii="宋体" w:hAnsi="宋体" w:eastAsia="宋体" w:cs="宋体"/>
          <w:sz w:val="24"/>
          <w:szCs w:val="24"/>
          <w:highlight w:val="none"/>
          <w:lang w:eastAsia="zh-CN"/>
        </w:rPr>
        <w:t>前确认的数量</w:t>
      </w:r>
      <w:r>
        <w:rPr>
          <w:rFonts w:hint="eastAsia" w:ascii="宋体" w:hAnsi="宋体" w:eastAsia="宋体" w:cs="宋体"/>
          <w:sz w:val="24"/>
          <w:szCs w:val="24"/>
          <w:highlight w:val="none"/>
        </w:rPr>
        <w:t>，在第二日指定时间前送到采购人指定地点，如逾期则视为退货1次处理。</w:t>
      </w:r>
      <w:r>
        <w:rPr>
          <w:rFonts w:hint="eastAsia" w:ascii="宋体" w:hAnsi="宋体" w:eastAsia="宋体" w:cs="宋体"/>
          <w:sz w:val="24"/>
          <w:szCs w:val="24"/>
          <w:highlight w:val="none"/>
          <w:lang w:eastAsia="zh-CN"/>
        </w:rPr>
        <w:t>每日上午</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0前</w:t>
      </w:r>
      <w:r>
        <w:rPr>
          <w:rFonts w:hint="eastAsia" w:ascii="宋体" w:hAnsi="宋体" w:eastAsia="宋体" w:cs="宋体"/>
          <w:sz w:val="24"/>
          <w:szCs w:val="24"/>
          <w:highlight w:val="none"/>
        </w:rPr>
        <w:t>送达采购人指定配送地点；采购人有临时紧急配送任务的，要求在采购人下单后1小时内送达。</w:t>
      </w:r>
    </w:p>
    <w:p w14:paraId="6FFA903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6.配送方式：送货上门。供应商应配备专门的配送车辆。按需供货，按实结算。统一配送和定点供应，具体品类以</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实际需求为准。</w:t>
      </w:r>
    </w:p>
    <w:p w14:paraId="1FBCD4A0">
      <w:pPr>
        <w:numPr>
          <w:ilvl w:val="0"/>
          <w:numId w:val="0"/>
        </w:numPr>
        <w:spacing w:line="360" w:lineRule="auto"/>
        <w:ind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二、供货范围</w:t>
      </w:r>
    </w:p>
    <w:p w14:paraId="7182E46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食材供货清单（包括但不限于）</w:t>
      </w:r>
    </w:p>
    <w:tbl>
      <w:tblPr>
        <w:tblStyle w:val="63"/>
        <w:tblW w:w="9029" w:type="dxa"/>
        <w:jc w:val="center"/>
        <w:tblLayout w:type="fixed"/>
        <w:tblCellMar>
          <w:top w:w="0" w:type="dxa"/>
          <w:left w:w="108" w:type="dxa"/>
          <w:bottom w:w="0" w:type="dxa"/>
          <w:right w:w="108" w:type="dxa"/>
        </w:tblCellMar>
      </w:tblPr>
      <w:tblGrid>
        <w:gridCol w:w="802"/>
        <w:gridCol w:w="1540"/>
        <w:gridCol w:w="6687"/>
      </w:tblGrid>
      <w:tr w14:paraId="1C2BB8F3">
        <w:tblPrEx>
          <w:tblCellMar>
            <w:top w:w="0" w:type="dxa"/>
            <w:left w:w="108" w:type="dxa"/>
            <w:bottom w:w="0" w:type="dxa"/>
            <w:right w:w="108" w:type="dxa"/>
          </w:tblCellMar>
        </w:tblPrEx>
        <w:trPr>
          <w:trHeight w:val="437"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7ACE241E">
            <w:pPr>
              <w:numPr>
                <w:ilvl w:val="0"/>
                <w:numId w:val="0"/>
              </w:num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540" w:type="dxa"/>
            <w:tcBorders>
              <w:top w:val="single" w:color="000000" w:sz="4" w:space="0"/>
              <w:left w:val="nil"/>
              <w:bottom w:val="single" w:color="000000" w:sz="4" w:space="0"/>
              <w:right w:val="single" w:color="000000" w:sz="4" w:space="0"/>
            </w:tcBorders>
            <w:noWrap w:val="0"/>
            <w:vAlign w:val="center"/>
          </w:tcPr>
          <w:p w14:paraId="444391CA">
            <w:pPr>
              <w:numPr>
                <w:ilvl w:val="0"/>
                <w:numId w:val="0"/>
              </w:numPr>
              <w:spacing w:line="360" w:lineRule="auto"/>
              <w:ind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6687" w:type="dxa"/>
            <w:tcBorders>
              <w:top w:val="single" w:color="000000" w:sz="4" w:space="0"/>
              <w:left w:val="nil"/>
              <w:bottom w:val="single" w:color="000000" w:sz="4" w:space="0"/>
              <w:right w:val="single" w:color="000000" w:sz="4" w:space="0"/>
            </w:tcBorders>
            <w:noWrap w:val="0"/>
            <w:vAlign w:val="center"/>
          </w:tcPr>
          <w:p w14:paraId="002406AE">
            <w:pPr>
              <w:numPr>
                <w:ilvl w:val="0"/>
                <w:numId w:val="0"/>
              </w:num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品种</w:t>
            </w:r>
          </w:p>
        </w:tc>
      </w:tr>
      <w:tr w14:paraId="5E8CDDD5">
        <w:tblPrEx>
          <w:tblCellMar>
            <w:top w:w="0" w:type="dxa"/>
            <w:left w:w="108" w:type="dxa"/>
            <w:bottom w:w="0" w:type="dxa"/>
            <w:right w:w="108" w:type="dxa"/>
          </w:tblCellMar>
        </w:tblPrEx>
        <w:trPr>
          <w:trHeight w:val="387"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2DF8257F">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40" w:type="dxa"/>
            <w:tcBorders>
              <w:top w:val="nil"/>
              <w:left w:val="nil"/>
              <w:bottom w:val="single" w:color="000000" w:sz="4" w:space="0"/>
              <w:right w:val="single" w:color="000000" w:sz="4" w:space="0"/>
            </w:tcBorders>
            <w:noWrap w:val="0"/>
            <w:vAlign w:val="center"/>
          </w:tcPr>
          <w:p w14:paraId="2DDC230C">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肉禽蛋类</w:t>
            </w:r>
          </w:p>
        </w:tc>
        <w:tc>
          <w:tcPr>
            <w:tcW w:w="6687" w:type="dxa"/>
            <w:tcBorders>
              <w:top w:val="single" w:color="000000" w:sz="4" w:space="0"/>
              <w:left w:val="nil"/>
              <w:bottom w:val="single" w:color="000000" w:sz="4" w:space="0"/>
              <w:right w:val="single" w:color="000000" w:sz="4" w:space="0"/>
            </w:tcBorders>
            <w:noWrap w:val="0"/>
            <w:vAlign w:val="center"/>
          </w:tcPr>
          <w:p w14:paraId="60B3B1CA">
            <w:pPr>
              <w:numPr>
                <w:ilvl w:val="0"/>
                <w:numId w:val="0"/>
              </w:num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猪肉、羊肉、牛肉、鸡肉、鸭肉、肉制品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鸡蛋、鸭蛋、鹌鹑蛋、腌制蛋类等新鲜产品及相关冷冻产品</w:t>
            </w:r>
          </w:p>
        </w:tc>
      </w:tr>
      <w:tr w14:paraId="53C9A38E">
        <w:tblPrEx>
          <w:tblCellMar>
            <w:top w:w="0" w:type="dxa"/>
            <w:left w:w="108" w:type="dxa"/>
            <w:bottom w:w="0" w:type="dxa"/>
            <w:right w:w="108" w:type="dxa"/>
          </w:tblCellMar>
        </w:tblPrEx>
        <w:trPr>
          <w:trHeight w:val="479"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1D9E6E1F">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40" w:type="dxa"/>
            <w:tcBorders>
              <w:top w:val="single" w:color="000000" w:sz="4" w:space="0"/>
              <w:left w:val="nil"/>
              <w:bottom w:val="single" w:color="000000" w:sz="4" w:space="0"/>
              <w:right w:val="single" w:color="000000" w:sz="4" w:space="0"/>
            </w:tcBorders>
            <w:noWrap w:val="0"/>
            <w:vAlign w:val="center"/>
          </w:tcPr>
          <w:p w14:paraId="525D7155">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水产</w:t>
            </w:r>
            <w:r>
              <w:rPr>
                <w:rFonts w:hint="eastAsia" w:ascii="宋体" w:hAnsi="宋体" w:eastAsia="宋体" w:cs="宋体"/>
                <w:color w:val="auto"/>
                <w:kern w:val="0"/>
                <w:sz w:val="24"/>
                <w:szCs w:val="24"/>
                <w:highlight w:val="none"/>
                <w:lang w:val="en-US" w:eastAsia="zh-CN"/>
              </w:rPr>
              <w:t>品类</w:t>
            </w:r>
          </w:p>
        </w:tc>
        <w:tc>
          <w:tcPr>
            <w:tcW w:w="6687" w:type="dxa"/>
            <w:tcBorders>
              <w:top w:val="single" w:color="000000" w:sz="4" w:space="0"/>
              <w:left w:val="nil"/>
              <w:bottom w:val="single" w:color="000000" w:sz="4" w:space="0"/>
              <w:right w:val="single" w:color="000000" w:sz="4" w:space="0"/>
            </w:tcBorders>
            <w:noWrap w:val="0"/>
            <w:vAlign w:val="center"/>
          </w:tcPr>
          <w:p w14:paraId="282504B0">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淡水鱼、咸水鱼、鱼制品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虾、蟹、贝类、藻类等新鲜产品及相关冷冻产品</w:t>
            </w:r>
          </w:p>
        </w:tc>
      </w:tr>
      <w:tr w14:paraId="6CAFE816">
        <w:tblPrEx>
          <w:tblCellMar>
            <w:top w:w="0" w:type="dxa"/>
            <w:left w:w="108" w:type="dxa"/>
            <w:bottom w:w="0" w:type="dxa"/>
            <w:right w:w="108" w:type="dxa"/>
          </w:tblCellMar>
        </w:tblPrEx>
        <w:trPr>
          <w:trHeight w:val="401"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0E71260E">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40" w:type="dxa"/>
            <w:tcBorders>
              <w:top w:val="nil"/>
              <w:left w:val="nil"/>
              <w:bottom w:val="single" w:color="000000" w:sz="4" w:space="0"/>
              <w:right w:val="single" w:color="000000" w:sz="4" w:space="0"/>
            </w:tcBorders>
            <w:noWrap w:val="0"/>
            <w:vAlign w:val="center"/>
          </w:tcPr>
          <w:p w14:paraId="4F805077">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蔬菜</w:t>
            </w:r>
            <w:r>
              <w:rPr>
                <w:rFonts w:hint="eastAsia" w:ascii="宋体" w:hAnsi="宋体" w:eastAsia="宋体" w:cs="宋体"/>
                <w:color w:val="auto"/>
                <w:kern w:val="0"/>
                <w:sz w:val="24"/>
                <w:szCs w:val="24"/>
                <w:highlight w:val="none"/>
                <w:lang w:val="en-US" w:eastAsia="zh-CN"/>
              </w:rPr>
              <w:t>类</w:t>
            </w:r>
          </w:p>
        </w:tc>
        <w:tc>
          <w:tcPr>
            <w:tcW w:w="6687" w:type="dxa"/>
            <w:tcBorders>
              <w:top w:val="single" w:color="000000" w:sz="4" w:space="0"/>
              <w:left w:val="nil"/>
              <w:bottom w:val="single" w:color="000000" w:sz="4" w:space="0"/>
              <w:right w:val="single" w:color="000000" w:sz="4" w:space="0"/>
            </w:tcBorders>
            <w:noWrap w:val="0"/>
            <w:vAlign w:val="center"/>
          </w:tcPr>
          <w:p w14:paraId="74991E8E">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茎叶花蔬菜、根茎蔬菜、瓜果蔬菜、菌菇蔬菜、豆类蔬菜、葱蒜类等新鲜产品及相关冷冻产品</w:t>
            </w:r>
          </w:p>
        </w:tc>
      </w:tr>
      <w:tr w14:paraId="653BE610">
        <w:tblPrEx>
          <w:tblCellMar>
            <w:top w:w="0" w:type="dxa"/>
            <w:left w:w="108" w:type="dxa"/>
            <w:bottom w:w="0" w:type="dxa"/>
            <w:right w:w="108" w:type="dxa"/>
          </w:tblCellMar>
        </w:tblPrEx>
        <w:trPr>
          <w:trHeight w:val="506"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017CF721">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40" w:type="dxa"/>
            <w:tcBorders>
              <w:top w:val="nil"/>
              <w:left w:val="nil"/>
              <w:bottom w:val="single" w:color="000000" w:sz="4" w:space="0"/>
              <w:right w:val="single" w:color="000000" w:sz="4" w:space="0"/>
            </w:tcBorders>
            <w:noWrap w:val="0"/>
            <w:vAlign w:val="center"/>
          </w:tcPr>
          <w:p w14:paraId="134C86B6">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水果类</w:t>
            </w:r>
          </w:p>
        </w:tc>
        <w:tc>
          <w:tcPr>
            <w:tcW w:w="6687" w:type="dxa"/>
            <w:tcBorders>
              <w:top w:val="single" w:color="000000" w:sz="4" w:space="0"/>
              <w:left w:val="nil"/>
              <w:bottom w:val="single" w:color="000000" w:sz="4" w:space="0"/>
              <w:right w:val="single" w:color="000000" w:sz="4" w:space="0"/>
            </w:tcBorders>
            <w:noWrap w:val="0"/>
            <w:vAlign w:val="center"/>
          </w:tcPr>
          <w:p w14:paraId="17631BFD">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各类水果</w:t>
            </w:r>
          </w:p>
        </w:tc>
      </w:tr>
      <w:tr w14:paraId="0FEF9E36">
        <w:tblPrEx>
          <w:tblCellMar>
            <w:top w:w="0" w:type="dxa"/>
            <w:left w:w="108" w:type="dxa"/>
            <w:bottom w:w="0" w:type="dxa"/>
            <w:right w:w="108" w:type="dxa"/>
          </w:tblCellMar>
        </w:tblPrEx>
        <w:trPr>
          <w:trHeight w:val="826"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2A71D1C6">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540" w:type="dxa"/>
            <w:tcBorders>
              <w:top w:val="nil"/>
              <w:left w:val="nil"/>
              <w:bottom w:val="single" w:color="000000" w:sz="4" w:space="0"/>
              <w:right w:val="single" w:color="000000" w:sz="4" w:space="0"/>
            </w:tcBorders>
            <w:noWrap w:val="0"/>
            <w:vAlign w:val="center"/>
          </w:tcPr>
          <w:p w14:paraId="6E863DC8">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调味品类</w:t>
            </w:r>
          </w:p>
        </w:tc>
        <w:tc>
          <w:tcPr>
            <w:tcW w:w="6687" w:type="dxa"/>
            <w:tcBorders>
              <w:top w:val="single" w:color="000000" w:sz="4" w:space="0"/>
              <w:left w:val="nil"/>
              <w:bottom w:val="single" w:color="000000" w:sz="4" w:space="0"/>
              <w:right w:val="single" w:color="000000" w:sz="4" w:space="0"/>
            </w:tcBorders>
            <w:noWrap w:val="0"/>
            <w:vAlign w:val="center"/>
          </w:tcPr>
          <w:p w14:paraId="5F716A6D">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各类调味品</w:t>
            </w:r>
          </w:p>
        </w:tc>
      </w:tr>
      <w:tr w14:paraId="4511048B">
        <w:tblPrEx>
          <w:tblCellMar>
            <w:top w:w="0" w:type="dxa"/>
            <w:left w:w="108" w:type="dxa"/>
            <w:bottom w:w="0" w:type="dxa"/>
            <w:right w:w="108" w:type="dxa"/>
          </w:tblCellMar>
        </w:tblPrEx>
        <w:trPr>
          <w:trHeight w:val="826"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22B9D31A">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540" w:type="dxa"/>
            <w:tcBorders>
              <w:top w:val="nil"/>
              <w:left w:val="nil"/>
              <w:bottom w:val="single" w:color="000000" w:sz="4" w:space="0"/>
              <w:right w:val="single" w:color="000000" w:sz="4" w:space="0"/>
            </w:tcBorders>
            <w:noWrap w:val="0"/>
            <w:vAlign w:val="center"/>
          </w:tcPr>
          <w:p w14:paraId="078871CB">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其他</w:t>
            </w:r>
            <w:r>
              <w:rPr>
                <w:rFonts w:hint="eastAsia" w:ascii="宋体" w:hAnsi="宋体" w:eastAsia="宋体" w:cs="宋体"/>
                <w:color w:val="auto"/>
                <w:kern w:val="0"/>
                <w:sz w:val="24"/>
                <w:szCs w:val="24"/>
                <w:highlight w:val="none"/>
                <w:lang w:val="en-US" w:eastAsia="zh-CN"/>
              </w:rPr>
              <w:t>类</w:t>
            </w:r>
          </w:p>
        </w:tc>
        <w:tc>
          <w:tcPr>
            <w:tcW w:w="6687" w:type="dxa"/>
            <w:tcBorders>
              <w:top w:val="single" w:color="000000" w:sz="4" w:space="0"/>
              <w:left w:val="nil"/>
              <w:bottom w:val="single" w:color="000000" w:sz="4" w:space="0"/>
              <w:right w:val="single" w:color="000000" w:sz="4" w:space="0"/>
            </w:tcBorders>
            <w:noWrap w:val="0"/>
            <w:vAlign w:val="center"/>
          </w:tcPr>
          <w:p w14:paraId="33815445">
            <w:pPr>
              <w:numPr>
                <w:ilvl w:val="0"/>
                <w:numId w:val="0"/>
              </w:num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鲜牛奶、奶制品、包子、豆浆、油条、小菜、豆制品类、其他农副产品、其他冷冻产品等与食品安全密切相关的原辅材料等</w:t>
            </w:r>
          </w:p>
        </w:tc>
      </w:tr>
    </w:tbl>
    <w:p w14:paraId="2A6EA274">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备注：实际供货范围按采购人实际需求确定。若采购人要求对供应的肉类、禽类、水产品等食材进行宰杀处理，中标人应负责按要求执行。</w:t>
      </w:r>
    </w:p>
    <w:p w14:paraId="60DAA5C4">
      <w:pPr>
        <w:numPr>
          <w:ilvl w:val="0"/>
          <w:numId w:val="0"/>
        </w:numPr>
        <w:spacing w:line="360" w:lineRule="auto"/>
        <w:ind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三、食品安全要求</w:t>
      </w:r>
    </w:p>
    <w:p w14:paraId="1909C56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1.禽蛋、肉、冷冻食品、蔬菜等必须提供所供物资检验检疫报告（一年内），</w:t>
      </w:r>
      <w:r>
        <w:rPr>
          <w:rFonts w:hint="eastAsia" w:ascii="宋体" w:hAnsi="宋体" w:eastAsia="宋体" w:cs="宋体"/>
          <w:color w:val="auto"/>
          <w:kern w:val="0"/>
          <w:sz w:val="24"/>
          <w:szCs w:val="24"/>
          <w:highlight w:val="none"/>
          <w:lang w:val="en-US" w:eastAsia="zh-CN"/>
        </w:rPr>
        <w:t>预</w:t>
      </w:r>
      <w:r>
        <w:rPr>
          <w:rFonts w:hint="eastAsia" w:ascii="宋体" w:hAnsi="宋体" w:eastAsia="宋体" w:cs="宋体"/>
          <w:color w:val="auto"/>
          <w:kern w:val="0"/>
          <w:sz w:val="24"/>
          <w:szCs w:val="24"/>
          <w:highlight w:val="none"/>
        </w:rPr>
        <w:t>包装的，必须有食品质量</w:t>
      </w:r>
      <w:r>
        <w:rPr>
          <w:rFonts w:hint="eastAsia" w:ascii="宋体" w:hAnsi="宋体" w:eastAsia="宋体" w:cs="宋体"/>
          <w:color w:val="auto"/>
          <w:kern w:val="0"/>
          <w:sz w:val="24"/>
          <w:szCs w:val="24"/>
          <w:highlight w:val="none"/>
          <w:lang w:val="en-US" w:eastAsia="zh-CN"/>
        </w:rPr>
        <w:t>安全合格证明</w:t>
      </w:r>
      <w:r>
        <w:rPr>
          <w:rFonts w:hint="eastAsia" w:ascii="宋体" w:hAnsi="宋体" w:eastAsia="宋体" w:cs="宋体"/>
          <w:color w:val="auto"/>
          <w:kern w:val="0"/>
          <w:sz w:val="24"/>
          <w:szCs w:val="24"/>
          <w:highlight w:val="none"/>
        </w:rPr>
        <w:t>。</w:t>
      </w:r>
    </w:p>
    <w:p w14:paraId="4AB488B7">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.糖、味精、酱油、醋、生粉等调味品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必须是合格产品，且质优、无污染、无变质、保持应有的色泽，硫等物质含量不得超过国家有关规定；包装无污染、无泄漏，无胀袋、鼓盖现象，无变质发霉现象，必须有食品质量</w:t>
      </w:r>
      <w:r>
        <w:rPr>
          <w:rFonts w:hint="eastAsia" w:ascii="宋体" w:hAnsi="宋体" w:eastAsia="宋体" w:cs="宋体"/>
          <w:color w:val="auto"/>
          <w:kern w:val="0"/>
          <w:sz w:val="24"/>
          <w:szCs w:val="24"/>
          <w:highlight w:val="none"/>
          <w:lang w:val="en-US" w:eastAsia="zh-CN"/>
        </w:rPr>
        <w:t>安全合格证明</w:t>
      </w:r>
      <w:r>
        <w:rPr>
          <w:rFonts w:hint="eastAsia" w:ascii="宋体" w:hAnsi="宋体" w:eastAsia="宋体" w:cs="宋体"/>
          <w:color w:val="auto"/>
          <w:kern w:val="0"/>
          <w:sz w:val="24"/>
          <w:szCs w:val="24"/>
          <w:highlight w:val="none"/>
        </w:rPr>
        <w:t>。</w:t>
      </w:r>
    </w:p>
    <w:p w14:paraId="7B75B375">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豆制品、半成品、熟食等要求无酸变、无腐烂、质优、无污染、无变质，符合食品安全要求的产品。必须具有食品质量安全认证。生产企业具有生产许可证（包括企业食品生产许可证、小作坊食品生产许可证和小作坊中心食品生产许可证），符合</w:t>
      </w:r>
      <w:r>
        <w:rPr>
          <w:rFonts w:hint="eastAsia" w:ascii="宋体" w:hAnsi="宋体" w:eastAsia="宋体" w:cs="宋体"/>
          <w:color w:val="auto"/>
          <w:kern w:val="0"/>
          <w:sz w:val="24"/>
          <w:szCs w:val="24"/>
          <w:highlight w:val="none"/>
          <w:lang w:eastAsia="zh-CN"/>
        </w:rPr>
        <w:t>GB/T22106、GB2712</w:t>
      </w:r>
      <w:r>
        <w:rPr>
          <w:rFonts w:hint="eastAsia" w:ascii="宋体" w:hAnsi="宋体" w:eastAsia="宋体" w:cs="宋体"/>
          <w:color w:val="auto"/>
          <w:kern w:val="0"/>
          <w:sz w:val="24"/>
          <w:szCs w:val="24"/>
          <w:highlight w:val="none"/>
        </w:rPr>
        <w:t>标准国家标准，能提供生产商的产品执行标准。</w:t>
      </w:r>
    </w:p>
    <w:p w14:paraId="261D24A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.禽蛋、蔬菜、水产品必须保证新鲜，且符合《食品安全法》要求。</w:t>
      </w:r>
    </w:p>
    <w:p w14:paraId="03EFABA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供应商提供的产品须符合国家及行业标准。投标文件标明所执行的质量标准，若同一标准已颁发新标准，则按最新标准执行。若同一产品同时有几个标准（国际标准、国家标准、行业标准、企业标准等），则按最</w:t>
      </w:r>
      <w:r>
        <w:rPr>
          <w:rFonts w:hint="eastAsia" w:ascii="宋体" w:hAnsi="宋体" w:eastAsia="宋体" w:cs="宋体"/>
          <w:color w:val="auto"/>
          <w:kern w:val="0"/>
          <w:sz w:val="24"/>
          <w:szCs w:val="24"/>
          <w:highlight w:val="none"/>
          <w:lang w:val="en-US" w:eastAsia="zh-CN"/>
        </w:rPr>
        <w:t>高质量</w:t>
      </w:r>
      <w:r>
        <w:rPr>
          <w:rFonts w:hint="eastAsia" w:ascii="宋体" w:hAnsi="宋体" w:eastAsia="宋体" w:cs="宋体"/>
          <w:color w:val="auto"/>
          <w:kern w:val="0"/>
          <w:sz w:val="24"/>
          <w:szCs w:val="24"/>
          <w:highlight w:val="none"/>
        </w:rPr>
        <w:t>的标准执行。供应的所有食材（包括其原料、辅料、添加剂等所有成分）须通过国家认证的无公害农产品或更高级别（如绿色食品、有机食品）认证的产品。供应的所有食材（包括其原料、辅料、添加剂等所有成分）必须为非转基因产品，并符合国家关于转基因标识的相关法规要求。</w:t>
      </w:r>
    </w:p>
    <w:p w14:paraId="13669038">
      <w:pPr>
        <w:numPr>
          <w:ilvl w:val="0"/>
          <w:numId w:val="0"/>
        </w:numPr>
        <w:spacing w:line="360" w:lineRule="auto"/>
        <w:ind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四、配送服务要求</w:t>
      </w:r>
    </w:p>
    <w:p w14:paraId="3CF60ADD">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必须保证对每批次配送的食品出具相应的食品检测合格报告，索证有效率应达到100%。凡是《食品安全法》禁止经营的食品，供应商一律不得采购和使用。严格禁止向采购方配送“三无”食品、有毒有害、过期变质、假冒伪劣等不合格产品。</w:t>
      </w:r>
    </w:p>
    <w:p w14:paraId="4267A69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供应商所经营的食品是工业化生产的食品，均应按规定索取生产企业的营业执照、生产许可证、食品质量安全定点检测有效检验报告、食品包装上所示的各类荣誉证书等各种有效证明，其索证有效率应达到100%。在市场上采购的食品也应向供应商索取有效凭证。</w:t>
      </w:r>
    </w:p>
    <w:p w14:paraId="7ADCF5B7">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②供应商所经销的食品是农产品，如蔬菜、干货类、豆制品类等，供应商应进行检测并提供合格有效凭证，保证提供食品“安全、卫生、健康、放心”。</w:t>
      </w:r>
    </w:p>
    <w:p w14:paraId="5EDE376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③所有蔬菜等食品必须以正规渠道采购（如蔬菜生产基地等），确保安全、放心食用。</w:t>
      </w:r>
    </w:p>
    <w:p w14:paraId="1B46BA2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④所供蔬菜无枯萎黄叶、清洁新鲜、品质优良。干货类清洁新鲜、无变质，符合国家有关卫生标准，并做到每批次均经检验，四十八小时留样备查。</w:t>
      </w:r>
    </w:p>
    <w:p w14:paraId="3C1F6C2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⑤鲜猪肉的要求及标准：供应商提供的猪肉必须经国家检疫部门检疫，送货时要提供经过检疫部门检疫的有关证明。质量应符合国家有关单位及行业制订的一级鲜猪肉标准。</w:t>
      </w:r>
    </w:p>
    <w:p w14:paraId="2BEDAC84">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⑥冷冻品、调味品等，必须严格按要求指定的品牌以正规单位采购，品牌要正宗并进行认真验收，杜绝假冒、变质、过期的食品配送到采购方。</w:t>
      </w:r>
    </w:p>
    <w:p w14:paraId="427898B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⑦其他食品也必须确保“安全、卫生、健康、放心”。</w:t>
      </w:r>
    </w:p>
    <w:p w14:paraId="1938C2F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2.供应商必须做到服务态度良好、配送及时。所有的食品应严格检测及验收，确保食品安全。同时供应商要确保进货源头安全，建立进货台账，确保食品质量。</w:t>
      </w:r>
    </w:p>
    <w:p w14:paraId="5BA46D25">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3.供应商必须及时向采购人保质、按量配送食品，并附有该食品安全检测报告，不无故推诿或缓送，并自觉接受各职能部门的检查。</w:t>
      </w:r>
    </w:p>
    <w:p w14:paraId="54602BA4">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4.供应商每日在规定时间前完成当日订单物品的配送，供应商负责将货物从车上搬到指定地点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并提供《送货清单》一式三份（其中采购人两份，一份食堂留档，一份财务做账），作结算凭证。所有品种按除箱净重过磅，由采购人负责验收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最终交易重量以双方确认的过磅数为准并</w:t>
      </w:r>
      <w:r>
        <w:rPr>
          <w:rFonts w:hint="eastAsia" w:ascii="宋体" w:hAnsi="宋体" w:eastAsia="宋体" w:cs="宋体"/>
          <w:color w:val="auto"/>
          <w:kern w:val="0"/>
          <w:sz w:val="24"/>
          <w:szCs w:val="24"/>
          <w:highlight w:val="none"/>
          <w:lang w:val="en-US" w:eastAsia="zh-CN"/>
        </w:rPr>
        <w:t>经双方</w:t>
      </w:r>
      <w:r>
        <w:rPr>
          <w:rFonts w:hint="eastAsia" w:ascii="宋体" w:hAnsi="宋体" w:eastAsia="宋体" w:cs="宋体"/>
          <w:color w:val="auto"/>
          <w:kern w:val="0"/>
          <w:sz w:val="24"/>
          <w:szCs w:val="24"/>
          <w:highlight w:val="none"/>
        </w:rPr>
        <w:t>签字确认。</w:t>
      </w:r>
    </w:p>
    <w:p w14:paraId="701E4E8E">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5.供应商要加强自律，诚实守信，依法经营。</w:t>
      </w:r>
    </w:p>
    <w:p w14:paraId="0FE0739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采购人以日为单位（包含节假日），每日向供应商提供食品采购清单一次，供应商按照每日提供的食品采购清单进行配送。并在规定的时间内准时送达各个配送点；采购人组织各个配送点人员进行验收、验证，索取检测报告。</w:t>
      </w:r>
    </w:p>
    <w:p w14:paraId="2F4EEC44">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采购人对供应商实行动态管理。采购人及相关部门代表将成立食堂食品配送工作考评小组，对照招标文件及投标文件要求，根据部门工作人员、机关监管人员的反馈情况和日常监督、检查情况，对供应商的食品配送工作进行考核评估。供应商在食品配送过程中，如果出现下列情形之一的，将取消配送资格，并赔偿由此造成的所有经济损失，触犯法律的，将追究法律责任：</w:t>
      </w:r>
    </w:p>
    <w:p w14:paraId="6226FEA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①所供的蔬菜等食品中含有毒有害物质等原因引发安全事故的</w:t>
      </w:r>
      <w:r>
        <w:rPr>
          <w:rFonts w:hint="eastAsia" w:ascii="宋体" w:hAnsi="宋体" w:eastAsia="宋体" w:cs="宋体"/>
          <w:color w:val="auto"/>
          <w:kern w:val="0"/>
          <w:sz w:val="24"/>
          <w:szCs w:val="24"/>
          <w:highlight w:val="none"/>
          <w:lang w:eastAsia="zh-CN"/>
        </w:rPr>
        <w:t>。</w:t>
      </w:r>
    </w:p>
    <w:p w14:paraId="4C6F42DE">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②经营场地、设施设备、从业人员弄虚作假；生产、经营者的生产经营条件发生变化，不符合食品生产经营要求，有发生食品安全事故的潜在风险，所供应产品不符合食品安全标准</w:t>
      </w:r>
      <w:r>
        <w:rPr>
          <w:rFonts w:hint="eastAsia" w:ascii="宋体" w:hAnsi="宋体" w:eastAsia="宋体" w:cs="宋体"/>
          <w:color w:val="auto"/>
          <w:kern w:val="0"/>
          <w:sz w:val="24"/>
          <w:szCs w:val="24"/>
          <w:highlight w:val="none"/>
          <w:lang w:eastAsia="zh-CN"/>
        </w:rPr>
        <w:t>。</w:t>
      </w:r>
    </w:p>
    <w:p w14:paraId="47C3F82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③未按相关要求按时向采购人提供相关证件、产品年度质检部门抽检报告、分批次厂内自检报告、销售凭证等资料；未建立进销台账或台帐资料与采购人台帐不符</w:t>
      </w:r>
      <w:r>
        <w:rPr>
          <w:rFonts w:hint="eastAsia" w:ascii="宋体" w:hAnsi="宋体" w:eastAsia="宋体" w:cs="宋体"/>
          <w:color w:val="auto"/>
          <w:kern w:val="0"/>
          <w:sz w:val="24"/>
          <w:szCs w:val="24"/>
          <w:highlight w:val="none"/>
          <w:lang w:eastAsia="zh-CN"/>
        </w:rPr>
        <w:t>。</w:t>
      </w:r>
    </w:p>
    <w:p w14:paraId="0F77F0B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④违法违规经营，受到市场监督、卫生、物价等职能部门行政处罚，并认定为情节严重的；向监督管理部门、采购人采购工作人员行贿或提供其他不正当利益；向采购方虚开销售凭证</w:t>
      </w:r>
      <w:r>
        <w:rPr>
          <w:rFonts w:hint="eastAsia" w:ascii="宋体" w:hAnsi="宋体" w:eastAsia="宋体" w:cs="宋体"/>
          <w:color w:val="auto"/>
          <w:kern w:val="0"/>
          <w:sz w:val="24"/>
          <w:szCs w:val="24"/>
          <w:highlight w:val="none"/>
          <w:lang w:eastAsia="zh-CN"/>
        </w:rPr>
        <w:t>。</w:t>
      </w:r>
    </w:p>
    <w:p w14:paraId="79CE121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⑤送货不及时，影响正常用餐，社会影响较大的；履约服务承诺差，投诉多，反映问题集中；在食堂食品配送工作考评中考评不合格的</w:t>
      </w:r>
      <w:r>
        <w:rPr>
          <w:rFonts w:hint="eastAsia" w:ascii="宋体" w:hAnsi="宋体" w:eastAsia="宋体" w:cs="宋体"/>
          <w:color w:val="auto"/>
          <w:kern w:val="0"/>
          <w:sz w:val="24"/>
          <w:szCs w:val="24"/>
          <w:highlight w:val="none"/>
          <w:lang w:eastAsia="zh-CN"/>
        </w:rPr>
        <w:t>。</w:t>
      </w:r>
    </w:p>
    <w:p w14:paraId="7C65E42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⑥涉嫌垄断经营，故意串通哄抬价格的</w:t>
      </w:r>
      <w:r>
        <w:rPr>
          <w:rFonts w:hint="eastAsia" w:ascii="宋体" w:hAnsi="宋体" w:eastAsia="宋体" w:cs="宋体"/>
          <w:color w:val="auto"/>
          <w:kern w:val="0"/>
          <w:sz w:val="24"/>
          <w:szCs w:val="24"/>
          <w:highlight w:val="none"/>
          <w:lang w:eastAsia="zh-CN"/>
        </w:rPr>
        <w:t>。</w:t>
      </w:r>
    </w:p>
    <w:p w14:paraId="5716EF9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⑦发现并查实中标供应商转包或委托他人经营的</w:t>
      </w:r>
      <w:r>
        <w:rPr>
          <w:rFonts w:hint="eastAsia" w:ascii="宋体" w:hAnsi="宋体" w:eastAsia="宋体" w:cs="宋体"/>
          <w:color w:val="auto"/>
          <w:kern w:val="0"/>
          <w:sz w:val="24"/>
          <w:szCs w:val="24"/>
          <w:highlight w:val="none"/>
          <w:lang w:eastAsia="zh-CN"/>
        </w:rPr>
        <w:t>。</w:t>
      </w:r>
    </w:p>
    <w:p w14:paraId="60FFB0F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⑧有其他违反《中华人民共和国食品安全法》、《中华人民共和国食品安全法实施条例》相关条款行为。</w:t>
      </w:r>
    </w:p>
    <w:p w14:paraId="6DD7C3F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组建专门的服务团队承担采购人单位的物资供应及配送服务，设立项目经理负责与采购人的联络与协调。指定专人为本项目提供物品配送服务，并提前报采购人备案。配送人员进入采购人单位必须无条件服从采购人单位有关外来人员管理制度，服从指挥，所有物资必须配送至采购人食堂工作人员指定位置。未经采购人同意，不得更换配送人员。供应商服务人员必须保证电话畅通（至少留存3位工作人员电话号码），方便临时加减物资联系。投标人指派到采购方的服务人员岗位配备中至少包含驾驶员、采购员、分拣员、食品检测员、仓管员、配送员等岗位，具备</w:t>
      </w:r>
      <w:r>
        <w:rPr>
          <w:rFonts w:hint="eastAsia" w:ascii="宋体" w:hAnsi="宋体" w:eastAsia="宋体" w:cs="宋体"/>
          <w:color w:val="auto"/>
          <w:kern w:val="0"/>
          <w:sz w:val="24"/>
          <w:szCs w:val="24"/>
          <w:highlight w:val="none"/>
          <w:lang w:val="en-US" w:eastAsia="zh-CN"/>
        </w:rPr>
        <w:t>有效期内</w:t>
      </w:r>
      <w:r>
        <w:rPr>
          <w:rFonts w:hint="eastAsia" w:ascii="宋体" w:hAnsi="宋体" w:eastAsia="宋体" w:cs="宋体"/>
          <w:color w:val="auto"/>
          <w:kern w:val="0"/>
          <w:sz w:val="24"/>
          <w:szCs w:val="24"/>
          <w:highlight w:val="none"/>
        </w:rPr>
        <w:t>健康证。</w:t>
      </w:r>
    </w:p>
    <w:p w14:paraId="77322045">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9.运输要求：</w:t>
      </w:r>
      <w:r>
        <w:rPr>
          <w:rFonts w:hint="eastAsia" w:ascii="宋体" w:hAnsi="宋体" w:eastAsia="宋体" w:cs="宋体"/>
          <w:b/>
          <w:bCs/>
          <w:color w:val="auto"/>
          <w:kern w:val="0"/>
          <w:sz w:val="24"/>
          <w:szCs w:val="24"/>
          <w:highlight w:val="none"/>
        </w:rPr>
        <w:t>指定专车为本项目提供物品配送服务，并提前报采购人备案。</w:t>
      </w:r>
      <w:r>
        <w:rPr>
          <w:rFonts w:hint="eastAsia" w:ascii="宋体" w:hAnsi="宋体" w:eastAsia="宋体" w:cs="宋体"/>
          <w:b/>
          <w:bCs/>
          <w:color w:val="auto"/>
          <w:kern w:val="0"/>
          <w:sz w:val="24"/>
          <w:szCs w:val="24"/>
          <w:highlight w:val="none"/>
          <w:lang w:val="en-US" w:eastAsia="zh-CN"/>
        </w:rPr>
        <w:t>四月至十月必</w:t>
      </w:r>
      <w:r>
        <w:rPr>
          <w:rFonts w:hint="eastAsia" w:ascii="宋体" w:hAnsi="宋体" w:eastAsia="宋体" w:cs="宋体"/>
          <w:b/>
          <w:bCs/>
          <w:color w:val="auto"/>
          <w:kern w:val="0"/>
          <w:sz w:val="24"/>
          <w:szCs w:val="24"/>
          <w:highlight w:val="none"/>
        </w:rPr>
        <w:t>须用冷藏车配送。</w:t>
      </w:r>
      <w:r>
        <w:rPr>
          <w:rFonts w:hint="eastAsia" w:ascii="宋体" w:hAnsi="宋体" w:eastAsia="宋体" w:cs="宋体"/>
          <w:color w:val="auto"/>
          <w:kern w:val="0"/>
          <w:sz w:val="24"/>
          <w:szCs w:val="24"/>
          <w:highlight w:val="none"/>
        </w:rPr>
        <w:t>运输工具应清洁卫生无污染，食品运输须采用符合卫生标准的外包装和运载工具，并且要保持清洁和定期消毒。运输车厢的内仓，包括地面、墙面和顶，应使用抗腐蚀、防潮，易清洁消毒的材料。车厢内无不良气味、异味；运输途中严防日晒、雨淋，注意通风散热；冷藏、冷冻食品须用专用冷藏、冷冻载具运输，运输过程冷链不中断，商品到达目的地时外包装箱干爽、无软化现象。配送车辆进入采购人单位必须无条件服从采购人单位有关制度，服从指挥，车辆停放不得妨碍采购人单位正常工作秩序，不得阻碍交通。未经采购人同意，不得更换配送车辆。</w:t>
      </w:r>
    </w:p>
    <w:p w14:paraId="7CAC8AD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10.若食品质量出现问题的，要求</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zh-CN"/>
        </w:rPr>
        <w:t>在30分钟内响应，2小时以内到现场解决问题；不能当场解决的，必须采取更换等措施，以保证</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zh-CN"/>
        </w:rPr>
        <w:t>的正常使用，如因食品质量问题造成食用人的不良反应，</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zh-CN"/>
        </w:rPr>
        <w:t>负全部责任。</w:t>
      </w:r>
    </w:p>
    <w:p w14:paraId="45451C6D">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11.每日随货提供蔬菜农残检测报告，肉类提供肉品品质检验合格证。</w:t>
      </w:r>
    </w:p>
    <w:p w14:paraId="4CDDF2F0">
      <w:pPr>
        <w:numPr>
          <w:ilvl w:val="0"/>
          <w:numId w:val="0"/>
        </w:numPr>
        <w:spacing w:line="360" w:lineRule="auto"/>
        <w:ind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五、相关责任</w:t>
      </w:r>
    </w:p>
    <w:p w14:paraId="7093FCA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（一）违约责任</w:t>
      </w:r>
    </w:p>
    <w:p w14:paraId="4B78DEC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供应商在配送过程中，有下列行为之一的，经调查属实，采购人可追究其经济赔偿，性质严重的可终止配送合同，并追究其法律责任。</w:t>
      </w:r>
    </w:p>
    <w:p w14:paraId="1E3F5A0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1.有违反《中华人民共和国食品安全法》、《中华人民共和国农产品质量安全法》等国家有关法律、法规的，涉及配送食品安全所发生的一切事故。</w:t>
      </w:r>
    </w:p>
    <w:p w14:paraId="4007E02E">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2.未能履行合同规定的其他义务，致使食品配送无法继续，严重影响采购人工作秩序的。</w:t>
      </w:r>
    </w:p>
    <w:p w14:paraId="6EB630D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擅自更换运输车辆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专用冷链运输车</w:t>
      </w:r>
      <w:r>
        <w:rPr>
          <w:rFonts w:hint="eastAsia" w:ascii="宋体" w:hAnsi="宋体" w:eastAsia="宋体" w:cs="宋体"/>
          <w:color w:val="auto"/>
          <w:kern w:val="0"/>
          <w:sz w:val="24"/>
          <w:szCs w:val="24"/>
          <w:highlight w:val="none"/>
          <w:lang w:val="en-US" w:eastAsia="zh-CN"/>
        </w:rPr>
        <w:t>），致使</w:t>
      </w:r>
      <w:r>
        <w:rPr>
          <w:rFonts w:hint="eastAsia" w:ascii="宋体" w:hAnsi="宋体" w:eastAsia="宋体" w:cs="宋体"/>
          <w:color w:val="auto"/>
          <w:kern w:val="0"/>
          <w:sz w:val="24"/>
          <w:szCs w:val="24"/>
          <w:highlight w:val="none"/>
        </w:rPr>
        <w:t>食品</w:t>
      </w:r>
      <w:r>
        <w:rPr>
          <w:rFonts w:hint="eastAsia" w:ascii="宋体" w:hAnsi="宋体" w:eastAsia="宋体" w:cs="宋体"/>
          <w:color w:val="auto"/>
          <w:kern w:val="0"/>
          <w:sz w:val="24"/>
          <w:szCs w:val="24"/>
          <w:highlight w:val="none"/>
          <w:lang w:val="en-US" w:eastAsia="zh-CN"/>
        </w:rPr>
        <w:t>质量出现问题的。</w:t>
      </w:r>
    </w:p>
    <w:p w14:paraId="6B92503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.擅自更换采购单约定的品种、规格、数量等，经交涉无果的；无正当理由拒绝配送或不按约定时间、地点配送。</w:t>
      </w:r>
    </w:p>
    <w:p w14:paraId="268C98B4">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（二）退出机制</w:t>
      </w:r>
    </w:p>
    <w:p w14:paraId="06B44B7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供应商出现下面任一情况的，采取退出机制：</w:t>
      </w:r>
    </w:p>
    <w:p w14:paraId="05AF181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1.生产、经营者的生产经营条件发生变化，不符合食品生产经营要求，有发生食品安全事故的潜在风险，所供应产品不符合食品安全标准。</w:t>
      </w:r>
    </w:p>
    <w:p w14:paraId="40ADAAE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2.未按相关要求按时向采购人提供相关证件、产品年度质检部门抽检报告、分批次厂内自检报告、销售凭证等资料；未建立进销台账或台帐资料与采购人台帐不符。</w:t>
      </w:r>
    </w:p>
    <w:p w14:paraId="5E9C000D">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3.拒绝接受相关职能部门监督检查，或经检查后安全隐患限期整改不到位；向监督管理部门或采购工作人员行贿或提供其他不正当利益；向采购人虚开销售凭证。</w:t>
      </w:r>
    </w:p>
    <w:p w14:paraId="751ACDE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4.若有其他单位或者个人借用本企业准入供应资质或委托他人向本中心供送食品。</w:t>
      </w:r>
    </w:p>
    <w:p w14:paraId="73139D0B">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5.有其他违反《中华人民共和国食品安全法》、《中华人民共和国食品安全法实施条例》相关条款行为。</w:t>
      </w:r>
    </w:p>
    <w:p w14:paraId="03C92CA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（三）安全责任</w:t>
      </w:r>
    </w:p>
    <w:p w14:paraId="48534F3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1.因质量问题造成人员食物中毒或其它安全责任事故的，配送供应商独立承担一切法律责任和经济责任，采购人有权没收履约保证金，供应商承担由此造成的一切损失，双方合同自行终止。</w:t>
      </w:r>
    </w:p>
    <w:p w14:paraId="3CBA247E">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2.种、养殖基地、仓储、职工意外损害事故及交通运输途中所发生的安全责任事故等，均由配送供应商独立承担一切刑事、民事责任。</w:t>
      </w:r>
    </w:p>
    <w:p w14:paraId="407AB56D">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3.配送供应商在采购人单位内运输应遵循定车、定人、定路线，服从采购人指挥，确保安全前提下方可运输或搬运。由此造成的安全事故，供应商独立承担相关经济和法律责任。</w:t>
      </w:r>
    </w:p>
    <w:p w14:paraId="04988092">
      <w:pPr>
        <w:numPr>
          <w:ilvl w:val="0"/>
          <w:numId w:val="0"/>
        </w:numPr>
        <w:spacing w:line="360" w:lineRule="auto"/>
        <w:ind w:leftChars="0" w:firstLine="482" w:firstLineChars="20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rPr>
        <w:t>六、验收标准及退货依据</w:t>
      </w:r>
    </w:p>
    <w:p w14:paraId="597DF4D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1.原料采购验收原则</w:t>
      </w:r>
    </w:p>
    <w:p w14:paraId="493AD85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（1）必须按照食品营养与卫生的基本要求选料</w:t>
      </w:r>
      <w:r>
        <w:rPr>
          <w:rFonts w:hint="eastAsia" w:ascii="宋体" w:hAnsi="宋体" w:eastAsia="宋体" w:cs="宋体"/>
          <w:color w:val="auto"/>
          <w:kern w:val="0"/>
          <w:sz w:val="24"/>
          <w:szCs w:val="24"/>
          <w:highlight w:val="none"/>
          <w:lang w:eastAsia="zh-CN"/>
        </w:rPr>
        <w:t>。</w:t>
      </w:r>
    </w:p>
    <w:p w14:paraId="7C477141">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（2）必须按照食品不同的质量要求选择原料</w:t>
      </w:r>
      <w:r>
        <w:rPr>
          <w:rFonts w:hint="eastAsia" w:ascii="宋体" w:hAnsi="宋体" w:eastAsia="宋体" w:cs="宋体"/>
          <w:color w:val="auto"/>
          <w:kern w:val="0"/>
          <w:sz w:val="24"/>
          <w:szCs w:val="24"/>
          <w:highlight w:val="none"/>
          <w:lang w:eastAsia="zh-CN"/>
        </w:rPr>
        <w:t>。</w:t>
      </w:r>
    </w:p>
    <w:p w14:paraId="39768A1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（3）必须按照原料的本身性质选料</w:t>
      </w:r>
      <w:r>
        <w:rPr>
          <w:rFonts w:hint="eastAsia" w:ascii="宋体" w:hAnsi="宋体" w:eastAsia="宋体" w:cs="宋体"/>
          <w:color w:val="auto"/>
          <w:kern w:val="0"/>
          <w:sz w:val="24"/>
          <w:szCs w:val="24"/>
          <w:highlight w:val="none"/>
          <w:lang w:eastAsia="zh-CN"/>
        </w:rPr>
        <w:t>。</w:t>
      </w:r>
    </w:p>
    <w:p w14:paraId="7F30E2CE">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2.品质鉴定的依据和标准</w:t>
      </w:r>
    </w:p>
    <w:p w14:paraId="60B96B0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根据食品原料品质的基本要求，对品质鉴定制定基本要求，鉴定的依据和标准主要有以下几点：</w:t>
      </w:r>
    </w:p>
    <w:p w14:paraId="64D6BAD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（1）嗅觉检验：即用嗅觉器官来鉴定原料的气味，如果出现异味，说明已经变质。</w:t>
      </w:r>
    </w:p>
    <w:p w14:paraId="0EDA1A8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（2）视觉检验：视觉检验范围最广，凡是能用肉眼根据经验判断品质的都可以用这种方法对原料的外部特征进行检验，以确定其品质的好坏。</w:t>
      </w:r>
    </w:p>
    <w:p w14:paraId="7C29ED2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（3）味觉检验：可以根据原料的味觉特征变化情况来鉴定品质好坏。</w:t>
      </w:r>
    </w:p>
    <w:p w14:paraId="2EB2322E">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（4）听觉检验：有些原料可以根据听觉检验的方法来鉴定品质的好坏，如鸡蛋，可以用手摇动，然后听声音来鉴定。</w:t>
      </w:r>
    </w:p>
    <w:p w14:paraId="15A008C7">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（5）触觉检验：手指接触原料可以检验原料组织的粗细、弹性、硬度等以确定其品质的好坏。</w:t>
      </w:r>
    </w:p>
    <w:p w14:paraId="760C4977">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食品原料要求新鲜、清洁卫生并符合相关规定，同时对每批次食品原料进行检测，并按国家相关规定出具产品证明合格材料。具体要求为：</w:t>
      </w:r>
    </w:p>
    <w:p w14:paraId="7EF454C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豆制品、辅料、半成品</w:t>
      </w:r>
      <w:r>
        <w:rPr>
          <w:rFonts w:hint="eastAsia" w:ascii="宋体" w:hAnsi="宋体" w:eastAsia="宋体" w:cs="宋体"/>
          <w:color w:val="auto"/>
          <w:kern w:val="0"/>
          <w:sz w:val="24"/>
          <w:szCs w:val="24"/>
          <w:highlight w:val="none"/>
        </w:rPr>
        <w:t>等</w:t>
      </w:r>
      <w:r>
        <w:rPr>
          <w:rFonts w:hint="eastAsia" w:ascii="宋体" w:hAnsi="宋体" w:eastAsia="宋体" w:cs="宋体"/>
          <w:color w:val="auto"/>
          <w:kern w:val="0"/>
          <w:sz w:val="24"/>
          <w:szCs w:val="24"/>
          <w:highlight w:val="none"/>
          <w:lang w:val="zh-CN"/>
        </w:rPr>
        <w:t>必须具有“SC”食品生产许可。</w:t>
      </w:r>
    </w:p>
    <w:p w14:paraId="49018B5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肉、禽、蛋、水产等必须具有动物检验检疫合格证明或化验单。</w:t>
      </w:r>
    </w:p>
    <w:p w14:paraId="31F0C41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蔬菜必须保证新鲜，按供货批次提供农贸市场蔬菜农药检测结果，且符合食品卫生安全法要求。</w:t>
      </w:r>
    </w:p>
    <w:p w14:paraId="1668105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提供货源的经营主体须持有有效的营业执照，并依供货类型具有与销售内容匹配的以下资质：</w:t>
      </w:r>
    </w:p>
    <w:p w14:paraId="14782464">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1.生产自制食品:食品生产许可证</w:t>
      </w:r>
    </w:p>
    <w:p w14:paraId="76CD42D1">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2.销售非自制食品(散装/餐饮制售)：食品经营许可证</w:t>
      </w:r>
    </w:p>
    <w:p w14:paraId="179EFDC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3.仅销售预包装食品：市场监督管理局备案凭证。</w:t>
      </w:r>
    </w:p>
    <w:p w14:paraId="6779DF61">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4.销售食用农产品：无需额外许可或备案。</w:t>
      </w:r>
    </w:p>
    <w:p w14:paraId="2D98D2B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供应商负责供货产品的食品安全，须做到来源可溯。</w:t>
      </w:r>
    </w:p>
    <w:p w14:paraId="5AC1376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val="en-US" w:eastAsia="zh-CN"/>
        </w:rPr>
        <w:t>肉禽蛋类</w:t>
      </w:r>
    </w:p>
    <w:p w14:paraId="2053716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肉质有光泽，纤维清晰，有坚韧性、肉质紧密、坚实，无腐烂、无霉变、无异味、无注水，外表微干或湿润，不粘手；由政府定点屠宰场屠宰，每批供货要求附检验检疫证明（动物检疫合格证、肉品品质检疫合格证、非洲猪瘟阴性证明）；除非送货清单中特殊指明的为冻品类，其他所有货物必须为鲜肉，不得提供冷冻肉。</w:t>
      </w:r>
    </w:p>
    <w:p w14:paraId="477E790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（1）鲜鸡肉、鸭肉必须是去内脏、新鲜完好的全鸡全鸭。</w:t>
      </w:r>
    </w:p>
    <w:p w14:paraId="5E1C855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（2）鲜鸡肉质量要求：去除内脏，眼球饱满，皮肤有光泽，淡黄或灰白色，肌肉切面发亮。外表微干或微湿，不粘手，弹性良好，指压后凹陷立即恢复，新鲜鸡肉固有的正常气味。</w:t>
      </w:r>
      <w:r>
        <w:rPr>
          <w:rFonts w:hint="eastAsia" w:ascii="宋体" w:hAnsi="宋体" w:eastAsia="宋体" w:cs="宋体"/>
          <w:color w:val="auto"/>
          <w:kern w:val="0"/>
          <w:sz w:val="24"/>
          <w:szCs w:val="24"/>
          <w:highlight w:val="none"/>
          <w:lang w:eastAsia="zh-CN"/>
        </w:rPr>
        <w:t>无长毛及绒毛、毛根</w:t>
      </w:r>
      <w:r>
        <w:rPr>
          <w:rFonts w:hint="eastAsia" w:ascii="宋体" w:hAnsi="宋体" w:eastAsia="宋体" w:cs="宋体"/>
          <w:color w:val="auto"/>
          <w:kern w:val="0"/>
          <w:sz w:val="24"/>
          <w:szCs w:val="24"/>
          <w:highlight w:val="none"/>
        </w:rPr>
        <w:t>，口腔及宰杀刀口无血污杂质，无紫斑淤血，腹内无过多脂肪。</w:t>
      </w:r>
    </w:p>
    <w:p w14:paraId="16FABB9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鲜鸭肉质量要求：去除内脏，眼球平坦，皮肤有光泽，乳白或淡红色，肌肉切面有光泽。外表稍湿润，不粘手，弹性良好，指压后凹陷立即恢复，新鲜鸭肉固有的正常气味。无长毛及绒毛、毛根，口腔及宰杀刀口无血污杂质，无紫斑淤血，腹内无过多脂肪。</w:t>
      </w:r>
    </w:p>
    <w:p w14:paraId="135EBA1D">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（4）鸡蛋要求新鲜，大小均匀，每500克鲜鸡蛋个数在8个左右。</w:t>
      </w:r>
    </w:p>
    <w:p w14:paraId="2291E8D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猪肉类</w:t>
      </w:r>
    </w:p>
    <w:p w14:paraId="6714BBB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1）五花肉：正规屠宰，有检疫章和检验单。要新鲜、皮薄、肉质好，中肋部分整方形，不带腩肉，带少量排骨，肉色鲜艳，层次分明。不能太肥，一般二指厚为准</w:t>
      </w:r>
      <w:r>
        <w:rPr>
          <w:rFonts w:hint="eastAsia" w:ascii="宋体" w:hAnsi="宋体" w:eastAsia="宋体" w:cs="宋体"/>
          <w:color w:val="auto"/>
          <w:kern w:val="0"/>
          <w:sz w:val="24"/>
          <w:szCs w:val="24"/>
          <w:highlight w:val="none"/>
          <w:lang w:eastAsia="zh-CN"/>
        </w:rPr>
        <w:t>。</w:t>
      </w:r>
    </w:p>
    <w:p w14:paraId="31EC325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2）前上肉：不能有淋巴，不带前腿肉，颜色要好，不能有淤血，猪毛</w:t>
      </w:r>
      <w:r>
        <w:rPr>
          <w:rFonts w:hint="eastAsia" w:ascii="宋体" w:hAnsi="宋体" w:eastAsia="宋体" w:cs="宋体"/>
          <w:color w:val="auto"/>
          <w:kern w:val="0"/>
          <w:sz w:val="24"/>
          <w:szCs w:val="24"/>
          <w:highlight w:val="none"/>
          <w:lang w:eastAsia="zh-CN"/>
        </w:rPr>
        <w:t>。</w:t>
      </w:r>
    </w:p>
    <w:p w14:paraId="6BE0741B">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3）扒肉：不能太薄，用手感觉要有粘性，肉红色，不要有淤血，白色为注水猪肉；</w:t>
      </w:r>
    </w:p>
    <w:p w14:paraId="4395149D">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4）后上肉：不能太肥，要瘦肉多，无淋巴，皮无斑点</w:t>
      </w:r>
      <w:r>
        <w:rPr>
          <w:rFonts w:hint="eastAsia" w:ascii="宋体" w:hAnsi="宋体" w:eastAsia="宋体" w:cs="宋体"/>
          <w:color w:val="auto"/>
          <w:kern w:val="0"/>
          <w:sz w:val="24"/>
          <w:szCs w:val="24"/>
          <w:highlight w:val="none"/>
          <w:lang w:eastAsia="zh-CN"/>
        </w:rPr>
        <w:t>。</w:t>
      </w:r>
    </w:p>
    <w:p w14:paraId="697FDDE5">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5）后瘦肉：不带碎骨、不带肥肉，肉色要好，不能有淤血，无肥肉、碎骨，表面上不能有发白积水</w:t>
      </w:r>
      <w:r>
        <w:rPr>
          <w:rFonts w:hint="eastAsia" w:ascii="宋体" w:hAnsi="宋体" w:eastAsia="宋体" w:cs="宋体"/>
          <w:color w:val="auto"/>
          <w:kern w:val="0"/>
          <w:sz w:val="24"/>
          <w:szCs w:val="24"/>
          <w:highlight w:val="none"/>
          <w:lang w:eastAsia="zh-CN"/>
        </w:rPr>
        <w:t>。</w:t>
      </w:r>
    </w:p>
    <w:p w14:paraId="5D5A2B4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6）肥  肉：厚度三厘米左右，一公寸宽，不要有瘦肉</w:t>
      </w:r>
      <w:r>
        <w:rPr>
          <w:rFonts w:hint="eastAsia" w:ascii="宋体" w:hAnsi="宋体" w:eastAsia="宋体" w:cs="宋体"/>
          <w:color w:val="auto"/>
          <w:kern w:val="0"/>
          <w:sz w:val="24"/>
          <w:szCs w:val="24"/>
          <w:highlight w:val="none"/>
          <w:lang w:eastAsia="zh-CN"/>
        </w:rPr>
        <w:t>。</w:t>
      </w:r>
    </w:p>
    <w:p w14:paraId="17633FD4">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7）前梅肉：每条半斤左右，不能有猪油存在</w:t>
      </w:r>
      <w:r>
        <w:rPr>
          <w:rFonts w:hint="eastAsia" w:ascii="宋体" w:hAnsi="宋体" w:eastAsia="宋体" w:cs="宋体"/>
          <w:color w:val="auto"/>
          <w:kern w:val="0"/>
          <w:sz w:val="24"/>
          <w:szCs w:val="24"/>
          <w:highlight w:val="none"/>
          <w:lang w:eastAsia="zh-CN"/>
        </w:rPr>
        <w:t>。</w:t>
      </w:r>
    </w:p>
    <w:p w14:paraId="4248FA1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8）猪  肝：最好为粉红色</w:t>
      </w:r>
      <w:r>
        <w:rPr>
          <w:rFonts w:hint="eastAsia" w:ascii="宋体" w:hAnsi="宋体" w:eastAsia="宋体" w:cs="宋体"/>
          <w:color w:val="auto"/>
          <w:kern w:val="0"/>
          <w:sz w:val="24"/>
          <w:szCs w:val="24"/>
          <w:highlight w:val="none"/>
          <w:lang w:eastAsia="zh-CN"/>
        </w:rPr>
        <w:t>。</w:t>
      </w:r>
    </w:p>
    <w:p w14:paraId="4A7872F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牛肉类</w:t>
      </w:r>
    </w:p>
    <w:p w14:paraId="0D9FAD7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1）牛肉瘦肉呈均匀红色或者深红色，有光泽，脂肪呈乳白色或者微黄，具有牛肉正常气味，无异味，瘦肉切面纹理清晰，皮下脂肪适度、均匀，形状丰满（肉质紧密、有弹性，表面湿润、不粘手，无注水）</w:t>
      </w:r>
    </w:p>
    <w:p w14:paraId="586BCF67">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2）牛  腩：色泽新鲜，无杂质、无异味、无注水。</w:t>
      </w:r>
    </w:p>
    <w:p w14:paraId="4F97F867">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冻禽质量验收标准：</w:t>
      </w:r>
    </w:p>
    <w:p w14:paraId="1738DAD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色泽清白、爽洁、有光泽、无残羽，无腐臭气味，分割部件应符合标准，无残缺，外包装完好，商标规格、产品说明清晰完整。</w:t>
      </w:r>
    </w:p>
    <w:p w14:paraId="6B09B4E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储存及运输中不得有解冻或再次结冻的情况，冷冻品解冻后肉体指压后凹陷会渐渐恢复。根据</w:t>
      </w:r>
      <w:r>
        <w:rPr>
          <w:rFonts w:hint="eastAsia" w:ascii="宋体" w:hAnsi="宋体" w:eastAsia="宋体" w:cs="宋体"/>
          <w:color w:val="auto"/>
          <w:kern w:val="0"/>
          <w:sz w:val="24"/>
          <w:szCs w:val="24"/>
          <w:highlight w:val="none"/>
          <w:lang w:eastAsia="zh-CN"/>
        </w:rPr>
        <w:t>GB2707-2016</w:t>
      </w:r>
      <w:r>
        <w:rPr>
          <w:rFonts w:hint="eastAsia" w:ascii="宋体" w:hAnsi="宋体" w:eastAsia="宋体" w:cs="宋体"/>
          <w:color w:val="auto"/>
          <w:kern w:val="0"/>
          <w:sz w:val="24"/>
          <w:szCs w:val="24"/>
          <w:highlight w:val="none"/>
        </w:rPr>
        <w:t>(鲜、冻禽产品)，冻禽产品解冻失水率不得超6%。</w:t>
      </w:r>
    </w:p>
    <w:p w14:paraId="13B7B37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低温肉肠验收标准：</w:t>
      </w:r>
    </w:p>
    <w:p w14:paraId="664CB68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1）真空包装完好无损。</w:t>
      </w:r>
    </w:p>
    <w:p w14:paraId="0182A97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2）在保质期内，商品剩余质保期必须为全部质保期的</w:t>
      </w:r>
      <w:r>
        <w:rPr>
          <w:rFonts w:hint="eastAsia" w:ascii="宋体" w:hAnsi="宋体" w:eastAsia="宋体" w:cs="宋体"/>
          <w:color w:val="auto"/>
          <w:kern w:val="0"/>
          <w:sz w:val="24"/>
          <w:szCs w:val="24"/>
          <w:highlight w:val="none"/>
          <w:lang w:eastAsia="zh-CN"/>
        </w:rPr>
        <w:t>三分之二</w:t>
      </w:r>
      <w:r>
        <w:rPr>
          <w:rFonts w:hint="eastAsia" w:ascii="宋体" w:hAnsi="宋体" w:eastAsia="宋体" w:cs="宋体"/>
          <w:color w:val="auto"/>
          <w:kern w:val="0"/>
          <w:sz w:val="24"/>
          <w:szCs w:val="24"/>
          <w:highlight w:val="none"/>
        </w:rPr>
        <w:t>及以上。</w:t>
      </w:r>
    </w:p>
    <w:p w14:paraId="74E0A891">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3）肠衣完整与内容物结合紧密，无粘液，霉斑，色泽正常。</w:t>
      </w:r>
    </w:p>
    <w:p w14:paraId="486255A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4）商标完整，表面无污迹。</w:t>
      </w:r>
    </w:p>
    <w:p w14:paraId="20B17E3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（二）水产</w:t>
      </w:r>
      <w:r>
        <w:rPr>
          <w:rFonts w:hint="eastAsia" w:ascii="宋体" w:hAnsi="宋体" w:eastAsia="宋体" w:cs="宋体"/>
          <w:color w:val="auto"/>
          <w:kern w:val="0"/>
          <w:sz w:val="24"/>
          <w:szCs w:val="24"/>
          <w:highlight w:val="none"/>
          <w:lang w:val="en-US" w:eastAsia="zh-CN"/>
        </w:rPr>
        <w:t>品</w:t>
      </w:r>
      <w:r>
        <w:rPr>
          <w:rFonts w:hint="eastAsia" w:ascii="宋体" w:hAnsi="宋体" w:eastAsia="宋体" w:cs="宋体"/>
          <w:color w:val="auto"/>
          <w:kern w:val="0"/>
          <w:sz w:val="24"/>
          <w:szCs w:val="24"/>
          <w:highlight w:val="none"/>
        </w:rPr>
        <w:t>类</w:t>
      </w:r>
    </w:p>
    <w:p w14:paraId="6C9A5365">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（1）水产品必须符合国家相关卫生、质量标准</w:t>
      </w:r>
      <w:r>
        <w:rPr>
          <w:rFonts w:hint="eastAsia" w:ascii="宋体" w:hAnsi="宋体" w:eastAsia="宋体" w:cs="宋体"/>
          <w:color w:val="auto"/>
          <w:kern w:val="0"/>
          <w:sz w:val="24"/>
          <w:szCs w:val="24"/>
          <w:highlight w:val="none"/>
          <w:lang w:eastAsia="zh-CN"/>
        </w:rPr>
        <w:t>。</w:t>
      </w:r>
    </w:p>
    <w:p w14:paraId="13717C5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（2）鲜活类：必须为合格、安全、鲜活的货物</w:t>
      </w:r>
      <w:r>
        <w:rPr>
          <w:rFonts w:hint="eastAsia" w:ascii="宋体" w:hAnsi="宋体" w:eastAsia="宋体" w:cs="宋体"/>
          <w:color w:val="auto"/>
          <w:kern w:val="0"/>
          <w:sz w:val="24"/>
          <w:szCs w:val="24"/>
          <w:highlight w:val="none"/>
          <w:lang w:eastAsia="zh-CN"/>
        </w:rPr>
        <w:t>。</w:t>
      </w:r>
    </w:p>
    <w:p w14:paraId="208DBFB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（3）鱼类质量要求：游水生猛，对外界刺激敏感，无翻肚；无烂嘴及其他外表损伤，鱼鳞完整有光泽，不易脱落，眼隔膜有光泽、透明，眼球突出，腹部坚实不膨胀，肛门内部洁净无异常红尾。大小均匀。</w:t>
      </w:r>
    </w:p>
    <w:p w14:paraId="71713B07">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（4）明虾质量要求：游水快，对外界刺激敏感，头部完整，虾眼突起，身体呈半透明，肉质坚实，虾壳发硬、发亮，呈青绿色或青白色。</w:t>
      </w:r>
    </w:p>
    <w:p w14:paraId="6BDD313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（5）冻虾仁质量验收标准：</w:t>
      </w:r>
    </w:p>
    <w:p w14:paraId="46CD98F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1）品名、厂址、净含量、生产日期、保持期齐全。</w:t>
      </w:r>
    </w:p>
    <w:p w14:paraId="151AEDB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2）冻虾仁冰衣表面完整、清洁。</w:t>
      </w:r>
    </w:p>
    <w:p w14:paraId="605F19A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3）肉质呈淡黄色或乳白色，无异味，组织坚密有弹性，有适当光泽。虾体基本完整，允许首尾部稍有残缺，清洁无杂质。</w:t>
      </w:r>
    </w:p>
    <w:p w14:paraId="41B5A44B">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（6）冻鱼质量验收标准：包括利用冷冻方法进行保鲜的海水鱼和淡水鱼。</w:t>
      </w:r>
    </w:p>
    <w:p w14:paraId="488A2ED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1）鱼外表：鱼鳞完整、色泽清亮、肌体无残缺。</w:t>
      </w:r>
    </w:p>
    <w:p w14:paraId="14E6F0C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2）鱼眼：凸起，清亮且黑白分明，洁净无污物。</w:t>
      </w:r>
    </w:p>
    <w:p w14:paraId="73759D75">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3）鱼肛门：完整无裂，外口紧缩，无黄红浑浊颜色。</w:t>
      </w:r>
    </w:p>
    <w:p w14:paraId="24BB0CF4">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（7）冰鲜鱼质量验收标准（感官鉴别）：</w:t>
      </w:r>
    </w:p>
    <w:p w14:paraId="3E754E3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1）皮肤——类金属、光泽哑色的表面显示其已不新鲜</w:t>
      </w:r>
      <w:r>
        <w:rPr>
          <w:rFonts w:hint="eastAsia" w:ascii="宋体" w:hAnsi="宋体" w:eastAsia="宋体" w:cs="宋体"/>
          <w:color w:val="auto"/>
          <w:kern w:val="0"/>
          <w:sz w:val="24"/>
          <w:szCs w:val="24"/>
          <w:highlight w:val="none"/>
          <w:lang w:eastAsia="zh-CN"/>
        </w:rPr>
        <w:t>。</w:t>
      </w:r>
    </w:p>
    <w:p w14:paraId="097EBF0B">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2）眼睛——饱满明亮、清晰且完整、瞳孔黑、角膜清澈</w:t>
      </w:r>
      <w:r>
        <w:rPr>
          <w:rFonts w:hint="eastAsia" w:ascii="宋体" w:hAnsi="宋体" w:eastAsia="宋体" w:cs="宋体"/>
          <w:color w:val="auto"/>
          <w:kern w:val="0"/>
          <w:sz w:val="24"/>
          <w:szCs w:val="24"/>
          <w:highlight w:val="none"/>
          <w:lang w:eastAsia="zh-CN"/>
        </w:rPr>
        <w:t>。</w:t>
      </w:r>
    </w:p>
    <w:p w14:paraId="1B0CB9C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3）鳃——鲜红色或血红色、含粘液且没有粘泥</w:t>
      </w:r>
      <w:r>
        <w:rPr>
          <w:rFonts w:hint="eastAsia" w:ascii="宋体" w:hAnsi="宋体" w:eastAsia="宋体" w:cs="宋体"/>
          <w:color w:val="auto"/>
          <w:kern w:val="0"/>
          <w:sz w:val="24"/>
          <w:szCs w:val="24"/>
          <w:highlight w:val="none"/>
          <w:lang w:eastAsia="zh-CN"/>
        </w:rPr>
        <w:t>。</w:t>
      </w:r>
    </w:p>
    <w:p w14:paraId="63F88DC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4）肛门——内收或平整，不突出，不破肛</w:t>
      </w:r>
      <w:r>
        <w:rPr>
          <w:rFonts w:hint="eastAsia" w:ascii="宋体" w:hAnsi="宋体" w:eastAsia="宋体" w:cs="宋体"/>
          <w:color w:val="auto"/>
          <w:kern w:val="0"/>
          <w:sz w:val="24"/>
          <w:szCs w:val="24"/>
          <w:highlight w:val="none"/>
          <w:lang w:eastAsia="zh-CN"/>
        </w:rPr>
        <w:t>。</w:t>
      </w:r>
    </w:p>
    <w:p w14:paraId="1E0CC714">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5）体外粘液——透明或水白</w:t>
      </w:r>
      <w:r>
        <w:rPr>
          <w:rFonts w:hint="eastAsia" w:ascii="宋体" w:hAnsi="宋体" w:eastAsia="宋体" w:cs="宋体"/>
          <w:color w:val="auto"/>
          <w:kern w:val="0"/>
          <w:sz w:val="24"/>
          <w:szCs w:val="24"/>
          <w:highlight w:val="none"/>
          <w:lang w:eastAsia="zh-CN"/>
        </w:rPr>
        <w:t>。</w:t>
      </w:r>
    </w:p>
    <w:p w14:paraId="1B26CE9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6）肉质——坚实且富有弹性，轻按下鱼肉后，手指的凹陷处可马上恢复</w:t>
      </w:r>
      <w:r>
        <w:rPr>
          <w:rFonts w:hint="eastAsia" w:ascii="宋体" w:hAnsi="宋体" w:eastAsia="宋体" w:cs="宋体"/>
          <w:color w:val="auto"/>
          <w:kern w:val="0"/>
          <w:sz w:val="24"/>
          <w:szCs w:val="24"/>
          <w:highlight w:val="none"/>
          <w:lang w:eastAsia="zh-CN"/>
        </w:rPr>
        <w:t>。</w:t>
      </w:r>
    </w:p>
    <w:p w14:paraId="24866335">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7）气味——温和的海水味或鲜海藻味，无氯味腐臭味</w:t>
      </w:r>
      <w:r>
        <w:rPr>
          <w:rFonts w:hint="eastAsia" w:ascii="宋体" w:hAnsi="宋体" w:eastAsia="宋体" w:cs="宋体"/>
          <w:color w:val="auto"/>
          <w:kern w:val="0"/>
          <w:sz w:val="24"/>
          <w:szCs w:val="24"/>
          <w:highlight w:val="none"/>
          <w:lang w:eastAsia="zh-CN"/>
        </w:rPr>
        <w:t>。</w:t>
      </w:r>
    </w:p>
    <w:p w14:paraId="495D560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8）体表——鱼鳞完整、体表无破损。</w:t>
      </w:r>
    </w:p>
    <w:p w14:paraId="7983705E">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（8）冰鲜虾质量验收标准（感官鉴别）：</w:t>
      </w:r>
    </w:p>
    <w:p w14:paraId="6D96F6E4">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1）有固有的颜色，不发白或红</w:t>
      </w:r>
      <w:r>
        <w:rPr>
          <w:rFonts w:hint="eastAsia" w:ascii="宋体" w:hAnsi="宋体" w:eastAsia="宋体" w:cs="宋体"/>
          <w:color w:val="auto"/>
          <w:kern w:val="0"/>
          <w:sz w:val="24"/>
          <w:szCs w:val="24"/>
          <w:highlight w:val="none"/>
          <w:lang w:eastAsia="zh-CN"/>
        </w:rPr>
        <w:t>。</w:t>
      </w:r>
    </w:p>
    <w:p w14:paraId="021D4F8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2）头胸甲与躯干连接紧密，无断头现象</w:t>
      </w:r>
      <w:r>
        <w:rPr>
          <w:rFonts w:hint="eastAsia" w:ascii="宋体" w:hAnsi="宋体" w:eastAsia="宋体" w:cs="宋体"/>
          <w:color w:val="auto"/>
          <w:kern w:val="0"/>
          <w:sz w:val="24"/>
          <w:szCs w:val="24"/>
          <w:highlight w:val="none"/>
          <w:lang w:eastAsia="zh-CN"/>
        </w:rPr>
        <w:t>。</w:t>
      </w:r>
    </w:p>
    <w:p w14:paraId="33F35EA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3）虾身清洁无污物。</w:t>
      </w:r>
    </w:p>
    <w:p w14:paraId="58058A4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（三）蔬菜类</w:t>
      </w:r>
    </w:p>
    <w:p w14:paraId="36A3563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蔬菜类要求为新鲜、安全、成熟度适中的无公害产品，无烂枯叶、黄叶，按要求去皮、去壳、去叶、去泥等，利用率在98%以上，并适宜用切菜机操作。农药残留量不得超过国家标准，送货时提交农药残留自检报告。具体感观要求：</w:t>
      </w:r>
    </w:p>
    <w:p w14:paraId="6643FAE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从蔬菜色泽看，各种蔬菜都应具有本品种固有的颜色，大多数有发亮的光泽，以此显示蔬菜的成熟度及鲜嫩程度</w:t>
      </w:r>
      <w:r>
        <w:rPr>
          <w:rFonts w:hint="eastAsia" w:ascii="宋体" w:hAnsi="宋体" w:eastAsia="宋体" w:cs="宋体"/>
          <w:color w:val="auto"/>
          <w:kern w:val="0"/>
          <w:sz w:val="24"/>
          <w:szCs w:val="24"/>
          <w:highlight w:val="none"/>
          <w:lang w:eastAsia="zh-CN"/>
        </w:rPr>
        <w:t>。</w:t>
      </w:r>
    </w:p>
    <w:p w14:paraId="3164F8B7">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从蔬菜气味看，多数蔬菜具有清馨、甘辛香、甜酸香等气味，可凭嗅觉识别不同品种的质量，不能有腐烂变质的异常气味</w:t>
      </w:r>
      <w:r>
        <w:rPr>
          <w:rFonts w:hint="eastAsia" w:ascii="宋体" w:hAnsi="宋体" w:eastAsia="宋体" w:cs="宋体"/>
          <w:color w:val="auto"/>
          <w:kern w:val="0"/>
          <w:sz w:val="24"/>
          <w:szCs w:val="24"/>
          <w:highlight w:val="none"/>
          <w:lang w:eastAsia="zh-CN"/>
        </w:rPr>
        <w:t>。</w:t>
      </w:r>
    </w:p>
    <w:p w14:paraId="4C6F973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从蔬菜滋味看，因品种不同而各异，多数蔬菜滋味甘淡、甜酸、清爽鲜美，少数具有辛酸、苦涩等特殊风味以刺激食欲，如失去本品种原有的滋味即为异常</w:t>
      </w:r>
      <w:r>
        <w:rPr>
          <w:rFonts w:hint="eastAsia" w:ascii="宋体" w:hAnsi="宋体" w:eastAsia="宋体" w:cs="宋体"/>
          <w:color w:val="auto"/>
          <w:kern w:val="0"/>
          <w:sz w:val="24"/>
          <w:szCs w:val="24"/>
          <w:highlight w:val="none"/>
          <w:lang w:eastAsia="zh-CN"/>
        </w:rPr>
        <w:t>。</w:t>
      </w:r>
    </w:p>
    <w:p w14:paraId="6D59E96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从蔬菜形态看，</w:t>
      </w:r>
      <w:r>
        <w:rPr>
          <w:rFonts w:hint="eastAsia" w:ascii="宋体" w:hAnsi="宋体" w:eastAsia="宋体" w:cs="宋体"/>
          <w:color w:val="auto"/>
          <w:kern w:val="0"/>
          <w:sz w:val="24"/>
          <w:szCs w:val="24"/>
          <w:highlight w:val="none"/>
          <w:lang w:eastAsia="zh-CN"/>
        </w:rPr>
        <w:t>应避免由于客观因素</w:t>
      </w:r>
      <w:r>
        <w:rPr>
          <w:rFonts w:hint="eastAsia" w:ascii="宋体" w:hAnsi="宋体" w:eastAsia="宋体" w:cs="宋体"/>
          <w:color w:val="auto"/>
          <w:kern w:val="0"/>
          <w:sz w:val="24"/>
          <w:szCs w:val="24"/>
          <w:highlight w:val="none"/>
        </w:rPr>
        <w:t>而造成的各种非正常、不新鲜的蔬菜，例如萎蔫、枯塌、损伤、病变、虫害侵蚀等引起的形态异常等。</w:t>
      </w:r>
    </w:p>
    <w:p w14:paraId="70BF53CB">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叶菜类：包括白菜类、甘蓝类和绿叶菜类的各种蔬菜。属同一品种规格，叶片和叶茎鲜嫩，形态好，色泽正常；茎基部削平，无枯黄叶、病叶、泥土、明显机械伤和病虫害伤；无烧心焦边、腐烂等现象，无抽薹(菜心除外)；结球的叶菜应结球紧实；菠菜和本地芹菜可带根。花椰菜、青花菜属于同一品种，形状正常，肉质致密、新鲜，不带叶柄，茎基部削平，无腐烂、病虫害、机械伤；花椰菜、花球洁白，无毛花，青花菜无托叶，可带主茎，花球青绿色、无紫花、无枯蕾现象。</w:t>
      </w:r>
    </w:p>
    <w:p w14:paraId="79A261B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3.茄果类：包括番茄、茄子、甜椒、辣椒等。属于同一品种规格，色鲜，果实圆整、光洁，成熟度适中，无烂果、异味、病虫和明显机械损伤。</w:t>
      </w:r>
    </w:p>
    <w:p w14:paraId="21297BE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4.瓜果：包括黄瓜、瓠瓜、越瓜、丝瓜、苦瓜、冬瓜、毛节瓜、</w:t>
      </w:r>
      <w:r>
        <w:rPr>
          <w:rFonts w:hint="eastAsia" w:ascii="宋体" w:hAnsi="宋体" w:eastAsia="宋体" w:cs="宋体"/>
          <w:color w:val="auto"/>
          <w:kern w:val="0"/>
          <w:sz w:val="24"/>
          <w:szCs w:val="24"/>
          <w:highlight w:val="none"/>
          <w:lang w:eastAsia="zh-CN"/>
        </w:rPr>
        <w:t>南瓜、佛手瓜、其他瓜果等</w:t>
      </w:r>
      <w:r>
        <w:rPr>
          <w:rFonts w:hint="eastAsia" w:ascii="宋体" w:hAnsi="宋体" w:eastAsia="宋体" w:cs="宋体"/>
          <w:color w:val="auto"/>
          <w:kern w:val="0"/>
          <w:sz w:val="24"/>
          <w:szCs w:val="24"/>
          <w:highlight w:val="none"/>
        </w:rPr>
        <w:t>。属于同一品种规格，形状、色泽一致，瓜条均匀，无疤点，无断裂，不带泥土，无畸形瓜、病虫害瓜、烂瓜，无明显机械伤。</w:t>
      </w:r>
    </w:p>
    <w:p w14:paraId="6182919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5.根菜类：包括萝卜、胡萝卜、大头菜等。属于同一品种规格，皮细光滑，色泽良好，大小均匀，肉质脆嫩致密。新鲜，无畸形、裂痕、糠心、病虫害斑，不带泥沙、茎叶、须根。</w:t>
      </w:r>
    </w:p>
    <w:p w14:paraId="0F9B33A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6.薯芋类：包括芋、姜、豆、薯等。属同一品种规格，色泽一致，不带泥沙，不带茎叶、须根，无机械和病虫害斑，无腐烂、干瘪。马铃薯皮不能变绿色。</w:t>
      </w:r>
    </w:p>
    <w:p w14:paraId="0FBC78ED">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7.葱蒜类：包括大葱、分葱、四季葱等。属同一品种规格，允许葱和大蒜的青蒜保留干净须根，去老叶，韭菜去根去老叶，蒜头、洋葱去枯叶；可食部分质地细嫩，不带泥沙杂质，无病虫害斑。</w:t>
      </w:r>
    </w:p>
    <w:p w14:paraId="5E52A7B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豆类：豆类：包括豇豆、菜豆、豌豆、蚕豆、刀豆、毛豆、扁豆等。属同一品种规格形态完整，成熟度适中，无病虫害斑。食荚类：豆荚新鲜幼嫩，均匀。食豆仁类：籽粒饱满较均匀，无发芽。不带泥土、杂质。</w:t>
      </w:r>
    </w:p>
    <w:p w14:paraId="1228626B">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9.水生类：包括茭白、藕、荸荠、慈菇、菱角等。属同一品种规格，肉质嫩，成熟度适中，无泥土、杂质、机械伤，不干瘪，不腐烂霉变，茭白不黑心。</w:t>
      </w:r>
    </w:p>
    <w:p w14:paraId="054242CD">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10.多年生类：包括竹笋、黄花菜、芦笋等。属同一品种规格，幼嫩，无病虫害斑，无明显机械伤。黄花菜鲜花不能直接煮食。</w:t>
      </w:r>
    </w:p>
    <w:p w14:paraId="2B495FE1">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11.芽苗类：包括绿豆芽、黄豆芽、豌豆芽、香椿苗等。芽苗幼嫩，不带豆壳杂质，新鲜，不浸水。</w:t>
      </w:r>
    </w:p>
    <w:p w14:paraId="5C70C01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）水果类</w:t>
      </w:r>
    </w:p>
    <w:p w14:paraId="7920B42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（1）梨类（鸭梨、酥梨、沙梨、啤梨）：果形端正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大小均匀、无畸形果；带果柄，果面新鲜洁净无刺划伤、无压痕、无病虫害、重身结实</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味道爽甜。</w:t>
      </w:r>
    </w:p>
    <w:p w14:paraId="162C47E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苹果（青苹果、秦冠、加力果、红富士、新西兰、华盛顿）：具有本品种特有的外形，大小均匀，果面光滑有光泽，具有本品种应有的自然色泽。无斑点或极少果锈，不起皱，无裂口、无压痕及其他机械损伤和冻伤黑斑。果身重、硬朗，口感汁液饱满，无苦涩味无木栓化组织。</w:t>
      </w:r>
    </w:p>
    <w:p w14:paraId="18D6CAC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（3）柑桔类（柑类蜜柑、广柑、芦柑）：果实大近似球形，无异状突起瘤、无病虫害所呈现的绿斑、黑斑、无霉烂、无机械伤，果面清新洁净、大小均匀，果实无萎蔫，色泽自然。</w:t>
      </w:r>
    </w:p>
    <w:p w14:paraId="7A17800B">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（4）桔类（红桔、蜜桔）：果实小而扁，大小均匀；果面新鲜光洁无裂口，无机械伤、无病斑及腐烂现象，果蒂完整平齐、易剥落、桔络少。</w:t>
      </w:r>
    </w:p>
    <w:p w14:paraId="6689041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（5）橙类（进口橙、脐橙、锦橙）：大小均匀，皮光滑并有光泽；手感重，无机械损伤。果汁多味可口无萎蔫。</w:t>
      </w:r>
    </w:p>
    <w:p w14:paraId="14FE670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（6）柚类：果实大，圆形或梨形；果皮</w:t>
      </w:r>
      <w:r>
        <w:rPr>
          <w:rFonts w:hint="eastAsia" w:ascii="宋体" w:hAnsi="宋体" w:eastAsia="宋体" w:cs="宋体"/>
          <w:color w:val="auto"/>
          <w:kern w:val="0"/>
          <w:sz w:val="24"/>
          <w:szCs w:val="24"/>
          <w:highlight w:val="none"/>
          <w:lang w:val="en-US" w:eastAsia="zh-CN"/>
        </w:rPr>
        <w:t>易</w:t>
      </w:r>
      <w:r>
        <w:rPr>
          <w:rFonts w:hint="eastAsia" w:ascii="宋体" w:hAnsi="宋体" w:eastAsia="宋体" w:cs="宋体"/>
          <w:color w:val="auto"/>
          <w:kern w:val="0"/>
          <w:sz w:val="24"/>
          <w:szCs w:val="24"/>
          <w:highlight w:val="none"/>
        </w:rPr>
        <w:t>剥离，酸甜合适，大小均匀。</w:t>
      </w:r>
    </w:p>
    <w:p w14:paraId="413A487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（7）柠檬：色泽浅黄，果实椭圆或圆形，大小均匀，顶端有乳头状突起，肉汁极酸并有浓香，无任何机械损伤。</w:t>
      </w:r>
    </w:p>
    <w:p w14:paraId="37F8D0E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（8）香蕉（芭蕉、皇帝蕉）：果实丰满，果形端正，梳柄完整不缺只；单果均匀，色泽自然光亮、皮色青黄，果面光滑。无病黑斑、无虫疤、无霉菌、创伤、果肉稍硬、果皮可剥或易剥。</w:t>
      </w:r>
    </w:p>
    <w:p w14:paraId="139C261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（9）国产葡萄、青提、红提、黑提：具有本品种应有的外形、色泽；大小均匀、果形端正，果粒面完好，皮上无斑痕，果珠饱满，大小均匀；轻提果穗技梗，微微抖动，果实不抖落或抖落极少。</w:t>
      </w:r>
    </w:p>
    <w:p w14:paraId="3ED960F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（10）桃类（杨桃、毛桃、水蜜桃、蟠桃）：具有本品种应有的外形及色泽，大小均匀、果形端正、果面无不正常斑点；无裂口及其他机械损伤，无腐烂、无病虫害、无药害、无破皮。</w:t>
      </w:r>
    </w:p>
    <w:p w14:paraId="312071D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（11）布林类（黑布林、红布林等）：皮光滑有光泽，个形整齐均匀、无破皮、无皱皮、无皱缩、无压痕、不软塌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具有本品种应有色泽。</w:t>
      </w:r>
    </w:p>
    <w:p w14:paraId="246628C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瓜类（西瓜黑美人、黄肉瓜有籽、无籽瓜）：具有本品种应有形状，大小均匀、果色清新光亮、条纹清晰、果皮无伤痕、无水分腐烂、无干无虫眼、无病斑、果柄茸毛脱落、脐部凹陷、水份大、甜度高、切开鲜艳光泽，无异味及黑瓤。</w:t>
      </w:r>
    </w:p>
    <w:p w14:paraId="6677C03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（13）香瓜：外形完整良好、新鲜洁净，果身坚实，果面无裂痕、腐烂、水分、病虫害、药害，大小均匀。</w:t>
      </w:r>
    </w:p>
    <w:p w14:paraId="1DFCF9A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（14）白兰瓜：外形端正，大小均匀，绿色全部消退阳面呈白色；着地处呈鲜黄，瓜面光滑细腻，手弹微有弹性，无任何损伤。</w:t>
      </w:r>
    </w:p>
    <w:p w14:paraId="68A2B37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）榴莲：色泽金黄或青中带黄、无霉斑、无黑斑、无生虫、无裂口、无腐烂软塌、无损伤果形饱满。</w:t>
      </w:r>
    </w:p>
    <w:p w14:paraId="5BFE5D2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）芒果：具有本品种应有的外形、大小均匀、外表光滑、有一定硬度、果实结实、无黑斑、无灰斑、无冻害。</w:t>
      </w:r>
    </w:p>
    <w:p w14:paraId="48250AB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）山竹：果柄及果柄叶呈青色，果面色泽深有光泽、果身微软、不坚硬、无汁液外渗、无病虫害及其它伤害，大小均匀。</w:t>
      </w:r>
    </w:p>
    <w:p w14:paraId="5963173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）火龙果：果面火红有光泽、叶片青、果实坚实。无腐烂、无软塌、无皱缩，大小均匀。</w:t>
      </w:r>
    </w:p>
    <w:p w14:paraId="3810D06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）草莓：色泽鲜红、水灵、无烂斑、无病虫及其它伤害，大小均匀，蒂部有青色。</w:t>
      </w:r>
    </w:p>
    <w:p w14:paraId="27C6DC6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）人参果：果身白或带柴色，有光泽，手感光滑硬朗、无虫蛀、无黑斑凹陷、无萎缩，大小均匀。</w:t>
      </w:r>
    </w:p>
    <w:p w14:paraId="3B1B7C64">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）番石榴：果形、色泽良好，无裂果、无腐烂、无病虫害、无药害及其它伤；大小均匀、果身结实不软塌，无异常气味或滋味。</w:t>
      </w:r>
    </w:p>
    <w:p w14:paraId="6033EE4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）荔枝：果皮鲜红稍带柴色，果肉透明、爽口、甜度适中，无裂果无腐烂，无病虫害，无药害及其它伤害，大小均匀。</w:t>
      </w:r>
    </w:p>
    <w:p w14:paraId="15C9963B">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）菠萝：外形完整良好新鲜洁净，无异常味或滋味。果身坚实无潮湿溢汁、溢胶、无霜害、无日烧、无腐烂、无药害及其它伤害。</w:t>
      </w:r>
    </w:p>
    <w:p w14:paraId="4CC40FE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）枇杷：果实橙黄，新鲜洁净；无异常味或滋味，有一定硬度无裂果，无腐烂、无药害及其它伤害。</w:t>
      </w:r>
    </w:p>
    <w:p w14:paraId="4C2377A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）椰子：果实重，果面无异常外部水分、无破裂。</w:t>
      </w:r>
    </w:p>
    <w:p w14:paraId="2F625D2B">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）桂圆：果色棕黄果粒均匀，果身较为平滑有光泽、果肉不粘手易剥落，韧性好、无霉烂、无黑斑。</w:t>
      </w:r>
    </w:p>
    <w:p w14:paraId="584A0C3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调味品类</w:t>
      </w:r>
    </w:p>
    <w:p w14:paraId="226B0F0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有相关的产品合格证明</w:t>
      </w:r>
      <w:r>
        <w:rPr>
          <w:rFonts w:hint="eastAsia" w:ascii="宋体" w:hAnsi="宋体" w:eastAsia="宋体" w:cs="宋体"/>
          <w:color w:val="auto"/>
          <w:kern w:val="0"/>
          <w:sz w:val="24"/>
          <w:szCs w:val="24"/>
          <w:highlight w:val="none"/>
        </w:rPr>
        <w:t>，符合国家的相关规定；并保证及时提供食品企业所需的外检报告、食品级证明、国家食品添加剂、定点生产厂家生产证明等一切证件，并保证所有证件真实、合法、有效。</w:t>
      </w:r>
    </w:p>
    <w:p w14:paraId="46681DBC">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调味品类</w:t>
      </w:r>
      <w:r>
        <w:rPr>
          <w:rFonts w:hint="eastAsia" w:ascii="宋体" w:hAnsi="宋体" w:eastAsia="宋体" w:cs="宋体"/>
          <w:color w:val="auto"/>
          <w:kern w:val="0"/>
          <w:sz w:val="24"/>
          <w:szCs w:val="24"/>
          <w:highlight w:val="none"/>
        </w:rPr>
        <w:t>确认供应品牌后，对涉及到该指定货物的使用性能和质量指标的生产厂家、配方、生产工艺等不作随意更换，如有更换，在更换之前至少提前20个工作日书面告知采购人并取得同意后方可更换。</w:t>
      </w:r>
    </w:p>
    <w:p w14:paraId="26BA288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3.供应的</w:t>
      </w:r>
      <w:r>
        <w:rPr>
          <w:rFonts w:hint="eastAsia" w:ascii="宋体" w:hAnsi="宋体" w:eastAsia="宋体" w:cs="宋体"/>
          <w:color w:val="auto"/>
          <w:kern w:val="0"/>
          <w:sz w:val="24"/>
          <w:szCs w:val="24"/>
          <w:highlight w:val="none"/>
          <w:lang w:eastAsia="zh-CN"/>
        </w:rPr>
        <w:t>调味品类</w:t>
      </w:r>
      <w:r>
        <w:rPr>
          <w:rFonts w:hint="eastAsia" w:ascii="宋体" w:hAnsi="宋体" w:eastAsia="宋体" w:cs="宋体"/>
          <w:color w:val="auto"/>
          <w:kern w:val="0"/>
          <w:sz w:val="24"/>
          <w:szCs w:val="24"/>
          <w:highlight w:val="none"/>
        </w:rPr>
        <w:t>的保质期绝不低于产品标注的保质期（自产品标注的生产日期算起）。</w:t>
      </w:r>
    </w:p>
    <w:p w14:paraId="240858FE">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调味品类</w:t>
      </w:r>
      <w:r>
        <w:rPr>
          <w:rFonts w:hint="eastAsia" w:ascii="宋体" w:hAnsi="宋体" w:eastAsia="宋体" w:cs="宋体"/>
          <w:color w:val="auto"/>
          <w:kern w:val="0"/>
          <w:sz w:val="24"/>
          <w:szCs w:val="24"/>
          <w:highlight w:val="none"/>
        </w:rPr>
        <w:t>包装的货物交货时，中标人所提供的同一批次商品剩余质保期必须为全部质保期的</w:t>
      </w:r>
      <w:r>
        <w:rPr>
          <w:rFonts w:hint="eastAsia" w:ascii="宋体" w:hAnsi="宋体" w:eastAsia="宋体" w:cs="宋体"/>
          <w:color w:val="auto"/>
          <w:kern w:val="0"/>
          <w:sz w:val="24"/>
          <w:szCs w:val="24"/>
          <w:highlight w:val="none"/>
          <w:lang w:eastAsia="zh-CN"/>
        </w:rPr>
        <w:t>三分之二</w:t>
      </w:r>
      <w:r>
        <w:rPr>
          <w:rFonts w:hint="eastAsia" w:ascii="宋体" w:hAnsi="宋体" w:eastAsia="宋体" w:cs="宋体"/>
          <w:color w:val="auto"/>
          <w:kern w:val="0"/>
          <w:sz w:val="24"/>
          <w:szCs w:val="24"/>
          <w:highlight w:val="none"/>
        </w:rPr>
        <w:t>及以上。且外包装无破损，厂商标识完整，不得私自改装、分装或降低品质，货物包装不得有任何监管安全隐患。散装的货物要求按规格包装或食用塑料袋散装。</w:t>
      </w:r>
    </w:p>
    <w:p w14:paraId="253BAB4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5.调味品类绝不添加法律规定以外的添加剂，并保证在国内允许范围内使用添加剂，不超量、超过范围使用添加剂。</w:t>
      </w:r>
    </w:p>
    <w:p w14:paraId="497AA167">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其他</w:t>
      </w:r>
      <w:r>
        <w:rPr>
          <w:rFonts w:hint="eastAsia" w:ascii="宋体" w:hAnsi="宋体" w:eastAsia="宋体" w:cs="宋体"/>
          <w:color w:val="auto"/>
          <w:kern w:val="0"/>
          <w:sz w:val="24"/>
          <w:szCs w:val="24"/>
          <w:highlight w:val="none"/>
        </w:rPr>
        <w:t>类</w:t>
      </w:r>
    </w:p>
    <w:p w14:paraId="359D23E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（1）速冻食品（含早餐食品）质量验收标准：</w:t>
      </w:r>
    </w:p>
    <w:p w14:paraId="0C837935">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1）包装正确，清洁，无破损。</w:t>
      </w:r>
    </w:p>
    <w:p w14:paraId="32BADB0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2）在保质期内，商品剩余质保期必须为全部质保期的三分之二及以上。</w:t>
      </w:r>
    </w:p>
    <w:p w14:paraId="58D04BF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3）包装内无冰晶，无杂质，粉末。</w:t>
      </w:r>
    </w:p>
    <w:p w14:paraId="0E7F958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4）内容物形状完整，美观，冻结坚实 </w:t>
      </w:r>
    </w:p>
    <w:p w14:paraId="7D34DCB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5）无解冻，软化现象，无开裂，成块现象。</w:t>
      </w:r>
    </w:p>
    <w:p w14:paraId="046F672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6）颜色正常，无霉斑等不良现象。</w:t>
      </w:r>
    </w:p>
    <w:p w14:paraId="5BE1E1B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（2）有相关的产品合格证明，符合国家的相关规定；并保证及时提供食品企业所需的外检报告、食品级证明、国家食品添加剂、定点生产厂家生产证明等一切证件，并保证所有证件真实、合法、有效。</w:t>
      </w:r>
    </w:p>
    <w:p w14:paraId="3B82F87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（3）乳制品类确认供应品牌后，对涉及到该指定货物的使用性能和质量指标的生产厂家、配方、生产工艺等不作随意更换，如有更换，在更换之前至少提前20个工作日书面告知采购人并取得同意后方可更换。</w:t>
      </w:r>
    </w:p>
    <w:p w14:paraId="61F79FA7">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乳制品类包装的货物交货时，中标人所提供的同一批次商品剩余质保期必须为全部质保期的三分之二及以上。且外包装无破损，厂商标识完整，不得私自改装、分装或降低品质，货物包装不得有任何监管安全隐患。</w:t>
      </w:r>
    </w:p>
    <w:p w14:paraId="37E70377">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）乳制品类绝不添加法律规定以外的添加剂，并保证在国内允许范围内使用添加剂，不超量、超过范围使用添加剂。</w:t>
      </w:r>
    </w:p>
    <w:p w14:paraId="107CE30B">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）豆制品必须是经卫生检验合格的商品，必须符合国家规定的质量食品安全要求，提供检验合格证明。</w:t>
      </w:r>
    </w:p>
    <w:p w14:paraId="696005A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rPr>
        <w:t>售后服务考核</w:t>
      </w:r>
    </w:p>
    <w:p w14:paraId="5B4F2E1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供应商应严格遵守《中华人民共和国食品安全法》和《中华人民共和国动物防疫法》、农业部《动物检疫管理办法》等相关规定，一经发现供应不合格货品，除全部退货外，供应商承担由此造成的一切经济责任和法律责任：配送食品质量低于国家标准和招标文件要求，</w:t>
      </w:r>
      <w:r>
        <w:rPr>
          <w:rFonts w:hint="eastAsia" w:ascii="宋体" w:hAnsi="宋体" w:eastAsia="宋体" w:cs="宋体"/>
          <w:color w:val="auto"/>
          <w:kern w:val="0"/>
          <w:sz w:val="24"/>
          <w:szCs w:val="24"/>
          <w:highlight w:val="none"/>
          <w:lang w:val="en-US" w:eastAsia="zh-CN"/>
        </w:rPr>
        <w:t>情况严重的</w:t>
      </w:r>
      <w:r>
        <w:rPr>
          <w:rFonts w:hint="eastAsia" w:ascii="宋体" w:hAnsi="宋体" w:eastAsia="宋体" w:cs="宋体"/>
          <w:color w:val="auto"/>
          <w:kern w:val="0"/>
          <w:sz w:val="24"/>
          <w:szCs w:val="24"/>
          <w:highlight w:val="none"/>
        </w:rPr>
        <w:t>取消配送资格。</w:t>
      </w:r>
    </w:p>
    <w:p w14:paraId="4C26030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②在有关部门的检查中，供应商被查实有质量问题或其它违规行为的，扣除全部履约保证金，并取消配送资格依法追究法律责任。</w:t>
      </w:r>
    </w:p>
    <w:p w14:paraId="14F7AA0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③对食品质量问题在30分钟内响应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2小时以内到现场解决问题；不能当场解决的，必须采取更换等措施，以保证采购单位的正常使用，如因食品质量问题造成食用人的不良反应，供应商须负全部责任。</w:t>
      </w:r>
    </w:p>
    <w:p w14:paraId="671E6CAD">
      <w:pPr>
        <w:numPr>
          <w:ilvl w:val="0"/>
          <w:numId w:val="0"/>
        </w:numPr>
        <w:spacing w:line="360" w:lineRule="auto"/>
        <w:ind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七、“每</w:t>
      </w:r>
      <w:r>
        <w:rPr>
          <w:rFonts w:hint="eastAsia" w:ascii="宋体" w:hAnsi="宋体" w:eastAsia="宋体" w:cs="宋体"/>
          <w:b/>
          <w:bCs/>
          <w:color w:val="auto"/>
          <w:kern w:val="0"/>
          <w:sz w:val="24"/>
          <w:szCs w:val="24"/>
          <w:highlight w:val="none"/>
          <w:lang w:val="en-US" w:eastAsia="zh-CN"/>
        </w:rPr>
        <w:t>月</w:t>
      </w:r>
      <w:r>
        <w:rPr>
          <w:rFonts w:hint="eastAsia" w:ascii="宋体" w:hAnsi="宋体" w:eastAsia="宋体" w:cs="宋体"/>
          <w:b/>
          <w:bCs/>
          <w:color w:val="auto"/>
          <w:kern w:val="0"/>
          <w:sz w:val="24"/>
          <w:szCs w:val="24"/>
          <w:highlight w:val="none"/>
        </w:rPr>
        <w:t>定价”制度</w:t>
      </w:r>
    </w:p>
    <w:p w14:paraId="2C7DEAE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为便于采购管理，采购人每</w:t>
      </w:r>
      <w:r>
        <w:rPr>
          <w:rFonts w:hint="eastAsia" w:ascii="宋体" w:hAnsi="宋体" w:eastAsia="宋体" w:cs="宋体"/>
          <w:color w:val="auto"/>
          <w:kern w:val="0"/>
          <w:sz w:val="24"/>
          <w:szCs w:val="24"/>
          <w:highlight w:val="none"/>
          <w:lang w:val="en-US" w:eastAsia="zh-CN"/>
        </w:rPr>
        <w:t>月</w:t>
      </w:r>
      <w:r>
        <w:rPr>
          <w:rFonts w:hint="eastAsia" w:ascii="宋体" w:hAnsi="宋体" w:eastAsia="宋体" w:cs="宋体"/>
          <w:color w:val="auto"/>
          <w:kern w:val="0"/>
          <w:sz w:val="24"/>
          <w:szCs w:val="24"/>
          <w:highlight w:val="none"/>
        </w:rPr>
        <w:t>就供应商供应的食材品质及价格确定一次，确定的价格即为</w:t>
      </w:r>
      <w:r>
        <w:rPr>
          <w:rFonts w:hint="eastAsia" w:ascii="宋体" w:hAnsi="宋体" w:eastAsia="宋体" w:cs="宋体"/>
          <w:color w:val="auto"/>
          <w:kern w:val="0"/>
          <w:sz w:val="24"/>
          <w:szCs w:val="24"/>
          <w:highlight w:val="none"/>
          <w:lang w:val="en-US" w:eastAsia="zh-CN"/>
        </w:rPr>
        <w:t>次月</w:t>
      </w:r>
      <w:r>
        <w:rPr>
          <w:rFonts w:hint="eastAsia" w:ascii="宋体" w:hAnsi="宋体" w:eastAsia="宋体" w:cs="宋体"/>
          <w:color w:val="auto"/>
          <w:kern w:val="0"/>
          <w:sz w:val="24"/>
          <w:szCs w:val="24"/>
          <w:highlight w:val="none"/>
        </w:rPr>
        <w:t>内的供货基准价，</w:t>
      </w:r>
      <w:r>
        <w:rPr>
          <w:rFonts w:hint="eastAsia" w:ascii="宋体" w:hAnsi="宋体" w:eastAsia="宋体" w:cs="宋体"/>
          <w:color w:val="auto"/>
          <w:kern w:val="0"/>
          <w:sz w:val="24"/>
          <w:szCs w:val="24"/>
          <w:highlight w:val="none"/>
          <w:lang w:val="en-US" w:eastAsia="zh-CN"/>
        </w:rPr>
        <w:t>次月</w:t>
      </w:r>
      <w:r>
        <w:rPr>
          <w:rFonts w:hint="eastAsia" w:ascii="宋体" w:hAnsi="宋体" w:eastAsia="宋体" w:cs="宋体"/>
          <w:color w:val="auto"/>
          <w:kern w:val="0"/>
          <w:sz w:val="24"/>
          <w:szCs w:val="24"/>
          <w:highlight w:val="none"/>
        </w:rPr>
        <w:t>内市场行情出现涨跌时，供应商均需按此基准价执行，直至下个</w:t>
      </w:r>
      <w:r>
        <w:rPr>
          <w:rFonts w:hint="eastAsia" w:ascii="宋体" w:hAnsi="宋体" w:eastAsia="宋体" w:cs="宋体"/>
          <w:color w:val="auto"/>
          <w:kern w:val="0"/>
          <w:sz w:val="24"/>
          <w:szCs w:val="24"/>
          <w:highlight w:val="none"/>
          <w:lang w:val="en-US" w:eastAsia="zh-CN"/>
        </w:rPr>
        <w:t>月</w:t>
      </w:r>
      <w:r>
        <w:rPr>
          <w:rFonts w:hint="eastAsia" w:ascii="宋体" w:hAnsi="宋体" w:eastAsia="宋体" w:cs="宋体"/>
          <w:color w:val="auto"/>
          <w:kern w:val="0"/>
          <w:sz w:val="24"/>
          <w:szCs w:val="24"/>
          <w:highlight w:val="none"/>
        </w:rPr>
        <w:t>重新确定价格，如出现部分食材价格变化幅度较大，供应商可进行情况说明，提出价格调整申请，采购人核实后将视情况予以调整。</w:t>
      </w:r>
    </w:p>
    <w:p w14:paraId="03C71991">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“基准价”确认原则：</w:t>
      </w:r>
    </w:p>
    <w:p w14:paraId="61087E6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配送前一月最后一个工作日（节假日相应后延）（首次配送以起送当日价格为准）“杭州市菜篮子零售价格”（详询杭州市菜篮子零售价格网站https://jcyj.drc.hangzhou.gov.cn:5443/jg.html）确定本月的供货结算基准价格，有对应的当日均价的，以对应的当日均价为“基准价”；无对应的当日均价的，以双方在配送前一月最后7天内采购人驻地主要农贸市场或大型商超询价作为当月基准价（首月配送有对应当日均价的，以对应的当日均价为“基准价”；无对应的当日均价的，以双方在首日配送前7天内采购人驻地主要农贸市场或大型商超询价作为当月“基准价”）。</w:t>
      </w:r>
    </w:p>
    <w:p w14:paraId="451A79D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2、通过询价确认采购人驻地主要农贸市场或大型商超等同类物资（中等质量）零售价（非促销价）作为当月“基准价”，具体询价流程按照《杭州市消防救援支队伙食配送询价指导意见》中“第十条 询价流程”，采购人组织人员选取3-5个农贸市场或大型商超进行询价，根据询价市场的平均价确定“基准价”。中标供应商须在采购人询价过程中提供必要的配合工作，“基准价”最终由采购人确定，特殊情况时，由双方协商确定“基准价”，但不得超过有关可追溯的价格。经采购人审核后确认的“基准价”在有效期不得更改。</w:t>
      </w:r>
    </w:p>
    <w:p w14:paraId="2D000D1D">
      <w:pPr>
        <w:numPr>
          <w:ilvl w:val="0"/>
          <w:numId w:val="0"/>
        </w:numPr>
        <w:spacing w:line="360" w:lineRule="auto"/>
        <w:ind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八、报价要求</w:t>
      </w:r>
    </w:p>
    <w:p w14:paraId="681278A4">
      <w:pPr>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本项目投标报价按照采购人确定的基准价采用“投标折扣</w:t>
      </w:r>
      <w:r>
        <w:rPr>
          <w:rFonts w:hint="eastAsia" w:ascii="宋体" w:hAnsi="宋体" w:eastAsia="宋体" w:cs="宋体"/>
          <w:b/>
          <w:bCs/>
          <w:sz w:val="24"/>
          <w:szCs w:val="24"/>
          <w:highlight w:val="none"/>
          <w:lang w:val="en-US" w:eastAsia="zh-CN"/>
        </w:rPr>
        <w:t>率</w:t>
      </w:r>
      <w:r>
        <w:rPr>
          <w:rFonts w:hint="eastAsia" w:ascii="宋体" w:hAnsi="宋体" w:eastAsia="宋体" w:cs="宋体"/>
          <w:b/>
          <w:bCs/>
          <w:sz w:val="24"/>
          <w:szCs w:val="24"/>
          <w:highlight w:val="none"/>
        </w:rPr>
        <w:t>”报价，设折扣</w:t>
      </w:r>
      <w:r>
        <w:rPr>
          <w:rFonts w:hint="eastAsia" w:ascii="宋体" w:hAnsi="宋体" w:eastAsia="宋体" w:cs="宋体"/>
          <w:b/>
          <w:bCs/>
          <w:sz w:val="24"/>
          <w:szCs w:val="24"/>
          <w:highlight w:val="none"/>
          <w:lang w:val="en-US" w:eastAsia="zh-CN"/>
        </w:rPr>
        <w:t>率</w:t>
      </w:r>
      <w:r>
        <w:rPr>
          <w:rFonts w:hint="eastAsia" w:ascii="宋体" w:hAnsi="宋体" w:eastAsia="宋体" w:cs="宋体"/>
          <w:b/>
          <w:bCs/>
          <w:sz w:val="24"/>
          <w:szCs w:val="24"/>
          <w:highlight w:val="none"/>
        </w:rPr>
        <w:t>最高限价100%，投标报价超出最高限价的做无效标处理。</w:t>
      </w:r>
      <w:r>
        <w:rPr>
          <w:rFonts w:hint="eastAsia" w:ascii="宋体" w:hAnsi="宋体" w:eastAsia="宋体" w:cs="宋体"/>
          <w:sz w:val="24"/>
          <w:szCs w:val="24"/>
          <w:highlight w:val="none"/>
        </w:rPr>
        <w:t>请供应商根据“杭州市菜篮子零售价格”及采购人周边主要农贸市场或大型商超实际情况，进行综合报价，合同期内</w:t>
      </w:r>
      <w:r>
        <w:rPr>
          <w:rFonts w:hint="eastAsia" w:ascii="宋体" w:hAnsi="宋体" w:eastAsia="宋体" w:cs="宋体"/>
          <w:sz w:val="24"/>
          <w:szCs w:val="24"/>
          <w:highlight w:val="none"/>
          <w:lang w:val="en-US" w:eastAsia="zh-CN"/>
        </w:rPr>
        <w:t>折扣率</w:t>
      </w:r>
      <w:r>
        <w:rPr>
          <w:rFonts w:hint="eastAsia" w:ascii="宋体" w:hAnsi="宋体" w:eastAsia="宋体" w:cs="宋体"/>
          <w:sz w:val="24"/>
          <w:szCs w:val="24"/>
          <w:highlight w:val="none"/>
        </w:rPr>
        <w:t>不作调整。</w:t>
      </w:r>
    </w:p>
    <w:p w14:paraId="73AC4BCB">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本项目报价采用每个品类一个固定的“投标折扣</w:t>
      </w:r>
      <w:r>
        <w:rPr>
          <w:rFonts w:hint="eastAsia" w:ascii="宋体" w:hAnsi="宋体" w:eastAsia="宋体" w:cs="宋体"/>
          <w:sz w:val="24"/>
          <w:szCs w:val="24"/>
          <w:highlight w:val="none"/>
          <w:lang w:val="en-US" w:eastAsia="zh-CN"/>
        </w:rPr>
        <w:t>率</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具体品类报价方式详见</w:t>
      </w:r>
      <w:r>
        <w:rPr>
          <w:rFonts w:hint="eastAsia" w:ascii="宋体" w:hAnsi="宋体" w:eastAsia="宋体" w:cs="宋体"/>
          <w:b/>
          <w:bCs/>
          <w:sz w:val="24"/>
          <w:szCs w:val="24"/>
          <w:highlight w:val="none"/>
        </w:rPr>
        <w:t>第四部分</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评标办法</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，报价基准为采购人确认的“基准价”，支付结算价=采购人确认的“基准价”×中标人的投标折扣</w:t>
      </w:r>
      <w:r>
        <w:rPr>
          <w:rFonts w:hint="eastAsia" w:ascii="宋体" w:hAnsi="宋体" w:eastAsia="宋体" w:cs="宋体"/>
          <w:sz w:val="24"/>
          <w:szCs w:val="24"/>
          <w:highlight w:val="none"/>
          <w:lang w:val="en-US" w:eastAsia="zh-CN"/>
        </w:rPr>
        <w:t>率</w:t>
      </w:r>
      <w:r>
        <w:rPr>
          <w:rFonts w:hint="eastAsia" w:ascii="宋体" w:hAnsi="宋体" w:eastAsia="宋体" w:cs="宋体"/>
          <w:sz w:val="24"/>
          <w:szCs w:val="24"/>
          <w:highlight w:val="none"/>
        </w:rPr>
        <w:t>（%）。例如：采购人确认的“菠菜”基准价为6元/斤、中标供应商所报的蔬菜类投标折扣</w:t>
      </w:r>
      <w:r>
        <w:rPr>
          <w:rFonts w:hint="eastAsia" w:ascii="宋体" w:hAnsi="宋体" w:eastAsia="宋体" w:cs="宋体"/>
          <w:sz w:val="24"/>
          <w:szCs w:val="24"/>
          <w:highlight w:val="none"/>
          <w:lang w:val="en-US" w:eastAsia="zh-CN"/>
        </w:rPr>
        <w:t>率</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%，菠菜支付结算价=6元/斤×</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=5.40元/斤（保留2位小数）</w:t>
      </w:r>
      <w:r>
        <w:rPr>
          <w:rFonts w:hint="eastAsia" w:ascii="宋体" w:hAnsi="宋体" w:eastAsia="宋体" w:cs="宋体"/>
          <w:sz w:val="24"/>
          <w:szCs w:val="24"/>
          <w:highlight w:val="none"/>
          <w:lang w:eastAsia="zh-CN"/>
        </w:rPr>
        <w:t>。</w:t>
      </w:r>
    </w:p>
    <w:p w14:paraId="092B955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范围：供应商的报价应当包含采购人所需物资的粗加工（如需）、包装、检验检疫、供货、运输（至指定地点）、装卸、临时仓储、临时搬运、配套服务所涉及的全部费用，以及完成合同履约所需的人工费、设备费、保险费、企业税金、企业管理费、企业合理利润等一切成本与费用。</w:t>
      </w:r>
    </w:p>
    <w:p w14:paraId="4B0E8037">
      <w:pPr>
        <w:numPr>
          <w:ilvl w:val="0"/>
          <w:numId w:val="0"/>
        </w:numPr>
        <w:spacing w:line="360" w:lineRule="auto"/>
        <w:ind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九、付款方式</w:t>
      </w:r>
    </w:p>
    <w:p w14:paraId="6AFEE94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1.履约保证金：</w:t>
      </w:r>
    </w:p>
    <w:p w14:paraId="7B847EF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签订合同后五个工作日内按预算金额的1%缴纳履约保证金，合同履行完毕后无质量问题一次性无息退还。</w:t>
      </w:r>
    </w:p>
    <w:p w14:paraId="16950CD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2.付款方式：</w:t>
      </w:r>
    </w:p>
    <w:p w14:paraId="59D02D4E">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合同款结算依据：根据中标供应商的实际供货清单、供货数量，结合采购人确认的“基准价”和中标供应商的</w:t>
      </w:r>
      <w:r>
        <w:rPr>
          <w:rFonts w:hint="eastAsia" w:ascii="宋体" w:hAnsi="宋体" w:eastAsia="宋体" w:cs="宋体"/>
          <w:color w:val="auto"/>
          <w:kern w:val="0"/>
          <w:sz w:val="24"/>
          <w:szCs w:val="24"/>
          <w:highlight w:val="none"/>
          <w:lang w:val="en-US" w:eastAsia="zh-CN"/>
        </w:rPr>
        <w:t>折扣</w:t>
      </w:r>
      <w:r>
        <w:rPr>
          <w:rFonts w:hint="eastAsia" w:ascii="宋体" w:hAnsi="宋体" w:eastAsia="宋体" w:cs="宋体"/>
          <w:color w:val="auto"/>
          <w:kern w:val="0"/>
          <w:sz w:val="24"/>
          <w:szCs w:val="24"/>
          <w:highlight w:val="none"/>
        </w:rPr>
        <w:t>率按实进行结算，合同期内中标供应商的</w:t>
      </w:r>
      <w:r>
        <w:rPr>
          <w:rFonts w:hint="eastAsia" w:ascii="宋体" w:hAnsi="宋体" w:eastAsia="宋体" w:cs="宋体"/>
          <w:color w:val="auto"/>
          <w:kern w:val="0"/>
          <w:sz w:val="24"/>
          <w:szCs w:val="24"/>
          <w:highlight w:val="none"/>
          <w:lang w:val="en-US" w:eastAsia="zh-CN"/>
        </w:rPr>
        <w:t>折扣</w:t>
      </w:r>
      <w:r>
        <w:rPr>
          <w:rFonts w:hint="eastAsia" w:ascii="宋体" w:hAnsi="宋体" w:eastAsia="宋体" w:cs="宋体"/>
          <w:color w:val="auto"/>
          <w:kern w:val="0"/>
          <w:sz w:val="24"/>
          <w:szCs w:val="24"/>
          <w:highlight w:val="none"/>
        </w:rPr>
        <w:t>率不调整。</w:t>
      </w:r>
    </w:p>
    <w:p w14:paraId="47C93641">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每半个月结算一次。送货款项于每次结算后</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个月内采购人以转账的方式向中标供应商支付货款（中标供应商必须提供合法有效发票）。</w:t>
      </w:r>
    </w:p>
    <w:p w14:paraId="61064AD3">
      <w:pPr>
        <w:numPr>
          <w:ilvl w:val="0"/>
          <w:numId w:val="0"/>
        </w:numPr>
        <w:spacing w:line="360" w:lineRule="auto"/>
        <w:ind w:leftChars="0"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十、考评细则</w:t>
      </w:r>
    </w:p>
    <w:p w14:paraId="6EB0EB6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人对配送单位进行季度考评，综合考评分数低于60分为不合格，不合格第一次处以500-1000元违约金；不合格第二次处以1000-5000元违约金；不合格第三次没收全部履约保证金，并取消配送资格，上报支队备案，考评结果将作为下一年度选取服务单位的综合因素。</w:t>
      </w:r>
    </w:p>
    <w:p w14:paraId="7DF88CA3">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p w14:paraId="688CA5C0">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附：</w:t>
      </w:r>
      <w:r>
        <w:rPr>
          <w:rFonts w:hint="eastAsia" w:ascii="宋体" w:hAnsi="宋体" w:eastAsia="宋体" w:cs="宋体"/>
          <w:color w:val="auto"/>
          <w:kern w:val="0"/>
          <w:sz w:val="24"/>
          <w:szCs w:val="24"/>
          <w:highlight w:val="none"/>
          <w:lang w:val="en-US" w:eastAsia="zh-CN"/>
        </w:rPr>
        <w:t>配送</w:t>
      </w:r>
      <w:r>
        <w:rPr>
          <w:rFonts w:hint="eastAsia" w:ascii="宋体" w:hAnsi="宋体" w:eastAsia="宋体" w:cs="宋体"/>
          <w:color w:val="auto"/>
          <w:kern w:val="0"/>
          <w:sz w:val="24"/>
          <w:szCs w:val="24"/>
          <w:highlight w:val="none"/>
        </w:rPr>
        <w:t>具体考核内容</w:t>
      </w:r>
    </w:p>
    <w:tbl>
      <w:tblPr>
        <w:tblStyle w:val="63"/>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6"/>
        <w:gridCol w:w="1744"/>
        <w:gridCol w:w="4829"/>
        <w:gridCol w:w="1012"/>
        <w:gridCol w:w="844"/>
      </w:tblGrid>
      <w:tr w14:paraId="3C8F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0E2D3574">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6573" w:type="dxa"/>
            <w:gridSpan w:val="2"/>
            <w:noWrap w:val="0"/>
            <w:tcMar>
              <w:top w:w="12" w:type="dxa"/>
              <w:left w:w="12" w:type="dxa"/>
              <w:right w:w="12" w:type="dxa"/>
            </w:tcMar>
            <w:vAlign w:val="center"/>
          </w:tcPr>
          <w:p w14:paraId="2B005416">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考核内容</w:t>
            </w:r>
          </w:p>
        </w:tc>
        <w:tc>
          <w:tcPr>
            <w:tcW w:w="1012" w:type="dxa"/>
            <w:noWrap w:val="0"/>
            <w:tcMar>
              <w:top w:w="12" w:type="dxa"/>
              <w:left w:w="12" w:type="dxa"/>
              <w:right w:w="12" w:type="dxa"/>
            </w:tcMar>
            <w:vAlign w:val="center"/>
          </w:tcPr>
          <w:p w14:paraId="14D35382">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844" w:type="dxa"/>
            <w:noWrap w:val="0"/>
            <w:tcMar>
              <w:top w:w="12" w:type="dxa"/>
              <w:left w:w="12" w:type="dxa"/>
              <w:right w:w="12" w:type="dxa"/>
            </w:tcMar>
            <w:vAlign w:val="center"/>
          </w:tcPr>
          <w:p w14:paraId="07DAB913">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得分</w:t>
            </w:r>
          </w:p>
        </w:tc>
      </w:tr>
      <w:tr w14:paraId="77AB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0A7D38BD">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44" w:type="dxa"/>
            <w:vMerge w:val="restart"/>
            <w:noWrap w:val="0"/>
            <w:tcMar>
              <w:top w:w="12" w:type="dxa"/>
              <w:left w:w="12" w:type="dxa"/>
              <w:right w:w="12" w:type="dxa"/>
            </w:tcMar>
            <w:vAlign w:val="center"/>
          </w:tcPr>
          <w:p w14:paraId="47690B85">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供应产品质量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以甲方验收为准，甲方验收时乙方须在场，若不在场以甲方验收判定为准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40分</w:t>
            </w:r>
            <w:r>
              <w:rPr>
                <w:rFonts w:hint="eastAsia" w:ascii="宋体" w:hAnsi="宋体" w:eastAsia="宋体" w:cs="宋体"/>
                <w:color w:val="auto"/>
                <w:kern w:val="0"/>
                <w:sz w:val="24"/>
                <w:szCs w:val="24"/>
                <w:highlight w:val="none"/>
                <w:lang w:eastAsia="zh-CN"/>
              </w:rPr>
              <w:t>）</w:t>
            </w:r>
          </w:p>
        </w:tc>
        <w:tc>
          <w:tcPr>
            <w:tcW w:w="4829" w:type="dxa"/>
            <w:noWrap w:val="0"/>
            <w:tcMar>
              <w:top w:w="12" w:type="dxa"/>
              <w:left w:w="12" w:type="dxa"/>
              <w:right w:w="12" w:type="dxa"/>
            </w:tcMar>
            <w:vAlign w:val="center"/>
          </w:tcPr>
          <w:p w14:paraId="79137B70">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产品不新鲜，出现一次扣0.5分，上限10分，扣完为止。</w:t>
            </w:r>
          </w:p>
        </w:tc>
        <w:tc>
          <w:tcPr>
            <w:tcW w:w="1012" w:type="dxa"/>
            <w:noWrap w:val="0"/>
            <w:tcMar>
              <w:top w:w="12" w:type="dxa"/>
              <w:left w:w="12" w:type="dxa"/>
              <w:right w:w="12" w:type="dxa"/>
            </w:tcMar>
            <w:vAlign w:val="center"/>
          </w:tcPr>
          <w:p w14:paraId="1174FFF9">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10</w:t>
            </w:r>
          </w:p>
        </w:tc>
        <w:tc>
          <w:tcPr>
            <w:tcW w:w="844" w:type="dxa"/>
            <w:noWrap w:val="0"/>
            <w:tcMar>
              <w:top w:w="12" w:type="dxa"/>
              <w:left w:w="12" w:type="dxa"/>
              <w:right w:w="12" w:type="dxa"/>
            </w:tcMar>
            <w:vAlign w:val="center"/>
          </w:tcPr>
          <w:p w14:paraId="41AC9AC1">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r>
      <w:tr w14:paraId="6D8D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0D88754C">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44" w:type="dxa"/>
            <w:vMerge w:val="continue"/>
            <w:noWrap w:val="0"/>
            <w:tcMar>
              <w:top w:w="12" w:type="dxa"/>
              <w:left w:w="12" w:type="dxa"/>
              <w:right w:w="12" w:type="dxa"/>
            </w:tcMar>
            <w:vAlign w:val="center"/>
          </w:tcPr>
          <w:p w14:paraId="0A04655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c>
          <w:tcPr>
            <w:tcW w:w="4829" w:type="dxa"/>
            <w:noWrap w:val="0"/>
            <w:tcMar>
              <w:top w:w="12" w:type="dxa"/>
              <w:left w:w="12" w:type="dxa"/>
              <w:right w:w="12" w:type="dxa"/>
            </w:tcMar>
            <w:vAlign w:val="center"/>
          </w:tcPr>
          <w:p w14:paraId="5308F755">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产品份量不足或超下单数量1斤以上，出现一次扣0.5分，上限10分，扣完为止</w:t>
            </w:r>
            <w:r>
              <w:rPr>
                <w:rFonts w:hint="eastAsia" w:ascii="宋体" w:hAnsi="宋体" w:eastAsia="宋体" w:cs="宋体"/>
                <w:color w:val="auto"/>
                <w:kern w:val="0"/>
                <w:sz w:val="24"/>
                <w:szCs w:val="24"/>
                <w:highlight w:val="none"/>
                <w:lang w:eastAsia="zh-CN"/>
              </w:rPr>
              <w:t>。</w:t>
            </w:r>
          </w:p>
        </w:tc>
        <w:tc>
          <w:tcPr>
            <w:tcW w:w="1012" w:type="dxa"/>
            <w:noWrap w:val="0"/>
            <w:tcMar>
              <w:top w:w="12" w:type="dxa"/>
              <w:left w:w="12" w:type="dxa"/>
              <w:right w:w="12" w:type="dxa"/>
            </w:tcMar>
            <w:vAlign w:val="center"/>
          </w:tcPr>
          <w:p w14:paraId="7C097998">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10</w:t>
            </w:r>
          </w:p>
        </w:tc>
        <w:tc>
          <w:tcPr>
            <w:tcW w:w="844" w:type="dxa"/>
            <w:noWrap w:val="0"/>
            <w:tcMar>
              <w:top w:w="12" w:type="dxa"/>
              <w:left w:w="12" w:type="dxa"/>
              <w:right w:w="12" w:type="dxa"/>
            </w:tcMar>
            <w:vAlign w:val="center"/>
          </w:tcPr>
          <w:p w14:paraId="477391C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r>
      <w:tr w14:paraId="2BC3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570CCA04">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3</w:t>
            </w:r>
          </w:p>
        </w:tc>
        <w:tc>
          <w:tcPr>
            <w:tcW w:w="1744" w:type="dxa"/>
            <w:vMerge w:val="continue"/>
            <w:noWrap w:val="0"/>
            <w:tcMar>
              <w:top w:w="12" w:type="dxa"/>
              <w:left w:w="12" w:type="dxa"/>
              <w:right w:w="12" w:type="dxa"/>
            </w:tcMar>
            <w:vAlign w:val="center"/>
          </w:tcPr>
          <w:p w14:paraId="0CD1F2DF">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c>
          <w:tcPr>
            <w:tcW w:w="4829" w:type="dxa"/>
            <w:noWrap w:val="0"/>
            <w:tcMar>
              <w:top w:w="12" w:type="dxa"/>
              <w:left w:w="12" w:type="dxa"/>
              <w:right w:w="12" w:type="dxa"/>
            </w:tcMar>
            <w:vAlign w:val="center"/>
          </w:tcPr>
          <w:p w14:paraId="6558074F">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下单产品明确品类或品牌未按要求送货且未提前沟通的，出现一次扣1分，上限10分，扣完为止。</w:t>
            </w:r>
          </w:p>
        </w:tc>
        <w:tc>
          <w:tcPr>
            <w:tcW w:w="1012" w:type="dxa"/>
            <w:noWrap w:val="0"/>
            <w:tcMar>
              <w:top w:w="12" w:type="dxa"/>
              <w:left w:w="12" w:type="dxa"/>
              <w:right w:w="12" w:type="dxa"/>
            </w:tcMar>
            <w:vAlign w:val="center"/>
          </w:tcPr>
          <w:p w14:paraId="2DBEA2D5">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10</w:t>
            </w:r>
          </w:p>
        </w:tc>
        <w:tc>
          <w:tcPr>
            <w:tcW w:w="844" w:type="dxa"/>
            <w:noWrap w:val="0"/>
            <w:tcMar>
              <w:top w:w="12" w:type="dxa"/>
              <w:left w:w="12" w:type="dxa"/>
              <w:right w:w="12" w:type="dxa"/>
            </w:tcMar>
            <w:vAlign w:val="center"/>
          </w:tcPr>
          <w:p w14:paraId="16A83A7D">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r>
      <w:tr w14:paraId="042B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3E8FFA72">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744" w:type="dxa"/>
            <w:vMerge w:val="continue"/>
            <w:noWrap w:val="0"/>
            <w:tcMar>
              <w:top w:w="12" w:type="dxa"/>
              <w:left w:w="12" w:type="dxa"/>
              <w:right w:w="12" w:type="dxa"/>
            </w:tcMar>
            <w:vAlign w:val="center"/>
          </w:tcPr>
          <w:p w14:paraId="24062F36">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c>
          <w:tcPr>
            <w:tcW w:w="4829" w:type="dxa"/>
            <w:noWrap w:val="0"/>
            <w:tcMar>
              <w:top w:w="12" w:type="dxa"/>
              <w:left w:w="12" w:type="dxa"/>
              <w:right w:w="12" w:type="dxa"/>
            </w:tcMar>
            <w:vAlign w:val="center"/>
          </w:tcPr>
          <w:p w14:paraId="3BD57363">
            <w:pPr>
              <w:numPr>
                <w:ilvl w:val="0"/>
                <w:numId w:val="0"/>
              </w:num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产品包装不整洁不干净，有破损脏污现象，出现一次扣0.5分，上限10分，扣完 为止</w:t>
            </w:r>
            <w:r>
              <w:rPr>
                <w:rFonts w:hint="eastAsia" w:ascii="宋体" w:hAnsi="宋体" w:eastAsia="宋体" w:cs="宋体"/>
                <w:color w:val="auto"/>
                <w:kern w:val="0"/>
                <w:sz w:val="24"/>
                <w:szCs w:val="24"/>
                <w:highlight w:val="none"/>
                <w:lang w:eastAsia="zh-CN"/>
              </w:rPr>
              <w:t>。</w:t>
            </w:r>
          </w:p>
        </w:tc>
        <w:tc>
          <w:tcPr>
            <w:tcW w:w="1012" w:type="dxa"/>
            <w:noWrap w:val="0"/>
            <w:tcMar>
              <w:top w:w="12" w:type="dxa"/>
              <w:left w:w="12" w:type="dxa"/>
              <w:right w:w="12" w:type="dxa"/>
            </w:tcMar>
            <w:vAlign w:val="center"/>
          </w:tcPr>
          <w:p w14:paraId="06548F13">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844" w:type="dxa"/>
            <w:noWrap w:val="0"/>
            <w:tcMar>
              <w:top w:w="12" w:type="dxa"/>
              <w:left w:w="12" w:type="dxa"/>
              <w:right w:w="12" w:type="dxa"/>
            </w:tcMar>
            <w:vAlign w:val="center"/>
          </w:tcPr>
          <w:p w14:paraId="0D6758C5">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r>
      <w:tr w14:paraId="25BD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5362F764">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744" w:type="dxa"/>
            <w:noWrap w:val="0"/>
            <w:tcMar>
              <w:top w:w="12" w:type="dxa"/>
              <w:left w:w="12" w:type="dxa"/>
              <w:right w:w="12" w:type="dxa"/>
            </w:tcMar>
            <w:vAlign w:val="center"/>
          </w:tcPr>
          <w:p w14:paraId="0B0BB3A1">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15分</w:t>
            </w:r>
            <w:r>
              <w:rPr>
                <w:rFonts w:hint="eastAsia" w:ascii="宋体" w:hAnsi="宋体" w:eastAsia="宋体" w:cs="宋体"/>
                <w:color w:val="auto"/>
                <w:kern w:val="0"/>
                <w:sz w:val="24"/>
                <w:szCs w:val="24"/>
                <w:highlight w:val="none"/>
                <w:lang w:eastAsia="zh-CN"/>
              </w:rPr>
              <w:t>）</w:t>
            </w:r>
          </w:p>
        </w:tc>
        <w:tc>
          <w:tcPr>
            <w:tcW w:w="4829" w:type="dxa"/>
            <w:noWrap w:val="0"/>
            <w:tcMar>
              <w:top w:w="12" w:type="dxa"/>
              <w:left w:w="12" w:type="dxa"/>
              <w:right w:w="12" w:type="dxa"/>
            </w:tcMar>
            <w:vAlign w:val="center"/>
          </w:tcPr>
          <w:p w14:paraId="7DB86ABB">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产品价格未按协议折扣率或下浮率执行，出现一次扣15分。</w:t>
            </w:r>
          </w:p>
        </w:tc>
        <w:tc>
          <w:tcPr>
            <w:tcW w:w="1012" w:type="dxa"/>
            <w:noWrap w:val="0"/>
            <w:tcMar>
              <w:top w:w="12" w:type="dxa"/>
              <w:left w:w="12" w:type="dxa"/>
              <w:right w:w="12" w:type="dxa"/>
            </w:tcMar>
            <w:vAlign w:val="center"/>
          </w:tcPr>
          <w:p w14:paraId="5BCFC4CB">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15</w:t>
            </w:r>
          </w:p>
        </w:tc>
        <w:tc>
          <w:tcPr>
            <w:tcW w:w="844" w:type="dxa"/>
            <w:noWrap w:val="0"/>
            <w:tcMar>
              <w:top w:w="12" w:type="dxa"/>
              <w:left w:w="12" w:type="dxa"/>
              <w:right w:w="12" w:type="dxa"/>
            </w:tcMar>
            <w:vAlign w:val="center"/>
          </w:tcPr>
          <w:p w14:paraId="34F4848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r>
      <w:tr w14:paraId="3097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307684A8">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p>
        </w:tc>
        <w:tc>
          <w:tcPr>
            <w:tcW w:w="1744" w:type="dxa"/>
            <w:vMerge w:val="restart"/>
            <w:noWrap w:val="0"/>
            <w:tcMar>
              <w:top w:w="12" w:type="dxa"/>
              <w:left w:w="12" w:type="dxa"/>
              <w:right w:w="12" w:type="dxa"/>
            </w:tcMar>
            <w:vAlign w:val="center"/>
          </w:tcPr>
          <w:p w14:paraId="727C5D69">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工作效能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10分</w:t>
            </w:r>
            <w:r>
              <w:rPr>
                <w:rFonts w:hint="eastAsia" w:ascii="宋体" w:hAnsi="宋体" w:eastAsia="宋体" w:cs="宋体"/>
                <w:color w:val="auto"/>
                <w:kern w:val="0"/>
                <w:sz w:val="24"/>
                <w:szCs w:val="24"/>
                <w:highlight w:val="none"/>
                <w:lang w:eastAsia="zh-CN"/>
              </w:rPr>
              <w:t>）</w:t>
            </w:r>
          </w:p>
        </w:tc>
        <w:tc>
          <w:tcPr>
            <w:tcW w:w="4829" w:type="dxa"/>
            <w:noWrap w:val="0"/>
            <w:tcMar>
              <w:top w:w="12" w:type="dxa"/>
              <w:left w:w="12" w:type="dxa"/>
              <w:right w:w="12" w:type="dxa"/>
            </w:tcMar>
            <w:vAlign w:val="center"/>
          </w:tcPr>
          <w:p w14:paraId="745CDE4B">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配送人员未按合同时间要求准时配送产品，出现一次扣0.5分，上限5分，扣完为止。</w:t>
            </w:r>
          </w:p>
        </w:tc>
        <w:tc>
          <w:tcPr>
            <w:tcW w:w="1012" w:type="dxa"/>
            <w:noWrap w:val="0"/>
            <w:tcMar>
              <w:top w:w="12" w:type="dxa"/>
              <w:left w:w="12" w:type="dxa"/>
              <w:right w:w="12" w:type="dxa"/>
            </w:tcMar>
            <w:vAlign w:val="center"/>
          </w:tcPr>
          <w:p w14:paraId="60FCC16C">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p>
        </w:tc>
        <w:tc>
          <w:tcPr>
            <w:tcW w:w="844" w:type="dxa"/>
            <w:noWrap w:val="0"/>
            <w:tcMar>
              <w:top w:w="12" w:type="dxa"/>
              <w:left w:w="12" w:type="dxa"/>
              <w:right w:w="12" w:type="dxa"/>
            </w:tcMar>
            <w:vAlign w:val="center"/>
          </w:tcPr>
          <w:p w14:paraId="1C4BC92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r>
      <w:tr w14:paraId="1DB4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10DE7782">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p>
        </w:tc>
        <w:tc>
          <w:tcPr>
            <w:tcW w:w="1744" w:type="dxa"/>
            <w:vMerge w:val="continue"/>
            <w:noWrap w:val="0"/>
            <w:tcMar>
              <w:top w:w="12" w:type="dxa"/>
              <w:left w:w="12" w:type="dxa"/>
              <w:right w:w="12" w:type="dxa"/>
            </w:tcMar>
            <w:vAlign w:val="center"/>
          </w:tcPr>
          <w:p w14:paraId="2688451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c>
          <w:tcPr>
            <w:tcW w:w="4829" w:type="dxa"/>
            <w:noWrap w:val="0"/>
            <w:tcMar>
              <w:top w:w="12" w:type="dxa"/>
              <w:left w:w="12" w:type="dxa"/>
              <w:right w:w="12" w:type="dxa"/>
            </w:tcMar>
            <w:vAlign w:val="center"/>
          </w:tcPr>
          <w:p w14:paraId="4FB48289">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下单产品配送时出现遗漏现象，出现一次扣0.5分，上限5分，扣完为止。</w:t>
            </w:r>
          </w:p>
        </w:tc>
        <w:tc>
          <w:tcPr>
            <w:tcW w:w="1012" w:type="dxa"/>
            <w:noWrap w:val="0"/>
            <w:tcMar>
              <w:top w:w="12" w:type="dxa"/>
              <w:left w:w="12" w:type="dxa"/>
              <w:right w:w="12" w:type="dxa"/>
            </w:tcMar>
            <w:vAlign w:val="center"/>
          </w:tcPr>
          <w:p w14:paraId="686913A1">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p>
        </w:tc>
        <w:tc>
          <w:tcPr>
            <w:tcW w:w="844" w:type="dxa"/>
            <w:noWrap w:val="0"/>
            <w:tcMar>
              <w:top w:w="12" w:type="dxa"/>
              <w:left w:w="12" w:type="dxa"/>
              <w:right w:w="12" w:type="dxa"/>
            </w:tcMar>
            <w:vAlign w:val="center"/>
          </w:tcPr>
          <w:p w14:paraId="623EA93B">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r>
      <w:tr w14:paraId="0D5D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14E2365E">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8</w:t>
            </w:r>
          </w:p>
        </w:tc>
        <w:tc>
          <w:tcPr>
            <w:tcW w:w="1744" w:type="dxa"/>
            <w:vMerge w:val="restart"/>
            <w:noWrap w:val="0"/>
            <w:tcMar>
              <w:top w:w="12" w:type="dxa"/>
              <w:left w:w="12" w:type="dxa"/>
              <w:right w:w="12" w:type="dxa"/>
            </w:tcMar>
            <w:vAlign w:val="center"/>
          </w:tcPr>
          <w:p w14:paraId="1A0CDE5B">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应急能力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10分</w:t>
            </w:r>
            <w:r>
              <w:rPr>
                <w:rFonts w:hint="eastAsia" w:ascii="宋体" w:hAnsi="宋体" w:eastAsia="宋体" w:cs="宋体"/>
                <w:color w:val="auto"/>
                <w:kern w:val="0"/>
                <w:sz w:val="24"/>
                <w:szCs w:val="24"/>
                <w:highlight w:val="none"/>
                <w:lang w:eastAsia="zh-CN"/>
              </w:rPr>
              <w:t>）</w:t>
            </w:r>
          </w:p>
        </w:tc>
        <w:tc>
          <w:tcPr>
            <w:tcW w:w="4829" w:type="dxa"/>
            <w:noWrap w:val="0"/>
            <w:tcMar>
              <w:top w:w="12" w:type="dxa"/>
              <w:left w:w="12" w:type="dxa"/>
              <w:right w:w="12" w:type="dxa"/>
            </w:tcMar>
            <w:vAlign w:val="center"/>
          </w:tcPr>
          <w:p w14:paraId="3B3DAE15">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产品出现问题需补货，未在30分钟内响应，1小时内补齐的，出现一次即扣5分，考评期内次数超过3次额外扣5分。</w:t>
            </w:r>
          </w:p>
        </w:tc>
        <w:tc>
          <w:tcPr>
            <w:tcW w:w="1012" w:type="dxa"/>
            <w:noWrap w:val="0"/>
            <w:tcMar>
              <w:top w:w="12" w:type="dxa"/>
              <w:left w:w="12" w:type="dxa"/>
              <w:right w:w="12" w:type="dxa"/>
            </w:tcMar>
            <w:vAlign w:val="center"/>
          </w:tcPr>
          <w:p w14:paraId="4A48DFD6">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p>
        </w:tc>
        <w:tc>
          <w:tcPr>
            <w:tcW w:w="844" w:type="dxa"/>
            <w:noWrap w:val="0"/>
            <w:tcMar>
              <w:top w:w="12" w:type="dxa"/>
              <w:left w:w="12" w:type="dxa"/>
              <w:right w:w="12" w:type="dxa"/>
            </w:tcMar>
            <w:vAlign w:val="center"/>
          </w:tcPr>
          <w:p w14:paraId="4699B40B">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r>
      <w:tr w14:paraId="322F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635A2B2A">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9</w:t>
            </w:r>
          </w:p>
        </w:tc>
        <w:tc>
          <w:tcPr>
            <w:tcW w:w="1744" w:type="dxa"/>
            <w:vMerge w:val="continue"/>
            <w:noWrap w:val="0"/>
            <w:tcMar>
              <w:top w:w="12" w:type="dxa"/>
              <w:left w:w="12" w:type="dxa"/>
              <w:right w:w="12" w:type="dxa"/>
            </w:tcMar>
            <w:vAlign w:val="center"/>
          </w:tcPr>
          <w:p w14:paraId="4E7D7C1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c>
          <w:tcPr>
            <w:tcW w:w="4829" w:type="dxa"/>
            <w:noWrap w:val="0"/>
            <w:tcMar>
              <w:top w:w="12" w:type="dxa"/>
              <w:left w:w="12" w:type="dxa"/>
              <w:right w:w="12" w:type="dxa"/>
            </w:tcMar>
            <w:vAlign w:val="center"/>
          </w:tcPr>
          <w:p w14:paraId="6AD5F4E2">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补货产品仍存在问题的出现一次扣1分，上限5分，扣完为止。</w:t>
            </w:r>
          </w:p>
        </w:tc>
        <w:tc>
          <w:tcPr>
            <w:tcW w:w="1012" w:type="dxa"/>
            <w:noWrap w:val="0"/>
            <w:tcMar>
              <w:top w:w="12" w:type="dxa"/>
              <w:left w:w="12" w:type="dxa"/>
              <w:right w:w="12" w:type="dxa"/>
            </w:tcMar>
            <w:vAlign w:val="center"/>
          </w:tcPr>
          <w:p w14:paraId="114521B8">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p>
        </w:tc>
        <w:tc>
          <w:tcPr>
            <w:tcW w:w="844" w:type="dxa"/>
            <w:noWrap w:val="0"/>
            <w:tcMar>
              <w:top w:w="12" w:type="dxa"/>
              <w:left w:w="12" w:type="dxa"/>
              <w:right w:w="12" w:type="dxa"/>
            </w:tcMar>
            <w:vAlign w:val="center"/>
          </w:tcPr>
          <w:p w14:paraId="182DF8E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r>
      <w:tr w14:paraId="5C30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4F6843D6">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0</w:t>
            </w:r>
          </w:p>
        </w:tc>
        <w:tc>
          <w:tcPr>
            <w:tcW w:w="1744" w:type="dxa"/>
            <w:vMerge w:val="restart"/>
            <w:noWrap w:val="0"/>
            <w:tcMar>
              <w:top w:w="12" w:type="dxa"/>
              <w:left w:w="12" w:type="dxa"/>
              <w:right w:w="12" w:type="dxa"/>
            </w:tcMar>
            <w:vAlign w:val="center"/>
          </w:tcPr>
          <w:p w14:paraId="00D22633">
            <w:pPr>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售后情况</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25分</w:t>
            </w:r>
            <w:r>
              <w:rPr>
                <w:rFonts w:hint="eastAsia" w:ascii="宋体" w:hAnsi="宋体" w:eastAsia="宋体" w:cs="宋体"/>
                <w:color w:val="auto"/>
                <w:kern w:val="0"/>
                <w:sz w:val="24"/>
                <w:szCs w:val="24"/>
                <w:highlight w:val="none"/>
                <w:lang w:eastAsia="zh-CN"/>
              </w:rPr>
              <w:t>）</w:t>
            </w:r>
          </w:p>
          <w:p w14:paraId="0643CB85">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en-US" w:eastAsia="zh-CN"/>
              </w:rPr>
            </w:pPr>
          </w:p>
        </w:tc>
        <w:tc>
          <w:tcPr>
            <w:tcW w:w="4829" w:type="dxa"/>
            <w:noWrap w:val="0"/>
            <w:tcMar>
              <w:top w:w="12" w:type="dxa"/>
              <w:left w:w="12" w:type="dxa"/>
              <w:right w:w="12" w:type="dxa"/>
            </w:tcMar>
            <w:vAlign w:val="center"/>
          </w:tcPr>
          <w:p w14:paraId="73514B55">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乙方报价单、送货单、结算单等各类制 表不规范，出现一次扣0.5分，上限5分，扣完为止。</w:t>
            </w:r>
          </w:p>
        </w:tc>
        <w:tc>
          <w:tcPr>
            <w:tcW w:w="1012" w:type="dxa"/>
            <w:noWrap w:val="0"/>
            <w:tcMar>
              <w:top w:w="12" w:type="dxa"/>
              <w:left w:w="12" w:type="dxa"/>
              <w:right w:w="12" w:type="dxa"/>
            </w:tcMar>
            <w:vAlign w:val="center"/>
          </w:tcPr>
          <w:p w14:paraId="5BEFA322">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p>
        </w:tc>
        <w:tc>
          <w:tcPr>
            <w:tcW w:w="844" w:type="dxa"/>
            <w:noWrap w:val="0"/>
            <w:tcMar>
              <w:top w:w="12" w:type="dxa"/>
              <w:left w:w="12" w:type="dxa"/>
              <w:right w:w="12" w:type="dxa"/>
            </w:tcMar>
            <w:vAlign w:val="center"/>
          </w:tcPr>
          <w:p w14:paraId="24C44889">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r>
      <w:tr w14:paraId="49A3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6FE167CB">
            <w:pPr>
              <w:numPr>
                <w:ilvl w:val="0"/>
                <w:numId w:val="0"/>
              </w:num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lang w:val="en-US" w:eastAsia="zh-CN"/>
              </w:rPr>
              <w:t>1</w:t>
            </w:r>
          </w:p>
        </w:tc>
        <w:tc>
          <w:tcPr>
            <w:tcW w:w="1744" w:type="dxa"/>
            <w:vMerge w:val="continue"/>
            <w:noWrap w:val="0"/>
            <w:tcMar>
              <w:top w:w="12" w:type="dxa"/>
              <w:left w:w="12" w:type="dxa"/>
              <w:right w:w="12" w:type="dxa"/>
            </w:tcMar>
            <w:vAlign w:val="center"/>
          </w:tcPr>
          <w:p w14:paraId="72E30212">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c>
          <w:tcPr>
            <w:tcW w:w="4829" w:type="dxa"/>
            <w:noWrap w:val="0"/>
            <w:tcMar>
              <w:top w:w="12" w:type="dxa"/>
              <w:left w:w="12" w:type="dxa"/>
              <w:right w:w="12" w:type="dxa"/>
            </w:tcMar>
            <w:vAlign w:val="center"/>
          </w:tcPr>
          <w:p w14:paraId="4311F40A">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乙方未明确一名专人负责与甲方食堂工 作人员沟通日常订货、配送、补货及各类单据事宜的扣5分。</w:t>
            </w:r>
          </w:p>
        </w:tc>
        <w:tc>
          <w:tcPr>
            <w:tcW w:w="1012" w:type="dxa"/>
            <w:noWrap w:val="0"/>
            <w:tcMar>
              <w:top w:w="12" w:type="dxa"/>
              <w:left w:w="12" w:type="dxa"/>
              <w:right w:w="12" w:type="dxa"/>
            </w:tcMar>
            <w:vAlign w:val="center"/>
          </w:tcPr>
          <w:p w14:paraId="4379ACA3">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p>
        </w:tc>
        <w:tc>
          <w:tcPr>
            <w:tcW w:w="844" w:type="dxa"/>
            <w:noWrap w:val="0"/>
            <w:tcMar>
              <w:top w:w="12" w:type="dxa"/>
              <w:left w:w="12" w:type="dxa"/>
              <w:right w:w="12" w:type="dxa"/>
            </w:tcMar>
            <w:vAlign w:val="center"/>
          </w:tcPr>
          <w:p w14:paraId="59CE9EC3">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r>
      <w:tr w14:paraId="72E0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72BBAA33">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744" w:type="dxa"/>
            <w:vMerge w:val="continue"/>
            <w:noWrap w:val="0"/>
            <w:tcMar>
              <w:top w:w="12" w:type="dxa"/>
              <w:left w:w="12" w:type="dxa"/>
              <w:right w:w="12" w:type="dxa"/>
            </w:tcMar>
            <w:vAlign w:val="center"/>
          </w:tcPr>
          <w:p w14:paraId="64103E78">
            <w:pPr>
              <w:numPr>
                <w:ilvl w:val="0"/>
                <w:numId w:val="0"/>
              </w:numPr>
              <w:spacing w:line="360" w:lineRule="auto"/>
              <w:ind w:leftChars="0" w:firstLine="480" w:firstLineChars="200"/>
              <w:rPr>
                <w:rFonts w:hint="eastAsia" w:ascii="宋体" w:hAnsi="宋体" w:eastAsia="宋体" w:cs="宋体"/>
                <w:color w:val="auto"/>
                <w:kern w:val="0"/>
                <w:sz w:val="24"/>
                <w:szCs w:val="24"/>
                <w:highlight w:val="none"/>
                <w:lang w:val="en-US" w:eastAsia="zh-CN"/>
              </w:rPr>
            </w:pPr>
          </w:p>
        </w:tc>
        <w:tc>
          <w:tcPr>
            <w:tcW w:w="4829" w:type="dxa"/>
            <w:noWrap w:val="0"/>
            <w:tcMar>
              <w:top w:w="12" w:type="dxa"/>
              <w:left w:w="12" w:type="dxa"/>
              <w:right w:w="12" w:type="dxa"/>
            </w:tcMar>
            <w:vAlign w:val="center"/>
          </w:tcPr>
          <w:p w14:paraId="6F288468">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夏季未按合同要求使用冷链车配送产品的扣5分。</w:t>
            </w:r>
          </w:p>
        </w:tc>
        <w:tc>
          <w:tcPr>
            <w:tcW w:w="1012" w:type="dxa"/>
            <w:noWrap w:val="0"/>
            <w:tcMar>
              <w:top w:w="12" w:type="dxa"/>
              <w:left w:w="12" w:type="dxa"/>
              <w:right w:w="12" w:type="dxa"/>
            </w:tcMar>
            <w:vAlign w:val="center"/>
          </w:tcPr>
          <w:p w14:paraId="40268AAE">
            <w:pPr>
              <w:numPr>
                <w:ilvl w:val="0"/>
                <w:numId w:val="0"/>
              </w:num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p>
        </w:tc>
        <w:tc>
          <w:tcPr>
            <w:tcW w:w="844" w:type="dxa"/>
            <w:noWrap w:val="0"/>
            <w:tcMar>
              <w:top w:w="12" w:type="dxa"/>
              <w:left w:w="12" w:type="dxa"/>
              <w:right w:w="12" w:type="dxa"/>
            </w:tcMar>
            <w:vAlign w:val="center"/>
          </w:tcPr>
          <w:p w14:paraId="4654BD2A">
            <w:pPr>
              <w:numPr>
                <w:ilvl w:val="0"/>
                <w:numId w:val="0"/>
              </w:numPr>
              <w:spacing w:line="360" w:lineRule="auto"/>
              <w:ind w:leftChars="0" w:firstLine="480" w:firstLineChars="200"/>
              <w:rPr>
                <w:rFonts w:hint="eastAsia" w:ascii="宋体" w:hAnsi="宋体" w:eastAsia="宋体" w:cs="宋体"/>
                <w:color w:val="auto"/>
                <w:kern w:val="0"/>
                <w:sz w:val="24"/>
                <w:szCs w:val="24"/>
                <w:highlight w:val="none"/>
              </w:rPr>
            </w:pPr>
          </w:p>
        </w:tc>
      </w:tr>
      <w:bookmarkEnd w:id="28"/>
    </w:tbl>
    <w:p w14:paraId="276B728A">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9" w:name="_Toc184314450"/>
      <w:bookmarkEnd w:id="29"/>
      <w:bookmarkStart w:id="30" w:name="_Toc184313240"/>
      <w:bookmarkEnd w:id="30"/>
      <w:bookmarkStart w:id="31" w:name="_Toc184310278"/>
      <w:bookmarkEnd w:id="31"/>
      <w:bookmarkStart w:id="32" w:name="_Toc184313268"/>
      <w:bookmarkEnd w:id="32"/>
      <w:bookmarkStart w:id="33" w:name="_Toc184308073"/>
      <w:bookmarkEnd w:id="33"/>
      <w:bookmarkStart w:id="34" w:name="_Toc184313239"/>
      <w:bookmarkEnd w:id="34"/>
      <w:bookmarkStart w:id="35" w:name="_Toc184312123"/>
      <w:bookmarkEnd w:id="35"/>
      <w:bookmarkStart w:id="36" w:name="_Toc184314449"/>
      <w:bookmarkEnd w:id="36"/>
      <w:bookmarkStart w:id="37" w:name="_Toc184308076"/>
      <w:bookmarkEnd w:id="37"/>
      <w:bookmarkStart w:id="38" w:name="_Toc184308088"/>
      <w:bookmarkEnd w:id="38"/>
      <w:bookmarkStart w:id="39" w:name="_Toc184312100"/>
      <w:bookmarkEnd w:id="39"/>
      <w:bookmarkStart w:id="40" w:name="_Toc184312073"/>
      <w:bookmarkEnd w:id="40"/>
      <w:bookmarkStart w:id="41" w:name="_Toc184308039"/>
      <w:bookmarkEnd w:id="41"/>
      <w:bookmarkStart w:id="42" w:name="_Toc184308038"/>
      <w:bookmarkEnd w:id="42"/>
      <w:bookmarkStart w:id="43" w:name="_Toc184314423"/>
      <w:bookmarkEnd w:id="43"/>
      <w:bookmarkStart w:id="44" w:name="_Toc184314453"/>
      <w:bookmarkEnd w:id="44"/>
      <w:bookmarkStart w:id="45" w:name="_Toc184308070"/>
      <w:bookmarkEnd w:id="45"/>
      <w:bookmarkStart w:id="46" w:name="_Toc184308099"/>
      <w:bookmarkEnd w:id="46"/>
      <w:bookmarkStart w:id="47" w:name="_Toc184313298"/>
      <w:bookmarkEnd w:id="47"/>
      <w:bookmarkStart w:id="48" w:name="_Toc184314475"/>
      <w:bookmarkEnd w:id="48"/>
      <w:bookmarkStart w:id="49" w:name="_Toc184314448"/>
      <w:bookmarkEnd w:id="49"/>
      <w:bookmarkStart w:id="50" w:name="_Toc184314467"/>
      <w:bookmarkEnd w:id="50"/>
      <w:bookmarkStart w:id="51" w:name="_Toc184308084"/>
      <w:bookmarkEnd w:id="51"/>
      <w:bookmarkStart w:id="52" w:name="_Toc184314447"/>
      <w:bookmarkEnd w:id="52"/>
      <w:bookmarkStart w:id="53" w:name="_Toc184313262"/>
      <w:bookmarkEnd w:id="53"/>
      <w:bookmarkStart w:id="54" w:name="_Toc184314421"/>
      <w:bookmarkEnd w:id="54"/>
      <w:bookmarkStart w:id="55" w:name="_Toc184310338"/>
      <w:bookmarkEnd w:id="55"/>
      <w:bookmarkStart w:id="56" w:name="_Toc184312089"/>
      <w:bookmarkEnd w:id="56"/>
      <w:bookmarkStart w:id="57" w:name="_Toc184313286"/>
      <w:bookmarkEnd w:id="57"/>
      <w:bookmarkStart w:id="58" w:name="_Toc184313247"/>
      <w:bookmarkEnd w:id="58"/>
      <w:bookmarkStart w:id="59" w:name="_Toc184313297"/>
      <w:bookmarkEnd w:id="59"/>
      <w:bookmarkStart w:id="60" w:name="_Toc184312105"/>
      <w:bookmarkEnd w:id="60"/>
      <w:bookmarkStart w:id="61" w:name="_Toc184312121"/>
      <w:bookmarkEnd w:id="61"/>
      <w:bookmarkStart w:id="62" w:name="_Toc184312119"/>
      <w:bookmarkEnd w:id="62"/>
      <w:bookmarkStart w:id="63" w:name="_Toc184308069"/>
      <w:bookmarkEnd w:id="63"/>
      <w:bookmarkStart w:id="64" w:name="_Toc184312077"/>
      <w:bookmarkEnd w:id="64"/>
      <w:bookmarkStart w:id="65" w:name="_Toc184308054"/>
      <w:bookmarkEnd w:id="65"/>
      <w:bookmarkStart w:id="66" w:name="_Toc184310331"/>
      <w:bookmarkEnd w:id="66"/>
      <w:bookmarkStart w:id="67" w:name="_Toc184314468"/>
      <w:bookmarkEnd w:id="67"/>
      <w:bookmarkStart w:id="68" w:name="_Toc184310311"/>
      <w:bookmarkEnd w:id="68"/>
      <w:bookmarkStart w:id="69" w:name="_Toc184314482"/>
      <w:bookmarkEnd w:id="69"/>
      <w:bookmarkStart w:id="70" w:name="_Toc184313277"/>
      <w:bookmarkEnd w:id="70"/>
      <w:bookmarkStart w:id="71" w:name="_Toc184310275"/>
      <w:bookmarkEnd w:id="71"/>
      <w:bookmarkStart w:id="72" w:name="_Toc184314428"/>
      <w:bookmarkEnd w:id="72"/>
      <w:bookmarkStart w:id="73" w:name="_Toc184312125"/>
      <w:bookmarkEnd w:id="73"/>
      <w:bookmarkStart w:id="74" w:name="_Toc184312136"/>
      <w:bookmarkEnd w:id="74"/>
      <w:bookmarkStart w:id="75" w:name="_Toc184313303"/>
      <w:bookmarkEnd w:id="75"/>
      <w:bookmarkStart w:id="76" w:name="_Toc184310289"/>
      <w:bookmarkEnd w:id="76"/>
      <w:bookmarkStart w:id="77" w:name="_Toc184313263"/>
      <w:bookmarkEnd w:id="77"/>
      <w:bookmarkStart w:id="78" w:name="_Toc184310301"/>
      <w:bookmarkEnd w:id="78"/>
      <w:bookmarkStart w:id="79" w:name="_Toc184313296"/>
      <w:bookmarkEnd w:id="79"/>
      <w:bookmarkStart w:id="80" w:name="_Toc184313309"/>
      <w:bookmarkEnd w:id="80"/>
      <w:bookmarkStart w:id="81" w:name="_Toc184313288"/>
      <w:bookmarkEnd w:id="81"/>
      <w:bookmarkStart w:id="82" w:name="_Toc184313283"/>
      <w:bookmarkEnd w:id="82"/>
      <w:bookmarkStart w:id="83" w:name="_Toc184308056"/>
      <w:bookmarkEnd w:id="83"/>
      <w:bookmarkStart w:id="84" w:name="_Toc184308104"/>
      <w:bookmarkEnd w:id="84"/>
      <w:bookmarkStart w:id="85" w:name="_Toc184312102"/>
      <w:bookmarkEnd w:id="85"/>
      <w:bookmarkStart w:id="86" w:name="_Toc184314411"/>
      <w:bookmarkEnd w:id="86"/>
      <w:bookmarkStart w:id="87" w:name="_Toc184314481"/>
      <w:bookmarkEnd w:id="87"/>
      <w:bookmarkStart w:id="88" w:name="_Toc184308055"/>
      <w:bookmarkEnd w:id="88"/>
      <w:bookmarkStart w:id="89" w:name="_Toc184310274"/>
      <w:bookmarkEnd w:id="89"/>
      <w:bookmarkStart w:id="90" w:name="_Toc184313291"/>
      <w:bookmarkEnd w:id="90"/>
      <w:bookmarkStart w:id="91" w:name="_Toc184314465"/>
      <w:bookmarkEnd w:id="91"/>
      <w:bookmarkStart w:id="92" w:name="_Toc184313274"/>
      <w:bookmarkEnd w:id="92"/>
      <w:bookmarkStart w:id="93" w:name="_Toc184310273"/>
      <w:bookmarkEnd w:id="93"/>
      <w:bookmarkStart w:id="94" w:name="_Toc184308095"/>
      <w:bookmarkEnd w:id="94"/>
      <w:bookmarkStart w:id="95" w:name="_Toc184313258"/>
      <w:bookmarkEnd w:id="95"/>
      <w:bookmarkStart w:id="96" w:name="_Toc184310295"/>
      <w:bookmarkEnd w:id="96"/>
      <w:bookmarkStart w:id="97" w:name="_Toc184314420"/>
      <w:bookmarkEnd w:id="97"/>
      <w:bookmarkStart w:id="98" w:name="_Toc184313256"/>
      <w:bookmarkEnd w:id="98"/>
      <w:bookmarkStart w:id="99" w:name="_Toc184312068"/>
      <w:bookmarkEnd w:id="99"/>
      <w:bookmarkStart w:id="100" w:name="_Toc184312091"/>
      <w:bookmarkEnd w:id="100"/>
      <w:bookmarkStart w:id="101" w:name="_Toc184312109"/>
      <w:bookmarkEnd w:id="101"/>
      <w:bookmarkStart w:id="102" w:name="_Toc184312078"/>
      <w:bookmarkEnd w:id="102"/>
      <w:bookmarkStart w:id="103" w:name="_Toc184314456"/>
      <w:bookmarkEnd w:id="103"/>
      <w:bookmarkStart w:id="104" w:name="_Toc184313295"/>
      <w:bookmarkEnd w:id="104"/>
      <w:bookmarkStart w:id="105" w:name="_Toc184310292"/>
      <w:bookmarkEnd w:id="105"/>
      <w:bookmarkStart w:id="106" w:name="_Toc184312131"/>
      <w:bookmarkEnd w:id="106"/>
      <w:bookmarkStart w:id="107" w:name="_Toc184308092"/>
      <w:bookmarkEnd w:id="107"/>
      <w:bookmarkStart w:id="108" w:name="_Toc184308098"/>
      <w:bookmarkEnd w:id="108"/>
      <w:bookmarkStart w:id="109" w:name="_Toc184314445"/>
      <w:bookmarkEnd w:id="109"/>
      <w:bookmarkStart w:id="110" w:name="_Toc184313281"/>
      <w:bookmarkEnd w:id="110"/>
      <w:bookmarkStart w:id="111" w:name="_Toc184310276"/>
      <w:bookmarkEnd w:id="111"/>
      <w:bookmarkStart w:id="112" w:name="_Toc184312126"/>
      <w:bookmarkEnd w:id="112"/>
      <w:bookmarkStart w:id="113" w:name="_Toc184312080"/>
      <w:bookmarkEnd w:id="113"/>
      <w:bookmarkStart w:id="114" w:name="_Toc184312128"/>
      <w:bookmarkEnd w:id="114"/>
      <w:bookmarkStart w:id="115" w:name="_Toc184312139"/>
      <w:bookmarkEnd w:id="115"/>
      <w:bookmarkStart w:id="116" w:name="_Toc184310296"/>
      <w:bookmarkEnd w:id="116"/>
      <w:bookmarkStart w:id="117" w:name="_Toc184308068"/>
      <w:bookmarkEnd w:id="117"/>
      <w:bookmarkStart w:id="118" w:name="_Toc184308067"/>
      <w:bookmarkEnd w:id="118"/>
      <w:bookmarkStart w:id="119" w:name="_Toc184310344"/>
      <w:bookmarkEnd w:id="119"/>
      <w:bookmarkStart w:id="120" w:name="_Toc184312107"/>
      <w:bookmarkEnd w:id="120"/>
      <w:bookmarkStart w:id="121" w:name="_Toc184308097"/>
      <w:bookmarkEnd w:id="121"/>
      <w:bookmarkStart w:id="122" w:name="_Toc184313306"/>
      <w:bookmarkEnd w:id="122"/>
      <w:bookmarkStart w:id="123" w:name="_Toc184312071"/>
      <w:bookmarkEnd w:id="123"/>
      <w:bookmarkStart w:id="124" w:name="_Toc184313244"/>
      <w:bookmarkEnd w:id="124"/>
      <w:bookmarkStart w:id="125" w:name="_Toc184312082"/>
      <w:bookmarkEnd w:id="125"/>
      <w:bookmarkStart w:id="126" w:name="_Toc184313245"/>
      <w:bookmarkEnd w:id="126"/>
      <w:bookmarkStart w:id="127" w:name="_Toc184310284"/>
      <w:bookmarkEnd w:id="127"/>
      <w:bookmarkStart w:id="128" w:name="_Toc184314444"/>
      <w:bookmarkEnd w:id="128"/>
      <w:bookmarkStart w:id="129" w:name="_Toc184308072"/>
      <w:bookmarkEnd w:id="129"/>
      <w:bookmarkStart w:id="130" w:name="_Toc184308046"/>
      <w:bookmarkEnd w:id="130"/>
      <w:bookmarkStart w:id="131" w:name="_Toc184313248"/>
      <w:bookmarkEnd w:id="131"/>
      <w:bookmarkStart w:id="132" w:name="_Toc184310306"/>
      <w:bookmarkEnd w:id="132"/>
      <w:bookmarkStart w:id="133" w:name="_Toc184314425"/>
      <w:bookmarkEnd w:id="133"/>
      <w:bookmarkStart w:id="134" w:name="_Toc184313254"/>
      <w:bookmarkEnd w:id="134"/>
      <w:bookmarkStart w:id="135" w:name="_Toc184314422"/>
      <w:bookmarkEnd w:id="135"/>
      <w:bookmarkStart w:id="136" w:name="_Toc184314438"/>
      <w:bookmarkEnd w:id="136"/>
      <w:bookmarkStart w:id="137" w:name="_Toc184308080"/>
      <w:bookmarkEnd w:id="137"/>
      <w:bookmarkStart w:id="138" w:name="_Toc184313307"/>
      <w:bookmarkEnd w:id="138"/>
      <w:bookmarkStart w:id="139" w:name="_Toc184313261"/>
      <w:bookmarkEnd w:id="139"/>
      <w:bookmarkStart w:id="140" w:name="_Toc184310317"/>
      <w:bookmarkEnd w:id="140"/>
      <w:bookmarkStart w:id="141" w:name="_Toc184308044"/>
      <w:bookmarkEnd w:id="141"/>
      <w:bookmarkStart w:id="142" w:name="_Toc184312101"/>
      <w:bookmarkEnd w:id="142"/>
      <w:bookmarkStart w:id="143" w:name="_Toc184314451"/>
      <w:bookmarkEnd w:id="143"/>
      <w:bookmarkStart w:id="144" w:name="_Toc184312118"/>
      <w:bookmarkEnd w:id="144"/>
      <w:bookmarkStart w:id="145" w:name="_Toc184308075"/>
      <w:bookmarkEnd w:id="145"/>
      <w:bookmarkStart w:id="146" w:name="_Toc184313260"/>
      <w:bookmarkEnd w:id="146"/>
      <w:bookmarkStart w:id="147" w:name="_Toc184314424"/>
      <w:bookmarkEnd w:id="147"/>
      <w:bookmarkStart w:id="148" w:name="_Toc184313292"/>
      <w:bookmarkEnd w:id="148"/>
      <w:bookmarkStart w:id="149" w:name="_Toc184312081"/>
      <w:bookmarkEnd w:id="149"/>
      <w:bookmarkStart w:id="150" w:name="_Toc184313304"/>
      <w:bookmarkEnd w:id="150"/>
      <w:bookmarkStart w:id="151" w:name="_Toc184310333"/>
      <w:bookmarkEnd w:id="151"/>
      <w:bookmarkStart w:id="152" w:name="_Toc184313266"/>
      <w:bookmarkEnd w:id="152"/>
      <w:bookmarkStart w:id="153" w:name="_Toc184308089"/>
      <w:bookmarkEnd w:id="153"/>
      <w:bookmarkStart w:id="154" w:name="_Toc184314454"/>
      <w:bookmarkEnd w:id="154"/>
      <w:bookmarkStart w:id="155" w:name="_Toc184313275"/>
      <w:bookmarkEnd w:id="155"/>
      <w:bookmarkStart w:id="156" w:name="_Toc184313264"/>
      <w:bookmarkEnd w:id="156"/>
      <w:bookmarkStart w:id="157" w:name="_Toc184308101"/>
      <w:bookmarkEnd w:id="157"/>
      <w:bookmarkStart w:id="158" w:name="_Toc184312076"/>
      <w:bookmarkEnd w:id="158"/>
      <w:bookmarkStart w:id="159" w:name="_Toc184314417"/>
      <w:bookmarkEnd w:id="159"/>
      <w:bookmarkStart w:id="160" w:name="_Toc184310342"/>
      <w:bookmarkEnd w:id="160"/>
      <w:bookmarkStart w:id="161" w:name="_Toc184310281"/>
      <w:bookmarkEnd w:id="161"/>
      <w:bookmarkStart w:id="162" w:name="_Toc184310329"/>
      <w:bookmarkEnd w:id="162"/>
      <w:bookmarkStart w:id="163" w:name="_Toc184313302"/>
      <w:bookmarkEnd w:id="163"/>
      <w:bookmarkStart w:id="164" w:name="_Toc184314429"/>
      <w:bookmarkEnd w:id="164"/>
      <w:bookmarkStart w:id="165" w:name="_Toc184308041"/>
      <w:bookmarkEnd w:id="165"/>
      <w:bookmarkStart w:id="166" w:name="_Toc184310319"/>
      <w:bookmarkEnd w:id="166"/>
      <w:bookmarkStart w:id="167" w:name="_Toc184313279"/>
      <w:bookmarkEnd w:id="167"/>
      <w:bookmarkStart w:id="168" w:name="_Toc184314416"/>
      <w:bookmarkEnd w:id="168"/>
      <w:bookmarkStart w:id="169" w:name="_Toc184312112"/>
      <w:bookmarkEnd w:id="169"/>
      <w:bookmarkStart w:id="170" w:name="_Toc184310322"/>
      <w:bookmarkEnd w:id="170"/>
      <w:bookmarkStart w:id="171" w:name="_Toc184313253"/>
      <w:bookmarkEnd w:id="171"/>
      <w:bookmarkStart w:id="172" w:name="_Toc184310336"/>
      <w:bookmarkEnd w:id="172"/>
      <w:bookmarkStart w:id="173" w:name="_Toc184310303"/>
      <w:bookmarkEnd w:id="173"/>
      <w:bookmarkStart w:id="174" w:name="_Toc184308077"/>
      <w:bookmarkEnd w:id="174"/>
      <w:bookmarkStart w:id="175" w:name="_Toc184312088"/>
      <w:bookmarkEnd w:id="175"/>
      <w:bookmarkStart w:id="176" w:name="_Toc184313241"/>
      <w:bookmarkEnd w:id="176"/>
      <w:bookmarkStart w:id="177" w:name="_Toc184312090"/>
      <w:bookmarkEnd w:id="177"/>
      <w:bookmarkStart w:id="178" w:name="_Toc184313246"/>
      <w:bookmarkEnd w:id="178"/>
      <w:bookmarkStart w:id="179" w:name="_Toc184308060"/>
      <w:bookmarkEnd w:id="179"/>
      <w:bookmarkStart w:id="180" w:name="_Toc184313243"/>
      <w:bookmarkEnd w:id="180"/>
      <w:bookmarkStart w:id="181" w:name="_Toc184308094"/>
      <w:bookmarkEnd w:id="181"/>
      <w:bookmarkStart w:id="182" w:name="_Toc184308048"/>
      <w:bookmarkEnd w:id="182"/>
      <w:bookmarkStart w:id="183" w:name="_Toc184314434"/>
      <w:bookmarkEnd w:id="183"/>
      <w:bookmarkStart w:id="184" w:name="_Toc184314479"/>
      <w:bookmarkEnd w:id="184"/>
      <w:bookmarkStart w:id="185" w:name="_Toc184312104"/>
      <w:bookmarkEnd w:id="185"/>
      <w:bookmarkStart w:id="186" w:name="_Toc184312097"/>
      <w:bookmarkEnd w:id="186"/>
      <w:bookmarkStart w:id="187" w:name="_Toc184312127"/>
      <w:bookmarkEnd w:id="187"/>
      <w:bookmarkStart w:id="188" w:name="_Toc184308066"/>
      <w:bookmarkEnd w:id="188"/>
      <w:bookmarkStart w:id="189" w:name="_Toc184312124"/>
      <w:bookmarkEnd w:id="189"/>
      <w:bookmarkStart w:id="190" w:name="_Toc184313289"/>
      <w:bookmarkEnd w:id="190"/>
      <w:bookmarkStart w:id="191" w:name="_Toc184310321"/>
      <w:bookmarkEnd w:id="191"/>
      <w:bookmarkStart w:id="192" w:name="_Toc184314432"/>
      <w:bookmarkEnd w:id="192"/>
      <w:bookmarkStart w:id="193" w:name="_Toc184310308"/>
      <w:bookmarkEnd w:id="193"/>
      <w:bookmarkStart w:id="194" w:name="_Toc184312067"/>
      <w:bookmarkEnd w:id="194"/>
      <w:bookmarkStart w:id="195" w:name="_Toc184308051"/>
      <w:bookmarkEnd w:id="195"/>
      <w:bookmarkStart w:id="196" w:name="_Toc184308107"/>
      <w:bookmarkEnd w:id="196"/>
      <w:bookmarkStart w:id="197" w:name="_Toc184314430"/>
      <w:bookmarkEnd w:id="197"/>
      <w:bookmarkStart w:id="198" w:name="_Toc184313300"/>
      <w:bookmarkEnd w:id="198"/>
      <w:bookmarkStart w:id="199" w:name="_Toc184314469"/>
      <w:bookmarkEnd w:id="199"/>
      <w:bookmarkStart w:id="200" w:name="_Toc184310310"/>
      <w:bookmarkEnd w:id="200"/>
      <w:bookmarkStart w:id="201" w:name="_Toc184310290"/>
      <w:bookmarkEnd w:id="201"/>
      <w:bookmarkStart w:id="202" w:name="_Toc184310339"/>
      <w:bookmarkEnd w:id="202"/>
      <w:bookmarkStart w:id="203" w:name="_Toc184313276"/>
      <w:bookmarkEnd w:id="203"/>
      <w:bookmarkStart w:id="204" w:name="_Toc184310298"/>
      <w:bookmarkEnd w:id="204"/>
      <w:bookmarkStart w:id="205" w:name="_Toc184314442"/>
      <w:bookmarkEnd w:id="205"/>
      <w:bookmarkStart w:id="206" w:name="_Toc184312122"/>
      <w:bookmarkEnd w:id="206"/>
      <w:bookmarkStart w:id="207" w:name="_Toc184308043"/>
      <w:bookmarkEnd w:id="207"/>
      <w:bookmarkStart w:id="208" w:name="_Toc184310313"/>
      <w:bookmarkEnd w:id="208"/>
      <w:bookmarkStart w:id="209" w:name="_Toc184314415"/>
      <w:bookmarkEnd w:id="209"/>
      <w:bookmarkStart w:id="210" w:name="_Toc184314431"/>
      <w:bookmarkEnd w:id="210"/>
      <w:bookmarkStart w:id="211" w:name="_Toc184310340"/>
      <w:bookmarkEnd w:id="211"/>
      <w:bookmarkStart w:id="212" w:name="_Toc184314440"/>
      <w:bookmarkEnd w:id="212"/>
      <w:bookmarkStart w:id="213" w:name="_Toc184308042"/>
      <w:bookmarkEnd w:id="213"/>
      <w:bookmarkStart w:id="214" w:name="_Toc184314426"/>
      <w:bookmarkEnd w:id="214"/>
      <w:bookmarkStart w:id="215" w:name="_Toc184313282"/>
      <w:bookmarkEnd w:id="215"/>
      <w:bookmarkStart w:id="216" w:name="_Toc184313301"/>
      <w:bookmarkEnd w:id="216"/>
      <w:bookmarkStart w:id="217" w:name="_Toc184313280"/>
      <w:bookmarkEnd w:id="217"/>
      <w:bookmarkStart w:id="218" w:name="_Toc184308045"/>
      <w:bookmarkEnd w:id="218"/>
      <w:bookmarkStart w:id="219" w:name="_Toc184310291"/>
      <w:bookmarkEnd w:id="219"/>
      <w:bookmarkStart w:id="220" w:name="_Toc184312116"/>
      <w:bookmarkEnd w:id="220"/>
      <w:bookmarkStart w:id="221" w:name="_Toc184312134"/>
      <w:bookmarkEnd w:id="221"/>
      <w:bookmarkStart w:id="222" w:name="_Toc184313287"/>
      <w:bookmarkEnd w:id="222"/>
      <w:bookmarkStart w:id="223" w:name="_Toc184310307"/>
      <w:bookmarkEnd w:id="223"/>
      <w:bookmarkStart w:id="224" w:name="_Toc184310288"/>
      <w:bookmarkEnd w:id="224"/>
      <w:bookmarkStart w:id="225" w:name="_Toc184310315"/>
      <w:bookmarkEnd w:id="225"/>
      <w:bookmarkStart w:id="226" w:name="_Toc184312133"/>
      <w:bookmarkEnd w:id="226"/>
      <w:bookmarkStart w:id="227" w:name="_Toc184314436"/>
      <w:bookmarkEnd w:id="227"/>
      <w:bookmarkStart w:id="228" w:name="_Toc184313305"/>
      <w:bookmarkEnd w:id="228"/>
      <w:bookmarkStart w:id="229" w:name="_Toc184314452"/>
      <w:bookmarkEnd w:id="229"/>
      <w:bookmarkStart w:id="230" w:name="_Toc184313257"/>
      <w:bookmarkEnd w:id="230"/>
      <w:bookmarkStart w:id="231" w:name="_Toc184313273"/>
      <w:bookmarkEnd w:id="231"/>
      <w:bookmarkStart w:id="232" w:name="_Toc184313271"/>
      <w:bookmarkEnd w:id="232"/>
      <w:bookmarkStart w:id="233" w:name="_Toc184314471"/>
      <w:bookmarkEnd w:id="233"/>
      <w:bookmarkStart w:id="234" w:name="_Toc184314478"/>
      <w:bookmarkEnd w:id="234"/>
      <w:bookmarkStart w:id="235" w:name="_Toc184308071"/>
      <w:bookmarkEnd w:id="235"/>
      <w:bookmarkStart w:id="236" w:name="_Toc184312079"/>
      <w:bookmarkEnd w:id="236"/>
      <w:bookmarkStart w:id="237" w:name="_Toc184314439"/>
      <w:bookmarkEnd w:id="237"/>
      <w:bookmarkStart w:id="238" w:name="_Toc184312110"/>
      <w:bookmarkEnd w:id="238"/>
      <w:bookmarkStart w:id="239" w:name="_Toc184312098"/>
      <w:bookmarkEnd w:id="239"/>
      <w:bookmarkStart w:id="240" w:name="_Toc184310324"/>
      <w:bookmarkEnd w:id="240"/>
      <w:bookmarkStart w:id="241" w:name="_Toc184308047"/>
      <w:bookmarkEnd w:id="241"/>
      <w:bookmarkStart w:id="242" w:name="_Toc184310330"/>
      <w:bookmarkEnd w:id="242"/>
      <w:bookmarkStart w:id="243" w:name="_Toc184314457"/>
      <w:bookmarkEnd w:id="243"/>
      <w:bookmarkStart w:id="244" w:name="_Toc184308096"/>
      <w:bookmarkEnd w:id="244"/>
      <w:bookmarkStart w:id="245" w:name="_Toc184313249"/>
      <w:bookmarkEnd w:id="245"/>
      <w:bookmarkStart w:id="246" w:name="_Toc184310302"/>
      <w:bookmarkEnd w:id="246"/>
      <w:bookmarkStart w:id="247" w:name="_Toc184313293"/>
      <w:bookmarkEnd w:id="247"/>
      <w:bookmarkStart w:id="248" w:name="_Toc184308083"/>
      <w:bookmarkEnd w:id="248"/>
      <w:bookmarkStart w:id="249" w:name="_Toc184310327"/>
      <w:bookmarkEnd w:id="249"/>
      <w:bookmarkStart w:id="250" w:name="_Toc184308108"/>
      <w:bookmarkEnd w:id="250"/>
      <w:bookmarkStart w:id="251" w:name="_Toc184313294"/>
      <w:bookmarkEnd w:id="251"/>
      <w:bookmarkStart w:id="252" w:name="_Toc184314443"/>
      <w:bookmarkEnd w:id="252"/>
      <w:bookmarkStart w:id="253" w:name="_Toc184314437"/>
      <w:bookmarkEnd w:id="253"/>
      <w:bookmarkStart w:id="254" w:name="_Toc184308053"/>
      <w:bookmarkEnd w:id="254"/>
      <w:bookmarkStart w:id="255" w:name="_Toc184312108"/>
      <w:bookmarkEnd w:id="255"/>
      <w:bookmarkStart w:id="256" w:name="_Toc184313242"/>
      <w:bookmarkEnd w:id="256"/>
      <w:bookmarkStart w:id="257" w:name="_Toc184308052"/>
      <w:bookmarkEnd w:id="257"/>
      <w:bookmarkStart w:id="258" w:name="_Toc184312095"/>
      <w:bookmarkEnd w:id="258"/>
      <w:bookmarkStart w:id="259" w:name="_Toc184312106"/>
      <w:bookmarkEnd w:id="259"/>
      <w:bookmarkStart w:id="260" w:name="_Toc184308065"/>
      <w:bookmarkEnd w:id="260"/>
      <w:bookmarkStart w:id="261" w:name="_Toc184313269"/>
      <w:bookmarkEnd w:id="261"/>
      <w:bookmarkStart w:id="262" w:name="_Toc184313238"/>
      <w:bookmarkEnd w:id="262"/>
      <w:bookmarkStart w:id="263" w:name="_Toc184310312"/>
      <w:bookmarkEnd w:id="263"/>
      <w:bookmarkStart w:id="264" w:name="_Toc184308086"/>
      <w:bookmarkEnd w:id="264"/>
      <w:bookmarkStart w:id="265" w:name="_Toc184310323"/>
      <w:bookmarkEnd w:id="265"/>
      <w:bookmarkStart w:id="266" w:name="_Toc184310304"/>
      <w:bookmarkEnd w:id="266"/>
      <w:bookmarkStart w:id="267" w:name="_Toc184312120"/>
      <w:bookmarkEnd w:id="267"/>
      <w:bookmarkStart w:id="268" w:name="_Toc184308090"/>
      <w:bookmarkEnd w:id="268"/>
      <w:bookmarkStart w:id="269" w:name="_Toc184314455"/>
      <w:bookmarkEnd w:id="269"/>
      <w:bookmarkStart w:id="270" w:name="_Toc184310343"/>
      <w:bookmarkEnd w:id="270"/>
      <w:bookmarkStart w:id="271" w:name="_Toc184313270"/>
      <w:bookmarkEnd w:id="271"/>
      <w:bookmarkStart w:id="272" w:name="_Toc184314473"/>
      <w:bookmarkEnd w:id="272"/>
      <w:bookmarkStart w:id="273" w:name="_Toc184314413"/>
      <w:bookmarkEnd w:id="273"/>
      <w:bookmarkStart w:id="274" w:name="_Toc184312115"/>
      <w:bookmarkEnd w:id="274"/>
      <w:bookmarkStart w:id="275" w:name="_Toc184308059"/>
      <w:bookmarkEnd w:id="275"/>
      <w:bookmarkStart w:id="276" w:name="_Toc184314470"/>
      <w:bookmarkEnd w:id="276"/>
      <w:bookmarkStart w:id="277" w:name="_Toc184312072"/>
      <w:bookmarkEnd w:id="277"/>
      <w:bookmarkStart w:id="278" w:name="_Toc184314433"/>
      <w:bookmarkEnd w:id="278"/>
      <w:bookmarkStart w:id="279" w:name="_Toc184313272"/>
      <w:bookmarkEnd w:id="279"/>
      <w:bookmarkStart w:id="280" w:name="_Toc184310283"/>
      <w:bookmarkEnd w:id="280"/>
      <w:bookmarkStart w:id="281" w:name="_Toc184308102"/>
      <w:bookmarkEnd w:id="281"/>
      <w:bookmarkStart w:id="282" w:name="_Toc184314446"/>
      <w:bookmarkEnd w:id="282"/>
      <w:bookmarkStart w:id="283" w:name="_Toc184314435"/>
      <w:bookmarkEnd w:id="283"/>
      <w:bookmarkStart w:id="284" w:name="_Toc184310337"/>
      <w:bookmarkEnd w:id="284"/>
      <w:bookmarkStart w:id="285" w:name="_Toc184310299"/>
      <w:bookmarkEnd w:id="285"/>
      <w:bookmarkStart w:id="286" w:name="_Toc184313299"/>
      <w:bookmarkEnd w:id="286"/>
      <w:bookmarkStart w:id="287" w:name="_Toc184313290"/>
      <w:bookmarkEnd w:id="287"/>
      <w:bookmarkStart w:id="288" w:name="_Toc184312103"/>
      <w:bookmarkEnd w:id="288"/>
      <w:bookmarkStart w:id="289" w:name="_Toc184310335"/>
      <w:bookmarkEnd w:id="289"/>
      <w:bookmarkStart w:id="290" w:name="_Toc184310300"/>
      <w:bookmarkEnd w:id="290"/>
      <w:bookmarkStart w:id="291" w:name="_Toc184312099"/>
      <w:bookmarkEnd w:id="291"/>
      <w:bookmarkStart w:id="292" w:name="_Toc184312137"/>
      <w:bookmarkEnd w:id="292"/>
      <w:bookmarkStart w:id="293" w:name="_Toc184308064"/>
      <w:bookmarkEnd w:id="293"/>
      <w:bookmarkStart w:id="294" w:name="_Toc184313250"/>
      <w:bookmarkEnd w:id="294"/>
      <w:bookmarkStart w:id="295" w:name="_Toc184308036"/>
      <w:bookmarkEnd w:id="295"/>
      <w:bookmarkStart w:id="296" w:name="_Toc184314463"/>
      <w:bookmarkEnd w:id="296"/>
      <w:bookmarkStart w:id="297" w:name="_Toc184313259"/>
      <w:bookmarkEnd w:id="297"/>
      <w:bookmarkStart w:id="298" w:name="_Toc184314464"/>
      <w:bookmarkEnd w:id="298"/>
      <w:bookmarkStart w:id="299" w:name="_Toc184314412"/>
      <w:bookmarkEnd w:id="299"/>
      <w:bookmarkStart w:id="300" w:name="_Toc184312114"/>
      <w:bookmarkEnd w:id="300"/>
      <w:bookmarkStart w:id="301" w:name="_Toc184308058"/>
      <w:bookmarkEnd w:id="301"/>
      <w:bookmarkStart w:id="302" w:name="_Toc184314477"/>
      <w:bookmarkEnd w:id="302"/>
      <w:bookmarkStart w:id="303" w:name="_Toc184312093"/>
      <w:bookmarkEnd w:id="303"/>
      <w:bookmarkStart w:id="304" w:name="_Toc184308091"/>
      <w:bookmarkEnd w:id="304"/>
      <w:bookmarkStart w:id="305" w:name="_Toc184314472"/>
      <w:bookmarkEnd w:id="305"/>
      <w:bookmarkStart w:id="306" w:name="_Toc184310293"/>
      <w:bookmarkEnd w:id="306"/>
      <w:bookmarkStart w:id="307" w:name="_Toc184314474"/>
      <w:bookmarkEnd w:id="307"/>
      <w:bookmarkStart w:id="308" w:name="_Toc184312135"/>
      <w:bookmarkEnd w:id="308"/>
      <w:bookmarkStart w:id="309" w:name="_Toc184312096"/>
      <w:bookmarkEnd w:id="309"/>
      <w:bookmarkStart w:id="310" w:name="_Toc184310297"/>
      <w:bookmarkEnd w:id="310"/>
      <w:bookmarkStart w:id="311" w:name="_Toc184313251"/>
      <w:bookmarkEnd w:id="311"/>
      <w:bookmarkStart w:id="312" w:name="_Toc184312092"/>
      <w:bookmarkEnd w:id="312"/>
      <w:bookmarkStart w:id="313" w:name="_Toc184314460"/>
      <w:bookmarkEnd w:id="313"/>
      <w:bookmarkStart w:id="314" w:name="_Toc184313308"/>
      <w:bookmarkEnd w:id="314"/>
      <w:bookmarkStart w:id="315" w:name="_Toc184310285"/>
      <w:bookmarkEnd w:id="315"/>
      <w:bookmarkStart w:id="316" w:name="_Toc184308100"/>
      <w:bookmarkEnd w:id="316"/>
      <w:bookmarkStart w:id="317" w:name="_Toc184313255"/>
      <w:bookmarkEnd w:id="317"/>
      <w:bookmarkStart w:id="318" w:name="_Toc184312117"/>
      <w:bookmarkEnd w:id="318"/>
      <w:bookmarkStart w:id="319" w:name="_Toc184310280"/>
      <w:bookmarkEnd w:id="319"/>
      <w:bookmarkStart w:id="320" w:name="_Toc184308087"/>
      <w:bookmarkEnd w:id="320"/>
      <w:bookmarkStart w:id="321" w:name="_Toc184310316"/>
      <w:bookmarkEnd w:id="321"/>
      <w:bookmarkStart w:id="322" w:name="_Toc184312074"/>
      <w:bookmarkEnd w:id="322"/>
      <w:bookmarkStart w:id="323" w:name="_Toc184308074"/>
      <w:bookmarkEnd w:id="323"/>
      <w:bookmarkStart w:id="324" w:name="_Toc184310318"/>
      <w:bookmarkEnd w:id="324"/>
      <w:bookmarkStart w:id="325" w:name="_Toc184313267"/>
      <w:bookmarkEnd w:id="325"/>
      <w:bookmarkStart w:id="326" w:name="_Toc184310272"/>
      <w:bookmarkEnd w:id="326"/>
      <w:bookmarkStart w:id="327" w:name="_Toc184308063"/>
      <w:bookmarkEnd w:id="327"/>
      <w:bookmarkStart w:id="328" w:name="_Toc184310305"/>
      <w:bookmarkEnd w:id="328"/>
      <w:bookmarkStart w:id="329" w:name="_Toc184312132"/>
      <w:bookmarkEnd w:id="329"/>
      <w:bookmarkStart w:id="330" w:name="_Toc184308106"/>
      <w:bookmarkEnd w:id="330"/>
      <w:bookmarkStart w:id="331" w:name="_Toc184308103"/>
      <w:bookmarkEnd w:id="331"/>
      <w:bookmarkStart w:id="332" w:name="_Toc184314462"/>
      <w:bookmarkEnd w:id="332"/>
      <w:bookmarkStart w:id="333" w:name="_Toc184308049"/>
      <w:bookmarkEnd w:id="333"/>
      <w:bookmarkStart w:id="334" w:name="_Toc184310325"/>
      <w:bookmarkEnd w:id="334"/>
      <w:bookmarkStart w:id="335" w:name="_Toc184313278"/>
      <w:bookmarkEnd w:id="335"/>
      <w:bookmarkStart w:id="336" w:name="_Toc184308062"/>
      <w:bookmarkEnd w:id="336"/>
      <w:bookmarkStart w:id="337" w:name="_Toc184308093"/>
      <w:bookmarkEnd w:id="337"/>
      <w:bookmarkStart w:id="338" w:name="_Toc184314466"/>
      <w:bookmarkEnd w:id="338"/>
      <w:bookmarkStart w:id="339" w:name="_Toc184308050"/>
      <w:bookmarkEnd w:id="339"/>
      <w:bookmarkStart w:id="340" w:name="_Toc184314419"/>
      <w:bookmarkEnd w:id="340"/>
      <w:bookmarkStart w:id="341" w:name="_Toc184312138"/>
      <w:bookmarkEnd w:id="341"/>
      <w:bookmarkStart w:id="342" w:name="_Toc184314476"/>
      <w:bookmarkEnd w:id="342"/>
      <w:bookmarkStart w:id="343" w:name="_Toc184308037"/>
      <w:bookmarkEnd w:id="343"/>
      <w:bookmarkStart w:id="344" w:name="_Toc184308079"/>
      <w:bookmarkEnd w:id="344"/>
      <w:bookmarkStart w:id="345" w:name="_Toc184310279"/>
      <w:bookmarkEnd w:id="345"/>
      <w:bookmarkStart w:id="346" w:name="_Toc184310334"/>
      <w:bookmarkEnd w:id="346"/>
      <w:bookmarkStart w:id="347" w:name="_Toc184313284"/>
      <w:bookmarkEnd w:id="347"/>
      <w:bookmarkStart w:id="348" w:name="_Toc184312075"/>
      <w:bookmarkEnd w:id="348"/>
      <w:bookmarkStart w:id="349" w:name="_Toc184310341"/>
      <w:bookmarkEnd w:id="349"/>
      <w:bookmarkStart w:id="350" w:name="_Toc184308061"/>
      <w:bookmarkEnd w:id="350"/>
      <w:bookmarkStart w:id="351" w:name="_Toc184314461"/>
      <w:bookmarkEnd w:id="351"/>
      <w:bookmarkStart w:id="352" w:name="_Toc184312069"/>
      <w:bookmarkEnd w:id="352"/>
      <w:bookmarkStart w:id="353" w:name="_Toc184310286"/>
      <w:bookmarkEnd w:id="353"/>
      <w:bookmarkStart w:id="354" w:name="_Toc184312086"/>
      <w:bookmarkEnd w:id="354"/>
      <w:bookmarkStart w:id="355" w:name="_Toc184312129"/>
      <w:bookmarkEnd w:id="355"/>
      <w:bookmarkStart w:id="356" w:name="_Toc184314414"/>
      <w:bookmarkEnd w:id="356"/>
      <w:bookmarkStart w:id="357" w:name="_Toc184313310"/>
      <w:bookmarkEnd w:id="357"/>
      <w:bookmarkStart w:id="358" w:name="_Toc184310320"/>
      <w:bookmarkEnd w:id="358"/>
      <w:bookmarkStart w:id="359" w:name="_Toc184310277"/>
      <w:bookmarkEnd w:id="359"/>
      <w:bookmarkStart w:id="360" w:name="_Toc184314458"/>
      <w:bookmarkEnd w:id="360"/>
      <w:bookmarkStart w:id="361" w:name="_Toc184310328"/>
      <w:bookmarkEnd w:id="361"/>
      <w:bookmarkStart w:id="362" w:name="_Toc184308078"/>
      <w:bookmarkEnd w:id="362"/>
      <w:bookmarkStart w:id="363" w:name="_Toc184314418"/>
      <w:bookmarkEnd w:id="363"/>
      <w:bookmarkStart w:id="364" w:name="_Toc184308105"/>
      <w:bookmarkEnd w:id="364"/>
      <w:bookmarkStart w:id="365" w:name="_Toc184308082"/>
      <w:bookmarkEnd w:id="365"/>
      <w:bookmarkStart w:id="366" w:name="_Toc184314427"/>
      <w:bookmarkEnd w:id="366"/>
      <w:bookmarkStart w:id="367" w:name="_Toc184312113"/>
      <w:bookmarkEnd w:id="367"/>
      <w:bookmarkStart w:id="368" w:name="_Toc184313252"/>
      <w:bookmarkEnd w:id="368"/>
      <w:bookmarkStart w:id="369" w:name="_Toc184312085"/>
      <w:bookmarkEnd w:id="369"/>
      <w:bookmarkStart w:id="370" w:name="_Toc184314480"/>
      <w:bookmarkEnd w:id="370"/>
      <w:bookmarkStart w:id="371" w:name="_Toc184308040"/>
      <w:bookmarkEnd w:id="371"/>
      <w:bookmarkStart w:id="372" w:name="_Toc184308081"/>
      <w:bookmarkEnd w:id="372"/>
      <w:bookmarkStart w:id="373" w:name="_Toc184314441"/>
      <w:bookmarkEnd w:id="373"/>
      <w:bookmarkStart w:id="374" w:name="_Toc184313285"/>
      <w:bookmarkEnd w:id="374"/>
      <w:bookmarkStart w:id="375" w:name="_Toc184312087"/>
      <w:bookmarkEnd w:id="375"/>
      <w:bookmarkStart w:id="376" w:name="_Toc184314410"/>
      <w:bookmarkEnd w:id="376"/>
      <w:bookmarkStart w:id="377" w:name="_Toc184310294"/>
      <w:bookmarkEnd w:id="377"/>
      <w:bookmarkStart w:id="378" w:name="_Toc184312111"/>
      <w:bookmarkEnd w:id="378"/>
      <w:bookmarkStart w:id="379" w:name="_Toc184310287"/>
      <w:bookmarkEnd w:id="379"/>
      <w:bookmarkStart w:id="380" w:name="_Toc184310326"/>
      <w:bookmarkEnd w:id="380"/>
      <w:bookmarkStart w:id="381" w:name="_Toc184310309"/>
      <w:bookmarkEnd w:id="381"/>
      <w:bookmarkStart w:id="382" w:name="_Toc184312084"/>
      <w:bookmarkEnd w:id="382"/>
      <w:bookmarkStart w:id="383" w:name="_Toc184310282"/>
      <w:bookmarkEnd w:id="383"/>
      <w:bookmarkStart w:id="384" w:name="_Toc184312130"/>
      <w:bookmarkEnd w:id="384"/>
      <w:bookmarkStart w:id="385" w:name="_Toc184312083"/>
      <w:bookmarkEnd w:id="385"/>
      <w:bookmarkStart w:id="386" w:name="_Toc184308057"/>
      <w:bookmarkEnd w:id="386"/>
      <w:bookmarkStart w:id="387" w:name="_Toc184310314"/>
      <w:bookmarkEnd w:id="387"/>
      <w:bookmarkStart w:id="388" w:name="_Toc184312070"/>
      <w:bookmarkEnd w:id="388"/>
      <w:bookmarkStart w:id="389" w:name="_Toc184312094"/>
      <w:bookmarkEnd w:id="389"/>
      <w:bookmarkStart w:id="390" w:name="_Toc184313265"/>
      <w:bookmarkEnd w:id="390"/>
      <w:bookmarkStart w:id="391" w:name="_Toc184314459"/>
      <w:bookmarkEnd w:id="391"/>
      <w:bookmarkStart w:id="392" w:name="_Toc184310332"/>
      <w:bookmarkEnd w:id="392"/>
      <w:bookmarkStart w:id="393" w:name="_Toc184308085"/>
      <w:bookmarkEnd w:id="393"/>
      <w:r>
        <w:rPr>
          <w:rFonts w:hint="eastAsia" w:ascii="宋体" w:hAnsi="宋体" w:cs="宋体"/>
          <w:b/>
          <w:sz w:val="36"/>
          <w:szCs w:val="36"/>
          <w:highlight w:val="none"/>
        </w:rPr>
        <w:t>评标办法</w:t>
      </w:r>
    </w:p>
    <w:p w14:paraId="407E69AE">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96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00"/>
        <w:gridCol w:w="5536"/>
        <w:gridCol w:w="766"/>
        <w:gridCol w:w="1646"/>
      </w:tblGrid>
      <w:tr w14:paraId="16C46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39" w:type="dxa"/>
            <w:tcBorders>
              <w:top w:val="single" w:color="auto" w:sz="12" w:space="0"/>
              <w:left w:val="single" w:color="auto" w:sz="12" w:space="0"/>
              <w:bottom w:val="single" w:color="auto" w:sz="4" w:space="0"/>
              <w:right w:val="single" w:color="auto" w:sz="4" w:space="0"/>
              <w:tl2br w:val="nil"/>
              <w:tr2bl w:val="nil"/>
            </w:tcBorders>
            <w:noWrap w:val="0"/>
            <w:vAlign w:val="center"/>
          </w:tcPr>
          <w:p w14:paraId="4698BB38">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b/>
                <w:bCs/>
                <w:i w:val="0"/>
                <w:iCs w:val="0"/>
                <w:color w:val="auto"/>
                <w:sz w:val="21"/>
                <w:szCs w:val="21"/>
                <w:highlight w:val="none"/>
                <w:vertAlign w:val="baseline"/>
                <w:lang w:val="en-US" w:eastAsia="zh-CN"/>
              </w:rPr>
              <w:t>序号</w:t>
            </w:r>
          </w:p>
        </w:tc>
        <w:tc>
          <w:tcPr>
            <w:tcW w:w="6536" w:type="dxa"/>
            <w:gridSpan w:val="2"/>
            <w:tcBorders>
              <w:top w:val="single" w:color="auto" w:sz="12" w:space="0"/>
              <w:left w:val="single" w:color="auto" w:sz="4" w:space="0"/>
              <w:bottom w:val="single" w:color="auto" w:sz="4" w:space="0"/>
              <w:right w:val="single" w:color="auto" w:sz="4" w:space="0"/>
              <w:tl2br w:val="nil"/>
              <w:tr2bl w:val="nil"/>
            </w:tcBorders>
            <w:noWrap w:val="0"/>
            <w:vAlign w:val="center"/>
          </w:tcPr>
          <w:p w14:paraId="49DE7F32">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b/>
                <w:bCs/>
                <w:i w:val="0"/>
                <w:iCs w:val="0"/>
                <w:color w:val="auto"/>
                <w:sz w:val="21"/>
                <w:szCs w:val="21"/>
                <w:highlight w:val="none"/>
                <w:vertAlign w:val="baseline"/>
                <w:lang w:val="en-US" w:eastAsia="zh-CN"/>
              </w:rPr>
              <w:t>评标标准</w:t>
            </w:r>
          </w:p>
        </w:tc>
        <w:tc>
          <w:tcPr>
            <w:tcW w:w="766"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39CF266F">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b/>
                <w:bCs/>
                <w:i w:val="0"/>
                <w:iCs w:val="0"/>
                <w:color w:val="auto"/>
                <w:sz w:val="21"/>
                <w:szCs w:val="21"/>
                <w:highlight w:val="none"/>
                <w:vertAlign w:val="baseline"/>
                <w:lang w:val="en-US" w:eastAsia="zh-CN"/>
              </w:rPr>
              <w:t>权重</w:t>
            </w:r>
          </w:p>
        </w:tc>
        <w:tc>
          <w:tcPr>
            <w:tcW w:w="1646" w:type="dxa"/>
            <w:tcBorders>
              <w:top w:val="single" w:color="auto" w:sz="12" w:space="0"/>
              <w:left w:val="single" w:color="auto" w:sz="4" w:space="0"/>
              <w:bottom w:val="single" w:color="auto" w:sz="4" w:space="0"/>
              <w:right w:val="single" w:color="auto" w:sz="12" w:space="0"/>
              <w:tl2br w:val="nil"/>
              <w:tr2bl w:val="nil"/>
            </w:tcBorders>
            <w:noWrap w:val="0"/>
            <w:vAlign w:val="center"/>
          </w:tcPr>
          <w:p w14:paraId="100D55FE">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b/>
                <w:bCs/>
                <w:i w:val="0"/>
                <w:iCs w:val="0"/>
                <w:color w:val="auto"/>
                <w:sz w:val="21"/>
                <w:szCs w:val="21"/>
                <w:highlight w:val="none"/>
                <w:vertAlign w:val="baseline"/>
                <w:lang w:val="en-US" w:eastAsia="zh-CN"/>
              </w:rPr>
              <w:t>投标文件中评标标准相应的商务技术资料目录*</w:t>
            </w:r>
          </w:p>
        </w:tc>
      </w:tr>
      <w:tr w14:paraId="0B9A7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6BC29226">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w:t>
            </w:r>
          </w:p>
        </w:tc>
        <w:tc>
          <w:tcPr>
            <w:tcW w:w="1000" w:type="dxa"/>
            <w:vMerge w:val="restart"/>
            <w:tcBorders>
              <w:top w:val="single" w:color="auto" w:sz="4" w:space="0"/>
              <w:left w:val="single" w:color="auto" w:sz="4" w:space="0"/>
              <w:right w:val="single" w:color="auto" w:sz="4" w:space="0"/>
              <w:tl2br w:val="nil"/>
              <w:tr2bl w:val="nil"/>
            </w:tcBorders>
            <w:noWrap w:val="0"/>
            <w:vAlign w:val="center"/>
          </w:tcPr>
          <w:p w14:paraId="7457E36A">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b/>
                <w:i w:val="0"/>
                <w:iCs w:val="0"/>
                <w:color w:val="auto"/>
                <w:kern w:val="2"/>
                <w:sz w:val="21"/>
                <w:szCs w:val="21"/>
                <w:highlight w:val="no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CA1298">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0B7CB172">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投标人投保食品安全责任险：</w:t>
            </w:r>
          </w:p>
          <w:p w14:paraId="345FB7E7">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2000万元（含）以上的得3分；1000万（含）-2000万（不含）之间</w:t>
            </w:r>
            <w:r>
              <w:rPr>
                <w:rFonts w:hint="eastAsia" w:ascii="仿宋" w:hAnsi="仿宋" w:eastAsia="仿宋" w:cs="仿宋"/>
                <w:i w:val="0"/>
                <w:iCs w:val="0"/>
                <w:color w:val="auto"/>
                <w:sz w:val="21"/>
                <w:szCs w:val="21"/>
                <w:highlight w:val="none"/>
                <w:lang w:val="en-US" w:eastAsia="zh-CN"/>
              </w:rPr>
              <w:t>的</w:t>
            </w:r>
            <w:r>
              <w:rPr>
                <w:rFonts w:hint="eastAsia" w:ascii="仿宋" w:hAnsi="仿宋" w:eastAsia="仿宋" w:cs="仿宋"/>
                <w:i w:val="0"/>
                <w:iCs w:val="0"/>
                <w:color w:val="auto"/>
                <w:sz w:val="21"/>
                <w:szCs w:val="21"/>
                <w:highlight w:val="none"/>
              </w:rPr>
              <w:t>得2分；在500万（含）-1000万（不含）元的得1分</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其他不得分</w:t>
            </w:r>
            <w:r>
              <w:rPr>
                <w:rFonts w:hint="eastAsia" w:ascii="仿宋" w:hAnsi="仿宋" w:eastAsia="仿宋" w:cs="仿宋"/>
                <w:i w:val="0"/>
                <w:iCs w:val="0"/>
                <w:color w:val="auto"/>
                <w:sz w:val="21"/>
                <w:szCs w:val="21"/>
                <w:highlight w:val="none"/>
                <w:lang w:eastAsia="zh-CN"/>
              </w:rPr>
              <w:t>。</w:t>
            </w:r>
          </w:p>
          <w:p w14:paraId="6861F243">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b/>
                <w:bCs/>
                <w:i w:val="0"/>
                <w:iCs w:val="0"/>
                <w:color w:val="auto"/>
                <w:sz w:val="21"/>
                <w:szCs w:val="21"/>
                <w:highlight w:val="none"/>
                <w:lang w:val="en-US" w:eastAsia="zh-CN"/>
              </w:rPr>
              <w:t>【证明材料：</w:t>
            </w:r>
            <w:r>
              <w:rPr>
                <w:rFonts w:hint="eastAsia" w:ascii="仿宋" w:hAnsi="仿宋" w:eastAsia="仿宋" w:cs="仿宋"/>
                <w:b/>
                <w:bCs/>
                <w:i w:val="0"/>
                <w:iCs w:val="0"/>
                <w:color w:val="auto"/>
                <w:sz w:val="21"/>
                <w:szCs w:val="21"/>
                <w:highlight w:val="none"/>
              </w:rPr>
              <w:t>提供食品安全责任险保单</w:t>
            </w:r>
            <w:r>
              <w:rPr>
                <w:rFonts w:hint="eastAsia" w:ascii="仿宋" w:hAnsi="仿宋" w:eastAsia="仿宋" w:cs="仿宋"/>
                <w:b/>
                <w:bCs/>
                <w:i w:val="0"/>
                <w:iCs w:val="0"/>
                <w:color w:val="auto"/>
                <w:sz w:val="21"/>
                <w:szCs w:val="21"/>
                <w:highlight w:val="none"/>
                <w:lang w:eastAsia="zh-CN"/>
              </w:rPr>
              <w:t>扫描件</w:t>
            </w:r>
            <w:r>
              <w:rPr>
                <w:rFonts w:hint="eastAsia" w:ascii="仿宋" w:hAnsi="仿宋" w:eastAsia="仿宋" w:cs="仿宋"/>
                <w:b/>
                <w:bCs/>
                <w:i w:val="0"/>
                <w:iCs w:val="0"/>
                <w:color w:val="auto"/>
                <w:sz w:val="21"/>
                <w:szCs w:val="21"/>
                <w:highlight w:val="none"/>
              </w:rPr>
              <w:t>，开标日在投保有效期内，不提供不得分。</w:t>
            </w:r>
            <w:r>
              <w:rPr>
                <w:rFonts w:hint="eastAsia" w:ascii="仿宋" w:hAnsi="仿宋" w:eastAsia="仿宋" w:cs="仿宋"/>
                <w:b/>
                <w:bCs/>
                <w:i w:val="0"/>
                <w:iCs w:val="0"/>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B9A2F">
            <w:pPr>
              <w:keepNext w:val="0"/>
              <w:keepLines w:val="0"/>
              <w:pageBreakBefore w:val="0"/>
              <w:widowControl w:val="0"/>
              <w:kinsoku/>
              <w:wordWrap/>
              <w:overflowPunct/>
              <w:topLinePunct w:val="0"/>
              <w:autoSpaceDE/>
              <w:autoSpaceDN/>
              <w:bidi w:val="0"/>
              <w:snapToGrid w:val="0"/>
              <w:spacing w:line="348" w:lineRule="auto"/>
              <w:contextualSpacing/>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69914130">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kern w:val="2"/>
                <w:sz w:val="21"/>
                <w:szCs w:val="21"/>
                <w:highlight w:val="none"/>
                <w:vertAlign w:val="baseline"/>
                <w:lang w:val="zh-TW" w:eastAsia="zh-TW" w:bidi="ar-SA"/>
              </w:rPr>
            </w:pPr>
          </w:p>
        </w:tc>
      </w:tr>
      <w:tr w14:paraId="05753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0CEA944F">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2</w:t>
            </w:r>
          </w:p>
        </w:tc>
        <w:tc>
          <w:tcPr>
            <w:tcW w:w="1000" w:type="dxa"/>
            <w:vMerge w:val="continue"/>
            <w:tcBorders>
              <w:left w:val="single" w:color="auto" w:sz="4" w:space="0"/>
              <w:right w:val="single" w:color="auto" w:sz="4" w:space="0"/>
              <w:tl2br w:val="nil"/>
              <w:tr2bl w:val="nil"/>
            </w:tcBorders>
            <w:noWrap w:val="0"/>
            <w:vAlign w:val="center"/>
          </w:tcPr>
          <w:p w14:paraId="58C7CCBD">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kern w:val="2"/>
                <w:sz w:val="21"/>
                <w:szCs w:val="21"/>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4F75E9">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【主观分】</w:t>
            </w:r>
          </w:p>
          <w:p w14:paraId="690EF95C">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服务</w:t>
            </w:r>
            <w:r>
              <w:rPr>
                <w:rFonts w:hint="eastAsia" w:ascii="仿宋" w:hAnsi="仿宋" w:eastAsia="仿宋" w:cs="仿宋"/>
                <w:i w:val="0"/>
                <w:iCs w:val="0"/>
                <w:color w:val="auto"/>
                <w:sz w:val="21"/>
                <w:szCs w:val="21"/>
                <w:highlight w:val="none"/>
                <w:lang w:val="en-US" w:eastAsia="zh-CN"/>
              </w:rPr>
              <w:t>方案</w:t>
            </w:r>
            <w:r>
              <w:rPr>
                <w:rFonts w:hint="eastAsia" w:ascii="仿宋" w:hAnsi="仿宋" w:eastAsia="仿宋" w:cs="仿宋"/>
                <w:i w:val="0"/>
                <w:iCs w:val="0"/>
                <w:color w:val="auto"/>
                <w:sz w:val="21"/>
                <w:szCs w:val="21"/>
                <w:highlight w:val="none"/>
                <w:lang w:eastAsia="zh-CN"/>
              </w:rPr>
              <w:t>：</w:t>
            </w:r>
          </w:p>
          <w:p w14:paraId="707E0119">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①投标人针对采购人内部管理特殊性的了解及服务方案等情况评价。方案明确、可行且符合采购项目需要的得3分；方案基本可行且基本符合采购项目需要的得2分；方案有欠缺或不足的得1分；不提供的不得分。</w:t>
            </w:r>
          </w:p>
          <w:p w14:paraId="57CE0EED">
            <w:pPr>
              <w:autoSpaceDE/>
              <w:autoSpaceDN/>
              <w:snapToGrid w:val="0"/>
              <w:spacing w:line="348" w:lineRule="auto"/>
              <w:rPr>
                <w:rFonts w:hint="eastAsia" w:ascii="仿宋" w:hAnsi="仿宋" w:eastAsia="仿宋" w:cs="仿宋"/>
                <w:sz w:val="21"/>
                <w:szCs w:val="21"/>
                <w:highlight w:val="none"/>
                <w:lang w:val="en-US" w:eastAsia="zh-CN"/>
              </w:rPr>
            </w:pPr>
            <w:r>
              <w:rPr>
                <w:rFonts w:hint="eastAsia" w:ascii="仿宋" w:hAnsi="仿宋" w:eastAsia="仿宋" w:cs="仿宋"/>
                <w:i w:val="0"/>
                <w:iCs w:val="0"/>
                <w:color w:val="auto"/>
                <w:kern w:val="2"/>
                <w:sz w:val="21"/>
                <w:szCs w:val="21"/>
                <w:highlight w:val="none"/>
                <w:lang w:val="en-US" w:eastAsia="zh-CN" w:bidi="ar-SA"/>
              </w:rPr>
              <w:t>②售后服务方案：包括但不限于售后服务范围、服务内容、服务人员等，各项内容明确、可行且符合采购项目需要的得3分；内容基本可行且基本符合采购项目需要的得2分；方案有欠缺或不足的得1分；不提供的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EF35EC">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rPr>
              <w:t>6</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7E98BAE">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kern w:val="2"/>
                <w:sz w:val="21"/>
                <w:szCs w:val="21"/>
                <w:highlight w:val="none"/>
                <w:vertAlign w:val="baseline"/>
                <w:lang w:val="zh-TW" w:eastAsia="zh-TW" w:bidi="ar-SA"/>
              </w:rPr>
            </w:pPr>
          </w:p>
        </w:tc>
      </w:tr>
      <w:tr w14:paraId="473CA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FFB6809">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3</w:t>
            </w:r>
          </w:p>
        </w:tc>
        <w:tc>
          <w:tcPr>
            <w:tcW w:w="1000" w:type="dxa"/>
            <w:vMerge w:val="continue"/>
            <w:tcBorders>
              <w:left w:val="single" w:color="auto" w:sz="4" w:space="0"/>
              <w:right w:val="single" w:color="auto" w:sz="4" w:space="0"/>
              <w:tl2br w:val="nil"/>
              <w:tr2bl w:val="nil"/>
            </w:tcBorders>
            <w:noWrap w:val="0"/>
            <w:vAlign w:val="center"/>
          </w:tcPr>
          <w:p w14:paraId="669936A7">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kern w:val="2"/>
                <w:sz w:val="21"/>
                <w:szCs w:val="21"/>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64BA18">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【主观分】</w:t>
            </w:r>
          </w:p>
          <w:p w14:paraId="20C9BD4E">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配送</w:t>
            </w:r>
            <w:r>
              <w:rPr>
                <w:rFonts w:hint="eastAsia" w:ascii="仿宋" w:hAnsi="仿宋" w:eastAsia="仿宋" w:cs="仿宋"/>
                <w:i w:val="0"/>
                <w:iCs w:val="0"/>
                <w:color w:val="auto"/>
                <w:sz w:val="21"/>
                <w:szCs w:val="21"/>
                <w:highlight w:val="none"/>
                <w:lang w:val="en-US" w:eastAsia="zh-CN"/>
              </w:rPr>
              <w:t>服务方案：</w:t>
            </w:r>
          </w:p>
          <w:p w14:paraId="3DD18B09">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rPr>
              <w:t>包括但不限于各类食材来源的渠道选择、预包装食品品牌的选择、进货方式、物流运输及包装、向采购人配送的时间、配送方式、数量保证、质量保证、安全卫生保证等，各项内容明确、可行且符合采购项目需要的得4分；方案有欠缺或不足每项扣0.5分；扣完此项分值为止。</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6CA67A">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lang w:val="en-US" w:eastAsia="zh-CN"/>
              </w:rPr>
              <w:t>4</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B769331">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kern w:val="2"/>
                <w:sz w:val="21"/>
                <w:szCs w:val="21"/>
                <w:highlight w:val="none"/>
                <w:vertAlign w:val="baseline"/>
                <w:lang w:val="zh-TW" w:eastAsia="zh-TW" w:bidi="ar-SA"/>
              </w:rPr>
            </w:pPr>
          </w:p>
        </w:tc>
      </w:tr>
      <w:tr w14:paraId="13185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64A2586E">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4</w:t>
            </w:r>
          </w:p>
        </w:tc>
        <w:tc>
          <w:tcPr>
            <w:tcW w:w="1000" w:type="dxa"/>
            <w:vMerge w:val="continue"/>
            <w:tcBorders>
              <w:left w:val="single" w:color="auto" w:sz="4" w:space="0"/>
              <w:right w:val="single" w:color="auto" w:sz="4" w:space="0"/>
              <w:tl2br w:val="nil"/>
              <w:tr2bl w:val="nil"/>
            </w:tcBorders>
            <w:noWrap w:val="0"/>
            <w:vAlign w:val="center"/>
          </w:tcPr>
          <w:p w14:paraId="397A873D">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kern w:val="2"/>
                <w:sz w:val="21"/>
                <w:szCs w:val="21"/>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E5539">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【主观分】</w:t>
            </w:r>
          </w:p>
          <w:p w14:paraId="0087AC64">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询价方案及保障措施</w:t>
            </w:r>
          </w:p>
          <w:p w14:paraId="30B17D8E">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投标人根据招标文件“</w:t>
            </w:r>
            <w:r>
              <w:rPr>
                <w:rFonts w:hint="eastAsia" w:ascii="仿宋" w:hAnsi="仿宋" w:eastAsia="仿宋" w:cs="仿宋"/>
                <w:b/>
                <w:bCs/>
                <w:i w:val="0"/>
                <w:iCs w:val="0"/>
                <w:color w:val="auto"/>
                <w:sz w:val="21"/>
                <w:szCs w:val="21"/>
                <w:highlight w:val="none"/>
                <w:lang w:bidi="ar"/>
              </w:rPr>
              <w:t>每</w:t>
            </w:r>
            <w:r>
              <w:rPr>
                <w:rFonts w:hint="eastAsia" w:ascii="仿宋" w:hAnsi="仿宋" w:eastAsia="仿宋" w:cs="仿宋"/>
                <w:b/>
                <w:bCs/>
                <w:i w:val="0"/>
                <w:iCs w:val="0"/>
                <w:color w:val="auto"/>
                <w:sz w:val="21"/>
                <w:szCs w:val="21"/>
                <w:highlight w:val="none"/>
                <w:lang w:val="en-US" w:eastAsia="zh-CN" w:bidi="ar"/>
              </w:rPr>
              <w:t>月</w:t>
            </w:r>
            <w:r>
              <w:rPr>
                <w:rFonts w:hint="eastAsia" w:ascii="仿宋" w:hAnsi="仿宋" w:eastAsia="仿宋" w:cs="仿宋"/>
                <w:b/>
                <w:bCs/>
                <w:i w:val="0"/>
                <w:iCs w:val="0"/>
                <w:color w:val="auto"/>
                <w:sz w:val="21"/>
                <w:szCs w:val="21"/>
                <w:highlight w:val="none"/>
                <w:lang w:bidi="ar"/>
              </w:rPr>
              <w:t>定价制度</w:t>
            </w:r>
            <w:r>
              <w:rPr>
                <w:rFonts w:hint="eastAsia" w:ascii="仿宋" w:hAnsi="仿宋" w:eastAsia="仿宋" w:cs="仿宋"/>
                <w:b/>
                <w:bCs/>
                <w:i w:val="0"/>
                <w:iCs w:val="0"/>
                <w:color w:val="auto"/>
                <w:sz w:val="21"/>
                <w:szCs w:val="21"/>
                <w:highlight w:val="none"/>
                <w:lang w:val="en-US" w:eastAsia="zh-CN"/>
              </w:rPr>
              <w:t>”的要求，制定询价方案，着重分析询价过程中的重点难点，并提供相应的解决方案，以及配合采购人开展询价工作的保障措施</w:t>
            </w:r>
          </w:p>
          <w:p w14:paraId="35DC11FB">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i w:val="0"/>
                <w:iCs w:val="0"/>
                <w:color w:val="auto"/>
                <w:kern w:val="2"/>
                <w:sz w:val="21"/>
                <w:szCs w:val="21"/>
                <w:highlight w:val="none"/>
                <w:lang w:val="en-US" w:eastAsia="zh-CN" w:bidi="ar-SA"/>
              </w:rPr>
              <w:t>重难点分析全面，解决方案切实可行，保障措施有力，有利于项目开展的得5分；重难点分析基本到位，解决方案基本可行，保障措施有效且基本具备实施性的得4分；重难点分析不够全面，解决方案可行性一般，保障措施可行性一般的得3分；重难点分析不到位，解决方案缺乏可行性，保障措施可行性较差的得2分；重难点分析与项目需求关联性极低，解决方案存在明显漏洞或不可行，保障措施无益于项目实施的得1分；未提供询价方案及保障措施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8E9B89">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38ACBE2">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kern w:val="2"/>
                <w:sz w:val="21"/>
                <w:szCs w:val="21"/>
                <w:highlight w:val="none"/>
                <w:vertAlign w:val="baseline"/>
                <w:lang w:val="zh-TW" w:eastAsia="zh-TW" w:bidi="ar-SA"/>
              </w:rPr>
            </w:pPr>
          </w:p>
        </w:tc>
      </w:tr>
      <w:tr w14:paraId="40FC7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69D3739C">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5</w:t>
            </w:r>
          </w:p>
        </w:tc>
        <w:tc>
          <w:tcPr>
            <w:tcW w:w="1000" w:type="dxa"/>
            <w:vMerge w:val="continue"/>
            <w:tcBorders>
              <w:left w:val="single" w:color="auto" w:sz="4" w:space="0"/>
              <w:right w:val="single" w:color="auto" w:sz="4" w:space="0"/>
              <w:tl2br w:val="nil"/>
              <w:tr2bl w:val="nil"/>
            </w:tcBorders>
            <w:noWrap w:val="0"/>
            <w:vAlign w:val="center"/>
          </w:tcPr>
          <w:p w14:paraId="59BB5595">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kern w:val="2"/>
                <w:sz w:val="21"/>
                <w:szCs w:val="21"/>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87EAC7">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52F095AE">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Chars="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配送</w:t>
            </w:r>
            <w:r>
              <w:rPr>
                <w:rFonts w:hint="eastAsia" w:ascii="仿宋" w:hAnsi="仿宋" w:eastAsia="仿宋" w:cs="仿宋"/>
                <w:i w:val="0"/>
                <w:iCs w:val="0"/>
                <w:color w:val="auto"/>
                <w:sz w:val="21"/>
                <w:szCs w:val="21"/>
                <w:highlight w:val="none"/>
                <w:lang w:val="en-US" w:eastAsia="zh-CN"/>
              </w:rPr>
              <w:t>人员</w:t>
            </w:r>
          </w:p>
          <w:p w14:paraId="2178317A">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具有随车专职配送人员（含驾驶员）1人得1分，2人</w:t>
            </w:r>
            <w:r>
              <w:rPr>
                <w:rFonts w:hint="eastAsia" w:ascii="仿宋" w:hAnsi="仿宋" w:eastAsia="仿宋" w:cs="仿宋"/>
                <w:i w:val="0"/>
                <w:iCs w:val="0"/>
                <w:color w:val="auto"/>
                <w:sz w:val="21"/>
                <w:szCs w:val="21"/>
                <w:highlight w:val="none"/>
                <w:lang w:val="en-US" w:eastAsia="zh-CN"/>
              </w:rPr>
              <w:t>及以上的</w:t>
            </w:r>
            <w:r>
              <w:rPr>
                <w:rFonts w:hint="eastAsia" w:ascii="仿宋" w:hAnsi="仿宋" w:eastAsia="仿宋" w:cs="仿宋"/>
                <w:i w:val="0"/>
                <w:iCs w:val="0"/>
                <w:color w:val="auto"/>
                <w:sz w:val="21"/>
                <w:szCs w:val="21"/>
                <w:highlight w:val="none"/>
              </w:rPr>
              <w:t>得2分。</w:t>
            </w:r>
          </w:p>
          <w:p w14:paraId="5365D98B">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rPr>
              <w:t>证明材料：提供</w:t>
            </w:r>
            <w:r>
              <w:rPr>
                <w:rFonts w:hint="eastAsia" w:ascii="仿宋" w:hAnsi="仿宋" w:eastAsia="仿宋" w:cs="仿宋"/>
                <w:b/>
                <w:bCs/>
                <w:i w:val="0"/>
                <w:iCs w:val="0"/>
                <w:color w:val="auto"/>
                <w:sz w:val="21"/>
                <w:szCs w:val="21"/>
                <w:highlight w:val="none"/>
                <w:lang w:val="en-US" w:eastAsia="zh-CN"/>
              </w:rPr>
              <w:t>近一个月在投标单位处缴纳的社保证明，驾驶员须提供有效的</w:t>
            </w:r>
            <w:r>
              <w:rPr>
                <w:rFonts w:hint="eastAsia" w:ascii="仿宋" w:hAnsi="仿宋" w:eastAsia="仿宋" w:cs="仿宋"/>
                <w:b/>
                <w:bCs/>
                <w:i w:val="0"/>
                <w:iCs w:val="0"/>
                <w:color w:val="auto"/>
                <w:sz w:val="21"/>
                <w:szCs w:val="21"/>
                <w:highlight w:val="none"/>
              </w:rPr>
              <w:t>驾驶证照片</w:t>
            </w:r>
            <w:r>
              <w:rPr>
                <w:rFonts w:hint="eastAsia" w:ascii="仿宋" w:hAnsi="仿宋" w:eastAsia="仿宋" w:cs="仿宋"/>
                <w:b/>
                <w:bCs/>
                <w:i w:val="0"/>
                <w:iCs w:val="0"/>
                <w:color w:val="auto"/>
                <w:sz w:val="21"/>
                <w:szCs w:val="21"/>
                <w:highlight w:val="none"/>
                <w:lang w:val="en-US" w:eastAsia="zh-CN"/>
              </w:rPr>
              <w:t>及承诺函</w:t>
            </w:r>
            <w:r>
              <w:rPr>
                <w:rFonts w:hint="eastAsia" w:ascii="仿宋" w:hAnsi="仿宋" w:eastAsia="仿宋" w:cs="仿宋"/>
                <w:b/>
                <w:bCs/>
                <w:i w:val="0"/>
                <w:iCs w:val="0"/>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233F8">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78E1C06C">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kern w:val="2"/>
                <w:sz w:val="21"/>
                <w:szCs w:val="21"/>
                <w:highlight w:val="none"/>
                <w:vertAlign w:val="baseline"/>
                <w:lang w:val="zh-TW" w:eastAsia="zh-TW" w:bidi="ar-SA"/>
              </w:rPr>
            </w:pPr>
          </w:p>
        </w:tc>
      </w:tr>
      <w:tr w14:paraId="244F6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2F549311">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6</w:t>
            </w:r>
          </w:p>
        </w:tc>
        <w:tc>
          <w:tcPr>
            <w:tcW w:w="1000" w:type="dxa"/>
            <w:vMerge w:val="continue"/>
            <w:tcBorders>
              <w:left w:val="single" w:color="auto" w:sz="4" w:space="0"/>
              <w:right w:val="single" w:color="auto" w:sz="4" w:space="0"/>
              <w:tl2br w:val="nil"/>
              <w:tr2bl w:val="nil"/>
            </w:tcBorders>
            <w:noWrap w:val="0"/>
            <w:vAlign w:val="center"/>
          </w:tcPr>
          <w:p w14:paraId="49ACE953">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kern w:val="2"/>
                <w:sz w:val="21"/>
                <w:szCs w:val="21"/>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1E9078">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【主观分】</w:t>
            </w:r>
          </w:p>
          <w:p w14:paraId="4B5B50FD">
            <w:pPr>
              <w:autoSpaceDE/>
              <w:autoSpaceDN/>
              <w:snapToGrid w:val="0"/>
              <w:spacing w:line="348" w:lineRule="auto"/>
              <w:rPr>
                <w:rFonts w:hint="eastAsia" w:ascii="仿宋" w:hAnsi="仿宋" w:eastAsia="仿宋" w:cs="仿宋"/>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制度：提供与本项目匹配的管理制度且完整有效：包括投标人的</w:t>
            </w:r>
            <w:r>
              <w:rPr>
                <w:rFonts w:hint="eastAsia" w:ascii="仿宋" w:hAnsi="仿宋" w:eastAsia="仿宋" w:cs="仿宋"/>
                <w:i w:val="0"/>
                <w:iCs w:val="0"/>
                <w:color w:val="auto"/>
                <w:sz w:val="21"/>
                <w:szCs w:val="21"/>
                <w:highlight w:val="none"/>
              </w:rPr>
              <w:t>公司管理制度</w:t>
            </w:r>
            <w:r>
              <w:rPr>
                <w:rFonts w:hint="eastAsia" w:ascii="仿宋" w:hAnsi="仿宋" w:eastAsia="仿宋" w:cs="仿宋"/>
                <w:i w:val="0"/>
                <w:iCs w:val="0"/>
                <w:color w:val="auto"/>
                <w:sz w:val="21"/>
                <w:szCs w:val="21"/>
                <w:highlight w:val="none"/>
                <w:lang w:eastAsia="zh-CN"/>
              </w:rPr>
              <w:t>、从业人员健康管理制度、</w:t>
            </w:r>
            <w:r>
              <w:rPr>
                <w:rFonts w:hint="eastAsia" w:ascii="仿宋" w:hAnsi="仿宋" w:eastAsia="仿宋" w:cs="仿宋"/>
                <w:i w:val="0"/>
                <w:iCs w:val="0"/>
                <w:color w:val="auto"/>
                <w:sz w:val="21"/>
                <w:szCs w:val="21"/>
                <w:highlight w:val="none"/>
              </w:rPr>
              <w:t>卫生管理制度</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rPr>
              <w:t>岗位</w:t>
            </w:r>
            <w:r>
              <w:rPr>
                <w:rFonts w:hint="eastAsia" w:ascii="仿宋" w:hAnsi="仿宋" w:eastAsia="仿宋" w:cs="仿宋"/>
                <w:i w:val="0"/>
                <w:iCs w:val="0"/>
                <w:color w:val="auto"/>
                <w:sz w:val="21"/>
                <w:szCs w:val="21"/>
                <w:highlight w:val="none"/>
                <w:lang w:val="en-US" w:eastAsia="zh-CN"/>
              </w:rPr>
              <w:t>制度</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rPr>
              <w:t>质量考核</w:t>
            </w:r>
            <w:r>
              <w:rPr>
                <w:rFonts w:hint="eastAsia" w:ascii="仿宋" w:hAnsi="仿宋" w:eastAsia="仿宋" w:cs="仿宋"/>
                <w:i w:val="0"/>
                <w:iCs w:val="0"/>
                <w:color w:val="auto"/>
                <w:sz w:val="21"/>
                <w:szCs w:val="21"/>
                <w:highlight w:val="none"/>
                <w:lang w:val="en-US" w:eastAsia="zh-CN"/>
              </w:rPr>
              <w:t>制度等。制度内容明确、可行且符合与采购项目匹配的得1分，部分匹配的得0.5分，不匹配得0分。本项最高得5分。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6C8A81">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bCs/>
                <w:i w:val="0"/>
                <w:iCs w:val="0"/>
                <w:color w:val="auto"/>
                <w:sz w:val="21"/>
                <w:szCs w:val="21"/>
                <w:highlight w:val="none"/>
                <w:shd w:val="clear" w:color="auto" w:fill="auto"/>
                <w:lang w:val="en-US" w:eastAsia="zh-CN"/>
              </w:rPr>
              <w:t>5</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E043671">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kern w:val="2"/>
                <w:sz w:val="21"/>
                <w:szCs w:val="21"/>
                <w:highlight w:val="none"/>
                <w:vertAlign w:val="baseline"/>
                <w:lang w:val="zh-TW" w:eastAsia="zh-TW" w:bidi="ar-SA"/>
              </w:rPr>
            </w:pPr>
          </w:p>
        </w:tc>
      </w:tr>
      <w:tr w14:paraId="51F90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5968774B">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7</w:t>
            </w:r>
          </w:p>
        </w:tc>
        <w:tc>
          <w:tcPr>
            <w:tcW w:w="1000" w:type="dxa"/>
            <w:vMerge w:val="continue"/>
            <w:tcBorders>
              <w:left w:val="single" w:color="auto" w:sz="4" w:space="0"/>
              <w:right w:val="single" w:color="auto" w:sz="4" w:space="0"/>
              <w:tl2br w:val="nil"/>
              <w:tr2bl w:val="nil"/>
            </w:tcBorders>
            <w:noWrap w:val="0"/>
            <w:vAlign w:val="center"/>
          </w:tcPr>
          <w:p w14:paraId="67440E7D">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kern w:val="2"/>
                <w:sz w:val="21"/>
                <w:szCs w:val="21"/>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8C06FC">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【主观分】</w:t>
            </w:r>
          </w:p>
          <w:p w14:paraId="17F3C64C">
            <w:pPr>
              <w:pStyle w:val="61"/>
              <w:ind w:firstLine="0"/>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highlight w:val="none"/>
              </w:rPr>
              <w:t>投标人拟供货物控制方案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包括</w:t>
            </w:r>
            <w:r>
              <w:rPr>
                <w:rFonts w:hint="eastAsia" w:ascii="仿宋" w:hAnsi="仿宋" w:eastAsia="仿宋" w:cs="仿宋"/>
                <w:i w:val="0"/>
                <w:iCs w:val="0"/>
                <w:color w:val="auto"/>
                <w:sz w:val="21"/>
                <w:szCs w:val="21"/>
                <w:highlight w:val="none"/>
              </w:rPr>
              <w:t>配送车辆管理</w:t>
            </w:r>
            <w:r>
              <w:rPr>
                <w:rFonts w:hint="eastAsia" w:ascii="仿宋" w:hAnsi="仿宋" w:eastAsia="仿宋" w:cs="仿宋"/>
                <w:i w:val="0"/>
                <w:iCs w:val="0"/>
                <w:color w:val="auto"/>
                <w:sz w:val="21"/>
                <w:szCs w:val="21"/>
                <w:highlight w:val="none"/>
                <w:lang w:val="en-US" w:eastAsia="zh-CN"/>
              </w:rPr>
              <w:t>方案</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产品</w:t>
            </w:r>
            <w:r>
              <w:rPr>
                <w:rFonts w:hint="eastAsia" w:ascii="仿宋" w:hAnsi="仿宋" w:eastAsia="仿宋" w:cs="仿宋"/>
                <w:i w:val="0"/>
                <w:iCs w:val="0"/>
                <w:color w:val="auto"/>
                <w:sz w:val="21"/>
                <w:szCs w:val="21"/>
                <w:highlight w:val="none"/>
              </w:rPr>
              <w:t>安全管理</w:t>
            </w:r>
            <w:r>
              <w:rPr>
                <w:rFonts w:hint="eastAsia" w:ascii="仿宋" w:hAnsi="仿宋" w:eastAsia="仿宋" w:cs="仿宋"/>
                <w:i w:val="0"/>
                <w:iCs w:val="0"/>
                <w:color w:val="auto"/>
                <w:sz w:val="21"/>
                <w:szCs w:val="21"/>
                <w:highlight w:val="none"/>
                <w:lang w:val="en-US" w:eastAsia="zh-CN"/>
              </w:rPr>
              <w:t>方案</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产品</w:t>
            </w:r>
            <w:r>
              <w:rPr>
                <w:rFonts w:hint="eastAsia" w:ascii="仿宋" w:hAnsi="仿宋" w:eastAsia="仿宋" w:cs="仿宋"/>
                <w:i w:val="0"/>
                <w:iCs w:val="0"/>
                <w:color w:val="auto"/>
                <w:sz w:val="21"/>
                <w:szCs w:val="21"/>
                <w:highlight w:val="none"/>
              </w:rPr>
              <w:t>质量安全</w:t>
            </w:r>
            <w:r>
              <w:rPr>
                <w:rFonts w:hint="eastAsia" w:ascii="仿宋" w:hAnsi="仿宋" w:eastAsia="仿宋" w:cs="仿宋"/>
                <w:i w:val="0"/>
                <w:iCs w:val="0"/>
                <w:color w:val="auto"/>
                <w:sz w:val="21"/>
                <w:szCs w:val="21"/>
                <w:highlight w:val="none"/>
                <w:lang w:val="en-US" w:eastAsia="zh-CN"/>
              </w:rPr>
              <w:t>方案</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rPr>
              <w:t>食品留样管理</w:t>
            </w:r>
            <w:r>
              <w:rPr>
                <w:rFonts w:hint="eastAsia" w:ascii="仿宋" w:hAnsi="仿宋" w:eastAsia="仿宋" w:cs="仿宋"/>
                <w:i w:val="0"/>
                <w:iCs w:val="0"/>
                <w:color w:val="auto"/>
                <w:sz w:val="21"/>
                <w:szCs w:val="21"/>
                <w:highlight w:val="none"/>
                <w:lang w:val="en-US" w:eastAsia="zh-CN"/>
              </w:rPr>
              <w:t>方案</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rPr>
              <w:t>不合格</w:t>
            </w:r>
            <w:r>
              <w:rPr>
                <w:rFonts w:hint="eastAsia" w:ascii="仿宋" w:hAnsi="仿宋" w:eastAsia="仿宋" w:cs="仿宋"/>
                <w:i w:val="0"/>
                <w:iCs w:val="0"/>
                <w:color w:val="auto"/>
                <w:sz w:val="21"/>
                <w:szCs w:val="21"/>
                <w:highlight w:val="none"/>
                <w:lang w:val="en-US" w:eastAsia="zh-CN"/>
              </w:rPr>
              <w:t>产品</w:t>
            </w:r>
            <w:r>
              <w:rPr>
                <w:rFonts w:hint="eastAsia" w:ascii="仿宋" w:hAnsi="仿宋" w:eastAsia="仿宋" w:cs="仿宋"/>
                <w:i w:val="0"/>
                <w:iCs w:val="0"/>
                <w:color w:val="auto"/>
                <w:sz w:val="21"/>
                <w:szCs w:val="21"/>
                <w:highlight w:val="none"/>
              </w:rPr>
              <w:t>召回</w:t>
            </w:r>
            <w:r>
              <w:rPr>
                <w:rFonts w:hint="eastAsia" w:ascii="仿宋" w:hAnsi="仿宋" w:eastAsia="仿宋" w:cs="仿宋"/>
                <w:i w:val="0"/>
                <w:iCs w:val="0"/>
                <w:color w:val="auto"/>
                <w:sz w:val="21"/>
                <w:szCs w:val="21"/>
                <w:highlight w:val="none"/>
                <w:lang w:val="en-US" w:eastAsia="zh-CN"/>
              </w:rPr>
              <w:t>方案等。方案内容明确、可行且符合与采购项目需求的得1分，部分满足需求的得0.5分，不满足得0分。本项最高得5分。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FEC897">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Cs/>
                <w:i w:val="0"/>
                <w:iCs w:val="0"/>
                <w:color w:val="auto"/>
                <w:sz w:val="21"/>
                <w:szCs w:val="21"/>
                <w:highlight w:val="none"/>
                <w:shd w:val="clear" w:color="auto" w:fill="auto"/>
                <w:lang w:val="en-US" w:eastAsia="zh-CN"/>
              </w:rPr>
            </w:pPr>
            <w:r>
              <w:rPr>
                <w:rFonts w:hint="eastAsia" w:ascii="仿宋" w:hAnsi="仿宋" w:eastAsia="仿宋" w:cs="仿宋"/>
                <w:bCs/>
                <w:i w:val="0"/>
                <w:iCs w:val="0"/>
                <w:color w:val="auto"/>
                <w:sz w:val="21"/>
                <w:szCs w:val="21"/>
                <w:highlight w:val="none"/>
                <w:shd w:val="clear" w:color="auto" w:fill="auto"/>
                <w:lang w:val="en-US" w:eastAsia="zh-CN"/>
              </w:rPr>
              <w:t>5</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31C296CF">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kern w:val="2"/>
                <w:sz w:val="21"/>
                <w:szCs w:val="21"/>
                <w:highlight w:val="none"/>
                <w:vertAlign w:val="baseline"/>
                <w:lang w:val="zh-TW" w:eastAsia="zh-TW" w:bidi="ar-SA"/>
              </w:rPr>
            </w:pPr>
          </w:p>
        </w:tc>
      </w:tr>
      <w:tr w14:paraId="529892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4B58EAF">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8</w:t>
            </w:r>
          </w:p>
        </w:tc>
        <w:tc>
          <w:tcPr>
            <w:tcW w:w="1000" w:type="dxa"/>
            <w:vMerge w:val="continue"/>
            <w:tcBorders>
              <w:left w:val="single" w:color="auto" w:sz="4" w:space="0"/>
              <w:right w:val="single" w:color="auto" w:sz="4" w:space="0"/>
              <w:tl2br w:val="nil"/>
              <w:tr2bl w:val="nil"/>
            </w:tcBorders>
            <w:noWrap w:val="0"/>
            <w:vAlign w:val="center"/>
          </w:tcPr>
          <w:p w14:paraId="61AB0C7A">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kern w:val="2"/>
                <w:sz w:val="21"/>
                <w:szCs w:val="21"/>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0D382677">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1F1F7654">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投标人自有或租赁的</w:t>
            </w:r>
            <w:r>
              <w:rPr>
                <w:rFonts w:hint="eastAsia" w:ascii="仿宋" w:hAnsi="仿宋" w:eastAsia="仿宋" w:cs="仿宋"/>
                <w:i w:val="0"/>
                <w:iCs w:val="0"/>
                <w:color w:val="auto"/>
                <w:sz w:val="21"/>
                <w:szCs w:val="21"/>
                <w:highlight w:val="none"/>
                <w:lang w:val="en-US" w:eastAsia="zh-CN"/>
              </w:rPr>
              <w:t>食品</w:t>
            </w:r>
            <w:r>
              <w:rPr>
                <w:rFonts w:hint="eastAsia" w:ascii="仿宋" w:hAnsi="仿宋" w:eastAsia="仿宋" w:cs="仿宋"/>
                <w:i w:val="0"/>
                <w:iCs w:val="0"/>
                <w:color w:val="auto"/>
                <w:sz w:val="21"/>
                <w:szCs w:val="21"/>
                <w:highlight w:val="none"/>
              </w:rPr>
              <w:t>加工场</w:t>
            </w:r>
            <w:r>
              <w:rPr>
                <w:rFonts w:hint="eastAsia" w:ascii="仿宋" w:hAnsi="仿宋" w:eastAsia="仿宋" w:cs="仿宋"/>
                <w:i w:val="0"/>
                <w:iCs w:val="0"/>
                <w:color w:val="auto"/>
                <w:sz w:val="21"/>
                <w:szCs w:val="21"/>
                <w:highlight w:val="none"/>
                <w:lang w:val="en-US" w:eastAsia="zh-CN"/>
              </w:rPr>
              <w:t>地的得2分，否则</w:t>
            </w:r>
            <w:r>
              <w:rPr>
                <w:rFonts w:hint="eastAsia" w:ascii="仿宋" w:hAnsi="仿宋" w:eastAsia="仿宋" w:cs="仿宋"/>
                <w:i w:val="0"/>
                <w:iCs w:val="0"/>
                <w:color w:val="auto"/>
                <w:sz w:val="21"/>
                <w:szCs w:val="21"/>
                <w:highlight w:val="none"/>
              </w:rPr>
              <w:t>不得分。</w:t>
            </w:r>
          </w:p>
          <w:p w14:paraId="42ECEA97">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b/>
                <w:bCs/>
                <w:i w:val="0"/>
                <w:iCs w:val="0"/>
                <w:color w:val="auto"/>
                <w:sz w:val="21"/>
                <w:szCs w:val="21"/>
                <w:highlight w:val="none"/>
                <w:lang w:val="en-US" w:eastAsia="zh-CN"/>
              </w:rPr>
              <w:t>【证明材料：</w:t>
            </w:r>
            <w:r>
              <w:rPr>
                <w:rFonts w:hint="eastAsia" w:ascii="仿宋" w:hAnsi="仿宋" w:eastAsia="仿宋" w:cs="仿宋"/>
                <w:b/>
                <w:bCs/>
                <w:i w:val="0"/>
                <w:iCs w:val="0"/>
                <w:color w:val="auto"/>
                <w:sz w:val="21"/>
                <w:szCs w:val="21"/>
                <w:highlight w:val="none"/>
              </w:rPr>
              <w:t>提供产权证明</w:t>
            </w:r>
            <w:r>
              <w:rPr>
                <w:rFonts w:hint="eastAsia" w:ascii="仿宋" w:hAnsi="仿宋" w:eastAsia="仿宋" w:cs="仿宋"/>
                <w:b/>
                <w:bCs/>
                <w:i w:val="0"/>
                <w:iCs w:val="0"/>
                <w:color w:val="auto"/>
                <w:sz w:val="21"/>
                <w:szCs w:val="21"/>
                <w:highlight w:val="none"/>
                <w:lang w:val="en-US" w:eastAsia="zh-CN"/>
              </w:rPr>
              <w:t>扫描件（</w:t>
            </w:r>
            <w:r>
              <w:rPr>
                <w:rFonts w:hint="eastAsia" w:ascii="仿宋" w:hAnsi="仿宋" w:eastAsia="仿宋" w:cs="仿宋"/>
                <w:b/>
                <w:bCs/>
                <w:i w:val="0"/>
                <w:iCs w:val="0"/>
                <w:color w:val="auto"/>
                <w:sz w:val="21"/>
                <w:szCs w:val="21"/>
                <w:highlight w:val="none"/>
              </w:rPr>
              <w:t>或租赁合同</w:t>
            </w:r>
            <w:r>
              <w:rPr>
                <w:rFonts w:hint="eastAsia" w:ascii="仿宋" w:hAnsi="仿宋" w:eastAsia="仿宋" w:cs="仿宋"/>
                <w:b/>
                <w:bCs/>
                <w:i w:val="0"/>
                <w:iCs w:val="0"/>
                <w:color w:val="auto"/>
                <w:sz w:val="21"/>
                <w:szCs w:val="21"/>
                <w:highlight w:val="none"/>
                <w:lang w:eastAsia="zh-CN"/>
              </w:rPr>
              <w:t>扫描件</w:t>
            </w:r>
            <w:r>
              <w:rPr>
                <w:rFonts w:hint="eastAsia" w:ascii="仿宋" w:hAnsi="仿宋" w:eastAsia="仿宋" w:cs="仿宋"/>
                <w:b/>
                <w:bCs/>
                <w:i w:val="0"/>
                <w:iCs w:val="0"/>
                <w:color w:val="auto"/>
                <w:sz w:val="21"/>
                <w:szCs w:val="21"/>
                <w:highlight w:val="none"/>
                <w:lang w:val="en-US" w:eastAsia="zh-CN"/>
              </w:rPr>
              <w:t>）及</w:t>
            </w:r>
            <w:r>
              <w:rPr>
                <w:rFonts w:hint="eastAsia" w:ascii="仿宋" w:hAnsi="仿宋" w:eastAsia="仿宋" w:cs="仿宋"/>
                <w:b/>
                <w:bCs/>
                <w:i w:val="0"/>
                <w:iCs w:val="0"/>
                <w:color w:val="auto"/>
                <w:sz w:val="21"/>
                <w:szCs w:val="21"/>
                <w:highlight w:val="none"/>
              </w:rPr>
              <w:t>实景图片。</w:t>
            </w:r>
            <w:r>
              <w:rPr>
                <w:rFonts w:hint="eastAsia" w:ascii="仿宋" w:hAnsi="仿宋" w:eastAsia="仿宋" w:cs="仿宋"/>
                <w:b/>
                <w:bCs/>
                <w:i w:val="0"/>
                <w:iCs w:val="0"/>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6E18F3">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7BAEF976">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kern w:val="2"/>
                <w:sz w:val="21"/>
                <w:szCs w:val="21"/>
                <w:highlight w:val="none"/>
                <w:vertAlign w:val="baseline"/>
                <w:lang w:val="zh-TW" w:eastAsia="zh-TW" w:bidi="ar-SA"/>
              </w:rPr>
            </w:pPr>
          </w:p>
        </w:tc>
      </w:tr>
      <w:tr w14:paraId="5F283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66B99C9">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9</w:t>
            </w:r>
          </w:p>
        </w:tc>
        <w:tc>
          <w:tcPr>
            <w:tcW w:w="1000" w:type="dxa"/>
            <w:vMerge w:val="continue"/>
            <w:tcBorders>
              <w:left w:val="single" w:color="auto" w:sz="4" w:space="0"/>
              <w:right w:val="single" w:color="auto" w:sz="4" w:space="0"/>
              <w:tl2br w:val="nil"/>
              <w:tr2bl w:val="nil"/>
            </w:tcBorders>
            <w:noWrap w:val="0"/>
            <w:vAlign w:val="center"/>
          </w:tcPr>
          <w:p w14:paraId="57B7F12B">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b/>
                <w:bCs/>
                <w:i w:val="0"/>
                <w:iCs w:val="0"/>
                <w:color w:val="auto"/>
                <w:sz w:val="21"/>
                <w:szCs w:val="21"/>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7684DB61">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15231CDA">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投标人自有或租赁冷藏库（含冷冻库）</w:t>
            </w:r>
            <w:r>
              <w:rPr>
                <w:rFonts w:hint="eastAsia" w:ascii="仿宋" w:hAnsi="仿宋" w:eastAsia="仿宋" w:cs="仿宋"/>
                <w:i w:val="0"/>
                <w:iCs w:val="0"/>
                <w:color w:val="auto"/>
                <w:sz w:val="21"/>
                <w:szCs w:val="21"/>
                <w:highlight w:val="none"/>
                <w:lang w:val="en-US" w:eastAsia="zh-CN"/>
              </w:rPr>
              <w:t>的得3分，否则</w:t>
            </w:r>
            <w:r>
              <w:rPr>
                <w:rFonts w:hint="eastAsia" w:ascii="仿宋" w:hAnsi="仿宋" w:eastAsia="仿宋" w:cs="仿宋"/>
                <w:i w:val="0"/>
                <w:iCs w:val="0"/>
                <w:color w:val="auto"/>
                <w:sz w:val="21"/>
                <w:szCs w:val="21"/>
                <w:highlight w:val="none"/>
              </w:rPr>
              <w:t>不得分。</w:t>
            </w:r>
          </w:p>
          <w:p w14:paraId="4B2B5555">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b/>
                <w:bCs/>
                <w:i w:val="0"/>
                <w:iCs w:val="0"/>
                <w:color w:val="auto"/>
                <w:sz w:val="21"/>
                <w:szCs w:val="21"/>
                <w:highlight w:val="none"/>
                <w:lang w:val="en-US" w:eastAsia="zh-CN"/>
              </w:rPr>
              <w:t>【证明材料：</w:t>
            </w:r>
            <w:r>
              <w:rPr>
                <w:rFonts w:hint="eastAsia" w:ascii="仿宋" w:hAnsi="仿宋" w:eastAsia="仿宋" w:cs="仿宋"/>
                <w:b/>
                <w:bCs/>
                <w:i w:val="0"/>
                <w:iCs w:val="0"/>
                <w:color w:val="auto"/>
                <w:sz w:val="21"/>
                <w:szCs w:val="21"/>
                <w:highlight w:val="none"/>
              </w:rPr>
              <w:t>提供产权证明</w:t>
            </w:r>
            <w:r>
              <w:rPr>
                <w:rFonts w:hint="eastAsia" w:ascii="仿宋" w:hAnsi="仿宋" w:eastAsia="仿宋" w:cs="仿宋"/>
                <w:b/>
                <w:bCs/>
                <w:i w:val="0"/>
                <w:iCs w:val="0"/>
                <w:color w:val="auto"/>
                <w:sz w:val="21"/>
                <w:szCs w:val="21"/>
                <w:highlight w:val="none"/>
                <w:lang w:val="en-US" w:eastAsia="zh-CN"/>
              </w:rPr>
              <w:t>扫描件（</w:t>
            </w:r>
            <w:r>
              <w:rPr>
                <w:rFonts w:hint="eastAsia" w:ascii="仿宋" w:hAnsi="仿宋" w:eastAsia="仿宋" w:cs="仿宋"/>
                <w:b/>
                <w:bCs/>
                <w:i w:val="0"/>
                <w:iCs w:val="0"/>
                <w:color w:val="auto"/>
                <w:sz w:val="21"/>
                <w:szCs w:val="21"/>
                <w:highlight w:val="none"/>
              </w:rPr>
              <w:t>或租赁合同</w:t>
            </w:r>
            <w:r>
              <w:rPr>
                <w:rFonts w:hint="eastAsia" w:ascii="仿宋" w:hAnsi="仿宋" w:eastAsia="仿宋" w:cs="仿宋"/>
                <w:b/>
                <w:bCs/>
                <w:i w:val="0"/>
                <w:iCs w:val="0"/>
                <w:color w:val="auto"/>
                <w:sz w:val="21"/>
                <w:szCs w:val="21"/>
                <w:highlight w:val="none"/>
                <w:lang w:eastAsia="zh-CN"/>
              </w:rPr>
              <w:t>扫描件</w:t>
            </w:r>
            <w:r>
              <w:rPr>
                <w:rFonts w:hint="eastAsia" w:ascii="仿宋" w:hAnsi="仿宋" w:eastAsia="仿宋" w:cs="仿宋"/>
                <w:b/>
                <w:bCs/>
                <w:i w:val="0"/>
                <w:iCs w:val="0"/>
                <w:color w:val="auto"/>
                <w:sz w:val="21"/>
                <w:szCs w:val="21"/>
                <w:highlight w:val="none"/>
                <w:lang w:val="en-US" w:eastAsia="zh-CN"/>
              </w:rPr>
              <w:t>）及</w:t>
            </w:r>
            <w:r>
              <w:rPr>
                <w:rFonts w:hint="eastAsia" w:ascii="仿宋" w:hAnsi="仿宋" w:eastAsia="仿宋" w:cs="仿宋"/>
                <w:b/>
                <w:bCs/>
                <w:i w:val="0"/>
                <w:iCs w:val="0"/>
                <w:color w:val="auto"/>
                <w:sz w:val="21"/>
                <w:szCs w:val="21"/>
                <w:highlight w:val="none"/>
              </w:rPr>
              <w:t>实景图片。</w:t>
            </w:r>
            <w:r>
              <w:rPr>
                <w:rFonts w:hint="eastAsia" w:ascii="仿宋" w:hAnsi="仿宋" w:eastAsia="仿宋" w:cs="仿宋"/>
                <w:b/>
                <w:bCs/>
                <w:i w:val="0"/>
                <w:iCs w:val="0"/>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3E5AE3">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38BDF973">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7ADAC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0CC547A2">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10</w:t>
            </w:r>
          </w:p>
        </w:tc>
        <w:tc>
          <w:tcPr>
            <w:tcW w:w="1000" w:type="dxa"/>
            <w:vMerge w:val="continue"/>
            <w:tcBorders>
              <w:left w:val="single" w:color="auto" w:sz="4" w:space="0"/>
              <w:right w:val="single" w:color="auto" w:sz="4" w:space="0"/>
              <w:tl2br w:val="nil"/>
              <w:tr2bl w:val="nil"/>
            </w:tcBorders>
            <w:noWrap w:val="0"/>
            <w:vAlign w:val="center"/>
          </w:tcPr>
          <w:p w14:paraId="6DDE31B8">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b/>
                <w:bCs/>
                <w:i w:val="0"/>
                <w:iCs w:val="0"/>
                <w:color w:val="auto"/>
                <w:sz w:val="21"/>
                <w:szCs w:val="21"/>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4A541348">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753C5D6F">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投标人为本项目投入的运输车辆情况（投标人自有或租赁）：</w:t>
            </w:r>
          </w:p>
          <w:p w14:paraId="45D351FD">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配备专用冷链运输车的，一辆得</w:t>
            </w: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分，最多得</w:t>
            </w: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分。</w:t>
            </w:r>
          </w:p>
          <w:p w14:paraId="4D4BDD5E">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b/>
                <w:bCs/>
                <w:i w:val="0"/>
                <w:iCs w:val="0"/>
                <w:color w:val="auto"/>
                <w:sz w:val="21"/>
                <w:szCs w:val="21"/>
                <w:highlight w:val="none"/>
                <w:lang w:val="en-US" w:eastAsia="zh-CN"/>
              </w:rPr>
              <w:t>【证明材料：</w:t>
            </w:r>
            <w:r>
              <w:rPr>
                <w:rFonts w:hint="eastAsia" w:ascii="仿宋" w:hAnsi="仿宋" w:eastAsia="仿宋" w:cs="仿宋"/>
                <w:b/>
                <w:bCs/>
                <w:i w:val="0"/>
                <w:iCs w:val="0"/>
                <w:color w:val="auto"/>
                <w:sz w:val="21"/>
                <w:szCs w:val="21"/>
                <w:highlight w:val="none"/>
              </w:rPr>
              <w:t>提供</w:t>
            </w:r>
            <w:r>
              <w:rPr>
                <w:rFonts w:hint="eastAsia" w:ascii="仿宋" w:hAnsi="仿宋" w:eastAsia="仿宋" w:cs="仿宋"/>
                <w:b/>
                <w:bCs/>
                <w:i w:val="0"/>
                <w:iCs w:val="0"/>
                <w:color w:val="auto"/>
                <w:sz w:val="21"/>
                <w:szCs w:val="21"/>
                <w:highlight w:val="none"/>
                <w:lang w:val="en-US" w:eastAsia="zh-CN"/>
              </w:rPr>
              <w:t>有效的</w:t>
            </w:r>
            <w:r>
              <w:rPr>
                <w:rFonts w:hint="eastAsia" w:ascii="仿宋" w:hAnsi="仿宋" w:eastAsia="仿宋" w:cs="仿宋"/>
                <w:b/>
                <w:bCs/>
                <w:i w:val="0"/>
                <w:iCs w:val="0"/>
                <w:color w:val="auto"/>
                <w:sz w:val="21"/>
                <w:szCs w:val="21"/>
                <w:highlight w:val="none"/>
              </w:rPr>
              <w:t>车辆行驶证</w:t>
            </w:r>
            <w:r>
              <w:rPr>
                <w:rFonts w:hint="eastAsia" w:ascii="仿宋" w:hAnsi="仿宋" w:eastAsia="仿宋" w:cs="仿宋"/>
                <w:b/>
                <w:bCs/>
                <w:i w:val="0"/>
                <w:iCs w:val="0"/>
                <w:color w:val="auto"/>
                <w:sz w:val="21"/>
                <w:szCs w:val="21"/>
                <w:highlight w:val="none"/>
                <w:lang w:eastAsia="zh-CN"/>
              </w:rPr>
              <w:t>扫描件、</w:t>
            </w:r>
            <w:r>
              <w:rPr>
                <w:rFonts w:hint="eastAsia" w:ascii="仿宋" w:hAnsi="仿宋" w:eastAsia="仿宋" w:cs="仿宋"/>
                <w:b/>
                <w:bCs/>
                <w:i w:val="0"/>
                <w:iCs w:val="0"/>
                <w:color w:val="auto"/>
                <w:sz w:val="21"/>
                <w:szCs w:val="21"/>
                <w:highlight w:val="none"/>
                <w:lang w:val="en-US" w:eastAsia="zh-CN"/>
              </w:rPr>
              <w:t>车辆照片</w:t>
            </w: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租赁车辆还需提供有效的车辆租赁合同扫描件</w:t>
            </w:r>
            <w:r>
              <w:rPr>
                <w:rFonts w:hint="eastAsia" w:ascii="仿宋" w:hAnsi="仿宋" w:eastAsia="仿宋" w:cs="仿宋"/>
                <w:b/>
                <w:bCs/>
                <w:i w:val="0"/>
                <w:iCs w:val="0"/>
                <w:color w:val="auto"/>
                <w:sz w:val="21"/>
                <w:szCs w:val="21"/>
                <w:highlight w:val="none"/>
              </w:rPr>
              <w:t>。</w:t>
            </w:r>
            <w:r>
              <w:rPr>
                <w:rFonts w:hint="eastAsia" w:ascii="仿宋" w:hAnsi="仿宋" w:eastAsia="仿宋" w:cs="仿宋"/>
                <w:b/>
                <w:bCs/>
                <w:i w:val="0"/>
                <w:iCs w:val="0"/>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51CF5C">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2B0C17D">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30A15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05B0D9F6">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11</w:t>
            </w:r>
          </w:p>
        </w:tc>
        <w:tc>
          <w:tcPr>
            <w:tcW w:w="1000" w:type="dxa"/>
            <w:vMerge w:val="continue"/>
            <w:tcBorders>
              <w:left w:val="single" w:color="auto" w:sz="4" w:space="0"/>
              <w:right w:val="single" w:color="auto" w:sz="4" w:space="0"/>
              <w:tl2br w:val="nil"/>
              <w:tr2bl w:val="nil"/>
            </w:tcBorders>
            <w:noWrap w:val="0"/>
            <w:vAlign w:val="center"/>
          </w:tcPr>
          <w:p w14:paraId="1CF88E7A">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b/>
                <w:bCs/>
                <w:i w:val="0"/>
                <w:iCs w:val="0"/>
                <w:color w:val="auto"/>
                <w:sz w:val="21"/>
                <w:szCs w:val="21"/>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1A03E396">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7D3136CB">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投标人自有专职检</w:t>
            </w:r>
            <w:r>
              <w:rPr>
                <w:rFonts w:hint="eastAsia" w:ascii="仿宋" w:hAnsi="仿宋" w:eastAsia="仿宋" w:cs="仿宋"/>
                <w:i w:val="0"/>
                <w:iCs w:val="0"/>
                <w:color w:val="auto"/>
                <w:sz w:val="21"/>
                <w:szCs w:val="21"/>
                <w:highlight w:val="none"/>
                <w:lang w:val="en-US" w:eastAsia="zh-CN"/>
              </w:rPr>
              <w:t>验</w:t>
            </w:r>
            <w:r>
              <w:rPr>
                <w:rFonts w:hint="eastAsia" w:ascii="仿宋" w:hAnsi="仿宋" w:eastAsia="仿宋" w:cs="仿宋"/>
                <w:i w:val="0"/>
                <w:iCs w:val="0"/>
                <w:color w:val="auto"/>
                <w:sz w:val="21"/>
                <w:szCs w:val="21"/>
                <w:highlight w:val="none"/>
              </w:rPr>
              <w:t>员：</w:t>
            </w:r>
          </w:p>
          <w:p w14:paraId="585DC275">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检验人员具有培训合格证</w:t>
            </w:r>
            <w:r>
              <w:rPr>
                <w:rFonts w:hint="eastAsia" w:ascii="仿宋" w:hAnsi="仿宋" w:eastAsia="仿宋" w:cs="仿宋"/>
                <w:i w:val="0"/>
                <w:iCs w:val="0"/>
                <w:color w:val="auto"/>
                <w:sz w:val="21"/>
                <w:szCs w:val="21"/>
                <w:highlight w:val="none"/>
                <w:lang w:val="en-US" w:eastAsia="zh-CN"/>
              </w:rPr>
              <w:t>和</w:t>
            </w:r>
            <w:r>
              <w:rPr>
                <w:rFonts w:hint="eastAsia" w:ascii="仿宋" w:hAnsi="仿宋" w:eastAsia="仿宋" w:cs="仿宋"/>
                <w:i w:val="0"/>
                <w:iCs w:val="0"/>
                <w:color w:val="auto"/>
                <w:sz w:val="21"/>
                <w:szCs w:val="21"/>
                <w:highlight w:val="none"/>
              </w:rPr>
              <w:t>大专及以上学历</w:t>
            </w:r>
            <w:r>
              <w:rPr>
                <w:rFonts w:hint="eastAsia" w:ascii="仿宋" w:hAnsi="仿宋" w:eastAsia="仿宋" w:cs="仿宋"/>
                <w:i w:val="0"/>
                <w:iCs w:val="0"/>
                <w:color w:val="auto"/>
                <w:sz w:val="21"/>
                <w:szCs w:val="21"/>
                <w:highlight w:val="none"/>
                <w:lang w:val="en-US" w:eastAsia="zh-CN"/>
              </w:rPr>
              <w:t>的得2分。</w:t>
            </w:r>
          </w:p>
          <w:p w14:paraId="25AA4F86">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b/>
                <w:bCs/>
                <w:i w:val="0"/>
                <w:iCs w:val="0"/>
                <w:color w:val="auto"/>
                <w:sz w:val="21"/>
                <w:szCs w:val="21"/>
                <w:highlight w:val="none"/>
                <w:lang w:val="en-US" w:eastAsia="zh-CN"/>
              </w:rPr>
              <w:t>【证明材料：</w:t>
            </w:r>
            <w:r>
              <w:rPr>
                <w:rFonts w:hint="eastAsia" w:ascii="仿宋" w:hAnsi="仿宋" w:eastAsia="仿宋" w:cs="仿宋"/>
                <w:b/>
                <w:bCs/>
                <w:i w:val="0"/>
                <w:iCs w:val="0"/>
                <w:color w:val="auto"/>
                <w:sz w:val="21"/>
                <w:szCs w:val="21"/>
                <w:highlight w:val="none"/>
              </w:rPr>
              <w:t>提供</w:t>
            </w:r>
            <w:r>
              <w:rPr>
                <w:rFonts w:hint="eastAsia" w:ascii="仿宋" w:hAnsi="仿宋" w:eastAsia="仿宋" w:cs="仿宋"/>
                <w:b/>
                <w:bCs/>
                <w:i w:val="0"/>
                <w:iCs w:val="0"/>
                <w:color w:val="auto"/>
                <w:sz w:val="21"/>
                <w:szCs w:val="21"/>
                <w:highlight w:val="none"/>
                <w:lang w:val="en-US" w:eastAsia="zh-CN"/>
              </w:rPr>
              <w:t>有效期内的培训合格证和近一个月在投标单位处缴纳的社保证明及学历证明扫描件。】</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E4F32">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FCC0892">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182E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46C2B28E">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12</w:t>
            </w:r>
          </w:p>
        </w:tc>
        <w:tc>
          <w:tcPr>
            <w:tcW w:w="1000" w:type="dxa"/>
            <w:vMerge w:val="continue"/>
            <w:tcBorders>
              <w:left w:val="single" w:color="auto" w:sz="4" w:space="0"/>
              <w:right w:val="single" w:color="auto" w:sz="4" w:space="0"/>
              <w:tl2br w:val="nil"/>
              <w:tr2bl w:val="nil"/>
            </w:tcBorders>
            <w:noWrap w:val="0"/>
            <w:vAlign w:val="center"/>
          </w:tcPr>
          <w:p w14:paraId="1EB2350E">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sz w:val="21"/>
                <w:szCs w:val="21"/>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14:paraId="4E52CC3A">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1EF91247">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本项目</w:t>
            </w:r>
            <w:r>
              <w:rPr>
                <w:rFonts w:hint="eastAsia" w:ascii="仿宋" w:hAnsi="仿宋" w:eastAsia="仿宋" w:cs="仿宋"/>
                <w:i w:val="0"/>
                <w:iCs w:val="0"/>
                <w:color w:val="auto"/>
                <w:sz w:val="21"/>
                <w:szCs w:val="21"/>
                <w:highlight w:val="none"/>
              </w:rPr>
              <w:t>服务人员岗位配备中具有驾驶员、采购员、分拣员、食品检测员、仓管员、配送员等岗位，持有健康证（有效期内）</w:t>
            </w:r>
            <w:r>
              <w:rPr>
                <w:rFonts w:hint="eastAsia" w:ascii="仿宋" w:hAnsi="仿宋" w:eastAsia="仿宋" w:cs="仿宋"/>
                <w:i w:val="0"/>
                <w:iCs w:val="0"/>
                <w:color w:val="auto"/>
                <w:sz w:val="21"/>
                <w:szCs w:val="21"/>
                <w:highlight w:val="none"/>
                <w:lang w:val="en-US" w:eastAsia="zh-CN"/>
              </w:rPr>
              <w:t>的每人得0.5分，最高得3分。</w:t>
            </w:r>
          </w:p>
          <w:p w14:paraId="4AC7014D">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b/>
                <w:bCs/>
                <w:i w:val="0"/>
                <w:iCs w:val="0"/>
                <w:color w:val="auto"/>
                <w:sz w:val="21"/>
                <w:szCs w:val="21"/>
                <w:highlight w:val="none"/>
                <w:lang w:val="en-US" w:eastAsia="zh-CN"/>
              </w:rPr>
              <w:t>【证明材料：</w:t>
            </w:r>
            <w:r>
              <w:rPr>
                <w:rFonts w:hint="eastAsia" w:ascii="仿宋" w:hAnsi="仿宋" w:eastAsia="仿宋" w:cs="仿宋"/>
                <w:b/>
                <w:bCs/>
                <w:i w:val="0"/>
                <w:iCs w:val="0"/>
                <w:color w:val="auto"/>
                <w:sz w:val="21"/>
                <w:szCs w:val="21"/>
                <w:highlight w:val="none"/>
              </w:rPr>
              <w:t>提供</w:t>
            </w:r>
            <w:r>
              <w:rPr>
                <w:rFonts w:hint="eastAsia" w:ascii="仿宋" w:hAnsi="仿宋" w:eastAsia="仿宋" w:cs="仿宋"/>
                <w:b/>
                <w:bCs/>
                <w:i w:val="0"/>
                <w:iCs w:val="0"/>
                <w:color w:val="auto"/>
                <w:sz w:val="21"/>
                <w:szCs w:val="21"/>
                <w:highlight w:val="none"/>
                <w:lang w:val="en-US" w:eastAsia="zh-CN"/>
              </w:rPr>
              <w:t>近一个月在投标单位处缴纳的社保证明及健康证扫描件。（同1人员不重复得分）】</w:t>
            </w:r>
          </w:p>
        </w:tc>
        <w:tc>
          <w:tcPr>
            <w:tcW w:w="76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1F2D097">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61EA69BB">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6B4EA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E0E6698">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13</w:t>
            </w:r>
          </w:p>
        </w:tc>
        <w:tc>
          <w:tcPr>
            <w:tcW w:w="1000" w:type="dxa"/>
            <w:vMerge w:val="continue"/>
            <w:tcBorders>
              <w:left w:val="single" w:color="auto" w:sz="4" w:space="0"/>
              <w:right w:val="single" w:color="auto" w:sz="4" w:space="0"/>
              <w:tl2br w:val="nil"/>
              <w:tr2bl w:val="nil"/>
            </w:tcBorders>
            <w:noWrap w:val="0"/>
            <w:vAlign w:val="center"/>
          </w:tcPr>
          <w:p w14:paraId="2A28BE5B">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sz w:val="21"/>
                <w:szCs w:val="21"/>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3E092635">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1CFC0922">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检测设备：</w:t>
            </w:r>
          </w:p>
          <w:p w14:paraId="0F95CD10">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1、有独立农残和兽残检测室的得1分；</w:t>
            </w:r>
          </w:p>
          <w:p w14:paraId="24BA4959">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2、有</w:t>
            </w:r>
            <w:r>
              <w:rPr>
                <w:rFonts w:hint="eastAsia" w:ascii="仿宋" w:hAnsi="仿宋" w:eastAsia="仿宋" w:cs="仿宋"/>
                <w:i w:val="0"/>
                <w:iCs w:val="0"/>
                <w:color w:val="auto"/>
                <w:sz w:val="21"/>
                <w:szCs w:val="21"/>
                <w:highlight w:val="none"/>
                <w:lang w:val="zh-CN" w:eastAsia="zh-CN"/>
              </w:rPr>
              <w:t>食品多功能检测仪</w:t>
            </w:r>
            <w:r>
              <w:rPr>
                <w:rFonts w:hint="eastAsia" w:ascii="仿宋" w:hAnsi="仿宋" w:eastAsia="仿宋" w:cs="仿宋"/>
                <w:i w:val="0"/>
                <w:iCs w:val="0"/>
                <w:color w:val="auto"/>
                <w:sz w:val="21"/>
                <w:szCs w:val="21"/>
                <w:highlight w:val="none"/>
                <w:lang w:eastAsia="zh-CN"/>
              </w:rPr>
              <w:t>的得1分；</w:t>
            </w:r>
          </w:p>
          <w:p w14:paraId="6D6AA4AB">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3、有定性和定量等检测设备的得1分；</w:t>
            </w:r>
          </w:p>
          <w:p w14:paraId="72D7C057">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4、有</w:t>
            </w:r>
            <w:r>
              <w:rPr>
                <w:rFonts w:hint="eastAsia" w:ascii="仿宋" w:hAnsi="仿宋" w:eastAsia="仿宋" w:cs="仿宋"/>
                <w:i w:val="0"/>
                <w:iCs w:val="0"/>
                <w:color w:val="auto"/>
                <w:sz w:val="21"/>
                <w:szCs w:val="21"/>
                <w:highlight w:val="none"/>
                <w:lang w:val="zh-CN" w:eastAsia="zh-CN"/>
              </w:rPr>
              <w:t>微生物检测仪</w:t>
            </w:r>
            <w:r>
              <w:rPr>
                <w:rFonts w:hint="eastAsia" w:ascii="仿宋" w:hAnsi="仿宋" w:eastAsia="仿宋" w:cs="仿宋"/>
                <w:i w:val="0"/>
                <w:iCs w:val="0"/>
                <w:color w:val="auto"/>
                <w:sz w:val="21"/>
                <w:szCs w:val="21"/>
                <w:highlight w:val="none"/>
                <w:lang w:eastAsia="zh-CN"/>
              </w:rPr>
              <w:t>的得0.5分，有完善的除四害设备的得0.5分，未提供不得分。</w:t>
            </w:r>
          </w:p>
          <w:p w14:paraId="0CFF1636">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b/>
                <w:bCs/>
                <w:i w:val="0"/>
                <w:iCs w:val="0"/>
                <w:color w:val="auto"/>
                <w:sz w:val="21"/>
                <w:szCs w:val="21"/>
                <w:highlight w:val="none"/>
                <w:lang w:val="en-US" w:eastAsia="zh-CN"/>
              </w:rPr>
              <w:t>【证明材料：</w:t>
            </w:r>
            <w:r>
              <w:rPr>
                <w:rFonts w:hint="eastAsia" w:ascii="仿宋" w:hAnsi="仿宋" w:eastAsia="仿宋" w:cs="仿宋"/>
                <w:b/>
                <w:bCs/>
                <w:color w:val="auto"/>
                <w:sz w:val="21"/>
                <w:szCs w:val="21"/>
                <w:highlight w:val="none"/>
              </w:rPr>
              <w:t>提供设备清单、</w:t>
            </w:r>
            <w:r>
              <w:rPr>
                <w:rFonts w:hint="eastAsia" w:ascii="仿宋" w:hAnsi="仿宋" w:eastAsia="仿宋" w:cs="仿宋"/>
                <w:b/>
                <w:bCs/>
                <w:i w:val="0"/>
                <w:iCs w:val="0"/>
                <w:color w:val="auto"/>
                <w:sz w:val="21"/>
                <w:szCs w:val="21"/>
                <w:highlight w:val="none"/>
                <w:lang w:val="en-US" w:eastAsia="zh-CN"/>
              </w:rPr>
              <w:t>设备照片及对应</w:t>
            </w:r>
            <w:r>
              <w:rPr>
                <w:rFonts w:hint="eastAsia" w:ascii="仿宋" w:hAnsi="仿宋" w:eastAsia="仿宋" w:cs="仿宋"/>
                <w:b/>
                <w:bCs/>
                <w:i w:val="0"/>
                <w:iCs w:val="0"/>
                <w:color w:val="auto"/>
                <w:sz w:val="21"/>
                <w:szCs w:val="21"/>
                <w:highlight w:val="none"/>
              </w:rPr>
              <w:t>设备</w:t>
            </w:r>
            <w:r>
              <w:rPr>
                <w:rFonts w:hint="eastAsia" w:ascii="仿宋" w:hAnsi="仿宋" w:eastAsia="仿宋" w:cs="仿宋"/>
                <w:b/>
                <w:bCs/>
                <w:i w:val="0"/>
                <w:iCs w:val="0"/>
                <w:color w:val="auto"/>
                <w:sz w:val="21"/>
                <w:szCs w:val="21"/>
                <w:highlight w:val="none"/>
                <w:lang w:val="en-US" w:eastAsia="zh-CN"/>
              </w:rPr>
              <w:t>购置</w:t>
            </w:r>
            <w:r>
              <w:rPr>
                <w:rFonts w:hint="eastAsia" w:ascii="仿宋" w:hAnsi="仿宋" w:eastAsia="仿宋" w:cs="仿宋"/>
                <w:b/>
                <w:bCs/>
                <w:i w:val="0"/>
                <w:iCs w:val="0"/>
                <w:color w:val="auto"/>
                <w:sz w:val="21"/>
                <w:szCs w:val="21"/>
                <w:highlight w:val="none"/>
              </w:rPr>
              <w:t>发票</w:t>
            </w:r>
            <w:r>
              <w:rPr>
                <w:rFonts w:hint="eastAsia" w:ascii="仿宋" w:hAnsi="仿宋" w:eastAsia="仿宋" w:cs="仿宋"/>
                <w:b/>
                <w:bCs/>
                <w:i w:val="0"/>
                <w:iCs w:val="0"/>
                <w:color w:val="auto"/>
                <w:sz w:val="21"/>
                <w:szCs w:val="21"/>
                <w:highlight w:val="none"/>
                <w:lang w:eastAsia="zh-CN"/>
              </w:rPr>
              <w:t>扫描件</w:t>
            </w:r>
            <w:r>
              <w:rPr>
                <w:rFonts w:hint="eastAsia" w:ascii="仿宋" w:hAnsi="仿宋" w:eastAsia="仿宋" w:cs="仿宋"/>
                <w:b/>
                <w:bCs/>
                <w:color w:val="auto"/>
                <w:sz w:val="21"/>
                <w:szCs w:val="21"/>
                <w:highlight w:val="none"/>
              </w:rPr>
              <w:t>等复印件、设备性能功能说明</w:t>
            </w:r>
            <w:r>
              <w:rPr>
                <w:rFonts w:hint="eastAsia" w:ascii="仿宋" w:hAnsi="仿宋" w:eastAsia="仿宋" w:cs="仿宋"/>
                <w:b/>
                <w:bCs/>
                <w:i w:val="0"/>
                <w:iCs w:val="0"/>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75D5B">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lang w:val="en-US" w:eastAsia="zh-CN"/>
              </w:rPr>
              <w:t>4</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63838E22">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3C746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6F3B461A">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14</w:t>
            </w:r>
          </w:p>
        </w:tc>
        <w:tc>
          <w:tcPr>
            <w:tcW w:w="1000" w:type="dxa"/>
            <w:vMerge w:val="continue"/>
            <w:tcBorders>
              <w:left w:val="single" w:color="auto" w:sz="4" w:space="0"/>
              <w:right w:val="single" w:color="auto" w:sz="4" w:space="0"/>
              <w:tl2br w:val="nil"/>
              <w:tr2bl w:val="nil"/>
            </w:tcBorders>
            <w:noWrap w:val="0"/>
            <w:vAlign w:val="center"/>
          </w:tcPr>
          <w:p w14:paraId="06DC0E9E">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sz w:val="21"/>
                <w:szCs w:val="21"/>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2FF0D98D">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363A38C2">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蔬菜类：</w:t>
            </w:r>
          </w:p>
          <w:p w14:paraId="011FFFFB">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所供货物的进货渠道，供应物品的追溯及索证</w:t>
            </w:r>
            <w:r>
              <w:rPr>
                <w:rFonts w:hint="eastAsia" w:ascii="仿宋" w:hAnsi="仿宋" w:eastAsia="仿宋" w:cs="仿宋"/>
                <w:i w:val="0"/>
                <w:iCs w:val="0"/>
                <w:color w:val="auto"/>
                <w:sz w:val="21"/>
                <w:szCs w:val="21"/>
                <w:highlight w:val="none"/>
                <w:lang w:val="en-US" w:eastAsia="zh-CN"/>
              </w:rPr>
              <w:t>齐全的得2分</w:t>
            </w:r>
            <w:r>
              <w:rPr>
                <w:rFonts w:hint="eastAsia" w:ascii="仿宋" w:hAnsi="仿宋" w:eastAsia="仿宋" w:cs="仿宋"/>
                <w:i w:val="0"/>
                <w:iCs w:val="0"/>
                <w:color w:val="auto"/>
                <w:sz w:val="21"/>
                <w:szCs w:val="21"/>
                <w:highlight w:val="none"/>
              </w:rPr>
              <w:t>。</w:t>
            </w:r>
          </w:p>
          <w:p w14:paraId="27ECC5DB">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b/>
                <w:bCs/>
                <w:i w:val="0"/>
                <w:iCs w:val="0"/>
                <w:color w:val="auto"/>
                <w:sz w:val="21"/>
                <w:szCs w:val="21"/>
                <w:highlight w:val="none"/>
                <w:lang w:val="en-US" w:eastAsia="zh-CN"/>
              </w:rPr>
              <w:t>【证明材料：</w:t>
            </w:r>
            <w:r>
              <w:rPr>
                <w:rFonts w:hint="eastAsia" w:ascii="仿宋" w:hAnsi="仿宋" w:eastAsia="仿宋" w:cs="仿宋"/>
                <w:b/>
                <w:bCs/>
                <w:i w:val="0"/>
                <w:iCs w:val="0"/>
                <w:color w:val="auto"/>
                <w:sz w:val="21"/>
                <w:szCs w:val="21"/>
                <w:highlight w:val="none"/>
              </w:rPr>
              <w:t>提供</w:t>
            </w:r>
            <w:r>
              <w:rPr>
                <w:rFonts w:hint="eastAsia" w:ascii="仿宋" w:hAnsi="仿宋" w:eastAsia="仿宋" w:cs="仿宋"/>
                <w:b/>
                <w:bCs/>
                <w:i w:val="0"/>
                <w:iCs w:val="0"/>
                <w:color w:val="auto"/>
                <w:sz w:val="21"/>
                <w:szCs w:val="21"/>
                <w:highlight w:val="none"/>
                <w:lang w:val="en-US" w:eastAsia="zh-CN"/>
              </w:rPr>
              <w:t>进货</w:t>
            </w:r>
            <w:r>
              <w:rPr>
                <w:rFonts w:hint="eastAsia" w:ascii="仿宋" w:hAnsi="仿宋" w:eastAsia="仿宋" w:cs="仿宋"/>
                <w:b/>
                <w:bCs/>
                <w:i w:val="0"/>
                <w:iCs w:val="0"/>
                <w:color w:val="auto"/>
                <w:sz w:val="21"/>
                <w:szCs w:val="21"/>
                <w:highlight w:val="none"/>
              </w:rPr>
              <w:t>合同</w:t>
            </w:r>
            <w:r>
              <w:rPr>
                <w:rFonts w:hint="eastAsia" w:ascii="仿宋" w:hAnsi="仿宋" w:eastAsia="仿宋" w:cs="仿宋"/>
                <w:b/>
                <w:bCs/>
                <w:i w:val="0"/>
                <w:iCs w:val="0"/>
                <w:color w:val="auto"/>
                <w:sz w:val="21"/>
                <w:szCs w:val="21"/>
                <w:highlight w:val="none"/>
                <w:lang w:val="en-US" w:eastAsia="zh-CN"/>
              </w:rPr>
              <w:t>扫描件</w:t>
            </w: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rPr>
              <w:t>近一年内的业务往来税务发票</w:t>
            </w:r>
            <w:r>
              <w:rPr>
                <w:rFonts w:hint="eastAsia" w:ascii="仿宋" w:hAnsi="仿宋" w:eastAsia="仿宋" w:cs="仿宋"/>
                <w:b/>
                <w:bCs/>
                <w:i w:val="0"/>
                <w:iCs w:val="0"/>
                <w:color w:val="auto"/>
                <w:sz w:val="21"/>
                <w:szCs w:val="21"/>
                <w:highlight w:val="none"/>
                <w:lang w:val="en-US" w:eastAsia="zh-CN"/>
              </w:rPr>
              <w:t>扫描件</w:t>
            </w:r>
            <w:r>
              <w:rPr>
                <w:rFonts w:hint="eastAsia" w:ascii="仿宋" w:hAnsi="仿宋" w:eastAsia="仿宋" w:cs="仿宋"/>
                <w:b/>
                <w:bCs/>
                <w:i w:val="0"/>
                <w:iCs w:val="0"/>
                <w:color w:val="auto"/>
                <w:sz w:val="21"/>
                <w:szCs w:val="21"/>
                <w:highlight w:val="none"/>
              </w:rPr>
              <w:t>和</w:t>
            </w:r>
            <w:r>
              <w:rPr>
                <w:rFonts w:hint="eastAsia" w:ascii="仿宋" w:hAnsi="仿宋" w:eastAsia="仿宋" w:cs="仿宋"/>
                <w:b/>
                <w:bCs/>
                <w:i w:val="0"/>
                <w:iCs w:val="0"/>
                <w:color w:val="auto"/>
                <w:sz w:val="21"/>
                <w:szCs w:val="21"/>
                <w:highlight w:val="none"/>
                <w:lang w:val="en-US" w:eastAsia="zh-CN"/>
              </w:rPr>
              <w:t>第三方出具带有CMA标志的</w:t>
            </w:r>
            <w:r>
              <w:rPr>
                <w:rFonts w:hint="eastAsia" w:ascii="仿宋" w:hAnsi="仿宋" w:eastAsia="仿宋" w:cs="仿宋"/>
                <w:b/>
                <w:bCs/>
                <w:i w:val="0"/>
                <w:iCs w:val="0"/>
                <w:color w:val="auto"/>
                <w:sz w:val="21"/>
                <w:szCs w:val="21"/>
                <w:highlight w:val="none"/>
              </w:rPr>
              <w:t>检验报告</w:t>
            </w:r>
            <w:r>
              <w:rPr>
                <w:rFonts w:hint="eastAsia" w:ascii="仿宋" w:hAnsi="仿宋" w:eastAsia="仿宋" w:cs="仿宋"/>
                <w:b/>
                <w:bCs/>
                <w:i w:val="0"/>
                <w:iCs w:val="0"/>
                <w:color w:val="auto"/>
                <w:sz w:val="21"/>
                <w:szCs w:val="21"/>
                <w:highlight w:val="none"/>
                <w:lang w:val="en-US" w:eastAsia="zh-CN"/>
              </w:rPr>
              <w:t>扫描件</w:t>
            </w:r>
            <w:r>
              <w:rPr>
                <w:rFonts w:hint="eastAsia" w:ascii="仿宋" w:hAnsi="仿宋" w:eastAsia="仿宋" w:cs="仿宋"/>
                <w:b/>
                <w:bCs/>
                <w:i w:val="0"/>
                <w:iCs w:val="0"/>
                <w:color w:val="auto"/>
                <w:sz w:val="21"/>
                <w:szCs w:val="21"/>
                <w:highlight w:val="none"/>
              </w:rPr>
              <w:t>。检验报告、发票需与合同对应为一组，不提供或提供不全的不得分。</w:t>
            </w:r>
            <w:r>
              <w:rPr>
                <w:rFonts w:hint="eastAsia" w:ascii="仿宋" w:hAnsi="仿宋" w:eastAsia="仿宋" w:cs="仿宋"/>
                <w:b/>
                <w:bCs/>
                <w:i w:val="0"/>
                <w:iCs w:val="0"/>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B8E8B6">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E2A487F">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2DA1F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02B0524D">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15</w:t>
            </w:r>
          </w:p>
        </w:tc>
        <w:tc>
          <w:tcPr>
            <w:tcW w:w="1000" w:type="dxa"/>
            <w:vMerge w:val="continue"/>
            <w:tcBorders>
              <w:left w:val="single" w:color="auto" w:sz="4" w:space="0"/>
              <w:right w:val="single" w:color="auto" w:sz="4" w:space="0"/>
              <w:tl2br w:val="nil"/>
              <w:tr2bl w:val="nil"/>
            </w:tcBorders>
            <w:noWrap w:val="0"/>
            <w:vAlign w:val="center"/>
          </w:tcPr>
          <w:p w14:paraId="702843B1">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sz w:val="21"/>
                <w:szCs w:val="21"/>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62876F6E">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65980CC5">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调味品类：</w:t>
            </w:r>
          </w:p>
          <w:p w14:paraId="36E71841">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所供货物的进货渠道，供应物品的追溯及索证</w:t>
            </w:r>
            <w:r>
              <w:rPr>
                <w:rFonts w:hint="eastAsia" w:ascii="仿宋" w:hAnsi="仿宋" w:eastAsia="仿宋" w:cs="仿宋"/>
                <w:i w:val="0"/>
                <w:iCs w:val="0"/>
                <w:color w:val="auto"/>
                <w:sz w:val="21"/>
                <w:szCs w:val="21"/>
                <w:highlight w:val="none"/>
                <w:lang w:val="en-US" w:eastAsia="zh-CN"/>
              </w:rPr>
              <w:t>全的得2分</w:t>
            </w:r>
            <w:r>
              <w:rPr>
                <w:rFonts w:hint="eastAsia" w:ascii="仿宋" w:hAnsi="仿宋" w:eastAsia="仿宋" w:cs="仿宋"/>
                <w:i w:val="0"/>
                <w:iCs w:val="0"/>
                <w:color w:val="auto"/>
                <w:sz w:val="21"/>
                <w:szCs w:val="21"/>
                <w:highlight w:val="none"/>
              </w:rPr>
              <w:t>。</w:t>
            </w:r>
          </w:p>
          <w:p w14:paraId="58971712">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b/>
                <w:bCs/>
                <w:i w:val="0"/>
                <w:iCs w:val="0"/>
                <w:color w:val="auto"/>
                <w:sz w:val="21"/>
                <w:szCs w:val="21"/>
                <w:highlight w:val="none"/>
                <w:lang w:val="en-US" w:eastAsia="zh-CN"/>
              </w:rPr>
              <w:t>【证明材料：提供进货合同扫描件、近一年内的业务往来税务发票扫描件和第三方出具带有CMA标志的检验报告扫描件。检验报告、发票需与合同对应为一组，不提供或提供不全的不得分</w:t>
            </w:r>
            <w:r>
              <w:rPr>
                <w:rFonts w:hint="eastAsia" w:ascii="仿宋" w:hAnsi="仿宋" w:eastAsia="仿宋" w:cs="仿宋"/>
                <w:b/>
                <w:bCs/>
                <w:i w:val="0"/>
                <w:iCs w:val="0"/>
                <w:color w:val="auto"/>
                <w:sz w:val="21"/>
                <w:szCs w:val="21"/>
                <w:highlight w:val="none"/>
              </w:rPr>
              <w:t>。</w:t>
            </w:r>
            <w:r>
              <w:rPr>
                <w:rFonts w:hint="eastAsia" w:ascii="仿宋" w:hAnsi="仿宋" w:eastAsia="仿宋" w:cs="仿宋"/>
                <w:b/>
                <w:bCs/>
                <w:i w:val="0"/>
                <w:iCs w:val="0"/>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526D77">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1C47819">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66053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2EB55902">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16</w:t>
            </w:r>
          </w:p>
        </w:tc>
        <w:tc>
          <w:tcPr>
            <w:tcW w:w="1000" w:type="dxa"/>
            <w:vMerge w:val="continue"/>
            <w:tcBorders>
              <w:left w:val="single" w:color="auto" w:sz="4" w:space="0"/>
              <w:right w:val="single" w:color="auto" w:sz="4" w:space="0"/>
              <w:tl2br w:val="nil"/>
              <w:tr2bl w:val="nil"/>
            </w:tcBorders>
            <w:noWrap w:val="0"/>
            <w:vAlign w:val="center"/>
          </w:tcPr>
          <w:p w14:paraId="02662997">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sz w:val="21"/>
                <w:szCs w:val="21"/>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41F6F19E">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4FAB8640">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肉类：</w:t>
            </w:r>
          </w:p>
          <w:p w14:paraId="25E16098">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所供货物的进货渠道，供应物品的追溯及索证</w:t>
            </w:r>
            <w:r>
              <w:rPr>
                <w:rFonts w:hint="eastAsia" w:ascii="仿宋" w:hAnsi="仿宋" w:eastAsia="仿宋" w:cs="仿宋"/>
                <w:i w:val="0"/>
                <w:iCs w:val="0"/>
                <w:color w:val="auto"/>
                <w:sz w:val="21"/>
                <w:szCs w:val="21"/>
                <w:highlight w:val="none"/>
                <w:lang w:val="en-US" w:eastAsia="zh-CN"/>
              </w:rPr>
              <w:t>的得2分</w:t>
            </w:r>
            <w:r>
              <w:rPr>
                <w:rFonts w:hint="eastAsia" w:ascii="仿宋" w:hAnsi="仿宋" w:eastAsia="仿宋" w:cs="仿宋"/>
                <w:i w:val="0"/>
                <w:iCs w:val="0"/>
                <w:color w:val="auto"/>
                <w:sz w:val="21"/>
                <w:szCs w:val="21"/>
                <w:highlight w:val="none"/>
              </w:rPr>
              <w:t>。</w:t>
            </w:r>
          </w:p>
          <w:p w14:paraId="33628CB5">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b/>
                <w:i w:val="0"/>
                <w:iCs w:val="0"/>
                <w:color w:val="auto"/>
                <w:kern w:val="2"/>
                <w:sz w:val="21"/>
                <w:szCs w:val="21"/>
                <w:highlight w:val="none"/>
                <w:lang w:val="zh-TW" w:eastAsia="zh-CN" w:bidi="ar-SA"/>
              </w:rPr>
            </w:pPr>
            <w:r>
              <w:rPr>
                <w:rFonts w:hint="eastAsia" w:ascii="仿宋" w:hAnsi="仿宋" w:eastAsia="仿宋" w:cs="仿宋"/>
                <w:b/>
                <w:bCs/>
                <w:i w:val="0"/>
                <w:iCs w:val="0"/>
                <w:color w:val="auto"/>
                <w:sz w:val="21"/>
                <w:szCs w:val="21"/>
                <w:highlight w:val="none"/>
                <w:lang w:val="en-US" w:eastAsia="zh-CN"/>
              </w:rPr>
              <w:t>【证明材料：</w:t>
            </w:r>
            <w:r>
              <w:rPr>
                <w:rFonts w:hint="eastAsia" w:ascii="仿宋" w:hAnsi="仿宋" w:eastAsia="仿宋" w:cs="仿宋"/>
                <w:b/>
                <w:bCs/>
                <w:i w:val="0"/>
                <w:iCs w:val="0"/>
                <w:color w:val="auto"/>
                <w:sz w:val="21"/>
                <w:szCs w:val="21"/>
                <w:highlight w:val="none"/>
              </w:rPr>
              <w:t>提供</w:t>
            </w:r>
            <w:r>
              <w:rPr>
                <w:rFonts w:hint="eastAsia" w:ascii="仿宋" w:hAnsi="仿宋" w:eastAsia="仿宋" w:cs="仿宋"/>
                <w:b/>
                <w:bCs/>
                <w:i w:val="0"/>
                <w:iCs w:val="0"/>
                <w:color w:val="auto"/>
                <w:sz w:val="21"/>
                <w:szCs w:val="21"/>
                <w:highlight w:val="none"/>
                <w:lang w:val="en-US" w:eastAsia="zh-CN"/>
              </w:rPr>
              <w:t>进货</w:t>
            </w:r>
            <w:r>
              <w:rPr>
                <w:rFonts w:hint="eastAsia" w:ascii="仿宋" w:hAnsi="仿宋" w:eastAsia="仿宋" w:cs="仿宋"/>
                <w:b/>
                <w:bCs/>
                <w:i w:val="0"/>
                <w:iCs w:val="0"/>
                <w:color w:val="auto"/>
                <w:sz w:val="21"/>
                <w:szCs w:val="21"/>
                <w:highlight w:val="none"/>
              </w:rPr>
              <w:t>合同</w:t>
            </w:r>
            <w:r>
              <w:rPr>
                <w:rFonts w:hint="eastAsia" w:ascii="仿宋" w:hAnsi="仿宋" w:eastAsia="仿宋" w:cs="仿宋"/>
                <w:b/>
                <w:bCs/>
                <w:i w:val="0"/>
                <w:iCs w:val="0"/>
                <w:color w:val="auto"/>
                <w:sz w:val="21"/>
                <w:szCs w:val="21"/>
                <w:highlight w:val="none"/>
                <w:lang w:val="en-US" w:eastAsia="zh-CN"/>
              </w:rPr>
              <w:t>扫描件</w:t>
            </w: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rPr>
              <w:t>近一年内的业务往来税务发票</w:t>
            </w:r>
            <w:r>
              <w:rPr>
                <w:rFonts w:hint="eastAsia" w:ascii="仿宋" w:hAnsi="仿宋" w:eastAsia="仿宋" w:cs="仿宋"/>
                <w:b/>
                <w:bCs/>
                <w:i w:val="0"/>
                <w:iCs w:val="0"/>
                <w:color w:val="auto"/>
                <w:sz w:val="21"/>
                <w:szCs w:val="21"/>
                <w:highlight w:val="none"/>
                <w:lang w:val="en-US" w:eastAsia="zh-CN"/>
              </w:rPr>
              <w:t>扫描件</w:t>
            </w:r>
            <w:r>
              <w:rPr>
                <w:rFonts w:hint="eastAsia" w:ascii="仿宋" w:hAnsi="仿宋" w:eastAsia="仿宋" w:cs="仿宋"/>
                <w:b/>
                <w:bCs/>
                <w:i w:val="0"/>
                <w:iCs w:val="0"/>
                <w:color w:val="auto"/>
                <w:sz w:val="21"/>
                <w:szCs w:val="21"/>
                <w:highlight w:val="none"/>
              </w:rPr>
              <w:t>和</w:t>
            </w:r>
            <w:r>
              <w:rPr>
                <w:rFonts w:hint="eastAsia" w:ascii="仿宋" w:hAnsi="仿宋" w:eastAsia="仿宋" w:cs="仿宋"/>
                <w:b/>
                <w:bCs/>
                <w:i w:val="0"/>
                <w:iCs w:val="0"/>
                <w:color w:val="auto"/>
                <w:sz w:val="21"/>
                <w:szCs w:val="21"/>
                <w:highlight w:val="none"/>
                <w:lang w:val="en-US" w:eastAsia="zh-CN"/>
              </w:rPr>
              <w:t>第三方出具带有CMA标志的</w:t>
            </w:r>
            <w:r>
              <w:rPr>
                <w:rFonts w:hint="eastAsia" w:ascii="仿宋" w:hAnsi="仿宋" w:eastAsia="仿宋" w:cs="仿宋"/>
                <w:b/>
                <w:bCs/>
                <w:i w:val="0"/>
                <w:iCs w:val="0"/>
                <w:color w:val="auto"/>
                <w:sz w:val="21"/>
                <w:szCs w:val="21"/>
                <w:highlight w:val="none"/>
              </w:rPr>
              <w:t>检验检疫报告</w:t>
            </w:r>
            <w:r>
              <w:rPr>
                <w:rFonts w:hint="eastAsia" w:ascii="仿宋" w:hAnsi="仿宋" w:eastAsia="仿宋" w:cs="仿宋"/>
                <w:b/>
                <w:bCs/>
                <w:i w:val="0"/>
                <w:iCs w:val="0"/>
                <w:color w:val="auto"/>
                <w:sz w:val="21"/>
                <w:szCs w:val="21"/>
                <w:highlight w:val="none"/>
                <w:lang w:val="en-US" w:eastAsia="zh-CN"/>
              </w:rPr>
              <w:t>扫描件</w:t>
            </w:r>
            <w:r>
              <w:rPr>
                <w:rFonts w:hint="eastAsia" w:ascii="仿宋" w:hAnsi="仿宋" w:eastAsia="仿宋" w:cs="仿宋"/>
                <w:b/>
                <w:bCs/>
                <w:i w:val="0"/>
                <w:iCs w:val="0"/>
                <w:color w:val="auto"/>
                <w:sz w:val="21"/>
                <w:szCs w:val="21"/>
                <w:highlight w:val="none"/>
              </w:rPr>
              <w:t>。检验检疫报告、发票需与合同对应为一组，不提供或提供不全的不得分。</w:t>
            </w:r>
            <w:r>
              <w:rPr>
                <w:rFonts w:hint="eastAsia" w:ascii="仿宋" w:hAnsi="仿宋" w:eastAsia="仿宋" w:cs="仿宋"/>
                <w:b/>
                <w:bCs/>
                <w:i w:val="0"/>
                <w:iCs w:val="0"/>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FA4B10">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414B80C">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5CE42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FC25215">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17</w:t>
            </w:r>
          </w:p>
        </w:tc>
        <w:tc>
          <w:tcPr>
            <w:tcW w:w="1000" w:type="dxa"/>
            <w:vMerge w:val="continue"/>
            <w:tcBorders>
              <w:left w:val="single" w:color="auto" w:sz="4" w:space="0"/>
              <w:bottom w:val="single" w:color="auto" w:sz="4" w:space="0"/>
              <w:right w:val="single" w:color="auto" w:sz="4" w:space="0"/>
              <w:tl2br w:val="nil"/>
              <w:tr2bl w:val="nil"/>
            </w:tcBorders>
            <w:noWrap w:val="0"/>
            <w:vAlign w:val="center"/>
          </w:tcPr>
          <w:p w14:paraId="2FD77513">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sz w:val="21"/>
                <w:szCs w:val="21"/>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2AC8CB1C">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777582D8">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lang w:val="en-US" w:eastAsia="zh-CN"/>
              </w:rPr>
              <w:t>冷冻食品类</w:t>
            </w:r>
            <w:r>
              <w:rPr>
                <w:rFonts w:hint="eastAsia" w:ascii="仿宋" w:hAnsi="仿宋" w:eastAsia="仿宋" w:cs="仿宋"/>
                <w:b w:val="0"/>
                <w:bCs/>
                <w:i w:val="0"/>
                <w:iCs w:val="0"/>
                <w:color w:val="auto"/>
                <w:sz w:val="21"/>
                <w:szCs w:val="21"/>
                <w:highlight w:val="none"/>
              </w:rPr>
              <w:t>：</w:t>
            </w:r>
          </w:p>
          <w:p w14:paraId="49F33688">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所供货物的进货渠道，供应物品的追溯及索证</w:t>
            </w:r>
            <w:r>
              <w:rPr>
                <w:rFonts w:hint="eastAsia" w:ascii="仿宋" w:hAnsi="仿宋" w:eastAsia="仿宋" w:cs="仿宋"/>
                <w:i w:val="0"/>
                <w:iCs w:val="0"/>
                <w:color w:val="auto"/>
                <w:sz w:val="21"/>
                <w:szCs w:val="21"/>
                <w:highlight w:val="none"/>
                <w:lang w:val="en-US" w:eastAsia="zh-CN"/>
              </w:rPr>
              <w:t>的得2分</w:t>
            </w:r>
            <w:r>
              <w:rPr>
                <w:rFonts w:hint="eastAsia" w:ascii="仿宋" w:hAnsi="仿宋" w:eastAsia="仿宋" w:cs="仿宋"/>
                <w:i w:val="0"/>
                <w:iCs w:val="0"/>
                <w:color w:val="auto"/>
                <w:sz w:val="21"/>
                <w:szCs w:val="21"/>
                <w:highlight w:val="none"/>
              </w:rPr>
              <w:t>。</w:t>
            </w:r>
          </w:p>
          <w:p w14:paraId="282DB3F6">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b/>
                <w:i w:val="0"/>
                <w:iCs w:val="0"/>
                <w:color w:val="auto"/>
                <w:kern w:val="2"/>
                <w:sz w:val="21"/>
                <w:szCs w:val="21"/>
                <w:highlight w:val="none"/>
                <w:lang w:val="zh-TW" w:eastAsia="zh-CN" w:bidi="ar-SA"/>
              </w:rPr>
            </w:pPr>
            <w:r>
              <w:rPr>
                <w:rFonts w:hint="eastAsia" w:ascii="仿宋" w:hAnsi="仿宋" w:eastAsia="仿宋" w:cs="仿宋"/>
                <w:b/>
                <w:bCs/>
                <w:i w:val="0"/>
                <w:iCs w:val="0"/>
                <w:color w:val="auto"/>
                <w:sz w:val="21"/>
                <w:szCs w:val="21"/>
                <w:highlight w:val="none"/>
                <w:lang w:val="en-US" w:eastAsia="zh-CN"/>
              </w:rPr>
              <w:t>【证明材料：</w:t>
            </w:r>
            <w:r>
              <w:rPr>
                <w:rFonts w:hint="eastAsia" w:ascii="仿宋" w:hAnsi="仿宋" w:eastAsia="仿宋" w:cs="仿宋"/>
                <w:b/>
                <w:bCs/>
                <w:i w:val="0"/>
                <w:iCs w:val="0"/>
                <w:color w:val="auto"/>
                <w:sz w:val="21"/>
                <w:szCs w:val="21"/>
                <w:highlight w:val="none"/>
              </w:rPr>
              <w:t>提供</w:t>
            </w:r>
            <w:r>
              <w:rPr>
                <w:rFonts w:hint="eastAsia" w:ascii="仿宋" w:hAnsi="仿宋" w:eastAsia="仿宋" w:cs="仿宋"/>
                <w:b/>
                <w:bCs/>
                <w:i w:val="0"/>
                <w:iCs w:val="0"/>
                <w:color w:val="auto"/>
                <w:sz w:val="21"/>
                <w:szCs w:val="21"/>
                <w:highlight w:val="none"/>
                <w:lang w:val="en-US" w:eastAsia="zh-CN"/>
              </w:rPr>
              <w:t>进货</w:t>
            </w:r>
            <w:r>
              <w:rPr>
                <w:rFonts w:hint="eastAsia" w:ascii="仿宋" w:hAnsi="仿宋" w:eastAsia="仿宋" w:cs="仿宋"/>
                <w:b/>
                <w:bCs/>
                <w:i w:val="0"/>
                <w:iCs w:val="0"/>
                <w:color w:val="auto"/>
                <w:sz w:val="21"/>
                <w:szCs w:val="21"/>
                <w:highlight w:val="none"/>
              </w:rPr>
              <w:t>合同</w:t>
            </w:r>
            <w:r>
              <w:rPr>
                <w:rFonts w:hint="eastAsia" w:ascii="仿宋" w:hAnsi="仿宋" w:eastAsia="仿宋" w:cs="仿宋"/>
                <w:b/>
                <w:bCs/>
                <w:i w:val="0"/>
                <w:iCs w:val="0"/>
                <w:color w:val="auto"/>
                <w:sz w:val="21"/>
                <w:szCs w:val="21"/>
                <w:highlight w:val="none"/>
                <w:lang w:val="en-US" w:eastAsia="zh-CN"/>
              </w:rPr>
              <w:t>扫描件</w:t>
            </w: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rPr>
              <w:t>近一年内的业务往来税务发票</w:t>
            </w:r>
            <w:r>
              <w:rPr>
                <w:rFonts w:hint="eastAsia" w:ascii="仿宋" w:hAnsi="仿宋" w:eastAsia="仿宋" w:cs="仿宋"/>
                <w:b/>
                <w:bCs/>
                <w:i w:val="0"/>
                <w:iCs w:val="0"/>
                <w:color w:val="auto"/>
                <w:sz w:val="21"/>
                <w:szCs w:val="21"/>
                <w:highlight w:val="none"/>
                <w:lang w:val="en-US" w:eastAsia="zh-CN"/>
              </w:rPr>
              <w:t>扫描件</w:t>
            </w:r>
            <w:r>
              <w:rPr>
                <w:rFonts w:hint="eastAsia" w:ascii="仿宋" w:hAnsi="仿宋" w:eastAsia="仿宋" w:cs="仿宋"/>
                <w:b/>
                <w:bCs/>
                <w:i w:val="0"/>
                <w:iCs w:val="0"/>
                <w:color w:val="auto"/>
                <w:sz w:val="21"/>
                <w:szCs w:val="21"/>
                <w:highlight w:val="none"/>
              </w:rPr>
              <w:t>和</w:t>
            </w:r>
            <w:r>
              <w:rPr>
                <w:rFonts w:hint="eastAsia" w:ascii="仿宋" w:hAnsi="仿宋" w:eastAsia="仿宋" w:cs="仿宋"/>
                <w:b/>
                <w:bCs/>
                <w:i w:val="0"/>
                <w:iCs w:val="0"/>
                <w:color w:val="auto"/>
                <w:sz w:val="21"/>
                <w:szCs w:val="21"/>
                <w:highlight w:val="none"/>
                <w:lang w:val="en-US" w:eastAsia="zh-CN"/>
              </w:rPr>
              <w:t>第三方出具带有CMA标志的</w:t>
            </w:r>
            <w:r>
              <w:rPr>
                <w:rFonts w:hint="eastAsia" w:ascii="仿宋" w:hAnsi="仿宋" w:eastAsia="仿宋" w:cs="仿宋"/>
                <w:b/>
                <w:bCs/>
                <w:i w:val="0"/>
                <w:iCs w:val="0"/>
                <w:color w:val="auto"/>
                <w:sz w:val="21"/>
                <w:szCs w:val="21"/>
                <w:highlight w:val="none"/>
              </w:rPr>
              <w:t>检验报告</w:t>
            </w:r>
            <w:r>
              <w:rPr>
                <w:rFonts w:hint="eastAsia" w:ascii="仿宋" w:hAnsi="仿宋" w:eastAsia="仿宋" w:cs="仿宋"/>
                <w:b/>
                <w:bCs/>
                <w:i w:val="0"/>
                <w:iCs w:val="0"/>
                <w:color w:val="auto"/>
                <w:sz w:val="21"/>
                <w:szCs w:val="21"/>
                <w:highlight w:val="none"/>
                <w:lang w:val="en-US" w:eastAsia="zh-CN"/>
              </w:rPr>
              <w:t>扫描件</w:t>
            </w:r>
            <w:r>
              <w:rPr>
                <w:rFonts w:hint="eastAsia" w:ascii="仿宋" w:hAnsi="仿宋" w:eastAsia="仿宋" w:cs="仿宋"/>
                <w:b/>
                <w:bCs/>
                <w:i w:val="0"/>
                <w:iCs w:val="0"/>
                <w:color w:val="auto"/>
                <w:sz w:val="21"/>
                <w:szCs w:val="21"/>
                <w:highlight w:val="none"/>
              </w:rPr>
              <w:t>。检验报告、发票需与合同对应为一组，不提供或提供不全的不得分。</w:t>
            </w:r>
            <w:r>
              <w:rPr>
                <w:rFonts w:hint="eastAsia" w:ascii="仿宋" w:hAnsi="仿宋" w:eastAsia="仿宋" w:cs="仿宋"/>
                <w:b/>
                <w:bCs/>
                <w:i w:val="0"/>
                <w:iCs w:val="0"/>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B954D7">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6AAD999">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65A09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2"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177B3A29">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18</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DC158E">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sz w:val="21"/>
                <w:szCs w:val="21"/>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3D6028">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【主观分】</w:t>
            </w:r>
          </w:p>
          <w:p w14:paraId="06A593B2">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仿宋" w:hAnsi="仿宋" w:eastAsia="仿宋" w:cs="仿宋"/>
                <w:bCs/>
                <w:i w:val="0"/>
                <w:iCs w:val="0"/>
                <w:color w:val="auto"/>
                <w:sz w:val="21"/>
                <w:szCs w:val="21"/>
                <w:highlight w:val="none"/>
                <w:shd w:val="clear" w:color="auto" w:fill="auto"/>
                <w:lang w:val="en-US" w:eastAsia="zh-CN"/>
              </w:rPr>
            </w:pPr>
            <w:r>
              <w:rPr>
                <w:rFonts w:hint="eastAsia" w:ascii="仿宋" w:hAnsi="仿宋" w:eastAsia="仿宋" w:cs="仿宋"/>
                <w:bCs/>
                <w:i w:val="0"/>
                <w:iCs w:val="0"/>
                <w:color w:val="auto"/>
                <w:sz w:val="21"/>
                <w:szCs w:val="21"/>
                <w:highlight w:val="none"/>
                <w:shd w:val="clear" w:color="auto" w:fill="auto"/>
                <w:lang w:val="en-US" w:eastAsia="zh-CN"/>
              </w:rPr>
              <w:t>投标人针对应急情况提出可能发生的问题及相应解决措施方案，每一项（1-6项）措施方案完全符合实际需求，解决措施合理可行的得1分，基本满足实际需求、可行的0.5分，不分析或完全不符合项目实际不具有可行性不得分。</w:t>
            </w:r>
          </w:p>
          <w:p w14:paraId="684C8676">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仿宋" w:hAnsi="仿宋" w:eastAsia="仿宋" w:cs="仿宋"/>
                <w:bCs/>
                <w:i w:val="0"/>
                <w:iCs w:val="0"/>
                <w:color w:val="auto"/>
                <w:sz w:val="21"/>
                <w:szCs w:val="21"/>
                <w:highlight w:val="none"/>
                <w:shd w:val="clear" w:color="auto" w:fill="auto"/>
                <w:lang w:val="en-US" w:eastAsia="zh-CN"/>
              </w:rPr>
            </w:pPr>
            <w:r>
              <w:rPr>
                <w:rFonts w:hint="eastAsia" w:ascii="仿宋" w:hAnsi="仿宋" w:eastAsia="仿宋" w:cs="仿宋"/>
                <w:bCs/>
                <w:i w:val="0"/>
                <w:iCs w:val="0"/>
                <w:color w:val="auto"/>
                <w:kern w:val="2"/>
                <w:sz w:val="21"/>
                <w:szCs w:val="21"/>
                <w:highlight w:val="none"/>
                <w:shd w:val="clear" w:fill="auto"/>
                <w:lang w:val="en-US" w:eastAsia="zh-CN" w:bidi="ar-SA"/>
              </w:rPr>
              <w:t>1.</w:t>
            </w:r>
            <w:r>
              <w:rPr>
                <w:rFonts w:hint="eastAsia" w:ascii="仿宋" w:hAnsi="仿宋" w:eastAsia="仿宋" w:cs="仿宋"/>
                <w:bCs/>
                <w:i w:val="0"/>
                <w:iCs w:val="0"/>
                <w:color w:val="auto"/>
                <w:sz w:val="21"/>
                <w:szCs w:val="21"/>
                <w:highlight w:val="none"/>
                <w:shd w:val="clear" w:color="auto" w:fill="auto"/>
                <w:lang w:val="en-US" w:eastAsia="zh-CN"/>
              </w:rPr>
              <w:t>车辆突发情况（车辆故障，行驶事故，路线错误等）（1分）；</w:t>
            </w:r>
          </w:p>
          <w:p w14:paraId="76F6DCA3">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仿宋" w:hAnsi="仿宋" w:eastAsia="仿宋" w:cs="仿宋"/>
                <w:bCs/>
                <w:i w:val="0"/>
                <w:iCs w:val="0"/>
                <w:color w:val="auto"/>
                <w:sz w:val="21"/>
                <w:szCs w:val="21"/>
                <w:highlight w:val="none"/>
                <w:shd w:val="clear" w:color="auto" w:fill="auto"/>
                <w:lang w:val="en-US" w:eastAsia="zh-CN"/>
              </w:rPr>
            </w:pPr>
            <w:r>
              <w:rPr>
                <w:rFonts w:hint="eastAsia" w:ascii="仿宋" w:hAnsi="仿宋" w:eastAsia="仿宋" w:cs="仿宋"/>
                <w:bCs/>
                <w:i w:val="0"/>
                <w:iCs w:val="0"/>
                <w:color w:val="auto"/>
                <w:sz w:val="21"/>
                <w:szCs w:val="21"/>
                <w:highlight w:val="none"/>
                <w:shd w:val="clear" w:color="auto" w:fill="auto"/>
                <w:lang w:val="en-US" w:eastAsia="zh-CN"/>
              </w:rPr>
              <w:t>2.人员突发情况（人员突发健康问题，临时性人员更换等）（1分）；</w:t>
            </w:r>
          </w:p>
          <w:p w14:paraId="3ED77EF4">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仿宋" w:hAnsi="仿宋" w:eastAsia="仿宋" w:cs="仿宋"/>
                <w:bCs/>
                <w:i w:val="0"/>
                <w:iCs w:val="0"/>
                <w:color w:val="auto"/>
                <w:sz w:val="21"/>
                <w:szCs w:val="21"/>
                <w:highlight w:val="none"/>
                <w:shd w:val="clear" w:color="auto" w:fill="auto"/>
                <w:lang w:val="en-US" w:eastAsia="zh-CN"/>
              </w:rPr>
            </w:pPr>
            <w:r>
              <w:rPr>
                <w:rFonts w:hint="eastAsia" w:ascii="仿宋" w:hAnsi="仿宋" w:eastAsia="仿宋" w:cs="仿宋"/>
                <w:bCs/>
                <w:i w:val="0"/>
                <w:iCs w:val="0"/>
                <w:color w:val="auto"/>
                <w:sz w:val="21"/>
                <w:szCs w:val="21"/>
                <w:highlight w:val="none"/>
                <w:shd w:val="clear" w:color="auto" w:fill="auto"/>
                <w:lang w:val="en-US" w:eastAsia="zh-CN"/>
              </w:rPr>
              <w:t>3.恶劣天气情况（暴雨大风天气，暴雪冰冻天气，台风等）（1分）；</w:t>
            </w:r>
          </w:p>
          <w:p w14:paraId="6ACBAA99">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仿宋" w:hAnsi="仿宋" w:eastAsia="仿宋" w:cs="仿宋"/>
                <w:bCs/>
                <w:i w:val="0"/>
                <w:iCs w:val="0"/>
                <w:color w:val="auto"/>
                <w:sz w:val="21"/>
                <w:szCs w:val="21"/>
                <w:highlight w:val="none"/>
                <w:shd w:val="clear" w:color="auto" w:fill="auto"/>
                <w:lang w:val="en-US" w:eastAsia="zh-CN"/>
              </w:rPr>
            </w:pPr>
            <w:r>
              <w:rPr>
                <w:rFonts w:hint="eastAsia" w:ascii="仿宋" w:hAnsi="仿宋" w:eastAsia="仿宋" w:cs="仿宋"/>
                <w:bCs/>
                <w:i w:val="0"/>
                <w:iCs w:val="0"/>
                <w:color w:val="auto"/>
                <w:sz w:val="21"/>
                <w:szCs w:val="21"/>
                <w:highlight w:val="none"/>
                <w:shd w:val="clear" w:color="auto" w:fill="auto"/>
                <w:lang w:val="en-US" w:eastAsia="zh-CN"/>
              </w:rPr>
              <w:t>4.临时性补货情况（临时大宗食材补货时效性保障，临时特殊食材补货时效保障等）（1分）；</w:t>
            </w:r>
          </w:p>
          <w:p w14:paraId="1602D973">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仿宋" w:hAnsi="仿宋" w:eastAsia="仿宋" w:cs="仿宋"/>
                <w:bCs/>
                <w:i w:val="0"/>
                <w:iCs w:val="0"/>
                <w:color w:val="auto"/>
                <w:sz w:val="21"/>
                <w:szCs w:val="21"/>
                <w:highlight w:val="none"/>
                <w:shd w:val="clear" w:color="auto" w:fill="auto"/>
                <w:lang w:val="en-US" w:eastAsia="zh-CN"/>
              </w:rPr>
            </w:pPr>
            <w:r>
              <w:rPr>
                <w:rFonts w:hint="eastAsia" w:ascii="仿宋" w:hAnsi="仿宋" w:eastAsia="仿宋" w:cs="仿宋"/>
                <w:bCs/>
                <w:i w:val="0"/>
                <w:iCs w:val="0"/>
                <w:color w:val="auto"/>
                <w:sz w:val="21"/>
                <w:szCs w:val="21"/>
                <w:highlight w:val="none"/>
                <w:shd w:val="clear" w:color="auto" w:fill="auto"/>
                <w:lang w:val="en-US" w:eastAsia="zh-CN"/>
              </w:rPr>
              <w:t>5.食品安全问题（食物中毒情况，食材导致的个人或部分人员身体损伤问题，食材送货及储存过程发生的不新鲜问题等）（1分）；</w:t>
            </w:r>
          </w:p>
          <w:p w14:paraId="5E31A88B">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仿宋" w:hAnsi="仿宋" w:eastAsia="仿宋" w:cs="仿宋"/>
                <w:bCs/>
                <w:i w:val="0"/>
                <w:iCs w:val="0"/>
                <w:color w:val="auto"/>
                <w:sz w:val="21"/>
                <w:szCs w:val="21"/>
                <w:highlight w:val="none"/>
                <w:shd w:val="clear" w:color="auto" w:fill="auto"/>
                <w:lang w:val="en-US" w:eastAsia="zh-CN"/>
              </w:rPr>
            </w:pPr>
            <w:r>
              <w:rPr>
                <w:rFonts w:hint="eastAsia" w:ascii="仿宋" w:hAnsi="仿宋" w:eastAsia="仿宋" w:cs="仿宋"/>
                <w:bCs/>
                <w:i w:val="0"/>
                <w:iCs w:val="0"/>
                <w:color w:val="auto"/>
                <w:sz w:val="21"/>
                <w:szCs w:val="21"/>
                <w:highlight w:val="none"/>
                <w:shd w:val="clear" w:color="auto" w:fill="auto"/>
                <w:lang w:val="en-US" w:eastAsia="zh-CN"/>
              </w:rPr>
              <w:t>6.其他可能发生的应急情况（重大活动保障要求，抢险救援饮食保障要求，采购单位内部停水停电导致的食材保鲜等要求）（1分）；</w:t>
            </w:r>
          </w:p>
          <w:p w14:paraId="06DF209F">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仿宋" w:hAnsi="仿宋" w:eastAsia="仿宋" w:cs="仿宋"/>
                <w:bCs/>
                <w:i w:val="0"/>
                <w:iCs w:val="0"/>
                <w:color w:val="auto"/>
                <w:sz w:val="21"/>
                <w:szCs w:val="21"/>
                <w:highlight w:val="none"/>
                <w:shd w:val="clear" w:color="auto" w:fill="auto"/>
                <w:lang w:val="en-US" w:eastAsia="zh-CN"/>
              </w:rPr>
            </w:pPr>
            <w:r>
              <w:rPr>
                <w:rFonts w:hint="eastAsia" w:ascii="仿宋" w:hAnsi="仿宋" w:eastAsia="仿宋" w:cs="仿宋"/>
                <w:bCs/>
                <w:i w:val="0"/>
                <w:iCs w:val="0"/>
                <w:color w:val="auto"/>
                <w:sz w:val="21"/>
                <w:szCs w:val="21"/>
                <w:highlight w:val="none"/>
                <w:shd w:val="clear" w:color="auto" w:fill="auto"/>
                <w:lang w:val="en-US" w:eastAsia="zh-CN"/>
              </w:rPr>
              <w:t>7.投标人认为其他可能发生的应急情况提出相应的问题及解决措施方案（应急情况分析齐全，解决措施合理有效，得3分，应急情况分析基本齐全，解决措施基本可行，得2分，应急情况分析有较大欠缺或解决措施可行性较低，得1分，未提供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5E84D">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bCs/>
                <w:i w:val="0"/>
                <w:iCs w:val="0"/>
                <w:color w:val="auto"/>
                <w:sz w:val="21"/>
                <w:szCs w:val="21"/>
                <w:highlight w:val="none"/>
                <w:shd w:val="clear" w:color="auto" w:fill="auto"/>
                <w:lang w:val="en-US" w:eastAsia="zh-CN"/>
              </w:rPr>
              <w:t>9</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53843DB">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26FF6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52148F03">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19</w:t>
            </w:r>
          </w:p>
        </w:tc>
        <w:tc>
          <w:tcPr>
            <w:tcW w:w="1000" w:type="dxa"/>
            <w:vMerge w:val="restart"/>
            <w:tcBorders>
              <w:top w:val="single" w:color="auto" w:sz="4" w:space="0"/>
              <w:left w:val="single" w:color="auto" w:sz="4" w:space="0"/>
              <w:right w:val="single" w:color="auto" w:sz="4" w:space="0"/>
              <w:tl2br w:val="nil"/>
              <w:tr2bl w:val="nil"/>
            </w:tcBorders>
            <w:noWrap w:val="0"/>
            <w:vAlign w:val="center"/>
          </w:tcPr>
          <w:p w14:paraId="6AC1BDDF">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服务承诺</w:t>
            </w: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5B4BCC37">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30C0E60A">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补货、退货、换货</w:t>
            </w:r>
            <w:r>
              <w:rPr>
                <w:rFonts w:hint="eastAsia" w:ascii="仿宋" w:hAnsi="仿宋" w:eastAsia="仿宋" w:cs="仿宋"/>
                <w:i w:val="0"/>
                <w:iCs w:val="0"/>
                <w:color w:val="auto"/>
                <w:sz w:val="21"/>
                <w:szCs w:val="21"/>
                <w:highlight w:val="none"/>
                <w:lang w:val="en-US" w:eastAsia="zh-CN"/>
              </w:rPr>
              <w:t>时限：</w:t>
            </w:r>
          </w:p>
          <w:p w14:paraId="45A5887C">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自采购人发出</w:t>
            </w:r>
            <w:r>
              <w:rPr>
                <w:rFonts w:hint="eastAsia" w:ascii="仿宋" w:hAnsi="仿宋" w:eastAsia="仿宋" w:cs="仿宋"/>
                <w:i w:val="0"/>
                <w:iCs w:val="0"/>
                <w:color w:val="auto"/>
                <w:sz w:val="21"/>
                <w:szCs w:val="21"/>
                <w:highlight w:val="none"/>
              </w:rPr>
              <w:t>补货、退货、换货</w:t>
            </w:r>
            <w:r>
              <w:rPr>
                <w:rFonts w:hint="eastAsia" w:ascii="仿宋" w:hAnsi="仿宋" w:eastAsia="仿宋" w:cs="仿宋"/>
                <w:i w:val="0"/>
                <w:iCs w:val="0"/>
                <w:color w:val="auto"/>
                <w:sz w:val="21"/>
                <w:szCs w:val="21"/>
                <w:highlight w:val="none"/>
                <w:lang w:val="en-US" w:eastAsia="zh-CN"/>
              </w:rPr>
              <w:t>通知时间起1个小时内送到的</w:t>
            </w:r>
            <w:r>
              <w:rPr>
                <w:rFonts w:hint="eastAsia" w:ascii="仿宋" w:hAnsi="仿宋" w:eastAsia="仿宋" w:cs="仿宋"/>
                <w:i w:val="0"/>
                <w:iCs w:val="0"/>
                <w:color w:val="auto"/>
                <w:sz w:val="21"/>
                <w:szCs w:val="21"/>
                <w:highlight w:val="none"/>
              </w:rPr>
              <w:t>得</w:t>
            </w: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分；</w:t>
            </w:r>
            <w:r>
              <w:rPr>
                <w:rFonts w:hint="eastAsia" w:ascii="仿宋" w:hAnsi="仿宋" w:eastAsia="仿宋" w:cs="仿宋"/>
                <w:i w:val="0"/>
                <w:iCs w:val="0"/>
                <w:color w:val="auto"/>
                <w:sz w:val="21"/>
                <w:szCs w:val="21"/>
                <w:highlight w:val="none"/>
                <w:lang w:val="en-US" w:eastAsia="zh-CN"/>
              </w:rPr>
              <w:t>1.5个小时</w:t>
            </w:r>
            <w:r>
              <w:rPr>
                <w:rFonts w:hint="eastAsia" w:ascii="仿宋" w:hAnsi="仿宋" w:eastAsia="仿宋" w:cs="仿宋"/>
                <w:i w:val="0"/>
                <w:iCs w:val="0"/>
                <w:color w:val="auto"/>
                <w:sz w:val="21"/>
                <w:szCs w:val="21"/>
                <w:highlight w:val="none"/>
              </w:rPr>
              <w:t>内</w:t>
            </w:r>
            <w:r>
              <w:rPr>
                <w:rFonts w:hint="eastAsia" w:ascii="仿宋" w:hAnsi="仿宋" w:eastAsia="仿宋" w:cs="仿宋"/>
                <w:i w:val="0"/>
                <w:iCs w:val="0"/>
                <w:color w:val="auto"/>
                <w:sz w:val="21"/>
                <w:szCs w:val="21"/>
                <w:highlight w:val="none"/>
                <w:lang w:val="en-US" w:eastAsia="zh-CN"/>
              </w:rPr>
              <w:t>送到的</w:t>
            </w:r>
            <w:r>
              <w:rPr>
                <w:rFonts w:hint="eastAsia" w:ascii="仿宋" w:hAnsi="仿宋" w:eastAsia="仿宋" w:cs="仿宋"/>
                <w:i w:val="0"/>
                <w:iCs w:val="0"/>
                <w:color w:val="auto"/>
                <w:sz w:val="21"/>
                <w:szCs w:val="21"/>
                <w:highlight w:val="none"/>
              </w:rPr>
              <w:t>得</w:t>
            </w: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分；</w:t>
            </w:r>
            <w:r>
              <w:rPr>
                <w:rFonts w:hint="eastAsia" w:ascii="仿宋" w:hAnsi="仿宋" w:eastAsia="仿宋" w:cs="仿宋"/>
                <w:i w:val="0"/>
                <w:iCs w:val="0"/>
                <w:color w:val="auto"/>
                <w:sz w:val="21"/>
                <w:szCs w:val="21"/>
                <w:highlight w:val="none"/>
                <w:lang w:val="en-US" w:eastAsia="zh-CN"/>
              </w:rPr>
              <w:t>1.5个小时及以上时间送到的</w:t>
            </w:r>
            <w:r>
              <w:rPr>
                <w:rFonts w:hint="eastAsia" w:ascii="仿宋" w:hAnsi="仿宋" w:eastAsia="仿宋" w:cs="仿宋"/>
                <w:i w:val="0"/>
                <w:iCs w:val="0"/>
                <w:color w:val="auto"/>
                <w:sz w:val="21"/>
                <w:szCs w:val="21"/>
                <w:highlight w:val="none"/>
              </w:rPr>
              <w:t>不得分。</w:t>
            </w:r>
          </w:p>
          <w:p w14:paraId="48953465">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b/>
                <w:bCs/>
                <w:i w:val="0"/>
                <w:iCs w:val="0"/>
                <w:color w:val="auto"/>
                <w:sz w:val="21"/>
                <w:szCs w:val="21"/>
                <w:highlight w:val="none"/>
                <w:lang w:val="en-US" w:eastAsia="zh-CN"/>
              </w:rPr>
              <w:t>证明材料：提供承诺函，不提供不得分。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8A1859">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B7B4C08">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5E3E8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05876F60">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20</w:t>
            </w:r>
          </w:p>
        </w:tc>
        <w:tc>
          <w:tcPr>
            <w:tcW w:w="1000" w:type="dxa"/>
            <w:vMerge w:val="continue"/>
            <w:tcBorders>
              <w:left w:val="single" w:color="auto" w:sz="4" w:space="0"/>
              <w:right w:val="single" w:color="auto" w:sz="4" w:space="0"/>
              <w:tl2br w:val="nil"/>
              <w:tr2bl w:val="nil"/>
            </w:tcBorders>
            <w:noWrap w:val="0"/>
            <w:vAlign w:val="center"/>
          </w:tcPr>
          <w:p w14:paraId="72B8F482">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仿宋" w:hAnsi="仿宋" w:eastAsia="仿宋" w:cs="仿宋"/>
                <w:b/>
                <w:bCs/>
                <w:i w:val="0"/>
                <w:iCs w:val="0"/>
                <w:color w:val="auto"/>
                <w:sz w:val="21"/>
                <w:szCs w:val="21"/>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55742D41">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6E190030">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投标人承诺所提供的产品品质担保情况。</w:t>
            </w:r>
          </w:p>
          <w:p w14:paraId="348B9A4C">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承诺所供产品出现质量问题按换一赔二的得</w:t>
            </w: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分</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rPr>
              <w:t>承诺产品出现质量问题按换一赔一的得</w:t>
            </w: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分</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仅</w:t>
            </w:r>
            <w:r>
              <w:rPr>
                <w:rFonts w:hint="eastAsia" w:ascii="仿宋" w:hAnsi="仿宋" w:eastAsia="仿宋" w:cs="仿宋"/>
                <w:i w:val="0"/>
                <w:iCs w:val="0"/>
                <w:color w:val="auto"/>
                <w:sz w:val="21"/>
                <w:szCs w:val="21"/>
                <w:highlight w:val="none"/>
              </w:rPr>
              <w:t>承诺产品出现质量问题免费更换</w:t>
            </w:r>
            <w:r>
              <w:rPr>
                <w:rFonts w:hint="eastAsia" w:ascii="仿宋" w:hAnsi="仿宋" w:eastAsia="仿宋" w:cs="仿宋"/>
                <w:i w:val="0"/>
                <w:iCs w:val="0"/>
                <w:color w:val="auto"/>
                <w:sz w:val="21"/>
                <w:szCs w:val="21"/>
                <w:highlight w:val="none"/>
                <w:lang w:val="en-US" w:eastAsia="zh-CN"/>
              </w:rPr>
              <w:t>或</w:t>
            </w:r>
            <w:r>
              <w:rPr>
                <w:rFonts w:hint="eastAsia" w:ascii="仿宋" w:hAnsi="仿宋" w:eastAsia="仿宋" w:cs="仿宋"/>
                <w:i w:val="0"/>
                <w:iCs w:val="0"/>
                <w:color w:val="auto"/>
                <w:sz w:val="21"/>
                <w:szCs w:val="21"/>
                <w:highlight w:val="none"/>
              </w:rPr>
              <w:t>未明确承诺的不得分。</w:t>
            </w:r>
          </w:p>
          <w:p w14:paraId="49608CCE">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lang w:val="zh-TW" w:eastAsia="zh-CN"/>
              </w:rPr>
            </w:pPr>
            <w:r>
              <w:rPr>
                <w:rFonts w:hint="eastAsia" w:ascii="仿宋" w:hAnsi="仿宋" w:eastAsia="仿宋" w:cs="仿宋"/>
                <w:b/>
                <w:bCs/>
                <w:i w:val="0"/>
                <w:iCs w:val="0"/>
                <w:color w:val="auto"/>
                <w:sz w:val="21"/>
                <w:szCs w:val="21"/>
                <w:highlight w:val="none"/>
                <w:lang w:val="en-US" w:eastAsia="zh-CN"/>
              </w:rPr>
              <w:t>证明材料：提供承诺函，不提供不得分。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FA72D6">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2310F7C">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6C7AA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5CE8463E">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21</w:t>
            </w:r>
          </w:p>
        </w:tc>
        <w:tc>
          <w:tcPr>
            <w:tcW w:w="1000" w:type="dxa"/>
            <w:vMerge w:val="continue"/>
            <w:tcBorders>
              <w:left w:val="single" w:color="auto" w:sz="4" w:space="0"/>
              <w:right w:val="single" w:color="auto" w:sz="4" w:space="0"/>
              <w:tl2br w:val="nil"/>
              <w:tr2bl w:val="nil"/>
            </w:tcBorders>
            <w:noWrap w:val="0"/>
            <w:vAlign w:val="center"/>
          </w:tcPr>
          <w:p w14:paraId="46BBC44C">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682B81AD">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19E2C147">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供货率：</w:t>
            </w:r>
            <w:r>
              <w:rPr>
                <w:rFonts w:hint="eastAsia" w:ascii="仿宋" w:hAnsi="仿宋" w:eastAsia="仿宋" w:cs="仿宋"/>
                <w:i w:val="0"/>
                <w:iCs w:val="0"/>
                <w:color w:val="auto"/>
                <w:sz w:val="21"/>
                <w:szCs w:val="21"/>
                <w:highlight w:val="none"/>
              </w:rPr>
              <w:t>供应商</w:t>
            </w:r>
            <w:r>
              <w:rPr>
                <w:rFonts w:hint="eastAsia" w:ascii="仿宋" w:hAnsi="仿宋" w:eastAsia="仿宋" w:cs="仿宋"/>
                <w:i w:val="0"/>
                <w:iCs w:val="0"/>
                <w:color w:val="auto"/>
                <w:sz w:val="21"/>
                <w:szCs w:val="21"/>
                <w:highlight w:val="none"/>
                <w:lang w:val="en-US" w:eastAsia="zh-CN"/>
              </w:rPr>
              <w:t>承诺每月供货率达到100%的得3分，供货率达到98%的得2分，供货率达到95%的得1分，其余不得分</w:t>
            </w:r>
            <w:r>
              <w:rPr>
                <w:rFonts w:hint="eastAsia" w:ascii="仿宋" w:hAnsi="仿宋" w:eastAsia="仿宋" w:cs="仿宋"/>
                <w:i w:val="0"/>
                <w:iCs w:val="0"/>
                <w:color w:val="auto"/>
                <w:sz w:val="21"/>
                <w:szCs w:val="21"/>
                <w:highlight w:val="none"/>
              </w:rPr>
              <w:t>。</w:t>
            </w:r>
          </w:p>
          <w:p w14:paraId="24462398">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注：供货率=</w:t>
            </w:r>
            <w:r>
              <w:rPr>
                <w:rFonts w:hint="eastAsia" w:ascii="仿宋" w:hAnsi="仿宋" w:eastAsia="仿宋" w:cs="仿宋"/>
                <w:b w:val="0"/>
                <w:bCs w:val="0"/>
                <w:i w:val="0"/>
                <w:iCs w:val="0"/>
                <w:color w:val="auto"/>
                <w:sz w:val="21"/>
                <w:szCs w:val="21"/>
                <w:highlight w:val="none"/>
                <w:lang w:val="en-US" w:eastAsia="zh-CN"/>
              </w:rPr>
              <w:t>（实际配送品种数÷订单需求品种数）×100%</w:t>
            </w:r>
          </w:p>
          <w:p w14:paraId="78B9C80F">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证明材料：提供承诺函，不提供不得分。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DD8A11">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68CDF054">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19DB9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shd w:val="clear" w:color="auto" w:fill="auto"/>
            <w:noWrap w:val="0"/>
            <w:vAlign w:val="center"/>
          </w:tcPr>
          <w:p w14:paraId="2C1FB12D">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22</w:t>
            </w:r>
          </w:p>
        </w:tc>
        <w:tc>
          <w:tcPr>
            <w:tcW w:w="1000" w:type="dxa"/>
            <w:vMerge w:val="continue"/>
            <w:tcBorders>
              <w:left w:val="single" w:color="auto" w:sz="4" w:space="0"/>
              <w:right w:val="single" w:color="auto" w:sz="4" w:space="0"/>
              <w:tl2br w:val="nil"/>
              <w:tr2bl w:val="nil"/>
            </w:tcBorders>
            <w:noWrap w:val="0"/>
            <w:vAlign w:val="center"/>
          </w:tcPr>
          <w:p w14:paraId="787A1265">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4119A007">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62DAF60C">
            <w:pPr>
              <w:pStyle w:val="61"/>
              <w:ind w:firstLine="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zh-CN"/>
              </w:rPr>
              <w:t>冷</w:t>
            </w:r>
            <w:r>
              <w:rPr>
                <w:rFonts w:hint="eastAsia" w:ascii="仿宋" w:hAnsi="仿宋" w:eastAsia="仿宋" w:cs="仿宋"/>
                <w:sz w:val="21"/>
                <w:szCs w:val="21"/>
                <w:highlight w:val="none"/>
                <w:lang w:val="en-US" w:eastAsia="zh-CN"/>
              </w:rPr>
              <w:t>藏冷</w:t>
            </w:r>
            <w:r>
              <w:rPr>
                <w:rFonts w:hint="eastAsia" w:ascii="仿宋" w:hAnsi="仿宋" w:eastAsia="仿宋" w:cs="仿宋"/>
                <w:sz w:val="21"/>
                <w:szCs w:val="21"/>
                <w:highlight w:val="none"/>
                <w:lang w:val="zh-CN"/>
              </w:rPr>
              <w:t>冻类食品：</w:t>
            </w:r>
            <w:r>
              <w:rPr>
                <w:rFonts w:hint="eastAsia" w:ascii="仿宋" w:hAnsi="仿宋" w:eastAsia="仿宋" w:cs="仿宋"/>
                <w:color w:val="auto"/>
                <w:sz w:val="21"/>
                <w:szCs w:val="21"/>
                <w:highlight w:val="none"/>
                <w:lang w:val="en-US" w:eastAsia="zh-CN"/>
              </w:rPr>
              <w:t>供应商承诺</w:t>
            </w:r>
            <w:r>
              <w:rPr>
                <w:rFonts w:hint="eastAsia" w:ascii="仿宋" w:hAnsi="仿宋" w:eastAsia="仿宋" w:cs="仿宋"/>
                <w:sz w:val="21"/>
                <w:szCs w:val="21"/>
                <w:highlight w:val="none"/>
                <w:lang w:val="en-US" w:eastAsia="zh-CN"/>
              </w:rPr>
              <w:t>禽</w:t>
            </w:r>
            <w:r>
              <w:rPr>
                <w:rFonts w:hint="eastAsia" w:ascii="仿宋" w:hAnsi="仿宋" w:eastAsia="仿宋" w:cs="仿宋"/>
                <w:sz w:val="21"/>
                <w:szCs w:val="21"/>
                <w:highlight w:val="none"/>
                <w:lang w:val="zh-CN"/>
              </w:rPr>
              <w:t>类</w:t>
            </w:r>
            <w:r>
              <w:rPr>
                <w:rFonts w:hint="eastAsia" w:ascii="仿宋" w:hAnsi="仿宋" w:eastAsia="仿宋" w:cs="仿宋"/>
                <w:sz w:val="21"/>
                <w:szCs w:val="21"/>
                <w:highlight w:val="none"/>
                <w:lang w:val="en-US" w:eastAsia="zh-CN"/>
              </w:rPr>
              <w:t>冻</w:t>
            </w:r>
            <w:r>
              <w:rPr>
                <w:rFonts w:hint="eastAsia" w:ascii="仿宋" w:hAnsi="仿宋" w:eastAsia="仿宋" w:cs="仿宋"/>
                <w:sz w:val="21"/>
                <w:szCs w:val="21"/>
                <w:highlight w:val="none"/>
                <w:lang w:val="zh-CN"/>
              </w:rPr>
              <w:t>品解冻后净重量不少于</w:t>
            </w:r>
            <w:r>
              <w:rPr>
                <w:rFonts w:hint="eastAsia" w:ascii="仿宋" w:hAnsi="仿宋" w:eastAsia="仿宋" w:cs="仿宋"/>
                <w:sz w:val="21"/>
                <w:szCs w:val="21"/>
                <w:highlight w:val="none"/>
                <w:lang w:val="en-US" w:eastAsia="zh-CN"/>
              </w:rPr>
              <w:t>原始重量的95</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的，其他</w:t>
            </w:r>
            <w:r>
              <w:rPr>
                <w:rFonts w:hint="eastAsia" w:ascii="仿宋" w:hAnsi="仿宋" w:eastAsia="仿宋" w:cs="仿宋"/>
                <w:sz w:val="21"/>
                <w:szCs w:val="21"/>
                <w:highlight w:val="none"/>
                <w:lang w:val="zh-CN"/>
              </w:rPr>
              <w:t>类</w:t>
            </w:r>
            <w:r>
              <w:rPr>
                <w:rFonts w:hint="eastAsia" w:ascii="仿宋" w:hAnsi="仿宋" w:eastAsia="仿宋" w:cs="仿宋"/>
                <w:sz w:val="21"/>
                <w:szCs w:val="21"/>
                <w:highlight w:val="none"/>
                <w:lang w:val="en-US" w:eastAsia="zh-CN"/>
              </w:rPr>
              <w:t>冻</w:t>
            </w:r>
            <w:r>
              <w:rPr>
                <w:rFonts w:hint="eastAsia" w:ascii="仿宋" w:hAnsi="仿宋" w:eastAsia="仿宋" w:cs="仿宋"/>
                <w:sz w:val="21"/>
                <w:szCs w:val="21"/>
                <w:highlight w:val="none"/>
                <w:lang w:val="zh-CN"/>
              </w:rPr>
              <w:t>品解冻后净重量不少于</w:t>
            </w:r>
            <w:r>
              <w:rPr>
                <w:rFonts w:hint="eastAsia" w:ascii="仿宋" w:hAnsi="仿宋" w:eastAsia="仿宋" w:cs="仿宋"/>
                <w:sz w:val="21"/>
                <w:szCs w:val="21"/>
                <w:highlight w:val="none"/>
                <w:lang w:val="en-US" w:eastAsia="zh-CN"/>
              </w:rPr>
              <w:t>原始重量的92</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的，得1分。</w:t>
            </w:r>
          </w:p>
          <w:p w14:paraId="4557BFED">
            <w:pPr>
              <w:pStyle w:val="61"/>
              <w:ind w:firstLine="0"/>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证明材料：提供承诺函，不提供不得分。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F7ADC4">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09847A6">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13392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shd w:val="clear" w:color="auto" w:fill="auto"/>
            <w:noWrap w:val="0"/>
            <w:vAlign w:val="center"/>
          </w:tcPr>
          <w:p w14:paraId="126C6FE4">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23</w:t>
            </w:r>
          </w:p>
        </w:tc>
        <w:tc>
          <w:tcPr>
            <w:tcW w:w="1000" w:type="dxa"/>
            <w:vMerge w:val="continue"/>
            <w:tcBorders>
              <w:left w:val="single" w:color="auto" w:sz="4" w:space="0"/>
              <w:right w:val="single" w:color="auto" w:sz="4" w:space="0"/>
              <w:tl2br w:val="nil"/>
              <w:tr2bl w:val="nil"/>
            </w:tcBorders>
            <w:noWrap w:val="0"/>
            <w:vAlign w:val="center"/>
          </w:tcPr>
          <w:p w14:paraId="194382FE">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033938DB">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627B50BE">
            <w:pPr>
              <w:autoSpaceDE/>
              <w:autoSpaceDN/>
              <w:snapToGrid w:val="0"/>
              <w:spacing w:line="34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bidi="ar"/>
              </w:rPr>
              <w:t>水产海鲜类：</w:t>
            </w:r>
            <w:r>
              <w:rPr>
                <w:rFonts w:hint="eastAsia" w:ascii="仿宋" w:hAnsi="仿宋" w:eastAsia="仿宋" w:cs="仿宋"/>
                <w:color w:val="auto"/>
                <w:sz w:val="21"/>
                <w:szCs w:val="21"/>
                <w:highlight w:val="none"/>
                <w:lang w:val="en-US" w:eastAsia="zh-CN"/>
              </w:rPr>
              <w:t>供应商承诺不因市场行情变化而要求临时调整供货价格或拒绝供货或降低产品品质的，得1分。</w:t>
            </w:r>
          </w:p>
          <w:p w14:paraId="6D411377">
            <w:pPr>
              <w:pStyle w:val="61"/>
              <w:ind w:firstLine="0"/>
              <w:rPr>
                <w:rFonts w:hint="eastAsia" w:ascii="仿宋" w:hAnsi="仿宋" w:eastAsia="仿宋" w:cs="仿宋"/>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证明材料：提供承诺函，不提供不得分。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1C72C0">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9B0668B">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0339C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shd w:val="clear" w:color="auto" w:fill="auto"/>
            <w:noWrap w:val="0"/>
            <w:vAlign w:val="center"/>
          </w:tcPr>
          <w:p w14:paraId="490E95BA">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p>
        </w:tc>
        <w:tc>
          <w:tcPr>
            <w:tcW w:w="1000" w:type="dxa"/>
            <w:vMerge w:val="continue"/>
            <w:tcBorders>
              <w:left w:val="single" w:color="auto" w:sz="4" w:space="0"/>
              <w:bottom w:val="single" w:color="auto" w:sz="4" w:space="0"/>
              <w:right w:val="single" w:color="auto" w:sz="4" w:space="0"/>
              <w:tl2br w:val="nil"/>
              <w:tr2bl w:val="nil"/>
            </w:tcBorders>
            <w:noWrap w:val="0"/>
            <w:vAlign w:val="center"/>
          </w:tcPr>
          <w:p w14:paraId="5CD23C96">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692A7587">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6254F067">
            <w:pPr>
              <w:pStyle w:val="61"/>
              <w:ind w:firstLine="0"/>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承诺食材包装满足财办库〔2020〕123号文《商品包装政府采购需求标准（试行）》要求。</w:t>
            </w:r>
          </w:p>
          <w:p w14:paraId="41806E70">
            <w:pPr>
              <w:pStyle w:val="61"/>
              <w:ind w:firstLine="0"/>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证明材料：提供承诺函，不提供不得分。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CA2EAA">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2930A33">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5F8D1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shd w:val="clear" w:color="auto" w:fill="auto"/>
            <w:noWrap w:val="0"/>
            <w:vAlign w:val="center"/>
          </w:tcPr>
          <w:p w14:paraId="04720E53">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24</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347F1">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rPr>
              <w:t>业绩</w:t>
            </w: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31BC2E33">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0A188845">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投标人202</w:t>
            </w: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月1日以来</w:t>
            </w: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以合同签订时间为准</w:t>
            </w: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i w:val="0"/>
                <w:iCs w:val="0"/>
                <w:color w:val="auto"/>
                <w:sz w:val="21"/>
                <w:szCs w:val="21"/>
                <w:highlight w:val="none"/>
              </w:rPr>
              <w:t>具备的同类项目业绩</w:t>
            </w:r>
            <w:r>
              <w:rPr>
                <w:rFonts w:hint="eastAsia" w:ascii="仿宋" w:hAnsi="仿宋" w:eastAsia="仿宋" w:cs="仿宋"/>
                <w:b/>
                <w:i w:val="0"/>
                <w:iCs w:val="0"/>
                <w:color w:val="auto"/>
                <w:sz w:val="21"/>
                <w:szCs w:val="21"/>
                <w:highlight w:val="none"/>
              </w:rPr>
              <w:t>，</w:t>
            </w:r>
            <w:r>
              <w:rPr>
                <w:rFonts w:hint="eastAsia" w:ascii="仿宋" w:hAnsi="仿宋" w:eastAsia="仿宋" w:cs="仿宋"/>
                <w:i w:val="0"/>
                <w:iCs w:val="0"/>
                <w:color w:val="auto"/>
                <w:sz w:val="21"/>
                <w:szCs w:val="21"/>
                <w:highlight w:val="none"/>
              </w:rPr>
              <w:t>每提供一个合同得0.5分，最高得1分。</w:t>
            </w:r>
          </w:p>
          <w:p w14:paraId="34DB2CED">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b/>
                <w:bCs/>
                <w:i w:val="0"/>
                <w:iCs w:val="0"/>
                <w:color w:val="auto"/>
                <w:sz w:val="21"/>
                <w:szCs w:val="21"/>
                <w:highlight w:val="none"/>
                <w:lang w:val="en-US" w:eastAsia="zh-CN"/>
              </w:rPr>
              <w:t>【证明材料：</w:t>
            </w:r>
            <w:r>
              <w:rPr>
                <w:rFonts w:hint="eastAsia" w:ascii="仿宋" w:hAnsi="仿宋" w:eastAsia="仿宋" w:cs="仿宋"/>
                <w:b/>
                <w:bCs/>
                <w:i w:val="0"/>
                <w:iCs w:val="0"/>
                <w:color w:val="auto"/>
                <w:sz w:val="21"/>
                <w:szCs w:val="21"/>
                <w:highlight w:val="none"/>
              </w:rPr>
              <w:t>提供合同</w:t>
            </w:r>
            <w:r>
              <w:rPr>
                <w:rFonts w:hint="eastAsia" w:ascii="仿宋" w:hAnsi="仿宋" w:eastAsia="仿宋" w:cs="仿宋"/>
                <w:b/>
                <w:bCs/>
                <w:i w:val="0"/>
                <w:iCs w:val="0"/>
                <w:color w:val="auto"/>
                <w:sz w:val="21"/>
                <w:szCs w:val="21"/>
                <w:highlight w:val="none"/>
                <w:lang w:val="en-US" w:eastAsia="zh-CN"/>
              </w:rPr>
              <w:t>和中标通知书</w:t>
            </w:r>
            <w:r>
              <w:rPr>
                <w:rFonts w:hint="eastAsia" w:ascii="仿宋" w:hAnsi="仿宋" w:eastAsia="仿宋" w:cs="仿宋"/>
                <w:b/>
                <w:bCs/>
                <w:i w:val="0"/>
                <w:iCs w:val="0"/>
                <w:color w:val="auto"/>
                <w:sz w:val="21"/>
                <w:szCs w:val="21"/>
                <w:highlight w:val="none"/>
                <w:lang w:eastAsia="zh-CN"/>
              </w:rPr>
              <w:t>扫描件（</w:t>
            </w:r>
            <w:r>
              <w:rPr>
                <w:rFonts w:hint="eastAsia" w:ascii="仿宋" w:hAnsi="仿宋" w:eastAsia="仿宋" w:cs="仿宋"/>
                <w:b/>
                <w:bCs/>
                <w:i w:val="0"/>
                <w:iCs w:val="0"/>
                <w:color w:val="auto"/>
                <w:sz w:val="21"/>
                <w:szCs w:val="21"/>
                <w:highlight w:val="none"/>
              </w:rPr>
              <w:t>同一采购单位不重复计算</w:t>
            </w: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rPr>
              <w:t>。</w:t>
            </w:r>
            <w:r>
              <w:rPr>
                <w:rFonts w:hint="eastAsia" w:ascii="仿宋" w:hAnsi="仿宋" w:eastAsia="仿宋" w:cs="仿宋"/>
                <w:b/>
                <w:bCs/>
                <w:i w:val="0"/>
                <w:iCs w:val="0"/>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DC27B1">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rPr>
              <w:t>1</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EECE91B">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0868A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1"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shd w:val="clear" w:color="auto" w:fill="auto"/>
            <w:noWrap w:val="0"/>
            <w:vAlign w:val="center"/>
          </w:tcPr>
          <w:p w14:paraId="0DC6526D">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25</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3836B">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kern w:val="2"/>
                <w:sz w:val="21"/>
                <w:szCs w:val="21"/>
                <w:highlight w:val="none"/>
              </w:rPr>
              <w:t>信息化能力</w:t>
            </w: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7C10A887">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34FDC378">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1.根据投标人具有自行或合作开发或购买或租赁的信息化管理系统，系统具备食品安全台账系统、配送过程台账系统、库存管理台账系统全部3项类似功能，每个功能得1分最多得3分。</w:t>
            </w:r>
          </w:p>
          <w:p w14:paraId="5CDA6FC6">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2.提供一个案例3项类似功能的实际台账，每个功能得1分，最多得3分。</w:t>
            </w:r>
          </w:p>
          <w:p w14:paraId="615F58F5">
            <w:pPr>
              <w:spacing w:line="360" w:lineRule="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证明材料：须提供以下证明材料之一，</w:t>
            </w:r>
            <w:r>
              <w:rPr>
                <w:rFonts w:hint="eastAsia" w:ascii="仿宋" w:hAnsi="仿宋" w:eastAsia="仿宋" w:cs="仿宋"/>
                <w:b/>
                <w:bCs/>
                <w:i w:val="0"/>
                <w:iCs w:val="0"/>
                <w:color w:val="auto"/>
                <w:sz w:val="21"/>
                <w:szCs w:val="21"/>
                <w:highlight w:val="none"/>
                <w:lang w:val="en-US" w:eastAsia="zh-CN"/>
              </w:rPr>
              <w:t>不提供不得分。</w:t>
            </w:r>
          </w:p>
          <w:p w14:paraId="005FBCB7">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①自有系统的需提供该系统软件著作权登记证书复印件及系统具备上述功能的截图加盖投标人公章，著作权人须为投标人；</w:t>
            </w:r>
          </w:p>
          <w:p w14:paraId="0EAA689B">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②合作开发系统的需提供该系统软件著作权登记证书复印件、系统具备上述功能的截图及合作开发合同加盖投标人公章，著作权人须为投标人或合作方；</w:t>
            </w:r>
          </w:p>
          <w:p w14:paraId="564427BE">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③如为购买系统的需提供购买合同及发票、系统具备上述功能的截图及该系统软件著作权登记证书复印件加盖投标人公章；</w:t>
            </w:r>
          </w:p>
          <w:p w14:paraId="05DD653F">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④如为租赁系统的需提供租赁合同及发票、系统具备上述功能的截图及该系统软件著作权登记证书复印件加盖投标人公章。</w:t>
            </w:r>
          </w:p>
          <w:p w14:paraId="1888764A">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b/>
                <w:bCs/>
                <w:i w:val="0"/>
                <w:iCs w:val="0"/>
                <w:color w:val="auto"/>
                <w:sz w:val="21"/>
                <w:szCs w:val="21"/>
                <w:highlight w:val="none"/>
                <w:lang w:val="en-US" w:eastAsia="zh-CN"/>
              </w:rPr>
            </w:pP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2AFED">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6</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DE2DBCA">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450D3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shd w:val="clear" w:color="auto" w:fill="auto"/>
            <w:noWrap w:val="0"/>
            <w:vAlign w:val="center"/>
          </w:tcPr>
          <w:p w14:paraId="39B32F69">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26</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517DD">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溯源能力</w:t>
            </w: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52CA63">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540B7484">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snapToGrid/>
                <w:color w:val="auto"/>
                <w:sz w:val="21"/>
                <w:szCs w:val="21"/>
                <w:highlight w:val="none"/>
                <w:lang w:val="en-US" w:eastAsia="zh-CN"/>
              </w:rPr>
            </w:pPr>
            <w:r>
              <w:rPr>
                <w:rFonts w:hint="eastAsia" w:ascii="仿宋" w:hAnsi="仿宋" w:eastAsia="仿宋" w:cs="仿宋"/>
                <w:snapToGrid/>
                <w:color w:val="auto"/>
                <w:sz w:val="21"/>
                <w:szCs w:val="21"/>
                <w:highlight w:val="none"/>
                <w:lang w:val="en-US" w:eastAsia="zh-CN"/>
              </w:rPr>
              <w:t>投标人为</w:t>
            </w:r>
            <w:r>
              <w:rPr>
                <w:rFonts w:hint="eastAsia" w:ascii="仿宋" w:hAnsi="仿宋" w:eastAsia="仿宋" w:cs="仿宋"/>
                <w:snapToGrid/>
                <w:color w:val="auto"/>
                <w:sz w:val="21"/>
                <w:szCs w:val="21"/>
                <w:highlight w:val="none"/>
              </w:rPr>
              <w:t>浙江省食品安全信息追溯服务平台（浙食链）http://zslapi.zjamr.zj.gov.cn入驻企业</w:t>
            </w:r>
            <w:r>
              <w:rPr>
                <w:rFonts w:hint="eastAsia" w:ascii="仿宋" w:hAnsi="仿宋" w:eastAsia="仿宋" w:cs="仿宋"/>
                <w:snapToGrid/>
                <w:color w:val="auto"/>
                <w:sz w:val="21"/>
                <w:szCs w:val="21"/>
                <w:highlight w:val="none"/>
                <w:lang w:val="en-US" w:eastAsia="zh-CN"/>
              </w:rPr>
              <w:t>的得3分，否则不得分。</w:t>
            </w:r>
          </w:p>
          <w:p w14:paraId="520FB7BE">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【证明材料：入驻信息网页截图</w:t>
            </w:r>
            <w:r>
              <w:rPr>
                <w:rFonts w:hint="eastAsia" w:ascii="仿宋" w:hAnsi="仿宋" w:eastAsia="仿宋" w:cs="仿宋"/>
                <w:b/>
                <w:bCs/>
                <w:i w:val="0"/>
                <w:iCs w:val="0"/>
                <w:color w:val="auto"/>
                <w:sz w:val="21"/>
                <w:szCs w:val="21"/>
                <w:highlight w:val="none"/>
              </w:rPr>
              <w:t>。</w:t>
            </w:r>
            <w:r>
              <w:rPr>
                <w:rFonts w:hint="eastAsia" w:ascii="仿宋" w:hAnsi="仿宋" w:eastAsia="仿宋" w:cs="仿宋"/>
                <w:b/>
                <w:bCs/>
                <w:i w:val="0"/>
                <w:iCs w:val="0"/>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3D9CC3">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B878F22">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6E15A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B706FAB">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27</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9FABE2">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服务能力</w:t>
            </w: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5A85F3">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4B4A9995">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监</w:t>
            </w:r>
            <w:r>
              <w:rPr>
                <w:rFonts w:hint="eastAsia" w:ascii="仿宋" w:hAnsi="仿宋" w:eastAsia="仿宋" w:cs="仿宋"/>
                <w:color w:val="auto"/>
                <w:sz w:val="21"/>
                <w:szCs w:val="21"/>
                <w:highlight w:val="none"/>
              </w:rPr>
              <w:t>控覆盖范围：分拣场地、留样室、</w:t>
            </w:r>
            <w:r>
              <w:rPr>
                <w:rFonts w:hint="eastAsia" w:ascii="仿宋" w:hAnsi="仿宋" w:eastAsia="仿宋" w:cs="仿宋"/>
                <w:color w:val="auto"/>
                <w:sz w:val="21"/>
                <w:szCs w:val="21"/>
                <w:highlight w:val="none"/>
                <w:lang w:val="en-US" w:eastAsia="zh-CN"/>
              </w:rPr>
              <w:t>常温仓库</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冷冻（冷藏）仓库</w:t>
            </w:r>
            <w:r>
              <w:rPr>
                <w:rFonts w:hint="eastAsia" w:ascii="仿宋" w:hAnsi="仿宋" w:eastAsia="仿宋" w:cs="仿宋"/>
                <w:color w:val="auto"/>
                <w:sz w:val="21"/>
                <w:szCs w:val="21"/>
                <w:highlight w:val="none"/>
              </w:rPr>
              <w:t>、肉类分割、配送准备区，各范围覆盖齐全得3分；有欠缺或不足每项扣0.5分；扣完此项分值为止。</w:t>
            </w:r>
          </w:p>
          <w:p w14:paraId="3A8D0401">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注：提供各区监控现场状况图、情况说明等信息。</w:t>
            </w:r>
            <w:r>
              <w:rPr>
                <w:rFonts w:hint="eastAsia" w:ascii="仿宋" w:hAnsi="仿宋" w:eastAsia="仿宋" w:cs="仿宋"/>
                <w:b/>
                <w:bCs/>
                <w:color w:val="auto"/>
                <w:sz w:val="21"/>
                <w:szCs w:val="21"/>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3370F4">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397F960">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r w14:paraId="6C507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12" w:space="0"/>
              <w:right w:val="single" w:color="auto" w:sz="4" w:space="0"/>
              <w:tl2br w:val="nil"/>
              <w:tr2bl w:val="nil"/>
            </w:tcBorders>
            <w:noWrap w:val="0"/>
            <w:vAlign w:val="center"/>
          </w:tcPr>
          <w:p w14:paraId="62CF3977">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28</w:t>
            </w:r>
          </w:p>
        </w:tc>
        <w:tc>
          <w:tcPr>
            <w:tcW w:w="1000"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4B7BEA54">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rPr>
              <w:t>体系认证</w:t>
            </w:r>
          </w:p>
        </w:tc>
        <w:tc>
          <w:tcPr>
            <w:tcW w:w="5536"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1B42F084">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客观分</w:t>
            </w:r>
            <w:r>
              <w:rPr>
                <w:rFonts w:hint="eastAsia" w:ascii="仿宋" w:hAnsi="仿宋" w:eastAsia="仿宋" w:cs="仿宋"/>
                <w:b/>
                <w:bCs/>
                <w:i w:val="0"/>
                <w:iCs w:val="0"/>
                <w:color w:val="auto"/>
                <w:sz w:val="21"/>
                <w:szCs w:val="21"/>
                <w:highlight w:val="none"/>
                <w:lang w:eastAsia="zh-CN"/>
              </w:rPr>
              <w:t>】</w:t>
            </w:r>
          </w:p>
          <w:p w14:paraId="72FA7A46">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投标人具有有效期内的质量管理体系认证、环境管理体系认证、职业健康安全管理体系认证</w:t>
            </w:r>
            <w:r>
              <w:rPr>
                <w:rFonts w:hint="eastAsia" w:ascii="仿宋" w:hAnsi="仿宋" w:eastAsia="仿宋" w:cs="仿宋"/>
                <w:i w:val="0"/>
                <w:iCs w:val="0"/>
                <w:color w:val="auto"/>
                <w:sz w:val="21"/>
                <w:szCs w:val="21"/>
                <w:highlight w:val="none"/>
              </w:rPr>
              <w:t>、</w:t>
            </w:r>
            <w:r>
              <w:rPr>
                <w:rFonts w:hint="eastAsia" w:ascii="仿宋" w:hAnsi="仿宋" w:eastAsia="仿宋" w:cs="仿宋"/>
                <w:b w:val="0"/>
                <w:bCs w:val="0"/>
                <w:i w:val="0"/>
                <w:iCs w:val="0"/>
                <w:caps w:val="0"/>
                <w:color w:val="auto"/>
                <w:spacing w:val="0"/>
                <w:sz w:val="21"/>
                <w:szCs w:val="21"/>
                <w:highlight w:val="none"/>
                <w:shd w:val="clear" w:color="auto" w:fill="auto"/>
                <w:lang w:val="en-US" w:eastAsia="zh-CN"/>
              </w:rPr>
              <w:t>食品安全管理体系</w:t>
            </w:r>
            <w:r>
              <w:rPr>
                <w:rFonts w:hint="eastAsia" w:ascii="仿宋" w:hAnsi="仿宋" w:eastAsia="仿宋" w:cs="仿宋"/>
                <w:i w:val="0"/>
                <w:iCs w:val="0"/>
                <w:color w:val="auto"/>
                <w:sz w:val="21"/>
                <w:szCs w:val="21"/>
                <w:highlight w:val="none"/>
              </w:rPr>
              <w:t>认证</w:t>
            </w:r>
            <w:r>
              <w:rPr>
                <w:rFonts w:hint="eastAsia" w:ascii="仿宋" w:hAnsi="仿宋" w:eastAsia="仿宋" w:cs="仿宋"/>
                <w:i w:val="0"/>
                <w:iCs w:val="0"/>
                <w:color w:val="auto"/>
                <w:sz w:val="21"/>
                <w:szCs w:val="21"/>
                <w:highlight w:val="none"/>
                <w:lang w:val="en-US" w:eastAsia="zh-CN"/>
              </w:rPr>
              <w:t>证书</w:t>
            </w:r>
            <w:r>
              <w:rPr>
                <w:rFonts w:hint="eastAsia" w:ascii="仿宋" w:hAnsi="仿宋" w:eastAsia="仿宋" w:cs="仿宋"/>
                <w:i w:val="0"/>
                <w:iCs w:val="0"/>
                <w:color w:val="auto"/>
                <w:sz w:val="21"/>
                <w:szCs w:val="21"/>
                <w:highlight w:val="none"/>
              </w:rPr>
              <w:t>，且证书在开标日仍在有效期内,每一项得</w:t>
            </w:r>
            <w:r>
              <w:rPr>
                <w:rFonts w:hint="eastAsia" w:ascii="仿宋" w:hAnsi="仿宋" w:eastAsia="仿宋" w:cs="仿宋"/>
                <w:i w:val="0"/>
                <w:iCs w:val="0"/>
                <w:color w:val="auto"/>
                <w:sz w:val="21"/>
                <w:szCs w:val="21"/>
                <w:highlight w:val="none"/>
                <w:lang w:val="en-US" w:eastAsia="zh-CN"/>
              </w:rPr>
              <w:t>0.5</w:t>
            </w:r>
            <w:r>
              <w:rPr>
                <w:rFonts w:hint="eastAsia" w:ascii="仿宋" w:hAnsi="仿宋" w:eastAsia="仿宋" w:cs="仿宋"/>
                <w:i w:val="0"/>
                <w:iCs w:val="0"/>
                <w:color w:val="auto"/>
                <w:sz w:val="21"/>
                <w:szCs w:val="21"/>
                <w:highlight w:val="none"/>
              </w:rPr>
              <w:t>分，最高得</w:t>
            </w: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分，不提供不得分。</w:t>
            </w:r>
          </w:p>
          <w:p w14:paraId="00698009">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rPr>
              <w:t>证明材料：</w:t>
            </w:r>
            <w:r>
              <w:rPr>
                <w:rFonts w:hint="eastAsia" w:ascii="仿宋" w:hAnsi="仿宋" w:eastAsia="仿宋" w:cs="仿宋"/>
                <w:b/>
                <w:bCs/>
                <w:i w:val="0"/>
                <w:iCs w:val="0"/>
                <w:color w:val="auto"/>
                <w:sz w:val="21"/>
                <w:szCs w:val="21"/>
                <w:highlight w:val="none"/>
                <w:lang w:val="en-US" w:eastAsia="zh-CN"/>
              </w:rPr>
              <w:t>提供</w:t>
            </w:r>
            <w:r>
              <w:rPr>
                <w:rFonts w:hint="eastAsia" w:ascii="仿宋" w:hAnsi="仿宋" w:eastAsia="仿宋" w:cs="仿宋"/>
                <w:b/>
                <w:bCs/>
                <w:i w:val="0"/>
                <w:iCs w:val="0"/>
                <w:color w:val="auto"/>
                <w:sz w:val="21"/>
                <w:szCs w:val="21"/>
                <w:highlight w:val="none"/>
              </w:rPr>
              <w:t>证书</w:t>
            </w:r>
            <w:r>
              <w:rPr>
                <w:rFonts w:hint="eastAsia" w:ascii="仿宋" w:hAnsi="仿宋" w:eastAsia="仿宋" w:cs="仿宋"/>
                <w:b/>
                <w:bCs/>
                <w:i w:val="0"/>
                <w:iCs w:val="0"/>
                <w:color w:val="auto"/>
                <w:sz w:val="21"/>
                <w:szCs w:val="21"/>
                <w:highlight w:val="none"/>
                <w:lang w:eastAsia="zh-CN"/>
              </w:rPr>
              <w:t>扫描件】</w:t>
            </w:r>
          </w:p>
        </w:tc>
        <w:tc>
          <w:tcPr>
            <w:tcW w:w="766"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0EBEB7A0">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仿宋" w:hAnsi="仿宋" w:eastAsia="仿宋" w:cs="仿宋"/>
                <w:i w:val="0"/>
                <w:iCs w:val="0"/>
                <w:color w:val="auto"/>
                <w:kern w:val="2"/>
                <w:sz w:val="21"/>
                <w:szCs w:val="21"/>
                <w:highlight w:val="none"/>
                <w:lang w:val="zh-TW" w:eastAsia="zh-CN" w:bidi="ar-SA"/>
              </w:rPr>
            </w:pPr>
            <w:r>
              <w:rPr>
                <w:rFonts w:hint="eastAsia" w:ascii="仿宋" w:hAnsi="仿宋" w:eastAsia="仿宋" w:cs="仿宋"/>
                <w:i w:val="0"/>
                <w:iCs w:val="0"/>
                <w:color w:val="auto"/>
                <w:sz w:val="21"/>
                <w:szCs w:val="21"/>
                <w:highlight w:val="none"/>
                <w:lang w:val="en-US" w:eastAsia="zh-CN"/>
              </w:rPr>
              <w:t>2</w:t>
            </w:r>
          </w:p>
        </w:tc>
        <w:tc>
          <w:tcPr>
            <w:tcW w:w="1646" w:type="dxa"/>
            <w:tcBorders>
              <w:top w:val="single" w:color="auto" w:sz="4" w:space="0"/>
              <w:left w:val="single" w:color="auto" w:sz="4" w:space="0"/>
              <w:bottom w:val="single" w:color="auto" w:sz="12" w:space="0"/>
              <w:right w:val="single" w:color="auto" w:sz="12" w:space="0"/>
              <w:tl2br w:val="nil"/>
              <w:tr2bl w:val="nil"/>
            </w:tcBorders>
            <w:noWrap w:val="0"/>
            <w:vAlign w:val="center"/>
          </w:tcPr>
          <w:p w14:paraId="64670034">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仿宋" w:hAnsi="仿宋" w:eastAsia="仿宋" w:cs="仿宋"/>
                <w:i w:val="0"/>
                <w:iCs w:val="0"/>
                <w:color w:val="auto"/>
                <w:sz w:val="21"/>
                <w:szCs w:val="21"/>
                <w:highlight w:val="none"/>
                <w:vertAlign w:val="baseline"/>
                <w:lang w:val="en-US" w:eastAsia="zh-CN"/>
              </w:rPr>
            </w:pPr>
          </w:p>
        </w:tc>
      </w:tr>
    </w:tbl>
    <w:p w14:paraId="20D8E9E3">
      <w:pPr>
        <w:snapToGrid w:val="0"/>
        <w:spacing w:line="360" w:lineRule="auto"/>
        <w:rPr>
          <w:rFonts w:hint="eastAsia" w:ascii="宋体" w:hAnsi="宋体" w:cs="宋体"/>
          <w:sz w:val="20"/>
          <w:szCs w:val="20"/>
          <w:highlight w:val="none"/>
          <w:shd w:val="clear" w:color="auto" w:fill="FFFFFF"/>
        </w:rPr>
      </w:pPr>
    </w:p>
    <w:p w14:paraId="2C68E7D8">
      <w:pPr>
        <w:spacing w:line="360" w:lineRule="auto"/>
        <w:ind w:firstLine="411" w:firstLineChars="196"/>
        <w:rPr>
          <w:rFonts w:hint="eastAsia" w:ascii="宋体" w:hAnsi="宋体" w:cs="宋体"/>
          <w:sz w:val="20"/>
          <w:szCs w:val="20"/>
          <w:highlight w:val="none"/>
          <w:shd w:val="clear" w:color="auto" w:fill="FFFFFF"/>
        </w:rPr>
      </w:pPr>
      <w:r>
        <w:rPr>
          <w:rFonts w:hint="eastAsia" w:ascii="仿宋" w:hAnsi="仿宋" w:eastAsia="仿宋" w:cs="仿宋"/>
          <w:highlight w:val="none"/>
        </w:rPr>
        <w:t>价格分采用低价优先法计算，即满足招标文件要求且投标价格最低的投标折扣</w:t>
      </w:r>
      <w:r>
        <w:rPr>
          <w:rFonts w:hint="eastAsia" w:ascii="仿宋" w:hAnsi="仿宋" w:eastAsia="仿宋" w:cs="仿宋"/>
          <w:highlight w:val="none"/>
          <w:lang w:val="en-US" w:eastAsia="zh-CN"/>
        </w:rPr>
        <w:t>率</w:t>
      </w:r>
      <w:r>
        <w:rPr>
          <w:rFonts w:hint="eastAsia" w:ascii="仿宋" w:hAnsi="仿宋" w:eastAsia="仿宋" w:cs="仿宋"/>
          <w:highlight w:val="none"/>
        </w:rPr>
        <w:t>报价为评标基准价，其他投标人的价格分按照下列公式计算，并保留小数2位：</w:t>
      </w:r>
    </w:p>
    <w:tbl>
      <w:tblPr>
        <w:tblStyle w:val="63"/>
        <w:tblW w:w="96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60"/>
        <w:gridCol w:w="1389"/>
        <w:gridCol w:w="5069"/>
        <w:gridCol w:w="1325"/>
        <w:gridCol w:w="1012"/>
      </w:tblGrid>
      <w:tr w14:paraId="28E2B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860" w:type="dxa"/>
            <w:tcBorders>
              <w:tl2br w:val="nil"/>
              <w:tr2bl w:val="nil"/>
            </w:tcBorders>
            <w:noWrap w:val="0"/>
            <w:vAlign w:val="center"/>
          </w:tcPr>
          <w:p w14:paraId="2400B15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序号</w:t>
            </w:r>
          </w:p>
        </w:tc>
        <w:tc>
          <w:tcPr>
            <w:tcW w:w="1389" w:type="dxa"/>
            <w:tcBorders>
              <w:tl2br w:val="nil"/>
              <w:tr2bl w:val="nil"/>
            </w:tcBorders>
            <w:noWrap w:val="0"/>
            <w:vAlign w:val="center"/>
          </w:tcPr>
          <w:p w14:paraId="37AF6AB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报价内容</w:t>
            </w:r>
          </w:p>
        </w:tc>
        <w:tc>
          <w:tcPr>
            <w:tcW w:w="5069" w:type="dxa"/>
            <w:tcBorders>
              <w:tl2br w:val="nil"/>
              <w:tr2bl w:val="nil"/>
            </w:tcBorders>
            <w:noWrap w:val="0"/>
            <w:vAlign w:val="center"/>
          </w:tcPr>
          <w:p w14:paraId="5BBEBE6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打分计算规则</w:t>
            </w:r>
          </w:p>
        </w:tc>
        <w:tc>
          <w:tcPr>
            <w:tcW w:w="1325" w:type="dxa"/>
            <w:tcBorders>
              <w:tl2br w:val="nil"/>
              <w:tr2bl w:val="nil"/>
            </w:tcBorders>
            <w:noWrap w:val="0"/>
            <w:tcMar>
              <w:top w:w="15" w:type="dxa"/>
              <w:left w:w="28" w:type="dxa"/>
              <w:bottom w:w="0" w:type="dxa"/>
              <w:right w:w="28" w:type="dxa"/>
            </w:tcMar>
            <w:vAlign w:val="center"/>
          </w:tcPr>
          <w:p w14:paraId="6CE0C51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价格权</w:t>
            </w:r>
            <w:r>
              <w:rPr>
                <w:rFonts w:hint="eastAsia" w:ascii="仿宋" w:hAnsi="仿宋" w:eastAsia="仿宋" w:cs="仿宋"/>
                <w:b/>
                <w:bCs/>
                <w:i w:val="0"/>
                <w:iCs w:val="0"/>
                <w:color w:val="auto"/>
                <w:sz w:val="24"/>
                <w:szCs w:val="24"/>
                <w:highlight w:val="none"/>
                <w:lang w:val="en-US" w:eastAsia="zh-CN"/>
              </w:rPr>
              <w:t>重</w:t>
            </w:r>
          </w:p>
        </w:tc>
        <w:tc>
          <w:tcPr>
            <w:tcW w:w="1012" w:type="dxa"/>
            <w:tcBorders>
              <w:tl2br w:val="nil"/>
              <w:tr2bl w:val="nil"/>
            </w:tcBorders>
            <w:noWrap w:val="0"/>
            <w:tcMar>
              <w:top w:w="15" w:type="dxa"/>
              <w:left w:w="28" w:type="dxa"/>
              <w:bottom w:w="0" w:type="dxa"/>
              <w:right w:w="28" w:type="dxa"/>
            </w:tcMar>
            <w:vAlign w:val="center"/>
          </w:tcPr>
          <w:p w14:paraId="4AC0420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color w:val="000000"/>
                <w:highlight w:val="none"/>
              </w:rPr>
              <w:t>得分</w:t>
            </w:r>
          </w:p>
        </w:tc>
      </w:tr>
      <w:tr w14:paraId="0BD6F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tcBorders>
              <w:tl2br w:val="nil"/>
              <w:tr2bl w:val="nil"/>
            </w:tcBorders>
            <w:noWrap w:val="0"/>
            <w:tcMar>
              <w:top w:w="15" w:type="dxa"/>
              <w:left w:w="28" w:type="dxa"/>
              <w:bottom w:w="0" w:type="dxa"/>
              <w:right w:w="28" w:type="dxa"/>
            </w:tcMar>
            <w:vAlign w:val="center"/>
          </w:tcPr>
          <w:p w14:paraId="6E6BF5B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w:t>
            </w:r>
          </w:p>
        </w:tc>
        <w:tc>
          <w:tcPr>
            <w:tcW w:w="1389" w:type="dxa"/>
            <w:tcBorders>
              <w:tl2br w:val="nil"/>
              <w:tr2bl w:val="nil"/>
            </w:tcBorders>
            <w:noWrap w:val="0"/>
            <w:tcMar>
              <w:top w:w="15" w:type="dxa"/>
              <w:left w:w="28" w:type="dxa"/>
              <w:bottom w:w="0" w:type="dxa"/>
              <w:right w:w="28" w:type="dxa"/>
            </w:tcMar>
            <w:vAlign w:val="center"/>
          </w:tcPr>
          <w:p w14:paraId="6FDD25A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肉禽蛋类</w:t>
            </w:r>
          </w:p>
        </w:tc>
        <w:tc>
          <w:tcPr>
            <w:tcW w:w="5069" w:type="dxa"/>
            <w:vMerge w:val="restart"/>
            <w:tcBorders>
              <w:tl2br w:val="nil"/>
              <w:tr2bl w:val="nil"/>
            </w:tcBorders>
            <w:noWrap w:val="0"/>
            <w:vAlign w:val="center"/>
          </w:tcPr>
          <w:p w14:paraId="7F332C1C">
            <w:pPr>
              <w:spacing w:line="360" w:lineRule="auto"/>
              <w:jc w:val="left"/>
              <w:rPr>
                <w:rFonts w:hint="eastAsia" w:ascii="仿宋" w:hAnsi="仿宋" w:eastAsia="仿宋" w:cs="仿宋"/>
                <w:highlight w:val="none"/>
              </w:rPr>
            </w:pPr>
            <w:r>
              <w:rPr>
                <w:rFonts w:hint="eastAsia" w:ascii="仿宋" w:hAnsi="仿宋" w:eastAsia="仿宋" w:cs="仿宋"/>
                <w:highlight w:val="none"/>
                <w:lang w:val="en-US" w:eastAsia="zh-CN"/>
              </w:rPr>
              <w:t>序号</w:t>
            </w:r>
            <w:r>
              <w:rPr>
                <w:rFonts w:hint="eastAsia" w:ascii="仿宋" w:hAnsi="仿宋" w:eastAsia="仿宋" w:cs="仿宋"/>
                <w:highlight w:val="none"/>
              </w:rPr>
              <w:t>1-6的投标报价得分计算方式均按以下方式进行：</w:t>
            </w:r>
          </w:p>
          <w:p w14:paraId="4A99B78F">
            <w:pPr>
              <w:spacing w:line="360" w:lineRule="auto"/>
              <w:jc w:val="left"/>
              <w:rPr>
                <w:rFonts w:hint="eastAsia" w:ascii="仿宋" w:hAnsi="仿宋" w:eastAsia="仿宋" w:cs="仿宋"/>
                <w:highlight w:val="none"/>
              </w:rPr>
            </w:pPr>
            <w:r>
              <w:rPr>
                <w:rFonts w:hint="eastAsia" w:ascii="仿宋" w:hAnsi="仿宋" w:eastAsia="仿宋" w:cs="仿宋"/>
                <w:highlight w:val="none"/>
              </w:rPr>
              <w:t>公式：该项投标报价得分=该项权重分值×（评标基准价÷该项投标报价）</w:t>
            </w:r>
          </w:p>
          <w:p w14:paraId="1410CB63">
            <w:pPr>
              <w:spacing w:line="360" w:lineRule="auto"/>
              <w:jc w:val="left"/>
              <w:rPr>
                <w:rFonts w:hint="eastAsia" w:ascii="仿宋" w:hAnsi="仿宋" w:eastAsia="仿宋" w:cs="仿宋"/>
                <w:highlight w:val="none"/>
              </w:rPr>
            </w:pPr>
            <w:r>
              <w:rPr>
                <w:rFonts w:hint="eastAsia" w:ascii="仿宋" w:hAnsi="仿宋" w:eastAsia="仿宋" w:cs="仿宋"/>
                <w:highlight w:val="none"/>
              </w:rPr>
              <w:t>投标人最终价格部分得分等于上述6项的得分汇总，投标报价得分四舍五入并保留小数2位。</w:t>
            </w:r>
          </w:p>
          <w:p w14:paraId="0634079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b/>
                <w:bCs/>
                <w:highlight w:val="none"/>
              </w:rPr>
              <w:t>▲注：项1-6的投标折扣最高限价均为100%，超出最高限价无效。</w:t>
            </w:r>
          </w:p>
        </w:tc>
        <w:tc>
          <w:tcPr>
            <w:tcW w:w="1325" w:type="dxa"/>
            <w:tcBorders>
              <w:tl2br w:val="nil"/>
              <w:tr2bl w:val="nil"/>
            </w:tcBorders>
            <w:noWrap w:val="0"/>
            <w:vAlign w:val="center"/>
          </w:tcPr>
          <w:p w14:paraId="42CD674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w:t>
            </w:r>
          </w:p>
        </w:tc>
        <w:tc>
          <w:tcPr>
            <w:tcW w:w="1012" w:type="dxa"/>
            <w:tcBorders>
              <w:tl2br w:val="nil"/>
              <w:tr2bl w:val="nil"/>
            </w:tcBorders>
            <w:noWrap w:val="0"/>
            <w:vAlign w:val="center"/>
          </w:tcPr>
          <w:p w14:paraId="059BF06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r w14:paraId="28E2F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tcBorders>
              <w:tl2br w:val="nil"/>
              <w:tr2bl w:val="nil"/>
            </w:tcBorders>
            <w:noWrap w:val="0"/>
            <w:tcMar>
              <w:top w:w="15" w:type="dxa"/>
              <w:left w:w="28" w:type="dxa"/>
              <w:bottom w:w="0" w:type="dxa"/>
              <w:right w:w="28" w:type="dxa"/>
            </w:tcMar>
            <w:vAlign w:val="center"/>
          </w:tcPr>
          <w:p w14:paraId="6C115B3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w:t>
            </w:r>
          </w:p>
        </w:tc>
        <w:tc>
          <w:tcPr>
            <w:tcW w:w="1389" w:type="dxa"/>
            <w:tcBorders>
              <w:tl2br w:val="nil"/>
              <w:tr2bl w:val="nil"/>
            </w:tcBorders>
            <w:noWrap w:val="0"/>
            <w:tcMar>
              <w:top w:w="15" w:type="dxa"/>
              <w:left w:w="28" w:type="dxa"/>
              <w:bottom w:w="0" w:type="dxa"/>
              <w:right w:w="28" w:type="dxa"/>
            </w:tcMar>
            <w:vAlign w:val="center"/>
          </w:tcPr>
          <w:p w14:paraId="0A528F4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水产品类</w:t>
            </w:r>
          </w:p>
        </w:tc>
        <w:tc>
          <w:tcPr>
            <w:tcW w:w="5069" w:type="dxa"/>
            <w:vMerge w:val="continue"/>
            <w:tcBorders>
              <w:tl2br w:val="nil"/>
              <w:tr2bl w:val="nil"/>
            </w:tcBorders>
            <w:noWrap w:val="0"/>
            <w:vAlign w:val="center"/>
          </w:tcPr>
          <w:p w14:paraId="7BC4DCE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i w:val="0"/>
                <w:iCs w:val="0"/>
                <w:color w:val="auto"/>
                <w:sz w:val="24"/>
                <w:szCs w:val="24"/>
                <w:highlight w:val="none"/>
              </w:rPr>
            </w:pPr>
          </w:p>
        </w:tc>
        <w:tc>
          <w:tcPr>
            <w:tcW w:w="1325" w:type="dxa"/>
            <w:tcBorders>
              <w:tl2br w:val="nil"/>
              <w:tr2bl w:val="nil"/>
            </w:tcBorders>
            <w:noWrap w:val="0"/>
            <w:vAlign w:val="center"/>
          </w:tcPr>
          <w:p w14:paraId="62B74E2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w:t>
            </w:r>
          </w:p>
        </w:tc>
        <w:tc>
          <w:tcPr>
            <w:tcW w:w="1012" w:type="dxa"/>
            <w:tcBorders>
              <w:tl2br w:val="nil"/>
              <w:tr2bl w:val="nil"/>
            </w:tcBorders>
            <w:noWrap w:val="0"/>
            <w:vAlign w:val="center"/>
          </w:tcPr>
          <w:p w14:paraId="11F4F47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r w14:paraId="3920A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tcBorders>
              <w:tl2br w:val="nil"/>
              <w:tr2bl w:val="nil"/>
            </w:tcBorders>
            <w:noWrap w:val="0"/>
            <w:tcMar>
              <w:top w:w="15" w:type="dxa"/>
              <w:left w:w="28" w:type="dxa"/>
              <w:bottom w:w="0" w:type="dxa"/>
              <w:right w:w="28" w:type="dxa"/>
            </w:tcMar>
            <w:vAlign w:val="center"/>
          </w:tcPr>
          <w:p w14:paraId="6977DC0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w:t>
            </w:r>
          </w:p>
        </w:tc>
        <w:tc>
          <w:tcPr>
            <w:tcW w:w="1389" w:type="dxa"/>
            <w:tcBorders>
              <w:tl2br w:val="nil"/>
              <w:tr2bl w:val="nil"/>
            </w:tcBorders>
            <w:noWrap w:val="0"/>
            <w:tcMar>
              <w:top w:w="15" w:type="dxa"/>
              <w:left w:w="28" w:type="dxa"/>
              <w:bottom w:w="0" w:type="dxa"/>
              <w:right w:w="28" w:type="dxa"/>
            </w:tcMar>
            <w:vAlign w:val="center"/>
          </w:tcPr>
          <w:p w14:paraId="0ECBB55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蔬菜类</w:t>
            </w:r>
          </w:p>
        </w:tc>
        <w:tc>
          <w:tcPr>
            <w:tcW w:w="5069" w:type="dxa"/>
            <w:vMerge w:val="continue"/>
            <w:tcBorders>
              <w:tl2br w:val="nil"/>
              <w:tr2bl w:val="nil"/>
            </w:tcBorders>
            <w:noWrap w:val="0"/>
            <w:vAlign w:val="center"/>
          </w:tcPr>
          <w:p w14:paraId="05BBC16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i w:val="0"/>
                <w:iCs w:val="0"/>
                <w:color w:val="auto"/>
                <w:sz w:val="24"/>
                <w:szCs w:val="24"/>
                <w:highlight w:val="none"/>
              </w:rPr>
            </w:pPr>
          </w:p>
        </w:tc>
        <w:tc>
          <w:tcPr>
            <w:tcW w:w="1325" w:type="dxa"/>
            <w:tcBorders>
              <w:tl2br w:val="nil"/>
              <w:tr2bl w:val="nil"/>
            </w:tcBorders>
            <w:noWrap w:val="0"/>
            <w:vAlign w:val="center"/>
          </w:tcPr>
          <w:p w14:paraId="3087445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w:t>
            </w:r>
          </w:p>
        </w:tc>
        <w:tc>
          <w:tcPr>
            <w:tcW w:w="1012" w:type="dxa"/>
            <w:tcBorders>
              <w:tl2br w:val="nil"/>
              <w:tr2bl w:val="nil"/>
            </w:tcBorders>
            <w:noWrap w:val="0"/>
            <w:vAlign w:val="center"/>
          </w:tcPr>
          <w:p w14:paraId="1934221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r w14:paraId="5C157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tcBorders>
              <w:tl2br w:val="nil"/>
              <w:tr2bl w:val="nil"/>
            </w:tcBorders>
            <w:noWrap w:val="0"/>
            <w:tcMar>
              <w:top w:w="15" w:type="dxa"/>
              <w:left w:w="28" w:type="dxa"/>
              <w:bottom w:w="0" w:type="dxa"/>
              <w:right w:w="28" w:type="dxa"/>
            </w:tcMar>
            <w:vAlign w:val="center"/>
          </w:tcPr>
          <w:p w14:paraId="77682B0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w:t>
            </w:r>
          </w:p>
        </w:tc>
        <w:tc>
          <w:tcPr>
            <w:tcW w:w="1389" w:type="dxa"/>
            <w:tcBorders>
              <w:tl2br w:val="nil"/>
              <w:tr2bl w:val="nil"/>
            </w:tcBorders>
            <w:noWrap w:val="0"/>
            <w:tcMar>
              <w:top w:w="15" w:type="dxa"/>
              <w:left w:w="28" w:type="dxa"/>
              <w:bottom w:w="0" w:type="dxa"/>
              <w:right w:w="28" w:type="dxa"/>
            </w:tcMar>
            <w:vAlign w:val="center"/>
          </w:tcPr>
          <w:p w14:paraId="5655D9E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水果类</w:t>
            </w:r>
          </w:p>
        </w:tc>
        <w:tc>
          <w:tcPr>
            <w:tcW w:w="5069" w:type="dxa"/>
            <w:vMerge w:val="continue"/>
            <w:tcBorders>
              <w:tl2br w:val="nil"/>
              <w:tr2bl w:val="nil"/>
            </w:tcBorders>
            <w:noWrap w:val="0"/>
            <w:vAlign w:val="center"/>
          </w:tcPr>
          <w:p w14:paraId="31C20D7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i w:val="0"/>
                <w:iCs w:val="0"/>
                <w:color w:val="auto"/>
                <w:sz w:val="24"/>
                <w:szCs w:val="24"/>
                <w:highlight w:val="none"/>
              </w:rPr>
            </w:pPr>
          </w:p>
        </w:tc>
        <w:tc>
          <w:tcPr>
            <w:tcW w:w="1325" w:type="dxa"/>
            <w:tcBorders>
              <w:tl2br w:val="nil"/>
              <w:tr2bl w:val="nil"/>
            </w:tcBorders>
            <w:noWrap w:val="0"/>
            <w:vAlign w:val="center"/>
          </w:tcPr>
          <w:p w14:paraId="00869B3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w:t>
            </w:r>
          </w:p>
        </w:tc>
        <w:tc>
          <w:tcPr>
            <w:tcW w:w="1012" w:type="dxa"/>
            <w:tcBorders>
              <w:tl2br w:val="nil"/>
              <w:tr2bl w:val="nil"/>
            </w:tcBorders>
            <w:noWrap w:val="0"/>
            <w:vAlign w:val="center"/>
          </w:tcPr>
          <w:p w14:paraId="286425C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r w14:paraId="5E162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tcBorders>
              <w:tl2br w:val="nil"/>
              <w:tr2bl w:val="nil"/>
            </w:tcBorders>
            <w:noWrap w:val="0"/>
            <w:tcMar>
              <w:top w:w="15" w:type="dxa"/>
              <w:left w:w="28" w:type="dxa"/>
              <w:bottom w:w="0" w:type="dxa"/>
              <w:right w:w="28" w:type="dxa"/>
            </w:tcMar>
            <w:vAlign w:val="center"/>
          </w:tcPr>
          <w:p w14:paraId="798BED5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w:t>
            </w:r>
          </w:p>
        </w:tc>
        <w:tc>
          <w:tcPr>
            <w:tcW w:w="1389" w:type="dxa"/>
            <w:tcBorders>
              <w:tl2br w:val="nil"/>
              <w:tr2bl w:val="nil"/>
            </w:tcBorders>
            <w:noWrap w:val="0"/>
            <w:tcMar>
              <w:top w:w="15" w:type="dxa"/>
              <w:left w:w="28" w:type="dxa"/>
              <w:bottom w:w="0" w:type="dxa"/>
              <w:right w:w="28" w:type="dxa"/>
            </w:tcMar>
            <w:vAlign w:val="center"/>
          </w:tcPr>
          <w:p w14:paraId="1A7BA66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调味品类</w:t>
            </w:r>
          </w:p>
        </w:tc>
        <w:tc>
          <w:tcPr>
            <w:tcW w:w="5069" w:type="dxa"/>
            <w:vMerge w:val="continue"/>
            <w:tcBorders>
              <w:tl2br w:val="nil"/>
              <w:tr2bl w:val="nil"/>
            </w:tcBorders>
            <w:noWrap w:val="0"/>
            <w:vAlign w:val="center"/>
          </w:tcPr>
          <w:p w14:paraId="02FA630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i w:val="0"/>
                <w:iCs w:val="0"/>
                <w:color w:val="auto"/>
                <w:sz w:val="24"/>
                <w:szCs w:val="24"/>
                <w:highlight w:val="none"/>
              </w:rPr>
            </w:pPr>
          </w:p>
        </w:tc>
        <w:tc>
          <w:tcPr>
            <w:tcW w:w="1325" w:type="dxa"/>
            <w:tcBorders>
              <w:tl2br w:val="nil"/>
              <w:tr2bl w:val="nil"/>
            </w:tcBorders>
            <w:noWrap w:val="0"/>
            <w:vAlign w:val="center"/>
          </w:tcPr>
          <w:p w14:paraId="359B657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1</w:t>
            </w:r>
          </w:p>
        </w:tc>
        <w:tc>
          <w:tcPr>
            <w:tcW w:w="1012" w:type="dxa"/>
            <w:tcBorders>
              <w:tl2br w:val="nil"/>
              <w:tr2bl w:val="nil"/>
            </w:tcBorders>
            <w:noWrap w:val="0"/>
            <w:vAlign w:val="center"/>
          </w:tcPr>
          <w:p w14:paraId="79B438F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r w14:paraId="13EFA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860" w:type="dxa"/>
            <w:tcBorders>
              <w:tl2br w:val="nil"/>
              <w:tr2bl w:val="nil"/>
            </w:tcBorders>
            <w:noWrap w:val="0"/>
            <w:tcMar>
              <w:top w:w="15" w:type="dxa"/>
              <w:left w:w="28" w:type="dxa"/>
              <w:bottom w:w="0" w:type="dxa"/>
              <w:right w:w="28" w:type="dxa"/>
            </w:tcMar>
            <w:vAlign w:val="center"/>
          </w:tcPr>
          <w:p w14:paraId="1D3D142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w:t>
            </w:r>
          </w:p>
        </w:tc>
        <w:tc>
          <w:tcPr>
            <w:tcW w:w="1389" w:type="dxa"/>
            <w:tcBorders>
              <w:tl2br w:val="nil"/>
              <w:tr2bl w:val="nil"/>
            </w:tcBorders>
            <w:noWrap w:val="0"/>
            <w:tcMar>
              <w:top w:w="15" w:type="dxa"/>
              <w:left w:w="28" w:type="dxa"/>
              <w:bottom w:w="0" w:type="dxa"/>
              <w:right w:w="28" w:type="dxa"/>
            </w:tcMar>
            <w:vAlign w:val="center"/>
          </w:tcPr>
          <w:p w14:paraId="4710BCB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其他类</w:t>
            </w:r>
          </w:p>
        </w:tc>
        <w:tc>
          <w:tcPr>
            <w:tcW w:w="5069" w:type="dxa"/>
            <w:vMerge w:val="continue"/>
            <w:tcBorders>
              <w:tl2br w:val="nil"/>
              <w:tr2bl w:val="nil"/>
            </w:tcBorders>
            <w:noWrap w:val="0"/>
            <w:vAlign w:val="center"/>
          </w:tcPr>
          <w:p w14:paraId="5C4117A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i w:val="0"/>
                <w:iCs w:val="0"/>
                <w:color w:val="auto"/>
                <w:sz w:val="24"/>
                <w:szCs w:val="24"/>
                <w:highlight w:val="none"/>
              </w:rPr>
            </w:pPr>
          </w:p>
        </w:tc>
        <w:tc>
          <w:tcPr>
            <w:tcW w:w="1325" w:type="dxa"/>
            <w:tcBorders>
              <w:tl2br w:val="nil"/>
              <w:tr2bl w:val="nil"/>
            </w:tcBorders>
            <w:noWrap w:val="0"/>
            <w:vAlign w:val="center"/>
          </w:tcPr>
          <w:p w14:paraId="60B94E3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w:t>
            </w:r>
          </w:p>
        </w:tc>
        <w:tc>
          <w:tcPr>
            <w:tcW w:w="1012" w:type="dxa"/>
            <w:tcBorders>
              <w:tl2br w:val="nil"/>
              <w:tr2bl w:val="nil"/>
            </w:tcBorders>
            <w:noWrap w:val="0"/>
            <w:vAlign w:val="center"/>
          </w:tcPr>
          <w:p w14:paraId="26F0928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r w14:paraId="7F92C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8" w:type="dxa"/>
            <w:gridSpan w:val="3"/>
            <w:tcBorders>
              <w:tl2br w:val="nil"/>
              <w:tr2bl w:val="nil"/>
            </w:tcBorders>
            <w:noWrap w:val="0"/>
            <w:tcMar>
              <w:top w:w="15" w:type="dxa"/>
              <w:left w:w="28" w:type="dxa"/>
              <w:bottom w:w="0" w:type="dxa"/>
              <w:right w:w="28" w:type="dxa"/>
            </w:tcMar>
            <w:vAlign w:val="center"/>
          </w:tcPr>
          <w:p w14:paraId="095EDB9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报价得分小计</w:t>
            </w:r>
          </w:p>
        </w:tc>
        <w:tc>
          <w:tcPr>
            <w:tcW w:w="1325" w:type="dxa"/>
            <w:tcBorders>
              <w:tl2br w:val="nil"/>
              <w:tr2bl w:val="nil"/>
            </w:tcBorders>
            <w:noWrap w:val="0"/>
            <w:vAlign w:val="center"/>
          </w:tcPr>
          <w:p w14:paraId="46232E8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w:t>
            </w:r>
          </w:p>
        </w:tc>
        <w:tc>
          <w:tcPr>
            <w:tcW w:w="1012" w:type="dxa"/>
            <w:tcBorders>
              <w:tl2br w:val="nil"/>
              <w:tr2bl w:val="nil"/>
            </w:tcBorders>
            <w:noWrap w:val="0"/>
            <w:vAlign w:val="center"/>
          </w:tcPr>
          <w:p w14:paraId="4A6DE54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bl>
    <w:p w14:paraId="7AD001CD">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534ADD15">
      <w:pPr>
        <w:snapToGrid w:val="0"/>
        <w:spacing w:line="360" w:lineRule="auto"/>
        <w:ind w:firstLine="0" w:firstLineChars="0"/>
        <w:rPr>
          <w:rFonts w:hint="eastAsia" w:ascii="宋体" w:hAnsi="宋体" w:cs="宋体"/>
          <w:b/>
          <w:sz w:val="24"/>
          <w:highlight w:val="none"/>
          <w:lang w:val="en-US" w:eastAsia="zh-CN"/>
        </w:rPr>
      </w:pPr>
      <w:r>
        <w:rPr>
          <w:rFonts w:hint="eastAsia" w:ascii="宋体" w:hAnsi="宋体" w:cs="宋体"/>
          <w:b/>
          <w:sz w:val="24"/>
          <w:highlight w:val="none"/>
          <w:lang w:val="en-US" w:eastAsia="zh-CN"/>
        </w:rPr>
        <w:t>一、评标组织</w:t>
      </w:r>
    </w:p>
    <w:p w14:paraId="2E621034">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评标工作由采购人依法组建的评标委员会负责。</w:t>
      </w:r>
    </w:p>
    <w:p w14:paraId="0837C379">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评标委员会按照《中华人民共和国政府采购法》、《中华人民共和国政府采购法实施条例》、《浙江省政府采购项目电子交易管理暂行办法》、《浙江省政府采购专家管理办法》等法规要求，本项目评标委员会由采购人代表和评审专家共5人（含）以上单数组成，其中评审专家人数不得少于评标委员会成员总数的2/3</w:t>
      </w:r>
      <w:r>
        <w:rPr>
          <w:rFonts w:hint="eastAsia" w:ascii="宋体" w:hAnsi="宋体" w:cs="宋体"/>
          <w:kern w:val="0"/>
          <w:sz w:val="24"/>
          <w:highlight w:val="none"/>
          <w:lang w:eastAsia="zh-CN"/>
        </w:rPr>
        <w:t>。本项目的</w:t>
      </w:r>
      <w:r>
        <w:rPr>
          <w:rFonts w:hint="eastAsia" w:ascii="宋体" w:hAnsi="宋体" w:cs="宋体"/>
          <w:kern w:val="0"/>
          <w:sz w:val="24"/>
          <w:highlight w:val="none"/>
        </w:rPr>
        <w:t>评审专家均在浙江省政府采购专家库中随机方式抽取，评标委员会对投标文件进行审查、质疑、评估和比较。</w:t>
      </w:r>
    </w:p>
    <w:p w14:paraId="19E0C580">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评标中因评标委员会成员缺席、回避或者健康等特殊原因导致评标委员会组成不符合本办法规定的，采购人或者采购代理机构应当依法补足后继续评标。被更换的原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招标文件一并存档。</w:t>
      </w:r>
    </w:p>
    <w:p w14:paraId="56305694">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询标期间，投标供应商法定代表人或授权委托人应通过网络形式在线负责解答有关事宜。投标供应商所留联系方式无法联系上、在规定的时限内投标供应商不参加询问核实活动或不予答复的，由评标委员会决定是否继续评审。</w:t>
      </w:r>
    </w:p>
    <w:p w14:paraId="31427F0A">
      <w:pPr>
        <w:snapToGrid w:val="0"/>
        <w:spacing w:line="360" w:lineRule="auto"/>
        <w:ind w:firstLine="0" w:firstLineChars="0"/>
        <w:rPr>
          <w:rFonts w:ascii="宋体" w:hAnsi="宋体" w:cs="宋体"/>
          <w:b/>
          <w:sz w:val="24"/>
          <w:szCs w:val="24"/>
          <w:highlight w:val="none"/>
        </w:rPr>
      </w:pPr>
      <w:r>
        <w:rPr>
          <w:rFonts w:hint="eastAsia" w:ascii="宋体" w:hAnsi="宋体" w:cs="宋体"/>
          <w:b/>
          <w:sz w:val="24"/>
          <w:highlight w:val="none"/>
          <w:lang w:val="en-US" w:eastAsia="zh-CN"/>
        </w:rPr>
        <w:t>二、</w:t>
      </w:r>
      <w:r>
        <w:rPr>
          <w:rFonts w:hint="eastAsia" w:ascii="宋体" w:hAnsi="宋体" w:cs="宋体"/>
          <w:b/>
          <w:sz w:val="24"/>
          <w:highlight w:val="none"/>
        </w:rPr>
        <w:t>评标方法</w:t>
      </w:r>
    </w:p>
    <w:p w14:paraId="12FBFD67">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29E53993">
      <w:pPr>
        <w:adjustRightInd w:val="0"/>
        <w:snapToGrid w:val="0"/>
        <w:spacing w:line="360" w:lineRule="auto"/>
        <w:ind w:firstLine="0" w:firstLineChars="0"/>
        <w:rPr>
          <w:rFonts w:ascii="宋体" w:hAnsi="宋体" w:cs="宋体"/>
          <w:kern w:val="0"/>
          <w:sz w:val="24"/>
          <w:highlight w:val="none"/>
        </w:rPr>
      </w:pPr>
      <w:r>
        <w:rPr>
          <w:rFonts w:hint="eastAsia" w:ascii="宋体" w:hAnsi="宋体" w:cs="宋体"/>
          <w:b/>
          <w:sz w:val="24"/>
          <w:highlight w:val="none"/>
          <w:lang w:val="en-US" w:eastAsia="zh-CN"/>
        </w:rPr>
        <w:t>三</w:t>
      </w:r>
      <w:r>
        <w:rPr>
          <w:rFonts w:hint="eastAsia" w:ascii="宋体" w:hAnsi="宋体" w:cs="宋体"/>
          <w:b/>
          <w:sz w:val="24"/>
          <w:highlight w:val="none"/>
        </w:rPr>
        <w:t>、评标标准</w:t>
      </w:r>
    </w:p>
    <w:p w14:paraId="54628677">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07B6FFE5">
      <w:pPr>
        <w:snapToGrid w:val="0"/>
        <w:spacing w:line="360" w:lineRule="auto"/>
        <w:ind w:firstLine="0" w:firstLineChars="0"/>
        <w:outlineLvl w:val="0"/>
        <w:rPr>
          <w:rFonts w:ascii="宋体" w:hAnsi="宋体" w:cs="宋体"/>
          <w:b/>
          <w:sz w:val="24"/>
          <w:szCs w:val="24"/>
          <w:highlight w:val="none"/>
        </w:rPr>
      </w:pPr>
      <w:r>
        <w:rPr>
          <w:rFonts w:hint="eastAsia" w:ascii="宋体" w:hAnsi="宋体" w:cs="宋体"/>
          <w:b/>
          <w:sz w:val="24"/>
          <w:szCs w:val="24"/>
          <w:highlight w:val="none"/>
          <w:lang w:val="en-US" w:eastAsia="zh-CN"/>
        </w:rPr>
        <w:t>四</w:t>
      </w:r>
      <w:r>
        <w:rPr>
          <w:rFonts w:hint="eastAsia" w:ascii="宋体" w:hAnsi="宋体" w:cs="宋体"/>
          <w:b/>
          <w:sz w:val="24"/>
          <w:szCs w:val="24"/>
          <w:highlight w:val="none"/>
        </w:rPr>
        <w:t>、评标程序</w:t>
      </w:r>
    </w:p>
    <w:p w14:paraId="7533B2DD">
      <w:pPr>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lang w:val="en-US" w:eastAsia="zh-CN"/>
        </w:rPr>
        <w:t>1.</w:t>
      </w:r>
      <w:r>
        <w:rPr>
          <w:rFonts w:hint="eastAsia" w:ascii="宋体" w:hAnsi="宋体" w:cs="宋体"/>
          <w:b/>
          <w:kern w:val="0"/>
          <w:sz w:val="24"/>
          <w:highlight w:val="none"/>
        </w:rPr>
        <w:t>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513BC4F3">
      <w:pPr>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lang w:val="en-US" w:eastAsia="zh-CN"/>
        </w:rPr>
        <w:t>2.</w:t>
      </w:r>
      <w:r>
        <w:rPr>
          <w:rFonts w:hint="eastAsia" w:ascii="宋体" w:hAnsi="宋体" w:cs="宋体"/>
          <w:b/>
          <w:kern w:val="0"/>
          <w:sz w:val="24"/>
          <w:highlight w:val="none"/>
        </w:rPr>
        <w:t>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391843F6">
      <w:pPr>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lang w:val="en-US" w:eastAsia="zh-CN"/>
        </w:rPr>
        <w:t>3.</w:t>
      </w:r>
      <w:r>
        <w:rPr>
          <w:rFonts w:hint="eastAsia" w:ascii="宋体" w:hAnsi="宋体" w:cs="宋体"/>
          <w:b/>
          <w:kern w:val="0"/>
          <w:sz w:val="24"/>
          <w:highlight w:val="none"/>
        </w:rPr>
        <w:t>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22668880">
      <w:pPr>
        <w:snapToGri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lang w:val="en-US" w:eastAsia="zh-CN"/>
        </w:rPr>
        <w:t>4.</w:t>
      </w:r>
      <w:r>
        <w:rPr>
          <w:rFonts w:hint="eastAsia" w:ascii="宋体" w:hAnsi="宋体" w:cs="宋体"/>
          <w:b/>
          <w:kern w:val="0"/>
          <w:sz w:val="24"/>
          <w:highlight w:val="none"/>
        </w:rPr>
        <w:t>报价评审。</w:t>
      </w:r>
    </w:p>
    <w:p w14:paraId="2D4B1160">
      <w:pPr>
        <w:pStyle w:val="132"/>
        <w:snapToGrid w:val="0"/>
        <w:spacing w:before="0"/>
        <w:ind w:firstLine="480" w:firstLineChars="200"/>
        <w:rPr>
          <w:rFonts w:ascii="宋体" w:hAnsi="宋体" w:cs="宋体"/>
          <w:kern w:val="0"/>
          <w:szCs w:val="24"/>
          <w:highlight w:val="none"/>
        </w:rPr>
      </w:pPr>
      <w:r>
        <w:rPr>
          <w:rFonts w:hint="eastAsia" w:ascii="宋体" w:hAnsi="宋体" w:cs="宋体"/>
          <w:kern w:val="0"/>
          <w:szCs w:val="24"/>
          <w:highlight w:val="none"/>
          <w:lang w:val="en-US" w:eastAsia="zh-CN"/>
        </w:rPr>
        <w:t>4.1</w:t>
      </w:r>
      <w:r>
        <w:rPr>
          <w:rFonts w:hint="eastAsia" w:ascii="宋体" w:hAnsi="宋体" w:cs="宋体"/>
          <w:kern w:val="0"/>
          <w:szCs w:val="24"/>
          <w:highlight w:val="none"/>
        </w:rPr>
        <w:t>投标文件报价出现前后不一致的，按照下列规定修正：</w:t>
      </w:r>
    </w:p>
    <w:p w14:paraId="38736D5C">
      <w:pPr>
        <w:pStyle w:val="132"/>
        <w:snapToGrid w:val="0"/>
        <w:spacing w:before="0"/>
        <w:ind w:firstLine="400"/>
        <w:rPr>
          <w:rFonts w:hint="eastAsia" w:ascii="宋体" w:hAnsi="宋体" w:eastAsia="宋体" w:cs="宋体"/>
          <w:kern w:val="0"/>
          <w:szCs w:val="24"/>
          <w:highlight w:val="none"/>
          <w:lang w:eastAsia="zh-CN"/>
        </w:rPr>
      </w:pPr>
      <w:r>
        <w:rPr>
          <w:rFonts w:hint="eastAsia" w:ascii="宋体" w:hAnsi="宋体" w:cs="宋体"/>
          <w:kern w:val="0"/>
          <w:szCs w:val="24"/>
          <w:highlight w:val="none"/>
          <w:lang w:val="en-US" w:eastAsia="zh-CN"/>
        </w:rPr>
        <w:t>4.1.1</w:t>
      </w:r>
      <w:r>
        <w:rPr>
          <w:rFonts w:hint="eastAsia" w:ascii="宋体" w:hAnsi="宋体" w:cs="宋体"/>
          <w:kern w:val="0"/>
          <w:szCs w:val="24"/>
          <w:highlight w:val="none"/>
        </w:rPr>
        <w:t>投标文件中开标一览表(报价表)内容与投标文件中相应内容不一致的，以开标一览表(报价表)为准</w:t>
      </w:r>
      <w:r>
        <w:rPr>
          <w:rFonts w:hint="eastAsia" w:ascii="宋体" w:hAnsi="宋体" w:cs="宋体"/>
          <w:kern w:val="0"/>
          <w:szCs w:val="24"/>
          <w:highlight w:val="none"/>
          <w:lang w:eastAsia="zh-CN"/>
        </w:rPr>
        <w:t>。</w:t>
      </w:r>
    </w:p>
    <w:p w14:paraId="7C739949">
      <w:pPr>
        <w:pStyle w:val="132"/>
        <w:snapToGrid w:val="0"/>
        <w:spacing w:before="0"/>
        <w:ind w:firstLine="400"/>
        <w:rPr>
          <w:rFonts w:hint="eastAsia" w:ascii="宋体" w:hAnsi="宋体" w:eastAsia="宋体" w:cs="宋体"/>
          <w:kern w:val="0"/>
          <w:szCs w:val="24"/>
          <w:highlight w:val="none"/>
          <w:lang w:eastAsia="zh-CN"/>
        </w:rPr>
      </w:pPr>
      <w:r>
        <w:rPr>
          <w:rFonts w:hint="eastAsia" w:ascii="宋体" w:hAnsi="宋体" w:cs="宋体"/>
          <w:kern w:val="0"/>
          <w:szCs w:val="24"/>
          <w:highlight w:val="none"/>
        </w:rPr>
        <w:t>4.1.2大写金额和小写金额不一致的，以大写金额为准</w:t>
      </w:r>
      <w:r>
        <w:rPr>
          <w:rFonts w:hint="eastAsia" w:ascii="宋体" w:hAnsi="宋体" w:cs="宋体"/>
          <w:kern w:val="0"/>
          <w:szCs w:val="24"/>
          <w:highlight w:val="none"/>
          <w:lang w:eastAsia="zh-CN"/>
        </w:rPr>
        <w:t>。</w:t>
      </w:r>
    </w:p>
    <w:p w14:paraId="67443E2B">
      <w:pPr>
        <w:pStyle w:val="132"/>
        <w:snapToGrid w:val="0"/>
        <w:spacing w:before="0"/>
        <w:ind w:firstLine="400"/>
        <w:rPr>
          <w:rFonts w:hint="eastAsia" w:ascii="宋体" w:hAnsi="宋体" w:eastAsia="宋体" w:cs="宋体"/>
          <w:kern w:val="0"/>
          <w:szCs w:val="24"/>
          <w:highlight w:val="none"/>
          <w:lang w:eastAsia="zh-CN"/>
        </w:rPr>
      </w:pPr>
      <w:r>
        <w:rPr>
          <w:rFonts w:hint="eastAsia" w:ascii="宋体" w:hAnsi="宋体" w:cs="宋体"/>
          <w:kern w:val="0"/>
          <w:szCs w:val="24"/>
          <w:highlight w:val="none"/>
        </w:rPr>
        <w:t>4.1.3单价金额小数点或者百分比有明显错位的，以开标一览表的总价为准，并修改单价</w:t>
      </w:r>
      <w:r>
        <w:rPr>
          <w:rFonts w:hint="eastAsia" w:ascii="宋体" w:hAnsi="宋体" w:cs="宋体"/>
          <w:kern w:val="0"/>
          <w:szCs w:val="24"/>
          <w:highlight w:val="none"/>
          <w:lang w:eastAsia="zh-CN"/>
        </w:rPr>
        <w:t>。</w:t>
      </w:r>
    </w:p>
    <w:p w14:paraId="464AF881">
      <w:pPr>
        <w:pStyle w:val="132"/>
        <w:snapToGrid w:val="0"/>
        <w:spacing w:before="0"/>
        <w:ind w:firstLine="400"/>
        <w:rPr>
          <w:rFonts w:ascii="宋体" w:hAnsi="宋体" w:cs="宋体"/>
          <w:kern w:val="0"/>
          <w:szCs w:val="24"/>
          <w:highlight w:val="none"/>
        </w:rPr>
      </w:pPr>
      <w:r>
        <w:rPr>
          <w:rFonts w:hint="eastAsia" w:ascii="宋体" w:hAnsi="宋体" w:cs="宋体"/>
          <w:kern w:val="0"/>
          <w:szCs w:val="24"/>
          <w:highlight w:val="none"/>
        </w:rPr>
        <w:t>4.1.4总价金额与按单价汇总金额不一致的，以单价金额计算结果为准。</w:t>
      </w:r>
    </w:p>
    <w:p w14:paraId="658D6EAC">
      <w:pPr>
        <w:pStyle w:val="132"/>
        <w:snapToGrid w:val="0"/>
        <w:spacing w:before="0"/>
        <w:ind w:firstLine="400"/>
        <w:rPr>
          <w:rFonts w:ascii="宋体" w:hAnsi="宋体" w:cs="宋体"/>
          <w:kern w:val="0"/>
          <w:szCs w:val="24"/>
          <w:highlight w:val="none"/>
        </w:rPr>
      </w:pPr>
      <w:r>
        <w:rPr>
          <w:rFonts w:hint="eastAsia" w:ascii="宋体" w:hAnsi="宋体" w:cs="宋体"/>
          <w:kern w:val="0"/>
          <w:szCs w:val="24"/>
          <w:highlight w:val="none"/>
        </w:rPr>
        <w:t>4.1.5同时出现两种以上不一致的，按照4.1规定的顺序修正。修正后的报价按照财政部第87号令《政府采购货物和服务招标投标管理办法》第五十一条第二款的规定经投标人确认后产生约束力。</w:t>
      </w:r>
    </w:p>
    <w:p w14:paraId="43519E3F">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4.2投标文件出现不是唯一的、有选择性投标报价的，投标无效。</w:t>
      </w:r>
    </w:p>
    <w:p w14:paraId="3E2DA603">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4.3投标报价超过招标文件中规定的预算金额或者最高限价的，投标无效。</w:t>
      </w:r>
    </w:p>
    <w:p w14:paraId="18D5A350">
      <w:pPr>
        <w:pStyle w:val="132"/>
        <w:snapToGrid w:val="0"/>
        <w:spacing w:before="0"/>
        <w:ind w:firstLine="400"/>
        <w:rPr>
          <w:rFonts w:ascii="宋体" w:hAnsi="宋体" w:cs="宋体"/>
          <w:kern w:val="0"/>
          <w:szCs w:val="24"/>
          <w:highlight w:val="none"/>
        </w:rPr>
      </w:pPr>
      <w:r>
        <w:rPr>
          <w:rFonts w:hint="eastAsia" w:ascii="宋体" w:hAnsi="宋体" w:cs="宋体"/>
          <w:kern w:val="0"/>
          <w:szCs w:val="24"/>
          <w:highlight w:val="none"/>
        </w:rPr>
        <w:t>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77A4A8C4">
      <w:pPr>
        <w:pStyle w:val="132"/>
        <w:snapToGrid w:val="0"/>
        <w:spacing w:before="0"/>
        <w:ind w:firstLine="400"/>
        <w:rPr>
          <w:rFonts w:ascii="宋体" w:hAnsi="宋体" w:cs="宋体"/>
          <w:kern w:val="0"/>
          <w:szCs w:val="24"/>
          <w:highlight w:val="none"/>
        </w:rPr>
      </w:pPr>
      <w:r>
        <w:rPr>
          <w:rFonts w:hint="eastAsia" w:ascii="宋体" w:hAnsi="宋体" w:cs="宋体"/>
          <w:kern w:val="0"/>
          <w:szCs w:val="24"/>
          <w:highlight w:val="none"/>
        </w:rPr>
        <w:t>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EB0F37E">
      <w:pPr>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lang w:val="en-US" w:eastAsia="zh-CN"/>
        </w:rPr>
        <w:t>5.</w:t>
      </w:r>
      <w:r>
        <w:rPr>
          <w:rFonts w:hint="eastAsia" w:ascii="宋体" w:hAnsi="宋体" w:cs="宋体"/>
          <w:b/>
          <w:kern w:val="0"/>
          <w:sz w:val="24"/>
          <w:highlight w:val="none"/>
        </w:rPr>
        <w:t>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highlight w:val="none"/>
          <w:lang w:eastAsia="zh-CN"/>
        </w:rPr>
        <w:t>，本项目按照综合得分高低共推荐</w:t>
      </w:r>
      <w:r>
        <w:rPr>
          <w:rFonts w:hint="eastAsia" w:ascii="宋体" w:hAnsi="宋体" w:cs="宋体"/>
          <w:kern w:val="0"/>
          <w:sz w:val="24"/>
          <w:highlight w:val="none"/>
          <w:lang w:val="en-US" w:eastAsia="zh-CN"/>
        </w:rPr>
        <w:t>一</w:t>
      </w:r>
      <w:r>
        <w:rPr>
          <w:rFonts w:hint="eastAsia" w:ascii="宋体" w:hAnsi="宋体" w:cs="宋体"/>
          <w:kern w:val="0"/>
          <w:sz w:val="24"/>
          <w:highlight w:val="none"/>
          <w:lang w:eastAsia="zh-CN"/>
        </w:rPr>
        <w:t>名中标候选单位</w:t>
      </w:r>
      <w:r>
        <w:rPr>
          <w:rFonts w:hint="eastAsia" w:ascii="宋体" w:hAnsi="宋体" w:cs="宋体"/>
          <w:kern w:val="0"/>
          <w:sz w:val="24"/>
          <w:highlight w:val="none"/>
        </w:rPr>
        <w:t>。</w:t>
      </w:r>
    </w:p>
    <w:p w14:paraId="35618FD4">
      <w:pPr>
        <w:snapToGrid w:val="0"/>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A3F92C">
      <w:pPr>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lang w:val="en-US" w:eastAsia="zh-CN"/>
        </w:rPr>
        <w:t>6.</w:t>
      </w:r>
      <w:r>
        <w:rPr>
          <w:rFonts w:hint="eastAsia" w:ascii="宋体" w:hAnsi="宋体" w:cs="宋体"/>
          <w:b/>
          <w:kern w:val="0"/>
          <w:sz w:val="24"/>
          <w:highlight w:val="none"/>
        </w:rPr>
        <w:t>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21918F">
      <w:pPr>
        <w:widowControl/>
        <w:shd w:val="clear" w:color="auto" w:fill="FFFFFF"/>
        <w:adjustRightInd w:val="0"/>
        <w:snapToGrid w:val="0"/>
        <w:spacing w:after="0" w:line="360" w:lineRule="auto"/>
        <w:ind w:firstLine="0" w:firstLineChars="0"/>
        <w:jc w:val="left"/>
        <w:rPr>
          <w:rFonts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、评标中的其他事项</w:t>
      </w:r>
    </w:p>
    <w:p w14:paraId="1E011CA8">
      <w:pPr>
        <w:pStyle w:val="132"/>
        <w:snapToGrid w:val="0"/>
        <w:spacing w:before="0" w:line="348" w:lineRule="auto"/>
        <w:ind w:firstLine="482" w:firstLineChars="200"/>
        <w:rPr>
          <w:rFonts w:ascii="宋体" w:hAnsi="宋体" w:cs="宋体"/>
          <w:kern w:val="0"/>
          <w:szCs w:val="24"/>
          <w:highlight w:val="none"/>
        </w:rPr>
      </w:pPr>
      <w:r>
        <w:rPr>
          <w:rFonts w:hint="eastAsia" w:ascii="宋体" w:hAnsi="宋体" w:cs="宋体"/>
          <w:b/>
          <w:kern w:val="0"/>
          <w:szCs w:val="24"/>
          <w:highlight w:val="none"/>
          <w:lang w:val="en-US" w:eastAsia="zh-CN"/>
        </w:rPr>
        <w:t>5</w:t>
      </w:r>
      <w:r>
        <w:rPr>
          <w:rFonts w:hint="eastAsia" w:ascii="宋体" w:hAnsi="宋体" w:cs="宋体"/>
          <w:b/>
          <w:kern w:val="0"/>
          <w:szCs w:val="24"/>
          <w:highlight w:val="none"/>
        </w:rPr>
        <w:t>.1投标人澄清、说明或者补正。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0C2D918">
      <w:pPr>
        <w:pStyle w:val="25"/>
        <w:snapToGrid w:val="0"/>
        <w:spacing w:line="348" w:lineRule="auto"/>
        <w:ind w:left="0" w:leftChars="0" w:firstLine="482" w:firstLineChars="200"/>
        <w:rPr>
          <w:rFonts w:cs="宋体"/>
          <w:szCs w:val="24"/>
          <w:highlight w:val="none"/>
        </w:rPr>
      </w:pPr>
      <w:r>
        <w:rPr>
          <w:rFonts w:hint="eastAsia" w:cs="宋体"/>
          <w:b/>
          <w:kern w:val="0"/>
          <w:highlight w:val="none"/>
          <w:lang w:val="en-US" w:eastAsia="zh-CN"/>
        </w:rPr>
        <w:t>5</w:t>
      </w:r>
      <w:r>
        <w:rPr>
          <w:rFonts w:hint="eastAsia" w:cs="宋体"/>
          <w:b/>
          <w:kern w:val="0"/>
          <w:highlight w:val="none"/>
        </w:rPr>
        <w:t>.2投标无效。</w:t>
      </w:r>
      <w:r>
        <w:rPr>
          <w:rFonts w:hint="eastAsia" w:cs="宋体"/>
          <w:szCs w:val="24"/>
          <w:highlight w:val="none"/>
        </w:rPr>
        <w:t>有下列情形之一的，投标无效：</w:t>
      </w:r>
    </w:p>
    <w:p w14:paraId="1587C47C">
      <w:pPr>
        <w:snapToGrid w:val="0"/>
        <w:spacing w:line="348"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.2.1投标人不具备招标文件中规定的资格要求的（投标人未提供有效的资格文件的，视为投标人不具备招标文件中规定的资格要求）；</w:t>
      </w:r>
    </w:p>
    <w:p w14:paraId="78E53592">
      <w:pPr>
        <w:snapToGrid w:val="0"/>
        <w:spacing w:line="348"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.2.2投标文件未按照招标文件要求签署、盖章的；</w:t>
      </w:r>
    </w:p>
    <w:p w14:paraId="6B0243FE">
      <w:pPr>
        <w:snapToGrid w:val="0"/>
        <w:spacing w:line="348"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.2.3采购人拟采购的产品属于政府强制采购的节能产品品目清单范围的，投标人相应的投标产品未获得国家确定的认证机构出具的、处于有效期之内的节能产品认证证书的；</w:t>
      </w:r>
    </w:p>
    <w:p w14:paraId="34D78527">
      <w:pPr>
        <w:snapToGrid w:val="0"/>
        <w:spacing w:line="348"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.2.4投标文件含有采购人不能接受的附加条件的；</w:t>
      </w:r>
    </w:p>
    <w:p w14:paraId="1E394B4E">
      <w:pPr>
        <w:snapToGrid w:val="0"/>
        <w:spacing w:line="348"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.2.5投标文件中承诺的投标有效期少于招标文件中载明的投标有效期的；</w:t>
      </w:r>
    </w:p>
    <w:p w14:paraId="7207DFCF">
      <w:pPr>
        <w:snapToGrid w:val="0"/>
        <w:spacing w:line="348"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.2.6投标文件出现不是唯一的、有选择性投标报价的</w:t>
      </w:r>
      <w:r>
        <w:rPr>
          <w:rFonts w:hint="eastAsia" w:ascii="宋体" w:hAnsi="宋体" w:cs="宋体"/>
          <w:kern w:val="0"/>
          <w:sz w:val="24"/>
          <w:highlight w:val="none"/>
          <w:lang w:eastAsia="zh-CN"/>
        </w:rPr>
        <w:t>；</w:t>
      </w:r>
    </w:p>
    <w:p w14:paraId="5B345792">
      <w:pPr>
        <w:snapToGrid w:val="0"/>
        <w:spacing w:line="348"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.2.7投标报价超过招标文件中规定的预算金额或者最高限价的</w:t>
      </w:r>
      <w:r>
        <w:rPr>
          <w:rFonts w:hint="eastAsia" w:ascii="宋体" w:hAnsi="宋体" w:cs="宋体"/>
          <w:kern w:val="0"/>
          <w:sz w:val="24"/>
          <w:highlight w:val="none"/>
          <w:lang w:eastAsia="zh-CN"/>
        </w:rPr>
        <w:t>；</w:t>
      </w:r>
    </w:p>
    <w:p w14:paraId="0CBB86A3">
      <w:pPr>
        <w:snapToGrid w:val="0"/>
        <w:spacing w:line="348"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w:t>
      </w:r>
      <w:r>
        <w:rPr>
          <w:rFonts w:hint="eastAsia" w:ascii="宋体" w:hAnsi="宋体" w:cs="宋体"/>
          <w:kern w:val="0"/>
          <w:sz w:val="24"/>
          <w:highlight w:val="none"/>
          <w:lang w:val="en-US" w:eastAsia="zh-CN"/>
        </w:rPr>
        <w:t>8</w:t>
      </w:r>
      <w:r>
        <w:rPr>
          <w:rFonts w:hint="eastAsia" w:ascii="宋体" w:hAnsi="宋体" w:cs="宋体"/>
          <w:kern w:val="0"/>
          <w:sz w:val="24"/>
          <w:highlight w:val="none"/>
        </w:rPr>
        <w:t>投标人对根据修正原则修正后的报价不确认的；</w:t>
      </w:r>
    </w:p>
    <w:p w14:paraId="22FCFFE6">
      <w:pPr>
        <w:snapToGrid w:val="0"/>
        <w:spacing w:line="348"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w:t>
      </w:r>
      <w:r>
        <w:rPr>
          <w:rFonts w:hint="eastAsia" w:ascii="宋体" w:hAnsi="宋体" w:cs="宋体"/>
          <w:kern w:val="0"/>
          <w:sz w:val="24"/>
          <w:highlight w:val="none"/>
          <w:lang w:val="en-US" w:eastAsia="zh-CN"/>
        </w:rPr>
        <w:t>9</w:t>
      </w:r>
      <w:r>
        <w:rPr>
          <w:rFonts w:hint="eastAsia" w:ascii="宋体" w:hAnsi="宋体" w:cs="宋体"/>
          <w:kern w:val="0"/>
          <w:sz w:val="24"/>
          <w:highlight w:val="none"/>
        </w:rPr>
        <w:t>投标人提供虚假材料投标的；</w:t>
      </w:r>
    </w:p>
    <w:p w14:paraId="18C9B92A">
      <w:pPr>
        <w:snapToGrid w:val="0"/>
        <w:spacing w:line="348"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.2.1</w:t>
      </w:r>
      <w:r>
        <w:rPr>
          <w:rFonts w:hint="eastAsia" w:ascii="宋体" w:hAnsi="宋体" w:cs="宋体"/>
          <w:kern w:val="0"/>
          <w:sz w:val="24"/>
          <w:highlight w:val="none"/>
          <w:lang w:val="en-US" w:eastAsia="zh-CN"/>
        </w:rPr>
        <w:t>0</w:t>
      </w:r>
      <w:r>
        <w:rPr>
          <w:rFonts w:hint="eastAsia" w:ascii="宋体" w:hAnsi="宋体" w:cs="宋体"/>
          <w:kern w:val="0"/>
          <w:sz w:val="24"/>
          <w:highlight w:val="none"/>
        </w:rPr>
        <w:t>投标人有恶意串通、妨碍其他投标人的竞争行为、损害采购人或者其他投标人的合法权益情形的；</w:t>
      </w:r>
    </w:p>
    <w:p w14:paraId="2F3EF19E">
      <w:pPr>
        <w:pStyle w:val="61"/>
        <w:rPr>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.2.1</w:t>
      </w:r>
      <w:r>
        <w:rPr>
          <w:rFonts w:hint="eastAsia" w:ascii="宋体" w:hAnsi="宋体" w:cs="宋体"/>
          <w:kern w:val="0"/>
          <w:sz w:val="24"/>
          <w:highlight w:val="none"/>
          <w:lang w:val="en-US" w:eastAsia="zh-CN"/>
        </w:rPr>
        <w:t>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60EF528">
      <w:pPr>
        <w:snapToGrid w:val="0"/>
        <w:spacing w:line="348"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.2.1</w:t>
      </w:r>
      <w:r>
        <w:rPr>
          <w:rFonts w:hint="eastAsia" w:ascii="宋体" w:hAnsi="宋体" w:cs="宋体"/>
          <w:kern w:val="0"/>
          <w:sz w:val="24"/>
          <w:highlight w:val="none"/>
          <w:lang w:val="en-US" w:eastAsia="zh-CN"/>
        </w:rPr>
        <w:t>2</w:t>
      </w:r>
      <w:r>
        <w:rPr>
          <w:rFonts w:hint="eastAsia" w:ascii="宋体" w:hAnsi="宋体" w:cs="宋体"/>
          <w:kern w:val="0"/>
          <w:sz w:val="24"/>
          <w:highlight w:val="none"/>
        </w:rPr>
        <w:t>投标人仅提交备份投标文件，未在电子交易平台传输递交投标文件的，投标无效；</w:t>
      </w:r>
    </w:p>
    <w:p w14:paraId="5156A1DE">
      <w:pPr>
        <w:pStyle w:val="3"/>
        <w:adjustRightInd w:val="0"/>
        <w:snapToGrid w:val="0"/>
        <w:spacing w:line="348" w:lineRule="auto"/>
        <w:ind w:left="0" w:leftChars="0" w:firstLine="480" w:firstLineChars="200"/>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lang w:val="en-US"/>
        </w:rPr>
        <w:t>.2.13投标文件不满足招标文件的其它实质性要求的；</w:t>
      </w:r>
    </w:p>
    <w:p w14:paraId="3902FC4D">
      <w:pPr>
        <w:snapToGrid w:val="0"/>
        <w:spacing w:line="348"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.2.1</w:t>
      </w:r>
      <w:r>
        <w:rPr>
          <w:rFonts w:hint="eastAsia" w:ascii="宋体" w:hAnsi="宋体" w:cs="宋体"/>
          <w:kern w:val="0"/>
          <w:sz w:val="24"/>
          <w:highlight w:val="none"/>
          <w:lang w:val="en-US" w:eastAsia="zh-CN"/>
        </w:rPr>
        <w:t>4</w:t>
      </w:r>
      <w:r>
        <w:rPr>
          <w:rFonts w:hint="eastAsia" w:ascii="宋体" w:hAnsi="宋体" w:cs="宋体"/>
          <w:kern w:val="0"/>
          <w:sz w:val="24"/>
          <w:highlight w:val="none"/>
        </w:rPr>
        <w:t>法律、法规、规章及省级以上规范性文件规定的其他无效情形。</w:t>
      </w:r>
    </w:p>
    <w:p w14:paraId="6F824F60">
      <w:pPr>
        <w:pStyle w:val="25"/>
        <w:snapToGrid w:val="0"/>
        <w:spacing w:line="348" w:lineRule="auto"/>
        <w:ind w:firstLine="482" w:firstLineChars="200"/>
        <w:rPr>
          <w:rFonts w:cs="宋体"/>
          <w:highlight w:val="none"/>
        </w:rPr>
      </w:pPr>
      <w:r>
        <w:rPr>
          <w:rFonts w:hint="eastAsia" w:cs="宋体"/>
          <w:b/>
          <w:highlight w:val="none"/>
          <w:lang w:val="en-US" w:eastAsia="zh-CN"/>
        </w:rPr>
        <w:t>5.3</w:t>
      </w:r>
      <w:r>
        <w:rPr>
          <w:rFonts w:hint="eastAsia" w:cs="宋体"/>
          <w:b/>
          <w:highlight w:val="none"/>
        </w:rPr>
        <w:t>废标。</w:t>
      </w:r>
      <w:r>
        <w:rPr>
          <w:rFonts w:hint="eastAsia" w:cs="宋体"/>
          <w:highlight w:val="none"/>
        </w:rPr>
        <w:t>根据《中华人民共和国政府采购法》第三十六条之规定，在采购中，出现下列情形之一的，应予废标：</w:t>
      </w:r>
    </w:p>
    <w:p w14:paraId="3C1E2910">
      <w:pPr>
        <w:pStyle w:val="25"/>
        <w:snapToGrid w:val="0"/>
        <w:spacing w:line="348" w:lineRule="auto"/>
        <w:ind w:firstLine="400"/>
        <w:rPr>
          <w:rFonts w:cs="宋体"/>
          <w:highlight w:val="none"/>
        </w:rPr>
      </w:pPr>
      <w:r>
        <w:rPr>
          <w:rFonts w:hint="eastAsia" w:cs="宋体"/>
          <w:highlight w:val="none"/>
        </w:rPr>
        <w:t>5.</w:t>
      </w:r>
      <w:r>
        <w:rPr>
          <w:rFonts w:hint="eastAsia" w:cs="宋体"/>
          <w:highlight w:val="none"/>
          <w:lang w:val="en-US" w:eastAsia="zh-CN"/>
        </w:rPr>
        <w:t>3.</w:t>
      </w:r>
      <w:r>
        <w:rPr>
          <w:rFonts w:hint="eastAsia" w:cs="宋体"/>
          <w:highlight w:val="none"/>
        </w:rPr>
        <w:t>1符合专业条件的供应商或者对招标文件作实质响应的供应商不足3家的；</w:t>
      </w:r>
    </w:p>
    <w:p w14:paraId="3EB70973">
      <w:pPr>
        <w:pStyle w:val="25"/>
        <w:snapToGrid w:val="0"/>
        <w:spacing w:line="348" w:lineRule="auto"/>
        <w:ind w:firstLine="400"/>
        <w:rPr>
          <w:rFonts w:cs="宋体"/>
          <w:highlight w:val="none"/>
        </w:rPr>
      </w:pPr>
      <w:r>
        <w:rPr>
          <w:rFonts w:hint="eastAsia" w:cs="宋体"/>
          <w:highlight w:val="none"/>
        </w:rPr>
        <w:t>5.</w:t>
      </w:r>
      <w:r>
        <w:rPr>
          <w:rFonts w:hint="eastAsia" w:cs="宋体"/>
          <w:highlight w:val="none"/>
          <w:lang w:val="en-US" w:eastAsia="zh-CN"/>
        </w:rPr>
        <w:t>3.</w:t>
      </w:r>
      <w:r>
        <w:rPr>
          <w:rFonts w:hint="eastAsia" w:cs="宋体"/>
          <w:highlight w:val="none"/>
        </w:rPr>
        <w:t>2出现影响采购公正的违法、违规行为的；</w:t>
      </w:r>
    </w:p>
    <w:p w14:paraId="086479B1">
      <w:pPr>
        <w:pStyle w:val="25"/>
        <w:snapToGrid w:val="0"/>
        <w:spacing w:line="348" w:lineRule="auto"/>
        <w:ind w:firstLine="400"/>
        <w:rPr>
          <w:rFonts w:cs="宋体"/>
          <w:highlight w:val="none"/>
        </w:rPr>
      </w:pPr>
      <w:r>
        <w:rPr>
          <w:rFonts w:hint="eastAsia" w:cs="宋体"/>
          <w:highlight w:val="none"/>
        </w:rPr>
        <w:t>5.</w:t>
      </w:r>
      <w:r>
        <w:rPr>
          <w:rFonts w:hint="eastAsia" w:cs="宋体"/>
          <w:highlight w:val="none"/>
          <w:lang w:val="en-US" w:eastAsia="zh-CN"/>
        </w:rPr>
        <w:t>3.</w:t>
      </w:r>
      <w:r>
        <w:rPr>
          <w:rFonts w:hint="eastAsia" w:cs="宋体"/>
          <w:highlight w:val="none"/>
        </w:rPr>
        <w:t>3投标人的报价均超过了采购预算，采购人不能支付的；</w:t>
      </w:r>
    </w:p>
    <w:p w14:paraId="11AD4458">
      <w:pPr>
        <w:pStyle w:val="25"/>
        <w:snapToGrid w:val="0"/>
        <w:spacing w:line="348" w:lineRule="auto"/>
        <w:ind w:firstLine="400"/>
        <w:rPr>
          <w:rFonts w:cs="宋体"/>
          <w:highlight w:val="none"/>
        </w:rPr>
      </w:pPr>
      <w:r>
        <w:rPr>
          <w:rFonts w:hint="eastAsia" w:cs="宋体"/>
          <w:highlight w:val="none"/>
        </w:rPr>
        <w:t>5.</w:t>
      </w:r>
      <w:r>
        <w:rPr>
          <w:rFonts w:hint="eastAsia" w:cs="宋体"/>
          <w:highlight w:val="none"/>
          <w:lang w:val="en-US" w:eastAsia="zh-CN"/>
        </w:rPr>
        <w:t>3.</w:t>
      </w:r>
      <w:r>
        <w:rPr>
          <w:rFonts w:hint="eastAsia" w:cs="宋体"/>
          <w:highlight w:val="none"/>
        </w:rPr>
        <w:t>4因重大变故，采购任务取消的。</w:t>
      </w:r>
    </w:p>
    <w:p w14:paraId="6AB1547D">
      <w:pPr>
        <w:pStyle w:val="25"/>
        <w:snapToGrid w:val="0"/>
        <w:spacing w:line="348" w:lineRule="auto"/>
        <w:ind w:firstLine="400"/>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5B868681">
      <w:pPr>
        <w:pStyle w:val="25"/>
        <w:snapToGrid w:val="0"/>
        <w:spacing w:line="348" w:lineRule="auto"/>
        <w:ind w:firstLine="482" w:firstLineChars="200"/>
        <w:rPr>
          <w:rFonts w:cs="宋体"/>
          <w:highlight w:val="none"/>
        </w:rPr>
      </w:pPr>
      <w:r>
        <w:rPr>
          <w:rFonts w:hint="eastAsia" w:cs="宋体"/>
          <w:b/>
          <w:highlight w:val="none"/>
          <w:lang w:val="en-US" w:eastAsia="zh-CN"/>
        </w:rPr>
        <w:t>5.4</w:t>
      </w:r>
      <w:r>
        <w:rPr>
          <w:rFonts w:hint="eastAsia" w:cs="宋体"/>
          <w:b/>
          <w:highlight w:val="none"/>
        </w:rPr>
        <w:t>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14:paraId="59CB4C02">
      <w:pPr>
        <w:pStyle w:val="25"/>
        <w:snapToGrid w:val="0"/>
        <w:spacing w:line="348" w:lineRule="auto"/>
        <w:ind w:firstLine="400"/>
        <w:rPr>
          <w:rFonts w:cs="宋体"/>
          <w:highlight w:val="none"/>
        </w:rPr>
      </w:pPr>
      <w:r>
        <w:rPr>
          <w:rFonts w:hint="eastAsia" w:cs="宋体"/>
          <w:b/>
          <w:kern w:val="0"/>
          <w:highlight w:val="none"/>
          <w:lang w:val="en-US" w:eastAsia="zh-CN"/>
        </w:rPr>
        <w:t>5.5</w:t>
      </w:r>
      <w:r>
        <w:rPr>
          <w:rFonts w:hint="eastAsia" w:cs="宋体"/>
          <w:b/>
          <w:kern w:val="0"/>
          <w:highlight w:val="none"/>
        </w:rPr>
        <w:t>重新开展采购。</w:t>
      </w:r>
      <w:r>
        <w:rPr>
          <w:rFonts w:hint="eastAsia" w:cs="宋体"/>
          <w:highlight w:val="none"/>
        </w:rPr>
        <w:t>有政府采购法第七十一条、第七十二条规定的违法行为之一，影响或者可能影响中标结果的，依照下列规定处理：</w:t>
      </w:r>
    </w:p>
    <w:p w14:paraId="4B157797">
      <w:pPr>
        <w:pStyle w:val="25"/>
        <w:snapToGrid w:val="0"/>
        <w:spacing w:line="348" w:lineRule="auto"/>
        <w:ind w:firstLine="400"/>
        <w:rPr>
          <w:rFonts w:cs="宋体"/>
          <w:highlight w:val="none"/>
        </w:rPr>
      </w:pPr>
      <w:r>
        <w:rPr>
          <w:rFonts w:hint="eastAsia" w:cs="宋体"/>
          <w:highlight w:val="none"/>
          <w:lang w:val="en-US" w:eastAsia="zh-CN"/>
        </w:rPr>
        <w:t>5.5.1</w:t>
      </w:r>
      <w:r>
        <w:rPr>
          <w:rFonts w:hint="eastAsia" w:cs="宋体"/>
          <w:highlight w:val="none"/>
        </w:rPr>
        <w:t>未确定中标供应商的，终止本次政府采购活动，重新开展政府采购活动。</w:t>
      </w:r>
    </w:p>
    <w:p w14:paraId="0AC58B1A">
      <w:pPr>
        <w:pStyle w:val="25"/>
        <w:snapToGrid w:val="0"/>
        <w:spacing w:line="348" w:lineRule="auto"/>
        <w:ind w:firstLine="400"/>
        <w:rPr>
          <w:rFonts w:cs="宋体"/>
          <w:highlight w:val="none"/>
        </w:rPr>
      </w:pPr>
      <w:r>
        <w:rPr>
          <w:rFonts w:hint="eastAsia" w:cs="宋体"/>
          <w:highlight w:val="none"/>
          <w:lang w:val="en-US" w:eastAsia="zh-CN"/>
        </w:rPr>
        <w:t>5.5.2</w:t>
      </w:r>
      <w:r>
        <w:rPr>
          <w:rFonts w:hint="eastAsia" w:cs="宋体"/>
          <w:highlight w:val="none"/>
        </w:rPr>
        <w:t>已确定中标供应商但尚未签订政府采购合同的，中标结果无效，从合格的中标候选人中另行确定中标供应商；没有合格的中标候选人的，重新开展政府采购活动。</w:t>
      </w:r>
    </w:p>
    <w:p w14:paraId="60CBC51C">
      <w:pPr>
        <w:pStyle w:val="25"/>
        <w:snapToGrid w:val="0"/>
        <w:spacing w:line="348" w:lineRule="auto"/>
        <w:ind w:firstLine="400"/>
        <w:rPr>
          <w:rFonts w:cs="宋体"/>
          <w:highlight w:val="none"/>
        </w:rPr>
      </w:pPr>
      <w:r>
        <w:rPr>
          <w:rFonts w:hint="eastAsia" w:cs="宋体"/>
          <w:highlight w:val="none"/>
          <w:lang w:val="en-US" w:eastAsia="zh-CN"/>
        </w:rPr>
        <w:t>5.5.3</w:t>
      </w:r>
      <w:r>
        <w:rPr>
          <w:rFonts w:hint="eastAsia" w:cs="宋体"/>
          <w:highlight w:val="none"/>
        </w:rPr>
        <w:t>政府采购合同已签订但尚未履行的，撤销合同，从合格的中标候选人中另行确定中标供应商；没有合格的中标候选人的，重新开展政府采购活动。</w:t>
      </w:r>
    </w:p>
    <w:p w14:paraId="1A9FD10C">
      <w:pPr>
        <w:pStyle w:val="25"/>
        <w:snapToGrid w:val="0"/>
        <w:spacing w:line="348" w:lineRule="auto"/>
        <w:ind w:firstLine="400"/>
        <w:rPr>
          <w:rFonts w:cs="宋体"/>
          <w:highlight w:val="none"/>
        </w:rPr>
      </w:pPr>
      <w:r>
        <w:rPr>
          <w:rFonts w:hint="eastAsia" w:cs="宋体"/>
          <w:highlight w:val="none"/>
          <w:lang w:val="en-US" w:eastAsia="zh-CN"/>
        </w:rPr>
        <w:t>5.5.4</w:t>
      </w:r>
      <w:r>
        <w:rPr>
          <w:rFonts w:hint="eastAsia" w:cs="宋体"/>
          <w:highlight w:val="none"/>
        </w:rPr>
        <w:t>政府采购合同已经履行，给采购人、供应商造成损失的，由责任人承担赔偿责任。</w:t>
      </w:r>
    </w:p>
    <w:p w14:paraId="7FD484A8">
      <w:pPr>
        <w:pStyle w:val="25"/>
        <w:snapToGrid w:val="0"/>
        <w:spacing w:line="348" w:lineRule="auto"/>
        <w:ind w:firstLine="400"/>
        <w:rPr>
          <w:rFonts w:hint="eastAsia" w:ascii="宋体" w:hAnsi="宋体" w:cs="宋体"/>
          <w:b/>
          <w:sz w:val="36"/>
          <w:szCs w:val="36"/>
          <w:highlight w:val="none"/>
        </w:rPr>
      </w:pPr>
      <w:r>
        <w:rPr>
          <w:rFonts w:hint="eastAsia" w:cs="宋体"/>
          <w:highlight w:val="none"/>
          <w:lang w:val="en-US" w:eastAsia="zh-CN"/>
        </w:rPr>
        <w:t>5.5.5</w:t>
      </w:r>
      <w:r>
        <w:rPr>
          <w:rFonts w:hint="eastAsia" w:cs="宋体"/>
          <w:highlight w:val="none"/>
        </w:rPr>
        <w:t>政府采购当事人有其他违反政府采购法或者政府采购法实施条例等法律法规规定的行为，经改正后仍然影响或者可能影响中标结果或者依法被认定为中标无效的，依照</w:t>
      </w:r>
      <w:r>
        <w:rPr>
          <w:rFonts w:hint="eastAsia" w:cs="宋体"/>
          <w:highlight w:val="none"/>
          <w:lang w:val="en-US" w:eastAsia="zh-CN"/>
        </w:rPr>
        <w:t>5.5.1</w:t>
      </w:r>
      <w:r>
        <w:rPr>
          <w:rFonts w:hint="eastAsia" w:cs="宋体"/>
          <w:highlight w:val="none"/>
        </w:rPr>
        <w:t>-</w:t>
      </w:r>
      <w:r>
        <w:rPr>
          <w:rFonts w:hint="eastAsia" w:cs="宋体"/>
          <w:highlight w:val="none"/>
          <w:lang w:val="en-US" w:eastAsia="zh-CN"/>
        </w:rPr>
        <w:t xml:space="preserve">5.5.4 </w:t>
      </w:r>
      <w:r>
        <w:rPr>
          <w:rFonts w:hint="eastAsia" w:cs="宋体"/>
          <w:highlight w:val="none"/>
        </w:rPr>
        <w:t>规定处理。</w:t>
      </w:r>
    </w:p>
    <w:p w14:paraId="423129BA">
      <w:pPr>
        <w:pStyle w:val="25"/>
        <w:snapToGrid w:val="0"/>
        <w:spacing w:line="360" w:lineRule="auto"/>
        <w:rPr>
          <w:rFonts w:cs="宋体"/>
          <w:highlight w:val="none"/>
        </w:rPr>
      </w:pPr>
    </w:p>
    <w:p w14:paraId="04601C2B">
      <w:pPr>
        <w:pStyle w:val="25"/>
        <w:snapToGrid w:val="0"/>
        <w:spacing w:line="360" w:lineRule="auto"/>
        <w:ind w:firstLine="0" w:firstLineChars="0"/>
        <w:rPr>
          <w:rFonts w:cs="宋体"/>
          <w:highlight w:val="none"/>
        </w:rPr>
      </w:pPr>
    </w:p>
    <w:bookmarkEnd w:id="27"/>
    <w:p w14:paraId="1B0F5EB6">
      <w:pPr>
        <w:spacing w:line="360" w:lineRule="auto"/>
        <w:ind w:left="720" w:leftChars="343" w:firstLine="1084" w:firstLineChars="300"/>
        <w:outlineLvl w:val="0"/>
        <w:rPr>
          <w:rFonts w:ascii="宋体" w:hAnsi="宋体" w:cs="宋体"/>
          <w:b/>
          <w:sz w:val="36"/>
          <w:szCs w:val="36"/>
          <w:highlight w:val="none"/>
        </w:rPr>
        <w:sectPr>
          <w:pgSz w:w="11907" w:h="16840"/>
          <w:pgMar w:top="1474" w:right="1814" w:bottom="1474" w:left="1814" w:header="851" w:footer="851" w:gutter="0"/>
          <w:cols w:space="720" w:num="1"/>
        </w:sectPr>
      </w:pPr>
      <w:bookmarkStart w:id="394" w:name="第五部分"/>
      <w:bookmarkStart w:id="395" w:name="_Toc86217003"/>
    </w:p>
    <w:p w14:paraId="2AD1982A">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53B2BE60">
      <w:pPr>
        <w:spacing w:line="360" w:lineRule="auto"/>
        <w:ind w:left="-420" w:leftChars="-200" w:right="-420" w:rightChars="-200" w:firstLine="480" w:firstLineChars="200"/>
        <w:jc w:val="center"/>
        <w:outlineLvl w:val="0"/>
        <w:rPr>
          <w:rFonts w:ascii="宋体" w:hAnsi="宋体" w:cs="宋体"/>
          <w:sz w:val="24"/>
          <w:highlight w:val="none"/>
        </w:rPr>
      </w:pPr>
    </w:p>
    <w:p w14:paraId="3CDBF4F9">
      <w:pPr>
        <w:snapToGrid w:val="0"/>
        <w:spacing w:line="360" w:lineRule="auto"/>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特别提醒：本合同条款仅供参考，中标人与采购人在签订合同时，应在不违背本项目</w:t>
      </w:r>
      <w:r>
        <w:rPr>
          <w:rFonts w:hint="eastAsia" w:ascii="宋体" w:hAnsi="宋体" w:eastAsia="宋体" w:cs="宋体"/>
          <w:b/>
          <w:bCs/>
          <w:sz w:val="24"/>
          <w:highlight w:val="none"/>
        </w:rPr>
        <w:t>采购</w:t>
      </w:r>
      <w:r>
        <w:rPr>
          <w:rFonts w:hint="eastAsia" w:ascii="宋体" w:hAnsi="宋体" w:eastAsia="宋体" w:cs="宋体"/>
          <w:b/>
          <w:bCs/>
          <w:sz w:val="24"/>
          <w:highlight w:val="none"/>
          <w:lang w:val="zh-CN"/>
        </w:rPr>
        <w:t>文件原则性条款的基础上，视具体情况进行补充与增减。</w:t>
      </w:r>
      <w:r>
        <w:rPr>
          <w:rFonts w:hint="eastAsia" w:ascii="宋体" w:hAnsi="宋体" w:eastAsia="宋体" w:cs="宋体"/>
          <w:b/>
          <w:bCs/>
          <w:sz w:val="24"/>
          <w:highlight w:val="none"/>
          <w:lang w:val="zh-CN" w:eastAsia="zh-CN"/>
        </w:rPr>
        <w:t>余杭大队和临平大队与</w:t>
      </w:r>
      <w:r>
        <w:rPr>
          <w:rFonts w:hint="eastAsia" w:ascii="宋体" w:hAnsi="宋体" w:cs="宋体"/>
          <w:b/>
          <w:bCs/>
          <w:sz w:val="24"/>
          <w:highlight w:val="none"/>
          <w:lang w:val="en-US" w:eastAsia="zh-CN"/>
        </w:rPr>
        <w:t>中标单位</w:t>
      </w:r>
      <w:r>
        <w:rPr>
          <w:rFonts w:hint="eastAsia" w:ascii="宋体" w:hAnsi="宋体" w:eastAsia="宋体" w:cs="宋体"/>
          <w:b/>
          <w:bCs/>
          <w:sz w:val="24"/>
          <w:highlight w:val="none"/>
          <w:lang w:val="zh-CN"/>
        </w:rPr>
        <w:t>根据</w:t>
      </w:r>
      <w:r>
        <w:rPr>
          <w:rFonts w:hint="eastAsia" w:ascii="宋体" w:hAnsi="宋体" w:eastAsia="宋体" w:cs="宋体"/>
          <w:b/>
          <w:bCs/>
          <w:sz w:val="24"/>
          <w:highlight w:val="none"/>
          <w:lang w:val="zh-CN" w:eastAsia="zh-CN"/>
        </w:rPr>
        <w:t>大地工程咨询有限公司</w:t>
      </w:r>
      <w:r>
        <w:rPr>
          <w:rFonts w:hint="eastAsia" w:ascii="宋体" w:hAnsi="宋体" w:eastAsia="宋体" w:cs="宋体"/>
          <w:b/>
          <w:bCs/>
          <w:sz w:val="24"/>
          <w:highlight w:val="none"/>
          <w:lang w:val="zh-CN"/>
        </w:rPr>
        <w:t>关于</w:t>
      </w:r>
      <w:r>
        <w:rPr>
          <w:rFonts w:hint="eastAsia" w:ascii="宋体" w:hAnsi="宋体" w:cs="宋体"/>
          <w:b/>
          <w:bCs/>
          <w:sz w:val="24"/>
          <w:highlight w:val="none"/>
          <w:lang w:val="zh-CN" w:eastAsia="zh-CN"/>
        </w:rPr>
        <w:t>浙江省杭州市余杭区消防救援大队（含临平区消防救援大队）2025年度伙食采购配送服务项目</w:t>
      </w:r>
      <w:r>
        <w:rPr>
          <w:rFonts w:hint="eastAsia" w:ascii="宋体" w:hAnsi="宋体" w:eastAsia="宋体" w:cs="宋体"/>
          <w:b/>
          <w:bCs/>
          <w:sz w:val="24"/>
          <w:highlight w:val="none"/>
          <w:lang w:val="zh-CN"/>
        </w:rPr>
        <w:t>公开招标的结果，</w:t>
      </w:r>
      <w:r>
        <w:rPr>
          <w:rFonts w:hint="eastAsia" w:ascii="宋体" w:hAnsi="宋体" w:eastAsia="宋体" w:cs="宋体"/>
          <w:b/>
          <w:bCs/>
          <w:sz w:val="24"/>
          <w:highlight w:val="none"/>
          <w:lang w:val="zh-CN" w:eastAsia="zh-CN"/>
        </w:rPr>
        <w:t>根据各自大队预算金额分别</w:t>
      </w:r>
      <w:r>
        <w:rPr>
          <w:rFonts w:hint="eastAsia" w:ascii="宋体" w:hAnsi="宋体" w:eastAsia="宋体" w:cs="宋体"/>
          <w:b/>
          <w:bCs/>
          <w:sz w:val="24"/>
          <w:highlight w:val="none"/>
          <w:lang w:val="zh-CN"/>
        </w:rPr>
        <w:t>签署合同</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折扣率不变</w:t>
      </w:r>
      <w:r>
        <w:rPr>
          <w:rFonts w:hint="eastAsia" w:ascii="宋体" w:hAnsi="宋体" w:eastAsia="宋体" w:cs="宋体"/>
          <w:b/>
          <w:bCs/>
          <w:sz w:val="24"/>
          <w:highlight w:val="none"/>
          <w:lang w:val="zh-CN"/>
        </w:rPr>
        <w:t>。</w:t>
      </w:r>
    </w:p>
    <w:p w14:paraId="4AD5247C">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项目名称：</w:t>
      </w:r>
    </w:p>
    <w:p w14:paraId="31C74FF9">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项目编号：</w:t>
      </w:r>
    </w:p>
    <w:p w14:paraId="14EA0DDB">
      <w:pPr>
        <w:snapToGrid w:val="0"/>
        <w:spacing w:line="360" w:lineRule="auto"/>
        <w:ind w:firstLine="480" w:firstLineChars="200"/>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甲方：（买方）</w:t>
      </w:r>
    </w:p>
    <w:p w14:paraId="1BDEDACA">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乙方：（卖方）</w:t>
      </w:r>
    </w:p>
    <w:p w14:paraId="0485E85E">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甲、乙双方根据</w:t>
      </w:r>
      <w:r>
        <w:rPr>
          <w:rFonts w:hint="eastAsia" w:ascii="宋体" w:hAnsi="宋体" w:eastAsia="宋体" w:cs="宋体"/>
          <w:i w:val="0"/>
          <w:iCs w:val="0"/>
          <w:color w:val="auto"/>
          <w:kern w:val="0"/>
          <w:sz w:val="24"/>
          <w:szCs w:val="24"/>
          <w:highlight w:val="none"/>
          <w:lang w:val="en-US" w:eastAsia="zh-CN"/>
        </w:rPr>
        <w:t>大地工程咨询有限公司</w:t>
      </w:r>
      <w:r>
        <w:rPr>
          <w:rFonts w:hint="eastAsia" w:ascii="宋体" w:hAnsi="宋体" w:eastAsia="宋体" w:cs="宋体"/>
          <w:i w:val="0"/>
          <w:iCs w:val="0"/>
          <w:color w:val="auto"/>
          <w:kern w:val="0"/>
          <w:sz w:val="24"/>
          <w:szCs w:val="24"/>
          <w:highlight w:val="none"/>
        </w:rPr>
        <w:t>关于</w:t>
      </w:r>
      <w:r>
        <w:rPr>
          <w:rFonts w:hint="eastAsia" w:ascii="宋体" w:hAnsi="宋体" w:eastAsia="宋体" w:cs="宋体"/>
          <w:i w:val="0"/>
          <w:iCs w:val="0"/>
          <w:color w:val="auto"/>
          <w:kern w:val="0"/>
          <w:sz w:val="24"/>
          <w:szCs w:val="24"/>
          <w:highlight w:val="none"/>
          <w:lang w:val="zh-CN" w:eastAsia="zh-CN"/>
        </w:rPr>
        <w:t>浙江省杭州市余杭区消防救援大队（含临平区消防救援大队）2025年度伙食采购配送服务项目</w:t>
      </w:r>
      <w:r>
        <w:rPr>
          <w:rFonts w:hint="eastAsia" w:ascii="宋体" w:hAnsi="宋体" w:eastAsia="宋体" w:cs="宋体"/>
          <w:i w:val="0"/>
          <w:iCs w:val="0"/>
          <w:color w:val="auto"/>
          <w:kern w:val="0"/>
          <w:sz w:val="24"/>
          <w:szCs w:val="24"/>
          <w:highlight w:val="none"/>
        </w:rPr>
        <w:t>公开招标的结果，签署本合同。</w:t>
      </w:r>
    </w:p>
    <w:p w14:paraId="1DCC1DD7">
      <w:pPr>
        <w:snapToGrid w:val="0"/>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一、配送任务：</w:t>
      </w:r>
    </w:p>
    <w:p w14:paraId="6EE26D2C">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乙方负责</w:t>
      </w:r>
      <w:r>
        <w:rPr>
          <w:rFonts w:hint="eastAsia" w:ascii="宋体" w:hAnsi="宋体" w:eastAsia="宋体" w:cs="宋体"/>
          <w:b w:val="0"/>
          <w:bCs/>
          <w:color w:val="auto"/>
          <w:sz w:val="24"/>
          <w:szCs w:val="24"/>
          <w:highlight w:val="none"/>
          <w:lang w:val="zh-CN" w:eastAsia="zh-CN"/>
        </w:rPr>
        <w:t>浙江省杭州市余杭区消防救援大队（含临平区消防救援大队）2025年度伙食采购配送服务项目</w:t>
      </w:r>
      <w:r>
        <w:rPr>
          <w:rFonts w:hint="eastAsia" w:ascii="宋体" w:hAnsi="宋体" w:eastAsia="宋体" w:cs="宋体"/>
          <w:b w:val="0"/>
          <w:bCs/>
          <w:color w:val="auto"/>
          <w:sz w:val="24"/>
          <w:szCs w:val="24"/>
          <w:highlight w:val="none"/>
          <w:lang w:val="en-US" w:eastAsia="zh-CN"/>
        </w:rPr>
        <w:t>提供肉禽蛋类、水产品类、蔬菜类、水果类、调味品类及其他类等食品配送服务</w:t>
      </w:r>
      <w:r>
        <w:rPr>
          <w:rFonts w:hint="eastAsia" w:ascii="宋体" w:hAnsi="宋体" w:eastAsia="宋体" w:cs="宋体"/>
          <w:i w:val="0"/>
          <w:iCs w:val="0"/>
          <w:color w:val="auto"/>
          <w:sz w:val="24"/>
          <w:szCs w:val="24"/>
          <w:highlight w:val="none"/>
          <w:lang w:bidi="ar"/>
        </w:rPr>
        <w:t>。</w:t>
      </w:r>
    </w:p>
    <w:p w14:paraId="26F85653">
      <w:pPr>
        <w:autoSpaceDE w:val="0"/>
        <w:autoSpaceDN w:val="0"/>
        <w:adjustRightInd w:val="0"/>
        <w:spacing w:line="360" w:lineRule="auto"/>
        <w:ind w:left="720" w:hanging="720"/>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b/>
          <w:bCs/>
          <w:i w:val="0"/>
          <w:iCs w:val="0"/>
          <w:color w:val="auto"/>
          <w:kern w:val="0"/>
          <w:sz w:val="24"/>
          <w:szCs w:val="24"/>
          <w:highlight w:val="none"/>
          <w:lang w:val="zh-CN"/>
        </w:rPr>
        <w:t>二、配送范围：</w:t>
      </w:r>
    </w:p>
    <w:p w14:paraId="6AAB128C">
      <w:pPr>
        <w:autoSpaceDE w:val="0"/>
        <w:autoSpaceDN w:val="0"/>
        <w:adjustRightIn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rPr>
        <w:t>甲方指定地点</w:t>
      </w:r>
      <w:r>
        <w:rPr>
          <w:rFonts w:hint="eastAsia" w:ascii="宋体" w:hAnsi="宋体" w:eastAsia="宋体" w:cs="宋体"/>
          <w:i w:val="0"/>
          <w:iCs w:val="0"/>
          <w:color w:val="auto"/>
          <w:kern w:val="0"/>
          <w:sz w:val="24"/>
          <w:szCs w:val="24"/>
          <w:highlight w:val="none"/>
        </w:rPr>
        <w:t>。</w:t>
      </w:r>
    </w:p>
    <w:p w14:paraId="0576D61D">
      <w:pPr>
        <w:numPr>
          <w:ilvl w:val="0"/>
          <w:numId w:val="1"/>
        </w:numPr>
        <w:autoSpaceDE w:val="0"/>
        <w:autoSpaceDN w:val="0"/>
        <w:adjustRightInd w:val="0"/>
        <w:spacing w:line="360" w:lineRule="auto"/>
        <w:ind w:left="720" w:hanging="720"/>
        <w:rPr>
          <w:rFonts w:hint="eastAsia" w:ascii="宋体" w:hAnsi="宋体" w:eastAsia="宋体" w:cs="宋体"/>
          <w:b/>
          <w:bCs/>
          <w:i w:val="0"/>
          <w:iCs w:val="0"/>
          <w:color w:val="auto"/>
          <w:kern w:val="0"/>
          <w:sz w:val="24"/>
          <w:szCs w:val="24"/>
          <w:highlight w:val="none"/>
          <w:lang w:val="en-US" w:eastAsia="zh-CN"/>
        </w:rPr>
      </w:pPr>
      <w:r>
        <w:rPr>
          <w:rFonts w:hint="eastAsia" w:ascii="宋体" w:hAnsi="宋体" w:eastAsia="宋体" w:cs="宋体"/>
          <w:b/>
          <w:bCs/>
          <w:i w:val="0"/>
          <w:iCs w:val="0"/>
          <w:color w:val="auto"/>
          <w:kern w:val="0"/>
          <w:sz w:val="24"/>
          <w:szCs w:val="24"/>
          <w:highlight w:val="none"/>
          <w:lang w:val="en-US" w:eastAsia="zh-CN"/>
        </w:rPr>
        <w:t>配送期限：</w:t>
      </w:r>
    </w:p>
    <w:p w14:paraId="4809A6F0">
      <w:pPr>
        <w:pStyle w:val="61"/>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一年，自</w:t>
      </w:r>
      <w:r>
        <w:rPr>
          <w:rFonts w:hint="eastAsia" w:ascii="宋体" w:hAnsi="宋体" w:eastAsia="宋体" w:cs="宋体"/>
          <w:b w:val="0"/>
          <w:bCs w:val="0"/>
          <w:i w:val="0"/>
          <w:iCs w:val="0"/>
          <w:color w:val="auto"/>
          <w:kern w:val="0"/>
          <w:sz w:val="24"/>
          <w:szCs w:val="24"/>
          <w:highlight w:val="none"/>
          <w:u w:val="single"/>
          <w:lang w:val="en-US" w:eastAsia="zh-CN"/>
        </w:rPr>
        <w:t xml:space="preserve">   </w:t>
      </w:r>
      <w:r>
        <w:rPr>
          <w:rFonts w:hint="eastAsia" w:ascii="宋体" w:hAnsi="宋体" w:eastAsia="宋体" w:cs="宋体"/>
          <w:b w:val="0"/>
          <w:bCs w:val="0"/>
          <w:i w:val="0"/>
          <w:iCs w:val="0"/>
          <w:color w:val="auto"/>
          <w:kern w:val="0"/>
          <w:sz w:val="24"/>
          <w:szCs w:val="24"/>
          <w:highlight w:val="none"/>
          <w:lang w:val="en-US" w:eastAsia="zh-CN"/>
        </w:rPr>
        <w:t>年</w:t>
      </w:r>
      <w:r>
        <w:rPr>
          <w:rFonts w:hint="eastAsia" w:ascii="宋体" w:hAnsi="宋体" w:eastAsia="宋体" w:cs="宋体"/>
          <w:b w:val="0"/>
          <w:bCs w:val="0"/>
          <w:i w:val="0"/>
          <w:iCs w:val="0"/>
          <w:color w:val="auto"/>
          <w:kern w:val="0"/>
          <w:sz w:val="24"/>
          <w:szCs w:val="24"/>
          <w:highlight w:val="none"/>
          <w:u w:val="single"/>
          <w:lang w:val="en-US" w:eastAsia="zh-CN"/>
        </w:rPr>
        <w:t xml:space="preserve">   </w:t>
      </w:r>
      <w:r>
        <w:rPr>
          <w:rFonts w:hint="eastAsia" w:ascii="宋体" w:hAnsi="宋体" w:eastAsia="宋体" w:cs="宋体"/>
          <w:b w:val="0"/>
          <w:bCs w:val="0"/>
          <w:i w:val="0"/>
          <w:iCs w:val="0"/>
          <w:color w:val="auto"/>
          <w:kern w:val="0"/>
          <w:sz w:val="24"/>
          <w:szCs w:val="24"/>
          <w:highlight w:val="none"/>
          <w:lang w:val="en-US" w:eastAsia="zh-CN"/>
        </w:rPr>
        <w:t>月</w:t>
      </w:r>
      <w:r>
        <w:rPr>
          <w:rFonts w:hint="eastAsia" w:ascii="宋体" w:hAnsi="宋体" w:eastAsia="宋体" w:cs="宋体"/>
          <w:b w:val="0"/>
          <w:bCs w:val="0"/>
          <w:i w:val="0"/>
          <w:iCs w:val="0"/>
          <w:color w:val="auto"/>
          <w:kern w:val="0"/>
          <w:sz w:val="24"/>
          <w:szCs w:val="24"/>
          <w:highlight w:val="none"/>
          <w:u w:val="single"/>
          <w:lang w:val="en-US" w:eastAsia="zh-CN"/>
        </w:rPr>
        <w:t xml:space="preserve">   </w:t>
      </w:r>
      <w:r>
        <w:rPr>
          <w:rFonts w:hint="eastAsia" w:ascii="宋体" w:hAnsi="宋体" w:eastAsia="宋体" w:cs="宋体"/>
          <w:b w:val="0"/>
          <w:bCs w:val="0"/>
          <w:i w:val="0"/>
          <w:iCs w:val="0"/>
          <w:color w:val="auto"/>
          <w:kern w:val="0"/>
          <w:sz w:val="24"/>
          <w:szCs w:val="24"/>
          <w:highlight w:val="none"/>
          <w:lang w:val="en-US" w:eastAsia="zh-CN"/>
        </w:rPr>
        <w:t>日到</w:t>
      </w:r>
      <w:r>
        <w:rPr>
          <w:rFonts w:hint="eastAsia" w:ascii="宋体" w:hAnsi="宋体" w:eastAsia="宋体" w:cs="宋体"/>
          <w:b w:val="0"/>
          <w:bCs w:val="0"/>
          <w:i w:val="0"/>
          <w:iCs w:val="0"/>
          <w:color w:val="auto"/>
          <w:kern w:val="0"/>
          <w:sz w:val="24"/>
          <w:szCs w:val="24"/>
          <w:highlight w:val="none"/>
          <w:u w:val="single"/>
          <w:lang w:val="en-US" w:eastAsia="zh-CN"/>
        </w:rPr>
        <w:t xml:space="preserve">   </w:t>
      </w:r>
      <w:r>
        <w:rPr>
          <w:rFonts w:hint="eastAsia" w:ascii="宋体" w:hAnsi="宋体" w:eastAsia="宋体" w:cs="宋体"/>
          <w:b w:val="0"/>
          <w:bCs w:val="0"/>
          <w:i w:val="0"/>
          <w:iCs w:val="0"/>
          <w:color w:val="auto"/>
          <w:kern w:val="0"/>
          <w:sz w:val="24"/>
          <w:szCs w:val="24"/>
          <w:highlight w:val="none"/>
          <w:lang w:val="en-US" w:eastAsia="zh-CN"/>
        </w:rPr>
        <w:t>年</w:t>
      </w:r>
      <w:r>
        <w:rPr>
          <w:rFonts w:hint="eastAsia" w:ascii="宋体" w:hAnsi="宋体" w:eastAsia="宋体" w:cs="宋体"/>
          <w:b w:val="0"/>
          <w:bCs w:val="0"/>
          <w:i w:val="0"/>
          <w:iCs w:val="0"/>
          <w:color w:val="auto"/>
          <w:kern w:val="0"/>
          <w:sz w:val="24"/>
          <w:szCs w:val="24"/>
          <w:highlight w:val="none"/>
          <w:u w:val="single"/>
          <w:lang w:val="en-US" w:eastAsia="zh-CN"/>
        </w:rPr>
        <w:t xml:space="preserve">   </w:t>
      </w:r>
      <w:r>
        <w:rPr>
          <w:rFonts w:hint="eastAsia" w:ascii="宋体" w:hAnsi="宋体" w:eastAsia="宋体" w:cs="宋体"/>
          <w:b w:val="0"/>
          <w:bCs w:val="0"/>
          <w:i w:val="0"/>
          <w:iCs w:val="0"/>
          <w:color w:val="auto"/>
          <w:kern w:val="0"/>
          <w:sz w:val="24"/>
          <w:szCs w:val="24"/>
          <w:highlight w:val="none"/>
          <w:lang w:val="en-US" w:eastAsia="zh-CN"/>
        </w:rPr>
        <w:t>月</w:t>
      </w:r>
      <w:r>
        <w:rPr>
          <w:rFonts w:hint="eastAsia" w:ascii="宋体" w:hAnsi="宋体" w:eastAsia="宋体" w:cs="宋体"/>
          <w:b w:val="0"/>
          <w:bCs w:val="0"/>
          <w:i w:val="0"/>
          <w:iCs w:val="0"/>
          <w:color w:val="auto"/>
          <w:kern w:val="0"/>
          <w:sz w:val="24"/>
          <w:szCs w:val="24"/>
          <w:highlight w:val="none"/>
          <w:u w:val="single"/>
          <w:lang w:val="en-US" w:eastAsia="zh-CN"/>
        </w:rPr>
        <w:t xml:space="preserve">   </w:t>
      </w:r>
      <w:r>
        <w:rPr>
          <w:rFonts w:hint="eastAsia" w:ascii="宋体" w:hAnsi="宋体" w:eastAsia="宋体" w:cs="宋体"/>
          <w:b w:val="0"/>
          <w:bCs w:val="0"/>
          <w:i w:val="0"/>
          <w:iCs w:val="0"/>
          <w:color w:val="auto"/>
          <w:kern w:val="0"/>
          <w:sz w:val="24"/>
          <w:szCs w:val="24"/>
          <w:highlight w:val="none"/>
          <w:lang w:val="en-US" w:eastAsia="zh-CN"/>
        </w:rPr>
        <w:t>日止，或配送金额达到合同金额</w:t>
      </w:r>
      <w:r>
        <w:rPr>
          <w:rFonts w:hint="eastAsia" w:ascii="宋体" w:hAnsi="宋体" w:eastAsia="宋体" w:cs="宋体"/>
          <w:b w:val="0"/>
          <w:bCs w:val="0"/>
          <w:i w:val="0"/>
          <w:iCs w:val="0"/>
          <w:color w:val="auto"/>
          <w:kern w:val="0"/>
          <w:sz w:val="24"/>
          <w:szCs w:val="24"/>
          <w:highlight w:val="none"/>
          <w:u w:val="single"/>
          <w:lang w:val="en-US" w:eastAsia="zh-CN"/>
        </w:rPr>
        <w:t xml:space="preserve">     </w:t>
      </w:r>
      <w:r>
        <w:rPr>
          <w:rFonts w:hint="eastAsia" w:ascii="宋体" w:hAnsi="宋体" w:eastAsia="宋体" w:cs="宋体"/>
          <w:b w:val="0"/>
          <w:bCs w:val="0"/>
          <w:i w:val="0"/>
          <w:iCs w:val="0"/>
          <w:color w:val="auto"/>
          <w:kern w:val="0"/>
          <w:sz w:val="24"/>
          <w:szCs w:val="24"/>
          <w:highlight w:val="none"/>
          <w:lang w:val="en-US" w:eastAsia="zh-CN"/>
        </w:rPr>
        <w:t>万元（以先到为准）。</w:t>
      </w:r>
    </w:p>
    <w:p w14:paraId="1B60664F">
      <w:pPr>
        <w:autoSpaceDE w:val="0"/>
        <w:autoSpaceDN w:val="0"/>
        <w:adjustRightInd w:val="0"/>
        <w:spacing w:line="360" w:lineRule="auto"/>
        <w:ind w:left="720" w:hanging="720"/>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b/>
          <w:bCs/>
          <w:i w:val="0"/>
          <w:iCs w:val="0"/>
          <w:color w:val="auto"/>
          <w:kern w:val="0"/>
          <w:sz w:val="24"/>
          <w:szCs w:val="24"/>
          <w:highlight w:val="none"/>
          <w:lang w:val="en-US" w:eastAsia="zh-CN"/>
        </w:rPr>
        <w:t>四、</w:t>
      </w:r>
      <w:r>
        <w:rPr>
          <w:rFonts w:hint="eastAsia" w:ascii="宋体" w:hAnsi="宋体" w:eastAsia="宋体" w:cs="宋体"/>
          <w:b/>
          <w:bCs/>
          <w:i w:val="0"/>
          <w:iCs w:val="0"/>
          <w:color w:val="auto"/>
          <w:kern w:val="0"/>
          <w:sz w:val="24"/>
          <w:szCs w:val="24"/>
          <w:highlight w:val="none"/>
          <w:lang w:val="zh-CN"/>
        </w:rPr>
        <w:t>配送品种：</w:t>
      </w:r>
    </w:p>
    <w:p w14:paraId="7869F7C4">
      <w:pPr>
        <w:autoSpaceDE w:val="0"/>
        <w:autoSpaceDN w:val="0"/>
        <w:adjustRightInd w:val="0"/>
        <w:spacing w:line="360" w:lineRule="auto"/>
        <w:ind w:firstLine="480" w:firstLineChars="200"/>
        <w:rPr>
          <w:rFonts w:hint="eastAsia" w:ascii="宋体" w:hAnsi="宋体" w:eastAsia="宋体" w:cs="宋体"/>
          <w:i w:val="0"/>
          <w:iCs w:val="0"/>
          <w:color w:val="auto"/>
          <w:sz w:val="24"/>
          <w:szCs w:val="24"/>
          <w:highlight w:val="none"/>
          <w:lang w:bidi="ar"/>
        </w:rPr>
      </w:pPr>
      <w:r>
        <w:rPr>
          <w:rFonts w:hint="eastAsia" w:ascii="宋体" w:hAnsi="宋体" w:eastAsia="宋体" w:cs="宋体"/>
          <w:b w:val="0"/>
          <w:bCs/>
          <w:color w:val="auto"/>
          <w:sz w:val="24"/>
          <w:szCs w:val="24"/>
          <w:highlight w:val="none"/>
          <w:lang w:val="en-US" w:eastAsia="zh-CN"/>
        </w:rPr>
        <w:t>肉禽蛋类、水产品类、蔬菜类、水果类、调味品类及其他类等食品</w:t>
      </w:r>
      <w:r>
        <w:rPr>
          <w:rFonts w:hint="eastAsia" w:ascii="宋体" w:hAnsi="宋体" w:eastAsia="宋体" w:cs="宋体"/>
          <w:i w:val="0"/>
          <w:iCs w:val="0"/>
          <w:color w:val="auto"/>
          <w:sz w:val="24"/>
          <w:szCs w:val="24"/>
          <w:highlight w:val="none"/>
          <w:lang w:bidi="ar"/>
        </w:rPr>
        <w:t>。</w:t>
      </w:r>
    </w:p>
    <w:p w14:paraId="41DB702A">
      <w:pPr>
        <w:autoSpaceDE w:val="0"/>
        <w:autoSpaceDN w:val="0"/>
        <w:adjustRightInd w:val="0"/>
        <w:spacing w:line="360" w:lineRule="auto"/>
        <w:ind w:left="720" w:hanging="720"/>
        <w:rPr>
          <w:rFonts w:hint="eastAsia" w:ascii="宋体" w:hAnsi="宋体" w:eastAsia="宋体" w:cs="宋体"/>
          <w:b/>
          <w:bCs/>
          <w:i w:val="0"/>
          <w:iCs w:val="0"/>
          <w:color w:val="auto"/>
          <w:kern w:val="0"/>
          <w:sz w:val="24"/>
          <w:szCs w:val="24"/>
          <w:highlight w:val="none"/>
          <w:lang w:val="zh-CN"/>
        </w:rPr>
      </w:pPr>
      <w:r>
        <w:rPr>
          <w:rFonts w:hint="eastAsia" w:ascii="宋体" w:hAnsi="宋体" w:eastAsia="宋体" w:cs="宋体"/>
          <w:b/>
          <w:bCs/>
          <w:i w:val="0"/>
          <w:iCs w:val="0"/>
          <w:color w:val="auto"/>
          <w:kern w:val="0"/>
          <w:sz w:val="24"/>
          <w:szCs w:val="24"/>
          <w:highlight w:val="none"/>
          <w:lang w:val="en-US" w:eastAsia="zh-CN"/>
        </w:rPr>
        <w:t>五</w:t>
      </w:r>
      <w:r>
        <w:rPr>
          <w:rFonts w:hint="eastAsia" w:ascii="宋体" w:hAnsi="宋体" w:eastAsia="宋体" w:cs="宋体"/>
          <w:b/>
          <w:bCs/>
          <w:i w:val="0"/>
          <w:iCs w:val="0"/>
          <w:color w:val="auto"/>
          <w:kern w:val="0"/>
          <w:sz w:val="24"/>
          <w:szCs w:val="24"/>
          <w:highlight w:val="none"/>
          <w:lang w:val="zh-CN"/>
        </w:rPr>
        <w:t>、物资配送服务要求：</w:t>
      </w:r>
    </w:p>
    <w:p w14:paraId="77CD3DA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1</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乙方必须保证对每批次配送的食品出具相应的食品检测合格报告，索证有效率应达到100%。凡是《食品安全法》禁止经营的食品，</w:t>
      </w:r>
      <w:r>
        <w:rPr>
          <w:rFonts w:hint="eastAsia" w:ascii="宋体" w:hAnsi="宋体" w:eastAsia="宋体" w:cs="宋体"/>
          <w:bCs/>
          <w:i w:val="0"/>
          <w:iCs w:val="0"/>
          <w:color w:val="auto"/>
          <w:kern w:val="0"/>
          <w:sz w:val="24"/>
          <w:szCs w:val="24"/>
          <w:highlight w:val="none"/>
          <w:lang w:val="en-US" w:eastAsia="zh-CN"/>
        </w:rPr>
        <w:t>乙方</w:t>
      </w:r>
      <w:r>
        <w:rPr>
          <w:rFonts w:hint="eastAsia" w:ascii="宋体" w:hAnsi="宋体" w:eastAsia="宋体" w:cs="宋体"/>
          <w:bCs/>
          <w:i w:val="0"/>
          <w:iCs w:val="0"/>
          <w:color w:val="auto"/>
          <w:kern w:val="0"/>
          <w:sz w:val="24"/>
          <w:szCs w:val="24"/>
          <w:highlight w:val="none"/>
          <w:lang w:val="zh-CN"/>
        </w:rPr>
        <w:t>一律不得采购和</w:t>
      </w:r>
      <w:r>
        <w:rPr>
          <w:rFonts w:hint="eastAsia" w:ascii="宋体" w:hAnsi="宋体" w:eastAsia="宋体" w:cs="宋体"/>
          <w:bCs/>
          <w:i w:val="0"/>
          <w:iCs w:val="0"/>
          <w:color w:val="auto"/>
          <w:kern w:val="0"/>
          <w:sz w:val="24"/>
          <w:szCs w:val="24"/>
          <w:highlight w:val="none"/>
          <w:lang w:val="en-US" w:eastAsia="zh-CN"/>
        </w:rPr>
        <w:t>配送</w:t>
      </w:r>
      <w:r>
        <w:rPr>
          <w:rFonts w:hint="eastAsia" w:ascii="宋体" w:hAnsi="宋体" w:eastAsia="宋体" w:cs="宋体"/>
          <w:bCs/>
          <w:i w:val="0"/>
          <w:iCs w:val="0"/>
          <w:color w:val="auto"/>
          <w:kern w:val="0"/>
          <w:sz w:val="24"/>
          <w:szCs w:val="24"/>
          <w:highlight w:val="none"/>
          <w:lang w:val="zh-CN"/>
        </w:rPr>
        <w:t>。严格禁止向甲方配送“三无”食品、有毒有害、过期变质、假冒伪劣等不合格产品。</w:t>
      </w:r>
    </w:p>
    <w:p w14:paraId="470E677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①乙方所经营的食品是工业化生产的食品，均应按规定索取生产企业的营业执照、生产许可证、食品质量安全定点检测有效检验报告、食品包装上所示的各类荣誉证书等各种有效证明，其索证有效率应达到100%。在市场上采购的食品也应向</w:t>
      </w:r>
      <w:r>
        <w:rPr>
          <w:rFonts w:hint="eastAsia" w:ascii="宋体" w:hAnsi="宋体" w:eastAsia="宋体" w:cs="宋体"/>
          <w:bCs/>
          <w:i w:val="0"/>
          <w:iCs w:val="0"/>
          <w:color w:val="auto"/>
          <w:kern w:val="0"/>
          <w:sz w:val="24"/>
          <w:szCs w:val="24"/>
          <w:highlight w:val="none"/>
          <w:lang w:val="en-US" w:eastAsia="zh-CN"/>
        </w:rPr>
        <w:t>甲方提供</w:t>
      </w:r>
      <w:r>
        <w:rPr>
          <w:rFonts w:hint="eastAsia" w:ascii="宋体" w:hAnsi="宋体" w:eastAsia="宋体" w:cs="宋体"/>
          <w:bCs/>
          <w:i w:val="0"/>
          <w:iCs w:val="0"/>
          <w:color w:val="auto"/>
          <w:kern w:val="0"/>
          <w:sz w:val="24"/>
          <w:szCs w:val="24"/>
          <w:highlight w:val="none"/>
          <w:lang w:val="zh-CN"/>
        </w:rPr>
        <w:t>有效凭证。</w:t>
      </w:r>
    </w:p>
    <w:p w14:paraId="07CE5D1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②乙方所经销的食品是农产品，如蔬菜、干货类、豆制品类等，乙方应进行检测并提供合格有效凭证，保证提供食品“安全、卫生、健康、放心”。</w:t>
      </w:r>
    </w:p>
    <w:p w14:paraId="5063A29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③所有蔬菜等食品必须以正规渠道采购（如蔬菜生产基地等），确保安全、放心食用。</w:t>
      </w:r>
    </w:p>
    <w:p w14:paraId="16E82B5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④所供蔬菜无枯萎黄叶、清洁新鲜、品质优良。干货类清洁新鲜、无变质，符合国家有关卫生标准，并做到每批次均经检验，四十八小时留样备查。</w:t>
      </w:r>
    </w:p>
    <w:p w14:paraId="2EDA6BA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⑤鲜猪肉的要求及标准：乙方提供的猪肉必须经国家检疫部门检疫，送货时要提供经过检疫部门检疫的有关证明。质量应符合国家有关单位及行业制订的一级鲜猪肉标准。</w:t>
      </w:r>
    </w:p>
    <w:p w14:paraId="39A14BD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⑥冷冻品等，必须严格按要求指定的品牌与正规单位采购，品牌要正宗并进行认真验收，杜绝假冒、变质、过期的食品配送到甲方。</w:t>
      </w:r>
    </w:p>
    <w:p w14:paraId="2067BDF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⑦其他食品也必须确保“安全、卫生、健康、放心”。</w:t>
      </w:r>
    </w:p>
    <w:p w14:paraId="5024211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2</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乙方必须做到服务态度良好、配送及时。所有的食品应严格检测及验收，确保食品安全。同时</w:t>
      </w:r>
      <w:r>
        <w:rPr>
          <w:rFonts w:hint="eastAsia" w:ascii="宋体" w:hAnsi="宋体" w:eastAsia="宋体" w:cs="宋体"/>
          <w:bCs/>
          <w:i w:val="0"/>
          <w:iCs w:val="0"/>
          <w:color w:val="auto"/>
          <w:kern w:val="0"/>
          <w:sz w:val="24"/>
          <w:szCs w:val="24"/>
          <w:highlight w:val="none"/>
          <w:lang w:val="en-US" w:eastAsia="zh-CN"/>
        </w:rPr>
        <w:t>乙方</w:t>
      </w:r>
      <w:r>
        <w:rPr>
          <w:rFonts w:hint="eastAsia" w:ascii="宋体" w:hAnsi="宋体" w:eastAsia="宋体" w:cs="宋体"/>
          <w:bCs/>
          <w:i w:val="0"/>
          <w:iCs w:val="0"/>
          <w:color w:val="auto"/>
          <w:kern w:val="0"/>
          <w:sz w:val="24"/>
          <w:szCs w:val="24"/>
          <w:highlight w:val="none"/>
          <w:lang w:val="zh-CN"/>
        </w:rPr>
        <w:t>要确保进货源头安全，建立进货台账，确保食品质量。</w:t>
      </w:r>
    </w:p>
    <w:p w14:paraId="340EF1A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3</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乙方必须及时向甲方保质、按量配送食品，并附有该食品安全检测报告，不无故推诿或缓送，并自觉接受各职能部门的检查。</w:t>
      </w:r>
    </w:p>
    <w:p w14:paraId="7F017D2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4</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乙方</w:t>
      </w:r>
      <w:r>
        <w:rPr>
          <w:rFonts w:hint="eastAsia" w:ascii="宋体" w:hAnsi="宋体" w:eastAsia="宋体" w:cs="宋体"/>
          <w:color w:val="auto"/>
          <w:kern w:val="0"/>
          <w:sz w:val="24"/>
          <w:szCs w:val="24"/>
          <w:highlight w:val="none"/>
        </w:rPr>
        <w:t>每日在规定时间前完成当日订单物品的配送，</w:t>
      </w:r>
      <w:r>
        <w:rPr>
          <w:rFonts w:hint="eastAsia" w:ascii="宋体" w:hAnsi="宋体" w:eastAsia="宋体" w:cs="宋体"/>
          <w:bCs/>
          <w:i w:val="0"/>
          <w:iCs w:val="0"/>
          <w:color w:val="auto"/>
          <w:kern w:val="0"/>
          <w:sz w:val="24"/>
          <w:szCs w:val="24"/>
          <w:highlight w:val="none"/>
          <w:lang w:val="zh-CN"/>
        </w:rPr>
        <w:t>乙方</w:t>
      </w:r>
      <w:r>
        <w:rPr>
          <w:rFonts w:hint="eastAsia" w:ascii="宋体" w:hAnsi="宋体" w:eastAsia="宋体" w:cs="宋体"/>
          <w:color w:val="auto"/>
          <w:kern w:val="0"/>
          <w:sz w:val="24"/>
          <w:szCs w:val="24"/>
          <w:highlight w:val="none"/>
        </w:rPr>
        <w:t>负责将货物从车上搬到指定地点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并提供《送货清单》一式三份（其中采购人两份，一份食堂留档，一份财务做账），作结算凭证。所有品种按除箱净重过磅，由</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负责验收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最终交易重量以</w:t>
      </w:r>
      <w:r>
        <w:rPr>
          <w:rFonts w:hint="eastAsia" w:ascii="宋体" w:hAnsi="宋体" w:eastAsia="宋体" w:cs="宋体"/>
          <w:color w:val="auto"/>
          <w:kern w:val="0"/>
          <w:sz w:val="24"/>
          <w:szCs w:val="24"/>
          <w:highlight w:val="none"/>
          <w:lang w:val="en-US" w:eastAsia="zh-CN"/>
        </w:rPr>
        <w:t>甲乙</w:t>
      </w:r>
      <w:r>
        <w:rPr>
          <w:rFonts w:hint="eastAsia" w:ascii="宋体" w:hAnsi="宋体" w:eastAsia="宋体" w:cs="宋体"/>
          <w:color w:val="auto"/>
          <w:kern w:val="0"/>
          <w:sz w:val="24"/>
          <w:szCs w:val="24"/>
          <w:highlight w:val="none"/>
        </w:rPr>
        <w:t>双方确认的过磅数为准并</w:t>
      </w:r>
      <w:r>
        <w:rPr>
          <w:rFonts w:hint="eastAsia" w:ascii="宋体" w:hAnsi="宋体" w:eastAsia="宋体" w:cs="宋体"/>
          <w:color w:val="auto"/>
          <w:kern w:val="0"/>
          <w:sz w:val="24"/>
          <w:szCs w:val="24"/>
          <w:highlight w:val="none"/>
          <w:lang w:val="en-US" w:eastAsia="zh-CN"/>
        </w:rPr>
        <w:t>经甲乙双方</w:t>
      </w:r>
      <w:r>
        <w:rPr>
          <w:rFonts w:hint="eastAsia" w:ascii="宋体" w:hAnsi="宋体" w:eastAsia="宋体" w:cs="宋体"/>
          <w:color w:val="auto"/>
          <w:kern w:val="0"/>
          <w:sz w:val="24"/>
          <w:szCs w:val="24"/>
          <w:highlight w:val="none"/>
        </w:rPr>
        <w:t>签字确认。</w:t>
      </w:r>
    </w:p>
    <w:p w14:paraId="5211D99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5</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乙方要加强自律，诚实守信，依法经营。</w:t>
      </w:r>
    </w:p>
    <w:p w14:paraId="722707E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6</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甲方以日为单位（包含节假日），每日向乙方提供食品采购清单一次，</w:t>
      </w:r>
      <w:r>
        <w:rPr>
          <w:rFonts w:hint="eastAsia" w:ascii="宋体" w:hAnsi="宋体" w:eastAsia="宋体" w:cs="宋体"/>
          <w:bCs/>
          <w:i w:val="0"/>
          <w:iCs w:val="0"/>
          <w:color w:val="auto"/>
          <w:kern w:val="0"/>
          <w:sz w:val="24"/>
          <w:szCs w:val="24"/>
          <w:highlight w:val="none"/>
          <w:lang w:val="en-US" w:eastAsia="zh-CN"/>
        </w:rPr>
        <w:t>乙方</w:t>
      </w:r>
      <w:r>
        <w:rPr>
          <w:rFonts w:hint="eastAsia" w:ascii="宋体" w:hAnsi="宋体" w:eastAsia="宋体" w:cs="宋体"/>
          <w:bCs/>
          <w:i w:val="0"/>
          <w:iCs w:val="0"/>
          <w:color w:val="auto"/>
          <w:kern w:val="0"/>
          <w:sz w:val="24"/>
          <w:szCs w:val="24"/>
          <w:highlight w:val="none"/>
          <w:lang w:val="zh-CN"/>
        </w:rPr>
        <w:t>按照每日提供的食品采购清单进行配送。并在规定的时间内准时送达各个配送点；甲方组织各个配送点人员进行验收、验证，索取检测报告。</w:t>
      </w:r>
    </w:p>
    <w:p w14:paraId="2C66372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7</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甲方对乙方实行动态管理。甲方及相关部门代表将成立食堂食品配送工作考评小组，对照招标文件及投标文件要求，根据部门工作人员、机关监管人员的反馈情况和日常监督、检查情况，对乙方的食品配送工作进行考核评估。</w:t>
      </w:r>
      <w:r>
        <w:rPr>
          <w:rFonts w:hint="eastAsia" w:ascii="宋体" w:hAnsi="宋体" w:eastAsia="宋体" w:cs="宋体"/>
          <w:bCs/>
          <w:i w:val="0"/>
          <w:iCs w:val="0"/>
          <w:color w:val="auto"/>
          <w:kern w:val="0"/>
          <w:sz w:val="24"/>
          <w:szCs w:val="24"/>
          <w:highlight w:val="none"/>
          <w:lang w:val="en-US" w:eastAsia="zh-CN"/>
        </w:rPr>
        <w:t>乙方</w:t>
      </w:r>
      <w:r>
        <w:rPr>
          <w:rFonts w:hint="eastAsia" w:ascii="宋体" w:hAnsi="宋体" w:eastAsia="宋体" w:cs="宋体"/>
          <w:bCs/>
          <w:i w:val="0"/>
          <w:iCs w:val="0"/>
          <w:color w:val="auto"/>
          <w:kern w:val="0"/>
          <w:sz w:val="24"/>
          <w:szCs w:val="24"/>
          <w:highlight w:val="none"/>
          <w:lang w:val="zh-CN"/>
        </w:rPr>
        <w:t>在食品配送过程中，如果出现下列情形之一的，将取消配送资格，并赔偿由此造成的所有经济损失，触犯法律的，将追究法律责任：</w:t>
      </w:r>
    </w:p>
    <w:p w14:paraId="04619DA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①所供的蔬菜等食品中含有毒有害物质等原因引发安全事故的；</w:t>
      </w:r>
    </w:p>
    <w:p w14:paraId="2C858AC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②经营场地、设施设备、从业人员弄虚作假，或中途变更缩小投标时规模的；生产、经营者的生产经营条件发生变化，不符合食品生产经营要求，有发生食品安全事故的潜在风险，所供应产品不符合食品安全标准；</w:t>
      </w:r>
    </w:p>
    <w:p w14:paraId="443043C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③未按相关要求按时向</w:t>
      </w:r>
      <w:r>
        <w:rPr>
          <w:rFonts w:hint="eastAsia" w:ascii="宋体" w:hAnsi="宋体" w:eastAsia="宋体" w:cs="宋体"/>
          <w:bCs/>
          <w:i w:val="0"/>
          <w:iCs w:val="0"/>
          <w:color w:val="auto"/>
          <w:kern w:val="0"/>
          <w:sz w:val="24"/>
          <w:szCs w:val="24"/>
          <w:highlight w:val="none"/>
          <w:lang w:val="en-US" w:eastAsia="zh-CN"/>
        </w:rPr>
        <w:t>甲方</w:t>
      </w:r>
      <w:r>
        <w:rPr>
          <w:rFonts w:hint="eastAsia" w:ascii="宋体" w:hAnsi="宋体" w:eastAsia="宋体" w:cs="宋体"/>
          <w:bCs/>
          <w:i w:val="0"/>
          <w:iCs w:val="0"/>
          <w:color w:val="auto"/>
          <w:kern w:val="0"/>
          <w:sz w:val="24"/>
          <w:szCs w:val="24"/>
          <w:highlight w:val="none"/>
          <w:lang w:val="zh-CN"/>
        </w:rPr>
        <w:t>提供相关证件、产品年度质检部门抽检报告、分批次厂内自检报告、销售凭证等资料；未建立进销台账或台帐资料与</w:t>
      </w:r>
      <w:r>
        <w:rPr>
          <w:rFonts w:hint="eastAsia" w:ascii="宋体" w:hAnsi="宋体" w:eastAsia="宋体" w:cs="宋体"/>
          <w:bCs/>
          <w:i w:val="0"/>
          <w:iCs w:val="0"/>
          <w:color w:val="auto"/>
          <w:kern w:val="0"/>
          <w:sz w:val="24"/>
          <w:szCs w:val="24"/>
          <w:highlight w:val="none"/>
          <w:lang w:val="en-US" w:eastAsia="zh-CN"/>
        </w:rPr>
        <w:t>甲方</w:t>
      </w:r>
      <w:r>
        <w:rPr>
          <w:rFonts w:hint="eastAsia" w:ascii="宋体" w:hAnsi="宋体" w:eastAsia="宋体" w:cs="宋体"/>
          <w:bCs/>
          <w:i w:val="0"/>
          <w:iCs w:val="0"/>
          <w:color w:val="auto"/>
          <w:kern w:val="0"/>
          <w:sz w:val="24"/>
          <w:szCs w:val="24"/>
          <w:highlight w:val="none"/>
          <w:lang w:val="zh-CN"/>
        </w:rPr>
        <w:t>台帐不符；</w:t>
      </w:r>
    </w:p>
    <w:p w14:paraId="71966C1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④违法违规经营，受到市场监督、卫生、物价等职能部门行政处罚，并认定为情节严重的；向监督管理部门、甲方采购工作人员行贿或提供其他不正当利益；向甲方虚开销售凭证；</w:t>
      </w:r>
    </w:p>
    <w:p w14:paraId="5A9A5BE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⑤送货不及时，影响正常用餐，社会影响较大的；履约服务承诺差，投诉多，反映问题集中；在食堂食品配送工作考评中考评不合格的；</w:t>
      </w:r>
    </w:p>
    <w:p w14:paraId="6160B4A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⑥涉嫌垄断经营，故意串通哄抬价格的；</w:t>
      </w:r>
    </w:p>
    <w:p w14:paraId="3B62036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⑦发现并查实乙方转包或委托他人经营的；</w:t>
      </w:r>
    </w:p>
    <w:p w14:paraId="5C2EDC1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⑧有其他违反《中华人民共和国食品安全法》、《中华人民共和国食品安全法实施条例》相关条款行为。</w:t>
      </w:r>
    </w:p>
    <w:p w14:paraId="1D37C08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8.组建专门的服务团队承担</w:t>
      </w:r>
      <w:r>
        <w:rPr>
          <w:rFonts w:hint="eastAsia" w:ascii="宋体" w:hAnsi="宋体" w:eastAsia="宋体" w:cs="宋体"/>
          <w:i w:val="0"/>
          <w:iCs w:val="0"/>
          <w:color w:val="auto"/>
          <w:sz w:val="24"/>
          <w:szCs w:val="24"/>
          <w:highlight w:val="none"/>
          <w:lang w:val="en-US" w:eastAsia="zh-CN" w:bidi="ar"/>
        </w:rPr>
        <w:t>乙方</w:t>
      </w:r>
      <w:r>
        <w:rPr>
          <w:rFonts w:hint="eastAsia" w:ascii="宋体" w:hAnsi="宋体" w:eastAsia="宋体" w:cs="宋体"/>
          <w:i w:val="0"/>
          <w:iCs w:val="0"/>
          <w:color w:val="auto"/>
          <w:sz w:val="24"/>
          <w:szCs w:val="24"/>
          <w:highlight w:val="none"/>
          <w:lang w:bidi="ar"/>
        </w:rPr>
        <w:t>单位的物资供应及配送服务，设立项目经理负责与</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的联络与协调。指定专人为本项目提供物品配送服务，并提前报</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备案。配送人员进入</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单位必须无条件服从</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单位有关外来人员管理制度，服从 指挥，所有物资必须配送至</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食堂工作人员指定位置。未经</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同意，不得更换配送人员。</w:t>
      </w:r>
      <w:r>
        <w:rPr>
          <w:rFonts w:hint="eastAsia" w:ascii="宋体" w:hAnsi="宋体" w:eastAsia="宋体" w:cs="宋体"/>
          <w:i w:val="0"/>
          <w:iCs w:val="0"/>
          <w:color w:val="auto"/>
          <w:sz w:val="24"/>
          <w:szCs w:val="24"/>
          <w:highlight w:val="none"/>
          <w:lang w:val="en-US" w:eastAsia="zh-CN" w:bidi="ar"/>
        </w:rPr>
        <w:t>乙方</w:t>
      </w:r>
      <w:r>
        <w:rPr>
          <w:rFonts w:hint="eastAsia" w:ascii="宋体" w:hAnsi="宋体" w:eastAsia="宋体" w:cs="宋体"/>
          <w:i w:val="0"/>
          <w:iCs w:val="0"/>
          <w:color w:val="auto"/>
          <w:sz w:val="24"/>
          <w:szCs w:val="24"/>
          <w:highlight w:val="none"/>
          <w:lang w:bidi="ar"/>
        </w:rPr>
        <w:t>服务人员必须保证电话畅通（至少留存 3 位工作人员电话号码），方便临时加减物资联系。</w:t>
      </w:r>
      <w:r>
        <w:rPr>
          <w:rFonts w:hint="eastAsia" w:ascii="宋体" w:hAnsi="宋体" w:eastAsia="宋体" w:cs="宋体"/>
          <w:i w:val="0"/>
          <w:iCs w:val="0"/>
          <w:color w:val="auto"/>
          <w:sz w:val="24"/>
          <w:szCs w:val="24"/>
          <w:highlight w:val="none"/>
          <w:lang w:val="en-US" w:eastAsia="zh-CN"/>
        </w:rPr>
        <w:t>乙方</w:t>
      </w:r>
      <w:r>
        <w:rPr>
          <w:rFonts w:hint="eastAsia" w:ascii="宋体" w:hAnsi="宋体" w:eastAsia="宋体" w:cs="宋体"/>
          <w:i w:val="0"/>
          <w:iCs w:val="0"/>
          <w:color w:val="auto"/>
          <w:sz w:val="24"/>
          <w:szCs w:val="24"/>
          <w:highlight w:val="none"/>
        </w:rPr>
        <w:t>指派到</w:t>
      </w:r>
      <w:r>
        <w:rPr>
          <w:rFonts w:hint="eastAsia" w:ascii="宋体" w:hAnsi="宋体" w:eastAsia="宋体" w:cs="宋体"/>
          <w:i w:val="0"/>
          <w:iCs w:val="0"/>
          <w:color w:val="auto"/>
          <w:sz w:val="24"/>
          <w:szCs w:val="24"/>
          <w:highlight w:val="none"/>
          <w:lang w:val="en-US" w:eastAsia="zh-CN"/>
        </w:rPr>
        <w:t>甲方</w:t>
      </w:r>
      <w:r>
        <w:rPr>
          <w:rFonts w:hint="eastAsia" w:ascii="宋体" w:hAnsi="宋体" w:eastAsia="宋体" w:cs="宋体"/>
          <w:i w:val="0"/>
          <w:iCs w:val="0"/>
          <w:color w:val="auto"/>
          <w:sz w:val="24"/>
          <w:szCs w:val="24"/>
          <w:highlight w:val="none"/>
        </w:rPr>
        <w:t>的服务人员岗位配备中至少包含驾驶员、采购员、分拣员、食品检测员、仓管员、配送员等岗位，具备健康证。</w:t>
      </w:r>
    </w:p>
    <w:p w14:paraId="4F9C474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9.运输要求：</w:t>
      </w:r>
      <w:r>
        <w:rPr>
          <w:rFonts w:hint="eastAsia" w:ascii="宋体" w:hAnsi="宋体" w:eastAsia="宋体" w:cs="宋体"/>
          <w:b/>
          <w:color w:val="auto"/>
          <w:sz w:val="24"/>
          <w:szCs w:val="24"/>
          <w:highlight w:val="none"/>
          <w:lang w:bidi="ar"/>
        </w:rPr>
        <w:t>指定专车为本项目提供物品配送服务，并提前报采购人备案</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val="en-US" w:eastAsia="zh-CN" w:bidi="ar"/>
        </w:rPr>
        <w:t>四月至十月必</w:t>
      </w:r>
      <w:r>
        <w:rPr>
          <w:rFonts w:hint="eastAsia" w:ascii="宋体" w:hAnsi="宋体" w:eastAsia="宋体" w:cs="宋体"/>
          <w:b/>
          <w:bCs/>
          <w:color w:val="auto"/>
          <w:sz w:val="24"/>
          <w:szCs w:val="24"/>
          <w:highlight w:val="none"/>
          <w:lang w:bidi="ar"/>
        </w:rPr>
        <w:t>须用冷藏车配送</w:t>
      </w:r>
      <w:r>
        <w:rPr>
          <w:rFonts w:hint="eastAsia" w:ascii="宋体" w:hAnsi="宋体" w:eastAsia="宋体" w:cs="宋体"/>
          <w:i w:val="0"/>
          <w:iCs w:val="0"/>
          <w:color w:val="auto"/>
          <w:sz w:val="24"/>
          <w:szCs w:val="24"/>
          <w:highlight w:val="none"/>
          <w:lang w:bidi="ar"/>
        </w:rPr>
        <w:t>。运输工具应清洁卫生无污染，食品运输须采用符合卫生标准的外包装和运载工具，并且要保持清洁和定期消毒。运输车厢的内仓，包括地面、墙面和顶， 应使用抗腐蚀、防潮，易清洁消毒的材料。车厢内无不良气味、异味；运输途中严防日 晒、雨淋，注意通风散热；冷藏、冷冻食品须用专用冷藏、冷冻载具运输，夏天须用冷藏车配送，运输过程冷链不中断，商品到达目的地时外包装箱干爽、无软化现象。配送车辆进入</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单位必须无条件服从</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单位有关制度，服从指挥，车辆停放不得妨碍</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单位正常工作秩序，不得阻碍交通。 未经</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同意，不得更换配送车辆。</w:t>
      </w:r>
    </w:p>
    <w:p w14:paraId="4C978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zh-CN" w:bidi="ar"/>
        </w:rPr>
      </w:pPr>
      <w:r>
        <w:rPr>
          <w:rFonts w:hint="eastAsia" w:ascii="宋体" w:hAnsi="宋体" w:eastAsia="宋体" w:cs="宋体"/>
          <w:i w:val="0"/>
          <w:iCs w:val="0"/>
          <w:color w:val="auto"/>
          <w:sz w:val="24"/>
          <w:szCs w:val="24"/>
          <w:highlight w:val="none"/>
          <w:lang w:val="zh-CN" w:bidi="ar"/>
        </w:rPr>
        <w:t>10.若食品质量出现问题的，要求乙方在30分钟内响应，2小时以内到现场解决问题；不能当场解决的，必须采取更换等措施，以保证甲方的正常使用，如因食品质量问题造成食用人的不良反应，乙方负全部责任。</w:t>
      </w:r>
    </w:p>
    <w:p w14:paraId="7F1733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11.每日随货提供蔬菜农残检测报告，肉类提供肉品品质检验合格证。</w:t>
      </w:r>
    </w:p>
    <w:p w14:paraId="0A7D4164">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lang w:val="en-US" w:eastAsia="zh-CN"/>
        </w:rPr>
        <w:t>六</w:t>
      </w:r>
      <w:r>
        <w:rPr>
          <w:rFonts w:hint="eastAsia" w:ascii="宋体" w:hAnsi="宋体" w:eastAsia="宋体" w:cs="宋体"/>
          <w:b/>
          <w:i w:val="0"/>
          <w:iCs w:val="0"/>
          <w:color w:val="auto"/>
          <w:kern w:val="0"/>
          <w:sz w:val="24"/>
          <w:szCs w:val="24"/>
          <w:highlight w:val="none"/>
          <w:lang w:val="zh-CN"/>
        </w:rPr>
        <w:t>、定价</w:t>
      </w:r>
    </w:p>
    <w:p w14:paraId="415D2CF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bidi="ar"/>
        </w:rPr>
      </w:pPr>
      <w:r>
        <w:rPr>
          <w:rFonts w:hint="eastAsia" w:ascii="宋体" w:hAnsi="宋体" w:eastAsia="宋体" w:cs="宋体"/>
          <w:b/>
          <w:bCs/>
          <w:i w:val="0"/>
          <w:iCs w:val="0"/>
          <w:color w:val="auto"/>
          <w:sz w:val="24"/>
          <w:szCs w:val="24"/>
          <w:highlight w:val="none"/>
          <w:lang w:bidi="ar"/>
        </w:rPr>
        <w:t>“每</w:t>
      </w:r>
      <w:r>
        <w:rPr>
          <w:rFonts w:hint="eastAsia" w:ascii="宋体" w:hAnsi="宋体" w:eastAsia="宋体" w:cs="宋体"/>
          <w:b/>
          <w:bCs/>
          <w:i w:val="0"/>
          <w:iCs w:val="0"/>
          <w:color w:val="auto"/>
          <w:sz w:val="24"/>
          <w:szCs w:val="24"/>
          <w:highlight w:val="none"/>
          <w:lang w:val="en-US" w:eastAsia="zh-CN" w:bidi="ar"/>
        </w:rPr>
        <w:t>月</w:t>
      </w:r>
      <w:r>
        <w:rPr>
          <w:rFonts w:hint="eastAsia" w:ascii="宋体" w:hAnsi="宋体" w:eastAsia="宋体" w:cs="宋体"/>
          <w:b/>
          <w:bCs/>
          <w:i w:val="0"/>
          <w:iCs w:val="0"/>
          <w:color w:val="auto"/>
          <w:sz w:val="24"/>
          <w:szCs w:val="24"/>
          <w:highlight w:val="none"/>
          <w:lang w:bidi="ar"/>
        </w:rPr>
        <w:t>定价”制度</w:t>
      </w:r>
    </w:p>
    <w:p w14:paraId="492ED85B">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为便于采购管理，采购人每</w:t>
      </w:r>
      <w:r>
        <w:rPr>
          <w:rFonts w:hint="eastAsia" w:ascii="宋体" w:hAnsi="宋体" w:eastAsia="宋体" w:cs="宋体"/>
          <w:color w:val="auto"/>
          <w:sz w:val="24"/>
          <w:szCs w:val="24"/>
          <w:highlight w:val="none"/>
          <w:lang w:val="en-US" w:eastAsia="zh-CN" w:bidi="ar"/>
        </w:rPr>
        <w:t>月</w:t>
      </w:r>
      <w:r>
        <w:rPr>
          <w:rFonts w:hint="eastAsia" w:ascii="宋体" w:hAnsi="宋体" w:eastAsia="宋体" w:cs="宋体"/>
          <w:color w:val="auto"/>
          <w:sz w:val="24"/>
          <w:szCs w:val="24"/>
          <w:highlight w:val="none"/>
          <w:lang w:bidi="ar"/>
        </w:rPr>
        <w:t>就供应商供应的食材品质及价格确定一次，确定的价格即为</w:t>
      </w:r>
      <w:r>
        <w:rPr>
          <w:rFonts w:hint="eastAsia" w:ascii="宋体" w:hAnsi="宋体" w:eastAsia="宋体" w:cs="宋体"/>
          <w:color w:val="auto"/>
          <w:sz w:val="24"/>
          <w:szCs w:val="24"/>
          <w:highlight w:val="none"/>
          <w:lang w:val="en-US" w:eastAsia="zh-CN" w:bidi="ar"/>
        </w:rPr>
        <w:t>次月</w:t>
      </w:r>
      <w:r>
        <w:rPr>
          <w:rFonts w:hint="eastAsia" w:ascii="宋体" w:hAnsi="宋体" w:eastAsia="宋体" w:cs="宋体"/>
          <w:color w:val="auto"/>
          <w:sz w:val="24"/>
          <w:szCs w:val="24"/>
          <w:highlight w:val="none"/>
          <w:lang w:bidi="ar"/>
        </w:rPr>
        <w:t>内的供货基准价，</w:t>
      </w:r>
      <w:r>
        <w:rPr>
          <w:rFonts w:hint="eastAsia" w:ascii="宋体" w:hAnsi="宋体" w:eastAsia="宋体" w:cs="宋体"/>
          <w:color w:val="auto"/>
          <w:sz w:val="24"/>
          <w:szCs w:val="24"/>
          <w:highlight w:val="none"/>
          <w:lang w:val="en-US" w:eastAsia="zh-CN" w:bidi="ar"/>
        </w:rPr>
        <w:t>次月</w:t>
      </w:r>
      <w:r>
        <w:rPr>
          <w:rFonts w:hint="eastAsia" w:ascii="宋体" w:hAnsi="宋体" w:eastAsia="宋体" w:cs="宋体"/>
          <w:color w:val="auto"/>
          <w:sz w:val="24"/>
          <w:szCs w:val="24"/>
          <w:highlight w:val="none"/>
          <w:lang w:bidi="ar"/>
        </w:rPr>
        <w:t>内市场行情出现涨跌时，供应商均需按此基准价执行，直至下个</w:t>
      </w:r>
      <w:r>
        <w:rPr>
          <w:rFonts w:hint="eastAsia" w:ascii="宋体" w:hAnsi="宋体" w:eastAsia="宋体" w:cs="宋体"/>
          <w:color w:val="auto"/>
          <w:sz w:val="24"/>
          <w:szCs w:val="24"/>
          <w:highlight w:val="none"/>
          <w:lang w:val="en-US" w:eastAsia="zh-CN" w:bidi="ar"/>
        </w:rPr>
        <w:t>月</w:t>
      </w:r>
      <w:r>
        <w:rPr>
          <w:rFonts w:hint="eastAsia" w:ascii="宋体" w:hAnsi="宋体" w:eastAsia="宋体" w:cs="宋体"/>
          <w:color w:val="auto"/>
          <w:sz w:val="24"/>
          <w:szCs w:val="24"/>
          <w:highlight w:val="none"/>
          <w:lang w:bidi="ar"/>
        </w:rPr>
        <w:t>重新确定价格，如出现部分食材价格变化幅度较大，供应商可进行情况说明，提出价格调整申请，采购人核实后将视情况予以调整。</w:t>
      </w:r>
    </w:p>
    <w:p w14:paraId="39F257D5">
      <w:pPr>
        <w:spacing w:line="360" w:lineRule="auto"/>
        <w:ind w:firstLine="480" w:firstLineChars="200"/>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“基准价”确认原则：</w:t>
      </w:r>
    </w:p>
    <w:p w14:paraId="0F496E37">
      <w:pPr>
        <w:spacing w:line="360" w:lineRule="auto"/>
        <w:ind w:firstLine="480" w:firstLineChars="200"/>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1、配送前一月最后一个工作日（节假日相应后延）（首次配送以起送当日价格为准）“杭州市菜篮子零售价格”（详询杭州市菜篮子零售价格网站https://jcyj.drc.hangzhou.gov.cn:5443/jg.html）确定本月的供货结算基准价格，有对应的当日均价的，以对应的当日均价为“基准价”；无对应的当日均价的，以双方在配送前一月最后7天内甲方驻地主要农贸市场或大型商超询价作为当月基准价（首月配送有对应当日均价的，以对应的当日均价为“基准价”；无对应的当日均价的，以双方在首日配送前7天内甲方驻地主要农贸市场或大型商超询价作为当月“基准价”）。</w:t>
      </w:r>
    </w:p>
    <w:p w14:paraId="6172C024">
      <w:pPr>
        <w:spacing w:line="360" w:lineRule="auto"/>
        <w:ind w:firstLine="480" w:firstLineChars="200"/>
        <w:rPr>
          <w:rFonts w:hint="eastAsia" w:ascii="宋体" w:hAnsi="宋体" w:eastAsia="宋体" w:cs="宋体"/>
          <w:b/>
          <w:i w:val="0"/>
          <w:iCs w:val="0"/>
          <w:color w:val="auto"/>
          <w:kern w:val="0"/>
          <w:sz w:val="24"/>
          <w:szCs w:val="24"/>
          <w:highlight w:val="none"/>
          <w:lang w:val="en-US" w:eastAsia="zh-CN"/>
        </w:rPr>
      </w:pPr>
      <w:r>
        <w:rPr>
          <w:rFonts w:hint="eastAsia" w:ascii="宋体" w:hAnsi="宋体" w:eastAsia="宋体" w:cs="宋体"/>
          <w:i w:val="0"/>
          <w:iCs w:val="0"/>
          <w:color w:val="auto"/>
          <w:sz w:val="24"/>
          <w:szCs w:val="24"/>
          <w:highlight w:val="none"/>
          <w:lang w:bidi="ar"/>
        </w:rPr>
        <w:t>2、通过询价确认甲方驻地主要农贸市场或大型商超等同类物资（中等质量）零售价（非促销价）作为当月“基准价”，具体询价流程按照《杭州市消防救援支队伙食配送询价指导意见》中“第十条 询价流程”，甲方组织人员选取3-5个农贸市场或大型商超进行询价，根据询价市场的平均价确定“基准价”。乙方须在甲方询价过程中提供必要的配合工作，“基准价”最终由甲方确定，特殊情况时，由双方协商确定“基准价”，但不得超过有关可追溯的价格。经甲方审核后确认的“基准价”在有效期不得更改。</w:t>
      </w:r>
    </w:p>
    <w:p w14:paraId="5B0545D7">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lang w:val="en-US" w:eastAsia="zh-CN"/>
        </w:rPr>
        <w:t>七</w:t>
      </w:r>
      <w:r>
        <w:rPr>
          <w:rFonts w:hint="eastAsia" w:ascii="宋体" w:hAnsi="宋体" w:eastAsia="宋体" w:cs="宋体"/>
          <w:b/>
          <w:i w:val="0"/>
          <w:iCs w:val="0"/>
          <w:color w:val="auto"/>
          <w:kern w:val="0"/>
          <w:sz w:val="24"/>
          <w:szCs w:val="24"/>
          <w:highlight w:val="none"/>
        </w:rPr>
        <w:t>、结算方式</w:t>
      </w:r>
    </w:p>
    <w:p w14:paraId="21B3D901">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1.</w:t>
      </w:r>
      <w:r>
        <w:rPr>
          <w:rFonts w:hint="eastAsia" w:ascii="宋体" w:hAnsi="宋体" w:eastAsia="宋体" w:cs="宋体"/>
          <w:b/>
          <w:i w:val="0"/>
          <w:iCs w:val="0"/>
          <w:color w:val="auto"/>
          <w:kern w:val="0"/>
          <w:sz w:val="24"/>
          <w:szCs w:val="24"/>
          <w:highlight w:val="none"/>
          <w:lang w:val="en-US" w:eastAsia="zh-CN"/>
        </w:rPr>
        <w:t>折扣率</w:t>
      </w:r>
      <w:r>
        <w:rPr>
          <w:rFonts w:hint="eastAsia" w:ascii="宋体" w:hAnsi="宋体" w:eastAsia="宋体" w:cs="宋体"/>
          <w:b/>
          <w:i w:val="0"/>
          <w:iCs w:val="0"/>
          <w:color w:val="auto"/>
          <w:kern w:val="0"/>
          <w:sz w:val="24"/>
          <w:szCs w:val="24"/>
          <w:highlight w:val="none"/>
        </w:rPr>
        <w:t>：详见下表（</w:t>
      </w:r>
      <w:r>
        <w:rPr>
          <w:rFonts w:hint="eastAsia" w:ascii="宋体" w:hAnsi="宋体" w:eastAsia="宋体" w:cs="宋体"/>
          <w:b/>
          <w:i w:val="0"/>
          <w:iCs w:val="0"/>
          <w:color w:val="auto"/>
          <w:kern w:val="0"/>
          <w:sz w:val="24"/>
          <w:szCs w:val="24"/>
          <w:highlight w:val="none"/>
          <w:lang w:val="en-US" w:eastAsia="zh-CN"/>
        </w:rPr>
        <w:t>折扣率</w:t>
      </w:r>
      <w:r>
        <w:rPr>
          <w:rFonts w:hint="eastAsia" w:ascii="宋体" w:hAnsi="宋体" w:eastAsia="宋体" w:cs="宋体"/>
          <w:b/>
          <w:i w:val="0"/>
          <w:iCs w:val="0"/>
          <w:color w:val="auto"/>
          <w:kern w:val="0"/>
          <w:sz w:val="24"/>
          <w:szCs w:val="24"/>
          <w:highlight w:val="none"/>
        </w:rPr>
        <w:t>在合同履行过程中是固定的）</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4210"/>
        <w:gridCol w:w="1990"/>
        <w:gridCol w:w="1991"/>
      </w:tblGrid>
      <w:tr w14:paraId="37F2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090" w:type="dxa"/>
            <w:noWrap w:val="0"/>
            <w:vAlign w:val="center"/>
          </w:tcPr>
          <w:p w14:paraId="5AE61538">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序号</w:t>
            </w:r>
          </w:p>
        </w:tc>
        <w:tc>
          <w:tcPr>
            <w:tcW w:w="4211" w:type="dxa"/>
            <w:noWrap w:val="0"/>
            <w:vAlign w:val="center"/>
          </w:tcPr>
          <w:p w14:paraId="6BEA7865">
            <w:pPr>
              <w:spacing w:line="360" w:lineRule="auto"/>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项目</w:t>
            </w:r>
          </w:p>
        </w:tc>
        <w:tc>
          <w:tcPr>
            <w:tcW w:w="1990" w:type="dxa"/>
            <w:noWrap w:val="0"/>
            <w:vAlign w:val="center"/>
          </w:tcPr>
          <w:p w14:paraId="72CE95B6">
            <w:pPr>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内容</w:t>
            </w:r>
          </w:p>
        </w:tc>
        <w:tc>
          <w:tcPr>
            <w:tcW w:w="1991" w:type="dxa"/>
            <w:noWrap w:val="0"/>
            <w:vAlign w:val="center"/>
          </w:tcPr>
          <w:p w14:paraId="2A2A2FB5">
            <w:pPr>
              <w:spacing w:line="360" w:lineRule="auto"/>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折扣率</w:t>
            </w:r>
          </w:p>
        </w:tc>
      </w:tr>
      <w:tr w14:paraId="419F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33C976C4">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4211" w:type="dxa"/>
            <w:vMerge w:val="restart"/>
            <w:noWrap w:val="0"/>
            <w:vAlign w:val="center"/>
          </w:tcPr>
          <w:p w14:paraId="072B51CC">
            <w:pPr>
              <w:spacing w:line="360" w:lineRule="auto"/>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zh-CN" w:eastAsia="zh-CN" w:bidi="ar"/>
              </w:rPr>
              <w:t>浙江省杭州市余杭区消防救援大队（含临平区消防救援大队）2025年度伙食采购配送服务项目</w:t>
            </w:r>
          </w:p>
        </w:tc>
        <w:tc>
          <w:tcPr>
            <w:tcW w:w="1990" w:type="dxa"/>
            <w:noWrap w:val="0"/>
            <w:vAlign w:val="center"/>
          </w:tcPr>
          <w:p w14:paraId="4B829F1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sz w:val="24"/>
                <w:szCs w:val="24"/>
                <w:highlight w:val="none"/>
                <w:lang w:val="en-US" w:eastAsia="zh-CN"/>
              </w:rPr>
              <w:t>肉禽蛋类</w:t>
            </w:r>
          </w:p>
        </w:tc>
        <w:tc>
          <w:tcPr>
            <w:tcW w:w="1991" w:type="dxa"/>
            <w:noWrap w:val="0"/>
            <w:vAlign w:val="center"/>
          </w:tcPr>
          <w:p w14:paraId="15C936EE">
            <w:pPr>
              <w:spacing w:line="360" w:lineRule="auto"/>
              <w:jc w:val="center"/>
              <w:rPr>
                <w:rFonts w:hint="eastAsia" w:ascii="宋体" w:hAnsi="宋体" w:eastAsia="宋体" w:cs="宋体"/>
                <w:color w:val="auto"/>
                <w:sz w:val="24"/>
                <w:szCs w:val="24"/>
                <w:highlight w:val="none"/>
                <w:lang w:bidi="ar"/>
              </w:rPr>
            </w:pPr>
          </w:p>
        </w:tc>
      </w:tr>
      <w:tr w14:paraId="5282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7BBD868F">
            <w:pPr>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w:t>
            </w:r>
          </w:p>
        </w:tc>
        <w:tc>
          <w:tcPr>
            <w:tcW w:w="4211" w:type="dxa"/>
            <w:vMerge w:val="continue"/>
            <w:noWrap w:val="0"/>
            <w:vAlign w:val="center"/>
          </w:tcPr>
          <w:p w14:paraId="4B5DD567">
            <w:pPr>
              <w:spacing w:line="360" w:lineRule="auto"/>
              <w:jc w:val="center"/>
              <w:rPr>
                <w:rFonts w:hint="eastAsia" w:ascii="宋体" w:hAnsi="宋体" w:eastAsia="宋体" w:cs="宋体"/>
                <w:color w:val="auto"/>
                <w:sz w:val="24"/>
                <w:szCs w:val="24"/>
                <w:highlight w:val="none"/>
                <w:lang w:eastAsia="zh-CN" w:bidi="ar"/>
              </w:rPr>
            </w:pPr>
          </w:p>
        </w:tc>
        <w:tc>
          <w:tcPr>
            <w:tcW w:w="1990" w:type="dxa"/>
            <w:noWrap w:val="0"/>
            <w:vAlign w:val="center"/>
          </w:tcPr>
          <w:p w14:paraId="0735450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sz w:val="24"/>
                <w:szCs w:val="24"/>
                <w:highlight w:val="none"/>
                <w:lang w:val="en-US" w:eastAsia="zh-CN"/>
              </w:rPr>
              <w:t>水产品类</w:t>
            </w:r>
          </w:p>
        </w:tc>
        <w:tc>
          <w:tcPr>
            <w:tcW w:w="1991" w:type="dxa"/>
            <w:noWrap w:val="0"/>
            <w:vAlign w:val="center"/>
          </w:tcPr>
          <w:p w14:paraId="02BDDA0C">
            <w:pPr>
              <w:spacing w:line="360" w:lineRule="auto"/>
              <w:jc w:val="center"/>
              <w:rPr>
                <w:rFonts w:hint="eastAsia" w:ascii="宋体" w:hAnsi="宋体" w:eastAsia="宋体" w:cs="宋体"/>
                <w:color w:val="auto"/>
                <w:sz w:val="24"/>
                <w:szCs w:val="24"/>
                <w:highlight w:val="none"/>
                <w:lang w:bidi="ar"/>
              </w:rPr>
            </w:pPr>
          </w:p>
        </w:tc>
      </w:tr>
      <w:tr w14:paraId="3111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2F5A8F58">
            <w:pPr>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p>
        </w:tc>
        <w:tc>
          <w:tcPr>
            <w:tcW w:w="4211" w:type="dxa"/>
            <w:vMerge w:val="continue"/>
            <w:noWrap w:val="0"/>
            <w:vAlign w:val="center"/>
          </w:tcPr>
          <w:p w14:paraId="1330C8EA">
            <w:pPr>
              <w:spacing w:line="360" w:lineRule="auto"/>
              <w:jc w:val="center"/>
              <w:rPr>
                <w:rFonts w:hint="eastAsia" w:ascii="宋体" w:hAnsi="宋体" w:eastAsia="宋体" w:cs="宋体"/>
                <w:color w:val="auto"/>
                <w:sz w:val="24"/>
                <w:szCs w:val="24"/>
                <w:highlight w:val="none"/>
                <w:lang w:eastAsia="zh-CN" w:bidi="ar"/>
              </w:rPr>
            </w:pPr>
          </w:p>
        </w:tc>
        <w:tc>
          <w:tcPr>
            <w:tcW w:w="1990" w:type="dxa"/>
            <w:noWrap w:val="0"/>
            <w:vAlign w:val="center"/>
          </w:tcPr>
          <w:p w14:paraId="7EA01E1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sz w:val="24"/>
                <w:szCs w:val="24"/>
                <w:highlight w:val="none"/>
                <w:lang w:val="en-US" w:eastAsia="zh-CN"/>
              </w:rPr>
              <w:t>蔬菜类</w:t>
            </w:r>
          </w:p>
        </w:tc>
        <w:tc>
          <w:tcPr>
            <w:tcW w:w="1991" w:type="dxa"/>
            <w:noWrap w:val="0"/>
            <w:vAlign w:val="center"/>
          </w:tcPr>
          <w:p w14:paraId="154C9D60">
            <w:pPr>
              <w:spacing w:line="360" w:lineRule="auto"/>
              <w:jc w:val="center"/>
              <w:rPr>
                <w:rFonts w:hint="eastAsia" w:ascii="宋体" w:hAnsi="宋体" w:eastAsia="宋体" w:cs="宋体"/>
                <w:color w:val="auto"/>
                <w:sz w:val="24"/>
                <w:szCs w:val="24"/>
                <w:highlight w:val="none"/>
                <w:lang w:bidi="ar"/>
              </w:rPr>
            </w:pPr>
          </w:p>
        </w:tc>
      </w:tr>
      <w:tr w14:paraId="40C6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09F67E63">
            <w:pPr>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w:t>
            </w:r>
          </w:p>
        </w:tc>
        <w:tc>
          <w:tcPr>
            <w:tcW w:w="4211" w:type="dxa"/>
            <w:vMerge w:val="continue"/>
            <w:noWrap w:val="0"/>
            <w:vAlign w:val="center"/>
          </w:tcPr>
          <w:p w14:paraId="42CE1854">
            <w:pPr>
              <w:spacing w:line="360" w:lineRule="auto"/>
              <w:jc w:val="center"/>
              <w:rPr>
                <w:rFonts w:hint="eastAsia" w:ascii="宋体" w:hAnsi="宋体" w:eastAsia="宋体" w:cs="宋体"/>
                <w:color w:val="auto"/>
                <w:sz w:val="24"/>
                <w:szCs w:val="24"/>
                <w:highlight w:val="none"/>
                <w:lang w:eastAsia="zh-CN" w:bidi="ar"/>
              </w:rPr>
            </w:pPr>
          </w:p>
        </w:tc>
        <w:tc>
          <w:tcPr>
            <w:tcW w:w="1990" w:type="dxa"/>
            <w:noWrap w:val="0"/>
            <w:vAlign w:val="center"/>
          </w:tcPr>
          <w:p w14:paraId="731C87C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sz w:val="24"/>
                <w:szCs w:val="24"/>
                <w:highlight w:val="none"/>
                <w:lang w:val="en-US" w:eastAsia="zh-CN"/>
              </w:rPr>
              <w:t>水果类</w:t>
            </w:r>
          </w:p>
        </w:tc>
        <w:tc>
          <w:tcPr>
            <w:tcW w:w="1991" w:type="dxa"/>
            <w:noWrap w:val="0"/>
            <w:vAlign w:val="center"/>
          </w:tcPr>
          <w:p w14:paraId="043D72A4">
            <w:pPr>
              <w:spacing w:line="360" w:lineRule="auto"/>
              <w:jc w:val="center"/>
              <w:rPr>
                <w:rFonts w:hint="eastAsia" w:ascii="宋体" w:hAnsi="宋体" w:eastAsia="宋体" w:cs="宋体"/>
                <w:color w:val="auto"/>
                <w:sz w:val="24"/>
                <w:szCs w:val="24"/>
                <w:highlight w:val="none"/>
                <w:lang w:bidi="ar"/>
              </w:rPr>
            </w:pPr>
          </w:p>
        </w:tc>
      </w:tr>
      <w:tr w14:paraId="57CD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30270DBF">
            <w:pPr>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w:t>
            </w:r>
          </w:p>
        </w:tc>
        <w:tc>
          <w:tcPr>
            <w:tcW w:w="4211" w:type="dxa"/>
            <w:vMerge w:val="continue"/>
            <w:noWrap w:val="0"/>
            <w:vAlign w:val="center"/>
          </w:tcPr>
          <w:p w14:paraId="2F876FDF">
            <w:pPr>
              <w:spacing w:line="360" w:lineRule="auto"/>
              <w:jc w:val="center"/>
              <w:rPr>
                <w:rFonts w:hint="eastAsia" w:ascii="宋体" w:hAnsi="宋体" w:eastAsia="宋体" w:cs="宋体"/>
                <w:color w:val="auto"/>
                <w:sz w:val="24"/>
                <w:szCs w:val="24"/>
                <w:highlight w:val="none"/>
                <w:lang w:eastAsia="zh-CN" w:bidi="ar"/>
              </w:rPr>
            </w:pPr>
          </w:p>
        </w:tc>
        <w:tc>
          <w:tcPr>
            <w:tcW w:w="1990" w:type="dxa"/>
            <w:noWrap w:val="0"/>
            <w:vAlign w:val="center"/>
          </w:tcPr>
          <w:p w14:paraId="0610837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sz w:val="24"/>
                <w:szCs w:val="24"/>
                <w:highlight w:val="none"/>
                <w:lang w:val="en-US" w:eastAsia="zh-CN"/>
              </w:rPr>
              <w:t>调味品类</w:t>
            </w:r>
          </w:p>
        </w:tc>
        <w:tc>
          <w:tcPr>
            <w:tcW w:w="1991" w:type="dxa"/>
            <w:noWrap w:val="0"/>
            <w:vAlign w:val="center"/>
          </w:tcPr>
          <w:p w14:paraId="52B8744F">
            <w:pPr>
              <w:spacing w:line="360" w:lineRule="auto"/>
              <w:jc w:val="center"/>
              <w:rPr>
                <w:rFonts w:hint="eastAsia" w:ascii="宋体" w:hAnsi="宋体" w:eastAsia="宋体" w:cs="宋体"/>
                <w:color w:val="auto"/>
                <w:sz w:val="24"/>
                <w:szCs w:val="24"/>
                <w:highlight w:val="none"/>
                <w:lang w:bidi="ar"/>
              </w:rPr>
            </w:pPr>
          </w:p>
        </w:tc>
      </w:tr>
      <w:tr w14:paraId="57C4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72AF3E8E">
            <w:pPr>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p>
        </w:tc>
        <w:tc>
          <w:tcPr>
            <w:tcW w:w="4211" w:type="dxa"/>
            <w:vMerge w:val="continue"/>
            <w:noWrap w:val="0"/>
            <w:vAlign w:val="center"/>
          </w:tcPr>
          <w:p w14:paraId="56A2CC77">
            <w:pPr>
              <w:spacing w:line="360" w:lineRule="auto"/>
              <w:jc w:val="center"/>
              <w:rPr>
                <w:rFonts w:hint="eastAsia" w:ascii="宋体" w:hAnsi="宋体" w:eastAsia="宋体" w:cs="宋体"/>
                <w:color w:val="auto"/>
                <w:sz w:val="24"/>
                <w:szCs w:val="24"/>
                <w:highlight w:val="none"/>
                <w:lang w:eastAsia="zh-CN" w:bidi="ar"/>
              </w:rPr>
            </w:pPr>
          </w:p>
        </w:tc>
        <w:tc>
          <w:tcPr>
            <w:tcW w:w="1990" w:type="dxa"/>
            <w:noWrap w:val="0"/>
            <w:vAlign w:val="center"/>
          </w:tcPr>
          <w:p w14:paraId="7F1DE0D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sz w:val="24"/>
                <w:szCs w:val="24"/>
                <w:highlight w:val="none"/>
                <w:lang w:val="en-US" w:eastAsia="zh-CN"/>
              </w:rPr>
              <w:t>其他类</w:t>
            </w:r>
          </w:p>
        </w:tc>
        <w:tc>
          <w:tcPr>
            <w:tcW w:w="1991" w:type="dxa"/>
            <w:noWrap w:val="0"/>
            <w:vAlign w:val="center"/>
          </w:tcPr>
          <w:p w14:paraId="1D6C20EE">
            <w:pPr>
              <w:spacing w:line="360" w:lineRule="auto"/>
              <w:jc w:val="center"/>
              <w:rPr>
                <w:rFonts w:hint="eastAsia" w:ascii="宋体" w:hAnsi="宋体" w:eastAsia="宋体" w:cs="宋体"/>
                <w:color w:val="auto"/>
                <w:sz w:val="24"/>
                <w:szCs w:val="24"/>
                <w:highlight w:val="none"/>
                <w:lang w:bidi="ar"/>
              </w:rPr>
            </w:pPr>
          </w:p>
        </w:tc>
      </w:tr>
    </w:tbl>
    <w:p w14:paraId="2684D99D">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结算时间：</w:t>
      </w:r>
      <w:r>
        <w:rPr>
          <w:rFonts w:hint="eastAsia" w:ascii="宋体" w:hAnsi="宋体" w:eastAsia="宋体" w:cs="宋体"/>
          <w:i w:val="0"/>
          <w:iCs w:val="0"/>
          <w:color w:val="auto"/>
          <w:kern w:val="0"/>
          <w:sz w:val="24"/>
          <w:szCs w:val="24"/>
          <w:highlight w:val="none"/>
          <w:lang w:eastAsia="zh-CN"/>
        </w:rPr>
        <w:t>每半个月结算一次</w:t>
      </w:r>
      <w:r>
        <w:rPr>
          <w:rFonts w:hint="eastAsia" w:ascii="宋体" w:hAnsi="宋体" w:eastAsia="宋体" w:cs="宋体"/>
          <w:i w:val="0"/>
          <w:iCs w:val="0"/>
          <w:color w:val="auto"/>
          <w:kern w:val="0"/>
          <w:sz w:val="24"/>
          <w:szCs w:val="24"/>
          <w:highlight w:val="none"/>
        </w:rPr>
        <w:t>。送货款项</w:t>
      </w:r>
      <w:r>
        <w:rPr>
          <w:rFonts w:hint="eastAsia" w:ascii="宋体" w:hAnsi="宋体" w:eastAsia="宋体" w:cs="宋体"/>
          <w:i w:val="0"/>
          <w:iCs w:val="0"/>
          <w:color w:val="auto"/>
          <w:kern w:val="0"/>
          <w:sz w:val="24"/>
          <w:szCs w:val="24"/>
          <w:highlight w:val="none"/>
          <w:lang w:val="en-US" w:eastAsia="zh-CN"/>
        </w:rPr>
        <w:t>原则上</w:t>
      </w:r>
      <w:r>
        <w:rPr>
          <w:rFonts w:hint="eastAsia" w:ascii="宋体" w:hAnsi="宋体" w:eastAsia="宋体" w:cs="宋体"/>
          <w:i w:val="0"/>
          <w:iCs w:val="0"/>
          <w:color w:val="auto"/>
          <w:kern w:val="0"/>
          <w:sz w:val="24"/>
          <w:szCs w:val="24"/>
          <w:highlight w:val="none"/>
        </w:rPr>
        <w:t>于每次结算后</w:t>
      </w:r>
      <w:r>
        <w:rPr>
          <w:rFonts w:hint="eastAsia" w:ascii="宋体" w:hAnsi="宋体" w:eastAsia="宋体" w:cs="宋体"/>
          <w:i w:val="0"/>
          <w:iCs w:val="0"/>
          <w:color w:val="auto"/>
          <w:kern w:val="0"/>
          <w:sz w:val="24"/>
          <w:szCs w:val="24"/>
          <w:highlight w:val="none"/>
          <w:lang w:val="en-US" w:eastAsia="zh-CN"/>
        </w:rPr>
        <w:t>2</w:t>
      </w:r>
      <w:r>
        <w:rPr>
          <w:rFonts w:hint="eastAsia" w:ascii="宋体" w:hAnsi="宋体" w:eastAsia="宋体" w:cs="宋体"/>
          <w:i w:val="0"/>
          <w:iCs w:val="0"/>
          <w:color w:val="auto"/>
          <w:kern w:val="0"/>
          <w:sz w:val="24"/>
          <w:szCs w:val="24"/>
          <w:highlight w:val="none"/>
        </w:rPr>
        <w:t>个月内甲方以转账支票的方式向乙方支付货款（乙方必须提供合法有效发票）。</w:t>
      </w:r>
    </w:p>
    <w:p w14:paraId="37B4D990">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lang w:val="en-US" w:eastAsia="zh-CN"/>
        </w:rPr>
        <w:t>八</w:t>
      </w:r>
      <w:r>
        <w:rPr>
          <w:rFonts w:hint="eastAsia" w:ascii="宋体" w:hAnsi="宋体" w:eastAsia="宋体" w:cs="宋体"/>
          <w:b/>
          <w:i w:val="0"/>
          <w:iCs w:val="0"/>
          <w:color w:val="auto"/>
          <w:kern w:val="0"/>
          <w:sz w:val="24"/>
          <w:szCs w:val="24"/>
          <w:highlight w:val="none"/>
        </w:rPr>
        <w:t>、履约保证金</w:t>
      </w:r>
    </w:p>
    <w:p w14:paraId="77A54CFA">
      <w:pPr>
        <w:spacing w:line="360" w:lineRule="auto"/>
        <w:ind w:firstLine="480" w:firstLineChars="200"/>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lang w:eastAsia="zh-CN"/>
        </w:rPr>
        <w:t>签订合同后五个工作日内按预算金额的1%缴纳履约保证金，合同履行完毕后无质量问题一次性无息退还。</w:t>
      </w:r>
    </w:p>
    <w:p w14:paraId="0E863045">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lang w:val="en-US" w:eastAsia="zh-CN"/>
        </w:rPr>
        <w:t>九</w:t>
      </w:r>
      <w:r>
        <w:rPr>
          <w:rFonts w:hint="eastAsia" w:ascii="宋体" w:hAnsi="宋体" w:eastAsia="宋体" w:cs="宋体"/>
          <w:b/>
          <w:i w:val="0"/>
          <w:iCs w:val="0"/>
          <w:color w:val="auto"/>
          <w:kern w:val="0"/>
          <w:sz w:val="24"/>
          <w:szCs w:val="24"/>
          <w:highlight w:val="none"/>
        </w:rPr>
        <w:t>、供货要求</w:t>
      </w:r>
    </w:p>
    <w:p w14:paraId="0129747C">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乙方按照甲方采供部在当日</w:t>
      </w:r>
      <w:r>
        <w:rPr>
          <w:rFonts w:hint="eastAsia" w:ascii="宋体" w:hAnsi="宋体" w:eastAsia="宋体" w:cs="宋体"/>
          <w:sz w:val="24"/>
          <w:szCs w:val="24"/>
          <w:highlight w:val="none"/>
        </w:rPr>
        <w:t>17:00</w:t>
      </w:r>
      <w:r>
        <w:rPr>
          <w:rFonts w:hint="eastAsia" w:ascii="宋体" w:hAnsi="宋体" w:eastAsia="宋体" w:cs="宋体"/>
          <w:i w:val="0"/>
          <w:iCs w:val="0"/>
          <w:color w:val="auto"/>
          <w:kern w:val="0"/>
          <w:sz w:val="24"/>
          <w:szCs w:val="24"/>
          <w:highlight w:val="none"/>
        </w:rPr>
        <w:t>（北京时间）</w:t>
      </w:r>
      <w:r>
        <w:rPr>
          <w:rFonts w:hint="eastAsia" w:ascii="宋体" w:hAnsi="宋体" w:eastAsia="宋体" w:cs="宋体"/>
          <w:i w:val="0"/>
          <w:iCs w:val="0"/>
          <w:color w:val="auto"/>
          <w:kern w:val="0"/>
          <w:sz w:val="24"/>
          <w:szCs w:val="24"/>
          <w:highlight w:val="none"/>
          <w:lang w:eastAsia="zh-CN"/>
        </w:rPr>
        <w:t>前确认的数量</w:t>
      </w:r>
      <w:r>
        <w:rPr>
          <w:rFonts w:hint="eastAsia" w:ascii="宋体" w:hAnsi="宋体" w:eastAsia="宋体" w:cs="宋体"/>
          <w:i w:val="0"/>
          <w:iCs w:val="0"/>
          <w:color w:val="auto"/>
          <w:kern w:val="0"/>
          <w:sz w:val="24"/>
          <w:szCs w:val="24"/>
          <w:highlight w:val="none"/>
        </w:rPr>
        <w:t>，在第二日</w:t>
      </w:r>
      <w:r>
        <w:rPr>
          <w:rFonts w:hint="eastAsia" w:ascii="宋体" w:hAnsi="宋体" w:eastAsia="宋体" w:cs="宋体"/>
          <w:i w:val="0"/>
          <w:iCs w:val="0"/>
          <w:color w:val="auto"/>
          <w:kern w:val="0"/>
          <w:sz w:val="24"/>
          <w:szCs w:val="24"/>
          <w:highlight w:val="none"/>
          <w:lang w:val="en-US" w:eastAsia="zh-CN"/>
        </w:rPr>
        <w:t>5</w:t>
      </w:r>
      <w:r>
        <w:rPr>
          <w:rFonts w:hint="eastAsia" w:ascii="宋体" w:hAnsi="宋体" w:eastAsia="宋体" w:cs="宋体"/>
          <w:i w:val="0"/>
          <w:iCs w:val="0"/>
          <w:color w:val="auto"/>
          <w:kern w:val="0"/>
          <w:sz w:val="24"/>
          <w:szCs w:val="24"/>
          <w:highlight w:val="none"/>
        </w:rPr>
        <w:t>:</w:t>
      </w:r>
      <w:r>
        <w:rPr>
          <w:rFonts w:hint="eastAsia" w:ascii="宋体" w:hAnsi="宋体" w:eastAsia="宋体" w:cs="宋体"/>
          <w:i w:val="0"/>
          <w:iCs w:val="0"/>
          <w:color w:val="auto"/>
          <w:kern w:val="0"/>
          <w:sz w:val="24"/>
          <w:szCs w:val="24"/>
          <w:highlight w:val="none"/>
          <w:lang w:val="en-US" w:eastAsia="zh-CN"/>
        </w:rPr>
        <w:t>30</w:t>
      </w:r>
      <w:r>
        <w:rPr>
          <w:rFonts w:hint="eastAsia" w:ascii="宋体" w:hAnsi="宋体" w:eastAsia="宋体" w:cs="宋体"/>
          <w:i w:val="0"/>
          <w:iCs w:val="0"/>
          <w:color w:val="auto"/>
          <w:kern w:val="0"/>
          <w:sz w:val="24"/>
          <w:szCs w:val="24"/>
          <w:highlight w:val="none"/>
        </w:rPr>
        <w:t>（北京时间）前送到甲方指定地点，如逾期则视为退货1次处理。若甲方出现紧急订货等特殊情况，乙方承诺按双方协商结果及时送达指定地点。</w:t>
      </w:r>
    </w:p>
    <w:p w14:paraId="458201E8">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lang w:val="en-US" w:eastAsia="zh-CN"/>
        </w:rPr>
        <w:t>十</w:t>
      </w:r>
      <w:r>
        <w:rPr>
          <w:rFonts w:hint="eastAsia" w:ascii="宋体" w:hAnsi="宋体" w:eastAsia="宋体" w:cs="宋体"/>
          <w:b/>
          <w:i w:val="0"/>
          <w:iCs w:val="0"/>
          <w:color w:val="auto"/>
          <w:kern w:val="0"/>
          <w:sz w:val="24"/>
          <w:szCs w:val="24"/>
          <w:highlight w:val="none"/>
        </w:rPr>
        <w:t xml:space="preserve">、双方责任和义务 </w:t>
      </w:r>
    </w:p>
    <w:p w14:paraId="1A808EBF">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（一）甲方责任和义务</w:t>
      </w:r>
    </w:p>
    <w:p w14:paraId="695100EB">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1.甲方应负责项目的所有外部关系的联系与协调，为乙方工作提供良好的外部条件。</w:t>
      </w:r>
    </w:p>
    <w:p w14:paraId="25967A5A">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2.甲方有获取乙方服务有关技术信息、资料的权利</w:t>
      </w:r>
    </w:p>
    <w:p w14:paraId="3C21E872">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3.甲方有监督、检查和考核乙方服务内容、质量的权利。</w:t>
      </w:r>
    </w:p>
    <w:p w14:paraId="44368617">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4.乙方在食材供应过程中质量、数量、卫生、服务承诺能兑现，食堂（仓库）反映良好，并在市场价格下跌时能及时主动向甲方提出降价请求的，甲方将视情况给予适当延长合同期限等奖励。</w:t>
      </w:r>
    </w:p>
    <w:p w14:paraId="7A4D8756">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5.除正常工作外，有临时性和突发性的任务时，甲方有通知乙方安排工作人员进行落实的权力。</w:t>
      </w:r>
    </w:p>
    <w:p w14:paraId="2D93DD37">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6、甲方有按合同支付服务费的义务。</w:t>
      </w:r>
    </w:p>
    <w:p w14:paraId="1D419F65">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7.甲方有权与乙方订立补充合同。</w:t>
      </w:r>
    </w:p>
    <w:p w14:paraId="2BB3A43E">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（二）乙方的责任和义务</w:t>
      </w:r>
    </w:p>
    <w:p w14:paraId="0F16D9A3">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1.乙方应指派一名授权项目代表，负责与甲方的联络。代表更换应至少提前两天通知甲方。</w:t>
      </w:r>
    </w:p>
    <w:p w14:paraId="367CFBB1">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2.乙方必须自觉接受甲方的定期或不定期检查和考核。</w:t>
      </w:r>
    </w:p>
    <w:p w14:paraId="6D3EA708">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3.除正常工作外，有临时性和突发性的任务时，乙方应当根据甲方通知安排工作人员实行落实。</w:t>
      </w:r>
    </w:p>
    <w:p w14:paraId="074AFA70">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4.乙方承诺的服务必须兑现。</w:t>
      </w:r>
    </w:p>
    <w:p w14:paraId="35F6319D">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5.乙方送货车辆及专职人员必须达到卫生部门的要求，进入</w:t>
      </w:r>
      <w:r>
        <w:rPr>
          <w:rFonts w:hint="eastAsia" w:ascii="宋体" w:hAnsi="宋体" w:eastAsia="宋体" w:cs="宋体"/>
          <w:i w:val="0"/>
          <w:iCs w:val="0"/>
          <w:color w:val="auto"/>
          <w:kern w:val="0"/>
          <w:sz w:val="24"/>
          <w:szCs w:val="24"/>
          <w:highlight w:val="none"/>
          <w:lang w:val="en-US" w:eastAsia="zh-CN"/>
        </w:rPr>
        <w:t>单位</w:t>
      </w:r>
      <w:r>
        <w:rPr>
          <w:rFonts w:hint="eastAsia" w:ascii="宋体" w:hAnsi="宋体" w:eastAsia="宋体" w:cs="宋体"/>
          <w:i w:val="0"/>
          <w:iCs w:val="0"/>
          <w:color w:val="auto"/>
          <w:kern w:val="0"/>
          <w:sz w:val="24"/>
          <w:szCs w:val="24"/>
          <w:highlight w:val="none"/>
        </w:rPr>
        <w:t>内，严格遵守单位内各项规章制度，若有违规，责任自负。</w:t>
      </w:r>
    </w:p>
    <w:p w14:paraId="456199D4">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6.乙方在商品配送的过程中，遇到不可抗力因素时，必须在第一时间利用电话等方式通知甲方，并采取相应补救措施满足甲方所提出的合理要求；在商品送到甲方指定地方之前所发生的损失，由乙方自行负责。</w:t>
      </w:r>
    </w:p>
    <w:p w14:paraId="5DDAAC88">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7.乙方提供给甲方的食材，质量安全必须符合国家食品卫生等有关部门的标准，并提供有关证件和检测报告。如乙方提供的食材被政府有关部门抽查不合格，或被媒体曝光，或被甲方服务对象投诉属实，由乙方承担一切责任。并赔偿甲方的相应损失。</w:t>
      </w:r>
    </w:p>
    <w:p w14:paraId="3C26E100">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8.甲方在使用乙方商品的过程中，若发生质量、卫生、服务等方面的问题，乙方必须在第一时间内赶赴现场与甲方有关人员分析原因，积极处理。如上述问题是由乙方供应的食材引起，造成的各项损失由乙方承担。</w:t>
      </w:r>
    </w:p>
    <w:p w14:paraId="50C13DE5">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9.甲方每个月要对乙方进行综合测评，乙方在供货期内三次综合测评为不合格的，甲方有权立即终止合同，自行采购，相关风险乙方自行承担。</w:t>
      </w:r>
    </w:p>
    <w:p w14:paraId="3325183B">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10.甲方根据国家食品卫生要求，将每天对乙方的商品进行检验，检测不合格的，按情节严重程度，视为一次退货或直接解除合同；</w:t>
      </w:r>
    </w:p>
    <w:p w14:paraId="759C5C2B">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11.合同期间，因质量问题造成人员食物中毒或其它安全责任事故的，种、养殖基地、仓储、职工意外损害事故及交通运输途中所发生的安全责任事故等，均由乙方承担相关的经济和法律责任。</w:t>
      </w:r>
    </w:p>
    <w:p w14:paraId="75B88540">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eastAsia="宋体" w:cs="宋体"/>
          <w:b/>
          <w:i w:val="0"/>
          <w:iCs w:val="0"/>
          <w:color w:val="auto"/>
          <w:kern w:val="0"/>
          <w:sz w:val="24"/>
          <w:szCs w:val="24"/>
          <w:highlight w:val="none"/>
          <w:lang w:val="en-US" w:eastAsia="zh-CN"/>
        </w:rPr>
        <w:t>一</w:t>
      </w:r>
      <w:r>
        <w:rPr>
          <w:rFonts w:hint="eastAsia" w:ascii="宋体" w:hAnsi="宋体" w:eastAsia="宋体" w:cs="宋体"/>
          <w:b/>
          <w:i w:val="0"/>
          <w:iCs w:val="0"/>
          <w:color w:val="auto"/>
          <w:kern w:val="0"/>
          <w:sz w:val="24"/>
          <w:szCs w:val="24"/>
          <w:highlight w:val="none"/>
        </w:rPr>
        <w:t>、违约责任</w:t>
      </w:r>
    </w:p>
    <w:p w14:paraId="089DF9AF">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1.本合同签订后，任何一方不履行或不完全履行本合同约定条款的，即构成违约。任何一方违约时，守约方有权要求违约方继续履行本合同，同时有权要求违约方支付违约金。</w:t>
      </w:r>
    </w:p>
    <w:p w14:paraId="653AECA4">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2.甲方延迟支付乙方款项应当支付逾期利息，按照每日利率万分之五支付逾期利息。</w:t>
      </w:r>
    </w:p>
    <w:p w14:paraId="0C01E9A7">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如因乙方原因造成项目不能如期提供服务的，则每延迟一日，乙方应向甲方支付合同总额【3‰】的违约金，同时应将延迟期间的费用退还甲方，延期超过【30】日，甲方有权选择解除本合同或要求延长项目实施期限。</w:t>
      </w:r>
    </w:p>
    <w:p w14:paraId="0D01EFD3">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4.乙方必须严格按照要求及范围按时、按量、按样品的质量配送商品，若乙方不按要求送货每出现一次处以扣除1000元的履约保证金。</w:t>
      </w:r>
    </w:p>
    <w:p w14:paraId="18976FE9">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5.甲方在验收乙方供应的食材如出现有意断货、以次充好等现象，且甲方后勤服务中心采供部、餐饮部拒绝接收时，乙方必须在1小时内一次性退换。首次退换，罚款履约保证金2000元；如发生第二次退换，罚款履约保证金3000元；如出现第三次退换，一次性扣除乙方5000元的履约保证金。如果出现</w:t>
      </w:r>
      <w:r>
        <w:rPr>
          <w:rFonts w:hint="eastAsia" w:ascii="宋体" w:hAnsi="宋体" w:eastAsia="宋体" w:cs="宋体"/>
          <w:i w:val="0"/>
          <w:iCs w:val="0"/>
          <w:color w:val="auto"/>
          <w:kern w:val="0"/>
          <w:sz w:val="24"/>
          <w:szCs w:val="24"/>
          <w:highlight w:val="none"/>
          <w:lang w:eastAsia="zh-CN"/>
        </w:rPr>
        <w:t>缺斤少两</w:t>
      </w:r>
      <w:r>
        <w:rPr>
          <w:rFonts w:hint="eastAsia" w:ascii="宋体" w:hAnsi="宋体" w:eastAsia="宋体" w:cs="宋体"/>
          <w:i w:val="0"/>
          <w:iCs w:val="0"/>
          <w:color w:val="auto"/>
          <w:kern w:val="0"/>
          <w:sz w:val="24"/>
          <w:szCs w:val="24"/>
          <w:highlight w:val="none"/>
        </w:rPr>
        <w:t>的情况，乙方按当次所送食材数量全额补足，并补偿损失500元。乙方不按要求送货视为单方面解除合同，甲方有权扣除乙方服务履约保证金作为补偿。</w:t>
      </w:r>
    </w:p>
    <w:p w14:paraId="19528272">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6.乙方配送的蔬菜、水产、禽肉类采购渠道不正规；肉类未经卫生检疫部门检验；蔬菜农药残留过高，达不到国家食品安全标准；质保过期、品牌“三无”、假冒伪劣等</w:t>
      </w:r>
      <w:r>
        <w:rPr>
          <w:rFonts w:hint="eastAsia" w:ascii="宋体" w:hAnsi="宋体" w:eastAsia="宋体" w:cs="宋体"/>
          <w:i w:val="0"/>
          <w:iCs w:val="0"/>
          <w:color w:val="auto"/>
          <w:kern w:val="0"/>
          <w:sz w:val="24"/>
          <w:szCs w:val="24"/>
          <w:highlight w:val="none"/>
          <w:lang w:val="en-US" w:eastAsia="zh-CN"/>
        </w:rPr>
        <w:t>产品</w:t>
      </w:r>
      <w:r>
        <w:rPr>
          <w:rFonts w:hint="eastAsia" w:ascii="宋体" w:hAnsi="宋体" w:eastAsia="宋体" w:cs="宋体"/>
          <w:i w:val="0"/>
          <w:iCs w:val="0"/>
          <w:color w:val="auto"/>
          <w:kern w:val="0"/>
          <w:sz w:val="24"/>
          <w:szCs w:val="24"/>
          <w:highlight w:val="none"/>
        </w:rPr>
        <w:t>，经甲方检查发现经查实后第一次将视情节处以500-1000元违约金；第二次将视情节处以1000-5000元违约金；第三次没收全部履约保证金，并取消乙方的配送资格。</w:t>
      </w:r>
    </w:p>
    <w:p w14:paraId="2163A497">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7.乙方提供的禽肉类、水产不新鲜，蔬菜枯萎、菜叶破损严重，甲方有权提出退换；乙方提供的食材不符合甲方需要或缺斤少两（荤菜三两以上，蔬菜半斤以上），甲方有权要求补足数量或按实际重量结算付款；乙方供应的</w:t>
      </w:r>
      <w:r>
        <w:rPr>
          <w:rFonts w:hint="eastAsia" w:ascii="宋体" w:hAnsi="宋体" w:eastAsia="宋体" w:cs="宋体"/>
          <w:i w:val="0"/>
          <w:iCs w:val="0"/>
          <w:color w:val="auto"/>
          <w:kern w:val="0"/>
          <w:sz w:val="24"/>
          <w:szCs w:val="24"/>
          <w:highlight w:val="none"/>
          <w:lang w:val="en-US" w:eastAsia="zh-CN"/>
        </w:rPr>
        <w:t>产品</w:t>
      </w:r>
      <w:r>
        <w:rPr>
          <w:rFonts w:hint="eastAsia" w:ascii="宋体" w:hAnsi="宋体" w:eastAsia="宋体" w:cs="宋体"/>
          <w:i w:val="0"/>
          <w:iCs w:val="0"/>
          <w:color w:val="auto"/>
          <w:kern w:val="0"/>
          <w:sz w:val="24"/>
          <w:szCs w:val="24"/>
          <w:highlight w:val="none"/>
        </w:rPr>
        <w:t>非甲方要求品牌，甲方有权要求退换。乙方供应的水产、海鲜应明确种类、大小，如发现产品以劣充优、以小替大、价格虚示的，甲方有权按实际货物结算。</w:t>
      </w:r>
    </w:p>
    <w:p w14:paraId="4362D119">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如乙方合同期内出现上述问题一次，甲方有权扣除第一次将视情节处以500-1000元违约金；第二次将视情节处以1000-5000元违约金；第三次没收全部履约保证金，，并取消配送资格，责任由乙方承担。</w:t>
      </w:r>
    </w:p>
    <w:p w14:paraId="57DDFC5B">
      <w:pPr>
        <w:spacing w:line="360" w:lineRule="auto"/>
        <w:ind w:firstLine="480"/>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8.</w:t>
      </w:r>
      <w:r>
        <w:rPr>
          <w:rFonts w:hint="eastAsia" w:ascii="宋体" w:hAnsi="宋体" w:eastAsia="宋体" w:cs="宋体"/>
          <w:i w:val="0"/>
          <w:iCs w:val="0"/>
          <w:color w:val="auto"/>
          <w:kern w:val="0"/>
          <w:sz w:val="24"/>
          <w:szCs w:val="24"/>
          <w:highlight w:val="none"/>
          <w:lang w:val="en-US" w:eastAsia="zh-CN"/>
        </w:rPr>
        <w:t>乙方</w:t>
      </w:r>
      <w:r>
        <w:rPr>
          <w:rFonts w:hint="eastAsia" w:ascii="宋体" w:hAnsi="宋体" w:eastAsia="宋体" w:cs="宋体"/>
          <w:color w:val="auto"/>
          <w:sz w:val="24"/>
          <w:szCs w:val="24"/>
          <w:highlight w:val="none"/>
          <w:lang w:bidi="ar"/>
        </w:rPr>
        <w:t>擅自更换运输车辆</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sz w:val="24"/>
          <w:szCs w:val="24"/>
          <w:highlight w:val="none"/>
        </w:rPr>
        <w:t>专用冷链运输车</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rPr>
        <w:t>经查实后第一次将视情节处以500-1000元违约金；第二次将视情节处以1000-5000元违约金；第三次没收全部履约保证金，并取消配送资格。</w:t>
      </w:r>
    </w:p>
    <w:p w14:paraId="10165AC4">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rPr>
        <w:t>9.</w:t>
      </w:r>
      <w:r>
        <w:rPr>
          <w:rFonts w:hint="eastAsia" w:ascii="宋体" w:hAnsi="宋体" w:eastAsia="宋体" w:cs="宋体"/>
          <w:i w:val="0"/>
          <w:iCs w:val="0"/>
          <w:color w:val="auto"/>
          <w:kern w:val="0"/>
          <w:sz w:val="24"/>
          <w:szCs w:val="24"/>
          <w:highlight w:val="none"/>
        </w:rPr>
        <w:t>乙方应严格遵守《食品卫生法》《中华人民共和国食品安全法》和《中华人民共和国动物防疫法》、农业部《动物检疫管理办法》等相关规定，一经发现供应不合格货品，除全部退货外，乙方承担由此造成的一切经济责任和法律责任：配送食品质量低于国家标准和招标文件要求，经查实后第一次将视情节处以500-1000元违约金；第二次将视情节处以1000-5000元违约金；第三次没收全部履约保证金，并取消配送资格。</w:t>
      </w:r>
    </w:p>
    <w:p w14:paraId="39DFB505">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rPr>
        <w:t>10</w:t>
      </w:r>
      <w:r>
        <w:rPr>
          <w:rFonts w:hint="eastAsia" w:ascii="宋体" w:hAnsi="宋体" w:eastAsia="宋体" w:cs="宋体"/>
          <w:i w:val="0"/>
          <w:iCs w:val="0"/>
          <w:color w:val="auto"/>
          <w:kern w:val="0"/>
          <w:sz w:val="24"/>
          <w:szCs w:val="24"/>
          <w:highlight w:val="none"/>
        </w:rPr>
        <w:t>.甲方对乙方的配送价格进行抽查考核，如发现乙方采取欺骗、隐瞒、虚报等手段，故意抬高货品配送价格，使其配送价格高于以投标文件规定的标准价进行</w:t>
      </w:r>
      <w:r>
        <w:rPr>
          <w:rFonts w:hint="eastAsia" w:ascii="宋体" w:hAnsi="宋体" w:eastAsia="宋体" w:cs="宋体"/>
          <w:i w:val="0"/>
          <w:iCs w:val="0"/>
          <w:color w:val="auto"/>
          <w:kern w:val="0"/>
          <w:sz w:val="24"/>
          <w:szCs w:val="24"/>
          <w:highlight w:val="none"/>
          <w:lang w:val="en-US" w:eastAsia="zh-CN"/>
        </w:rPr>
        <w:t>折扣</w:t>
      </w:r>
      <w:r>
        <w:rPr>
          <w:rFonts w:hint="eastAsia" w:ascii="宋体" w:hAnsi="宋体" w:eastAsia="宋体" w:cs="宋体"/>
          <w:i w:val="0"/>
          <w:iCs w:val="0"/>
          <w:color w:val="auto"/>
          <w:kern w:val="0"/>
          <w:sz w:val="24"/>
          <w:szCs w:val="24"/>
          <w:highlight w:val="none"/>
        </w:rPr>
        <w:t>后的价格，甲方有权提出按中标</w:t>
      </w:r>
      <w:r>
        <w:rPr>
          <w:rFonts w:hint="eastAsia" w:ascii="宋体" w:hAnsi="宋体" w:eastAsia="宋体" w:cs="宋体"/>
          <w:i w:val="0"/>
          <w:iCs w:val="0"/>
          <w:color w:val="auto"/>
          <w:kern w:val="0"/>
          <w:sz w:val="24"/>
          <w:szCs w:val="24"/>
          <w:highlight w:val="none"/>
          <w:lang w:val="en-US" w:eastAsia="zh-CN"/>
        </w:rPr>
        <w:t>折扣</w:t>
      </w:r>
      <w:r>
        <w:rPr>
          <w:rFonts w:hint="eastAsia" w:ascii="宋体" w:hAnsi="宋体" w:eastAsia="宋体" w:cs="宋体"/>
          <w:i w:val="0"/>
          <w:iCs w:val="0"/>
          <w:color w:val="auto"/>
          <w:kern w:val="0"/>
          <w:sz w:val="24"/>
          <w:szCs w:val="24"/>
          <w:highlight w:val="none"/>
        </w:rPr>
        <w:t>率后的价格重新结算。并在发现问题时，第一次将视情节处以500-1000元违约金；第二次将视情节处以1000-5000元违约金；第三次没收全部履约保证金，并取消配送资格。</w:t>
      </w:r>
    </w:p>
    <w:p w14:paraId="302426E6">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w:t>
      </w:r>
      <w:r>
        <w:rPr>
          <w:rFonts w:hint="eastAsia" w:ascii="宋体" w:hAnsi="宋体" w:eastAsia="宋体" w:cs="宋体"/>
          <w:i w:val="0"/>
          <w:iCs w:val="0"/>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rPr>
        <w:t>.乙方配送达不到甲方要求，甲方有权下达整改通知书。整改后还是无法达到甲方要求，甲方有权随时取消乙方的配送资格。</w:t>
      </w:r>
    </w:p>
    <w:p w14:paraId="3EB8439E">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w:t>
      </w:r>
      <w:r>
        <w:rPr>
          <w:rFonts w:hint="eastAsia" w:ascii="宋体" w:hAnsi="宋体" w:eastAsia="宋体" w:cs="宋体"/>
          <w:i w:val="0"/>
          <w:iCs w:val="0"/>
          <w:color w:val="auto"/>
          <w:kern w:val="0"/>
          <w:sz w:val="24"/>
          <w:szCs w:val="24"/>
          <w:highlight w:val="none"/>
          <w:lang w:val="en-US" w:eastAsia="zh-CN"/>
        </w:rPr>
        <w:t>2</w:t>
      </w:r>
      <w:r>
        <w:rPr>
          <w:rFonts w:hint="eastAsia" w:ascii="宋体" w:hAnsi="宋体" w:eastAsia="宋体" w:cs="宋体"/>
          <w:i w:val="0"/>
          <w:iCs w:val="0"/>
          <w:color w:val="auto"/>
          <w:kern w:val="0"/>
          <w:sz w:val="24"/>
          <w:szCs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14:paraId="4A93FBCF">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eastAsia="宋体" w:cs="宋体"/>
          <w:b/>
          <w:i w:val="0"/>
          <w:iCs w:val="0"/>
          <w:color w:val="auto"/>
          <w:kern w:val="0"/>
          <w:sz w:val="24"/>
          <w:szCs w:val="24"/>
          <w:highlight w:val="none"/>
          <w:lang w:val="en-US" w:eastAsia="zh-CN"/>
        </w:rPr>
        <w:t>二</w:t>
      </w:r>
      <w:r>
        <w:rPr>
          <w:rFonts w:hint="eastAsia" w:ascii="宋体" w:hAnsi="宋体" w:eastAsia="宋体" w:cs="宋体"/>
          <w:b/>
          <w:i w:val="0"/>
          <w:iCs w:val="0"/>
          <w:color w:val="auto"/>
          <w:kern w:val="0"/>
          <w:sz w:val="24"/>
          <w:szCs w:val="24"/>
          <w:highlight w:val="none"/>
        </w:rPr>
        <w:t>、不可抗力事件处理</w:t>
      </w:r>
    </w:p>
    <w:p w14:paraId="2B35686C">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1.在合同有效期内，任何一方因不可抗力事件导致不能履行合同，则合同履行期可延长，其延长期与不可抗力影响期相同。</w:t>
      </w:r>
    </w:p>
    <w:p w14:paraId="0A9307DC">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2.不可抗力事件发生后，应立即通知对方，并寄送有关权威机构出具的证明。</w:t>
      </w:r>
    </w:p>
    <w:p w14:paraId="33DB76E4">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3.不可抗力事件延续120天以上，双方应通过友好协商，确定是否继续履行合同。</w:t>
      </w:r>
    </w:p>
    <w:p w14:paraId="44EDDC62">
      <w:pPr>
        <w:spacing w:line="360" w:lineRule="auto"/>
        <w:jc w:val="left"/>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eastAsia="宋体" w:cs="宋体"/>
          <w:b/>
          <w:i w:val="0"/>
          <w:iCs w:val="0"/>
          <w:color w:val="auto"/>
          <w:kern w:val="0"/>
          <w:sz w:val="24"/>
          <w:szCs w:val="24"/>
          <w:highlight w:val="none"/>
          <w:lang w:val="en-US" w:eastAsia="zh-CN"/>
        </w:rPr>
        <w:t>三</w:t>
      </w:r>
      <w:r>
        <w:rPr>
          <w:rFonts w:hint="eastAsia" w:ascii="宋体" w:hAnsi="宋体" w:eastAsia="宋体" w:cs="宋体"/>
          <w:b/>
          <w:i w:val="0"/>
          <w:iCs w:val="0"/>
          <w:color w:val="auto"/>
          <w:kern w:val="0"/>
          <w:sz w:val="24"/>
          <w:szCs w:val="24"/>
          <w:highlight w:val="none"/>
        </w:rPr>
        <w:t>、合同修改与解除</w:t>
      </w:r>
    </w:p>
    <w:p w14:paraId="3A188624">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1.本合同甲乙双方的任何一方无权对合同内容进行修改，本合同如需修改，必须达成书面协议，并作为该合同的有效组成部分。</w:t>
      </w:r>
    </w:p>
    <w:p w14:paraId="520B96E8">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2.合同可以经双方协商一致解除，或按照《中华人民共和国民法典》的规定单方解除。</w:t>
      </w:r>
    </w:p>
    <w:p w14:paraId="777EF811">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3.合同经双方协商解除或因不可抗力解除的，乙方应返还甲方已支付的款项，并按照全国银行间同业拆借中心公布的贷款市场报价利率支付利息。</w:t>
      </w:r>
    </w:p>
    <w:p w14:paraId="06C4B779">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eastAsia="宋体" w:cs="宋体"/>
          <w:b/>
          <w:i w:val="0"/>
          <w:iCs w:val="0"/>
          <w:color w:val="auto"/>
          <w:kern w:val="0"/>
          <w:sz w:val="24"/>
          <w:szCs w:val="24"/>
          <w:highlight w:val="none"/>
          <w:lang w:val="en-US" w:eastAsia="zh-CN"/>
        </w:rPr>
        <w:t>四</w:t>
      </w:r>
      <w:r>
        <w:rPr>
          <w:rFonts w:hint="eastAsia" w:ascii="宋体" w:hAnsi="宋体" w:eastAsia="宋体" w:cs="宋体"/>
          <w:b/>
          <w:i w:val="0"/>
          <w:iCs w:val="0"/>
          <w:color w:val="auto"/>
          <w:kern w:val="0"/>
          <w:sz w:val="24"/>
          <w:szCs w:val="24"/>
          <w:highlight w:val="none"/>
        </w:rPr>
        <w:t>、争议处理</w:t>
      </w:r>
    </w:p>
    <w:p w14:paraId="5DE363F7">
      <w:pPr>
        <w:spacing w:line="360" w:lineRule="auto"/>
        <w:ind w:firstLine="487" w:firstLineChars="203"/>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未尽事宜双方及时协商解决；如协商不成，由甲方所在地人民法院诉讼解决；双方对违约责任的处理不能达成一致意见时按《中华人民共和国民法典》规定处理。</w:t>
      </w:r>
    </w:p>
    <w:p w14:paraId="21C99889">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eastAsia="宋体" w:cs="宋体"/>
          <w:b/>
          <w:i w:val="0"/>
          <w:iCs w:val="0"/>
          <w:color w:val="auto"/>
          <w:kern w:val="0"/>
          <w:sz w:val="24"/>
          <w:szCs w:val="24"/>
          <w:highlight w:val="none"/>
          <w:lang w:val="en-US" w:eastAsia="zh-CN"/>
        </w:rPr>
        <w:t>五</w:t>
      </w:r>
      <w:r>
        <w:rPr>
          <w:rFonts w:hint="eastAsia" w:ascii="宋体" w:hAnsi="宋体" w:eastAsia="宋体" w:cs="宋体"/>
          <w:b/>
          <w:i w:val="0"/>
          <w:iCs w:val="0"/>
          <w:color w:val="auto"/>
          <w:kern w:val="0"/>
          <w:sz w:val="24"/>
          <w:szCs w:val="24"/>
          <w:highlight w:val="none"/>
        </w:rPr>
        <w:t>、通知与送达</w:t>
      </w:r>
    </w:p>
    <w:p w14:paraId="2F526837">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本合同任何一方给另一方的通知，都应以书面形式发送。双方确认本合同尾部的联系方式为有效送达方式，任何一方按照该联系方式发送函件或其他文件等均视为有效送达且在该方发送后第二天即视为对方已收到。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14:paraId="13F7FA29">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eastAsia="宋体" w:cs="宋体"/>
          <w:b/>
          <w:i w:val="0"/>
          <w:iCs w:val="0"/>
          <w:color w:val="auto"/>
          <w:kern w:val="0"/>
          <w:sz w:val="24"/>
          <w:szCs w:val="24"/>
          <w:highlight w:val="none"/>
          <w:lang w:val="en-US" w:eastAsia="zh-CN"/>
        </w:rPr>
        <w:t>六</w:t>
      </w:r>
      <w:r>
        <w:rPr>
          <w:rFonts w:hint="eastAsia" w:ascii="宋体" w:hAnsi="宋体" w:eastAsia="宋体" w:cs="宋体"/>
          <w:b/>
          <w:i w:val="0"/>
          <w:iCs w:val="0"/>
          <w:color w:val="auto"/>
          <w:kern w:val="0"/>
          <w:sz w:val="24"/>
          <w:szCs w:val="24"/>
          <w:highlight w:val="none"/>
        </w:rPr>
        <w:t>、合同生效</w:t>
      </w:r>
    </w:p>
    <w:p w14:paraId="2FC662AD">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1.合同自甲乙双方法定代表人或授权代表签字盖章之日起生效。</w:t>
      </w:r>
    </w:p>
    <w:p w14:paraId="778EE548">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2.本合同未尽事宜，遵照《中华人民共和国民法典》有关条文执行。</w:t>
      </w:r>
    </w:p>
    <w:p w14:paraId="1F3A751E">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3.本合同一式</w:t>
      </w:r>
      <w:r>
        <w:rPr>
          <w:rFonts w:hint="eastAsia" w:ascii="宋体" w:hAnsi="宋体" w:eastAsia="宋体" w:cs="宋体"/>
          <w:i w:val="0"/>
          <w:iCs w:val="0"/>
          <w:color w:val="auto"/>
          <w:kern w:val="0"/>
          <w:sz w:val="24"/>
          <w:szCs w:val="24"/>
          <w:highlight w:val="none"/>
          <w:lang w:val="en-US" w:eastAsia="zh-CN"/>
        </w:rPr>
        <w:t>四</w:t>
      </w:r>
      <w:r>
        <w:rPr>
          <w:rFonts w:hint="eastAsia" w:ascii="宋体" w:hAnsi="宋体" w:eastAsia="宋体" w:cs="宋体"/>
          <w:i w:val="0"/>
          <w:iCs w:val="0"/>
          <w:color w:val="auto"/>
          <w:kern w:val="0"/>
          <w:sz w:val="24"/>
          <w:szCs w:val="24"/>
          <w:highlight w:val="none"/>
        </w:rPr>
        <w:t>份，甲方、乙方各执二份。</w:t>
      </w:r>
    </w:p>
    <w:p w14:paraId="1617CE4B">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 招标文件、投标文件及评标过程中形成的文字资料，询标记要均作为本合同的组成部分，具有同等效力。</w:t>
      </w:r>
    </w:p>
    <w:p w14:paraId="47D57575">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eastAsia="宋体" w:cs="宋体"/>
          <w:b/>
          <w:i w:val="0"/>
          <w:iCs w:val="0"/>
          <w:color w:val="auto"/>
          <w:kern w:val="0"/>
          <w:sz w:val="24"/>
          <w:szCs w:val="24"/>
          <w:highlight w:val="none"/>
          <w:lang w:val="en-US" w:eastAsia="zh-CN"/>
        </w:rPr>
        <w:t>七</w:t>
      </w:r>
      <w:r>
        <w:rPr>
          <w:rFonts w:hint="eastAsia" w:ascii="宋体" w:hAnsi="宋体" w:eastAsia="宋体" w:cs="宋体"/>
          <w:b/>
          <w:i w:val="0"/>
          <w:iCs w:val="0"/>
          <w:color w:val="auto"/>
          <w:kern w:val="0"/>
          <w:sz w:val="24"/>
          <w:szCs w:val="24"/>
          <w:highlight w:val="none"/>
        </w:rPr>
        <w:t>：未尽事宜</w:t>
      </w:r>
    </w:p>
    <w:p w14:paraId="3AE02499">
      <w:pPr>
        <w:adjustRightInd/>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未尽事宜，双方协商解决。</w:t>
      </w:r>
    </w:p>
    <w:p w14:paraId="47B4000F">
      <w:pPr>
        <w:adjustRightInd/>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（以下无正文）</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657"/>
      </w:tblGrid>
      <w:tr w14:paraId="3C4C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0B4FF24E">
            <w:pPr>
              <w:snapToGrid w:val="0"/>
              <w:spacing w:line="360" w:lineRule="auto"/>
              <w:rPr>
                <w:rFonts w:hint="eastAsia" w:ascii="宋体" w:hAnsi="宋体" w:eastAsia="宋体" w:cs="宋体"/>
                <w:spacing w:val="-6"/>
                <w:sz w:val="24"/>
                <w:szCs w:val="24"/>
                <w:highlight w:val="none"/>
              </w:rPr>
            </w:pPr>
            <w:r>
              <w:rPr>
                <w:rFonts w:hint="eastAsia" w:ascii="宋体" w:hAnsi="宋体" w:eastAsia="宋体" w:cs="宋体"/>
                <w:sz w:val="24"/>
                <w:szCs w:val="24"/>
                <w:highlight w:val="none"/>
                <w:lang w:bidi="en-US"/>
              </w:rPr>
              <w:br w:type="page"/>
            </w:r>
            <w:r>
              <w:rPr>
                <w:rFonts w:hint="eastAsia" w:ascii="宋体" w:hAnsi="宋体" w:eastAsia="宋体" w:cs="宋体"/>
                <w:spacing w:val="-6"/>
                <w:sz w:val="24"/>
                <w:szCs w:val="24"/>
                <w:highlight w:val="none"/>
              </w:rPr>
              <w:t>甲方（需方）：（公章或合同专用章）</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3DE2F989">
            <w:pPr>
              <w:snapToGrid w:val="0"/>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乙方（供方）：（公章）</w:t>
            </w:r>
          </w:p>
        </w:tc>
      </w:tr>
      <w:tr w14:paraId="0B18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285FC84D">
            <w:pPr>
              <w:snapToGrid w:val="0"/>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甲方法定代表人或受委托人（签字）：</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6345C3E7">
            <w:pPr>
              <w:snapToGrid w:val="0"/>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乙方法定代表人或受委托人（签字）：</w:t>
            </w:r>
          </w:p>
        </w:tc>
      </w:tr>
      <w:tr w14:paraId="54A2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5B02CEDF">
            <w:pPr>
              <w:snapToGrid w:val="0"/>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地址：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5C511297">
            <w:pPr>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地址： </w:t>
            </w:r>
          </w:p>
        </w:tc>
      </w:tr>
      <w:tr w14:paraId="2D7C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7F172896">
            <w:pPr>
              <w:snapToGrid w:val="0"/>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邮编：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219F2EB8">
            <w:pPr>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邮编：</w:t>
            </w:r>
          </w:p>
        </w:tc>
      </w:tr>
      <w:tr w14:paraId="26B4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34949368">
            <w:pPr>
              <w:snapToGrid w:val="0"/>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电话：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3BAE2B36">
            <w:pPr>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电话：</w:t>
            </w:r>
          </w:p>
        </w:tc>
      </w:tr>
      <w:tr w14:paraId="7FFE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004DC57E">
            <w:pPr>
              <w:snapToGrid w:val="0"/>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传真：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0400114F">
            <w:pPr>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传真：</w:t>
            </w:r>
          </w:p>
        </w:tc>
      </w:tr>
      <w:tr w14:paraId="7F8E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7F7AF907">
            <w:pPr>
              <w:snapToGrid w:val="0"/>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开户银行：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057E3D6E">
            <w:pPr>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开户银行：</w:t>
            </w:r>
          </w:p>
        </w:tc>
      </w:tr>
      <w:tr w14:paraId="159F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5B8B03BD">
            <w:pPr>
              <w:snapToGrid w:val="0"/>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帐号：</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11BCA127">
            <w:pPr>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帐号：</w:t>
            </w:r>
          </w:p>
        </w:tc>
      </w:tr>
      <w:tr w14:paraId="7643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48D50CC1">
            <w:pPr>
              <w:snapToGrid w:val="0"/>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签字日期：      年  月  日</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5EBBD90D">
            <w:pPr>
              <w:snapToGrid w:val="0"/>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签字日期：   年  月  日</w:t>
            </w:r>
          </w:p>
        </w:tc>
      </w:tr>
    </w:tbl>
    <w:p w14:paraId="359CB748">
      <w:pPr>
        <w:spacing w:line="360" w:lineRule="auto"/>
        <w:ind w:left="-420" w:leftChars="-200" w:right="-420" w:rightChars="-200" w:firstLine="480" w:firstLineChars="200"/>
        <w:jc w:val="center"/>
        <w:outlineLvl w:val="0"/>
        <w:rPr>
          <w:rFonts w:ascii="宋体" w:hAnsi="宋体" w:cs="宋体"/>
          <w:sz w:val="24"/>
          <w:highlight w:val="none"/>
        </w:rPr>
        <w:sectPr>
          <w:headerReference r:id="rId5" w:type="first"/>
          <w:footerReference r:id="rId7" w:type="first"/>
          <w:footerReference r:id="rId6" w:type="default"/>
          <w:pgSz w:w="11906" w:h="16838"/>
          <w:pgMar w:top="1276" w:right="1418" w:bottom="1247" w:left="1418" w:header="851" w:footer="992" w:gutter="0"/>
          <w:cols w:space="720" w:num="1"/>
          <w:docGrid w:linePitch="312" w:charSpace="0"/>
        </w:sectPr>
      </w:pPr>
    </w:p>
    <w:p w14:paraId="365B41E3">
      <w:pPr>
        <w:pStyle w:val="80"/>
        <w:rPr>
          <w:highlight w:val="none"/>
        </w:rPr>
      </w:pPr>
    </w:p>
    <w:p w14:paraId="375011EB">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4"/>
      <w:bookmarkEnd w:id="395"/>
      <w:r>
        <w:rPr>
          <w:rFonts w:hint="eastAsia" w:ascii="宋体" w:hAnsi="宋体" w:cs="宋体"/>
          <w:b/>
          <w:sz w:val="36"/>
          <w:szCs w:val="20"/>
          <w:highlight w:val="none"/>
        </w:rPr>
        <w:t>应提交的有关格式范例</w:t>
      </w:r>
    </w:p>
    <w:p w14:paraId="08807A4A">
      <w:pPr>
        <w:spacing w:line="360" w:lineRule="auto"/>
        <w:jc w:val="center"/>
        <w:outlineLvl w:val="9"/>
        <w:rPr>
          <w:rFonts w:ascii="宋体" w:hAnsi="宋体" w:cs="宋体"/>
          <w:b/>
          <w:kern w:val="0"/>
          <w:sz w:val="36"/>
          <w:szCs w:val="36"/>
          <w:highlight w:val="none"/>
        </w:rPr>
      </w:pPr>
    </w:p>
    <w:p w14:paraId="5F41833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23C8747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6E14BFE">
      <w:pPr>
        <w:spacing w:line="360" w:lineRule="auto"/>
        <w:jc w:val="center"/>
        <w:outlineLvl w:val="0"/>
        <w:rPr>
          <w:rFonts w:ascii="宋体" w:hAnsi="宋体" w:cs="宋体"/>
          <w:b/>
          <w:kern w:val="0"/>
          <w:sz w:val="36"/>
          <w:szCs w:val="36"/>
          <w:highlight w:val="none"/>
        </w:rPr>
      </w:pPr>
    </w:p>
    <w:p w14:paraId="265A8219">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5768826">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49C2B34B">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70568DD8">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211D93B8">
      <w:pPr>
        <w:snapToGrid w:val="0"/>
        <w:spacing w:line="360" w:lineRule="auto"/>
        <w:ind w:firstLine="480" w:firstLineChars="200"/>
        <w:rPr>
          <w:rFonts w:ascii="宋体" w:hAnsi="宋体" w:cs="宋体"/>
          <w:sz w:val="24"/>
          <w:highlight w:val="none"/>
        </w:rPr>
      </w:pPr>
    </w:p>
    <w:p w14:paraId="51B9063A">
      <w:pPr>
        <w:spacing w:line="360" w:lineRule="auto"/>
        <w:ind w:firstLine="480" w:firstLineChars="200"/>
        <w:rPr>
          <w:rFonts w:ascii="宋体" w:hAnsi="宋体" w:cs="宋体"/>
          <w:sz w:val="24"/>
          <w:highlight w:val="none"/>
        </w:rPr>
      </w:pPr>
    </w:p>
    <w:p w14:paraId="0649704D">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5ADBDC5D">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杭州市余杭区消防救援大队</w:t>
      </w:r>
      <w:r>
        <w:rPr>
          <w:rFonts w:hint="eastAsia" w:ascii="宋体" w:hAnsi="宋体" w:cs="宋体"/>
          <w:sz w:val="24"/>
          <w:highlight w:val="none"/>
        </w:rPr>
        <w:t>、</w:t>
      </w:r>
      <w:r>
        <w:rPr>
          <w:rFonts w:hint="eastAsia" w:ascii="宋体" w:hAnsi="宋体" w:cs="宋体"/>
          <w:sz w:val="24"/>
          <w:highlight w:val="none"/>
          <w:lang w:eastAsia="zh-CN"/>
        </w:rPr>
        <w:t>大地工程咨询有限公司</w:t>
      </w:r>
      <w:r>
        <w:rPr>
          <w:rFonts w:hint="eastAsia" w:ascii="宋体" w:hAnsi="宋体" w:cs="宋体"/>
          <w:sz w:val="24"/>
          <w:highlight w:val="none"/>
        </w:rPr>
        <w:t>：</w:t>
      </w:r>
    </w:p>
    <w:p w14:paraId="1D4472C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浙江省杭州市余杭区消防救援大队（含临平区消防救援大队）2025年度伙食采购配送服务项目</w:t>
      </w:r>
      <w:r>
        <w:rPr>
          <w:rFonts w:hint="eastAsia" w:ascii="宋体" w:hAnsi="宋体" w:cs="宋体"/>
          <w:sz w:val="24"/>
          <w:highlight w:val="none"/>
        </w:rPr>
        <w:t>【招标编号：</w:t>
      </w:r>
      <w:r>
        <w:rPr>
          <w:rFonts w:hint="eastAsia" w:ascii="宋体" w:hAnsi="宋体" w:cs="宋体"/>
          <w:sz w:val="24"/>
          <w:highlight w:val="none"/>
          <w:lang w:eastAsia="zh-CN"/>
        </w:rPr>
        <w:t>DDZX2025-GK-099</w:t>
      </w:r>
      <w:r>
        <w:rPr>
          <w:rFonts w:hint="eastAsia" w:ascii="宋体" w:hAnsi="宋体" w:cs="宋体"/>
          <w:sz w:val="24"/>
          <w:highlight w:val="none"/>
        </w:rPr>
        <w:t>】政府采购活动，郑重承诺：</w:t>
      </w:r>
    </w:p>
    <w:p w14:paraId="2F507CAF">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33BD73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112A4B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7537E72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1F3DCA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031F60C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4D32D83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1AED85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44F8556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4F95B7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057A71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47EF121">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0381B34">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 日</w:t>
      </w:r>
    </w:p>
    <w:p w14:paraId="7F5C8841">
      <w:pPr>
        <w:snapToGrid w:val="0"/>
        <w:spacing w:line="360" w:lineRule="auto"/>
        <w:ind w:right="480"/>
        <w:jc w:val="center"/>
        <w:rPr>
          <w:rFonts w:ascii="宋体" w:hAnsi="宋体" w:cs="宋体"/>
          <w:b/>
          <w:kern w:val="0"/>
          <w:sz w:val="32"/>
          <w:szCs w:val="32"/>
          <w:highlight w:val="none"/>
        </w:rPr>
      </w:pPr>
    </w:p>
    <w:p w14:paraId="7266CAD5">
      <w:pPr>
        <w:snapToGrid w:val="0"/>
        <w:spacing w:line="360" w:lineRule="auto"/>
        <w:ind w:right="480"/>
        <w:jc w:val="center"/>
        <w:rPr>
          <w:rFonts w:ascii="宋体" w:hAnsi="宋体" w:cs="宋体"/>
          <w:b/>
          <w:kern w:val="0"/>
          <w:sz w:val="32"/>
          <w:szCs w:val="32"/>
          <w:highlight w:val="none"/>
        </w:rPr>
      </w:pPr>
    </w:p>
    <w:p w14:paraId="43AFA669">
      <w:pPr>
        <w:snapToGrid w:val="0"/>
        <w:spacing w:line="360" w:lineRule="auto"/>
        <w:ind w:right="480"/>
        <w:jc w:val="center"/>
        <w:rPr>
          <w:rFonts w:ascii="宋体" w:hAnsi="宋体" w:cs="宋体"/>
          <w:b/>
          <w:kern w:val="0"/>
          <w:sz w:val="32"/>
          <w:szCs w:val="32"/>
          <w:highlight w:val="none"/>
        </w:rPr>
      </w:pPr>
    </w:p>
    <w:p w14:paraId="0DCBD5CE">
      <w:pPr>
        <w:rPr>
          <w:rFonts w:ascii="宋体" w:hAnsi="宋体" w:cs="宋体"/>
          <w:highlight w:val="none"/>
        </w:rPr>
      </w:pPr>
    </w:p>
    <w:p w14:paraId="2DCE7D23">
      <w:pPr>
        <w:snapToGrid w:val="0"/>
        <w:spacing w:line="360" w:lineRule="auto"/>
        <w:ind w:right="480"/>
        <w:jc w:val="center"/>
        <w:rPr>
          <w:rFonts w:ascii="宋体" w:hAnsi="宋体" w:cs="宋体"/>
          <w:b/>
          <w:kern w:val="0"/>
          <w:sz w:val="32"/>
          <w:szCs w:val="32"/>
          <w:highlight w:val="none"/>
        </w:rPr>
      </w:pPr>
    </w:p>
    <w:p w14:paraId="1FEB2778">
      <w:pPr>
        <w:snapToGrid w:val="0"/>
        <w:spacing w:line="360" w:lineRule="auto"/>
        <w:ind w:right="480"/>
        <w:jc w:val="center"/>
        <w:rPr>
          <w:rFonts w:ascii="宋体" w:hAnsi="宋体" w:cs="宋体"/>
          <w:b/>
          <w:kern w:val="0"/>
          <w:sz w:val="32"/>
          <w:szCs w:val="32"/>
          <w:highlight w:val="none"/>
        </w:rPr>
      </w:pPr>
    </w:p>
    <w:p w14:paraId="15B834E1">
      <w:pPr>
        <w:snapToGrid w:val="0"/>
        <w:spacing w:line="360" w:lineRule="auto"/>
        <w:ind w:right="480"/>
        <w:jc w:val="center"/>
        <w:rPr>
          <w:rFonts w:ascii="宋体" w:hAnsi="宋体" w:cs="宋体"/>
          <w:b/>
          <w:kern w:val="0"/>
          <w:sz w:val="32"/>
          <w:szCs w:val="32"/>
          <w:highlight w:val="none"/>
        </w:rPr>
      </w:pPr>
    </w:p>
    <w:p w14:paraId="0D5D1789">
      <w:pPr>
        <w:widowControl/>
        <w:spacing w:line="360" w:lineRule="auto"/>
        <w:ind w:firstLine="643" w:firstLineChars="200"/>
        <w:jc w:val="center"/>
        <w:rPr>
          <w:rFonts w:ascii="宋体" w:hAnsi="宋体" w:cs="宋体"/>
          <w:b/>
          <w:kern w:val="0"/>
          <w:sz w:val="32"/>
          <w:szCs w:val="32"/>
          <w:highlight w:val="none"/>
        </w:rPr>
        <w:sectPr>
          <w:pgSz w:w="11906" w:h="16838"/>
          <w:pgMar w:top="1276" w:right="1418" w:bottom="1247" w:left="1418" w:header="851" w:footer="992" w:gutter="0"/>
          <w:cols w:space="720" w:num="1"/>
          <w:docGrid w:linePitch="312" w:charSpace="0"/>
        </w:sectPr>
      </w:pPr>
    </w:p>
    <w:p w14:paraId="3E363DA9">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7B8F332F">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36C66E71">
      <w:pPr>
        <w:snapToGrid w:val="0"/>
        <w:spacing w:line="360" w:lineRule="auto"/>
        <w:ind w:right="480"/>
        <w:jc w:val="center"/>
        <w:rPr>
          <w:rFonts w:ascii="宋体" w:hAnsi="宋体" w:cs="宋体"/>
          <w:b/>
          <w:kern w:val="0"/>
          <w:sz w:val="32"/>
          <w:szCs w:val="32"/>
          <w:highlight w:val="none"/>
        </w:rPr>
      </w:pPr>
    </w:p>
    <w:p w14:paraId="1BB503C4">
      <w:pPr>
        <w:snapToGrid w:val="0"/>
        <w:spacing w:line="360" w:lineRule="auto"/>
        <w:ind w:right="480"/>
        <w:jc w:val="center"/>
        <w:rPr>
          <w:rFonts w:ascii="宋体" w:hAnsi="宋体" w:cs="宋体"/>
          <w:b/>
          <w:kern w:val="0"/>
          <w:sz w:val="32"/>
          <w:szCs w:val="32"/>
          <w:highlight w:val="none"/>
        </w:rPr>
      </w:pPr>
    </w:p>
    <w:p w14:paraId="59EBFF95">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3ADB261">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2ABF19DC">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3EBF306D">
      <w:pPr>
        <w:widowControl/>
        <w:spacing w:line="360" w:lineRule="auto"/>
        <w:ind w:firstLine="480"/>
        <w:jc w:val="left"/>
        <w:rPr>
          <w:rFonts w:ascii="宋体" w:hAnsi="宋体" w:cs="宋体"/>
          <w:sz w:val="24"/>
          <w:highlight w:val="none"/>
        </w:rPr>
      </w:pPr>
    </w:p>
    <w:p w14:paraId="4EDC5674">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156E386F">
      <w:pPr>
        <w:snapToGrid w:val="0"/>
        <w:spacing w:before="50" w:after="50" w:line="360" w:lineRule="auto"/>
        <w:jc w:val="center"/>
        <w:rPr>
          <w:rFonts w:ascii="宋体" w:hAnsi="宋体" w:cs="宋体"/>
          <w:sz w:val="24"/>
          <w:highlight w:val="none"/>
        </w:rPr>
      </w:pPr>
    </w:p>
    <w:p w14:paraId="2C5FC679">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196B6FB4">
      <w:pPr>
        <w:widowControl/>
        <w:spacing w:line="360" w:lineRule="auto"/>
        <w:ind w:left="150"/>
        <w:jc w:val="center"/>
        <w:rPr>
          <w:rFonts w:ascii="宋体" w:hAnsi="宋体" w:cs="宋体"/>
          <w:b/>
          <w:kern w:val="0"/>
          <w:sz w:val="32"/>
          <w:szCs w:val="32"/>
          <w:highlight w:val="none"/>
        </w:rPr>
      </w:pPr>
    </w:p>
    <w:p w14:paraId="0713787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2C30555">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37F900A8">
      <w:pPr>
        <w:rPr>
          <w:rFonts w:ascii="宋体" w:hAnsi="宋体" w:cs="宋体"/>
          <w:highlight w:val="none"/>
        </w:rPr>
      </w:pPr>
    </w:p>
    <w:p w14:paraId="74B26081">
      <w:pPr>
        <w:snapToGrid w:val="0"/>
        <w:spacing w:line="360" w:lineRule="auto"/>
        <w:ind w:right="480"/>
        <w:jc w:val="center"/>
        <w:rPr>
          <w:rFonts w:ascii="宋体" w:hAnsi="宋体" w:cs="宋体"/>
          <w:b/>
          <w:kern w:val="0"/>
          <w:sz w:val="32"/>
          <w:szCs w:val="32"/>
          <w:highlight w:val="none"/>
        </w:rPr>
      </w:pPr>
    </w:p>
    <w:p w14:paraId="7AA0E27D">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26864610">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6F41B19">
      <w:pPr>
        <w:spacing w:line="360" w:lineRule="auto"/>
        <w:jc w:val="center"/>
        <w:outlineLvl w:val="0"/>
        <w:rPr>
          <w:rFonts w:ascii="宋体" w:hAnsi="宋体" w:cs="宋体"/>
          <w:b/>
          <w:kern w:val="0"/>
          <w:sz w:val="24"/>
          <w:highlight w:val="none"/>
        </w:rPr>
      </w:pPr>
    </w:p>
    <w:p w14:paraId="6B925AF1">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38E377CE">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6459D9DD">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13C33044">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7C3E4F4E">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2578F72F">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7F1D9397">
      <w:pPr>
        <w:snapToGrid w:val="0"/>
        <w:spacing w:line="360" w:lineRule="auto"/>
        <w:jc w:val="center"/>
        <w:rPr>
          <w:rFonts w:ascii="宋体" w:hAnsi="宋体" w:cs="宋体"/>
          <w:b/>
          <w:kern w:val="0"/>
          <w:sz w:val="32"/>
          <w:szCs w:val="32"/>
          <w:highlight w:val="none"/>
          <w:lang w:val="zh-CN"/>
        </w:rPr>
      </w:pPr>
    </w:p>
    <w:p w14:paraId="00F9C900">
      <w:pPr>
        <w:snapToGrid w:val="0"/>
        <w:spacing w:line="360" w:lineRule="auto"/>
        <w:jc w:val="center"/>
        <w:rPr>
          <w:rFonts w:ascii="宋体" w:hAnsi="宋体" w:cs="宋体"/>
          <w:b/>
          <w:kern w:val="0"/>
          <w:sz w:val="32"/>
          <w:szCs w:val="32"/>
          <w:highlight w:val="none"/>
          <w:lang w:val="zh-CN"/>
        </w:rPr>
      </w:pPr>
    </w:p>
    <w:p w14:paraId="33D000ED">
      <w:pPr>
        <w:snapToGrid w:val="0"/>
        <w:spacing w:line="360" w:lineRule="auto"/>
        <w:jc w:val="center"/>
        <w:rPr>
          <w:rFonts w:ascii="宋体" w:hAnsi="宋体" w:cs="宋体"/>
          <w:b/>
          <w:kern w:val="0"/>
          <w:sz w:val="32"/>
          <w:szCs w:val="32"/>
          <w:highlight w:val="none"/>
          <w:lang w:val="zh-CN"/>
        </w:rPr>
      </w:pPr>
    </w:p>
    <w:p w14:paraId="2CDE6EE7">
      <w:pPr>
        <w:snapToGrid w:val="0"/>
        <w:spacing w:line="360" w:lineRule="auto"/>
        <w:jc w:val="center"/>
        <w:rPr>
          <w:rFonts w:ascii="宋体" w:hAnsi="宋体" w:cs="宋体"/>
          <w:b/>
          <w:kern w:val="0"/>
          <w:sz w:val="32"/>
          <w:szCs w:val="32"/>
          <w:highlight w:val="none"/>
          <w:lang w:val="zh-CN"/>
        </w:rPr>
      </w:pPr>
    </w:p>
    <w:p w14:paraId="389FD0AF">
      <w:pPr>
        <w:snapToGrid w:val="0"/>
        <w:spacing w:line="360" w:lineRule="auto"/>
        <w:jc w:val="center"/>
        <w:rPr>
          <w:rFonts w:ascii="宋体" w:hAnsi="宋体" w:cs="宋体"/>
          <w:b/>
          <w:kern w:val="0"/>
          <w:sz w:val="32"/>
          <w:szCs w:val="32"/>
          <w:highlight w:val="none"/>
          <w:lang w:val="zh-CN"/>
        </w:rPr>
      </w:pPr>
    </w:p>
    <w:p w14:paraId="498A213D">
      <w:pPr>
        <w:snapToGrid w:val="0"/>
        <w:spacing w:line="360" w:lineRule="auto"/>
        <w:jc w:val="center"/>
        <w:rPr>
          <w:rFonts w:ascii="宋体" w:hAnsi="宋体" w:cs="宋体"/>
          <w:b/>
          <w:kern w:val="0"/>
          <w:sz w:val="32"/>
          <w:szCs w:val="32"/>
          <w:highlight w:val="none"/>
          <w:lang w:val="zh-CN"/>
        </w:rPr>
      </w:pPr>
    </w:p>
    <w:p w14:paraId="1C434886">
      <w:pPr>
        <w:snapToGrid w:val="0"/>
        <w:spacing w:line="360" w:lineRule="auto"/>
        <w:jc w:val="center"/>
        <w:rPr>
          <w:rFonts w:ascii="宋体" w:hAnsi="宋体" w:cs="宋体"/>
          <w:b/>
          <w:kern w:val="0"/>
          <w:sz w:val="32"/>
          <w:szCs w:val="32"/>
          <w:highlight w:val="none"/>
          <w:lang w:val="zh-CN"/>
        </w:rPr>
      </w:pPr>
    </w:p>
    <w:p w14:paraId="73054D5E">
      <w:pPr>
        <w:snapToGrid w:val="0"/>
        <w:spacing w:line="360" w:lineRule="auto"/>
        <w:jc w:val="center"/>
        <w:rPr>
          <w:rFonts w:ascii="宋体" w:hAnsi="宋体" w:cs="宋体"/>
          <w:b/>
          <w:kern w:val="0"/>
          <w:sz w:val="32"/>
          <w:szCs w:val="32"/>
          <w:highlight w:val="none"/>
          <w:lang w:val="zh-CN"/>
        </w:rPr>
      </w:pPr>
    </w:p>
    <w:p w14:paraId="48638B4A">
      <w:pPr>
        <w:snapToGrid w:val="0"/>
        <w:spacing w:line="360" w:lineRule="auto"/>
        <w:jc w:val="center"/>
        <w:rPr>
          <w:rFonts w:ascii="宋体" w:hAnsi="宋体" w:cs="宋体"/>
          <w:b/>
          <w:kern w:val="0"/>
          <w:sz w:val="32"/>
          <w:szCs w:val="32"/>
          <w:highlight w:val="none"/>
          <w:lang w:val="zh-CN"/>
        </w:rPr>
      </w:pPr>
    </w:p>
    <w:p w14:paraId="481091FA">
      <w:pPr>
        <w:snapToGrid w:val="0"/>
        <w:spacing w:line="360" w:lineRule="auto"/>
        <w:jc w:val="center"/>
        <w:rPr>
          <w:rFonts w:ascii="宋体" w:hAnsi="宋体" w:cs="宋体"/>
          <w:b/>
          <w:kern w:val="0"/>
          <w:sz w:val="32"/>
          <w:szCs w:val="32"/>
          <w:highlight w:val="none"/>
          <w:lang w:val="zh-CN"/>
        </w:rPr>
      </w:pPr>
    </w:p>
    <w:p w14:paraId="13160F2B">
      <w:pPr>
        <w:snapToGrid w:val="0"/>
        <w:spacing w:line="360" w:lineRule="auto"/>
        <w:jc w:val="center"/>
        <w:rPr>
          <w:rFonts w:ascii="宋体" w:hAnsi="宋体" w:cs="宋体"/>
          <w:b/>
          <w:kern w:val="0"/>
          <w:sz w:val="32"/>
          <w:szCs w:val="32"/>
          <w:highlight w:val="none"/>
          <w:lang w:val="zh-CN"/>
        </w:rPr>
      </w:pPr>
    </w:p>
    <w:p w14:paraId="171B8B05">
      <w:pPr>
        <w:snapToGrid w:val="0"/>
        <w:spacing w:line="360" w:lineRule="auto"/>
        <w:jc w:val="center"/>
        <w:rPr>
          <w:rFonts w:ascii="宋体" w:hAnsi="宋体" w:cs="宋体"/>
          <w:b/>
          <w:kern w:val="0"/>
          <w:sz w:val="32"/>
          <w:szCs w:val="32"/>
          <w:highlight w:val="none"/>
          <w:lang w:val="zh-CN"/>
        </w:rPr>
      </w:pPr>
    </w:p>
    <w:p w14:paraId="7630FB2A">
      <w:pPr>
        <w:rPr>
          <w:rFonts w:ascii="宋体" w:hAnsi="宋体" w:cs="宋体"/>
          <w:b/>
          <w:kern w:val="0"/>
          <w:sz w:val="32"/>
          <w:szCs w:val="32"/>
          <w:highlight w:val="none"/>
          <w:lang w:val="zh-CN"/>
        </w:rPr>
      </w:pPr>
    </w:p>
    <w:p w14:paraId="2A78D4BE">
      <w:pPr>
        <w:snapToGrid w:val="0"/>
        <w:spacing w:line="360" w:lineRule="auto"/>
        <w:jc w:val="center"/>
        <w:outlineLvl w:val="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7C744423">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4706445">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杭州市余杭区消防救援大队</w:t>
      </w:r>
      <w:r>
        <w:rPr>
          <w:rFonts w:hint="eastAsia" w:ascii="宋体" w:hAnsi="宋体" w:cs="宋体"/>
          <w:sz w:val="24"/>
          <w:highlight w:val="none"/>
        </w:rPr>
        <w:t>、</w:t>
      </w:r>
      <w:r>
        <w:rPr>
          <w:rFonts w:hint="eastAsia" w:ascii="宋体" w:hAnsi="宋体" w:cs="宋体"/>
          <w:sz w:val="24"/>
          <w:highlight w:val="none"/>
          <w:lang w:eastAsia="zh-CN"/>
        </w:rPr>
        <w:t>大地工程咨询有限公司</w:t>
      </w:r>
      <w:r>
        <w:rPr>
          <w:rFonts w:hint="eastAsia" w:ascii="宋体" w:hAnsi="宋体" w:cs="宋体"/>
          <w:sz w:val="24"/>
          <w:highlight w:val="none"/>
        </w:rPr>
        <w:t>：</w:t>
      </w:r>
    </w:p>
    <w:p w14:paraId="6AEFB54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浙江省杭州市余杭区消防救援大队（含临平区消防救援大队）2025年度伙食采购配送服务项目</w:t>
      </w:r>
      <w:r>
        <w:rPr>
          <w:rFonts w:hint="eastAsia" w:ascii="宋体" w:hAnsi="宋体" w:cs="宋体"/>
          <w:sz w:val="24"/>
          <w:highlight w:val="none"/>
        </w:rPr>
        <w:t>【招标编号：</w:t>
      </w:r>
      <w:r>
        <w:rPr>
          <w:rFonts w:hint="eastAsia" w:ascii="宋体" w:hAnsi="宋体" w:cs="宋体"/>
          <w:sz w:val="24"/>
          <w:highlight w:val="none"/>
          <w:lang w:eastAsia="zh-CN"/>
        </w:rPr>
        <w:t>DDZX2025-GK-099</w:t>
      </w:r>
      <w:r>
        <w:rPr>
          <w:rFonts w:hint="eastAsia" w:ascii="宋体" w:hAnsi="宋体" w:cs="宋体"/>
          <w:sz w:val="24"/>
          <w:highlight w:val="none"/>
        </w:rPr>
        <w:t>】招标的有关活动，并对此项目进行投标。为此：</w:t>
      </w:r>
    </w:p>
    <w:p w14:paraId="04100A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431C5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23BD095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1B921D5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5F11D44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396" w:name="_Hlk101257010"/>
      <w:r>
        <w:rPr>
          <w:rFonts w:hint="eastAsia" w:ascii="宋体" w:hAnsi="宋体" w:cs="宋体"/>
          <w:sz w:val="24"/>
          <w:highlight w:val="none"/>
        </w:rPr>
        <w:t>（如果有)</w:t>
      </w:r>
      <w:bookmarkEnd w:id="396"/>
      <w:r>
        <w:rPr>
          <w:rFonts w:hint="eastAsia" w:ascii="宋体" w:hAnsi="宋体" w:cs="宋体"/>
          <w:snapToGrid w:val="0"/>
          <w:kern w:val="28"/>
          <w:sz w:val="24"/>
          <w:szCs w:val="20"/>
          <w:highlight w:val="none"/>
        </w:rPr>
        <w:t>；</w:t>
      </w:r>
    </w:p>
    <w:p w14:paraId="1FE98C1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10A098E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1B590138">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5D3AB5D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p>
    <w:p w14:paraId="387096C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1392F24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02F0D88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2F584B9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17E8863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74F16DC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6832C197">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B1C9A9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120181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30F76F73">
      <w:pPr>
        <w:snapToGrid w:val="0"/>
        <w:spacing w:line="360" w:lineRule="auto"/>
        <w:ind w:left="420" w:leftChars="200" w:firstLine="480" w:firstLineChars="200"/>
        <w:rPr>
          <w:rFonts w:hint="eastAsia" w:ascii="宋体" w:hAnsi="宋体" w:eastAsia="宋体" w:cs="宋体"/>
          <w:sz w:val="24"/>
          <w:highlight w:val="none"/>
          <w:lang w:eastAsia="zh-CN"/>
        </w:rPr>
      </w:pPr>
      <w:r>
        <w:rPr>
          <w:rFonts w:hint="eastAsia" w:ascii="宋体" w:hAnsi="宋体" w:cs="宋体"/>
          <w:sz w:val="24"/>
          <w:highlight w:val="none"/>
        </w:rPr>
        <w:t>2.3.2 报价情况说明（如果有）</w:t>
      </w:r>
      <w:r>
        <w:rPr>
          <w:rFonts w:hint="eastAsia" w:ascii="宋体" w:hAnsi="宋体" w:cs="宋体"/>
          <w:sz w:val="24"/>
          <w:highlight w:val="none"/>
          <w:lang w:eastAsia="zh-CN"/>
        </w:rPr>
        <w:t>；</w:t>
      </w:r>
    </w:p>
    <w:p w14:paraId="431D8A7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3</w:t>
      </w:r>
      <w:r>
        <w:rPr>
          <w:rFonts w:hint="eastAsia" w:ascii="宋体" w:hAnsi="宋体" w:cs="宋体"/>
          <w:sz w:val="24"/>
          <w:highlight w:val="none"/>
        </w:rPr>
        <w:t>中小企业声明函（如果有）。</w:t>
      </w:r>
    </w:p>
    <w:p w14:paraId="7A8B959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0662EFA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1B95215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5D34738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625ECBD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2A4D9B5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C143FA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p>
    <w:p w14:paraId="4B39B491">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785D1DA0">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5E34355B">
      <w:pPr>
        <w:snapToGrid w:val="0"/>
        <w:spacing w:line="360" w:lineRule="auto"/>
        <w:ind w:left="420" w:leftChars="200" w:firstLine="4200" w:firstLineChars="1750"/>
        <w:rPr>
          <w:rFonts w:ascii="宋体" w:hAnsi="宋体" w:cs="宋体"/>
          <w:kern w:val="0"/>
          <w:sz w:val="24"/>
          <w:highlight w:val="none"/>
          <w:u w:val="single"/>
        </w:rPr>
      </w:pPr>
    </w:p>
    <w:p w14:paraId="5793D92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C90B9EA">
      <w:pPr>
        <w:snapToGrid w:val="0"/>
        <w:spacing w:line="360" w:lineRule="auto"/>
        <w:jc w:val="center"/>
        <w:rPr>
          <w:rFonts w:ascii="宋体" w:hAnsi="宋体" w:cs="宋体"/>
          <w:b/>
          <w:kern w:val="0"/>
          <w:sz w:val="32"/>
          <w:szCs w:val="32"/>
          <w:highlight w:val="none"/>
        </w:rPr>
      </w:pPr>
    </w:p>
    <w:p w14:paraId="7D6E0EED">
      <w:pPr>
        <w:snapToGrid w:val="0"/>
        <w:spacing w:line="360" w:lineRule="auto"/>
        <w:rPr>
          <w:rFonts w:ascii="宋体" w:hAnsi="宋体" w:cs="宋体"/>
          <w:sz w:val="24"/>
          <w:highlight w:val="none"/>
        </w:rPr>
      </w:pPr>
    </w:p>
    <w:p w14:paraId="6E430EBC">
      <w:pPr>
        <w:jc w:val="center"/>
        <w:rPr>
          <w:rFonts w:ascii="宋体" w:hAnsi="宋体" w:cs="宋体"/>
          <w:b/>
          <w:kern w:val="0"/>
          <w:sz w:val="32"/>
          <w:szCs w:val="32"/>
          <w:highlight w:val="none"/>
        </w:rPr>
      </w:pPr>
    </w:p>
    <w:p w14:paraId="325A8D17">
      <w:pPr>
        <w:jc w:val="center"/>
        <w:rPr>
          <w:rFonts w:ascii="宋体" w:hAnsi="宋体" w:cs="宋体"/>
          <w:b/>
          <w:kern w:val="0"/>
          <w:sz w:val="32"/>
          <w:szCs w:val="32"/>
          <w:highlight w:val="none"/>
        </w:rPr>
      </w:pPr>
    </w:p>
    <w:p w14:paraId="17579D38">
      <w:pPr>
        <w:jc w:val="center"/>
        <w:rPr>
          <w:rFonts w:ascii="宋体" w:hAnsi="宋体" w:cs="宋体"/>
          <w:b/>
          <w:kern w:val="0"/>
          <w:sz w:val="32"/>
          <w:szCs w:val="32"/>
          <w:highlight w:val="none"/>
        </w:rPr>
      </w:pPr>
    </w:p>
    <w:p w14:paraId="7BDC80AD">
      <w:pPr>
        <w:jc w:val="center"/>
        <w:rPr>
          <w:rFonts w:ascii="宋体" w:hAnsi="宋体" w:cs="宋体"/>
          <w:b/>
          <w:kern w:val="0"/>
          <w:sz w:val="32"/>
          <w:szCs w:val="32"/>
          <w:highlight w:val="none"/>
        </w:rPr>
      </w:pPr>
    </w:p>
    <w:p w14:paraId="5D1102B5">
      <w:pPr>
        <w:jc w:val="center"/>
        <w:rPr>
          <w:rFonts w:ascii="宋体" w:hAnsi="宋体" w:cs="宋体"/>
          <w:b/>
          <w:kern w:val="0"/>
          <w:sz w:val="32"/>
          <w:szCs w:val="32"/>
          <w:highlight w:val="none"/>
        </w:rPr>
      </w:pPr>
    </w:p>
    <w:p w14:paraId="4BC34E0E">
      <w:pPr>
        <w:jc w:val="center"/>
        <w:rPr>
          <w:rFonts w:ascii="宋体" w:hAnsi="宋体" w:cs="宋体"/>
          <w:b/>
          <w:kern w:val="0"/>
          <w:sz w:val="32"/>
          <w:szCs w:val="32"/>
          <w:highlight w:val="none"/>
        </w:rPr>
      </w:pPr>
    </w:p>
    <w:p w14:paraId="3961AF7E">
      <w:pPr>
        <w:jc w:val="center"/>
        <w:rPr>
          <w:rFonts w:ascii="宋体" w:hAnsi="宋体" w:cs="宋体"/>
          <w:b/>
          <w:kern w:val="0"/>
          <w:sz w:val="32"/>
          <w:szCs w:val="32"/>
          <w:highlight w:val="none"/>
        </w:rPr>
      </w:pPr>
    </w:p>
    <w:p w14:paraId="6622E817">
      <w:pPr>
        <w:jc w:val="center"/>
        <w:rPr>
          <w:rFonts w:ascii="宋体" w:hAnsi="宋体" w:cs="宋体"/>
          <w:b/>
          <w:kern w:val="0"/>
          <w:sz w:val="32"/>
          <w:szCs w:val="32"/>
          <w:highlight w:val="none"/>
        </w:rPr>
      </w:pPr>
    </w:p>
    <w:p w14:paraId="068CF7FD">
      <w:pPr>
        <w:jc w:val="center"/>
        <w:rPr>
          <w:rFonts w:ascii="宋体" w:hAnsi="宋体" w:cs="宋体"/>
          <w:b/>
          <w:kern w:val="0"/>
          <w:sz w:val="32"/>
          <w:szCs w:val="32"/>
          <w:highlight w:val="none"/>
        </w:rPr>
      </w:pPr>
    </w:p>
    <w:p w14:paraId="659AC86C">
      <w:pPr>
        <w:jc w:val="center"/>
        <w:rPr>
          <w:rFonts w:ascii="宋体" w:hAnsi="宋体" w:cs="宋体"/>
          <w:b/>
          <w:kern w:val="0"/>
          <w:sz w:val="32"/>
          <w:szCs w:val="32"/>
          <w:highlight w:val="none"/>
        </w:rPr>
      </w:pPr>
    </w:p>
    <w:p w14:paraId="34CC924B">
      <w:pPr>
        <w:jc w:val="center"/>
        <w:rPr>
          <w:rFonts w:ascii="宋体" w:hAnsi="宋体" w:cs="宋体"/>
          <w:b/>
          <w:kern w:val="0"/>
          <w:sz w:val="32"/>
          <w:szCs w:val="32"/>
          <w:highlight w:val="none"/>
        </w:rPr>
      </w:pPr>
    </w:p>
    <w:p w14:paraId="10441567">
      <w:pPr>
        <w:jc w:val="center"/>
        <w:rPr>
          <w:rFonts w:ascii="宋体" w:hAnsi="宋体" w:cs="宋体"/>
          <w:b/>
          <w:kern w:val="0"/>
          <w:sz w:val="32"/>
          <w:szCs w:val="32"/>
          <w:highlight w:val="none"/>
        </w:rPr>
      </w:pPr>
    </w:p>
    <w:p w14:paraId="5AB34849">
      <w:pPr>
        <w:jc w:val="center"/>
        <w:rPr>
          <w:rFonts w:ascii="宋体" w:hAnsi="宋体" w:cs="宋体"/>
          <w:b/>
          <w:kern w:val="0"/>
          <w:sz w:val="32"/>
          <w:szCs w:val="32"/>
          <w:highlight w:val="none"/>
        </w:rPr>
      </w:pPr>
    </w:p>
    <w:p w14:paraId="6109BF21">
      <w:pPr>
        <w:jc w:val="center"/>
        <w:rPr>
          <w:rFonts w:ascii="宋体" w:hAnsi="宋体" w:cs="宋体"/>
          <w:b/>
          <w:kern w:val="0"/>
          <w:sz w:val="32"/>
          <w:szCs w:val="32"/>
          <w:highlight w:val="none"/>
        </w:rPr>
      </w:pPr>
    </w:p>
    <w:p w14:paraId="4CC9A386">
      <w:pPr>
        <w:jc w:val="center"/>
        <w:rPr>
          <w:rFonts w:ascii="宋体" w:hAnsi="宋体" w:cs="宋体"/>
          <w:b/>
          <w:kern w:val="0"/>
          <w:sz w:val="32"/>
          <w:szCs w:val="32"/>
          <w:highlight w:val="none"/>
        </w:rPr>
      </w:pPr>
    </w:p>
    <w:p w14:paraId="6A62BF39">
      <w:pPr>
        <w:jc w:val="center"/>
        <w:rPr>
          <w:rFonts w:ascii="宋体" w:hAnsi="宋体" w:cs="宋体"/>
          <w:b/>
          <w:kern w:val="0"/>
          <w:sz w:val="32"/>
          <w:szCs w:val="32"/>
          <w:highlight w:val="none"/>
        </w:rPr>
      </w:pPr>
    </w:p>
    <w:p w14:paraId="3F31100A">
      <w:pPr>
        <w:jc w:val="center"/>
        <w:rPr>
          <w:rFonts w:ascii="宋体" w:hAnsi="宋体" w:cs="宋体"/>
          <w:b/>
          <w:kern w:val="0"/>
          <w:sz w:val="32"/>
          <w:szCs w:val="32"/>
          <w:highlight w:val="none"/>
        </w:rPr>
      </w:pPr>
    </w:p>
    <w:p w14:paraId="0D0BF97F">
      <w:pPr>
        <w:jc w:val="center"/>
        <w:rPr>
          <w:rFonts w:ascii="宋体" w:hAnsi="宋体" w:cs="宋体"/>
          <w:b/>
          <w:kern w:val="0"/>
          <w:sz w:val="32"/>
          <w:szCs w:val="32"/>
          <w:highlight w:val="none"/>
        </w:rPr>
      </w:pPr>
    </w:p>
    <w:p w14:paraId="264EE22A">
      <w:pPr>
        <w:jc w:val="center"/>
        <w:rPr>
          <w:rFonts w:ascii="宋体" w:hAnsi="宋体" w:cs="宋体"/>
          <w:b/>
          <w:kern w:val="0"/>
          <w:sz w:val="32"/>
          <w:szCs w:val="32"/>
          <w:highlight w:val="none"/>
        </w:rPr>
      </w:pPr>
    </w:p>
    <w:p w14:paraId="24B3B780">
      <w:pPr>
        <w:pStyle w:val="3"/>
        <w:rPr>
          <w:highlight w:val="none"/>
          <w:lang w:val="en-US"/>
        </w:rPr>
      </w:pPr>
    </w:p>
    <w:p w14:paraId="4F78545C">
      <w:pPr>
        <w:jc w:val="center"/>
        <w:rPr>
          <w:rFonts w:ascii="宋体" w:hAnsi="宋体" w:cs="宋体"/>
          <w:b/>
          <w:kern w:val="0"/>
          <w:sz w:val="32"/>
          <w:szCs w:val="32"/>
          <w:highlight w:val="none"/>
        </w:rPr>
      </w:pPr>
    </w:p>
    <w:p w14:paraId="53E8A4E6">
      <w:pPr>
        <w:jc w:val="center"/>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4DB10DF4">
      <w:pPr>
        <w:jc w:val="center"/>
        <w:rPr>
          <w:rFonts w:ascii="宋体" w:hAnsi="宋体" w:cs="宋体"/>
          <w:b/>
          <w:kern w:val="0"/>
          <w:sz w:val="32"/>
          <w:szCs w:val="32"/>
          <w:highlight w:val="none"/>
        </w:rPr>
      </w:pPr>
    </w:p>
    <w:p w14:paraId="71D1468E">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3F68907F">
      <w:pPr>
        <w:snapToGrid w:val="0"/>
        <w:spacing w:line="360" w:lineRule="auto"/>
        <w:rPr>
          <w:rFonts w:ascii="宋体" w:hAnsi="宋体" w:cs="宋体"/>
          <w:sz w:val="24"/>
          <w:highlight w:val="none"/>
        </w:rPr>
      </w:pPr>
    </w:p>
    <w:p w14:paraId="477BA722">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14:paraId="207D1994">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杭州市余杭区消防救援大队</w:t>
      </w:r>
      <w:r>
        <w:rPr>
          <w:rFonts w:hint="eastAsia" w:ascii="宋体" w:hAnsi="宋体" w:cs="宋体"/>
          <w:sz w:val="24"/>
          <w:highlight w:val="none"/>
        </w:rPr>
        <w:t>、</w:t>
      </w:r>
      <w:r>
        <w:rPr>
          <w:rFonts w:hint="eastAsia" w:ascii="宋体" w:hAnsi="宋体" w:cs="宋体"/>
          <w:sz w:val="24"/>
          <w:highlight w:val="none"/>
          <w:lang w:eastAsia="zh-CN"/>
        </w:rPr>
        <w:t>大地工程咨询有限公司</w:t>
      </w:r>
      <w:r>
        <w:rPr>
          <w:rFonts w:hint="eastAsia" w:ascii="宋体" w:hAnsi="宋体" w:cs="宋体"/>
          <w:kern w:val="0"/>
          <w:sz w:val="24"/>
          <w:highlight w:val="none"/>
          <w:lang w:val="zh-CN"/>
        </w:rPr>
        <w:t>：</w:t>
      </w:r>
    </w:p>
    <w:p w14:paraId="37849E83">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为我方代理人（身份证号码：</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浙江省杭州市余杭区消防救援大队（含临平区消防救援大队）2025年度伙食采购配送服务项目</w:t>
      </w:r>
      <w:r>
        <w:rPr>
          <w:rFonts w:hint="eastAsia" w:ascii="宋体" w:hAnsi="宋体" w:cs="宋体"/>
          <w:sz w:val="24"/>
          <w:highlight w:val="none"/>
        </w:rPr>
        <w:t>【招标编号：</w:t>
      </w:r>
      <w:r>
        <w:rPr>
          <w:rFonts w:hint="eastAsia" w:ascii="宋体" w:hAnsi="宋体" w:cs="宋体"/>
          <w:sz w:val="24"/>
          <w:highlight w:val="none"/>
          <w:lang w:eastAsia="zh-CN"/>
        </w:rPr>
        <w:t>DDZX2025-GK-099</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0721A96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1783E06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21BEAA64">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24DB79B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003A9061">
      <w:pPr>
        <w:snapToGrid w:val="0"/>
        <w:spacing w:line="360" w:lineRule="auto"/>
        <w:rPr>
          <w:rFonts w:ascii="宋体" w:hAnsi="宋体" w:cs="宋体"/>
          <w:sz w:val="24"/>
          <w:highlight w:val="none"/>
        </w:rPr>
      </w:pPr>
    </w:p>
    <w:p w14:paraId="1C4C5525">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授权委托书（适用于联合体投标）</w:t>
      </w:r>
    </w:p>
    <w:p w14:paraId="26EF384E">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杭州市余杭区消防救援大队</w:t>
      </w:r>
      <w:r>
        <w:rPr>
          <w:rFonts w:hint="eastAsia" w:ascii="宋体" w:hAnsi="宋体" w:cs="宋体"/>
          <w:sz w:val="24"/>
          <w:highlight w:val="none"/>
        </w:rPr>
        <w:t>、</w:t>
      </w:r>
      <w:r>
        <w:rPr>
          <w:rFonts w:hint="eastAsia" w:ascii="宋体" w:hAnsi="宋体" w:cs="宋体"/>
          <w:sz w:val="24"/>
          <w:highlight w:val="none"/>
          <w:lang w:eastAsia="zh-CN"/>
        </w:rPr>
        <w:t>大地工程咨询有限公司</w:t>
      </w:r>
      <w:r>
        <w:rPr>
          <w:rFonts w:hint="eastAsia" w:ascii="宋体" w:hAnsi="宋体" w:cs="宋体"/>
          <w:kern w:val="0"/>
          <w:sz w:val="24"/>
          <w:highlight w:val="none"/>
          <w:lang w:val="zh-CN"/>
        </w:rPr>
        <w:t>：</w:t>
      </w:r>
    </w:p>
    <w:p w14:paraId="1AE0BCA0">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为我方代理人（身份证号码：</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浙江省杭州市余杭区消防救援大队（含临平区消防救援大队）2025年度伙食采购配送服务项目</w:t>
      </w:r>
      <w:r>
        <w:rPr>
          <w:rFonts w:hint="eastAsia" w:ascii="宋体" w:hAnsi="宋体" w:cs="宋体"/>
          <w:sz w:val="24"/>
          <w:highlight w:val="none"/>
        </w:rPr>
        <w:t>【招标编号：</w:t>
      </w:r>
      <w:r>
        <w:rPr>
          <w:rFonts w:hint="eastAsia" w:ascii="宋体" w:hAnsi="宋体" w:cs="宋体"/>
          <w:sz w:val="24"/>
          <w:highlight w:val="none"/>
          <w:lang w:eastAsia="zh-CN"/>
        </w:rPr>
        <w:t>DDZX2025-GK-099</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7970D23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7883C662">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2C8C23CB">
      <w:pPr>
        <w:jc w:val="center"/>
        <w:rPr>
          <w:rFonts w:ascii="宋体" w:hAnsi="宋体" w:cs="宋体"/>
          <w:b/>
          <w:kern w:val="0"/>
          <w:sz w:val="32"/>
          <w:szCs w:val="32"/>
          <w:highlight w:val="none"/>
        </w:rPr>
      </w:pPr>
    </w:p>
    <w:p w14:paraId="01ECF221">
      <w:pPr>
        <w:rPr>
          <w:rFonts w:ascii="宋体" w:hAnsi="宋体" w:cs="宋体"/>
          <w:highlight w:val="none"/>
        </w:rPr>
      </w:pPr>
    </w:p>
    <w:p w14:paraId="4D2CBC1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882062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A4C5912">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1CF39BF">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CD46DAC">
      <w:pPr>
        <w:autoSpaceDE w:val="0"/>
        <w:autoSpaceDN w:val="0"/>
        <w:spacing w:line="360" w:lineRule="auto"/>
        <w:jc w:val="center"/>
        <w:rPr>
          <w:rFonts w:ascii="宋体" w:hAnsi="宋体" w:cs="宋体"/>
          <w:b/>
          <w:kern w:val="0"/>
          <w:sz w:val="32"/>
          <w:szCs w:val="32"/>
          <w:highlight w:val="none"/>
          <w:lang w:val="zh-CN"/>
        </w:rPr>
      </w:pPr>
    </w:p>
    <w:p w14:paraId="30BE8134">
      <w:pPr>
        <w:autoSpaceDE w:val="0"/>
        <w:autoSpaceDN w:val="0"/>
        <w:spacing w:line="360" w:lineRule="auto"/>
        <w:jc w:val="center"/>
        <w:rPr>
          <w:rFonts w:ascii="宋体" w:hAnsi="宋体" w:cs="宋体"/>
          <w:b/>
          <w:kern w:val="0"/>
          <w:sz w:val="32"/>
          <w:szCs w:val="32"/>
          <w:highlight w:val="none"/>
          <w:lang w:val="zh-CN"/>
        </w:rPr>
      </w:pPr>
    </w:p>
    <w:p w14:paraId="75C44769">
      <w:pPr>
        <w:autoSpaceDE w:val="0"/>
        <w:autoSpaceDN w:val="0"/>
        <w:spacing w:line="360" w:lineRule="auto"/>
        <w:jc w:val="center"/>
        <w:rPr>
          <w:rFonts w:ascii="宋体" w:hAnsi="宋体" w:cs="宋体"/>
          <w:b/>
          <w:kern w:val="0"/>
          <w:sz w:val="32"/>
          <w:szCs w:val="32"/>
          <w:highlight w:val="none"/>
          <w:lang w:val="zh-CN"/>
        </w:rPr>
      </w:pPr>
    </w:p>
    <w:p w14:paraId="03FDDDC0">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4F8DD0C3">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61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412569">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69A7C642">
            <w:pPr>
              <w:pStyle w:val="150"/>
              <w:adjustRightInd w:val="0"/>
              <w:spacing w:line="360" w:lineRule="auto"/>
              <w:rPr>
                <w:rFonts w:hAnsi="宋体" w:cs="宋体"/>
                <w:bCs/>
                <w:sz w:val="24"/>
                <w:highlight w:val="none"/>
              </w:rPr>
            </w:pPr>
          </w:p>
        </w:tc>
      </w:tr>
    </w:tbl>
    <w:p w14:paraId="5CC72959">
      <w:pPr>
        <w:snapToGrid w:val="0"/>
        <w:spacing w:line="360" w:lineRule="auto"/>
        <w:ind w:firstLine="576"/>
        <w:jc w:val="center"/>
        <w:rPr>
          <w:rFonts w:ascii="宋体" w:hAnsi="宋体" w:cs="宋体"/>
          <w:kern w:val="0"/>
          <w:sz w:val="24"/>
          <w:highlight w:val="none"/>
          <w:lang w:val="zh-CN"/>
        </w:rPr>
      </w:pPr>
    </w:p>
    <w:p w14:paraId="39740612">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3D545CA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1C64244">
      <w:pPr>
        <w:jc w:val="center"/>
        <w:rPr>
          <w:rFonts w:ascii="宋体" w:hAnsi="宋体" w:cs="宋体"/>
          <w:b/>
          <w:kern w:val="0"/>
          <w:sz w:val="32"/>
          <w:szCs w:val="32"/>
          <w:highlight w:val="none"/>
        </w:rPr>
      </w:pPr>
    </w:p>
    <w:p w14:paraId="7D9935C0">
      <w:pPr>
        <w:jc w:val="center"/>
        <w:rPr>
          <w:rFonts w:ascii="宋体" w:hAnsi="宋体" w:cs="宋体"/>
          <w:b/>
          <w:kern w:val="0"/>
          <w:sz w:val="32"/>
          <w:szCs w:val="32"/>
          <w:highlight w:val="none"/>
        </w:rPr>
      </w:pPr>
    </w:p>
    <w:p w14:paraId="4BFA0687">
      <w:pPr>
        <w:jc w:val="center"/>
        <w:rPr>
          <w:rFonts w:ascii="宋体" w:hAnsi="宋体" w:cs="宋体"/>
          <w:b/>
          <w:kern w:val="0"/>
          <w:sz w:val="32"/>
          <w:szCs w:val="32"/>
          <w:highlight w:val="none"/>
        </w:rPr>
      </w:pPr>
    </w:p>
    <w:p w14:paraId="1BD14371">
      <w:pPr>
        <w:jc w:val="center"/>
        <w:rPr>
          <w:rFonts w:ascii="宋体" w:hAnsi="宋体" w:cs="宋体"/>
          <w:b/>
          <w:kern w:val="0"/>
          <w:sz w:val="32"/>
          <w:szCs w:val="32"/>
          <w:highlight w:val="none"/>
        </w:rPr>
      </w:pPr>
    </w:p>
    <w:p w14:paraId="67720DBA">
      <w:pPr>
        <w:jc w:val="center"/>
        <w:rPr>
          <w:rFonts w:ascii="宋体" w:hAnsi="宋体" w:cs="宋体"/>
          <w:b/>
          <w:kern w:val="0"/>
          <w:sz w:val="32"/>
          <w:szCs w:val="32"/>
          <w:highlight w:val="none"/>
        </w:rPr>
      </w:pPr>
    </w:p>
    <w:p w14:paraId="7CD5DA98">
      <w:pPr>
        <w:jc w:val="center"/>
        <w:rPr>
          <w:rFonts w:ascii="宋体" w:hAnsi="宋体" w:cs="宋体"/>
          <w:b/>
          <w:kern w:val="0"/>
          <w:sz w:val="32"/>
          <w:szCs w:val="32"/>
          <w:highlight w:val="none"/>
        </w:rPr>
      </w:pPr>
    </w:p>
    <w:p w14:paraId="66C0C29B">
      <w:pPr>
        <w:jc w:val="center"/>
        <w:rPr>
          <w:rFonts w:ascii="宋体" w:hAnsi="宋体" w:cs="宋体"/>
          <w:b/>
          <w:kern w:val="0"/>
          <w:sz w:val="32"/>
          <w:szCs w:val="32"/>
          <w:highlight w:val="none"/>
        </w:rPr>
      </w:pPr>
    </w:p>
    <w:p w14:paraId="4F2092F0">
      <w:pPr>
        <w:jc w:val="center"/>
        <w:rPr>
          <w:rFonts w:ascii="宋体" w:hAnsi="宋体" w:cs="宋体"/>
          <w:b/>
          <w:kern w:val="0"/>
          <w:sz w:val="32"/>
          <w:szCs w:val="32"/>
          <w:highlight w:val="none"/>
        </w:rPr>
      </w:pPr>
    </w:p>
    <w:p w14:paraId="06096693">
      <w:pPr>
        <w:jc w:val="center"/>
        <w:rPr>
          <w:rFonts w:ascii="宋体" w:hAnsi="宋体" w:cs="宋体"/>
          <w:b/>
          <w:kern w:val="0"/>
          <w:sz w:val="32"/>
          <w:szCs w:val="32"/>
          <w:highlight w:val="none"/>
        </w:rPr>
      </w:pPr>
    </w:p>
    <w:p w14:paraId="34F95314">
      <w:pPr>
        <w:jc w:val="center"/>
        <w:rPr>
          <w:rFonts w:ascii="宋体" w:hAnsi="宋体" w:cs="宋体"/>
          <w:b/>
          <w:kern w:val="0"/>
          <w:sz w:val="32"/>
          <w:szCs w:val="32"/>
          <w:highlight w:val="none"/>
        </w:rPr>
      </w:pPr>
    </w:p>
    <w:p w14:paraId="1D471151">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4BD5826B">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7FAAE0C8">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13177D34">
      <w:pPr>
        <w:snapToGrid w:val="0"/>
        <w:spacing w:line="360" w:lineRule="auto"/>
        <w:rPr>
          <w:rFonts w:ascii="宋体" w:hAnsi="宋体" w:cs="宋体"/>
          <w:kern w:val="0"/>
          <w:sz w:val="24"/>
          <w:highlight w:val="none"/>
        </w:rPr>
      </w:pPr>
    </w:p>
    <w:p w14:paraId="146C8D7F">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4EA43E76">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27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A03BCF">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36DBA624">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6ACCAB0">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36821EBF">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1EE466A3">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38E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0F9D2A">
            <w:pPr>
              <w:jc w:val="center"/>
              <w:rPr>
                <w:rFonts w:ascii="宋体" w:hAnsi="宋体" w:cs="宋体"/>
                <w:sz w:val="24"/>
                <w:highlight w:val="none"/>
              </w:rPr>
            </w:pPr>
            <w:r>
              <w:rPr>
                <w:rFonts w:hint="eastAsia" w:ascii="宋体" w:hAnsi="宋体" w:cs="宋体"/>
                <w:sz w:val="24"/>
                <w:highlight w:val="none"/>
              </w:rPr>
              <w:t>1</w:t>
            </w:r>
          </w:p>
        </w:tc>
        <w:tc>
          <w:tcPr>
            <w:tcW w:w="4991" w:type="dxa"/>
          </w:tcPr>
          <w:p w14:paraId="7F8DF874">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F47CE9B">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6CF16DBC">
            <w:pPr>
              <w:rPr>
                <w:rFonts w:ascii="宋体" w:hAnsi="宋体" w:cs="宋体"/>
                <w:sz w:val="24"/>
                <w:highlight w:val="none"/>
              </w:rPr>
            </w:pPr>
          </w:p>
          <w:p w14:paraId="1EB519F1">
            <w:pPr>
              <w:rPr>
                <w:rFonts w:ascii="宋体" w:hAnsi="宋体" w:cs="宋体"/>
                <w:sz w:val="24"/>
                <w:highlight w:val="none"/>
              </w:rPr>
            </w:pPr>
            <w:r>
              <w:rPr>
                <w:rFonts w:hint="eastAsia" w:ascii="宋体" w:hAnsi="宋体" w:cs="宋体"/>
                <w:sz w:val="24"/>
                <w:highlight w:val="none"/>
              </w:rPr>
              <w:t>见投标文件</w:t>
            </w:r>
          </w:p>
          <w:p w14:paraId="59E57C33">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r w14:paraId="1E91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0684EB">
            <w:pPr>
              <w:jc w:val="center"/>
              <w:rPr>
                <w:rFonts w:ascii="宋体" w:hAnsi="宋体" w:cs="宋体"/>
                <w:sz w:val="24"/>
                <w:highlight w:val="none"/>
              </w:rPr>
            </w:pPr>
            <w:r>
              <w:rPr>
                <w:rFonts w:hint="eastAsia" w:ascii="宋体" w:hAnsi="宋体" w:cs="宋体"/>
                <w:sz w:val="24"/>
                <w:highlight w:val="none"/>
              </w:rPr>
              <w:t>2</w:t>
            </w:r>
          </w:p>
        </w:tc>
        <w:tc>
          <w:tcPr>
            <w:tcW w:w="4991" w:type="dxa"/>
          </w:tcPr>
          <w:p w14:paraId="308201AA">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5460F5DC">
            <w:pPr>
              <w:rPr>
                <w:rFonts w:ascii="宋体" w:hAnsi="宋体" w:cs="宋体"/>
                <w:sz w:val="24"/>
                <w:highlight w:val="none"/>
              </w:rPr>
            </w:pPr>
            <w:r>
              <w:rPr>
                <w:rFonts w:hint="eastAsia" w:ascii="宋体" w:hAnsi="宋体" w:cs="宋体"/>
                <w:sz w:val="24"/>
                <w:highlight w:val="none"/>
              </w:rPr>
              <w:t>投标函</w:t>
            </w:r>
          </w:p>
        </w:tc>
        <w:tc>
          <w:tcPr>
            <w:tcW w:w="1418" w:type="dxa"/>
          </w:tcPr>
          <w:p w14:paraId="06E63E61">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r w14:paraId="6BD2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A1A0E6">
            <w:pPr>
              <w:jc w:val="center"/>
              <w:rPr>
                <w:rFonts w:ascii="宋体" w:hAnsi="宋体" w:cs="宋体"/>
                <w:sz w:val="24"/>
                <w:highlight w:val="none"/>
              </w:rPr>
            </w:pPr>
            <w:r>
              <w:rPr>
                <w:rFonts w:hint="eastAsia" w:ascii="宋体" w:hAnsi="宋体" w:cs="宋体"/>
                <w:sz w:val="24"/>
                <w:highlight w:val="none"/>
              </w:rPr>
              <w:t>3</w:t>
            </w:r>
          </w:p>
        </w:tc>
        <w:tc>
          <w:tcPr>
            <w:tcW w:w="4991" w:type="dxa"/>
          </w:tcPr>
          <w:p w14:paraId="055C4162">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71A32211">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17D47B22">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bl>
    <w:p w14:paraId="7A7291D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A17A9F2">
      <w:pPr>
        <w:jc w:val="center"/>
        <w:rPr>
          <w:rFonts w:ascii="宋体" w:hAnsi="宋体" w:cs="宋体"/>
          <w:b/>
          <w:kern w:val="0"/>
          <w:sz w:val="32"/>
          <w:szCs w:val="32"/>
          <w:highlight w:val="none"/>
        </w:rPr>
      </w:pPr>
    </w:p>
    <w:p w14:paraId="4121CA55">
      <w:pPr>
        <w:jc w:val="center"/>
        <w:rPr>
          <w:rFonts w:ascii="宋体" w:hAnsi="宋体" w:cs="宋体"/>
          <w:b/>
          <w:kern w:val="0"/>
          <w:sz w:val="32"/>
          <w:szCs w:val="32"/>
          <w:highlight w:val="none"/>
        </w:rPr>
      </w:pPr>
    </w:p>
    <w:p w14:paraId="2E0F48BF">
      <w:pPr>
        <w:jc w:val="center"/>
        <w:rPr>
          <w:rFonts w:ascii="宋体" w:hAnsi="宋体" w:cs="宋体"/>
          <w:b/>
          <w:kern w:val="0"/>
          <w:sz w:val="32"/>
          <w:szCs w:val="32"/>
          <w:highlight w:val="none"/>
        </w:rPr>
      </w:pPr>
    </w:p>
    <w:p w14:paraId="7366FBB2">
      <w:pPr>
        <w:rPr>
          <w:rFonts w:ascii="宋体" w:hAnsi="宋体" w:cs="宋体"/>
          <w:b/>
          <w:kern w:val="0"/>
          <w:sz w:val="32"/>
          <w:szCs w:val="32"/>
          <w:highlight w:val="none"/>
        </w:rPr>
      </w:pPr>
    </w:p>
    <w:p w14:paraId="09DCB9B5">
      <w:pPr>
        <w:jc w:val="center"/>
        <w:rPr>
          <w:rFonts w:ascii="宋体" w:hAnsi="宋体" w:cs="宋体"/>
          <w:b/>
          <w:kern w:val="0"/>
          <w:sz w:val="32"/>
          <w:szCs w:val="32"/>
          <w:highlight w:val="none"/>
        </w:rPr>
      </w:pPr>
    </w:p>
    <w:p w14:paraId="0ED3B3BE">
      <w:pPr>
        <w:jc w:val="center"/>
        <w:rPr>
          <w:rFonts w:ascii="宋体" w:hAnsi="宋体" w:cs="宋体"/>
          <w:b/>
          <w:kern w:val="0"/>
          <w:sz w:val="32"/>
          <w:szCs w:val="32"/>
          <w:highlight w:val="none"/>
        </w:rPr>
      </w:pPr>
    </w:p>
    <w:p w14:paraId="75400394">
      <w:pPr>
        <w:jc w:val="center"/>
        <w:rPr>
          <w:rFonts w:ascii="宋体" w:hAnsi="宋体" w:cs="宋体"/>
          <w:b/>
          <w:kern w:val="0"/>
          <w:sz w:val="32"/>
          <w:szCs w:val="32"/>
          <w:highlight w:val="none"/>
        </w:rPr>
      </w:pPr>
    </w:p>
    <w:p w14:paraId="59B0A0E3">
      <w:pPr>
        <w:jc w:val="center"/>
        <w:rPr>
          <w:rFonts w:ascii="宋体" w:hAnsi="宋体" w:cs="宋体"/>
          <w:b/>
          <w:kern w:val="0"/>
          <w:sz w:val="32"/>
          <w:szCs w:val="32"/>
          <w:highlight w:val="none"/>
        </w:rPr>
      </w:pPr>
    </w:p>
    <w:p w14:paraId="5845A6F1">
      <w:pPr>
        <w:jc w:val="center"/>
        <w:rPr>
          <w:rFonts w:ascii="宋体" w:hAnsi="宋体" w:cs="宋体"/>
          <w:b/>
          <w:kern w:val="0"/>
          <w:sz w:val="32"/>
          <w:szCs w:val="32"/>
          <w:highlight w:val="none"/>
        </w:rPr>
      </w:pPr>
    </w:p>
    <w:p w14:paraId="658B6D60">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68CB4EA8">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5B767BDE">
      <w:pPr>
        <w:jc w:val="center"/>
        <w:rPr>
          <w:rFonts w:ascii="宋体" w:hAnsi="宋体" w:cs="宋体"/>
          <w:b/>
          <w:kern w:val="0"/>
          <w:sz w:val="32"/>
          <w:szCs w:val="32"/>
          <w:highlight w:val="none"/>
        </w:rPr>
      </w:pPr>
    </w:p>
    <w:p w14:paraId="6C152899">
      <w:pPr>
        <w:jc w:val="center"/>
        <w:rPr>
          <w:rFonts w:ascii="宋体" w:hAnsi="宋体" w:cs="宋体"/>
          <w:b/>
          <w:kern w:val="0"/>
          <w:sz w:val="32"/>
          <w:szCs w:val="32"/>
          <w:highlight w:val="none"/>
        </w:rPr>
      </w:pPr>
    </w:p>
    <w:p w14:paraId="5D4B93C9">
      <w:pPr>
        <w:jc w:val="center"/>
        <w:rPr>
          <w:rFonts w:ascii="宋体" w:hAnsi="宋体" w:cs="宋体"/>
          <w:b/>
          <w:kern w:val="0"/>
          <w:sz w:val="32"/>
          <w:szCs w:val="32"/>
          <w:highlight w:val="none"/>
        </w:rPr>
      </w:pPr>
    </w:p>
    <w:p w14:paraId="571E3099">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56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DADD41">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A539A43">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DF9587C">
            <w:pPr>
              <w:spacing w:line="360" w:lineRule="auto"/>
              <w:jc w:val="center"/>
              <w:rPr>
                <w:rFonts w:ascii="宋体" w:hAnsi="宋体" w:cs="宋体"/>
                <w:b/>
                <w:sz w:val="24"/>
                <w:highlight w:val="none"/>
              </w:rPr>
            </w:pPr>
          </w:p>
          <w:p w14:paraId="38CE9C07">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B0764EF">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3CC45A">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17640F2">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EA1F54">
            <w:pPr>
              <w:spacing w:line="360" w:lineRule="auto"/>
              <w:jc w:val="center"/>
              <w:rPr>
                <w:rFonts w:ascii="宋体" w:hAnsi="宋体" w:cs="宋体"/>
                <w:b/>
                <w:sz w:val="24"/>
                <w:highlight w:val="none"/>
              </w:rPr>
            </w:pPr>
          </w:p>
          <w:p w14:paraId="1A2CC882">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13669CA3">
            <w:pPr>
              <w:spacing w:line="360" w:lineRule="auto"/>
              <w:jc w:val="center"/>
              <w:rPr>
                <w:rFonts w:ascii="宋体" w:hAnsi="宋体" w:cs="宋体"/>
                <w:b/>
                <w:sz w:val="24"/>
                <w:highlight w:val="none"/>
              </w:rPr>
            </w:pPr>
          </w:p>
        </w:tc>
      </w:tr>
      <w:tr w14:paraId="7AA3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CBF64E">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BFCCEF0">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F01286">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DF39DE">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C981E5">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AE6622E">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D5EA3B">
            <w:pPr>
              <w:spacing w:line="360" w:lineRule="auto"/>
              <w:jc w:val="center"/>
              <w:rPr>
                <w:rFonts w:ascii="宋体" w:hAnsi="宋体" w:cs="宋体"/>
                <w:sz w:val="24"/>
                <w:highlight w:val="none"/>
              </w:rPr>
            </w:pPr>
          </w:p>
        </w:tc>
      </w:tr>
      <w:tr w14:paraId="0754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5CEAEE">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15401AA">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7E727A">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FFA30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510AFB">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8033617">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150F35F">
            <w:pPr>
              <w:spacing w:line="360" w:lineRule="auto"/>
              <w:jc w:val="center"/>
              <w:rPr>
                <w:rFonts w:ascii="宋体" w:hAnsi="宋体" w:cs="宋体"/>
                <w:sz w:val="24"/>
                <w:highlight w:val="none"/>
              </w:rPr>
            </w:pPr>
          </w:p>
        </w:tc>
      </w:tr>
      <w:tr w14:paraId="743D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53C2A4">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3E437B9">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4CF81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E48CD1">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79BF55">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2B66C2B">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1F6E695">
            <w:pPr>
              <w:spacing w:line="360" w:lineRule="auto"/>
              <w:jc w:val="center"/>
              <w:rPr>
                <w:rFonts w:ascii="宋体" w:hAnsi="宋体" w:cs="宋体"/>
                <w:sz w:val="24"/>
                <w:highlight w:val="none"/>
              </w:rPr>
            </w:pPr>
          </w:p>
        </w:tc>
      </w:tr>
    </w:tbl>
    <w:p w14:paraId="02CFF76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0913DEB">
      <w:pPr>
        <w:jc w:val="center"/>
        <w:rPr>
          <w:rFonts w:ascii="宋体" w:hAnsi="宋体" w:cs="宋体"/>
          <w:b/>
          <w:kern w:val="0"/>
          <w:sz w:val="32"/>
          <w:szCs w:val="32"/>
          <w:highlight w:val="none"/>
        </w:rPr>
      </w:pPr>
    </w:p>
    <w:p w14:paraId="6F8A6E06">
      <w:pPr>
        <w:jc w:val="center"/>
        <w:rPr>
          <w:rFonts w:ascii="宋体" w:hAnsi="宋体" w:cs="宋体"/>
          <w:b/>
          <w:kern w:val="0"/>
          <w:sz w:val="32"/>
          <w:szCs w:val="32"/>
          <w:highlight w:val="none"/>
        </w:rPr>
      </w:pPr>
    </w:p>
    <w:p w14:paraId="72E40427">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24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76BE44">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3DB5F822">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6D15453A">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0FE768AF">
            <w:pPr>
              <w:jc w:val="center"/>
              <w:rPr>
                <w:rFonts w:ascii="宋体" w:hAnsi="宋体" w:cs="宋体"/>
                <w:b/>
                <w:bCs/>
                <w:sz w:val="24"/>
                <w:highlight w:val="none"/>
              </w:rPr>
            </w:pPr>
            <w:r>
              <w:rPr>
                <w:rFonts w:hint="eastAsia" w:ascii="宋体" w:hAnsi="宋体" w:cs="宋体"/>
                <w:b/>
                <w:bCs/>
                <w:sz w:val="24"/>
                <w:highlight w:val="none"/>
              </w:rPr>
              <w:t>偏离说明</w:t>
            </w:r>
          </w:p>
        </w:tc>
      </w:tr>
      <w:tr w14:paraId="5B2F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964626">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2B04A8C9">
            <w:pPr>
              <w:jc w:val="center"/>
              <w:rPr>
                <w:rFonts w:ascii="宋体" w:hAnsi="宋体" w:cs="宋体"/>
                <w:b/>
                <w:kern w:val="0"/>
                <w:sz w:val="32"/>
                <w:szCs w:val="32"/>
                <w:highlight w:val="none"/>
              </w:rPr>
            </w:pPr>
          </w:p>
        </w:tc>
        <w:tc>
          <w:tcPr>
            <w:tcW w:w="3546" w:type="dxa"/>
          </w:tcPr>
          <w:p w14:paraId="18116E00">
            <w:pPr>
              <w:jc w:val="center"/>
              <w:rPr>
                <w:rFonts w:ascii="宋体" w:hAnsi="宋体" w:cs="宋体"/>
                <w:b/>
                <w:kern w:val="0"/>
                <w:sz w:val="32"/>
                <w:szCs w:val="32"/>
                <w:highlight w:val="none"/>
              </w:rPr>
            </w:pPr>
          </w:p>
        </w:tc>
        <w:tc>
          <w:tcPr>
            <w:tcW w:w="1276" w:type="dxa"/>
          </w:tcPr>
          <w:p w14:paraId="48448BB2">
            <w:pPr>
              <w:jc w:val="center"/>
              <w:rPr>
                <w:rFonts w:ascii="宋体" w:hAnsi="宋体" w:cs="宋体"/>
                <w:b/>
                <w:kern w:val="0"/>
                <w:sz w:val="32"/>
                <w:szCs w:val="32"/>
                <w:highlight w:val="none"/>
              </w:rPr>
            </w:pPr>
          </w:p>
        </w:tc>
      </w:tr>
      <w:tr w14:paraId="34E0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61C30C">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BD595AE">
            <w:pPr>
              <w:jc w:val="center"/>
              <w:rPr>
                <w:rFonts w:ascii="宋体" w:hAnsi="宋体" w:cs="宋体"/>
                <w:b/>
                <w:kern w:val="0"/>
                <w:sz w:val="32"/>
                <w:szCs w:val="32"/>
                <w:highlight w:val="none"/>
              </w:rPr>
            </w:pPr>
          </w:p>
        </w:tc>
        <w:tc>
          <w:tcPr>
            <w:tcW w:w="3546" w:type="dxa"/>
          </w:tcPr>
          <w:p w14:paraId="144D8A30">
            <w:pPr>
              <w:jc w:val="center"/>
              <w:rPr>
                <w:rFonts w:ascii="宋体" w:hAnsi="宋体" w:cs="宋体"/>
                <w:b/>
                <w:kern w:val="0"/>
                <w:sz w:val="32"/>
                <w:szCs w:val="32"/>
                <w:highlight w:val="none"/>
              </w:rPr>
            </w:pPr>
          </w:p>
        </w:tc>
        <w:tc>
          <w:tcPr>
            <w:tcW w:w="1276" w:type="dxa"/>
          </w:tcPr>
          <w:p w14:paraId="52F2001E">
            <w:pPr>
              <w:jc w:val="center"/>
              <w:rPr>
                <w:rFonts w:ascii="宋体" w:hAnsi="宋体" w:cs="宋体"/>
                <w:b/>
                <w:kern w:val="0"/>
                <w:sz w:val="32"/>
                <w:szCs w:val="32"/>
                <w:highlight w:val="none"/>
              </w:rPr>
            </w:pPr>
          </w:p>
        </w:tc>
      </w:tr>
      <w:tr w14:paraId="21B6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F0A63E">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5E0868FE">
            <w:pPr>
              <w:jc w:val="center"/>
              <w:rPr>
                <w:rFonts w:ascii="宋体" w:hAnsi="宋体" w:cs="宋体"/>
                <w:b/>
                <w:kern w:val="0"/>
                <w:sz w:val="32"/>
                <w:szCs w:val="32"/>
                <w:highlight w:val="none"/>
              </w:rPr>
            </w:pPr>
          </w:p>
        </w:tc>
        <w:tc>
          <w:tcPr>
            <w:tcW w:w="3546" w:type="dxa"/>
          </w:tcPr>
          <w:p w14:paraId="768D8D5C">
            <w:pPr>
              <w:jc w:val="center"/>
              <w:rPr>
                <w:rFonts w:ascii="宋体" w:hAnsi="宋体" w:cs="宋体"/>
                <w:b/>
                <w:kern w:val="0"/>
                <w:sz w:val="32"/>
                <w:szCs w:val="32"/>
                <w:highlight w:val="none"/>
              </w:rPr>
            </w:pPr>
          </w:p>
        </w:tc>
        <w:tc>
          <w:tcPr>
            <w:tcW w:w="1276" w:type="dxa"/>
          </w:tcPr>
          <w:p w14:paraId="5A1CDCCE">
            <w:pPr>
              <w:jc w:val="center"/>
              <w:rPr>
                <w:rFonts w:ascii="宋体" w:hAnsi="宋体" w:cs="宋体"/>
                <w:b/>
                <w:kern w:val="0"/>
                <w:sz w:val="32"/>
                <w:szCs w:val="32"/>
                <w:highlight w:val="none"/>
              </w:rPr>
            </w:pPr>
          </w:p>
        </w:tc>
      </w:tr>
    </w:tbl>
    <w:p w14:paraId="30B1C539">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2FA1E5E3">
      <w:pPr>
        <w:jc w:val="center"/>
        <w:rPr>
          <w:rFonts w:ascii="宋体" w:hAnsi="宋体" w:cs="宋体"/>
          <w:b/>
          <w:kern w:val="0"/>
          <w:sz w:val="32"/>
          <w:szCs w:val="32"/>
          <w:highlight w:val="none"/>
        </w:rPr>
      </w:pPr>
    </w:p>
    <w:p w14:paraId="64709FD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D7B34DC">
      <w:pPr>
        <w:ind w:firstLine="1911" w:firstLineChars="595"/>
        <w:rPr>
          <w:rFonts w:ascii="宋体" w:hAnsi="宋体" w:cs="宋体"/>
          <w:b/>
          <w:bCs/>
          <w:sz w:val="32"/>
          <w:szCs w:val="32"/>
          <w:highlight w:val="none"/>
        </w:rPr>
      </w:pPr>
    </w:p>
    <w:p w14:paraId="4DEBAA08">
      <w:pPr>
        <w:ind w:firstLine="1911" w:firstLineChars="595"/>
        <w:rPr>
          <w:rFonts w:ascii="宋体" w:hAnsi="宋体" w:cs="宋体"/>
          <w:b/>
          <w:bCs/>
          <w:sz w:val="32"/>
          <w:szCs w:val="32"/>
          <w:highlight w:val="none"/>
        </w:rPr>
      </w:pPr>
    </w:p>
    <w:p w14:paraId="2F32F1AD">
      <w:pPr>
        <w:ind w:firstLine="1911" w:firstLineChars="595"/>
        <w:rPr>
          <w:rFonts w:ascii="宋体" w:hAnsi="宋体" w:cs="宋体"/>
          <w:b/>
          <w:bCs/>
          <w:sz w:val="32"/>
          <w:szCs w:val="32"/>
          <w:highlight w:val="none"/>
        </w:rPr>
      </w:pPr>
    </w:p>
    <w:p w14:paraId="64197A72">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78FAF203">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3067F33B">
      <w:pPr>
        <w:snapToGrid w:val="0"/>
        <w:spacing w:line="360" w:lineRule="auto"/>
        <w:rPr>
          <w:rFonts w:ascii="宋体" w:hAnsi="宋体" w:cs="宋体"/>
          <w:sz w:val="24"/>
          <w:highlight w:val="none"/>
        </w:rPr>
      </w:pPr>
    </w:p>
    <w:p w14:paraId="13033F7D">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杭州市余杭区消防救援大队</w:t>
      </w:r>
      <w:r>
        <w:rPr>
          <w:rFonts w:hint="eastAsia" w:ascii="宋体" w:hAnsi="宋体" w:cs="宋体"/>
          <w:sz w:val="24"/>
          <w:highlight w:val="none"/>
        </w:rPr>
        <w:t>、</w:t>
      </w:r>
      <w:r>
        <w:rPr>
          <w:rFonts w:hint="eastAsia" w:ascii="宋体" w:hAnsi="宋体" w:cs="宋体"/>
          <w:sz w:val="24"/>
          <w:highlight w:val="none"/>
          <w:lang w:eastAsia="zh-CN"/>
        </w:rPr>
        <w:t>大地工程咨询有限公司</w:t>
      </w:r>
      <w:r>
        <w:rPr>
          <w:rFonts w:hint="eastAsia" w:ascii="宋体" w:hAnsi="宋体" w:cs="宋体"/>
          <w:kern w:val="0"/>
          <w:sz w:val="24"/>
          <w:highlight w:val="none"/>
          <w:lang w:val="zh-CN"/>
        </w:rPr>
        <w:t>：</w:t>
      </w:r>
    </w:p>
    <w:p w14:paraId="77DC20F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179EF2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ACFF40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6DA36DB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8D675F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1D8E136F">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82612D0">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21EA08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3290407B">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13F5BEF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3D064436">
      <w:pPr>
        <w:autoSpaceDE w:val="0"/>
        <w:autoSpaceDN w:val="0"/>
        <w:spacing w:line="360" w:lineRule="auto"/>
        <w:ind w:left="2"/>
        <w:jc w:val="left"/>
        <w:rPr>
          <w:rFonts w:ascii="宋体" w:hAnsi="宋体" w:cs="宋体"/>
          <w:kern w:val="0"/>
          <w:sz w:val="24"/>
          <w:highlight w:val="none"/>
          <w:lang w:val="zh-CN"/>
        </w:rPr>
      </w:pPr>
    </w:p>
    <w:p w14:paraId="17D56BBB">
      <w:pPr>
        <w:autoSpaceDE w:val="0"/>
        <w:autoSpaceDN w:val="0"/>
        <w:spacing w:line="360" w:lineRule="auto"/>
        <w:ind w:left="2"/>
        <w:jc w:val="left"/>
        <w:rPr>
          <w:rFonts w:ascii="宋体" w:hAnsi="宋体" w:cs="宋体"/>
          <w:kern w:val="0"/>
          <w:sz w:val="24"/>
          <w:highlight w:val="none"/>
          <w:lang w:val="zh-CN"/>
        </w:rPr>
      </w:pPr>
    </w:p>
    <w:p w14:paraId="65C73E55">
      <w:pPr>
        <w:autoSpaceDE w:val="0"/>
        <w:autoSpaceDN w:val="0"/>
        <w:spacing w:line="360" w:lineRule="auto"/>
        <w:ind w:left="2"/>
        <w:jc w:val="left"/>
        <w:rPr>
          <w:rFonts w:ascii="宋体" w:hAnsi="宋体" w:cs="宋体"/>
          <w:kern w:val="0"/>
          <w:sz w:val="24"/>
          <w:highlight w:val="none"/>
          <w:lang w:val="zh-CN"/>
        </w:rPr>
      </w:pPr>
    </w:p>
    <w:p w14:paraId="50D0A7A0">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D046744">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35785801">
      <w:pPr>
        <w:spacing w:line="360" w:lineRule="auto"/>
        <w:jc w:val="center"/>
        <w:rPr>
          <w:rFonts w:ascii="宋体" w:hAnsi="宋体" w:cs="宋体"/>
          <w:b/>
          <w:bCs/>
          <w:sz w:val="24"/>
          <w:highlight w:val="none"/>
        </w:rPr>
      </w:pPr>
    </w:p>
    <w:p w14:paraId="52848A9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CB78FA8">
      <w:pPr>
        <w:spacing w:line="360" w:lineRule="auto"/>
        <w:jc w:val="center"/>
        <w:rPr>
          <w:rFonts w:ascii="宋体" w:hAnsi="宋体" w:cs="宋体"/>
          <w:b/>
          <w:bCs/>
          <w:sz w:val="24"/>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5F29359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10819E1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6D3589F">
      <w:pPr>
        <w:spacing w:line="360" w:lineRule="auto"/>
        <w:jc w:val="center"/>
        <w:outlineLvl w:val="0"/>
        <w:rPr>
          <w:rFonts w:ascii="宋体" w:hAnsi="宋体" w:cs="宋体"/>
          <w:b/>
          <w:kern w:val="0"/>
          <w:sz w:val="36"/>
          <w:szCs w:val="36"/>
          <w:highlight w:val="none"/>
        </w:rPr>
      </w:pPr>
    </w:p>
    <w:p w14:paraId="49AC5BE1">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4758086E">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Times New Roman" w:hAnsi="仿宋_GB2312" w:cs="仿宋_GB2312"/>
          <w:b w:val="0"/>
          <w:bCs/>
          <w:snapToGrid w:val="0"/>
          <w:color w:val="auto"/>
          <w:kern w:val="2"/>
          <w:sz w:val="24"/>
          <w:szCs w:val="24"/>
          <w:highlight w:val="none"/>
        </w:rPr>
        <w:t>（如果有）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117569D">
      <w:pPr>
        <w:snapToGrid/>
        <w:spacing w:line="360" w:lineRule="auto"/>
        <w:ind w:right="0"/>
        <w:jc w:val="left"/>
        <w:rPr>
          <w:rFonts w:hint="eastAsia" w:ascii="Times New Roman" w:hAnsi="仿宋_GB2312" w:cs="仿宋_GB2312"/>
          <w:b w:val="0"/>
          <w:bCs/>
          <w:snapToGrid w:val="0"/>
          <w:color w:val="auto"/>
          <w:kern w:val="2"/>
          <w:sz w:val="24"/>
          <w:szCs w:val="24"/>
          <w:highlight w:val="none"/>
        </w:rPr>
      </w:pPr>
      <w:r>
        <w:rPr>
          <w:rFonts w:hint="eastAsia" w:ascii="Times New Roman" w:hAnsi="仿宋_GB2312" w:cs="仿宋_GB2312"/>
          <w:b w:val="0"/>
          <w:bCs/>
          <w:snapToGrid w:val="0"/>
          <w:color w:val="auto"/>
          <w:kern w:val="2"/>
          <w:sz w:val="24"/>
          <w:szCs w:val="24"/>
          <w:highlight w:val="none"/>
          <w:lang w:eastAsia="zh-CN"/>
        </w:rPr>
        <w:t>（</w:t>
      </w:r>
      <w:r>
        <w:rPr>
          <w:rFonts w:hint="eastAsia" w:ascii="Times New Roman" w:hAnsi="仿宋_GB2312" w:cs="仿宋_GB2312"/>
          <w:b w:val="0"/>
          <w:bCs/>
          <w:snapToGrid w:val="0"/>
          <w:color w:val="auto"/>
          <w:kern w:val="2"/>
          <w:sz w:val="24"/>
          <w:szCs w:val="24"/>
          <w:highlight w:val="none"/>
          <w:lang w:val="en-US" w:eastAsia="zh-CN"/>
        </w:rPr>
        <w:t>3</w:t>
      </w:r>
      <w:r>
        <w:rPr>
          <w:rFonts w:hint="eastAsia" w:ascii="Times New Roman" w:hAnsi="仿宋_GB2312" w:cs="仿宋_GB2312"/>
          <w:b w:val="0"/>
          <w:bCs/>
          <w:snapToGrid w:val="0"/>
          <w:color w:val="auto"/>
          <w:kern w:val="2"/>
          <w:sz w:val="24"/>
          <w:szCs w:val="24"/>
          <w:highlight w:val="none"/>
          <w:lang w:eastAsia="zh-CN"/>
        </w:rPr>
        <w:t>）</w:t>
      </w:r>
      <w:r>
        <w:rPr>
          <w:rFonts w:hint="eastAsia" w:ascii="Times New Roman" w:hAnsi="仿宋_GB2312" w:cs="仿宋_GB2312"/>
          <w:b w:val="0"/>
          <w:bCs/>
          <w:snapToGrid w:val="0"/>
          <w:color w:val="auto"/>
          <w:kern w:val="2"/>
          <w:sz w:val="24"/>
          <w:szCs w:val="24"/>
          <w:highlight w:val="none"/>
        </w:rPr>
        <w:t>中小企业声明函（如果有）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8EE9759">
      <w:pPr>
        <w:snapToGrid w:val="0"/>
        <w:spacing w:line="360" w:lineRule="auto"/>
        <w:ind w:right="480"/>
        <w:jc w:val="center"/>
        <w:rPr>
          <w:rFonts w:ascii="宋体" w:hAnsi="宋体" w:cs="宋体"/>
          <w:b/>
          <w:kern w:val="0"/>
          <w:sz w:val="32"/>
          <w:szCs w:val="32"/>
          <w:highlight w:val="none"/>
        </w:rPr>
      </w:pPr>
    </w:p>
    <w:p w14:paraId="46DABF5F">
      <w:pPr>
        <w:snapToGrid w:val="0"/>
        <w:spacing w:line="360" w:lineRule="auto"/>
        <w:ind w:right="480"/>
        <w:jc w:val="center"/>
        <w:rPr>
          <w:rFonts w:ascii="宋体" w:hAnsi="宋体" w:cs="宋体"/>
          <w:b/>
          <w:kern w:val="0"/>
          <w:sz w:val="32"/>
          <w:szCs w:val="32"/>
          <w:highlight w:val="none"/>
        </w:rPr>
      </w:pPr>
    </w:p>
    <w:p w14:paraId="299F3A1E">
      <w:pPr>
        <w:snapToGrid w:val="0"/>
        <w:spacing w:line="360" w:lineRule="auto"/>
        <w:ind w:right="480"/>
        <w:jc w:val="center"/>
        <w:rPr>
          <w:rFonts w:ascii="宋体" w:hAnsi="宋体" w:cs="宋体"/>
          <w:b/>
          <w:kern w:val="0"/>
          <w:sz w:val="32"/>
          <w:szCs w:val="32"/>
          <w:highlight w:val="none"/>
        </w:rPr>
      </w:pPr>
    </w:p>
    <w:p w14:paraId="5984FEFC">
      <w:pPr>
        <w:snapToGrid w:val="0"/>
        <w:spacing w:line="360" w:lineRule="auto"/>
        <w:ind w:right="480"/>
        <w:jc w:val="center"/>
        <w:rPr>
          <w:rFonts w:ascii="宋体" w:hAnsi="宋体" w:cs="宋体"/>
          <w:b/>
          <w:kern w:val="0"/>
          <w:sz w:val="32"/>
          <w:szCs w:val="32"/>
          <w:highlight w:val="none"/>
        </w:rPr>
      </w:pPr>
    </w:p>
    <w:p w14:paraId="5E26168B">
      <w:pPr>
        <w:snapToGrid w:val="0"/>
        <w:spacing w:line="360" w:lineRule="auto"/>
        <w:ind w:right="480"/>
        <w:jc w:val="center"/>
        <w:rPr>
          <w:rFonts w:ascii="宋体" w:hAnsi="宋体" w:cs="宋体"/>
          <w:b/>
          <w:kern w:val="0"/>
          <w:sz w:val="32"/>
          <w:szCs w:val="32"/>
          <w:highlight w:val="none"/>
        </w:rPr>
      </w:pPr>
    </w:p>
    <w:p w14:paraId="413FF023">
      <w:pPr>
        <w:snapToGrid w:val="0"/>
        <w:spacing w:line="360" w:lineRule="auto"/>
        <w:ind w:right="480"/>
        <w:jc w:val="center"/>
        <w:rPr>
          <w:rFonts w:ascii="宋体" w:hAnsi="宋体" w:cs="宋体"/>
          <w:b/>
          <w:kern w:val="0"/>
          <w:sz w:val="32"/>
          <w:szCs w:val="32"/>
          <w:highlight w:val="none"/>
        </w:rPr>
      </w:pPr>
    </w:p>
    <w:p w14:paraId="7F57A886">
      <w:pPr>
        <w:snapToGrid w:val="0"/>
        <w:spacing w:line="360" w:lineRule="auto"/>
        <w:ind w:right="480"/>
        <w:jc w:val="center"/>
        <w:rPr>
          <w:rFonts w:ascii="宋体" w:hAnsi="宋体" w:cs="宋体"/>
          <w:b/>
          <w:kern w:val="0"/>
          <w:sz w:val="32"/>
          <w:szCs w:val="32"/>
          <w:highlight w:val="none"/>
        </w:rPr>
      </w:pPr>
    </w:p>
    <w:p w14:paraId="5ED32E66">
      <w:pPr>
        <w:snapToGrid w:val="0"/>
        <w:spacing w:line="360" w:lineRule="auto"/>
        <w:ind w:right="480"/>
        <w:jc w:val="center"/>
        <w:rPr>
          <w:rFonts w:ascii="宋体" w:hAnsi="宋体" w:cs="宋体"/>
          <w:b/>
          <w:kern w:val="0"/>
          <w:sz w:val="32"/>
          <w:szCs w:val="32"/>
          <w:highlight w:val="none"/>
        </w:rPr>
      </w:pPr>
    </w:p>
    <w:p w14:paraId="21276B96">
      <w:pPr>
        <w:snapToGrid w:val="0"/>
        <w:spacing w:line="360" w:lineRule="auto"/>
        <w:ind w:right="480"/>
        <w:jc w:val="center"/>
        <w:rPr>
          <w:rFonts w:ascii="宋体" w:hAnsi="宋体" w:cs="宋体"/>
          <w:b/>
          <w:kern w:val="0"/>
          <w:sz w:val="32"/>
          <w:szCs w:val="32"/>
          <w:highlight w:val="none"/>
        </w:rPr>
      </w:pPr>
    </w:p>
    <w:p w14:paraId="6D63C592">
      <w:pPr>
        <w:snapToGrid w:val="0"/>
        <w:spacing w:line="360" w:lineRule="auto"/>
        <w:ind w:right="480"/>
        <w:jc w:val="center"/>
        <w:rPr>
          <w:rFonts w:ascii="宋体" w:hAnsi="宋体" w:cs="宋体"/>
          <w:b/>
          <w:kern w:val="0"/>
          <w:sz w:val="32"/>
          <w:szCs w:val="32"/>
          <w:highlight w:val="none"/>
        </w:rPr>
      </w:pPr>
    </w:p>
    <w:p w14:paraId="59F2FC18">
      <w:pPr>
        <w:snapToGrid w:val="0"/>
        <w:spacing w:line="360" w:lineRule="auto"/>
        <w:ind w:right="480"/>
        <w:jc w:val="center"/>
        <w:rPr>
          <w:rFonts w:ascii="宋体" w:hAnsi="宋体" w:cs="宋体"/>
          <w:b/>
          <w:kern w:val="0"/>
          <w:sz w:val="32"/>
          <w:szCs w:val="32"/>
          <w:highlight w:val="none"/>
        </w:rPr>
      </w:pPr>
    </w:p>
    <w:p w14:paraId="7643A461">
      <w:pPr>
        <w:snapToGrid w:val="0"/>
        <w:spacing w:line="360" w:lineRule="auto"/>
        <w:ind w:right="480"/>
        <w:jc w:val="center"/>
        <w:rPr>
          <w:rFonts w:ascii="宋体" w:hAnsi="宋体" w:cs="宋体"/>
          <w:b/>
          <w:kern w:val="0"/>
          <w:sz w:val="32"/>
          <w:szCs w:val="32"/>
          <w:highlight w:val="none"/>
        </w:rPr>
      </w:pPr>
    </w:p>
    <w:p w14:paraId="670167E7">
      <w:pPr>
        <w:snapToGrid w:val="0"/>
        <w:spacing w:line="360" w:lineRule="auto"/>
        <w:ind w:right="480"/>
        <w:jc w:val="center"/>
        <w:rPr>
          <w:rFonts w:ascii="宋体" w:hAnsi="宋体" w:cs="宋体"/>
          <w:b/>
          <w:kern w:val="0"/>
          <w:sz w:val="32"/>
          <w:szCs w:val="32"/>
          <w:highlight w:val="none"/>
        </w:rPr>
      </w:pPr>
    </w:p>
    <w:p w14:paraId="112BF434">
      <w:pPr>
        <w:snapToGrid w:val="0"/>
        <w:spacing w:line="360" w:lineRule="auto"/>
        <w:ind w:right="480"/>
        <w:jc w:val="center"/>
        <w:rPr>
          <w:rFonts w:ascii="宋体" w:hAnsi="宋体" w:cs="宋体"/>
          <w:b/>
          <w:kern w:val="0"/>
          <w:sz w:val="32"/>
          <w:szCs w:val="32"/>
          <w:highlight w:val="none"/>
        </w:rPr>
      </w:pPr>
    </w:p>
    <w:p w14:paraId="43EDD910">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footerReference r:id="rId12" w:type="first"/>
          <w:headerReference r:id="rId10" w:type="default"/>
          <w:footerReference r:id="rId11" w:type="default"/>
          <w:pgSz w:w="11906" w:h="16838"/>
          <w:pgMar w:top="1276" w:right="1418" w:bottom="1247" w:left="1418" w:header="851" w:footer="992" w:gutter="0"/>
          <w:cols w:space="720" w:num="1"/>
          <w:titlePg/>
          <w:docGrid w:linePitch="312" w:charSpace="0"/>
        </w:sectPr>
      </w:pPr>
    </w:p>
    <w:p w14:paraId="047E7FC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一、</w:t>
      </w:r>
      <w:r>
        <w:rPr>
          <w:rFonts w:hint="eastAsia" w:ascii="宋体" w:hAnsi="宋体" w:eastAsia="宋体" w:cs="宋体"/>
          <w:kern w:val="2"/>
          <w:sz w:val="32"/>
          <w:szCs w:val="32"/>
          <w:highlight w:val="none"/>
        </w:rPr>
        <w:t>开标一览表（报价表）</w:t>
      </w:r>
    </w:p>
    <w:p w14:paraId="4E1281C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杭州市余杭区消防救援大队</w:t>
      </w:r>
      <w:r>
        <w:rPr>
          <w:rFonts w:hint="eastAsia" w:ascii="宋体" w:hAnsi="宋体" w:cs="宋体"/>
          <w:color w:val="auto"/>
          <w:sz w:val="24"/>
          <w:highlight w:val="none"/>
        </w:rPr>
        <w:t>、</w:t>
      </w:r>
      <w:r>
        <w:rPr>
          <w:rFonts w:hint="eastAsia" w:ascii="宋体" w:hAnsi="宋体" w:cs="宋体"/>
          <w:sz w:val="24"/>
          <w:highlight w:val="none"/>
          <w:lang w:eastAsia="zh-CN"/>
        </w:rPr>
        <w:t>大地工程咨询有限公司</w:t>
      </w:r>
      <w:r>
        <w:rPr>
          <w:rFonts w:hint="eastAsia" w:ascii="宋体" w:hAnsi="宋体" w:cs="宋体"/>
          <w:color w:val="auto"/>
          <w:kern w:val="0"/>
          <w:sz w:val="24"/>
          <w:highlight w:val="none"/>
          <w:lang w:val="zh-CN"/>
        </w:rPr>
        <w:t>：</w:t>
      </w:r>
    </w:p>
    <w:p w14:paraId="595BC63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浙江省杭州市余杭区消防救援大队（含临平区消防救援大队）2025年度伙食采购配送服务项目【招标编号：DDZX2025-GK-099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45DAFDF">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63"/>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9"/>
        <w:gridCol w:w="1477"/>
        <w:gridCol w:w="3102"/>
      </w:tblGrid>
      <w:tr w14:paraId="0726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4449" w:type="dxa"/>
            <w:noWrap w:val="0"/>
            <w:vAlign w:val="center"/>
          </w:tcPr>
          <w:p w14:paraId="4BF7F1AE">
            <w:pPr>
              <w:spacing w:line="360" w:lineRule="auto"/>
              <w:jc w:val="center"/>
              <w:rPr>
                <w:rFonts w:hint="eastAsia" w:ascii="宋体" w:hAnsi="宋体" w:eastAsia="宋体" w:cs="宋体"/>
                <w:b/>
                <w:i w:val="0"/>
                <w:iCs w:val="0"/>
                <w:color w:val="auto"/>
                <w:kern w:val="0"/>
                <w:sz w:val="24"/>
                <w:szCs w:val="20"/>
                <w:highlight w:val="none"/>
                <w:lang w:val="en-GB"/>
              </w:rPr>
            </w:pPr>
            <w:r>
              <w:rPr>
                <w:rFonts w:hint="eastAsia" w:ascii="宋体" w:hAnsi="宋体" w:eastAsia="宋体" w:cs="宋体"/>
                <w:b/>
                <w:i w:val="0"/>
                <w:iCs w:val="0"/>
                <w:color w:val="auto"/>
                <w:kern w:val="0"/>
                <w:sz w:val="24"/>
                <w:szCs w:val="20"/>
                <w:highlight w:val="none"/>
                <w:lang w:val="en-GB"/>
              </w:rPr>
              <w:t>项目名称</w:t>
            </w:r>
          </w:p>
        </w:tc>
        <w:tc>
          <w:tcPr>
            <w:tcW w:w="1477" w:type="dxa"/>
            <w:noWrap w:val="0"/>
            <w:vAlign w:val="center"/>
          </w:tcPr>
          <w:p w14:paraId="61579F34">
            <w:pPr>
              <w:spacing w:line="360" w:lineRule="auto"/>
              <w:jc w:val="center"/>
              <w:rPr>
                <w:rFonts w:hint="eastAsia" w:ascii="宋体" w:hAnsi="宋体" w:eastAsia="宋体" w:cs="宋体"/>
                <w:b/>
                <w:i w:val="0"/>
                <w:iCs w:val="0"/>
                <w:color w:val="auto"/>
                <w:kern w:val="0"/>
                <w:sz w:val="24"/>
                <w:szCs w:val="20"/>
                <w:highlight w:val="none"/>
                <w:lang w:val="en-GB"/>
              </w:rPr>
            </w:pPr>
            <w:r>
              <w:rPr>
                <w:rFonts w:hint="eastAsia" w:ascii="宋体" w:hAnsi="宋体" w:cs="宋体"/>
                <w:b/>
                <w:color w:val="auto"/>
                <w:kern w:val="0"/>
                <w:sz w:val="24"/>
                <w:szCs w:val="20"/>
                <w:highlight w:val="none"/>
                <w:lang w:val="en-GB" w:eastAsia="zh-CN" w:bidi="ar"/>
              </w:rPr>
              <w:t>内容</w:t>
            </w:r>
          </w:p>
        </w:tc>
        <w:tc>
          <w:tcPr>
            <w:tcW w:w="3102" w:type="dxa"/>
            <w:noWrap w:val="0"/>
            <w:vAlign w:val="center"/>
          </w:tcPr>
          <w:p w14:paraId="0118CB05">
            <w:pPr>
              <w:spacing w:line="360" w:lineRule="auto"/>
              <w:jc w:val="center"/>
              <w:rPr>
                <w:rFonts w:hint="eastAsia" w:ascii="宋体" w:hAnsi="宋体" w:eastAsia="宋体" w:cs="宋体"/>
                <w:b/>
                <w:i w:val="0"/>
                <w:iCs w:val="0"/>
                <w:color w:val="auto"/>
                <w:kern w:val="0"/>
                <w:sz w:val="24"/>
                <w:szCs w:val="20"/>
                <w:highlight w:val="none"/>
                <w:lang w:val="en-GB"/>
              </w:rPr>
            </w:pPr>
            <w:r>
              <w:rPr>
                <w:rFonts w:hint="eastAsia" w:ascii="宋体" w:hAnsi="宋体" w:eastAsia="宋体" w:cs="宋体"/>
                <w:b/>
                <w:i w:val="0"/>
                <w:iCs w:val="0"/>
                <w:color w:val="auto"/>
                <w:kern w:val="0"/>
                <w:sz w:val="24"/>
                <w:szCs w:val="20"/>
                <w:highlight w:val="none"/>
                <w:lang w:val="en-GB"/>
              </w:rPr>
              <w:t>投标报价（</w:t>
            </w:r>
            <w:r>
              <w:rPr>
                <w:rFonts w:hint="eastAsia" w:ascii="宋体" w:hAnsi="宋体" w:cs="宋体"/>
                <w:b/>
                <w:i w:val="0"/>
                <w:iCs w:val="0"/>
                <w:color w:val="auto"/>
                <w:kern w:val="0"/>
                <w:sz w:val="24"/>
                <w:szCs w:val="20"/>
                <w:highlight w:val="none"/>
                <w:lang w:val="en-US" w:eastAsia="zh-CN"/>
              </w:rPr>
              <w:t>折扣率</w:t>
            </w:r>
            <w:r>
              <w:rPr>
                <w:rFonts w:hint="eastAsia" w:ascii="宋体" w:hAnsi="宋体" w:eastAsia="宋体" w:cs="宋体"/>
                <w:b/>
                <w:i w:val="0"/>
                <w:iCs w:val="0"/>
                <w:color w:val="auto"/>
                <w:kern w:val="0"/>
                <w:sz w:val="24"/>
                <w:szCs w:val="20"/>
                <w:highlight w:val="none"/>
                <w:lang w:val="en-GB"/>
              </w:rPr>
              <w:t>）</w:t>
            </w:r>
          </w:p>
        </w:tc>
      </w:tr>
      <w:tr w14:paraId="1108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49" w:type="dxa"/>
            <w:vMerge w:val="restart"/>
            <w:noWrap w:val="0"/>
            <w:vAlign w:val="center"/>
          </w:tcPr>
          <w:p w14:paraId="0BC25586">
            <w:pPr>
              <w:spacing w:line="360" w:lineRule="auto"/>
              <w:jc w:val="center"/>
              <w:rPr>
                <w:rFonts w:hint="eastAsia" w:ascii="宋体" w:hAnsi="宋体" w:eastAsia="宋体" w:cs="宋体"/>
                <w:i w:val="0"/>
                <w:iCs w:val="0"/>
                <w:color w:val="auto"/>
                <w:sz w:val="24"/>
                <w:highlight w:val="none"/>
                <w:lang w:val="en-GB" w:eastAsia="zh-CN"/>
              </w:rPr>
            </w:pPr>
            <w:r>
              <w:rPr>
                <w:rFonts w:hint="eastAsia" w:ascii="宋体" w:hAnsi="宋体" w:cs="宋体"/>
                <w:color w:val="auto"/>
                <w:kern w:val="0"/>
                <w:sz w:val="24"/>
                <w:highlight w:val="none"/>
                <w:lang w:val="zh-CN"/>
              </w:rPr>
              <w:t>浙江省杭州市余杭区消防救援大队（含临平区消防救援大队）2025年度伙食采购配送服务项目</w:t>
            </w:r>
          </w:p>
        </w:tc>
        <w:tc>
          <w:tcPr>
            <w:tcW w:w="1477" w:type="dxa"/>
            <w:noWrap w:val="0"/>
            <w:vAlign w:val="center"/>
          </w:tcPr>
          <w:p w14:paraId="232AAB37">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color w:val="auto"/>
                <w:sz w:val="24"/>
                <w:highlight w:val="none"/>
                <w:lang w:val="en-US" w:eastAsia="zh-CN" w:bidi="ar"/>
              </w:rPr>
              <w:t>肉禽蛋类</w:t>
            </w:r>
          </w:p>
        </w:tc>
        <w:tc>
          <w:tcPr>
            <w:tcW w:w="3102" w:type="dxa"/>
            <w:noWrap w:val="0"/>
            <w:vAlign w:val="center"/>
          </w:tcPr>
          <w:p w14:paraId="022D4907">
            <w:pPr>
              <w:spacing w:line="360" w:lineRule="auto"/>
              <w:jc w:val="both"/>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大写：</w:t>
            </w:r>
            <w:r>
              <w:rPr>
                <w:rFonts w:hint="eastAsia" w:ascii="宋体" w:hAnsi="宋体" w:eastAsia="宋体" w:cs="宋体"/>
                <w:i w:val="0"/>
                <w:iCs w:val="0"/>
                <w:color w:val="auto"/>
                <w:sz w:val="24"/>
                <w:highlight w:val="none"/>
                <w:u w:val="single"/>
                <w:lang w:eastAsia="zh-CN"/>
              </w:rPr>
              <w:t xml:space="preserve">             </w:t>
            </w:r>
            <w:r>
              <w:rPr>
                <w:rFonts w:hint="eastAsia" w:ascii="宋体" w:hAnsi="宋体" w:eastAsia="宋体" w:cs="宋体"/>
                <w:i w:val="0"/>
                <w:iCs w:val="0"/>
                <w:color w:val="auto"/>
                <w:sz w:val="24"/>
                <w:highlight w:val="none"/>
                <w:lang w:eastAsia="zh-CN"/>
              </w:rPr>
              <w:t>。</w:t>
            </w:r>
          </w:p>
          <w:p w14:paraId="61B7D0F6">
            <w:pPr>
              <w:spacing w:line="360" w:lineRule="auto"/>
              <w:jc w:val="both"/>
              <w:rPr>
                <w:rFonts w:hint="eastAsia" w:ascii="宋体" w:hAnsi="宋体" w:eastAsia="宋体" w:cs="宋体"/>
                <w:i w:val="0"/>
                <w:iCs w:val="0"/>
                <w:color w:val="auto"/>
                <w:sz w:val="24"/>
                <w:highlight w:val="none"/>
                <w:lang w:val="en-GB" w:eastAsia="zh-CN"/>
              </w:rPr>
            </w:pPr>
            <w:r>
              <w:rPr>
                <w:rFonts w:hint="eastAsia" w:ascii="宋体" w:hAnsi="宋体" w:eastAsia="宋体" w:cs="宋体"/>
                <w:i w:val="0"/>
                <w:iCs w:val="0"/>
                <w:color w:val="auto"/>
                <w:sz w:val="24"/>
                <w:highlight w:val="none"/>
                <w:lang w:val="en-US" w:eastAsia="zh-CN"/>
              </w:rPr>
              <w:t>小写：</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lang w:val="en-US" w:eastAsia="zh-CN"/>
              </w:rPr>
              <w:t>%</w:t>
            </w:r>
          </w:p>
        </w:tc>
      </w:tr>
      <w:tr w14:paraId="7DE0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49" w:type="dxa"/>
            <w:vMerge w:val="continue"/>
            <w:noWrap w:val="0"/>
            <w:vAlign w:val="center"/>
          </w:tcPr>
          <w:p w14:paraId="6C9072E1">
            <w:pPr>
              <w:spacing w:line="360" w:lineRule="auto"/>
              <w:jc w:val="center"/>
              <w:rPr>
                <w:rFonts w:hint="eastAsia" w:ascii="宋体" w:hAnsi="宋体" w:cs="宋体"/>
                <w:color w:val="auto"/>
                <w:kern w:val="0"/>
                <w:sz w:val="24"/>
                <w:highlight w:val="none"/>
                <w:lang w:val="zh-CN" w:eastAsia="zh-CN"/>
              </w:rPr>
            </w:pPr>
          </w:p>
        </w:tc>
        <w:tc>
          <w:tcPr>
            <w:tcW w:w="1477" w:type="dxa"/>
            <w:noWrap w:val="0"/>
            <w:vAlign w:val="center"/>
          </w:tcPr>
          <w:p w14:paraId="2D00FBA8">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color w:val="auto"/>
                <w:sz w:val="24"/>
                <w:highlight w:val="none"/>
                <w:lang w:val="en-US" w:eastAsia="zh-CN" w:bidi="ar"/>
              </w:rPr>
              <w:t>水产品类</w:t>
            </w:r>
          </w:p>
        </w:tc>
        <w:tc>
          <w:tcPr>
            <w:tcW w:w="3102" w:type="dxa"/>
            <w:noWrap w:val="0"/>
            <w:vAlign w:val="center"/>
          </w:tcPr>
          <w:p w14:paraId="5C433895">
            <w:pPr>
              <w:spacing w:line="360" w:lineRule="auto"/>
              <w:jc w:val="both"/>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大写：</w:t>
            </w:r>
            <w:r>
              <w:rPr>
                <w:rFonts w:hint="eastAsia" w:ascii="宋体" w:hAnsi="宋体" w:eastAsia="宋体" w:cs="宋体"/>
                <w:i w:val="0"/>
                <w:iCs w:val="0"/>
                <w:color w:val="auto"/>
                <w:sz w:val="24"/>
                <w:highlight w:val="none"/>
                <w:u w:val="single"/>
                <w:lang w:eastAsia="zh-CN"/>
              </w:rPr>
              <w:t xml:space="preserve">             </w:t>
            </w:r>
            <w:r>
              <w:rPr>
                <w:rFonts w:hint="eastAsia" w:ascii="宋体" w:hAnsi="宋体" w:eastAsia="宋体" w:cs="宋体"/>
                <w:i w:val="0"/>
                <w:iCs w:val="0"/>
                <w:color w:val="auto"/>
                <w:sz w:val="24"/>
                <w:highlight w:val="none"/>
                <w:lang w:eastAsia="zh-CN"/>
              </w:rPr>
              <w:t>。</w:t>
            </w:r>
          </w:p>
          <w:p w14:paraId="4DD702EE">
            <w:pPr>
              <w:spacing w:line="360" w:lineRule="auto"/>
              <w:jc w:val="both"/>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小写：</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lang w:val="en-US" w:eastAsia="zh-CN"/>
              </w:rPr>
              <w:t>%</w:t>
            </w:r>
          </w:p>
        </w:tc>
      </w:tr>
      <w:tr w14:paraId="487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49" w:type="dxa"/>
            <w:vMerge w:val="continue"/>
            <w:noWrap w:val="0"/>
            <w:vAlign w:val="center"/>
          </w:tcPr>
          <w:p w14:paraId="2781E5A8">
            <w:pPr>
              <w:spacing w:line="360" w:lineRule="auto"/>
              <w:jc w:val="center"/>
              <w:rPr>
                <w:rFonts w:hint="eastAsia" w:ascii="宋体" w:hAnsi="宋体" w:cs="宋体"/>
                <w:color w:val="auto"/>
                <w:kern w:val="0"/>
                <w:sz w:val="24"/>
                <w:highlight w:val="none"/>
                <w:lang w:val="zh-CN" w:eastAsia="zh-CN"/>
              </w:rPr>
            </w:pPr>
          </w:p>
        </w:tc>
        <w:tc>
          <w:tcPr>
            <w:tcW w:w="1477" w:type="dxa"/>
            <w:noWrap w:val="0"/>
            <w:vAlign w:val="center"/>
          </w:tcPr>
          <w:p w14:paraId="4BF4E2CD">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color w:val="auto"/>
                <w:sz w:val="24"/>
                <w:highlight w:val="none"/>
                <w:lang w:val="en-US" w:eastAsia="zh-CN" w:bidi="ar"/>
              </w:rPr>
              <w:t>蔬菜类</w:t>
            </w:r>
          </w:p>
        </w:tc>
        <w:tc>
          <w:tcPr>
            <w:tcW w:w="3102" w:type="dxa"/>
            <w:noWrap w:val="0"/>
            <w:vAlign w:val="center"/>
          </w:tcPr>
          <w:p w14:paraId="17CEFD1F">
            <w:pPr>
              <w:spacing w:line="360" w:lineRule="auto"/>
              <w:jc w:val="both"/>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大写：</w:t>
            </w:r>
            <w:r>
              <w:rPr>
                <w:rFonts w:hint="eastAsia" w:ascii="宋体" w:hAnsi="宋体" w:eastAsia="宋体" w:cs="宋体"/>
                <w:i w:val="0"/>
                <w:iCs w:val="0"/>
                <w:color w:val="auto"/>
                <w:sz w:val="24"/>
                <w:highlight w:val="none"/>
                <w:u w:val="single"/>
                <w:lang w:eastAsia="zh-CN"/>
              </w:rPr>
              <w:t xml:space="preserve">             </w:t>
            </w:r>
            <w:r>
              <w:rPr>
                <w:rFonts w:hint="eastAsia" w:ascii="宋体" w:hAnsi="宋体" w:eastAsia="宋体" w:cs="宋体"/>
                <w:i w:val="0"/>
                <w:iCs w:val="0"/>
                <w:color w:val="auto"/>
                <w:sz w:val="24"/>
                <w:highlight w:val="none"/>
                <w:lang w:eastAsia="zh-CN"/>
              </w:rPr>
              <w:t>。</w:t>
            </w:r>
          </w:p>
          <w:p w14:paraId="75FF6267">
            <w:pPr>
              <w:spacing w:line="360" w:lineRule="auto"/>
              <w:jc w:val="both"/>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小写：</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lang w:val="en-US" w:eastAsia="zh-CN"/>
              </w:rPr>
              <w:t>%</w:t>
            </w:r>
          </w:p>
        </w:tc>
      </w:tr>
      <w:tr w14:paraId="39EF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49" w:type="dxa"/>
            <w:vMerge w:val="continue"/>
            <w:noWrap w:val="0"/>
            <w:vAlign w:val="center"/>
          </w:tcPr>
          <w:p w14:paraId="3822D4A2">
            <w:pPr>
              <w:spacing w:line="360" w:lineRule="auto"/>
              <w:jc w:val="center"/>
              <w:rPr>
                <w:rFonts w:hint="eastAsia" w:ascii="宋体" w:hAnsi="宋体" w:cs="宋体"/>
                <w:color w:val="auto"/>
                <w:kern w:val="0"/>
                <w:sz w:val="24"/>
                <w:highlight w:val="none"/>
                <w:lang w:val="zh-CN" w:eastAsia="zh-CN"/>
              </w:rPr>
            </w:pPr>
          </w:p>
        </w:tc>
        <w:tc>
          <w:tcPr>
            <w:tcW w:w="1477" w:type="dxa"/>
            <w:noWrap w:val="0"/>
            <w:vAlign w:val="center"/>
          </w:tcPr>
          <w:p w14:paraId="03CC9A9A">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color w:val="auto"/>
                <w:sz w:val="24"/>
                <w:highlight w:val="none"/>
                <w:lang w:val="en-US" w:eastAsia="zh-CN" w:bidi="ar"/>
              </w:rPr>
              <w:t>水果类</w:t>
            </w:r>
          </w:p>
        </w:tc>
        <w:tc>
          <w:tcPr>
            <w:tcW w:w="3102" w:type="dxa"/>
            <w:noWrap w:val="0"/>
            <w:vAlign w:val="center"/>
          </w:tcPr>
          <w:p w14:paraId="7B359B0A">
            <w:pPr>
              <w:spacing w:line="360" w:lineRule="auto"/>
              <w:jc w:val="both"/>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大写：</w:t>
            </w:r>
            <w:r>
              <w:rPr>
                <w:rFonts w:hint="eastAsia" w:ascii="宋体" w:hAnsi="宋体" w:eastAsia="宋体" w:cs="宋体"/>
                <w:i w:val="0"/>
                <w:iCs w:val="0"/>
                <w:color w:val="auto"/>
                <w:sz w:val="24"/>
                <w:highlight w:val="none"/>
                <w:u w:val="single"/>
                <w:lang w:eastAsia="zh-CN"/>
              </w:rPr>
              <w:t xml:space="preserve">             </w:t>
            </w:r>
            <w:r>
              <w:rPr>
                <w:rFonts w:hint="eastAsia" w:ascii="宋体" w:hAnsi="宋体" w:eastAsia="宋体" w:cs="宋体"/>
                <w:i w:val="0"/>
                <w:iCs w:val="0"/>
                <w:color w:val="auto"/>
                <w:sz w:val="24"/>
                <w:highlight w:val="none"/>
                <w:lang w:eastAsia="zh-CN"/>
              </w:rPr>
              <w:t>。</w:t>
            </w:r>
          </w:p>
          <w:p w14:paraId="16693BA7">
            <w:pPr>
              <w:spacing w:line="360" w:lineRule="auto"/>
              <w:jc w:val="both"/>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小写：</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lang w:val="en-US" w:eastAsia="zh-CN"/>
              </w:rPr>
              <w:t>%</w:t>
            </w:r>
          </w:p>
        </w:tc>
      </w:tr>
      <w:tr w14:paraId="1366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49" w:type="dxa"/>
            <w:vMerge w:val="continue"/>
            <w:noWrap w:val="0"/>
            <w:vAlign w:val="center"/>
          </w:tcPr>
          <w:p w14:paraId="7F9E721F">
            <w:pPr>
              <w:spacing w:line="360" w:lineRule="auto"/>
              <w:jc w:val="center"/>
              <w:rPr>
                <w:rFonts w:hint="eastAsia" w:ascii="宋体" w:hAnsi="宋体" w:cs="宋体"/>
                <w:color w:val="auto"/>
                <w:kern w:val="0"/>
                <w:sz w:val="24"/>
                <w:highlight w:val="none"/>
                <w:lang w:val="zh-CN" w:eastAsia="zh-CN"/>
              </w:rPr>
            </w:pPr>
          </w:p>
        </w:tc>
        <w:tc>
          <w:tcPr>
            <w:tcW w:w="1477" w:type="dxa"/>
            <w:noWrap w:val="0"/>
            <w:vAlign w:val="center"/>
          </w:tcPr>
          <w:p w14:paraId="69159761">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color w:val="auto"/>
                <w:sz w:val="24"/>
                <w:highlight w:val="none"/>
                <w:lang w:val="en-US" w:eastAsia="zh-CN" w:bidi="ar"/>
              </w:rPr>
              <w:t>调味品</w:t>
            </w:r>
          </w:p>
        </w:tc>
        <w:tc>
          <w:tcPr>
            <w:tcW w:w="3102" w:type="dxa"/>
            <w:noWrap w:val="0"/>
            <w:vAlign w:val="center"/>
          </w:tcPr>
          <w:p w14:paraId="0B17A7A7">
            <w:pPr>
              <w:spacing w:line="360" w:lineRule="auto"/>
              <w:jc w:val="both"/>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大写：</w:t>
            </w:r>
            <w:r>
              <w:rPr>
                <w:rFonts w:hint="eastAsia" w:ascii="宋体" w:hAnsi="宋体" w:eastAsia="宋体" w:cs="宋体"/>
                <w:i w:val="0"/>
                <w:iCs w:val="0"/>
                <w:color w:val="auto"/>
                <w:sz w:val="24"/>
                <w:highlight w:val="none"/>
                <w:u w:val="single"/>
                <w:lang w:eastAsia="zh-CN"/>
              </w:rPr>
              <w:t xml:space="preserve">             </w:t>
            </w:r>
            <w:r>
              <w:rPr>
                <w:rFonts w:hint="eastAsia" w:ascii="宋体" w:hAnsi="宋体" w:eastAsia="宋体" w:cs="宋体"/>
                <w:i w:val="0"/>
                <w:iCs w:val="0"/>
                <w:color w:val="auto"/>
                <w:sz w:val="24"/>
                <w:highlight w:val="none"/>
                <w:lang w:eastAsia="zh-CN"/>
              </w:rPr>
              <w:t>。</w:t>
            </w:r>
          </w:p>
          <w:p w14:paraId="430C7A20">
            <w:pPr>
              <w:spacing w:line="360" w:lineRule="auto"/>
              <w:jc w:val="both"/>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小写：</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lang w:val="en-US" w:eastAsia="zh-CN"/>
              </w:rPr>
              <w:t>%</w:t>
            </w:r>
          </w:p>
        </w:tc>
      </w:tr>
      <w:tr w14:paraId="18FA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49" w:type="dxa"/>
            <w:vMerge w:val="continue"/>
            <w:noWrap w:val="0"/>
            <w:vAlign w:val="center"/>
          </w:tcPr>
          <w:p w14:paraId="02210071">
            <w:pPr>
              <w:spacing w:line="360" w:lineRule="auto"/>
              <w:jc w:val="center"/>
              <w:rPr>
                <w:rFonts w:hint="eastAsia" w:ascii="宋体" w:hAnsi="宋体" w:cs="宋体"/>
                <w:color w:val="auto"/>
                <w:kern w:val="0"/>
                <w:sz w:val="24"/>
                <w:highlight w:val="none"/>
                <w:lang w:val="zh-CN" w:eastAsia="zh-CN"/>
              </w:rPr>
            </w:pPr>
          </w:p>
        </w:tc>
        <w:tc>
          <w:tcPr>
            <w:tcW w:w="1477" w:type="dxa"/>
            <w:noWrap w:val="0"/>
            <w:vAlign w:val="center"/>
          </w:tcPr>
          <w:p w14:paraId="3C1E393F">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color w:val="auto"/>
                <w:sz w:val="24"/>
                <w:highlight w:val="none"/>
                <w:lang w:val="en-US" w:eastAsia="zh-CN" w:bidi="ar"/>
              </w:rPr>
              <w:t>其他类</w:t>
            </w:r>
          </w:p>
        </w:tc>
        <w:tc>
          <w:tcPr>
            <w:tcW w:w="3102" w:type="dxa"/>
            <w:noWrap w:val="0"/>
            <w:vAlign w:val="center"/>
          </w:tcPr>
          <w:p w14:paraId="62CEE46A">
            <w:pPr>
              <w:spacing w:line="360" w:lineRule="auto"/>
              <w:jc w:val="both"/>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大写：</w:t>
            </w:r>
            <w:r>
              <w:rPr>
                <w:rFonts w:hint="eastAsia" w:ascii="宋体" w:hAnsi="宋体" w:eastAsia="宋体" w:cs="宋体"/>
                <w:i w:val="0"/>
                <w:iCs w:val="0"/>
                <w:color w:val="auto"/>
                <w:sz w:val="24"/>
                <w:highlight w:val="none"/>
                <w:u w:val="single"/>
                <w:lang w:eastAsia="zh-CN"/>
              </w:rPr>
              <w:t xml:space="preserve">             </w:t>
            </w:r>
            <w:r>
              <w:rPr>
                <w:rFonts w:hint="eastAsia" w:ascii="宋体" w:hAnsi="宋体" w:eastAsia="宋体" w:cs="宋体"/>
                <w:i w:val="0"/>
                <w:iCs w:val="0"/>
                <w:color w:val="auto"/>
                <w:sz w:val="24"/>
                <w:highlight w:val="none"/>
                <w:lang w:eastAsia="zh-CN"/>
              </w:rPr>
              <w:t>。</w:t>
            </w:r>
          </w:p>
          <w:p w14:paraId="7CE69094">
            <w:pPr>
              <w:spacing w:line="360" w:lineRule="auto"/>
              <w:jc w:val="both"/>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小写：</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lang w:val="en-US" w:eastAsia="zh-CN"/>
              </w:rPr>
              <w:t>%</w:t>
            </w:r>
          </w:p>
        </w:tc>
      </w:tr>
      <w:tr w14:paraId="573A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028" w:type="dxa"/>
            <w:gridSpan w:val="3"/>
            <w:noWrap w:val="0"/>
            <w:vAlign w:val="center"/>
          </w:tcPr>
          <w:p w14:paraId="5B2E5B34">
            <w:pPr>
              <w:spacing w:line="360" w:lineRule="auto"/>
              <w:jc w:val="both"/>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报价举例说明：</w:t>
            </w:r>
            <w:r>
              <w:rPr>
                <w:rFonts w:ascii="宋体" w:hAnsi="宋体" w:cs="宋体"/>
                <w:color w:val="auto"/>
                <w:sz w:val="24"/>
                <w:szCs w:val="24"/>
                <w:highlight w:val="none"/>
                <w:lang w:bidi="ar"/>
              </w:rPr>
              <w:t>本项目报价采用</w:t>
            </w:r>
            <w:r>
              <w:rPr>
                <w:rFonts w:hint="eastAsia" w:cs="宋体"/>
                <w:color w:val="auto"/>
                <w:sz w:val="24"/>
                <w:szCs w:val="24"/>
                <w:highlight w:val="none"/>
                <w:lang w:val="en-US" w:eastAsia="zh-CN" w:bidi="ar"/>
              </w:rPr>
              <w:t>每个品类</w:t>
            </w:r>
            <w:r>
              <w:rPr>
                <w:rFonts w:ascii="宋体" w:hAnsi="宋体" w:cs="宋体"/>
                <w:color w:val="auto"/>
                <w:sz w:val="24"/>
                <w:szCs w:val="24"/>
                <w:highlight w:val="none"/>
                <w:lang w:bidi="ar"/>
              </w:rPr>
              <w:t>一个固定的</w:t>
            </w:r>
            <w:r>
              <w:rPr>
                <w:rFonts w:hint="eastAsia" w:ascii="宋体" w:hAnsi="宋体" w:cs="宋体"/>
                <w:color w:val="auto"/>
                <w:sz w:val="24"/>
                <w:szCs w:val="24"/>
                <w:highlight w:val="none"/>
                <w:lang w:eastAsia="zh-CN" w:bidi="ar"/>
              </w:rPr>
              <w:t>折扣率</w:t>
            </w:r>
            <w:r>
              <w:rPr>
                <w:rFonts w:ascii="宋体" w:hAnsi="宋体" w:cs="宋体"/>
                <w:color w:val="auto"/>
                <w:sz w:val="24"/>
                <w:szCs w:val="24"/>
                <w:highlight w:val="none"/>
                <w:lang w:bidi="ar"/>
              </w:rPr>
              <w:t>，折扣基准为采购人确认的“基准价”，支付结算价=采购人确认的“基准价”×固定的</w:t>
            </w:r>
            <w:r>
              <w:rPr>
                <w:rFonts w:hint="eastAsia" w:ascii="宋体" w:hAnsi="宋体" w:cs="宋体"/>
                <w:color w:val="auto"/>
                <w:sz w:val="24"/>
                <w:szCs w:val="24"/>
                <w:highlight w:val="none"/>
                <w:lang w:eastAsia="zh-CN" w:bidi="ar"/>
              </w:rPr>
              <w:t>折扣率</w:t>
            </w:r>
            <w:r>
              <w:rPr>
                <w:rFonts w:ascii="宋体" w:hAnsi="宋体" w:cs="宋体"/>
                <w:color w:val="auto"/>
                <w:sz w:val="24"/>
                <w:szCs w:val="24"/>
                <w:highlight w:val="none"/>
                <w:lang w:bidi="ar"/>
              </w:rPr>
              <w:t>。例如：采购人确认的“菠菜”基准价为</w:t>
            </w:r>
            <w:r>
              <w:rPr>
                <w:rFonts w:hint="eastAsia" w:ascii="宋体" w:hAnsi="宋体" w:cs="宋体"/>
                <w:color w:val="auto"/>
                <w:sz w:val="24"/>
                <w:szCs w:val="24"/>
                <w:highlight w:val="none"/>
                <w:lang w:bidi="ar"/>
              </w:rPr>
              <w:t>6</w:t>
            </w:r>
            <w:r>
              <w:rPr>
                <w:rFonts w:ascii="宋体" w:hAnsi="宋体" w:cs="宋体"/>
                <w:color w:val="auto"/>
                <w:sz w:val="24"/>
                <w:szCs w:val="24"/>
                <w:highlight w:val="none"/>
                <w:lang w:bidi="ar"/>
              </w:rPr>
              <w:t>元/斤、中标供应商所报的</w:t>
            </w:r>
            <w:r>
              <w:rPr>
                <w:rFonts w:hint="eastAsia" w:ascii="宋体" w:hAnsi="宋体" w:cs="宋体"/>
                <w:color w:val="auto"/>
                <w:sz w:val="24"/>
                <w:highlight w:val="none"/>
                <w:lang w:val="en-US" w:eastAsia="zh-CN" w:bidi="ar"/>
              </w:rPr>
              <w:t>蔬菜类</w:t>
            </w:r>
            <w:r>
              <w:rPr>
                <w:rFonts w:hint="eastAsia" w:ascii="宋体" w:hAnsi="宋体" w:cs="宋体"/>
                <w:color w:val="auto"/>
                <w:sz w:val="24"/>
                <w:szCs w:val="24"/>
                <w:highlight w:val="none"/>
                <w:lang w:eastAsia="zh-CN" w:bidi="ar"/>
              </w:rPr>
              <w:t>折扣率</w:t>
            </w:r>
            <w:r>
              <w:rPr>
                <w:rFonts w:ascii="宋体" w:hAnsi="宋体" w:cs="宋体"/>
                <w:color w:val="auto"/>
                <w:sz w:val="24"/>
                <w:szCs w:val="24"/>
                <w:highlight w:val="none"/>
                <w:lang w:bidi="ar"/>
              </w:rPr>
              <w:t>为</w:t>
            </w:r>
            <w:r>
              <w:rPr>
                <w:rFonts w:hint="eastAsia" w:ascii="宋体" w:hAnsi="宋体" w:cs="宋体"/>
                <w:color w:val="auto"/>
                <w:sz w:val="24"/>
                <w:szCs w:val="24"/>
                <w:highlight w:val="none"/>
                <w:lang w:val="en-US" w:eastAsia="zh-CN" w:bidi="ar"/>
              </w:rPr>
              <w:t>9</w:t>
            </w:r>
            <w:r>
              <w:rPr>
                <w:rFonts w:hint="eastAsia" w:ascii="宋体" w:hAnsi="宋体" w:cs="宋体"/>
                <w:color w:val="auto"/>
                <w:sz w:val="24"/>
                <w:szCs w:val="24"/>
                <w:highlight w:val="none"/>
                <w:lang w:bidi="ar"/>
              </w:rPr>
              <w:t>0</w:t>
            </w:r>
            <w:r>
              <w:rPr>
                <w:rFonts w:ascii="宋体" w:hAnsi="宋体" w:cs="宋体"/>
                <w:color w:val="auto"/>
                <w:sz w:val="24"/>
                <w:szCs w:val="24"/>
                <w:highlight w:val="none"/>
                <w:lang w:bidi="ar"/>
              </w:rPr>
              <w:t>%，菠菜支付结算价=</w:t>
            </w:r>
            <w:r>
              <w:rPr>
                <w:rFonts w:hint="eastAsia" w:ascii="宋体" w:hAnsi="宋体" w:cs="宋体"/>
                <w:color w:val="auto"/>
                <w:sz w:val="24"/>
                <w:szCs w:val="24"/>
                <w:highlight w:val="none"/>
                <w:lang w:bidi="ar"/>
              </w:rPr>
              <w:t>6</w:t>
            </w:r>
            <w:r>
              <w:rPr>
                <w:rFonts w:ascii="宋体" w:hAnsi="宋体" w:cs="宋体"/>
                <w:color w:val="auto"/>
                <w:sz w:val="24"/>
                <w:szCs w:val="24"/>
                <w:highlight w:val="none"/>
                <w:lang w:bidi="ar"/>
              </w:rPr>
              <w:t>元/斤×</w:t>
            </w:r>
            <w:r>
              <w:rPr>
                <w:rFonts w:hint="eastAsia" w:ascii="宋体" w:hAnsi="宋体" w:cs="宋体"/>
                <w:color w:val="auto"/>
                <w:sz w:val="24"/>
                <w:szCs w:val="24"/>
                <w:highlight w:val="none"/>
                <w:lang w:val="en-US" w:eastAsia="zh-CN" w:bidi="ar"/>
              </w:rPr>
              <w:t>90%</w:t>
            </w:r>
            <w:r>
              <w:rPr>
                <w:rFonts w:ascii="宋体" w:hAnsi="宋体" w:cs="宋体"/>
                <w:color w:val="auto"/>
                <w:sz w:val="24"/>
                <w:szCs w:val="24"/>
                <w:highlight w:val="none"/>
                <w:lang w:bidi="ar"/>
              </w:rPr>
              <w:t>=</w:t>
            </w:r>
            <w:r>
              <w:rPr>
                <w:rFonts w:hint="eastAsia" w:ascii="宋体" w:hAnsi="宋体" w:cs="宋体"/>
                <w:color w:val="auto"/>
                <w:sz w:val="24"/>
                <w:szCs w:val="24"/>
                <w:highlight w:val="none"/>
                <w:lang w:bidi="ar"/>
              </w:rPr>
              <w:t>5</w:t>
            </w:r>
            <w:r>
              <w:rPr>
                <w:rFonts w:ascii="宋体" w:hAnsi="宋体" w:cs="宋体"/>
                <w:color w:val="auto"/>
                <w:sz w:val="24"/>
                <w:szCs w:val="24"/>
                <w:highlight w:val="none"/>
                <w:lang w:bidi="ar"/>
              </w:rPr>
              <w:t>.</w:t>
            </w:r>
            <w:r>
              <w:rPr>
                <w:rFonts w:hint="eastAsia" w:ascii="宋体" w:hAnsi="宋体" w:cs="宋体"/>
                <w:color w:val="auto"/>
                <w:sz w:val="24"/>
                <w:szCs w:val="24"/>
                <w:highlight w:val="none"/>
                <w:lang w:bidi="ar"/>
              </w:rPr>
              <w:t>40</w:t>
            </w:r>
            <w:r>
              <w:rPr>
                <w:rFonts w:ascii="宋体" w:hAnsi="宋体" w:cs="宋体"/>
                <w:color w:val="auto"/>
                <w:sz w:val="24"/>
                <w:szCs w:val="24"/>
                <w:highlight w:val="none"/>
                <w:lang w:bidi="ar"/>
              </w:rPr>
              <w:t>元/斤（保留2位小数）</w:t>
            </w:r>
          </w:p>
        </w:tc>
      </w:tr>
    </w:tbl>
    <w:p w14:paraId="58054928">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28D8971">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5B84C7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ADCD3D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189335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615A24">
      <w:pPr>
        <w:snapToGrid w:val="0"/>
        <w:spacing w:line="360" w:lineRule="auto"/>
        <w:ind w:right="480"/>
        <w:jc w:val="center"/>
        <w:rPr>
          <w:rFonts w:ascii="宋体" w:hAnsi="宋体" w:cs="宋体"/>
          <w:b/>
          <w:kern w:val="0"/>
          <w:sz w:val="32"/>
          <w:szCs w:val="32"/>
          <w:highlight w:val="none"/>
        </w:rPr>
      </w:pPr>
    </w:p>
    <w:p w14:paraId="60F280FE">
      <w:pPr>
        <w:pStyle w:val="694"/>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6E7FF59B">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69D595B">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14:paraId="4C68009A">
      <w:pPr>
        <w:pStyle w:val="694"/>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lang w:val="en-US" w:eastAsia="zh-CN"/>
        </w:rPr>
        <w:t>三</w:t>
      </w:r>
      <w:r>
        <w:rPr>
          <w:rFonts w:hint="eastAsia" w:ascii="宋体" w:hAnsi="宋体" w:eastAsia="宋体" w:cs="宋体"/>
          <w:kern w:val="2"/>
          <w:sz w:val="32"/>
          <w:szCs w:val="32"/>
          <w:highlight w:val="none"/>
        </w:rPr>
        <w:t>、</w:t>
      </w:r>
      <w:r>
        <w:rPr>
          <w:rFonts w:hint="eastAsia" w:ascii="宋体" w:hAnsi="宋体" w:eastAsia="宋体" w:cs="宋体"/>
          <w:sz w:val="32"/>
          <w:szCs w:val="32"/>
          <w:highlight w:val="none"/>
        </w:rPr>
        <w:t>中小企业声明函（如果有）</w:t>
      </w:r>
    </w:p>
    <w:p w14:paraId="5F74E270">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3023227B">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488C126D">
      <w:pPr>
        <w:spacing w:line="360" w:lineRule="auto"/>
        <w:ind w:right="420" w:firstLine="3614" w:firstLineChars="1000"/>
        <w:rPr>
          <w:rFonts w:ascii="宋体" w:hAnsi="宋体" w:cs="宋体"/>
          <w:b/>
          <w:kern w:val="0"/>
          <w:sz w:val="36"/>
          <w:szCs w:val="36"/>
          <w:highlight w:val="none"/>
        </w:rPr>
      </w:pPr>
    </w:p>
    <w:p w14:paraId="429CFED1">
      <w:pPr>
        <w:spacing w:line="360" w:lineRule="auto"/>
        <w:ind w:right="420" w:firstLine="3614" w:firstLineChars="1000"/>
        <w:rPr>
          <w:rFonts w:ascii="宋体" w:hAnsi="宋体" w:cs="宋体"/>
          <w:b/>
          <w:kern w:val="0"/>
          <w:sz w:val="36"/>
          <w:szCs w:val="36"/>
          <w:highlight w:val="none"/>
        </w:rPr>
      </w:pPr>
    </w:p>
    <w:p w14:paraId="3A7B0D39">
      <w:pPr>
        <w:spacing w:line="360" w:lineRule="auto"/>
        <w:ind w:right="420" w:firstLine="3614" w:firstLineChars="1000"/>
        <w:rPr>
          <w:rFonts w:ascii="宋体" w:hAnsi="宋体" w:cs="宋体"/>
          <w:b/>
          <w:kern w:val="0"/>
          <w:sz w:val="36"/>
          <w:szCs w:val="36"/>
          <w:highlight w:val="none"/>
        </w:rPr>
      </w:pPr>
    </w:p>
    <w:p w14:paraId="55C253D5">
      <w:pPr>
        <w:spacing w:line="360" w:lineRule="auto"/>
        <w:ind w:right="420" w:firstLine="3614" w:firstLineChars="1000"/>
        <w:rPr>
          <w:rFonts w:ascii="宋体" w:hAnsi="宋体" w:cs="宋体"/>
          <w:b/>
          <w:kern w:val="0"/>
          <w:sz w:val="36"/>
          <w:szCs w:val="36"/>
          <w:highlight w:val="none"/>
        </w:rPr>
      </w:pPr>
    </w:p>
    <w:p w14:paraId="6ADA1F1E">
      <w:pPr>
        <w:spacing w:line="360" w:lineRule="auto"/>
        <w:ind w:right="420" w:firstLine="3614" w:firstLineChars="1000"/>
        <w:rPr>
          <w:rFonts w:ascii="宋体" w:hAnsi="宋体" w:cs="宋体"/>
          <w:b/>
          <w:kern w:val="0"/>
          <w:sz w:val="36"/>
          <w:szCs w:val="36"/>
          <w:highlight w:val="none"/>
        </w:rPr>
      </w:pPr>
    </w:p>
    <w:p w14:paraId="52E6F9C7">
      <w:pPr>
        <w:spacing w:line="360" w:lineRule="auto"/>
        <w:ind w:right="420" w:firstLine="3614" w:firstLineChars="1000"/>
        <w:rPr>
          <w:rFonts w:ascii="宋体" w:hAnsi="宋体" w:cs="宋体"/>
          <w:b/>
          <w:kern w:val="0"/>
          <w:sz w:val="36"/>
          <w:szCs w:val="36"/>
          <w:highlight w:val="none"/>
        </w:rPr>
      </w:pPr>
    </w:p>
    <w:p w14:paraId="39A7E423">
      <w:pPr>
        <w:spacing w:line="360" w:lineRule="auto"/>
        <w:ind w:right="420" w:firstLine="3614" w:firstLineChars="1000"/>
        <w:rPr>
          <w:rFonts w:ascii="宋体" w:hAnsi="宋体" w:cs="宋体"/>
          <w:b/>
          <w:kern w:val="0"/>
          <w:sz w:val="36"/>
          <w:szCs w:val="36"/>
          <w:highlight w:val="none"/>
        </w:rPr>
      </w:pPr>
    </w:p>
    <w:p w14:paraId="61D13C77">
      <w:pPr>
        <w:spacing w:line="360" w:lineRule="auto"/>
        <w:ind w:right="420" w:firstLine="3614" w:firstLineChars="1000"/>
        <w:rPr>
          <w:rFonts w:ascii="宋体" w:hAnsi="宋体" w:cs="宋体"/>
          <w:b/>
          <w:kern w:val="0"/>
          <w:sz w:val="36"/>
          <w:szCs w:val="36"/>
          <w:highlight w:val="none"/>
        </w:rPr>
      </w:pPr>
    </w:p>
    <w:p w14:paraId="446821C6">
      <w:pPr>
        <w:spacing w:line="360" w:lineRule="auto"/>
        <w:ind w:right="420" w:firstLine="3614" w:firstLineChars="1000"/>
        <w:rPr>
          <w:rFonts w:ascii="宋体" w:hAnsi="宋体" w:cs="宋体"/>
          <w:b/>
          <w:kern w:val="0"/>
          <w:sz w:val="36"/>
          <w:szCs w:val="36"/>
          <w:highlight w:val="none"/>
        </w:rPr>
      </w:pPr>
    </w:p>
    <w:p w14:paraId="61045F5E">
      <w:pPr>
        <w:spacing w:line="360" w:lineRule="auto"/>
        <w:ind w:right="420" w:firstLine="3614" w:firstLineChars="1000"/>
        <w:rPr>
          <w:rFonts w:ascii="宋体" w:hAnsi="宋体" w:cs="宋体"/>
          <w:b/>
          <w:kern w:val="0"/>
          <w:sz w:val="36"/>
          <w:szCs w:val="36"/>
          <w:highlight w:val="none"/>
        </w:rPr>
      </w:pPr>
    </w:p>
    <w:p w14:paraId="119D74D1">
      <w:pPr>
        <w:spacing w:line="360" w:lineRule="auto"/>
        <w:ind w:right="420" w:firstLine="3614" w:firstLineChars="1000"/>
        <w:rPr>
          <w:rFonts w:ascii="宋体" w:hAnsi="宋体" w:cs="宋体"/>
          <w:b/>
          <w:kern w:val="0"/>
          <w:sz w:val="36"/>
          <w:szCs w:val="36"/>
          <w:highlight w:val="none"/>
        </w:rPr>
      </w:pPr>
    </w:p>
    <w:p w14:paraId="58E3589F">
      <w:pPr>
        <w:spacing w:line="360" w:lineRule="auto"/>
        <w:ind w:right="420" w:firstLine="3614" w:firstLineChars="1000"/>
        <w:rPr>
          <w:rFonts w:ascii="宋体" w:hAnsi="宋体" w:cs="宋体"/>
          <w:b/>
          <w:kern w:val="0"/>
          <w:sz w:val="36"/>
          <w:szCs w:val="36"/>
          <w:highlight w:val="none"/>
        </w:rPr>
      </w:pPr>
    </w:p>
    <w:p w14:paraId="64DB94C1">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3FF363AD">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2260CA6C">
      <w:pPr>
        <w:spacing w:line="360" w:lineRule="auto"/>
        <w:jc w:val="center"/>
        <w:rPr>
          <w:rFonts w:ascii="宋体" w:hAnsi="宋体" w:cs="宋体"/>
          <w:b/>
          <w:spacing w:val="6"/>
          <w:sz w:val="32"/>
          <w:szCs w:val="32"/>
          <w:highlight w:val="none"/>
        </w:rPr>
      </w:pPr>
      <w:bookmarkStart w:id="397" w:name="OLE_LINK14"/>
      <w:bookmarkStart w:id="398" w:name="OLE_LINK13"/>
      <w:r>
        <w:rPr>
          <w:rFonts w:hint="eastAsia" w:ascii="宋体" w:hAnsi="宋体" w:cs="宋体"/>
          <w:b/>
          <w:spacing w:val="6"/>
          <w:sz w:val="32"/>
          <w:szCs w:val="32"/>
          <w:highlight w:val="none"/>
        </w:rPr>
        <w:t>残疾人福利性单位声明函</w:t>
      </w:r>
    </w:p>
    <w:bookmarkEnd w:id="397"/>
    <w:bookmarkEnd w:id="398"/>
    <w:p w14:paraId="3983F2F9">
      <w:pPr>
        <w:spacing w:line="360" w:lineRule="auto"/>
        <w:rPr>
          <w:rFonts w:ascii="宋体" w:hAnsi="宋体" w:cs="宋体"/>
          <w:b/>
          <w:spacing w:val="6"/>
          <w:sz w:val="30"/>
          <w:szCs w:val="30"/>
          <w:highlight w:val="none"/>
        </w:rPr>
      </w:pPr>
    </w:p>
    <w:p w14:paraId="7D968ACB">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568B74AE">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3DB3D6A0">
      <w:pPr>
        <w:spacing w:line="360" w:lineRule="auto"/>
        <w:ind w:firstLine="480" w:firstLineChars="200"/>
        <w:rPr>
          <w:rFonts w:ascii="宋体" w:hAnsi="宋体" w:cs="宋体"/>
          <w:sz w:val="24"/>
          <w:highlight w:val="none"/>
        </w:rPr>
      </w:pPr>
    </w:p>
    <w:p w14:paraId="34CF65E1">
      <w:pPr>
        <w:spacing w:line="360" w:lineRule="auto"/>
        <w:ind w:firstLine="480" w:firstLineChars="200"/>
        <w:rPr>
          <w:rFonts w:ascii="宋体" w:hAnsi="宋体" w:cs="宋体"/>
          <w:sz w:val="24"/>
          <w:highlight w:val="none"/>
        </w:rPr>
      </w:pPr>
    </w:p>
    <w:p w14:paraId="2B6FEEE5">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7BCC5EEF">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70679250">
      <w:pPr>
        <w:spacing w:line="360" w:lineRule="auto"/>
        <w:ind w:firstLine="480" w:firstLineChars="200"/>
        <w:rPr>
          <w:rFonts w:ascii="宋体" w:hAnsi="宋体" w:cs="宋体"/>
          <w:sz w:val="24"/>
          <w:highlight w:val="none"/>
        </w:rPr>
      </w:pPr>
    </w:p>
    <w:p w14:paraId="0AE5E698">
      <w:pPr>
        <w:spacing w:line="360" w:lineRule="auto"/>
        <w:ind w:firstLine="420" w:firstLineChars="200"/>
        <w:rPr>
          <w:rFonts w:ascii="宋体" w:hAnsi="宋体" w:cs="宋体"/>
          <w:highlight w:val="none"/>
        </w:rPr>
      </w:pPr>
    </w:p>
    <w:p w14:paraId="65DEF870">
      <w:pPr>
        <w:spacing w:line="360" w:lineRule="auto"/>
        <w:ind w:firstLine="420" w:firstLineChars="200"/>
        <w:rPr>
          <w:rFonts w:ascii="宋体" w:hAnsi="宋体" w:cs="宋体"/>
          <w:highlight w:val="none"/>
        </w:rPr>
      </w:pPr>
    </w:p>
    <w:p w14:paraId="03F00CE9">
      <w:pPr>
        <w:spacing w:line="360" w:lineRule="auto"/>
        <w:ind w:firstLine="420" w:firstLineChars="200"/>
        <w:rPr>
          <w:rFonts w:ascii="宋体" w:hAnsi="宋体" w:cs="宋体"/>
          <w:highlight w:val="none"/>
        </w:rPr>
      </w:pPr>
    </w:p>
    <w:p w14:paraId="28FDD080">
      <w:pPr>
        <w:spacing w:line="360" w:lineRule="auto"/>
        <w:ind w:firstLine="420" w:firstLineChars="200"/>
        <w:rPr>
          <w:rFonts w:ascii="宋体" w:hAnsi="宋体" w:cs="宋体"/>
          <w:highlight w:val="none"/>
        </w:rPr>
      </w:pPr>
    </w:p>
    <w:p w14:paraId="37E2D218">
      <w:pPr>
        <w:spacing w:line="360" w:lineRule="auto"/>
        <w:rPr>
          <w:rFonts w:ascii="宋体" w:hAnsi="宋体" w:cs="宋体"/>
          <w:b/>
          <w:sz w:val="24"/>
          <w:highlight w:val="none"/>
        </w:rPr>
      </w:pPr>
    </w:p>
    <w:p w14:paraId="7A21944A">
      <w:pPr>
        <w:spacing w:line="360" w:lineRule="auto"/>
        <w:rPr>
          <w:rFonts w:ascii="宋体" w:hAnsi="宋体" w:cs="宋体"/>
          <w:b/>
          <w:sz w:val="24"/>
          <w:highlight w:val="none"/>
        </w:rPr>
      </w:pPr>
    </w:p>
    <w:p w14:paraId="71D5065A">
      <w:pPr>
        <w:spacing w:line="360" w:lineRule="auto"/>
        <w:rPr>
          <w:rFonts w:ascii="宋体" w:hAnsi="宋体" w:cs="宋体"/>
          <w:b/>
          <w:sz w:val="24"/>
          <w:highlight w:val="none"/>
        </w:rPr>
      </w:pPr>
    </w:p>
    <w:p w14:paraId="26D46451">
      <w:pPr>
        <w:spacing w:line="360" w:lineRule="auto"/>
        <w:rPr>
          <w:rFonts w:ascii="宋体" w:hAnsi="宋体" w:cs="宋体"/>
          <w:b/>
          <w:sz w:val="24"/>
          <w:highlight w:val="none"/>
        </w:rPr>
      </w:pPr>
    </w:p>
    <w:p w14:paraId="2045CB36">
      <w:pPr>
        <w:spacing w:line="360" w:lineRule="auto"/>
        <w:rPr>
          <w:rFonts w:ascii="宋体" w:hAnsi="宋体" w:cs="宋体"/>
          <w:b/>
          <w:sz w:val="24"/>
          <w:highlight w:val="none"/>
        </w:rPr>
      </w:pPr>
    </w:p>
    <w:p w14:paraId="1CB14672">
      <w:pPr>
        <w:spacing w:line="360" w:lineRule="auto"/>
        <w:rPr>
          <w:rFonts w:ascii="宋体" w:hAnsi="宋体" w:cs="宋体"/>
          <w:b/>
          <w:sz w:val="24"/>
          <w:highlight w:val="none"/>
        </w:rPr>
      </w:pPr>
    </w:p>
    <w:p w14:paraId="39202549">
      <w:pPr>
        <w:spacing w:line="360" w:lineRule="auto"/>
        <w:rPr>
          <w:rFonts w:ascii="宋体" w:hAnsi="宋体" w:cs="宋体"/>
          <w:b/>
          <w:sz w:val="24"/>
          <w:highlight w:val="none"/>
        </w:rPr>
      </w:pPr>
    </w:p>
    <w:p w14:paraId="6D4E6DDD">
      <w:pPr>
        <w:spacing w:line="360" w:lineRule="auto"/>
        <w:rPr>
          <w:rFonts w:ascii="宋体" w:hAnsi="宋体" w:cs="宋体"/>
          <w:b/>
          <w:sz w:val="24"/>
          <w:highlight w:val="none"/>
        </w:rPr>
      </w:pPr>
    </w:p>
    <w:p w14:paraId="3D66B723">
      <w:pPr>
        <w:spacing w:line="360" w:lineRule="auto"/>
        <w:rPr>
          <w:rFonts w:ascii="宋体" w:hAnsi="宋体" w:cs="宋体"/>
          <w:b/>
          <w:sz w:val="24"/>
          <w:highlight w:val="none"/>
        </w:rPr>
      </w:pPr>
    </w:p>
    <w:p w14:paraId="2DDA551E">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733BC24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9C9B94F">
      <w:pPr>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40D287F">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037CB4DA">
      <w:pPr>
        <w:snapToGrid w:val="0"/>
        <w:spacing w:line="360" w:lineRule="auto"/>
        <w:rPr>
          <w:rFonts w:ascii="宋体" w:hAnsi="宋体" w:cs="宋体"/>
          <w:sz w:val="24"/>
          <w:highlight w:val="none"/>
        </w:rPr>
      </w:pPr>
      <w:r>
        <w:rPr>
          <w:rFonts w:hint="eastAsia" w:ascii="宋体" w:hAnsi="宋体" w:cs="宋体"/>
          <w:sz w:val="24"/>
          <w:highlight w:val="none"/>
        </w:rPr>
        <w:t>地址：邮编：</w:t>
      </w:r>
    </w:p>
    <w:p w14:paraId="1F009B8D">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2C718466">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59E04F9E">
      <w:pPr>
        <w:snapToGrid w:val="0"/>
        <w:spacing w:line="360" w:lineRule="auto"/>
        <w:rPr>
          <w:rFonts w:ascii="宋体" w:hAnsi="宋体" w:cs="宋体"/>
          <w:sz w:val="24"/>
          <w:highlight w:val="none"/>
        </w:rPr>
      </w:pPr>
      <w:r>
        <w:rPr>
          <w:rFonts w:hint="eastAsia" w:ascii="宋体" w:hAnsi="宋体" w:cs="宋体"/>
          <w:sz w:val="24"/>
          <w:highlight w:val="none"/>
        </w:rPr>
        <w:t>联系电话：</w:t>
      </w:r>
    </w:p>
    <w:p w14:paraId="028A2D9D">
      <w:pPr>
        <w:snapToGrid w:val="0"/>
        <w:spacing w:line="360" w:lineRule="auto"/>
        <w:rPr>
          <w:rFonts w:ascii="宋体" w:hAnsi="宋体" w:cs="宋体"/>
          <w:sz w:val="24"/>
          <w:highlight w:val="none"/>
        </w:rPr>
      </w:pPr>
      <w:r>
        <w:rPr>
          <w:rFonts w:hint="eastAsia" w:ascii="宋体" w:hAnsi="宋体" w:cs="宋体"/>
          <w:sz w:val="24"/>
          <w:highlight w:val="none"/>
        </w:rPr>
        <w:t>地址： 邮编：</w:t>
      </w:r>
    </w:p>
    <w:p w14:paraId="434567D7">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7B29515">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56B340E6">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3A3FDA28">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103E0372">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048D1AB0">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CA10F7C">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67D8AE9D">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17746C79">
      <w:pPr>
        <w:snapToGrid w:val="0"/>
        <w:spacing w:line="360" w:lineRule="auto"/>
        <w:rPr>
          <w:rFonts w:ascii="宋体" w:hAnsi="宋体" w:cs="宋体"/>
          <w:sz w:val="24"/>
          <w:highlight w:val="none"/>
        </w:rPr>
      </w:pPr>
    </w:p>
    <w:p w14:paraId="23BA611B">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1ADF1348">
      <w:pPr>
        <w:snapToGrid w:val="0"/>
        <w:spacing w:line="360" w:lineRule="auto"/>
        <w:rPr>
          <w:rFonts w:ascii="宋体" w:hAnsi="宋体" w:cs="宋体"/>
          <w:sz w:val="24"/>
          <w:highlight w:val="none"/>
          <w:u w:val="dotted"/>
        </w:rPr>
      </w:pPr>
    </w:p>
    <w:p w14:paraId="3BB90E54">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AABF705">
      <w:pPr>
        <w:snapToGrid w:val="0"/>
        <w:spacing w:line="360" w:lineRule="auto"/>
        <w:rPr>
          <w:rFonts w:ascii="宋体" w:hAnsi="宋体" w:cs="宋体"/>
          <w:sz w:val="24"/>
          <w:highlight w:val="none"/>
        </w:rPr>
      </w:pPr>
      <w:r>
        <w:rPr>
          <w:rFonts w:hint="eastAsia" w:ascii="宋体" w:hAnsi="宋体" w:cs="宋体"/>
          <w:sz w:val="24"/>
          <w:highlight w:val="none"/>
        </w:rPr>
        <w:t>……</w:t>
      </w:r>
    </w:p>
    <w:p w14:paraId="0BFDCF7E">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5776E6C5">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7F40CB6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E73986D">
      <w:pPr>
        <w:spacing w:line="360" w:lineRule="auto"/>
        <w:rPr>
          <w:rFonts w:ascii="宋体" w:hAnsi="宋体" w:cs="宋体"/>
          <w:sz w:val="24"/>
          <w:highlight w:val="none"/>
        </w:rPr>
      </w:pPr>
      <w:r>
        <w:rPr>
          <w:rFonts w:hint="eastAsia" w:ascii="宋体" w:hAnsi="宋体" w:cs="宋体"/>
          <w:sz w:val="24"/>
          <w:highlight w:val="none"/>
        </w:rPr>
        <w:t xml:space="preserve">日期：    </w:t>
      </w:r>
    </w:p>
    <w:p w14:paraId="46C2BAB2">
      <w:pPr>
        <w:spacing w:line="360" w:lineRule="auto"/>
        <w:jc w:val="center"/>
        <w:rPr>
          <w:rFonts w:ascii="宋体" w:hAnsi="宋体" w:cs="宋体"/>
          <w:b/>
          <w:bCs/>
          <w:sz w:val="24"/>
          <w:highlight w:val="none"/>
        </w:rPr>
      </w:pPr>
    </w:p>
    <w:p w14:paraId="1BBE446C">
      <w:pPr>
        <w:spacing w:line="360" w:lineRule="auto"/>
        <w:rPr>
          <w:rFonts w:ascii="宋体" w:hAnsi="宋体" w:cs="宋体"/>
          <w:b/>
          <w:sz w:val="24"/>
          <w:highlight w:val="none"/>
        </w:rPr>
      </w:pPr>
    </w:p>
    <w:p w14:paraId="4BA9B969">
      <w:pPr>
        <w:spacing w:line="360" w:lineRule="auto"/>
        <w:rPr>
          <w:rFonts w:ascii="宋体" w:hAnsi="宋体" w:cs="宋体"/>
          <w:b/>
          <w:sz w:val="24"/>
          <w:highlight w:val="none"/>
        </w:rPr>
      </w:pPr>
    </w:p>
    <w:p w14:paraId="3E513D63">
      <w:pPr>
        <w:spacing w:line="360" w:lineRule="auto"/>
        <w:rPr>
          <w:rFonts w:ascii="宋体" w:hAnsi="宋体" w:cs="宋体"/>
          <w:b/>
          <w:sz w:val="24"/>
          <w:highlight w:val="none"/>
        </w:rPr>
      </w:pPr>
    </w:p>
    <w:p w14:paraId="14D3B9BC">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3917AEE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26D5C61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2ED9B5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7193C1F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5239836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73CAB41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0C2D8A41">
      <w:pPr>
        <w:widowControl/>
        <w:spacing w:line="360" w:lineRule="auto"/>
        <w:ind w:firstLine="600" w:firstLineChars="200"/>
        <w:jc w:val="left"/>
        <w:rPr>
          <w:rFonts w:ascii="宋体" w:hAnsi="宋体" w:cs="宋体"/>
          <w:sz w:val="30"/>
          <w:szCs w:val="30"/>
          <w:highlight w:val="none"/>
        </w:rPr>
      </w:pPr>
    </w:p>
    <w:p w14:paraId="47BCC334">
      <w:pPr>
        <w:spacing w:line="360" w:lineRule="auto"/>
        <w:jc w:val="center"/>
        <w:rPr>
          <w:rFonts w:ascii="宋体" w:hAnsi="宋体" w:cs="宋体"/>
          <w:b/>
          <w:spacing w:val="6"/>
          <w:sz w:val="32"/>
          <w:szCs w:val="32"/>
          <w:highlight w:val="none"/>
        </w:rPr>
      </w:pPr>
    </w:p>
    <w:p w14:paraId="3F7091CF">
      <w:pPr>
        <w:spacing w:line="360" w:lineRule="auto"/>
        <w:jc w:val="center"/>
        <w:rPr>
          <w:rFonts w:ascii="宋体" w:hAnsi="宋体" w:cs="宋体"/>
          <w:b/>
          <w:spacing w:val="6"/>
          <w:sz w:val="32"/>
          <w:szCs w:val="32"/>
          <w:highlight w:val="none"/>
        </w:rPr>
      </w:pPr>
    </w:p>
    <w:p w14:paraId="51854E5B">
      <w:pPr>
        <w:spacing w:line="360" w:lineRule="auto"/>
        <w:jc w:val="center"/>
        <w:rPr>
          <w:rFonts w:ascii="宋体" w:hAnsi="宋体" w:cs="宋体"/>
          <w:b/>
          <w:spacing w:val="6"/>
          <w:sz w:val="32"/>
          <w:szCs w:val="32"/>
          <w:highlight w:val="none"/>
        </w:rPr>
      </w:pPr>
    </w:p>
    <w:p w14:paraId="5CE133B3">
      <w:pPr>
        <w:spacing w:line="360" w:lineRule="auto"/>
        <w:jc w:val="center"/>
        <w:rPr>
          <w:rFonts w:ascii="宋体" w:hAnsi="宋体" w:cs="宋体"/>
          <w:b/>
          <w:spacing w:val="6"/>
          <w:sz w:val="32"/>
          <w:szCs w:val="32"/>
          <w:highlight w:val="none"/>
        </w:rPr>
      </w:pPr>
    </w:p>
    <w:p w14:paraId="2171BE22">
      <w:pPr>
        <w:spacing w:line="360" w:lineRule="auto"/>
        <w:jc w:val="center"/>
        <w:rPr>
          <w:rFonts w:ascii="宋体" w:hAnsi="宋体" w:cs="宋体"/>
          <w:b/>
          <w:spacing w:val="6"/>
          <w:sz w:val="32"/>
          <w:szCs w:val="32"/>
          <w:highlight w:val="none"/>
        </w:rPr>
      </w:pPr>
    </w:p>
    <w:p w14:paraId="776EF3EE">
      <w:pPr>
        <w:spacing w:line="360" w:lineRule="auto"/>
        <w:jc w:val="center"/>
        <w:rPr>
          <w:rFonts w:ascii="宋体" w:hAnsi="宋体" w:cs="宋体"/>
          <w:b/>
          <w:spacing w:val="6"/>
          <w:sz w:val="32"/>
          <w:szCs w:val="32"/>
          <w:highlight w:val="none"/>
        </w:rPr>
      </w:pPr>
    </w:p>
    <w:p w14:paraId="56BE670E">
      <w:pPr>
        <w:spacing w:line="360" w:lineRule="auto"/>
        <w:jc w:val="center"/>
        <w:rPr>
          <w:rFonts w:ascii="宋体" w:hAnsi="宋体" w:cs="宋体"/>
          <w:b/>
          <w:spacing w:val="6"/>
          <w:sz w:val="32"/>
          <w:szCs w:val="32"/>
          <w:highlight w:val="none"/>
        </w:rPr>
      </w:pPr>
    </w:p>
    <w:p w14:paraId="10EC182C">
      <w:pPr>
        <w:spacing w:line="360" w:lineRule="auto"/>
        <w:jc w:val="center"/>
        <w:rPr>
          <w:rFonts w:ascii="宋体" w:hAnsi="宋体" w:cs="宋体"/>
          <w:b/>
          <w:spacing w:val="6"/>
          <w:sz w:val="32"/>
          <w:szCs w:val="32"/>
          <w:highlight w:val="none"/>
        </w:rPr>
      </w:pPr>
    </w:p>
    <w:p w14:paraId="0DA279E7">
      <w:pPr>
        <w:spacing w:line="360" w:lineRule="auto"/>
        <w:jc w:val="center"/>
        <w:rPr>
          <w:rFonts w:ascii="宋体" w:hAnsi="宋体" w:cs="宋体"/>
          <w:b/>
          <w:spacing w:val="6"/>
          <w:sz w:val="32"/>
          <w:szCs w:val="32"/>
          <w:highlight w:val="none"/>
        </w:rPr>
      </w:pPr>
    </w:p>
    <w:p w14:paraId="59857767">
      <w:pPr>
        <w:spacing w:line="360" w:lineRule="auto"/>
        <w:jc w:val="center"/>
        <w:rPr>
          <w:rFonts w:ascii="宋体" w:hAnsi="宋体" w:cs="宋体"/>
          <w:b/>
          <w:spacing w:val="6"/>
          <w:sz w:val="32"/>
          <w:szCs w:val="32"/>
          <w:highlight w:val="none"/>
        </w:rPr>
      </w:pPr>
    </w:p>
    <w:p w14:paraId="625B770D">
      <w:pPr>
        <w:spacing w:line="360" w:lineRule="auto"/>
        <w:jc w:val="center"/>
        <w:rPr>
          <w:rFonts w:ascii="宋体" w:hAnsi="宋体" w:cs="宋体"/>
          <w:b/>
          <w:spacing w:val="6"/>
          <w:sz w:val="32"/>
          <w:szCs w:val="32"/>
          <w:highlight w:val="none"/>
        </w:rPr>
      </w:pPr>
    </w:p>
    <w:p w14:paraId="0A78C60C">
      <w:pPr>
        <w:spacing w:line="360" w:lineRule="auto"/>
        <w:jc w:val="center"/>
        <w:rPr>
          <w:rFonts w:ascii="宋体" w:hAnsi="宋体" w:cs="宋体"/>
          <w:b/>
          <w:spacing w:val="6"/>
          <w:sz w:val="32"/>
          <w:szCs w:val="32"/>
          <w:highlight w:val="none"/>
        </w:rPr>
      </w:pPr>
    </w:p>
    <w:p w14:paraId="0B22A392">
      <w:pPr>
        <w:spacing w:line="360" w:lineRule="auto"/>
        <w:jc w:val="left"/>
        <w:rPr>
          <w:rFonts w:ascii="宋体" w:hAnsi="宋体" w:cs="宋体"/>
          <w:b/>
          <w:spacing w:val="6"/>
          <w:sz w:val="32"/>
          <w:szCs w:val="32"/>
          <w:highlight w:val="none"/>
        </w:rPr>
      </w:pPr>
    </w:p>
    <w:p w14:paraId="1A606A83">
      <w:pPr>
        <w:spacing w:line="360" w:lineRule="auto"/>
        <w:jc w:val="left"/>
        <w:rPr>
          <w:rFonts w:ascii="宋体" w:hAnsi="宋体" w:cs="宋体"/>
          <w:b/>
          <w:spacing w:val="6"/>
          <w:sz w:val="32"/>
          <w:szCs w:val="32"/>
          <w:highlight w:val="none"/>
        </w:rPr>
      </w:pPr>
    </w:p>
    <w:p w14:paraId="6E8BAB3B">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70F99DD">
      <w:pPr>
        <w:spacing w:line="360" w:lineRule="auto"/>
        <w:jc w:val="center"/>
        <w:rPr>
          <w:rFonts w:ascii="宋体" w:hAnsi="宋体" w:cs="宋体"/>
          <w:b/>
          <w:sz w:val="24"/>
          <w:highlight w:val="none"/>
        </w:rPr>
      </w:pPr>
    </w:p>
    <w:p w14:paraId="6096AFAA">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622F748">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5442C9A3">
      <w:pPr>
        <w:spacing w:line="360" w:lineRule="auto"/>
        <w:rPr>
          <w:rFonts w:ascii="宋体" w:hAnsi="宋体" w:cs="宋体"/>
          <w:sz w:val="24"/>
          <w:highlight w:val="none"/>
          <w:u w:val="dotted"/>
        </w:rPr>
      </w:pPr>
      <w:r>
        <w:rPr>
          <w:rFonts w:hint="eastAsia" w:ascii="宋体" w:hAnsi="宋体" w:cs="宋体"/>
          <w:sz w:val="24"/>
          <w:highlight w:val="none"/>
        </w:rPr>
        <w:t>投诉人：</w:t>
      </w:r>
    </w:p>
    <w:p w14:paraId="5BFA09D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lang w:val="en-US" w:eastAsia="zh-CN"/>
        </w:rPr>
        <w:t xml:space="preserve">                    </w:t>
      </w:r>
      <w:r>
        <w:rPr>
          <w:rFonts w:hint="eastAsia" w:ascii="宋体" w:hAnsi="宋体" w:cs="宋体"/>
          <w:sz w:val="24"/>
          <w:highlight w:val="none"/>
        </w:rPr>
        <w:t>邮编：</w:t>
      </w:r>
    </w:p>
    <w:p w14:paraId="08254873">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14:paraId="2AA03A3A">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14:paraId="494FF75B">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lang w:val="en-US" w:eastAsia="zh-CN"/>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82034F6">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lang w:val="en-US" w:eastAsia="zh-CN"/>
        </w:rPr>
        <w:t xml:space="preserve">                    </w:t>
      </w:r>
      <w:r>
        <w:rPr>
          <w:rFonts w:hint="eastAsia" w:ascii="宋体" w:hAnsi="宋体" w:cs="宋体"/>
          <w:sz w:val="24"/>
          <w:highlight w:val="none"/>
        </w:rPr>
        <w:t>邮编：</w:t>
      </w:r>
    </w:p>
    <w:p w14:paraId="64E23165">
      <w:pPr>
        <w:spacing w:line="360" w:lineRule="auto"/>
        <w:rPr>
          <w:rFonts w:ascii="宋体" w:hAnsi="宋体" w:cs="宋体"/>
          <w:sz w:val="24"/>
          <w:highlight w:val="none"/>
          <w:u w:val="single"/>
        </w:rPr>
      </w:pPr>
      <w:r>
        <w:rPr>
          <w:rFonts w:hint="eastAsia" w:ascii="宋体" w:hAnsi="宋体" w:cs="宋体"/>
          <w:sz w:val="24"/>
          <w:highlight w:val="none"/>
        </w:rPr>
        <w:t>被投诉人1：</w:t>
      </w:r>
    </w:p>
    <w:p w14:paraId="1FDAC8E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lang w:val="en-US" w:eastAsia="zh-CN"/>
        </w:rPr>
        <w:t xml:space="preserve">                    </w:t>
      </w:r>
      <w:r>
        <w:rPr>
          <w:rFonts w:hint="eastAsia" w:ascii="宋体" w:hAnsi="宋体" w:cs="宋体"/>
          <w:sz w:val="24"/>
          <w:highlight w:val="none"/>
        </w:rPr>
        <w:t>邮编：</w:t>
      </w:r>
    </w:p>
    <w:p w14:paraId="539A843A">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lang w:val="en-US" w:eastAsia="zh-CN"/>
        </w:rPr>
        <w:t xml:space="preserve">                    </w:t>
      </w:r>
      <w:r>
        <w:rPr>
          <w:rFonts w:hint="eastAsia" w:ascii="宋体" w:hAnsi="宋体" w:cs="宋体"/>
          <w:sz w:val="24"/>
          <w:highlight w:val="none"/>
        </w:rPr>
        <w:t>联系电话：</w:t>
      </w:r>
    </w:p>
    <w:p w14:paraId="1F8D86A2">
      <w:pPr>
        <w:spacing w:line="360" w:lineRule="auto"/>
        <w:rPr>
          <w:rFonts w:ascii="宋体" w:hAnsi="宋体" w:cs="宋体"/>
          <w:sz w:val="24"/>
          <w:highlight w:val="none"/>
        </w:rPr>
      </w:pPr>
      <w:r>
        <w:rPr>
          <w:rFonts w:hint="eastAsia" w:ascii="宋体" w:hAnsi="宋体" w:cs="宋体"/>
          <w:sz w:val="24"/>
          <w:highlight w:val="none"/>
        </w:rPr>
        <w:t>被投诉人2</w:t>
      </w:r>
    </w:p>
    <w:p w14:paraId="36376581">
      <w:pPr>
        <w:spacing w:line="360" w:lineRule="auto"/>
        <w:rPr>
          <w:rFonts w:ascii="宋体" w:hAnsi="宋体" w:cs="宋体"/>
          <w:sz w:val="24"/>
          <w:highlight w:val="none"/>
          <w:u w:val="dotted"/>
        </w:rPr>
      </w:pPr>
      <w:r>
        <w:rPr>
          <w:rFonts w:hint="eastAsia" w:ascii="宋体" w:hAnsi="宋体" w:cs="宋体"/>
          <w:sz w:val="24"/>
          <w:highlight w:val="none"/>
        </w:rPr>
        <w:t>……</w:t>
      </w:r>
    </w:p>
    <w:p w14:paraId="7543536C">
      <w:pPr>
        <w:spacing w:line="360" w:lineRule="auto"/>
        <w:rPr>
          <w:rFonts w:ascii="宋体" w:hAnsi="宋体" w:cs="宋体"/>
          <w:sz w:val="24"/>
          <w:highlight w:val="none"/>
          <w:u w:val="single"/>
        </w:rPr>
      </w:pPr>
      <w:r>
        <w:rPr>
          <w:rFonts w:hint="eastAsia" w:ascii="宋体" w:hAnsi="宋体" w:cs="宋体"/>
          <w:sz w:val="24"/>
          <w:highlight w:val="none"/>
        </w:rPr>
        <w:t>相关供应商：</w:t>
      </w:r>
    </w:p>
    <w:p w14:paraId="1221FF4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lang w:val="en-US" w:eastAsia="zh-CN"/>
        </w:rPr>
        <w:t xml:space="preserve">                    </w:t>
      </w:r>
      <w:r>
        <w:rPr>
          <w:rFonts w:hint="eastAsia" w:ascii="宋体" w:hAnsi="宋体" w:cs="宋体"/>
          <w:sz w:val="24"/>
          <w:highlight w:val="none"/>
        </w:rPr>
        <w:t>邮编：</w:t>
      </w:r>
    </w:p>
    <w:p w14:paraId="0644522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lang w:val="en-US" w:eastAsia="zh-CN"/>
        </w:rPr>
        <w:t xml:space="preserve">                    </w:t>
      </w:r>
      <w:r>
        <w:rPr>
          <w:rFonts w:hint="eastAsia" w:ascii="宋体" w:hAnsi="宋体" w:cs="宋体"/>
          <w:sz w:val="24"/>
          <w:highlight w:val="none"/>
        </w:rPr>
        <w:t>联系电话：</w:t>
      </w:r>
    </w:p>
    <w:p w14:paraId="3924D6B2">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006BF3DE">
      <w:pPr>
        <w:spacing w:line="360" w:lineRule="auto"/>
        <w:rPr>
          <w:rFonts w:ascii="宋体" w:hAnsi="宋体" w:cs="宋体"/>
          <w:sz w:val="24"/>
          <w:highlight w:val="none"/>
          <w:u w:val="dotted"/>
        </w:rPr>
      </w:pPr>
      <w:r>
        <w:rPr>
          <w:rFonts w:hint="eastAsia" w:ascii="宋体" w:hAnsi="宋体" w:cs="宋体"/>
          <w:sz w:val="24"/>
          <w:highlight w:val="none"/>
        </w:rPr>
        <w:t>采购项目名称：</w:t>
      </w:r>
    </w:p>
    <w:p w14:paraId="023B4AB0">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lang w:val="en-US" w:eastAsia="zh-CN"/>
        </w:rPr>
        <w:t xml:space="preserve">                    </w:t>
      </w:r>
      <w:r>
        <w:rPr>
          <w:rFonts w:hint="eastAsia" w:ascii="宋体" w:hAnsi="宋体" w:cs="宋体"/>
          <w:sz w:val="24"/>
          <w:highlight w:val="none"/>
        </w:rPr>
        <w:t>包号：</w:t>
      </w:r>
    </w:p>
    <w:p w14:paraId="156F0159">
      <w:pPr>
        <w:spacing w:line="360" w:lineRule="auto"/>
        <w:rPr>
          <w:rFonts w:ascii="宋体" w:hAnsi="宋体" w:cs="宋体"/>
          <w:sz w:val="24"/>
          <w:highlight w:val="none"/>
        </w:rPr>
      </w:pPr>
      <w:r>
        <w:rPr>
          <w:rFonts w:hint="eastAsia" w:ascii="宋体" w:hAnsi="宋体" w:cs="宋体"/>
          <w:sz w:val="24"/>
          <w:highlight w:val="none"/>
        </w:rPr>
        <w:t>采购人名称：</w:t>
      </w:r>
    </w:p>
    <w:p w14:paraId="447EB508">
      <w:pPr>
        <w:spacing w:line="360" w:lineRule="auto"/>
        <w:rPr>
          <w:rFonts w:ascii="宋体" w:hAnsi="宋体" w:cs="宋体"/>
          <w:sz w:val="24"/>
          <w:highlight w:val="none"/>
          <w:u w:val="single"/>
        </w:rPr>
      </w:pPr>
      <w:r>
        <w:rPr>
          <w:rFonts w:hint="eastAsia" w:ascii="宋体" w:hAnsi="宋体" w:cs="宋体"/>
          <w:sz w:val="24"/>
          <w:highlight w:val="none"/>
        </w:rPr>
        <w:t>代理机构名称：</w:t>
      </w:r>
    </w:p>
    <w:p w14:paraId="0C079730">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lang w:val="en-US" w:eastAsia="zh-CN"/>
        </w:rPr>
        <w:t xml:space="preserve">                    </w:t>
      </w:r>
      <w:r>
        <w:rPr>
          <w:rFonts w:hint="eastAsia" w:ascii="宋体" w:hAnsi="宋体" w:cs="宋体"/>
          <w:sz w:val="24"/>
          <w:highlight w:val="none"/>
        </w:rPr>
        <w:t>公告期限：</w:t>
      </w:r>
    </w:p>
    <w:p w14:paraId="0B4AC381">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lang w:val="en-US" w:eastAsia="zh-CN"/>
        </w:rPr>
        <w:t xml:space="preserve">                    </w:t>
      </w:r>
      <w:r>
        <w:rPr>
          <w:rFonts w:hint="eastAsia" w:ascii="宋体" w:hAnsi="宋体" w:cs="宋体"/>
          <w:sz w:val="24"/>
          <w:highlight w:val="none"/>
        </w:rPr>
        <w:t>公告期限：</w:t>
      </w:r>
    </w:p>
    <w:p w14:paraId="5D8387E4">
      <w:pPr>
        <w:spacing w:line="360" w:lineRule="auto"/>
        <w:rPr>
          <w:rFonts w:ascii="宋体" w:hAnsi="宋体" w:cs="宋体"/>
          <w:sz w:val="24"/>
          <w:highlight w:val="none"/>
        </w:rPr>
      </w:pPr>
      <w:r>
        <w:rPr>
          <w:rFonts w:hint="eastAsia" w:ascii="宋体" w:hAnsi="宋体" w:cs="宋体"/>
          <w:sz w:val="24"/>
          <w:highlight w:val="none"/>
        </w:rPr>
        <w:t>三、质疑基本情况</w:t>
      </w:r>
    </w:p>
    <w:p w14:paraId="10F49191">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日,向提出质疑，质疑事项为：</w:t>
      </w:r>
    </w:p>
    <w:p w14:paraId="0A97BCE4">
      <w:pPr>
        <w:spacing w:line="360" w:lineRule="auto"/>
        <w:rPr>
          <w:rFonts w:ascii="宋体" w:hAnsi="宋体" w:cs="宋体"/>
          <w:sz w:val="24"/>
          <w:highlight w:val="none"/>
          <w:u w:val="dotted"/>
        </w:rPr>
      </w:pPr>
    </w:p>
    <w:p w14:paraId="1D651ABD">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日,就质疑事项作出了答复/没有在法定期限内作出答复。</w:t>
      </w:r>
    </w:p>
    <w:p w14:paraId="3F870B6E">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94B9CF5">
      <w:pPr>
        <w:spacing w:line="360" w:lineRule="auto"/>
        <w:rPr>
          <w:rFonts w:ascii="宋体" w:hAnsi="宋体" w:cs="宋体"/>
          <w:sz w:val="24"/>
          <w:highlight w:val="none"/>
          <w:u w:val="single"/>
        </w:rPr>
      </w:pPr>
      <w:r>
        <w:rPr>
          <w:rFonts w:hint="eastAsia" w:ascii="宋体" w:hAnsi="宋体" w:cs="宋体"/>
          <w:sz w:val="24"/>
          <w:highlight w:val="none"/>
        </w:rPr>
        <w:t>投诉事项 1：</w:t>
      </w:r>
    </w:p>
    <w:p w14:paraId="55C4CB57">
      <w:pPr>
        <w:spacing w:line="360" w:lineRule="auto"/>
        <w:rPr>
          <w:rFonts w:ascii="宋体" w:hAnsi="宋体" w:cs="宋体"/>
          <w:sz w:val="24"/>
          <w:highlight w:val="none"/>
        </w:rPr>
      </w:pPr>
      <w:r>
        <w:rPr>
          <w:rFonts w:hint="eastAsia" w:ascii="宋体" w:hAnsi="宋体" w:cs="宋体"/>
          <w:sz w:val="24"/>
          <w:highlight w:val="none"/>
        </w:rPr>
        <w:t>事实依据：</w:t>
      </w:r>
    </w:p>
    <w:p w14:paraId="1CD2ACEB">
      <w:pPr>
        <w:spacing w:line="360" w:lineRule="auto"/>
        <w:rPr>
          <w:rFonts w:ascii="宋体" w:hAnsi="宋体" w:cs="宋体"/>
          <w:sz w:val="24"/>
          <w:highlight w:val="none"/>
          <w:u w:val="dotted"/>
        </w:rPr>
      </w:pPr>
    </w:p>
    <w:p w14:paraId="58F91678">
      <w:pPr>
        <w:spacing w:line="360" w:lineRule="auto"/>
        <w:rPr>
          <w:rFonts w:ascii="宋体" w:hAnsi="宋体" w:cs="宋体"/>
          <w:sz w:val="24"/>
          <w:highlight w:val="none"/>
          <w:u w:val="single"/>
        </w:rPr>
      </w:pPr>
      <w:r>
        <w:rPr>
          <w:rFonts w:hint="eastAsia" w:ascii="宋体" w:hAnsi="宋体" w:cs="宋体"/>
          <w:sz w:val="24"/>
          <w:highlight w:val="none"/>
        </w:rPr>
        <w:t>法律依据：</w:t>
      </w:r>
    </w:p>
    <w:p w14:paraId="1BBB7D54">
      <w:pPr>
        <w:spacing w:line="360" w:lineRule="auto"/>
        <w:rPr>
          <w:rFonts w:ascii="宋体" w:hAnsi="宋体" w:cs="宋体"/>
          <w:sz w:val="24"/>
          <w:highlight w:val="none"/>
          <w:u w:val="dotted"/>
        </w:rPr>
      </w:pPr>
    </w:p>
    <w:p w14:paraId="486DC22A">
      <w:pPr>
        <w:spacing w:line="360" w:lineRule="auto"/>
        <w:rPr>
          <w:rFonts w:ascii="宋体" w:hAnsi="宋体" w:cs="宋体"/>
          <w:sz w:val="24"/>
          <w:highlight w:val="none"/>
        </w:rPr>
      </w:pPr>
      <w:r>
        <w:rPr>
          <w:rFonts w:hint="eastAsia" w:ascii="宋体" w:hAnsi="宋体" w:cs="宋体"/>
          <w:sz w:val="24"/>
          <w:highlight w:val="none"/>
        </w:rPr>
        <w:t>投诉事项2</w:t>
      </w:r>
    </w:p>
    <w:p w14:paraId="37043FB9">
      <w:pPr>
        <w:spacing w:line="360" w:lineRule="auto"/>
        <w:rPr>
          <w:rFonts w:ascii="宋体" w:hAnsi="宋体" w:cs="宋体"/>
          <w:sz w:val="24"/>
          <w:highlight w:val="none"/>
          <w:u w:val="dotted"/>
        </w:rPr>
      </w:pPr>
      <w:r>
        <w:rPr>
          <w:rFonts w:hint="eastAsia" w:ascii="宋体" w:hAnsi="宋体" w:cs="宋体"/>
          <w:sz w:val="24"/>
          <w:highlight w:val="none"/>
        </w:rPr>
        <w:t>……</w:t>
      </w:r>
    </w:p>
    <w:p w14:paraId="1E544D2A">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101A05BD">
      <w:pPr>
        <w:spacing w:line="360" w:lineRule="auto"/>
        <w:rPr>
          <w:rFonts w:ascii="宋体" w:hAnsi="宋体" w:cs="宋体"/>
          <w:sz w:val="24"/>
          <w:highlight w:val="none"/>
        </w:rPr>
      </w:pPr>
      <w:r>
        <w:rPr>
          <w:rFonts w:hint="eastAsia" w:ascii="宋体" w:hAnsi="宋体" w:cs="宋体"/>
          <w:sz w:val="24"/>
          <w:highlight w:val="none"/>
        </w:rPr>
        <w:t>请求：</w:t>
      </w:r>
    </w:p>
    <w:p w14:paraId="42892668">
      <w:pPr>
        <w:spacing w:line="360" w:lineRule="auto"/>
        <w:rPr>
          <w:rFonts w:ascii="宋体" w:hAnsi="宋体" w:cs="宋体"/>
          <w:sz w:val="24"/>
          <w:highlight w:val="none"/>
          <w:u w:val="single"/>
        </w:rPr>
      </w:pPr>
    </w:p>
    <w:p w14:paraId="2607CB52">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2A77D04">
      <w:pPr>
        <w:spacing w:line="360" w:lineRule="auto"/>
        <w:rPr>
          <w:rFonts w:ascii="宋体" w:hAnsi="宋体" w:cs="宋体"/>
          <w:sz w:val="24"/>
          <w:highlight w:val="none"/>
        </w:rPr>
      </w:pPr>
      <w:r>
        <w:rPr>
          <w:rFonts w:hint="eastAsia" w:ascii="宋体" w:hAnsi="宋体" w:cs="宋体"/>
          <w:sz w:val="24"/>
          <w:highlight w:val="none"/>
        </w:rPr>
        <w:t xml:space="preserve">日期：    </w:t>
      </w:r>
    </w:p>
    <w:p w14:paraId="287FE23E">
      <w:pPr>
        <w:spacing w:line="360" w:lineRule="auto"/>
        <w:rPr>
          <w:rFonts w:ascii="宋体" w:hAnsi="宋体" w:cs="宋体"/>
          <w:b/>
          <w:sz w:val="24"/>
          <w:highlight w:val="none"/>
        </w:rPr>
      </w:pPr>
    </w:p>
    <w:p w14:paraId="210C48C2">
      <w:pPr>
        <w:spacing w:line="360" w:lineRule="auto"/>
        <w:rPr>
          <w:rFonts w:ascii="宋体" w:hAnsi="宋体" w:cs="宋体"/>
          <w:b/>
          <w:sz w:val="24"/>
          <w:highlight w:val="none"/>
        </w:rPr>
      </w:pPr>
    </w:p>
    <w:p w14:paraId="7618D0E5">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15E38E55">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7934B3F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36D8FF2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02DA91C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442A493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8E9F0B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6817D772">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4A9D2F8">
      <w:pPr>
        <w:spacing w:line="360" w:lineRule="auto"/>
        <w:rPr>
          <w:rFonts w:ascii="宋体" w:hAnsi="宋体" w:cs="宋体"/>
          <w:b/>
          <w:sz w:val="24"/>
          <w:highlight w:val="none"/>
        </w:rPr>
      </w:pPr>
    </w:p>
    <w:p w14:paraId="3D8E8E0A">
      <w:pPr>
        <w:autoSpaceDE w:val="0"/>
        <w:autoSpaceDN w:val="0"/>
        <w:jc w:val="center"/>
        <w:rPr>
          <w:rFonts w:ascii="宋体" w:hAnsi="宋体" w:cs="宋体"/>
          <w:b/>
          <w:spacing w:val="6"/>
          <w:sz w:val="32"/>
          <w:szCs w:val="32"/>
          <w:highlight w:val="none"/>
        </w:rPr>
      </w:pPr>
    </w:p>
    <w:p w14:paraId="2554FCAB">
      <w:pPr>
        <w:autoSpaceDE w:val="0"/>
        <w:autoSpaceDN w:val="0"/>
        <w:jc w:val="center"/>
        <w:rPr>
          <w:rFonts w:ascii="宋体" w:hAnsi="宋体" w:cs="宋体"/>
          <w:b/>
          <w:spacing w:val="6"/>
          <w:sz w:val="32"/>
          <w:szCs w:val="32"/>
          <w:highlight w:val="none"/>
        </w:rPr>
      </w:pPr>
    </w:p>
    <w:p w14:paraId="3EBF2FAB">
      <w:pPr>
        <w:autoSpaceDE w:val="0"/>
        <w:autoSpaceDN w:val="0"/>
        <w:jc w:val="center"/>
        <w:rPr>
          <w:rFonts w:ascii="宋体" w:hAnsi="宋体" w:cs="宋体"/>
          <w:b/>
          <w:spacing w:val="6"/>
          <w:sz w:val="32"/>
          <w:szCs w:val="32"/>
          <w:highlight w:val="none"/>
        </w:rPr>
        <w:sectPr>
          <w:footerReference r:id="rId15" w:type="first"/>
          <w:footerReference r:id="rId13" w:type="default"/>
          <w:footerReference r:id="rId14" w:type="even"/>
          <w:pgSz w:w="11906" w:h="16838"/>
          <w:pgMar w:top="1276" w:right="1418" w:bottom="1247" w:left="1418" w:header="851" w:footer="992" w:gutter="0"/>
          <w:cols w:space="720" w:num="1"/>
          <w:titlePg/>
          <w:docGrid w:linePitch="312" w:charSpace="0"/>
        </w:sectPr>
      </w:pPr>
    </w:p>
    <w:p w14:paraId="50A21685">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0D712EFC">
      <w:pPr>
        <w:spacing w:line="360" w:lineRule="auto"/>
        <w:rPr>
          <w:rFonts w:ascii="宋体" w:hAnsi="宋体" w:cs="宋体"/>
          <w:sz w:val="24"/>
          <w:highlight w:val="none"/>
          <w:u w:val="single"/>
        </w:rPr>
      </w:pPr>
    </w:p>
    <w:p w14:paraId="35E55AD8">
      <w:pPr>
        <w:spacing w:line="360" w:lineRule="auto"/>
        <w:rPr>
          <w:rFonts w:ascii="宋体" w:hAnsi="宋体" w:cs="宋体"/>
          <w:sz w:val="24"/>
          <w:highlight w:val="none"/>
        </w:rPr>
      </w:pPr>
      <w:r>
        <w:rPr>
          <w:rFonts w:hint="eastAsia" w:ascii="宋体" w:hAnsi="宋体" w:cs="宋体"/>
          <w:sz w:val="24"/>
          <w:highlight w:val="none"/>
          <w:u w:val="single"/>
          <w:lang w:eastAsia="zh-CN"/>
        </w:rPr>
        <w:t>杭州市余杭区消防救援大队</w:t>
      </w:r>
      <w:r>
        <w:rPr>
          <w:rFonts w:hint="eastAsia" w:ascii="宋体" w:hAnsi="宋体" w:cs="宋体"/>
          <w:sz w:val="24"/>
          <w:highlight w:val="none"/>
          <w:u w:val="single"/>
        </w:rPr>
        <w:t>、</w:t>
      </w:r>
      <w:r>
        <w:rPr>
          <w:rFonts w:hint="eastAsia" w:ascii="宋体" w:hAnsi="宋体" w:cs="宋体"/>
          <w:sz w:val="24"/>
          <w:highlight w:val="none"/>
          <w:u w:val="single"/>
          <w:lang w:eastAsia="zh-CN"/>
        </w:rPr>
        <w:t>大地工程咨询有限公司</w:t>
      </w:r>
      <w:r>
        <w:rPr>
          <w:rFonts w:hint="eastAsia" w:ascii="宋体" w:hAnsi="宋体" w:cs="宋体"/>
          <w:sz w:val="24"/>
          <w:highlight w:val="none"/>
          <w:u w:val="single"/>
        </w:rPr>
        <w:t>：</w:t>
      </w:r>
    </w:p>
    <w:p w14:paraId="306906D8">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浙江省杭州市余杭区消防救援大队（含临平区消防救援大队）2025年度伙食采购配送服务项目</w:t>
      </w:r>
      <w:r>
        <w:rPr>
          <w:rFonts w:hint="eastAsia" w:ascii="宋体" w:hAnsi="宋体" w:cs="宋体"/>
          <w:sz w:val="24"/>
          <w:highlight w:val="none"/>
        </w:rPr>
        <w:t>【招标编号：</w:t>
      </w:r>
      <w:r>
        <w:rPr>
          <w:rFonts w:hint="eastAsia" w:ascii="宋体" w:hAnsi="宋体" w:cs="宋体"/>
          <w:sz w:val="24"/>
          <w:highlight w:val="none"/>
          <w:lang w:eastAsia="zh-CN"/>
        </w:rPr>
        <w:t>DDZX2025-GK-099</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2DF3E226">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C707F19">
      <w:pPr>
        <w:spacing w:line="360" w:lineRule="auto"/>
        <w:ind w:firstLine="494"/>
        <w:rPr>
          <w:rFonts w:ascii="宋体" w:hAnsi="宋体" w:cs="宋体"/>
          <w:sz w:val="24"/>
          <w:highlight w:val="none"/>
        </w:rPr>
      </w:pPr>
    </w:p>
    <w:p w14:paraId="19A057A3">
      <w:pPr>
        <w:spacing w:line="360" w:lineRule="auto"/>
        <w:ind w:firstLine="494"/>
        <w:rPr>
          <w:rFonts w:ascii="宋体" w:hAnsi="宋体" w:cs="宋体"/>
          <w:sz w:val="24"/>
          <w:highlight w:val="none"/>
        </w:rPr>
      </w:pPr>
    </w:p>
    <w:p w14:paraId="583F2BF1">
      <w:pPr>
        <w:spacing w:line="360" w:lineRule="auto"/>
        <w:ind w:firstLine="494"/>
        <w:rPr>
          <w:rFonts w:ascii="宋体" w:hAnsi="宋体" w:cs="宋体"/>
          <w:sz w:val="24"/>
          <w:highlight w:val="none"/>
        </w:rPr>
      </w:pPr>
    </w:p>
    <w:p w14:paraId="37C5D207">
      <w:pPr>
        <w:spacing w:line="360" w:lineRule="auto"/>
        <w:ind w:firstLine="494"/>
        <w:rPr>
          <w:rFonts w:ascii="宋体" w:hAnsi="宋体" w:cs="宋体"/>
          <w:sz w:val="24"/>
          <w:highlight w:val="none"/>
        </w:rPr>
      </w:pPr>
    </w:p>
    <w:p w14:paraId="75E85939">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52C9339B">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AB95B25">
      <w:pPr>
        <w:rPr>
          <w:rFonts w:ascii="宋体" w:hAnsi="宋体" w:cs="宋体"/>
          <w:sz w:val="24"/>
          <w:highlight w:val="none"/>
        </w:rPr>
      </w:pPr>
      <w:r>
        <w:rPr>
          <w:rFonts w:hint="eastAsia" w:ascii="宋体" w:hAnsi="宋体" w:cs="宋体"/>
          <w:b/>
          <w:bCs/>
          <w:sz w:val="24"/>
          <w:highlight w:val="none"/>
        </w:rPr>
        <w:t>附：</w:t>
      </w:r>
    </w:p>
    <w:p w14:paraId="0BFD0C99">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6A857B99">
      <w:pPr>
        <w:autoSpaceDE w:val="0"/>
        <w:autoSpaceDN w:val="0"/>
        <w:jc w:val="center"/>
        <w:rPr>
          <w:rFonts w:ascii="宋体" w:hAnsi="宋体" w:cs="宋体"/>
          <w:b/>
          <w:spacing w:val="6"/>
          <w:sz w:val="32"/>
          <w:szCs w:val="32"/>
          <w:highlight w:val="none"/>
        </w:rPr>
      </w:pPr>
    </w:p>
    <w:p w14:paraId="56DE4DC7">
      <w:pPr>
        <w:autoSpaceDE w:val="0"/>
        <w:autoSpaceDN w:val="0"/>
        <w:jc w:val="center"/>
        <w:rPr>
          <w:rFonts w:ascii="宋体" w:hAnsi="宋体" w:cs="宋体"/>
          <w:b/>
          <w:spacing w:val="6"/>
          <w:sz w:val="32"/>
          <w:szCs w:val="32"/>
          <w:highlight w:val="none"/>
        </w:rPr>
      </w:pPr>
    </w:p>
    <w:p w14:paraId="2CDFBC54">
      <w:pPr>
        <w:autoSpaceDE w:val="0"/>
        <w:autoSpaceDN w:val="0"/>
        <w:jc w:val="center"/>
        <w:rPr>
          <w:rFonts w:ascii="宋体" w:hAnsi="宋体" w:cs="宋体"/>
          <w:b/>
          <w:spacing w:val="6"/>
          <w:sz w:val="32"/>
          <w:szCs w:val="32"/>
          <w:highlight w:val="none"/>
        </w:rPr>
      </w:pPr>
    </w:p>
    <w:p w14:paraId="64B1AE6A">
      <w:pPr>
        <w:autoSpaceDE w:val="0"/>
        <w:autoSpaceDN w:val="0"/>
        <w:jc w:val="center"/>
        <w:rPr>
          <w:rFonts w:ascii="宋体" w:hAnsi="宋体" w:cs="宋体"/>
          <w:b/>
          <w:spacing w:val="6"/>
          <w:sz w:val="32"/>
          <w:szCs w:val="32"/>
          <w:highlight w:val="none"/>
        </w:rPr>
      </w:pPr>
    </w:p>
    <w:p w14:paraId="1CD36DCE">
      <w:pPr>
        <w:autoSpaceDE w:val="0"/>
        <w:autoSpaceDN w:val="0"/>
        <w:jc w:val="center"/>
        <w:rPr>
          <w:rFonts w:ascii="宋体" w:hAnsi="宋体" w:cs="宋体"/>
          <w:b/>
          <w:spacing w:val="6"/>
          <w:sz w:val="32"/>
          <w:szCs w:val="32"/>
          <w:highlight w:val="none"/>
        </w:rPr>
      </w:pPr>
    </w:p>
    <w:p w14:paraId="4277C8E2">
      <w:pPr>
        <w:autoSpaceDE w:val="0"/>
        <w:autoSpaceDN w:val="0"/>
        <w:jc w:val="center"/>
        <w:rPr>
          <w:rFonts w:ascii="宋体" w:hAnsi="宋体" w:cs="宋体"/>
          <w:b/>
          <w:spacing w:val="6"/>
          <w:sz w:val="32"/>
          <w:szCs w:val="32"/>
          <w:highlight w:val="none"/>
        </w:rPr>
      </w:pPr>
    </w:p>
    <w:p w14:paraId="0BF8B0BB">
      <w:pPr>
        <w:autoSpaceDE w:val="0"/>
        <w:autoSpaceDN w:val="0"/>
        <w:jc w:val="center"/>
        <w:rPr>
          <w:rFonts w:ascii="宋体" w:hAnsi="宋体" w:cs="宋体"/>
          <w:b/>
          <w:spacing w:val="6"/>
          <w:sz w:val="32"/>
          <w:szCs w:val="32"/>
          <w:highlight w:val="none"/>
        </w:rPr>
      </w:pPr>
    </w:p>
    <w:p w14:paraId="79F386C3">
      <w:pPr>
        <w:autoSpaceDE w:val="0"/>
        <w:autoSpaceDN w:val="0"/>
        <w:jc w:val="center"/>
        <w:rPr>
          <w:rFonts w:ascii="宋体" w:hAnsi="宋体" w:cs="宋体"/>
          <w:b/>
          <w:spacing w:val="6"/>
          <w:sz w:val="32"/>
          <w:szCs w:val="32"/>
          <w:highlight w:val="none"/>
        </w:rPr>
      </w:pPr>
    </w:p>
    <w:p w14:paraId="37F79574">
      <w:pPr>
        <w:autoSpaceDE w:val="0"/>
        <w:autoSpaceDN w:val="0"/>
        <w:jc w:val="center"/>
        <w:rPr>
          <w:rFonts w:ascii="宋体" w:hAnsi="宋体" w:cs="宋体"/>
          <w:b/>
          <w:spacing w:val="6"/>
          <w:sz w:val="32"/>
          <w:szCs w:val="32"/>
          <w:highlight w:val="none"/>
        </w:rPr>
      </w:pPr>
    </w:p>
    <w:p w14:paraId="42DC335C">
      <w:pPr>
        <w:autoSpaceDE w:val="0"/>
        <w:autoSpaceDN w:val="0"/>
        <w:jc w:val="center"/>
        <w:rPr>
          <w:rFonts w:ascii="宋体" w:hAnsi="宋体" w:cs="宋体"/>
          <w:b/>
          <w:spacing w:val="6"/>
          <w:sz w:val="32"/>
          <w:szCs w:val="32"/>
          <w:highlight w:val="none"/>
        </w:rPr>
      </w:pPr>
    </w:p>
    <w:p w14:paraId="4D81B0F1">
      <w:pPr>
        <w:autoSpaceDE w:val="0"/>
        <w:autoSpaceDN w:val="0"/>
        <w:jc w:val="center"/>
        <w:rPr>
          <w:rFonts w:ascii="宋体" w:hAnsi="宋体" w:cs="宋体"/>
          <w:b/>
          <w:spacing w:val="6"/>
          <w:sz w:val="32"/>
          <w:szCs w:val="32"/>
          <w:highlight w:val="none"/>
        </w:rPr>
      </w:pPr>
    </w:p>
    <w:p w14:paraId="72EBFC8A">
      <w:pPr>
        <w:autoSpaceDE w:val="0"/>
        <w:autoSpaceDN w:val="0"/>
        <w:jc w:val="center"/>
        <w:rPr>
          <w:rFonts w:ascii="宋体" w:hAnsi="宋体" w:cs="宋体"/>
          <w:b/>
          <w:spacing w:val="6"/>
          <w:sz w:val="32"/>
          <w:szCs w:val="32"/>
          <w:highlight w:val="none"/>
        </w:rPr>
      </w:pPr>
    </w:p>
    <w:p w14:paraId="7AC901B8">
      <w:pPr>
        <w:autoSpaceDE w:val="0"/>
        <w:autoSpaceDN w:val="0"/>
        <w:jc w:val="center"/>
        <w:rPr>
          <w:rFonts w:ascii="宋体" w:hAnsi="宋体" w:cs="宋体"/>
          <w:b/>
          <w:spacing w:val="6"/>
          <w:sz w:val="32"/>
          <w:szCs w:val="32"/>
          <w:highlight w:val="none"/>
        </w:rPr>
      </w:pPr>
    </w:p>
    <w:p w14:paraId="73C8A06A">
      <w:pPr>
        <w:autoSpaceDE w:val="0"/>
        <w:autoSpaceDN w:val="0"/>
        <w:jc w:val="center"/>
        <w:rPr>
          <w:rFonts w:ascii="宋体" w:hAnsi="宋体" w:cs="宋体"/>
          <w:b/>
          <w:spacing w:val="6"/>
          <w:sz w:val="32"/>
          <w:szCs w:val="32"/>
          <w:highlight w:val="none"/>
        </w:rPr>
      </w:pPr>
    </w:p>
    <w:p w14:paraId="7A378796">
      <w:pPr>
        <w:autoSpaceDE w:val="0"/>
        <w:autoSpaceDN w:val="0"/>
        <w:jc w:val="center"/>
        <w:rPr>
          <w:rFonts w:ascii="宋体" w:hAnsi="宋体" w:cs="宋体"/>
          <w:b/>
          <w:spacing w:val="6"/>
          <w:sz w:val="32"/>
          <w:szCs w:val="32"/>
          <w:highlight w:val="none"/>
        </w:rPr>
      </w:pPr>
    </w:p>
    <w:p w14:paraId="1BFFEAA3">
      <w:pPr>
        <w:autoSpaceDE w:val="0"/>
        <w:autoSpaceDN w:val="0"/>
        <w:jc w:val="center"/>
        <w:rPr>
          <w:rFonts w:ascii="宋体" w:hAnsi="宋体" w:cs="宋体"/>
          <w:b/>
          <w:spacing w:val="6"/>
          <w:sz w:val="32"/>
          <w:szCs w:val="32"/>
          <w:highlight w:val="none"/>
        </w:rPr>
      </w:pPr>
    </w:p>
    <w:p w14:paraId="5723053A">
      <w:pPr>
        <w:autoSpaceDE w:val="0"/>
        <w:autoSpaceDN w:val="0"/>
        <w:jc w:val="center"/>
        <w:rPr>
          <w:rFonts w:ascii="宋体" w:hAnsi="宋体" w:cs="宋体"/>
          <w:b/>
          <w:spacing w:val="6"/>
          <w:sz w:val="32"/>
          <w:szCs w:val="32"/>
          <w:highlight w:val="none"/>
        </w:rPr>
      </w:pPr>
    </w:p>
    <w:p w14:paraId="5B2A8D9B">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1EB76C56">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4E445AC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浙江省杭州市余杭区消防救援大队（含临平区消防救援大队）2025年度伙食采购配送服务项目</w:t>
      </w:r>
      <w:r>
        <w:rPr>
          <w:rFonts w:hint="eastAsia" w:ascii="宋体" w:hAnsi="宋体" w:cs="宋体"/>
          <w:sz w:val="24"/>
          <w:highlight w:val="none"/>
        </w:rPr>
        <w:t>【招标编号：</w:t>
      </w:r>
      <w:r>
        <w:rPr>
          <w:rFonts w:hint="eastAsia" w:ascii="宋体" w:hAnsi="宋体" w:cs="宋体"/>
          <w:sz w:val="24"/>
          <w:highlight w:val="none"/>
          <w:lang w:eastAsia="zh-CN"/>
        </w:rPr>
        <w:t>DDZX2025-GK-099</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61F6D54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41A8951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21A8C28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BA98DB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p>
    <w:p w14:paraId="0447648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p>
    <w:p w14:paraId="59D110F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70945EB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C78742F">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399"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399"/>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00"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00"/>
      <w:r>
        <w:rPr>
          <w:rFonts w:hint="eastAsia" w:ascii="宋体" w:hAnsi="宋体" w:cs="宋体"/>
          <w:b/>
          <w:kern w:val="0"/>
          <w:sz w:val="24"/>
          <w:highlight w:val="none"/>
          <w:lang w:val="zh-CN"/>
        </w:rPr>
        <w:t>）</w:t>
      </w:r>
    </w:p>
    <w:p w14:paraId="396E61A0">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01" w:name="_Hlk101133173"/>
      <w:r>
        <w:rPr>
          <w:rFonts w:hint="eastAsia" w:ascii="宋体" w:hAnsi="宋体" w:cs="宋体"/>
          <w:sz w:val="24"/>
          <w:highlight w:val="none"/>
        </w:rPr>
        <w:t>中小企业合同金额达到%，小微企业合同金额达到%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01"/>
    </w:p>
    <w:p w14:paraId="1EFE1A3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48BB5F9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58A75C1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CFF684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0365FA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2BD5D0F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3FE165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0149801">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40F4858">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9984B4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11F78D1">
      <w:pPr>
        <w:autoSpaceDE w:val="0"/>
        <w:autoSpaceDN w:val="0"/>
        <w:jc w:val="center"/>
        <w:rPr>
          <w:rFonts w:ascii="宋体" w:hAnsi="宋体" w:cs="宋体"/>
          <w:b/>
          <w:spacing w:val="6"/>
          <w:sz w:val="32"/>
          <w:szCs w:val="32"/>
          <w:highlight w:val="none"/>
        </w:rPr>
      </w:pPr>
    </w:p>
    <w:p w14:paraId="07A11A71">
      <w:pPr>
        <w:autoSpaceDE w:val="0"/>
        <w:autoSpaceDN w:val="0"/>
        <w:jc w:val="center"/>
        <w:rPr>
          <w:rFonts w:ascii="宋体" w:hAnsi="宋体" w:cs="宋体"/>
          <w:b/>
          <w:spacing w:val="6"/>
          <w:sz w:val="32"/>
          <w:szCs w:val="32"/>
          <w:highlight w:val="none"/>
        </w:rPr>
      </w:pPr>
    </w:p>
    <w:p w14:paraId="29367B44">
      <w:pPr>
        <w:autoSpaceDE w:val="0"/>
        <w:autoSpaceDN w:val="0"/>
        <w:jc w:val="center"/>
        <w:rPr>
          <w:rFonts w:ascii="宋体" w:hAnsi="宋体" w:cs="宋体"/>
          <w:b/>
          <w:spacing w:val="6"/>
          <w:sz w:val="32"/>
          <w:szCs w:val="32"/>
          <w:highlight w:val="none"/>
        </w:rPr>
      </w:pPr>
    </w:p>
    <w:p w14:paraId="6B6C5118">
      <w:pPr>
        <w:autoSpaceDE w:val="0"/>
        <w:autoSpaceDN w:val="0"/>
        <w:jc w:val="center"/>
        <w:rPr>
          <w:rFonts w:ascii="宋体" w:hAnsi="宋体" w:cs="宋体"/>
          <w:b/>
          <w:spacing w:val="6"/>
          <w:sz w:val="32"/>
          <w:szCs w:val="32"/>
          <w:highlight w:val="none"/>
        </w:rPr>
      </w:pPr>
    </w:p>
    <w:p w14:paraId="4A9D2427">
      <w:pPr>
        <w:autoSpaceDE w:val="0"/>
        <w:autoSpaceDN w:val="0"/>
        <w:jc w:val="center"/>
        <w:rPr>
          <w:rFonts w:ascii="宋体" w:hAnsi="宋体" w:cs="宋体"/>
          <w:b/>
          <w:spacing w:val="6"/>
          <w:sz w:val="32"/>
          <w:szCs w:val="32"/>
          <w:highlight w:val="none"/>
        </w:rPr>
      </w:pPr>
    </w:p>
    <w:p w14:paraId="4932E54D">
      <w:pPr>
        <w:autoSpaceDE w:val="0"/>
        <w:autoSpaceDN w:val="0"/>
        <w:jc w:val="center"/>
        <w:rPr>
          <w:rFonts w:ascii="宋体" w:hAnsi="宋体" w:cs="宋体"/>
          <w:b/>
          <w:spacing w:val="6"/>
          <w:sz w:val="32"/>
          <w:szCs w:val="32"/>
          <w:highlight w:val="none"/>
        </w:rPr>
      </w:pPr>
    </w:p>
    <w:p w14:paraId="5CD4E4C7">
      <w:pPr>
        <w:autoSpaceDE w:val="0"/>
        <w:autoSpaceDN w:val="0"/>
        <w:jc w:val="center"/>
        <w:rPr>
          <w:rFonts w:ascii="宋体" w:hAnsi="宋体" w:cs="宋体"/>
          <w:b/>
          <w:spacing w:val="6"/>
          <w:sz w:val="32"/>
          <w:szCs w:val="32"/>
          <w:highlight w:val="none"/>
        </w:rPr>
      </w:pPr>
    </w:p>
    <w:p w14:paraId="59C39CF9">
      <w:pPr>
        <w:autoSpaceDE w:val="0"/>
        <w:autoSpaceDN w:val="0"/>
        <w:jc w:val="center"/>
        <w:rPr>
          <w:rFonts w:ascii="宋体" w:hAnsi="宋体" w:cs="宋体"/>
          <w:b/>
          <w:spacing w:val="6"/>
          <w:sz w:val="32"/>
          <w:szCs w:val="32"/>
          <w:highlight w:val="none"/>
        </w:rPr>
      </w:pPr>
    </w:p>
    <w:p w14:paraId="08D0299B">
      <w:pPr>
        <w:autoSpaceDE w:val="0"/>
        <w:autoSpaceDN w:val="0"/>
        <w:jc w:val="center"/>
        <w:rPr>
          <w:rFonts w:ascii="宋体" w:hAnsi="宋体" w:cs="宋体"/>
          <w:b/>
          <w:spacing w:val="6"/>
          <w:sz w:val="32"/>
          <w:szCs w:val="32"/>
          <w:highlight w:val="none"/>
        </w:rPr>
      </w:pPr>
    </w:p>
    <w:p w14:paraId="2BCCBF9E">
      <w:pPr>
        <w:autoSpaceDE w:val="0"/>
        <w:autoSpaceDN w:val="0"/>
        <w:jc w:val="center"/>
        <w:rPr>
          <w:rFonts w:ascii="宋体" w:hAnsi="宋体" w:cs="宋体"/>
          <w:b/>
          <w:spacing w:val="6"/>
          <w:sz w:val="32"/>
          <w:szCs w:val="32"/>
          <w:highlight w:val="none"/>
        </w:rPr>
      </w:pPr>
    </w:p>
    <w:p w14:paraId="121CE55E">
      <w:pPr>
        <w:autoSpaceDE w:val="0"/>
        <w:autoSpaceDN w:val="0"/>
        <w:jc w:val="center"/>
        <w:rPr>
          <w:rFonts w:ascii="宋体" w:hAnsi="宋体" w:cs="宋体"/>
          <w:b/>
          <w:spacing w:val="6"/>
          <w:sz w:val="32"/>
          <w:szCs w:val="32"/>
          <w:highlight w:val="none"/>
        </w:rPr>
      </w:pPr>
    </w:p>
    <w:p w14:paraId="2E547B9E">
      <w:pPr>
        <w:autoSpaceDE w:val="0"/>
        <w:autoSpaceDN w:val="0"/>
        <w:jc w:val="center"/>
        <w:rPr>
          <w:rFonts w:ascii="宋体" w:hAnsi="宋体" w:cs="宋体"/>
          <w:b/>
          <w:spacing w:val="6"/>
          <w:sz w:val="32"/>
          <w:szCs w:val="32"/>
          <w:highlight w:val="none"/>
        </w:rPr>
      </w:pPr>
    </w:p>
    <w:p w14:paraId="7ED3C5A7">
      <w:pPr>
        <w:autoSpaceDE w:val="0"/>
        <w:autoSpaceDN w:val="0"/>
        <w:jc w:val="center"/>
        <w:rPr>
          <w:rFonts w:ascii="宋体" w:hAnsi="宋体" w:cs="宋体"/>
          <w:b/>
          <w:spacing w:val="6"/>
          <w:sz w:val="32"/>
          <w:szCs w:val="32"/>
          <w:highlight w:val="none"/>
        </w:rPr>
      </w:pPr>
    </w:p>
    <w:p w14:paraId="6BEB1906">
      <w:pPr>
        <w:autoSpaceDE w:val="0"/>
        <w:autoSpaceDN w:val="0"/>
        <w:jc w:val="center"/>
        <w:rPr>
          <w:rFonts w:ascii="宋体" w:hAnsi="宋体" w:cs="宋体"/>
          <w:b/>
          <w:spacing w:val="6"/>
          <w:sz w:val="32"/>
          <w:szCs w:val="32"/>
          <w:highlight w:val="none"/>
        </w:rPr>
      </w:pPr>
    </w:p>
    <w:p w14:paraId="46BC4713">
      <w:pPr>
        <w:autoSpaceDE w:val="0"/>
        <w:autoSpaceDN w:val="0"/>
        <w:jc w:val="center"/>
        <w:rPr>
          <w:rFonts w:ascii="宋体" w:hAnsi="宋体" w:cs="宋体"/>
          <w:b/>
          <w:spacing w:val="6"/>
          <w:sz w:val="32"/>
          <w:szCs w:val="32"/>
          <w:highlight w:val="none"/>
        </w:rPr>
      </w:pPr>
    </w:p>
    <w:p w14:paraId="56048933">
      <w:pPr>
        <w:autoSpaceDE w:val="0"/>
        <w:autoSpaceDN w:val="0"/>
        <w:jc w:val="center"/>
        <w:rPr>
          <w:rFonts w:ascii="宋体" w:hAnsi="宋体" w:cs="宋体"/>
          <w:b/>
          <w:spacing w:val="6"/>
          <w:sz w:val="32"/>
          <w:szCs w:val="32"/>
          <w:highlight w:val="none"/>
        </w:rPr>
      </w:pPr>
    </w:p>
    <w:p w14:paraId="2F18A54C">
      <w:pPr>
        <w:autoSpaceDE w:val="0"/>
        <w:autoSpaceDN w:val="0"/>
        <w:jc w:val="center"/>
        <w:rPr>
          <w:rFonts w:ascii="宋体" w:hAnsi="宋体" w:cs="宋体"/>
          <w:b/>
          <w:spacing w:val="6"/>
          <w:sz w:val="32"/>
          <w:szCs w:val="32"/>
          <w:highlight w:val="none"/>
        </w:rPr>
      </w:pPr>
    </w:p>
    <w:p w14:paraId="6C73BCDA">
      <w:pPr>
        <w:autoSpaceDE w:val="0"/>
        <w:autoSpaceDN w:val="0"/>
        <w:jc w:val="center"/>
        <w:rPr>
          <w:rFonts w:ascii="宋体" w:hAnsi="宋体" w:cs="宋体"/>
          <w:b/>
          <w:spacing w:val="6"/>
          <w:sz w:val="32"/>
          <w:szCs w:val="32"/>
          <w:highlight w:val="none"/>
        </w:rPr>
      </w:pPr>
    </w:p>
    <w:p w14:paraId="38B34EEA">
      <w:pPr>
        <w:autoSpaceDE w:val="0"/>
        <w:autoSpaceDN w:val="0"/>
        <w:jc w:val="center"/>
        <w:rPr>
          <w:rFonts w:ascii="宋体" w:hAnsi="宋体" w:cs="宋体"/>
          <w:b/>
          <w:spacing w:val="6"/>
          <w:sz w:val="32"/>
          <w:szCs w:val="32"/>
          <w:highlight w:val="none"/>
        </w:rPr>
      </w:pPr>
    </w:p>
    <w:p w14:paraId="723B15E7">
      <w:pPr>
        <w:autoSpaceDE w:val="0"/>
        <w:autoSpaceDN w:val="0"/>
        <w:jc w:val="center"/>
        <w:rPr>
          <w:rFonts w:ascii="宋体" w:hAnsi="宋体" w:cs="宋体"/>
          <w:b/>
          <w:spacing w:val="6"/>
          <w:sz w:val="32"/>
          <w:szCs w:val="32"/>
          <w:highlight w:val="none"/>
        </w:rPr>
      </w:pPr>
    </w:p>
    <w:p w14:paraId="7532D9CF">
      <w:pPr>
        <w:autoSpaceDE w:val="0"/>
        <w:autoSpaceDN w:val="0"/>
        <w:jc w:val="center"/>
        <w:rPr>
          <w:rFonts w:ascii="宋体" w:hAnsi="宋体" w:cs="宋体"/>
          <w:b/>
          <w:spacing w:val="6"/>
          <w:sz w:val="32"/>
          <w:szCs w:val="32"/>
          <w:highlight w:val="none"/>
        </w:rPr>
      </w:pPr>
    </w:p>
    <w:p w14:paraId="680D91A5">
      <w:pPr>
        <w:autoSpaceDE w:val="0"/>
        <w:autoSpaceDN w:val="0"/>
        <w:jc w:val="center"/>
        <w:rPr>
          <w:rFonts w:ascii="宋体" w:hAnsi="宋体" w:cs="宋体"/>
          <w:b/>
          <w:spacing w:val="6"/>
          <w:sz w:val="32"/>
          <w:szCs w:val="32"/>
          <w:highlight w:val="none"/>
        </w:rPr>
      </w:pPr>
    </w:p>
    <w:p w14:paraId="40BC8CB2">
      <w:pPr>
        <w:autoSpaceDE w:val="0"/>
        <w:autoSpaceDN w:val="0"/>
        <w:jc w:val="center"/>
        <w:rPr>
          <w:rFonts w:ascii="宋体" w:hAnsi="宋体" w:cs="宋体"/>
          <w:b/>
          <w:spacing w:val="6"/>
          <w:sz w:val="32"/>
          <w:szCs w:val="32"/>
          <w:highlight w:val="none"/>
        </w:rPr>
      </w:pPr>
    </w:p>
    <w:p w14:paraId="49E586F6">
      <w:pPr>
        <w:snapToGrid w:val="0"/>
        <w:spacing w:line="360" w:lineRule="auto"/>
        <w:ind w:firstLine="3666" w:firstLineChars="1100"/>
        <w:rPr>
          <w:rFonts w:ascii="宋体" w:hAnsi="宋体" w:cs="宋体"/>
          <w:b/>
          <w:spacing w:val="6"/>
          <w:sz w:val="32"/>
          <w:szCs w:val="32"/>
          <w:highlight w:val="none"/>
        </w:rPr>
      </w:pPr>
    </w:p>
    <w:p w14:paraId="3CD8E8FB">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14:paraId="29ABD0D6">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42769D71">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8ABC9E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浙江省杭州市余杭区消防救援大队（含临平区消防救援大队）2025年度伙食采购配送服务项目</w:t>
      </w:r>
      <w:r>
        <w:rPr>
          <w:rFonts w:hint="eastAsia" w:ascii="宋体" w:hAnsi="宋体" w:cs="宋体"/>
          <w:sz w:val="24"/>
          <w:highlight w:val="none"/>
        </w:rPr>
        <w:t>【招标编号：</w:t>
      </w:r>
      <w:r>
        <w:rPr>
          <w:rFonts w:hint="eastAsia" w:ascii="宋体" w:hAnsi="宋体" w:cs="宋体"/>
          <w:sz w:val="24"/>
          <w:highlight w:val="none"/>
          <w:lang w:eastAsia="zh-CN"/>
        </w:rPr>
        <w:t>DDZX2025-GK-099</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2C2760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7972078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0B5DA7D4">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748B48E">
      <w:pPr>
        <w:rPr>
          <w:highlight w:val="none"/>
        </w:rPr>
      </w:pPr>
    </w:p>
    <w:p w14:paraId="530F311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519347CD">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CCC6091">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26F8FBB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39846B68">
      <w:pPr>
        <w:snapToGrid w:val="0"/>
        <w:spacing w:line="360" w:lineRule="auto"/>
        <w:ind w:firstLine="576"/>
        <w:rPr>
          <w:rFonts w:ascii="宋体" w:hAnsi="宋体" w:cs="宋体"/>
          <w:highlight w:val="none"/>
          <w:u w:val="single"/>
        </w:rPr>
      </w:pPr>
    </w:p>
    <w:p w14:paraId="2509340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19C4C6F7">
      <w:pPr>
        <w:snapToGrid w:val="0"/>
        <w:spacing w:line="360" w:lineRule="auto"/>
        <w:ind w:firstLine="576"/>
        <w:rPr>
          <w:rFonts w:ascii="宋体" w:hAnsi="宋体" w:cs="宋体"/>
          <w:kern w:val="0"/>
          <w:sz w:val="24"/>
          <w:highlight w:val="none"/>
          <w:lang w:val="zh-CN"/>
        </w:rPr>
      </w:pPr>
    </w:p>
    <w:p w14:paraId="0B7B594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0B6F37FC">
      <w:pPr>
        <w:snapToGrid w:val="0"/>
        <w:spacing w:line="360" w:lineRule="auto"/>
        <w:ind w:left="573" w:leftChars="273"/>
        <w:rPr>
          <w:rFonts w:ascii="宋体" w:hAnsi="宋体" w:cs="宋体"/>
          <w:kern w:val="0"/>
          <w:sz w:val="24"/>
          <w:highlight w:val="none"/>
          <w:lang w:val="zh-CN"/>
        </w:rPr>
      </w:pPr>
    </w:p>
    <w:p w14:paraId="1596B180">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15234F4">
      <w:pPr>
        <w:snapToGrid w:val="0"/>
        <w:spacing w:line="360" w:lineRule="auto"/>
        <w:ind w:firstLine="576"/>
        <w:rPr>
          <w:rFonts w:ascii="宋体" w:hAnsi="宋体" w:cs="宋体"/>
          <w:kern w:val="0"/>
          <w:sz w:val="24"/>
          <w:highlight w:val="none"/>
          <w:lang w:val="zh-CN"/>
        </w:rPr>
      </w:pPr>
    </w:p>
    <w:p w14:paraId="033E508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362B1451">
      <w:pPr>
        <w:snapToGrid w:val="0"/>
        <w:spacing w:line="360" w:lineRule="auto"/>
        <w:ind w:firstLine="576"/>
        <w:rPr>
          <w:rFonts w:ascii="宋体" w:hAnsi="宋体" w:cs="宋体"/>
          <w:kern w:val="0"/>
          <w:sz w:val="24"/>
          <w:highlight w:val="none"/>
          <w:lang w:val="zh-CN"/>
        </w:rPr>
      </w:pPr>
    </w:p>
    <w:p w14:paraId="0EAA886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2159BF45">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中小企业合同金额达到%，小微企业合同金额达到%</w:t>
      </w:r>
      <w:r>
        <w:rPr>
          <w:rFonts w:hint="eastAsia" w:ascii="宋体" w:hAnsi="宋体" w:cs="宋体"/>
          <w:kern w:val="0"/>
          <w:sz w:val="24"/>
          <w:highlight w:val="none"/>
          <w:lang w:val="zh-CN"/>
        </w:rPr>
        <w:t xml:space="preserve">  。                                           投标人名称(电子签名)：</w:t>
      </w:r>
    </w:p>
    <w:p w14:paraId="1FCD56F5">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22A1922A">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B805B07">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8047B7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06CDCB9">
      <w:pPr>
        <w:autoSpaceDE w:val="0"/>
        <w:autoSpaceDN w:val="0"/>
        <w:jc w:val="center"/>
        <w:rPr>
          <w:rFonts w:ascii="宋体" w:hAnsi="宋体" w:cs="宋体"/>
          <w:b/>
          <w:spacing w:val="6"/>
          <w:sz w:val="32"/>
          <w:szCs w:val="32"/>
          <w:highlight w:val="none"/>
        </w:rPr>
      </w:pPr>
    </w:p>
    <w:p w14:paraId="4CA31818">
      <w:pPr>
        <w:autoSpaceDE w:val="0"/>
        <w:autoSpaceDN w:val="0"/>
        <w:jc w:val="center"/>
        <w:rPr>
          <w:rFonts w:ascii="宋体" w:hAnsi="宋体" w:cs="宋体"/>
          <w:b/>
          <w:spacing w:val="6"/>
          <w:sz w:val="32"/>
          <w:szCs w:val="32"/>
          <w:highlight w:val="none"/>
        </w:rPr>
      </w:pPr>
    </w:p>
    <w:p w14:paraId="238E0E61">
      <w:pPr>
        <w:autoSpaceDE w:val="0"/>
        <w:autoSpaceDN w:val="0"/>
        <w:jc w:val="center"/>
        <w:rPr>
          <w:rFonts w:ascii="宋体" w:hAnsi="宋体" w:cs="宋体"/>
          <w:b/>
          <w:spacing w:val="6"/>
          <w:sz w:val="32"/>
          <w:szCs w:val="32"/>
          <w:highlight w:val="none"/>
        </w:rPr>
      </w:pPr>
    </w:p>
    <w:p w14:paraId="50E8A967">
      <w:pPr>
        <w:autoSpaceDE w:val="0"/>
        <w:autoSpaceDN w:val="0"/>
        <w:jc w:val="center"/>
        <w:rPr>
          <w:rFonts w:ascii="宋体" w:hAnsi="宋体" w:cs="宋体"/>
          <w:b/>
          <w:spacing w:val="6"/>
          <w:sz w:val="32"/>
          <w:szCs w:val="32"/>
          <w:highlight w:val="none"/>
        </w:rPr>
      </w:pPr>
    </w:p>
    <w:p w14:paraId="4D1C4DB3">
      <w:pPr>
        <w:autoSpaceDE w:val="0"/>
        <w:autoSpaceDN w:val="0"/>
        <w:jc w:val="center"/>
        <w:rPr>
          <w:rFonts w:ascii="宋体" w:hAnsi="宋体" w:cs="宋体"/>
          <w:b/>
          <w:spacing w:val="6"/>
          <w:sz w:val="32"/>
          <w:szCs w:val="32"/>
          <w:highlight w:val="none"/>
        </w:rPr>
      </w:pPr>
    </w:p>
    <w:p w14:paraId="1B7DCBED">
      <w:pPr>
        <w:autoSpaceDE w:val="0"/>
        <w:autoSpaceDN w:val="0"/>
        <w:jc w:val="center"/>
        <w:rPr>
          <w:rFonts w:ascii="宋体" w:hAnsi="宋体" w:cs="宋体"/>
          <w:b/>
          <w:spacing w:val="6"/>
          <w:sz w:val="32"/>
          <w:szCs w:val="32"/>
          <w:highlight w:val="none"/>
        </w:rPr>
      </w:pPr>
    </w:p>
    <w:p w14:paraId="3AC20388">
      <w:pPr>
        <w:autoSpaceDE w:val="0"/>
        <w:autoSpaceDN w:val="0"/>
        <w:jc w:val="center"/>
        <w:rPr>
          <w:rFonts w:ascii="宋体" w:hAnsi="宋体" w:cs="宋体"/>
          <w:b/>
          <w:spacing w:val="6"/>
          <w:sz w:val="32"/>
          <w:szCs w:val="32"/>
          <w:highlight w:val="none"/>
        </w:rPr>
      </w:pPr>
    </w:p>
    <w:p w14:paraId="0CC24410">
      <w:pPr>
        <w:autoSpaceDE w:val="0"/>
        <w:autoSpaceDN w:val="0"/>
        <w:jc w:val="center"/>
        <w:rPr>
          <w:rFonts w:ascii="宋体" w:hAnsi="宋体" w:cs="宋体"/>
          <w:b/>
          <w:spacing w:val="6"/>
          <w:sz w:val="32"/>
          <w:szCs w:val="32"/>
          <w:highlight w:val="none"/>
        </w:rPr>
      </w:pPr>
    </w:p>
    <w:p w14:paraId="72164DAD">
      <w:pPr>
        <w:autoSpaceDE w:val="0"/>
        <w:autoSpaceDN w:val="0"/>
        <w:jc w:val="center"/>
        <w:rPr>
          <w:rFonts w:ascii="宋体" w:hAnsi="宋体" w:cs="宋体"/>
          <w:b/>
          <w:spacing w:val="6"/>
          <w:sz w:val="32"/>
          <w:szCs w:val="32"/>
          <w:highlight w:val="none"/>
        </w:rPr>
      </w:pPr>
    </w:p>
    <w:p w14:paraId="15BB02CF">
      <w:pPr>
        <w:autoSpaceDE w:val="0"/>
        <w:autoSpaceDN w:val="0"/>
        <w:jc w:val="center"/>
        <w:rPr>
          <w:rFonts w:ascii="宋体" w:hAnsi="宋体" w:cs="宋体"/>
          <w:b/>
          <w:spacing w:val="6"/>
          <w:sz w:val="32"/>
          <w:szCs w:val="32"/>
          <w:highlight w:val="none"/>
        </w:rPr>
      </w:pPr>
    </w:p>
    <w:p w14:paraId="50DD45AE">
      <w:pPr>
        <w:autoSpaceDE w:val="0"/>
        <w:autoSpaceDN w:val="0"/>
        <w:jc w:val="center"/>
        <w:rPr>
          <w:rFonts w:ascii="宋体" w:hAnsi="宋体" w:cs="宋体"/>
          <w:b/>
          <w:spacing w:val="6"/>
          <w:sz w:val="32"/>
          <w:szCs w:val="32"/>
          <w:highlight w:val="none"/>
        </w:rPr>
      </w:pPr>
    </w:p>
    <w:p w14:paraId="466C6B8B">
      <w:pPr>
        <w:autoSpaceDE w:val="0"/>
        <w:autoSpaceDN w:val="0"/>
        <w:jc w:val="center"/>
        <w:rPr>
          <w:rFonts w:ascii="宋体" w:hAnsi="宋体" w:cs="宋体"/>
          <w:b/>
          <w:spacing w:val="6"/>
          <w:sz w:val="32"/>
          <w:szCs w:val="32"/>
          <w:highlight w:val="none"/>
        </w:rPr>
      </w:pPr>
    </w:p>
    <w:p w14:paraId="48D0C411">
      <w:pPr>
        <w:autoSpaceDE w:val="0"/>
        <w:autoSpaceDN w:val="0"/>
        <w:jc w:val="center"/>
        <w:rPr>
          <w:rFonts w:ascii="宋体" w:hAnsi="宋体" w:cs="宋体"/>
          <w:b/>
          <w:spacing w:val="6"/>
          <w:sz w:val="32"/>
          <w:szCs w:val="32"/>
          <w:highlight w:val="none"/>
        </w:rPr>
      </w:pPr>
    </w:p>
    <w:p w14:paraId="4596916E">
      <w:pPr>
        <w:autoSpaceDE w:val="0"/>
        <w:autoSpaceDN w:val="0"/>
        <w:jc w:val="center"/>
        <w:rPr>
          <w:rFonts w:ascii="宋体" w:hAnsi="宋体" w:cs="宋体"/>
          <w:b/>
          <w:spacing w:val="6"/>
          <w:sz w:val="32"/>
          <w:szCs w:val="32"/>
          <w:highlight w:val="none"/>
        </w:rPr>
      </w:pPr>
    </w:p>
    <w:p w14:paraId="1B2401F2">
      <w:pPr>
        <w:autoSpaceDE w:val="0"/>
        <w:autoSpaceDN w:val="0"/>
        <w:jc w:val="center"/>
        <w:rPr>
          <w:rFonts w:ascii="宋体" w:hAnsi="宋体" w:cs="宋体"/>
          <w:b/>
          <w:spacing w:val="6"/>
          <w:sz w:val="32"/>
          <w:szCs w:val="32"/>
          <w:highlight w:val="none"/>
        </w:rPr>
      </w:pPr>
    </w:p>
    <w:p w14:paraId="2204FA4D">
      <w:pPr>
        <w:autoSpaceDE w:val="0"/>
        <w:autoSpaceDN w:val="0"/>
        <w:jc w:val="center"/>
        <w:rPr>
          <w:rFonts w:ascii="宋体" w:hAnsi="宋体" w:cs="宋体"/>
          <w:b/>
          <w:spacing w:val="6"/>
          <w:sz w:val="32"/>
          <w:szCs w:val="32"/>
          <w:highlight w:val="none"/>
        </w:rPr>
      </w:pPr>
    </w:p>
    <w:p w14:paraId="386A73CB">
      <w:pPr>
        <w:autoSpaceDE w:val="0"/>
        <w:autoSpaceDN w:val="0"/>
        <w:jc w:val="center"/>
        <w:rPr>
          <w:rFonts w:ascii="宋体" w:hAnsi="宋体" w:cs="宋体"/>
          <w:b/>
          <w:spacing w:val="6"/>
          <w:sz w:val="32"/>
          <w:szCs w:val="32"/>
          <w:highlight w:val="none"/>
        </w:rPr>
      </w:pPr>
    </w:p>
    <w:p w14:paraId="67DA75A4">
      <w:pPr>
        <w:autoSpaceDE w:val="0"/>
        <w:autoSpaceDN w:val="0"/>
        <w:jc w:val="center"/>
        <w:rPr>
          <w:rFonts w:ascii="宋体" w:hAnsi="宋体" w:cs="宋体"/>
          <w:b/>
          <w:spacing w:val="6"/>
          <w:sz w:val="32"/>
          <w:szCs w:val="32"/>
          <w:highlight w:val="none"/>
        </w:rPr>
      </w:pPr>
    </w:p>
    <w:p w14:paraId="155245A7">
      <w:pPr>
        <w:autoSpaceDE w:val="0"/>
        <w:autoSpaceDN w:val="0"/>
        <w:jc w:val="center"/>
        <w:rPr>
          <w:rFonts w:ascii="宋体" w:hAnsi="宋体" w:cs="宋体"/>
          <w:b/>
          <w:spacing w:val="6"/>
          <w:sz w:val="32"/>
          <w:szCs w:val="32"/>
          <w:highlight w:val="none"/>
        </w:rPr>
      </w:pPr>
    </w:p>
    <w:p w14:paraId="43AF69A2">
      <w:pPr>
        <w:autoSpaceDE w:val="0"/>
        <w:autoSpaceDN w:val="0"/>
        <w:jc w:val="center"/>
        <w:rPr>
          <w:rFonts w:ascii="宋体" w:hAnsi="宋体" w:cs="宋体"/>
          <w:b/>
          <w:spacing w:val="6"/>
          <w:sz w:val="32"/>
          <w:szCs w:val="32"/>
          <w:highlight w:val="none"/>
        </w:rPr>
      </w:pPr>
    </w:p>
    <w:p w14:paraId="3C3F87D0">
      <w:pPr>
        <w:autoSpaceDE w:val="0"/>
        <w:autoSpaceDN w:val="0"/>
        <w:jc w:val="center"/>
        <w:rPr>
          <w:rFonts w:ascii="宋体" w:hAnsi="宋体" w:cs="宋体"/>
          <w:b/>
          <w:spacing w:val="6"/>
          <w:sz w:val="32"/>
          <w:szCs w:val="32"/>
          <w:highlight w:val="none"/>
        </w:rPr>
      </w:pPr>
    </w:p>
    <w:p w14:paraId="63FCC178">
      <w:pPr>
        <w:autoSpaceDE w:val="0"/>
        <w:autoSpaceDN w:val="0"/>
        <w:jc w:val="center"/>
        <w:rPr>
          <w:rFonts w:ascii="宋体" w:hAnsi="宋体" w:cs="宋体"/>
          <w:b/>
          <w:spacing w:val="6"/>
          <w:sz w:val="32"/>
          <w:szCs w:val="32"/>
          <w:highlight w:val="none"/>
        </w:rPr>
      </w:pPr>
    </w:p>
    <w:p w14:paraId="5BA5F320">
      <w:pPr>
        <w:autoSpaceDE w:val="0"/>
        <w:autoSpaceDN w:val="0"/>
        <w:jc w:val="center"/>
        <w:rPr>
          <w:rFonts w:ascii="宋体" w:hAnsi="宋体" w:cs="宋体"/>
          <w:b/>
          <w:spacing w:val="6"/>
          <w:sz w:val="32"/>
          <w:szCs w:val="32"/>
          <w:highlight w:val="none"/>
        </w:rPr>
      </w:pPr>
    </w:p>
    <w:p w14:paraId="201B1EC9">
      <w:pPr>
        <w:autoSpaceDE w:val="0"/>
        <w:autoSpaceDN w:val="0"/>
        <w:jc w:val="center"/>
        <w:rPr>
          <w:rFonts w:ascii="宋体" w:hAnsi="宋体" w:cs="宋体"/>
          <w:b/>
          <w:spacing w:val="6"/>
          <w:sz w:val="32"/>
          <w:szCs w:val="32"/>
          <w:highlight w:val="none"/>
        </w:rPr>
      </w:pPr>
    </w:p>
    <w:p w14:paraId="7DC0D3BE">
      <w:pPr>
        <w:autoSpaceDE w:val="0"/>
        <w:autoSpaceDN w:val="0"/>
        <w:jc w:val="center"/>
        <w:rPr>
          <w:rFonts w:ascii="宋体" w:hAnsi="宋体" w:cs="宋体"/>
          <w:b/>
          <w:spacing w:val="6"/>
          <w:sz w:val="32"/>
          <w:szCs w:val="32"/>
          <w:highlight w:val="none"/>
        </w:rPr>
      </w:pPr>
    </w:p>
    <w:p w14:paraId="438ECDEC">
      <w:pPr>
        <w:autoSpaceDE w:val="0"/>
        <w:autoSpaceDN w:val="0"/>
        <w:jc w:val="center"/>
        <w:rPr>
          <w:rFonts w:ascii="宋体" w:hAnsi="宋体" w:cs="宋体"/>
          <w:b/>
          <w:spacing w:val="6"/>
          <w:sz w:val="32"/>
          <w:szCs w:val="32"/>
          <w:highlight w:val="none"/>
        </w:rPr>
      </w:pPr>
    </w:p>
    <w:p w14:paraId="5249590B">
      <w:pPr>
        <w:autoSpaceDE w:val="0"/>
        <w:autoSpaceDN w:val="0"/>
        <w:jc w:val="center"/>
        <w:rPr>
          <w:rFonts w:ascii="宋体" w:hAnsi="宋体" w:cs="宋体"/>
          <w:b/>
          <w:spacing w:val="6"/>
          <w:sz w:val="32"/>
          <w:szCs w:val="32"/>
          <w:highlight w:val="none"/>
        </w:rPr>
      </w:pPr>
    </w:p>
    <w:p w14:paraId="6987F3E6">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2FA66CE9">
      <w:pPr>
        <w:spacing w:line="360" w:lineRule="auto"/>
        <w:jc w:val="center"/>
        <w:rPr>
          <w:rFonts w:ascii="宋体" w:hAnsi="宋体" w:cs="宋体"/>
          <w:sz w:val="24"/>
          <w:highlight w:val="none"/>
          <w:u w:val="single"/>
        </w:rPr>
      </w:pPr>
    </w:p>
    <w:p w14:paraId="425388BA">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2B3FEFB8">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杭州市余杭区消防救援大队</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浙江省杭州市余杭区消防救援大队（含临平区消防救援大队）2025年度伙食采购配送服务项目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DC50C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lang w:eastAsia="zh-CN"/>
        </w:rPr>
        <w:t>浙江省杭州市余杭区消防救援大队（含临平区消防救援大队）2025年度伙食采购配送服务项目</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批发业行业</w:t>
      </w:r>
      <w:r>
        <w:rPr>
          <w:rFonts w:hint="eastAsia" w:ascii="宋体" w:hAnsi="宋体" w:cs="宋体"/>
          <w:sz w:val="24"/>
          <w:highlight w:val="none"/>
        </w:rPr>
        <w:t xml:space="preserve"> ；承建（承接）企业为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人，营业收入为</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万元，资产总额为</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万元</w:t>
      </w:r>
      <w:r>
        <w:rPr>
          <w:rFonts w:hint="eastAsia" w:ascii="宋体" w:hAnsi="宋体" w:cs="宋体"/>
          <w:sz w:val="24"/>
          <w:highlight w:val="none"/>
          <w:lang w:eastAsia="zh-CN"/>
        </w:rPr>
        <w:t>，</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color w:val="auto"/>
          <w:kern w:val="0"/>
          <w:sz w:val="24"/>
          <w:highlight w:val="none"/>
          <w:u w:val="single"/>
        </w:rPr>
        <w:t>（此处填写中型企业、小型企业、微型企业其中一个）</w:t>
      </w:r>
      <w:r>
        <w:rPr>
          <w:rFonts w:hint="eastAsia" w:ascii="宋体" w:hAnsi="宋体" w:cs="宋体"/>
          <w:sz w:val="24"/>
          <w:highlight w:val="none"/>
          <w:u w:val="single"/>
        </w:rPr>
        <w:t xml:space="preserve"> </w:t>
      </w:r>
      <w:r>
        <w:rPr>
          <w:rFonts w:hint="eastAsia" w:ascii="宋体" w:hAnsi="宋体" w:cs="宋体"/>
          <w:sz w:val="24"/>
          <w:highlight w:val="none"/>
        </w:rPr>
        <w:t>；</w:t>
      </w:r>
    </w:p>
    <w:p w14:paraId="0F8795C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F30154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4D390F0">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BB38539">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7E026802">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34A009A9">
      <w:pPr>
        <w:spacing w:line="360" w:lineRule="auto"/>
        <w:ind w:right="420"/>
        <w:rPr>
          <w:rFonts w:ascii="宋体" w:hAnsi="宋体" w:cs="宋体"/>
          <w:sz w:val="24"/>
          <w:highlight w:val="none"/>
        </w:rPr>
      </w:pPr>
    </w:p>
    <w:p w14:paraId="10658B30">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451D68BD">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6ED140">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CDCA5C">
      <w:pPr>
        <w:pStyle w:val="3"/>
        <w:rPr>
          <w:rFonts w:ascii="宋体" w:hAnsi="宋体" w:eastAsia="宋体" w:cs="宋体"/>
          <w:highlight w:val="none"/>
          <w:lang w:val="en-US"/>
        </w:rPr>
      </w:pPr>
    </w:p>
    <w:p w14:paraId="541B2589">
      <w:pPr>
        <w:spacing w:line="360" w:lineRule="auto"/>
        <w:ind w:right="420"/>
        <w:rPr>
          <w:rFonts w:ascii="宋体" w:hAnsi="宋体" w:cs="宋体"/>
          <w:highlight w:val="none"/>
        </w:rPr>
      </w:pPr>
    </w:p>
    <w:p w14:paraId="38084AC5">
      <w:pPr>
        <w:spacing w:line="360" w:lineRule="auto"/>
        <w:rPr>
          <w:rFonts w:ascii="宋体" w:hAnsi="宋体" w:cs="宋体"/>
          <w:bCs/>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微软雅黑 Light"/>
    <w:panose1 w:val="00000000000000000000"/>
    <w:charset w:val="00"/>
    <w:family w:val="swiss"/>
    <w:pitch w:val="default"/>
    <w:sig w:usb0="00000000" w:usb1="00000000" w:usb2="00000000" w:usb3="00000000" w:csb0="00000011" w:csb1="00000000"/>
  </w:font>
  <w:font w:name="微软雅黑 Light">
    <w:panose1 w:val="020B0502040204020203"/>
    <w:charset w:val="86"/>
    <w:family w:val="auto"/>
    <w:pitch w:val="default"/>
    <w:sig w:usb0="80000287" w:usb1="2ACF001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微软雅黑 Ligh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华文楷体">
    <w:altName w:val="宋体"/>
    <w:panose1 w:val="02010600040101010101"/>
    <w:charset w:val="7A"/>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68758">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18339">
                          <w:pPr>
                            <w:pStyle w:val="40"/>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218339">
                    <w:pPr>
                      <w:pStyle w:val="40"/>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31CB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402" w:name="_Toc36110187"/>
    <w:bookmarkStart w:id="403" w:name="_Toc131845147"/>
    <w:bookmarkStart w:id="404" w:name="_Toc91899912"/>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14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1DA5280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2A8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3FB5806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F6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438774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136B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27557C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5C9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321F2A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B4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7A3F5E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67C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44682">
    <w:pPr>
      <w:pStyle w:val="40"/>
      <w:framePr w:wrap="around" w:vAnchor="text" w:hAnchor="margin" w:xAlign="right" w:y="1"/>
      <w:rPr>
        <w:rStyle w:val="73"/>
      </w:rPr>
    </w:pPr>
    <w:r>
      <w:fldChar w:fldCharType="begin"/>
    </w:r>
    <w:r>
      <w:rPr>
        <w:rStyle w:val="73"/>
      </w:rPr>
      <w:instrText xml:space="preserve">PAGE  </w:instrText>
    </w:r>
    <w:r>
      <w:fldChar w:fldCharType="end"/>
    </w:r>
  </w:p>
  <w:p w14:paraId="013BE922">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81F9">
    <w:pPr>
      <w:pStyle w:val="41"/>
      <w:pBdr>
        <w:bottom w:val="none" w:color="auto" w:sz="0" w:space="4"/>
      </w:pBdr>
      <w:jc w:val="right"/>
    </w:pPr>
    <w:r>
      <w:t></w:t>
    </w:r>
  </w:p>
  <w:p w14:paraId="200EEB84">
    <w:pPr>
      <w:pStyle w:val="59"/>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BF7B5">
    <w:pPr>
      <w:pStyle w:val="4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DCAD">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TBlZDM4NDI3YmMwMTBlZjAwZWExYWNhMTA3O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68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F8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CF9"/>
    <w:rsid w:val="000C1411"/>
    <w:rsid w:val="000C1ADE"/>
    <w:rsid w:val="000C1C38"/>
    <w:rsid w:val="000C21DC"/>
    <w:rsid w:val="000C2264"/>
    <w:rsid w:val="000C256B"/>
    <w:rsid w:val="000C3970"/>
    <w:rsid w:val="000C3B1A"/>
    <w:rsid w:val="000C4727"/>
    <w:rsid w:val="000C47AE"/>
    <w:rsid w:val="000C51AD"/>
    <w:rsid w:val="000C5374"/>
    <w:rsid w:val="000C58FC"/>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5DF9"/>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229"/>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9A1"/>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674"/>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CD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F1"/>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DF"/>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22"/>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2C4"/>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5A"/>
    <w:rsid w:val="004054BE"/>
    <w:rsid w:val="004056B6"/>
    <w:rsid w:val="00405764"/>
    <w:rsid w:val="00406745"/>
    <w:rsid w:val="0040674B"/>
    <w:rsid w:val="004068F7"/>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3BE"/>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9D7"/>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67DCB"/>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2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CB2"/>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39D"/>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B6C"/>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C1"/>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1D8"/>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BA"/>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A0"/>
    <w:rsid w:val="006E727B"/>
    <w:rsid w:val="006E76C8"/>
    <w:rsid w:val="006E7A92"/>
    <w:rsid w:val="006F01FF"/>
    <w:rsid w:val="006F0CB2"/>
    <w:rsid w:val="006F1133"/>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1DE4"/>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3F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530"/>
    <w:rsid w:val="007E54B8"/>
    <w:rsid w:val="007E5D12"/>
    <w:rsid w:val="007E6063"/>
    <w:rsid w:val="007E6420"/>
    <w:rsid w:val="007E677F"/>
    <w:rsid w:val="007E6B25"/>
    <w:rsid w:val="007E6E06"/>
    <w:rsid w:val="007E6F4A"/>
    <w:rsid w:val="007E79CC"/>
    <w:rsid w:val="007F1124"/>
    <w:rsid w:val="007F152D"/>
    <w:rsid w:val="007F1A27"/>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795"/>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0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70"/>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6F0"/>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8A4"/>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094"/>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46"/>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09F"/>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802"/>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93"/>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85"/>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08"/>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67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FB4"/>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6F59"/>
    <w:rsid w:val="00BC76C5"/>
    <w:rsid w:val="00BC7F94"/>
    <w:rsid w:val="00BD1039"/>
    <w:rsid w:val="00BD10B7"/>
    <w:rsid w:val="00BD138A"/>
    <w:rsid w:val="00BD164A"/>
    <w:rsid w:val="00BD1BDD"/>
    <w:rsid w:val="00BD1D7D"/>
    <w:rsid w:val="00BD1E27"/>
    <w:rsid w:val="00BD267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0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978"/>
    <w:rsid w:val="00C92E41"/>
    <w:rsid w:val="00C92F62"/>
    <w:rsid w:val="00C93097"/>
    <w:rsid w:val="00C93B40"/>
    <w:rsid w:val="00C93DB5"/>
    <w:rsid w:val="00C94CB9"/>
    <w:rsid w:val="00C95853"/>
    <w:rsid w:val="00C95990"/>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DA3"/>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1"/>
    <w:rsid w:val="00D12945"/>
    <w:rsid w:val="00D12CC0"/>
    <w:rsid w:val="00D12DA1"/>
    <w:rsid w:val="00D130C0"/>
    <w:rsid w:val="00D1343A"/>
    <w:rsid w:val="00D13D50"/>
    <w:rsid w:val="00D14101"/>
    <w:rsid w:val="00D144D8"/>
    <w:rsid w:val="00D147AF"/>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ED"/>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9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499"/>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252"/>
    <w:rsid w:val="00E2449B"/>
    <w:rsid w:val="00E24A62"/>
    <w:rsid w:val="00E24F52"/>
    <w:rsid w:val="00E255CC"/>
    <w:rsid w:val="00E25636"/>
    <w:rsid w:val="00E25755"/>
    <w:rsid w:val="00E25F90"/>
    <w:rsid w:val="00E266DD"/>
    <w:rsid w:val="00E26D2E"/>
    <w:rsid w:val="00E279B2"/>
    <w:rsid w:val="00E303C0"/>
    <w:rsid w:val="00E3055B"/>
    <w:rsid w:val="00E31044"/>
    <w:rsid w:val="00E31687"/>
    <w:rsid w:val="00E31699"/>
    <w:rsid w:val="00E31761"/>
    <w:rsid w:val="00E31812"/>
    <w:rsid w:val="00E31889"/>
    <w:rsid w:val="00E31CE7"/>
    <w:rsid w:val="00E333D5"/>
    <w:rsid w:val="00E3394F"/>
    <w:rsid w:val="00E33A0B"/>
    <w:rsid w:val="00E34A2F"/>
    <w:rsid w:val="00E359C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04C"/>
    <w:rsid w:val="00E50BDD"/>
    <w:rsid w:val="00E510CF"/>
    <w:rsid w:val="00E513D7"/>
    <w:rsid w:val="00E51560"/>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5DE"/>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486"/>
    <w:rsid w:val="00F318A1"/>
    <w:rsid w:val="00F31CF5"/>
    <w:rsid w:val="00F3265C"/>
    <w:rsid w:val="00F32716"/>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A6"/>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35"/>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7F4"/>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D3CC1"/>
    <w:rsid w:val="02D568A9"/>
    <w:rsid w:val="02DC4B10"/>
    <w:rsid w:val="02DD76CE"/>
    <w:rsid w:val="02F36323"/>
    <w:rsid w:val="02F5619C"/>
    <w:rsid w:val="0326446A"/>
    <w:rsid w:val="032D5555"/>
    <w:rsid w:val="036634D2"/>
    <w:rsid w:val="03DD35E4"/>
    <w:rsid w:val="04076900"/>
    <w:rsid w:val="041A5A3B"/>
    <w:rsid w:val="042311BA"/>
    <w:rsid w:val="042B157A"/>
    <w:rsid w:val="047E3320"/>
    <w:rsid w:val="048F763B"/>
    <w:rsid w:val="049F330E"/>
    <w:rsid w:val="04AA775C"/>
    <w:rsid w:val="04AF1889"/>
    <w:rsid w:val="04F66F48"/>
    <w:rsid w:val="05251E14"/>
    <w:rsid w:val="05443005"/>
    <w:rsid w:val="05A16594"/>
    <w:rsid w:val="05A7762D"/>
    <w:rsid w:val="060E5941"/>
    <w:rsid w:val="06110FAF"/>
    <w:rsid w:val="06163228"/>
    <w:rsid w:val="06493CA7"/>
    <w:rsid w:val="065A6178"/>
    <w:rsid w:val="066F1CF3"/>
    <w:rsid w:val="06930BB8"/>
    <w:rsid w:val="07245D42"/>
    <w:rsid w:val="07264C62"/>
    <w:rsid w:val="0779354C"/>
    <w:rsid w:val="08061376"/>
    <w:rsid w:val="082321D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0057F"/>
    <w:rsid w:val="09FE426D"/>
    <w:rsid w:val="0A1C0718"/>
    <w:rsid w:val="0A3E7710"/>
    <w:rsid w:val="0A5B7E63"/>
    <w:rsid w:val="0AA374A5"/>
    <w:rsid w:val="0AAB7649"/>
    <w:rsid w:val="0ABC5606"/>
    <w:rsid w:val="0B30404E"/>
    <w:rsid w:val="0B4C6C14"/>
    <w:rsid w:val="0B547599"/>
    <w:rsid w:val="0B583D4D"/>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21098"/>
    <w:rsid w:val="0DA01C73"/>
    <w:rsid w:val="0DD63300"/>
    <w:rsid w:val="0DF50604"/>
    <w:rsid w:val="0DF702FE"/>
    <w:rsid w:val="0E060E51"/>
    <w:rsid w:val="0E5604B2"/>
    <w:rsid w:val="0E6D5D79"/>
    <w:rsid w:val="0E9D0089"/>
    <w:rsid w:val="0EB803EE"/>
    <w:rsid w:val="0ED560C8"/>
    <w:rsid w:val="0EF94D4B"/>
    <w:rsid w:val="0F1E3B79"/>
    <w:rsid w:val="0F4958DC"/>
    <w:rsid w:val="0F515DF7"/>
    <w:rsid w:val="0F596BA8"/>
    <w:rsid w:val="0F6248D2"/>
    <w:rsid w:val="0F693536"/>
    <w:rsid w:val="0F7B0511"/>
    <w:rsid w:val="0F7B76D9"/>
    <w:rsid w:val="0F816ACD"/>
    <w:rsid w:val="0F9832DB"/>
    <w:rsid w:val="0FA01735"/>
    <w:rsid w:val="0FAF4817"/>
    <w:rsid w:val="0FBF3FD2"/>
    <w:rsid w:val="0FBF7FF3"/>
    <w:rsid w:val="10646583"/>
    <w:rsid w:val="107D4B15"/>
    <w:rsid w:val="108A3C80"/>
    <w:rsid w:val="10C14A52"/>
    <w:rsid w:val="10C26171"/>
    <w:rsid w:val="10F33360"/>
    <w:rsid w:val="10FC16EA"/>
    <w:rsid w:val="110F1D40"/>
    <w:rsid w:val="11266F33"/>
    <w:rsid w:val="118963A1"/>
    <w:rsid w:val="11C6522A"/>
    <w:rsid w:val="11E104CC"/>
    <w:rsid w:val="11E20309"/>
    <w:rsid w:val="1223171B"/>
    <w:rsid w:val="12255233"/>
    <w:rsid w:val="12530213"/>
    <w:rsid w:val="127723A9"/>
    <w:rsid w:val="12862074"/>
    <w:rsid w:val="12883966"/>
    <w:rsid w:val="129E45B4"/>
    <w:rsid w:val="12D81596"/>
    <w:rsid w:val="13072A44"/>
    <w:rsid w:val="133902BE"/>
    <w:rsid w:val="135F4BE2"/>
    <w:rsid w:val="139B1A0A"/>
    <w:rsid w:val="139D25C7"/>
    <w:rsid w:val="13A95DAF"/>
    <w:rsid w:val="13BF3CE4"/>
    <w:rsid w:val="141008D8"/>
    <w:rsid w:val="14125FE6"/>
    <w:rsid w:val="14292D22"/>
    <w:rsid w:val="146D271E"/>
    <w:rsid w:val="14982588"/>
    <w:rsid w:val="149A5AD9"/>
    <w:rsid w:val="14A7619D"/>
    <w:rsid w:val="150536C3"/>
    <w:rsid w:val="150C1963"/>
    <w:rsid w:val="151447A0"/>
    <w:rsid w:val="154A6454"/>
    <w:rsid w:val="15762120"/>
    <w:rsid w:val="15E6354E"/>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AF70C4B"/>
    <w:rsid w:val="1B11359C"/>
    <w:rsid w:val="1B2A271F"/>
    <w:rsid w:val="1B530544"/>
    <w:rsid w:val="1B713184"/>
    <w:rsid w:val="1BA209CF"/>
    <w:rsid w:val="1BB4777D"/>
    <w:rsid w:val="1BD75AB8"/>
    <w:rsid w:val="1C0459C2"/>
    <w:rsid w:val="1C1B3B4A"/>
    <w:rsid w:val="1C265593"/>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DD3BB"/>
    <w:rsid w:val="20034907"/>
    <w:rsid w:val="20173E4B"/>
    <w:rsid w:val="204E48BC"/>
    <w:rsid w:val="208921B3"/>
    <w:rsid w:val="20973DEB"/>
    <w:rsid w:val="20B26522"/>
    <w:rsid w:val="20B44310"/>
    <w:rsid w:val="20FF0DA4"/>
    <w:rsid w:val="211116EB"/>
    <w:rsid w:val="216133FC"/>
    <w:rsid w:val="21D56769"/>
    <w:rsid w:val="21DC7625"/>
    <w:rsid w:val="21E52EF3"/>
    <w:rsid w:val="21EB20B9"/>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667F0"/>
    <w:rsid w:val="24CF5825"/>
    <w:rsid w:val="24D663E6"/>
    <w:rsid w:val="24D77F2B"/>
    <w:rsid w:val="254B1AF2"/>
    <w:rsid w:val="258B00E2"/>
    <w:rsid w:val="25A917A6"/>
    <w:rsid w:val="25BE27CC"/>
    <w:rsid w:val="25BF18B9"/>
    <w:rsid w:val="25F74A5C"/>
    <w:rsid w:val="2628662C"/>
    <w:rsid w:val="262D45DE"/>
    <w:rsid w:val="268009D7"/>
    <w:rsid w:val="26871DC8"/>
    <w:rsid w:val="26A53EF9"/>
    <w:rsid w:val="26A94201"/>
    <w:rsid w:val="26AC274F"/>
    <w:rsid w:val="27044A29"/>
    <w:rsid w:val="271D34C8"/>
    <w:rsid w:val="272C4408"/>
    <w:rsid w:val="276142BF"/>
    <w:rsid w:val="27783712"/>
    <w:rsid w:val="27907362"/>
    <w:rsid w:val="27E627E1"/>
    <w:rsid w:val="28333E1D"/>
    <w:rsid w:val="28454BD6"/>
    <w:rsid w:val="28455253"/>
    <w:rsid w:val="28551971"/>
    <w:rsid w:val="285B1C53"/>
    <w:rsid w:val="289F7086"/>
    <w:rsid w:val="28C32028"/>
    <w:rsid w:val="28C433F0"/>
    <w:rsid w:val="28CC490F"/>
    <w:rsid w:val="28DE40AA"/>
    <w:rsid w:val="29345E77"/>
    <w:rsid w:val="294C65AD"/>
    <w:rsid w:val="298047FA"/>
    <w:rsid w:val="29806583"/>
    <w:rsid w:val="298B3C4C"/>
    <w:rsid w:val="29F26D24"/>
    <w:rsid w:val="2A15033F"/>
    <w:rsid w:val="2A1662C1"/>
    <w:rsid w:val="2A1C7367"/>
    <w:rsid w:val="2A2815FA"/>
    <w:rsid w:val="2A6D6092"/>
    <w:rsid w:val="2A7D76B4"/>
    <w:rsid w:val="2AA861CB"/>
    <w:rsid w:val="2B437463"/>
    <w:rsid w:val="2B7807EE"/>
    <w:rsid w:val="2BA50BF7"/>
    <w:rsid w:val="2BAF06CE"/>
    <w:rsid w:val="2BBB52EC"/>
    <w:rsid w:val="2BBF00EC"/>
    <w:rsid w:val="2BC37CFD"/>
    <w:rsid w:val="2BC83274"/>
    <w:rsid w:val="2BD5237F"/>
    <w:rsid w:val="2BE536CE"/>
    <w:rsid w:val="2BE758D9"/>
    <w:rsid w:val="2C09049E"/>
    <w:rsid w:val="2C0A653C"/>
    <w:rsid w:val="2C191F85"/>
    <w:rsid w:val="2CE82D6F"/>
    <w:rsid w:val="2D343236"/>
    <w:rsid w:val="2DD15014"/>
    <w:rsid w:val="2DE5640D"/>
    <w:rsid w:val="2DF72DE4"/>
    <w:rsid w:val="2E0220AF"/>
    <w:rsid w:val="2E4B082A"/>
    <w:rsid w:val="2E5534B2"/>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1011EB"/>
    <w:rsid w:val="323B0AFE"/>
    <w:rsid w:val="32517576"/>
    <w:rsid w:val="32BE5C2C"/>
    <w:rsid w:val="32CF4DA2"/>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45F6A"/>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51698"/>
    <w:rsid w:val="3B2349B7"/>
    <w:rsid w:val="3B374E9C"/>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03730"/>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D736A"/>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165D8"/>
    <w:rsid w:val="43977AB6"/>
    <w:rsid w:val="43A3342B"/>
    <w:rsid w:val="43C77C27"/>
    <w:rsid w:val="43C807FD"/>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9513C"/>
    <w:rsid w:val="46C4686E"/>
    <w:rsid w:val="4737109A"/>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0607F"/>
    <w:rsid w:val="495F5B3E"/>
    <w:rsid w:val="496F77D7"/>
    <w:rsid w:val="497654FD"/>
    <w:rsid w:val="49B64211"/>
    <w:rsid w:val="49E56AF9"/>
    <w:rsid w:val="49F6167F"/>
    <w:rsid w:val="4A064FA0"/>
    <w:rsid w:val="4A16615C"/>
    <w:rsid w:val="4A4424D7"/>
    <w:rsid w:val="4A766B6B"/>
    <w:rsid w:val="4AB82D0F"/>
    <w:rsid w:val="4AEB7664"/>
    <w:rsid w:val="4AFD7C19"/>
    <w:rsid w:val="4B0567D1"/>
    <w:rsid w:val="4B236AAE"/>
    <w:rsid w:val="4B312BD2"/>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04397C"/>
    <w:rsid w:val="5021480F"/>
    <w:rsid w:val="50962ECB"/>
    <w:rsid w:val="50A42E38"/>
    <w:rsid w:val="50A4577F"/>
    <w:rsid w:val="50B73D1F"/>
    <w:rsid w:val="50BD5BC9"/>
    <w:rsid w:val="50C11EEE"/>
    <w:rsid w:val="50DA7778"/>
    <w:rsid w:val="50E97CFC"/>
    <w:rsid w:val="50FA4028"/>
    <w:rsid w:val="510D65B7"/>
    <w:rsid w:val="511157AB"/>
    <w:rsid w:val="5142540C"/>
    <w:rsid w:val="514B62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629B3"/>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C3D3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8F3A1C"/>
    <w:rsid w:val="5AA85BE2"/>
    <w:rsid w:val="5AAD6F28"/>
    <w:rsid w:val="5AD63A24"/>
    <w:rsid w:val="5B2E1A1D"/>
    <w:rsid w:val="5B7B4E39"/>
    <w:rsid w:val="5B843A1C"/>
    <w:rsid w:val="5B873E3F"/>
    <w:rsid w:val="5BFA65E6"/>
    <w:rsid w:val="5C02690E"/>
    <w:rsid w:val="5C196DA7"/>
    <w:rsid w:val="5C2A048C"/>
    <w:rsid w:val="5C80234E"/>
    <w:rsid w:val="5C8A680C"/>
    <w:rsid w:val="5D0C4701"/>
    <w:rsid w:val="5D0F0395"/>
    <w:rsid w:val="5D221076"/>
    <w:rsid w:val="5D397964"/>
    <w:rsid w:val="5D5A391C"/>
    <w:rsid w:val="5D5F10C0"/>
    <w:rsid w:val="5D891B7B"/>
    <w:rsid w:val="5DAD1A6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11CC0"/>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A3379"/>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25FE1"/>
    <w:rsid w:val="68840C16"/>
    <w:rsid w:val="68872541"/>
    <w:rsid w:val="68876EFB"/>
    <w:rsid w:val="68884654"/>
    <w:rsid w:val="689F444F"/>
    <w:rsid w:val="68B96DBB"/>
    <w:rsid w:val="68CA2805"/>
    <w:rsid w:val="68E937A3"/>
    <w:rsid w:val="68FA6FC2"/>
    <w:rsid w:val="691664E5"/>
    <w:rsid w:val="693E15D3"/>
    <w:rsid w:val="69627681"/>
    <w:rsid w:val="6977531D"/>
    <w:rsid w:val="69CC2BFF"/>
    <w:rsid w:val="69FD55B8"/>
    <w:rsid w:val="6A0B1C62"/>
    <w:rsid w:val="6A2406C8"/>
    <w:rsid w:val="6ADE0BD1"/>
    <w:rsid w:val="6AE96859"/>
    <w:rsid w:val="6AEA5EDC"/>
    <w:rsid w:val="6B147746"/>
    <w:rsid w:val="6B24787C"/>
    <w:rsid w:val="6B2C1985"/>
    <w:rsid w:val="6B573233"/>
    <w:rsid w:val="6B5B6274"/>
    <w:rsid w:val="6B935D53"/>
    <w:rsid w:val="6BAE515B"/>
    <w:rsid w:val="6C196F71"/>
    <w:rsid w:val="6C226FCB"/>
    <w:rsid w:val="6C31226F"/>
    <w:rsid w:val="6C552F0B"/>
    <w:rsid w:val="6C6E0447"/>
    <w:rsid w:val="6C8C67B7"/>
    <w:rsid w:val="6C9D744C"/>
    <w:rsid w:val="6D167928"/>
    <w:rsid w:val="6D26299B"/>
    <w:rsid w:val="6D4772EC"/>
    <w:rsid w:val="6D9078AF"/>
    <w:rsid w:val="6DAA3FEF"/>
    <w:rsid w:val="6DC0172B"/>
    <w:rsid w:val="6DCB690C"/>
    <w:rsid w:val="6DD41A5B"/>
    <w:rsid w:val="6DF43C2E"/>
    <w:rsid w:val="6DF51CA3"/>
    <w:rsid w:val="6E1F32E2"/>
    <w:rsid w:val="6E8335BD"/>
    <w:rsid w:val="6E8E12EF"/>
    <w:rsid w:val="6E972936"/>
    <w:rsid w:val="6ED446C5"/>
    <w:rsid w:val="6F2A7D94"/>
    <w:rsid w:val="6F8331F1"/>
    <w:rsid w:val="6FAE1A09"/>
    <w:rsid w:val="6FD75BF8"/>
    <w:rsid w:val="6FD9FAE0"/>
    <w:rsid w:val="707723D0"/>
    <w:rsid w:val="70F5661B"/>
    <w:rsid w:val="71204B38"/>
    <w:rsid w:val="71226774"/>
    <w:rsid w:val="71360107"/>
    <w:rsid w:val="713B688E"/>
    <w:rsid w:val="71D43752"/>
    <w:rsid w:val="71F1796A"/>
    <w:rsid w:val="71FF31F6"/>
    <w:rsid w:val="72154626"/>
    <w:rsid w:val="72262B5D"/>
    <w:rsid w:val="72283FF7"/>
    <w:rsid w:val="722E7212"/>
    <w:rsid w:val="723A0474"/>
    <w:rsid w:val="725923E4"/>
    <w:rsid w:val="72864BF7"/>
    <w:rsid w:val="729023FC"/>
    <w:rsid w:val="73BA37AA"/>
    <w:rsid w:val="73C0646E"/>
    <w:rsid w:val="742222F5"/>
    <w:rsid w:val="74476126"/>
    <w:rsid w:val="74706664"/>
    <w:rsid w:val="747F3682"/>
    <w:rsid w:val="749C4185"/>
    <w:rsid w:val="75067759"/>
    <w:rsid w:val="752E6DCD"/>
    <w:rsid w:val="7551380D"/>
    <w:rsid w:val="755D1FCC"/>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286A3B"/>
    <w:rsid w:val="77340A39"/>
    <w:rsid w:val="77351FD0"/>
    <w:rsid w:val="77472422"/>
    <w:rsid w:val="777F31F2"/>
    <w:rsid w:val="77852F3A"/>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363BD"/>
    <w:rsid w:val="79A97383"/>
    <w:rsid w:val="79BC7B7D"/>
    <w:rsid w:val="79E27E8B"/>
    <w:rsid w:val="79F850CE"/>
    <w:rsid w:val="79FD443C"/>
    <w:rsid w:val="7A1D1975"/>
    <w:rsid w:val="7A3E5150"/>
    <w:rsid w:val="7A4670D6"/>
    <w:rsid w:val="7A534B63"/>
    <w:rsid w:val="7A615382"/>
    <w:rsid w:val="7A67303B"/>
    <w:rsid w:val="7AAB1D04"/>
    <w:rsid w:val="7ABA4368"/>
    <w:rsid w:val="7AC52F07"/>
    <w:rsid w:val="7AD05746"/>
    <w:rsid w:val="7B257FFD"/>
    <w:rsid w:val="7B273D20"/>
    <w:rsid w:val="7B343476"/>
    <w:rsid w:val="7B5A2978"/>
    <w:rsid w:val="7B5A7E4C"/>
    <w:rsid w:val="7B667AF9"/>
    <w:rsid w:val="7B7468F8"/>
    <w:rsid w:val="7BD35E6F"/>
    <w:rsid w:val="7BEE0103"/>
    <w:rsid w:val="7C0A0FE4"/>
    <w:rsid w:val="7C1DBFC1"/>
    <w:rsid w:val="7C254906"/>
    <w:rsid w:val="7C590818"/>
    <w:rsid w:val="7C7C10F6"/>
    <w:rsid w:val="7C853BEA"/>
    <w:rsid w:val="7C881368"/>
    <w:rsid w:val="7CE27788"/>
    <w:rsid w:val="7CFAEF28"/>
    <w:rsid w:val="7D0C32F1"/>
    <w:rsid w:val="7D0F408D"/>
    <w:rsid w:val="7D491C6C"/>
    <w:rsid w:val="7D522142"/>
    <w:rsid w:val="7D5429C0"/>
    <w:rsid w:val="7D6E6D43"/>
    <w:rsid w:val="7DB57A34"/>
    <w:rsid w:val="7DD80388"/>
    <w:rsid w:val="7DE60973"/>
    <w:rsid w:val="7DEF0916"/>
    <w:rsid w:val="7DF969B8"/>
    <w:rsid w:val="7E1E5218"/>
    <w:rsid w:val="7E9A4E1F"/>
    <w:rsid w:val="7EA7723A"/>
    <w:rsid w:val="7EF56FBB"/>
    <w:rsid w:val="7F0768EB"/>
    <w:rsid w:val="7F143BEC"/>
    <w:rsid w:val="7F4EBD54"/>
    <w:rsid w:val="7F715AF2"/>
    <w:rsid w:val="7F886E69"/>
    <w:rsid w:val="7FFED788"/>
    <w:rsid w:val="9BFC1295"/>
    <w:rsid w:val="BB7FA927"/>
    <w:rsid w:val="CFFDCBC0"/>
    <w:rsid w:val="DFFF04CE"/>
    <w:rsid w:val="E3FF891C"/>
    <w:rsid w:val="EDDD55B1"/>
    <w:rsid w:val="F5FFD31F"/>
    <w:rsid w:val="FBD7B94F"/>
    <w:rsid w:val="FF8FFA7B"/>
    <w:rsid w:val="FFF70E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Date"/>
    <w:basedOn w:val="1"/>
    <w:next w:val="1"/>
    <w:link w:val="182"/>
    <w:qFormat/>
    <w:uiPriority w:val="0"/>
    <w:pPr>
      <w:ind w:left="100" w:leftChars="2500"/>
    </w:pPr>
    <w:rPr>
      <w:rFonts w:ascii="宋体"/>
      <w:sz w:val="24"/>
      <w:szCs w:val="21"/>
      <w:lang w:val="zh-CN"/>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eastAsia="宋体" w:cs="Times New Roman"/>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1"/>
    <w:link w:val="322"/>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Indent1"/>
    <w:basedOn w:val="1"/>
    <w:qFormat/>
    <w:uiPriority w:val="0"/>
    <w:pPr>
      <w:spacing w:after="156" w:afterLines="50" w:line="360" w:lineRule="auto"/>
      <w:ind w:firstLine="200" w:firstLineChars="200"/>
    </w:pPr>
    <w:rPr>
      <w:rFonts w:ascii="Calibri" w:hAnsi="Calibri" w:eastAsia="宋体" w:cs="Times New Roman"/>
      <w:sz w:val="24"/>
      <w:szCs w:val="24"/>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basedOn w:val="70"/>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24"/>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2721</Words>
  <Characters>3086</Characters>
  <Lines>346</Lines>
  <Paragraphs>97</Paragraphs>
  <TotalTime>64</TotalTime>
  <ScaleCrop>false</ScaleCrop>
  <LinksUpToDate>false</LinksUpToDate>
  <CharactersWithSpaces>3229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2023-05-04T14:20:00Z</dcterms:created>
  <dc:creator>玥</dc:creator>
  <cp:lastModifiedBy>。</cp:lastModifiedBy>
  <cp:lastPrinted>2025-06-09T11:42:00Z</cp:lastPrinted>
  <dcterms:modified xsi:type="dcterms:W3CDTF">2025-07-17T02:03:21Z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CEB20576D3C54BA1AAE28E5FF39FD8E2_13</vt:lpwstr>
  </property>
  <property fmtid="{D5CDD505-2E9C-101B-9397-08002B2CF9AE}" pid="5" name="KSOTemplateDocerSaveRecord">
    <vt:lpwstr>eyJoZGlkIjoiMzFjZTdiNzgzYjc2MWU4YmU3ZjI4MjZmNzY2YmVkMmEiLCJ1c2VySWQiOiI0NjIwNjY0MzYifQ==</vt:lpwstr>
  </property>
</Properties>
</file>