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0EDBB">
      <w:pPr>
        <w:jc w:val="center"/>
        <w:rPr>
          <w:b/>
          <w:sz w:val="68"/>
          <w:szCs w:val="68"/>
        </w:rPr>
      </w:pPr>
    </w:p>
    <w:p w14:paraId="416FC449">
      <w:pPr>
        <w:jc w:val="center"/>
        <w:rPr>
          <w:rFonts w:ascii="黑体" w:hAnsi="黑体" w:eastAsia="黑体"/>
          <w:b/>
          <w:sz w:val="56"/>
          <w:szCs w:val="56"/>
        </w:rPr>
      </w:pPr>
      <w:r>
        <w:rPr>
          <w:rFonts w:hint="eastAsia" w:ascii="黑体" w:hAnsi="黑体" w:eastAsia="黑体"/>
          <w:b/>
          <w:sz w:val="56"/>
          <w:szCs w:val="56"/>
        </w:rPr>
        <w:t xml:space="preserve">浙江省政府采购框架协议 </w:t>
      </w:r>
    </w:p>
    <w:p w14:paraId="20391CD7">
      <w:pPr>
        <w:jc w:val="center"/>
        <w:rPr>
          <w:rFonts w:ascii="黑体" w:hAnsi="黑体" w:eastAsia="黑体"/>
          <w:b/>
          <w:sz w:val="56"/>
          <w:szCs w:val="56"/>
        </w:rPr>
      </w:pPr>
      <w:r>
        <w:rPr>
          <w:rFonts w:ascii="黑体" w:hAnsi="黑体" w:eastAsia="黑体"/>
          <w:b/>
          <w:sz w:val="56"/>
          <w:szCs w:val="56"/>
        </w:rPr>
        <w:t>采购文件</w:t>
      </w:r>
    </w:p>
    <w:p w14:paraId="1EDFA51C">
      <w:pPr>
        <w:jc w:val="center"/>
        <w:rPr>
          <w:b/>
          <w:sz w:val="72"/>
          <w:szCs w:val="72"/>
        </w:rPr>
      </w:pPr>
    </w:p>
    <w:p w14:paraId="4085F73D">
      <w:pPr>
        <w:snapToGrid w:val="0"/>
        <w:rPr>
          <w:b/>
          <w:sz w:val="28"/>
          <w:szCs w:val="28"/>
        </w:rPr>
      </w:pPr>
    </w:p>
    <w:p w14:paraId="3921CF34">
      <w:pPr>
        <w:snapToGrid w:val="0"/>
        <w:rPr>
          <w:b/>
          <w:sz w:val="28"/>
          <w:szCs w:val="28"/>
        </w:rPr>
      </w:pPr>
    </w:p>
    <w:p w14:paraId="56D024C9">
      <w:pPr>
        <w:pStyle w:val="11"/>
        <w:snapToGrid w:val="0"/>
        <w:spacing w:before="156" w:after="156" w:line="360" w:lineRule="auto"/>
        <w:jc w:val="center"/>
        <w:rPr>
          <w:rFonts w:ascii="Times New Roman" w:hAnsi="Times New Roman"/>
          <w:b/>
          <w:kern w:val="0"/>
          <w:sz w:val="32"/>
          <w:szCs w:val="32"/>
        </w:rPr>
      </w:pPr>
      <w:r>
        <w:rPr>
          <w:rFonts w:ascii="Times New Roman" w:hAnsi="Times New Roman"/>
          <w:b/>
          <w:kern w:val="0"/>
          <w:sz w:val="32"/>
          <w:szCs w:val="32"/>
        </w:rPr>
        <w:t>项目名称：</w:t>
      </w:r>
      <w:r>
        <w:rPr>
          <w:rFonts w:hint="eastAsia" w:ascii="Times New Roman" w:hAnsi="Times New Roman"/>
          <w:b/>
          <w:kern w:val="0"/>
          <w:sz w:val="32"/>
          <w:szCs w:val="32"/>
        </w:rPr>
        <w:t>台式计算机</w:t>
      </w:r>
    </w:p>
    <w:p w14:paraId="3C9C60F9">
      <w:pPr>
        <w:pStyle w:val="11"/>
        <w:snapToGrid w:val="0"/>
        <w:spacing w:before="156" w:after="156" w:line="360" w:lineRule="auto"/>
        <w:ind w:firstLine="841" w:firstLineChars="294"/>
        <w:rPr>
          <w:rFonts w:ascii="Times New Roman" w:hAnsi="Times New Roman"/>
          <w:b/>
          <w:bCs/>
          <w:w w:val="95"/>
          <w:sz w:val="30"/>
          <w:szCs w:val="30"/>
        </w:rPr>
      </w:pPr>
    </w:p>
    <w:p w14:paraId="31CFCCB1">
      <w:pPr>
        <w:pStyle w:val="11"/>
        <w:snapToGrid w:val="0"/>
        <w:spacing w:before="156" w:after="156" w:line="360" w:lineRule="auto"/>
        <w:ind w:firstLine="841" w:firstLineChars="294"/>
        <w:rPr>
          <w:rFonts w:ascii="Times New Roman" w:hAnsi="Times New Roman"/>
          <w:b/>
          <w:bCs/>
          <w:w w:val="95"/>
          <w:sz w:val="30"/>
          <w:szCs w:val="30"/>
        </w:rPr>
      </w:pPr>
    </w:p>
    <w:p w14:paraId="4C915F06">
      <w:pPr>
        <w:pStyle w:val="11"/>
        <w:snapToGrid w:val="0"/>
        <w:spacing w:before="156" w:after="156" w:line="360" w:lineRule="auto"/>
        <w:ind w:firstLine="841" w:firstLineChars="294"/>
        <w:rPr>
          <w:rFonts w:ascii="Times New Roman" w:hAnsi="Times New Roman"/>
          <w:b/>
          <w:bCs/>
          <w:w w:val="95"/>
          <w:sz w:val="30"/>
          <w:szCs w:val="30"/>
        </w:rPr>
      </w:pPr>
    </w:p>
    <w:p w14:paraId="3D8FD13D">
      <w:pPr>
        <w:pStyle w:val="11"/>
        <w:snapToGrid w:val="0"/>
        <w:spacing w:before="156" w:after="156" w:line="360" w:lineRule="auto"/>
        <w:ind w:firstLine="841" w:firstLineChars="294"/>
        <w:rPr>
          <w:rFonts w:ascii="Times New Roman" w:hAnsi="Times New Roman"/>
          <w:b/>
          <w:bCs/>
          <w:w w:val="95"/>
          <w:sz w:val="30"/>
          <w:szCs w:val="30"/>
        </w:rPr>
      </w:pPr>
    </w:p>
    <w:p w14:paraId="0158E794">
      <w:pPr>
        <w:pStyle w:val="11"/>
        <w:snapToGrid w:val="0"/>
        <w:spacing w:before="156" w:after="156" w:line="360" w:lineRule="auto"/>
        <w:ind w:firstLine="841" w:firstLineChars="294"/>
        <w:rPr>
          <w:rFonts w:ascii="Times New Roman" w:hAnsi="Times New Roman"/>
          <w:b/>
          <w:bCs/>
          <w:w w:val="95"/>
          <w:sz w:val="30"/>
          <w:szCs w:val="30"/>
        </w:rPr>
      </w:pPr>
    </w:p>
    <w:p w14:paraId="73421B1C">
      <w:pPr>
        <w:pStyle w:val="11"/>
        <w:snapToGrid w:val="0"/>
        <w:spacing w:before="156" w:after="156" w:line="360" w:lineRule="auto"/>
        <w:ind w:firstLine="841" w:firstLineChars="294"/>
        <w:rPr>
          <w:rFonts w:ascii="Times New Roman" w:hAnsi="Times New Roman"/>
          <w:b/>
          <w:bCs/>
          <w:w w:val="95"/>
          <w:sz w:val="30"/>
          <w:szCs w:val="30"/>
        </w:rPr>
      </w:pPr>
    </w:p>
    <w:p w14:paraId="08EE987C">
      <w:pPr>
        <w:widowControl/>
        <w:autoSpaceDE w:val="0"/>
        <w:autoSpaceDN w:val="0"/>
        <w:jc w:val="center"/>
        <w:textAlignment w:val="bottom"/>
        <w:rPr>
          <w:b/>
          <w:bCs/>
          <w:w w:val="95"/>
          <w:sz w:val="32"/>
          <w:szCs w:val="32"/>
        </w:rPr>
      </w:pPr>
      <w:r>
        <w:rPr>
          <w:rFonts w:hint="eastAsia"/>
          <w:b/>
          <w:bCs/>
          <w:w w:val="95"/>
          <w:sz w:val="32"/>
          <w:szCs w:val="32"/>
        </w:rPr>
        <w:t>温州医科大学附属第二医院</w:t>
      </w:r>
    </w:p>
    <w:p w14:paraId="05AA135F">
      <w:pPr>
        <w:widowControl/>
        <w:autoSpaceDE w:val="0"/>
        <w:autoSpaceDN w:val="0"/>
        <w:jc w:val="center"/>
        <w:textAlignment w:val="bottom"/>
        <w:rPr>
          <w:b/>
          <w:bCs/>
          <w:w w:val="95"/>
          <w:sz w:val="32"/>
          <w:szCs w:val="32"/>
        </w:rPr>
      </w:pPr>
      <w:r>
        <w:rPr>
          <w:b/>
          <w:bCs/>
          <w:w w:val="95"/>
          <w:sz w:val="32"/>
          <w:szCs w:val="32"/>
        </w:rPr>
        <w:t>浙江</w:t>
      </w:r>
      <w:r>
        <w:rPr>
          <w:rFonts w:hint="eastAsia"/>
          <w:b/>
          <w:bCs/>
          <w:w w:val="95"/>
          <w:sz w:val="32"/>
          <w:szCs w:val="32"/>
        </w:rPr>
        <w:t>省政府采购云平台</w:t>
      </w:r>
    </w:p>
    <w:p w14:paraId="2EFF945E">
      <w:pPr>
        <w:spacing w:line="440" w:lineRule="exact"/>
        <w:jc w:val="center"/>
        <w:rPr>
          <w:b/>
          <w:bCs/>
          <w:w w:val="95"/>
          <w:sz w:val="32"/>
          <w:szCs w:val="32"/>
        </w:rPr>
      </w:pPr>
      <w:r>
        <w:rPr>
          <w:rFonts w:hint="eastAsia"/>
          <w:b/>
          <w:bCs/>
          <w:w w:val="95"/>
          <w:sz w:val="32"/>
          <w:szCs w:val="32"/>
        </w:rPr>
        <w:t>2025年6月</w:t>
      </w:r>
    </w:p>
    <w:p w14:paraId="64CA36BA">
      <w:pPr>
        <w:spacing w:line="440" w:lineRule="exact"/>
        <w:jc w:val="center"/>
        <w:rPr>
          <w:b/>
          <w:bCs/>
          <w:w w:val="95"/>
          <w:sz w:val="32"/>
          <w:szCs w:val="32"/>
          <w:highlight w:val="yellow"/>
        </w:rPr>
      </w:pPr>
    </w:p>
    <w:p w14:paraId="1F783F5E">
      <w:pPr>
        <w:spacing w:line="440" w:lineRule="exact"/>
        <w:jc w:val="center"/>
        <w:rPr>
          <w:b/>
          <w:bCs/>
          <w:w w:val="95"/>
          <w:sz w:val="32"/>
          <w:szCs w:val="32"/>
          <w:highlight w:val="yellow"/>
        </w:rPr>
      </w:pPr>
    </w:p>
    <w:p w14:paraId="2F3F7E1C">
      <w:pPr>
        <w:spacing w:line="440" w:lineRule="exact"/>
        <w:jc w:val="center"/>
        <w:rPr>
          <w:b/>
          <w:bCs/>
          <w:w w:val="95"/>
          <w:sz w:val="32"/>
          <w:szCs w:val="32"/>
          <w:highlight w:val="yellow"/>
        </w:rPr>
      </w:pPr>
    </w:p>
    <w:p w14:paraId="0E87E9F2">
      <w:pPr>
        <w:spacing w:line="440" w:lineRule="exact"/>
        <w:jc w:val="center"/>
        <w:rPr>
          <w:b/>
          <w:bCs/>
          <w:w w:val="95"/>
          <w:sz w:val="32"/>
          <w:szCs w:val="32"/>
          <w:highlight w:val="yellow"/>
        </w:rPr>
      </w:pPr>
    </w:p>
    <w:p w14:paraId="0F55951C">
      <w:pPr>
        <w:spacing w:line="440" w:lineRule="exact"/>
        <w:jc w:val="center"/>
        <w:rPr>
          <w:b/>
          <w:bCs/>
          <w:w w:val="95"/>
          <w:sz w:val="32"/>
          <w:szCs w:val="32"/>
          <w:highlight w:val="yellow"/>
        </w:rPr>
      </w:pPr>
    </w:p>
    <w:p w14:paraId="3B0F908F">
      <w:pPr>
        <w:spacing w:line="440" w:lineRule="exact"/>
        <w:rPr>
          <w:b/>
          <w:bCs/>
          <w:w w:val="95"/>
          <w:sz w:val="32"/>
          <w:szCs w:val="32"/>
          <w:highlight w:val="yellow"/>
        </w:rPr>
      </w:pPr>
    </w:p>
    <w:p w14:paraId="4E1BC3A1">
      <w:pPr>
        <w:spacing w:line="440" w:lineRule="exact"/>
        <w:jc w:val="center"/>
        <w:rPr>
          <w:b/>
          <w:bCs/>
          <w:w w:val="95"/>
          <w:sz w:val="32"/>
          <w:szCs w:val="32"/>
          <w:highlight w:val="yellow"/>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A6F1E42">
      <w:pPr>
        <w:pStyle w:val="2"/>
        <w:jc w:val="left"/>
        <w:rPr>
          <w:rFonts w:ascii="微软雅黑" w:hAnsi="微软雅黑" w:eastAsia="微软雅黑" w:cs="微软雅黑"/>
        </w:rPr>
      </w:pPr>
      <w:bookmarkStart w:id="0" w:name="_Toc426996356"/>
      <w:r>
        <w:rPr>
          <w:rFonts w:hint="eastAsia" w:ascii="微软雅黑" w:hAnsi="微软雅黑" w:eastAsia="微软雅黑" w:cs="微软雅黑"/>
        </w:rPr>
        <w:t>一、项目概述</w:t>
      </w:r>
    </w:p>
    <w:p w14:paraId="654C0B2C">
      <w:pPr>
        <w:pStyle w:val="40"/>
        <w:widowControl w:val="0"/>
        <w:snapToGrid/>
        <w:spacing w:afterLines="0" w:line="360" w:lineRule="exact"/>
        <w:ind w:firstLine="480"/>
        <w:rPr>
          <w:rFonts w:ascii="宋体" w:hAnsi="宋体" w:cs="宋体"/>
          <w:snapToGrid w:val="0"/>
          <w:szCs w:val="21"/>
        </w:rPr>
      </w:pPr>
      <w:r>
        <w:rPr>
          <w:rFonts w:hint="eastAsia" w:ascii="宋体" w:hAnsi="宋体" w:cs="宋体"/>
          <w:snapToGrid w:val="0"/>
          <w:szCs w:val="21"/>
        </w:rPr>
        <w:t>1. 本次是台式计算机采购，欢迎符合条件的供应商前来参加。</w:t>
      </w:r>
    </w:p>
    <w:p w14:paraId="029A83E7">
      <w:pPr>
        <w:spacing w:line="360" w:lineRule="exact"/>
        <w:ind w:firstLine="480" w:firstLineChars="200"/>
        <w:rPr>
          <w:rFonts w:ascii="宋体" w:hAnsi="宋体" w:cs="宋体"/>
          <w:snapToGrid w:val="0"/>
          <w:kern w:val="0"/>
          <w:sz w:val="24"/>
          <w:szCs w:val="21"/>
        </w:rPr>
      </w:pPr>
      <w:r>
        <w:rPr>
          <w:rFonts w:hint="eastAsia" w:ascii="宋体" w:hAnsi="宋体" w:cs="宋体"/>
          <w:snapToGrid w:val="0"/>
          <w:kern w:val="0"/>
          <w:sz w:val="24"/>
          <w:szCs w:val="21"/>
        </w:rPr>
        <w:t>2. 选定1家供应商，电脑主机、显示器各200台。</w:t>
      </w:r>
    </w:p>
    <w:p w14:paraId="0EE0B2A6">
      <w:pPr>
        <w:spacing w:line="360" w:lineRule="exact"/>
        <w:ind w:firstLine="480" w:firstLineChars="200"/>
        <w:rPr>
          <w:rFonts w:ascii="宋体" w:hAnsi="宋体" w:cs="宋体"/>
          <w:snapToGrid w:val="0"/>
          <w:kern w:val="0"/>
          <w:sz w:val="24"/>
          <w:szCs w:val="21"/>
        </w:rPr>
      </w:pPr>
      <w:r>
        <w:rPr>
          <w:rFonts w:hint="eastAsia" w:ascii="宋体" w:hAnsi="宋体" w:cs="宋体"/>
          <w:snapToGrid w:val="0"/>
          <w:kern w:val="0"/>
          <w:sz w:val="24"/>
          <w:szCs w:val="21"/>
        </w:rPr>
        <w:t>3. 采购预算金额：95万元。</w:t>
      </w:r>
    </w:p>
    <w:p w14:paraId="2E5FCB5B">
      <w:pPr>
        <w:pStyle w:val="2"/>
        <w:jc w:val="left"/>
        <w:rPr>
          <w:rFonts w:ascii="微软雅黑" w:hAnsi="微软雅黑" w:eastAsia="微软雅黑" w:cs="微软雅黑"/>
        </w:rPr>
      </w:pPr>
      <w:r>
        <w:rPr>
          <w:rFonts w:hint="eastAsia" w:ascii="微软雅黑" w:hAnsi="微软雅黑" w:eastAsia="微软雅黑" w:cs="微软雅黑"/>
        </w:rPr>
        <w:t>二、采购需求及数量</w:t>
      </w:r>
    </w:p>
    <w:p w14:paraId="06715DAE"/>
    <w:p w14:paraId="3A4C7240">
      <w:pPr>
        <w:pStyle w:val="3"/>
        <w:numPr>
          <w:ilvl w:val="255"/>
          <w:numId w:val="0"/>
        </w:numPr>
        <w:jc w:val="left"/>
      </w:pPr>
      <w:bookmarkStart w:id="1" w:name="_Toc1505960391"/>
      <w:r>
        <w:rPr>
          <w:rFonts w:hint="eastAsia"/>
        </w:rPr>
        <w:t>1.采购清单</w:t>
      </w:r>
      <w:bookmarkEnd w:id="1"/>
    </w:p>
    <w:tbl>
      <w:tblPr>
        <w:tblStyle w:val="17"/>
        <w:tblW w:w="5203" w:type="pct"/>
        <w:tblInd w:w="98" w:type="dxa"/>
        <w:tblLayout w:type="fixed"/>
        <w:tblCellMar>
          <w:top w:w="0" w:type="dxa"/>
          <w:left w:w="108" w:type="dxa"/>
          <w:bottom w:w="0" w:type="dxa"/>
          <w:right w:w="108" w:type="dxa"/>
        </w:tblCellMar>
      </w:tblPr>
      <w:tblGrid>
        <w:gridCol w:w="1425"/>
        <w:gridCol w:w="2786"/>
        <w:gridCol w:w="928"/>
        <w:gridCol w:w="825"/>
        <w:gridCol w:w="967"/>
        <w:gridCol w:w="967"/>
        <w:gridCol w:w="970"/>
      </w:tblGrid>
      <w:tr w14:paraId="67D78EBC">
        <w:tblPrEx>
          <w:tblCellMar>
            <w:top w:w="0" w:type="dxa"/>
            <w:left w:w="108" w:type="dxa"/>
            <w:bottom w:w="0" w:type="dxa"/>
            <w:right w:w="108" w:type="dxa"/>
          </w:tblCellMar>
        </w:tblPrEx>
        <w:trPr>
          <w:trHeight w:val="581" w:hRule="atLeast"/>
        </w:trPr>
        <w:tc>
          <w:tcPr>
            <w:tcW w:w="80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23C64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名称</w:t>
            </w:r>
          </w:p>
        </w:tc>
        <w:tc>
          <w:tcPr>
            <w:tcW w:w="1571" w:type="pct"/>
            <w:tcBorders>
              <w:top w:val="single" w:color="000000" w:sz="8" w:space="0"/>
              <w:left w:val="nil"/>
              <w:bottom w:val="single" w:color="000000" w:sz="8" w:space="0"/>
              <w:right w:val="single" w:color="000000" w:sz="8" w:space="0"/>
            </w:tcBorders>
            <w:shd w:val="clear" w:color="auto" w:fill="auto"/>
            <w:vAlign w:val="center"/>
          </w:tcPr>
          <w:p w14:paraId="19A1C57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技术规格要求</w:t>
            </w:r>
          </w:p>
        </w:tc>
        <w:tc>
          <w:tcPr>
            <w:tcW w:w="523" w:type="pct"/>
            <w:tcBorders>
              <w:top w:val="single" w:color="000000" w:sz="8" w:space="0"/>
              <w:left w:val="nil"/>
              <w:bottom w:val="single" w:color="000000" w:sz="8" w:space="0"/>
              <w:right w:val="single" w:color="000000" w:sz="8" w:space="0"/>
            </w:tcBorders>
            <w:shd w:val="clear" w:color="auto" w:fill="auto"/>
            <w:vAlign w:val="center"/>
          </w:tcPr>
          <w:p w14:paraId="259C609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数量</w:t>
            </w:r>
          </w:p>
        </w:tc>
        <w:tc>
          <w:tcPr>
            <w:tcW w:w="465" w:type="pct"/>
            <w:tcBorders>
              <w:top w:val="single" w:color="000000" w:sz="8" w:space="0"/>
              <w:left w:val="nil"/>
              <w:bottom w:val="single" w:color="000000" w:sz="8" w:space="0"/>
              <w:right w:val="single" w:color="000000" w:sz="8" w:space="0"/>
            </w:tcBorders>
            <w:shd w:val="clear" w:color="auto" w:fill="auto"/>
            <w:vAlign w:val="center"/>
          </w:tcPr>
          <w:p w14:paraId="6774CFF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c>
          <w:tcPr>
            <w:tcW w:w="545" w:type="pct"/>
            <w:tcBorders>
              <w:top w:val="single" w:color="000000" w:sz="8" w:space="0"/>
              <w:left w:val="nil"/>
              <w:bottom w:val="single" w:color="000000" w:sz="8" w:space="0"/>
              <w:right w:val="single" w:color="000000" w:sz="8" w:space="0"/>
            </w:tcBorders>
            <w:shd w:val="clear" w:color="auto" w:fill="auto"/>
            <w:vAlign w:val="center"/>
          </w:tcPr>
          <w:p w14:paraId="5CDD21C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限价（元）</w:t>
            </w:r>
          </w:p>
        </w:tc>
        <w:tc>
          <w:tcPr>
            <w:tcW w:w="545" w:type="pct"/>
            <w:tcBorders>
              <w:top w:val="single" w:color="000000" w:sz="8" w:space="0"/>
              <w:left w:val="nil"/>
              <w:bottom w:val="single" w:color="000000" w:sz="8" w:space="0"/>
              <w:right w:val="single" w:color="000000" w:sz="8" w:space="0"/>
            </w:tcBorders>
            <w:shd w:val="clear" w:color="auto" w:fill="auto"/>
            <w:vAlign w:val="center"/>
          </w:tcPr>
          <w:p w14:paraId="622A747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交货时间</w:t>
            </w:r>
          </w:p>
        </w:tc>
        <w:tc>
          <w:tcPr>
            <w:tcW w:w="545" w:type="pct"/>
            <w:tcBorders>
              <w:top w:val="single" w:color="000000" w:sz="8" w:space="0"/>
              <w:left w:val="nil"/>
              <w:bottom w:val="single" w:color="000000" w:sz="8" w:space="0"/>
              <w:right w:val="single" w:color="000000" w:sz="8" w:space="0"/>
            </w:tcBorders>
            <w:shd w:val="clear" w:color="auto" w:fill="auto"/>
            <w:vAlign w:val="center"/>
          </w:tcPr>
          <w:p w14:paraId="1B715A1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交货地点</w:t>
            </w:r>
          </w:p>
        </w:tc>
      </w:tr>
      <w:tr w14:paraId="5964FB8C">
        <w:tblPrEx>
          <w:tblCellMar>
            <w:top w:w="0" w:type="dxa"/>
            <w:left w:w="108" w:type="dxa"/>
            <w:bottom w:w="0" w:type="dxa"/>
            <w:right w:w="108" w:type="dxa"/>
          </w:tblCellMar>
        </w:tblPrEx>
        <w:trPr>
          <w:trHeight w:val="567" w:hRule="atLeast"/>
        </w:trPr>
        <w:tc>
          <w:tcPr>
            <w:tcW w:w="804" w:type="pct"/>
            <w:tcBorders>
              <w:top w:val="nil"/>
              <w:left w:val="single" w:color="000000" w:sz="8" w:space="0"/>
              <w:bottom w:val="single" w:color="000000" w:sz="8" w:space="0"/>
              <w:right w:val="single" w:color="000000" w:sz="8" w:space="0"/>
            </w:tcBorders>
            <w:shd w:val="clear" w:color="auto" w:fill="auto"/>
            <w:vAlign w:val="center"/>
          </w:tcPr>
          <w:p w14:paraId="3F5A8D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电脑主机</w:t>
            </w:r>
          </w:p>
        </w:tc>
        <w:tc>
          <w:tcPr>
            <w:tcW w:w="1571" w:type="pct"/>
            <w:tcBorders>
              <w:top w:val="nil"/>
              <w:left w:val="nil"/>
              <w:bottom w:val="single" w:color="000000" w:sz="8" w:space="0"/>
              <w:right w:val="single" w:color="000000" w:sz="8" w:space="0"/>
            </w:tcBorders>
            <w:shd w:val="clear" w:color="auto" w:fill="auto"/>
            <w:vAlign w:val="center"/>
          </w:tcPr>
          <w:p w14:paraId="1B6BEE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I5，16G,256G SSD+1T机械</w:t>
            </w:r>
          </w:p>
        </w:tc>
        <w:tc>
          <w:tcPr>
            <w:tcW w:w="523" w:type="pct"/>
            <w:tcBorders>
              <w:top w:val="nil"/>
              <w:left w:val="nil"/>
              <w:bottom w:val="single" w:color="000000" w:sz="8" w:space="0"/>
              <w:right w:val="single" w:color="000000" w:sz="8" w:space="0"/>
            </w:tcBorders>
            <w:shd w:val="clear" w:color="auto" w:fill="auto"/>
            <w:vAlign w:val="center"/>
          </w:tcPr>
          <w:p w14:paraId="3BF814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465" w:type="pct"/>
            <w:tcBorders>
              <w:top w:val="nil"/>
              <w:left w:val="nil"/>
              <w:bottom w:val="single" w:color="000000" w:sz="8" w:space="0"/>
              <w:right w:val="single" w:color="000000" w:sz="8" w:space="0"/>
            </w:tcBorders>
            <w:shd w:val="clear" w:color="auto" w:fill="auto"/>
            <w:vAlign w:val="center"/>
          </w:tcPr>
          <w:p w14:paraId="108661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545" w:type="pct"/>
            <w:tcBorders>
              <w:top w:val="nil"/>
              <w:left w:val="nil"/>
              <w:bottom w:val="single" w:color="000000" w:sz="8" w:space="0"/>
              <w:right w:val="single" w:color="000000" w:sz="8" w:space="0"/>
            </w:tcBorders>
            <w:shd w:val="clear" w:color="auto" w:fill="auto"/>
            <w:vAlign w:val="center"/>
          </w:tcPr>
          <w:p w14:paraId="6A1512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4000</w:t>
            </w:r>
          </w:p>
        </w:tc>
        <w:tc>
          <w:tcPr>
            <w:tcW w:w="545" w:type="pct"/>
            <w:vMerge w:val="restart"/>
            <w:tcBorders>
              <w:top w:val="nil"/>
              <w:left w:val="nil"/>
              <w:bottom w:val="single" w:color="000000" w:sz="8" w:space="0"/>
              <w:right w:val="single" w:color="000000" w:sz="8" w:space="0"/>
            </w:tcBorders>
            <w:shd w:val="clear" w:color="auto" w:fill="auto"/>
            <w:vAlign w:val="center"/>
          </w:tcPr>
          <w:p w14:paraId="3BF767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合同签订后分批供货</w:t>
            </w:r>
          </w:p>
        </w:tc>
        <w:tc>
          <w:tcPr>
            <w:tcW w:w="545" w:type="pct"/>
            <w:vMerge w:val="restart"/>
            <w:tcBorders>
              <w:top w:val="nil"/>
              <w:left w:val="nil"/>
              <w:bottom w:val="single" w:color="000000" w:sz="8" w:space="0"/>
              <w:right w:val="single" w:color="000000" w:sz="8" w:space="0"/>
            </w:tcBorders>
            <w:shd w:val="clear" w:color="auto" w:fill="auto"/>
            <w:vAlign w:val="center"/>
          </w:tcPr>
          <w:p w14:paraId="43E342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温州医科大学附属第二医院指定地点</w:t>
            </w:r>
          </w:p>
        </w:tc>
      </w:tr>
      <w:tr w14:paraId="29541F13">
        <w:tblPrEx>
          <w:tblCellMar>
            <w:top w:w="0" w:type="dxa"/>
            <w:left w:w="108" w:type="dxa"/>
            <w:bottom w:w="0" w:type="dxa"/>
            <w:right w:w="108" w:type="dxa"/>
          </w:tblCellMar>
        </w:tblPrEx>
        <w:trPr>
          <w:trHeight w:val="511" w:hRule="atLeast"/>
        </w:trPr>
        <w:tc>
          <w:tcPr>
            <w:tcW w:w="804" w:type="pct"/>
            <w:tcBorders>
              <w:top w:val="nil"/>
              <w:left w:val="single" w:color="000000" w:sz="8" w:space="0"/>
              <w:bottom w:val="single" w:color="000000" w:sz="8" w:space="0"/>
              <w:right w:val="single" w:color="000000" w:sz="8" w:space="0"/>
            </w:tcBorders>
            <w:shd w:val="clear" w:color="auto" w:fill="auto"/>
            <w:vAlign w:val="center"/>
          </w:tcPr>
          <w:p w14:paraId="6CD86E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显示器</w:t>
            </w:r>
          </w:p>
        </w:tc>
        <w:tc>
          <w:tcPr>
            <w:tcW w:w="1571" w:type="pct"/>
            <w:tcBorders>
              <w:top w:val="nil"/>
              <w:left w:val="nil"/>
              <w:bottom w:val="single" w:color="000000" w:sz="8" w:space="0"/>
              <w:right w:val="single" w:color="000000" w:sz="8" w:space="0"/>
            </w:tcBorders>
            <w:shd w:val="clear" w:color="auto" w:fill="auto"/>
            <w:vAlign w:val="center"/>
          </w:tcPr>
          <w:p w14:paraId="5614F117">
            <w:pPr>
              <w:widowControl/>
              <w:jc w:val="center"/>
              <w:textAlignment w:val="center"/>
              <w:rPr>
                <w:rFonts w:ascii="宋体" w:hAnsi="宋体" w:cs="宋体"/>
                <w:color w:val="000000"/>
                <w:sz w:val="22"/>
                <w:szCs w:val="22"/>
              </w:rPr>
            </w:pPr>
            <w:bookmarkStart w:id="2" w:name="OLE_LINK2"/>
            <w:bookmarkStart w:id="3" w:name="OLE_LINK1"/>
            <w:r>
              <w:rPr>
                <w:rFonts w:hint="eastAsia" w:ascii="宋体" w:hAnsi="宋体" w:cs="宋体"/>
                <w:color w:val="000000"/>
                <w:kern w:val="0"/>
                <w:sz w:val="22"/>
                <w:szCs w:val="22"/>
              </w:rPr>
              <w:t>23.8寸宽屏16:9 LED液晶</w:t>
            </w:r>
            <w:bookmarkEnd w:id="2"/>
            <w:bookmarkEnd w:id="3"/>
          </w:p>
        </w:tc>
        <w:tc>
          <w:tcPr>
            <w:tcW w:w="523" w:type="pct"/>
            <w:tcBorders>
              <w:top w:val="nil"/>
              <w:left w:val="nil"/>
              <w:bottom w:val="single" w:color="000000" w:sz="8" w:space="0"/>
              <w:right w:val="single" w:color="000000" w:sz="8" w:space="0"/>
            </w:tcBorders>
            <w:shd w:val="clear" w:color="auto" w:fill="auto"/>
            <w:vAlign w:val="center"/>
          </w:tcPr>
          <w:p w14:paraId="55690F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465" w:type="pct"/>
            <w:tcBorders>
              <w:top w:val="nil"/>
              <w:left w:val="nil"/>
              <w:bottom w:val="single" w:color="000000" w:sz="8" w:space="0"/>
              <w:right w:val="single" w:color="000000" w:sz="8" w:space="0"/>
            </w:tcBorders>
            <w:shd w:val="clear" w:color="auto" w:fill="auto"/>
            <w:vAlign w:val="center"/>
          </w:tcPr>
          <w:p w14:paraId="063377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545" w:type="pct"/>
            <w:tcBorders>
              <w:top w:val="nil"/>
              <w:left w:val="nil"/>
              <w:bottom w:val="single" w:color="000000" w:sz="8" w:space="0"/>
              <w:right w:val="single" w:color="000000" w:sz="8" w:space="0"/>
            </w:tcBorders>
            <w:shd w:val="clear" w:color="auto" w:fill="auto"/>
            <w:vAlign w:val="center"/>
          </w:tcPr>
          <w:p w14:paraId="2297D4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750</w:t>
            </w:r>
          </w:p>
        </w:tc>
        <w:tc>
          <w:tcPr>
            <w:tcW w:w="545" w:type="pct"/>
            <w:vMerge w:val="continue"/>
            <w:tcBorders>
              <w:top w:val="nil"/>
              <w:left w:val="nil"/>
              <w:bottom w:val="single" w:color="000000" w:sz="8" w:space="0"/>
              <w:right w:val="single" w:color="000000" w:sz="8" w:space="0"/>
            </w:tcBorders>
            <w:shd w:val="clear" w:color="auto" w:fill="auto"/>
            <w:vAlign w:val="center"/>
          </w:tcPr>
          <w:p w14:paraId="0614EC1C">
            <w:pPr>
              <w:jc w:val="center"/>
              <w:rPr>
                <w:rFonts w:ascii="宋体" w:hAnsi="宋体" w:cs="宋体"/>
                <w:color w:val="000000"/>
                <w:sz w:val="22"/>
                <w:szCs w:val="22"/>
              </w:rPr>
            </w:pPr>
          </w:p>
        </w:tc>
        <w:tc>
          <w:tcPr>
            <w:tcW w:w="545" w:type="pct"/>
            <w:vMerge w:val="continue"/>
            <w:tcBorders>
              <w:top w:val="nil"/>
              <w:left w:val="nil"/>
              <w:bottom w:val="single" w:color="000000" w:sz="8" w:space="0"/>
              <w:right w:val="single" w:color="000000" w:sz="8" w:space="0"/>
            </w:tcBorders>
            <w:shd w:val="clear" w:color="auto" w:fill="auto"/>
            <w:vAlign w:val="center"/>
          </w:tcPr>
          <w:p w14:paraId="2D5C6E82">
            <w:pPr>
              <w:jc w:val="center"/>
              <w:rPr>
                <w:rFonts w:ascii="宋体" w:hAnsi="宋体" w:cs="宋体"/>
                <w:color w:val="000000"/>
                <w:sz w:val="22"/>
                <w:szCs w:val="22"/>
              </w:rPr>
            </w:pPr>
          </w:p>
        </w:tc>
      </w:tr>
      <w:tr w14:paraId="378FC7FA">
        <w:tblPrEx>
          <w:tblCellMar>
            <w:top w:w="0" w:type="dxa"/>
            <w:left w:w="108" w:type="dxa"/>
            <w:bottom w:w="0" w:type="dxa"/>
            <w:right w:w="108" w:type="dxa"/>
          </w:tblCellMar>
        </w:tblPrEx>
        <w:trPr>
          <w:trHeight w:val="297"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4FC4A762">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注：</w:t>
            </w:r>
          </w:p>
          <w:p w14:paraId="3A35D098">
            <w:pPr>
              <w:widowControl/>
              <w:numPr>
                <w:ilvl w:val="0"/>
                <w:numId w:val="1"/>
              </w:numPr>
              <w:jc w:val="left"/>
              <w:textAlignment w:val="center"/>
              <w:rPr>
                <w:rFonts w:ascii="宋体" w:hAnsi="宋体" w:cs="宋体"/>
                <w:color w:val="000000"/>
                <w:kern w:val="0"/>
                <w:sz w:val="22"/>
                <w:szCs w:val="22"/>
              </w:rPr>
            </w:pPr>
            <w:r>
              <w:rPr>
                <w:rFonts w:hint="eastAsia" w:ascii="宋体" w:hAnsi="宋体" w:cs="宋体"/>
                <w:sz w:val="22"/>
                <w:szCs w:val="22"/>
              </w:rPr>
              <w:t>▲</w:t>
            </w:r>
            <w:r>
              <w:rPr>
                <w:rFonts w:hint="eastAsia" w:ascii="宋体" w:hAnsi="宋体" w:cs="宋体"/>
                <w:color w:val="000000"/>
                <w:kern w:val="0"/>
                <w:sz w:val="22"/>
                <w:szCs w:val="22"/>
              </w:rPr>
              <w:t>供应商报价应包含相关配套安装的人工、材料、运输、保险、配件、安装、调试、检测、系统接口、验收以及售后服务、培训等的所有费用，直到验收合格为止，采购人不再支付除合同总价款以外的任何费用。</w:t>
            </w:r>
          </w:p>
          <w:p w14:paraId="05E56B35">
            <w:pPr>
              <w:widowControl/>
              <w:numPr>
                <w:ilvl w:val="0"/>
                <w:numId w:val="1"/>
              </w:numPr>
              <w:jc w:val="left"/>
              <w:textAlignment w:val="center"/>
              <w:rPr>
                <w:rFonts w:ascii="宋体" w:hAnsi="宋体" w:cs="宋体"/>
                <w:color w:val="000000"/>
                <w:kern w:val="0"/>
                <w:sz w:val="22"/>
                <w:szCs w:val="22"/>
              </w:rPr>
            </w:pPr>
            <w:r>
              <w:rPr>
                <w:rFonts w:hint="eastAsia" w:ascii="宋体" w:hAnsi="宋体" w:cs="宋体"/>
                <w:sz w:val="22"/>
                <w:szCs w:val="22"/>
              </w:rPr>
              <w:t>▲</w:t>
            </w:r>
            <w:r>
              <w:rPr>
                <w:rFonts w:hint="eastAsia" w:ascii="宋体" w:hAnsi="宋体" w:cs="宋体"/>
                <w:color w:val="000000"/>
                <w:kern w:val="0"/>
                <w:sz w:val="22"/>
                <w:szCs w:val="22"/>
              </w:rPr>
              <w:t>供应商所投产品（主机和显示器）必须入围2025年度浙江省预算单位台式计算机封闭式框架协议采购项目。</w:t>
            </w:r>
          </w:p>
        </w:tc>
      </w:tr>
    </w:tbl>
    <w:p w14:paraId="5477687D">
      <w:pPr>
        <w:pStyle w:val="3"/>
        <w:numPr>
          <w:ilvl w:val="255"/>
          <w:numId w:val="0"/>
        </w:numPr>
        <w:rPr>
          <w:rFonts w:ascii="宋体" w:hAnsi="宋体"/>
          <w:color w:val="000000" w:themeColor="text1"/>
        </w:rPr>
      </w:pPr>
      <w:r>
        <w:rPr>
          <w:rFonts w:hint="eastAsia" w:ascii="宋体" w:hAnsi="宋体"/>
          <w:color w:val="000000" w:themeColor="text1"/>
        </w:rPr>
        <w:t>2.技术要求</w:t>
      </w:r>
    </w:p>
    <w:p w14:paraId="48A662CD">
      <w:pPr>
        <w:pStyle w:val="4"/>
        <w:numPr>
          <w:ilvl w:val="255"/>
          <w:numId w:val="0"/>
        </w:numPr>
        <w:rPr>
          <w:rFonts w:ascii="宋体" w:hAnsi="宋体"/>
          <w:color w:val="000000" w:themeColor="text1"/>
        </w:rPr>
      </w:pPr>
      <w:r>
        <w:rPr>
          <w:rFonts w:hint="eastAsia" w:ascii="宋体" w:hAnsi="宋体"/>
          <w:color w:val="000000" w:themeColor="text1"/>
        </w:rPr>
        <w:t>2.1电脑主机</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6464"/>
      </w:tblGrid>
      <w:tr w14:paraId="6D03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206" w:type="pct"/>
            <w:tcBorders>
              <w:top w:val="single" w:color="auto" w:sz="4" w:space="0"/>
              <w:left w:val="single" w:color="auto" w:sz="4" w:space="0"/>
              <w:bottom w:val="single" w:color="auto" w:sz="4" w:space="0"/>
              <w:right w:val="single" w:color="auto" w:sz="4" w:space="0"/>
            </w:tcBorders>
            <w:vAlign w:val="center"/>
          </w:tcPr>
          <w:p w14:paraId="677359C3">
            <w:pPr>
              <w:widowControl/>
              <w:jc w:val="center"/>
              <w:rPr>
                <w:rFonts w:ascii="宋体" w:hAnsi="宋体" w:cs="宋体"/>
                <w:sz w:val="22"/>
                <w:szCs w:val="22"/>
              </w:rPr>
            </w:pPr>
            <w:r>
              <w:rPr>
                <w:rFonts w:hint="eastAsia" w:ascii="宋体" w:hAnsi="宋体" w:cs="宋体"/>
                <w:sz w:val="22"/>
                <w:szCs w:val="22"/>
              </w:rPr>
              <w:t>指标名称</w:t>
            </w:r>
          </w:p>
        </w:tc>
        <w:tc>
          <w:tcPr>
            <w:tcW w:w="3793" w:type="pct"/>
            <w:tcBorders>
              <w:top w:val="single" w:color="auto" w:sz="4" w:space="0"/>
              <w:left w:val="single" w:color="auto" w:sz="4" w:space="0"/>
              <w:bottom w:val="single" w:color="auto" w:sz="4" w:space="0"/>
              <w:right w:val="single" w:color="auto" w:sz="4" w:space="0"/>
            </w:tcBorders>
            <w:vAlign w:val="center"/>
          </w:tcPr>
          <w:p w14:paraId="094528FC">
            <w:pPr>
              <w:widowControl/>
              <w:jc w:val="center"/>
              <w:rPr>
                <w:rFonts w:ascii="宋体" w:hAnsi="宋体" w:cs="宋体"/>
                <w:sz w:val="22"/>
                <w:szCs w:val="22"/>
              </w:rPr>
            </w:pPr>
            <w:r>
              <w:rPr>
                <w:rFonts w:hint="eastAsia" w:ascii="宋体" w:hAnsi="宋体" w:cs="宋体"/>
                <w:sz w:val="22"/>
                <w:szCs w:val="22"/>
              </w:rPr>
              <w:t>技术规格要求</w:t>
            </w:r>
          </w:p>
        </w:tc>
      </w:tr>
      <w:tr w14:paraId="0E5E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06" w:type="pct"/>
            <w:tcBorders>
              <w:top w:val="single" w:color="auto" w:sz="4" w:space="0"/>
              <w:left w:val="single" w:color="auto" w:sz="4" w:space="0"/>
              <w:bottom w:val="single" w:color="auto" w:sz="4" w:space="0"/>
              <w:right w:val="single" w:color="auto" w:sz="4" w:space="0"/>
            </w:tcBorders>
            <w:vAlign w:val="center"/>
          </w:tcPr>
          <w:p w14:paraId="02FECF85">
            <w:pPr>
              <w:jc w:val="center"/>
              <w:rPr>
                <w:rFonts w:ascii="宋体" w:hAnsi="宋体" w:cs="宋体"/>
                <w:color w:val="000000"/>
                <w:sz w:val="22"/>
                <w:szCs w:val="22"/>
              </w:rPr>
            </w:pPr>
            <w:r>
              <w:rPr>
                <w:rFonts w:hint="eastAsia" w:ascii="宋体" w:hAnsi="宋体" w:cs="宋体"/>
                <w:sz w:val="22"/>
                <w:szCs w:val="22"/>
              </w:rPr>
              <w:t>品牌▲</w:t>
            </w:r>
          </w:p>
        </w:tc>
        <w:tc>
          <w:tcPr>
            <w:tcW w:w="3793" w:type="pct"/>
            <w:tcBorders>
              <w:top w:val="single" w:color="auto" w:sz="4" w:space="0"/>
              <w:left w:val="single" w:color="auto" w:sz="4" w:space="0"/>
              <w:bottom w:val="single" w:color="auto" w:sz="4" w:space="0"/>
              <w:right w:val="single" w:color="auto" w:sz="4" w:space="0"/>
            </w:tcBorders>
            <w:vAlign w:val="center"/>
          </w:tcPr>
          <w:p w14:paraId="11971757">
            <w:pPr>
              <w:jc w:val="left"/>
              <w:rPr>
                <w:rFonts w:ascii="宋体" w:hAnsi="宋体" w:cs="宋体"/>
                <w:color w:val="000000"/>
                <w:sz w:val="22"/>
                <w:szCs w:val="22"/>
              </w:rPr>
            </w:pPr>
            <w:r>
              <w:rPr>
                <w:rFonts w:hint="eastAsia" w:ascii="宋体" w:hAnsi="宋体" w:cs="宋体"/>
                <w:color w:val="000000"/>
                <w:sz w:val="22"/>
                <w:szCs w:val="22"/>
              </w:rPr>
              <w:t>商用机型，所投产品型号必须在厂商官方网站上直接可以查询，并提供产品的厂家正品彩页资料（非OEM），关于本次招标所有技术参数响应的参照标准均以投标产品厂商的产品彩页为准，如不能提供投标产品厂商的产品彩页可视为不符合招标技术要求。</w:t>
            </w:r>
          </w:p>
        </w:tc>
      </w:tr>
      <w:tr w14:paraId="6E79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6" w:type="pct"/>
            <w:tcBorders>
              <w:top w:val="single" w:color="auto" w:sz="4" w:space="0"/>
              <w:left w:val="single" w:color="auto" w:sz="4" w:space="0"/>
              <w:bottom w:val="single" w:color="auto" w:sz="4" w:space="0"/>
              <w:right w:val="single" w:color="auto" w:sz="4" w:space="0"/>
            </w:tcBorders>
            <w:vAlign w:val="center"/>
          </w:tcPr>
          <w:p w14:paraId="3C9C284A">
            <w:pPr>
              <w:jc w:val="center"/>
              <w:rPr>
                <w:rFonts w:ascii="宋体" w:hAnsi="宋体" w:cs="宋体"/>
                <w:sz w:val="22"/>
                <w:szCs w:val="22"/>
              </w:rPr>
            </w:pPr>
            <w:r>
              <w:rPr>
                <w:rFonts w:hint="eastAsia" w:ascii="宋体" w:hAnsi="宋体" w:cs="宋体"/>
                <w:sz w:val="22"/>
                <w:szCs w:val="22"/>
              </w:rPr>
              <w:t>CPU▲</w:t>
            </w:r>
          </w:p>
        </w:tc>
        <w:tc>
          <w:tcPr>
            <w:tcW w:w="3793" w:type="pct"/>
            <w:tcBorders>
              <w:top w:val="single" w:color="auto" w:sz="4" w:space="0"/>
              <w:left w:val="single" w:color="auto" w:sz="4" w:space="0"/>
              <w:bottom w:val="single" w:color="auto" w:sz="4" w:space="0"/>
              <w:right w:val="single" w:color="auto" w:sz="4" w:space="0"/>
            </w:tcBorders>
            <w:vAlign w:val="center"/>
          </w:tcPr>
          <w:p w14:paraId="68E691A3">
            <w:pPr>
              <w:jc w:val="left"/>
              <w:rPr>
                <w:rFonts w:ascii="宋体" w:hAnsi="宋体" w:cs="宋体"/>
                <w:sz w:val="22"/>
                <w:szCs w:val="22"/>
                <w:highlight w:val="yellow"/>
              </w:rPr>
            </w:pPr>
            <w:r>
              <w:rPr>
                <w:rFonts w:hint="eastAsia" w:ascii="宋体" w:hAnsi="宋体" w:cs="宋体"/>
                <w:color w:val="000000"/>
                <w:sz w:val="22"/>
                <w:szCs w:val="22"/>
              </w:rPr>
              <w:t xml:space="preserve">Intel New Core i5 </w:t>
            </w:r>
            <w:r>
              <w:rPr>
                <w:rFonts w:hint="eastAsia" w:ascii="宋体" w:hAnsi="宋体" w:cs="宋体"/>
                <w:sz w:val="22"/>
                <w:szCs w:val="22"/>
              </w:rPr>
              <w:t>12代</w:t>
            </w:r>
            <w:r>
              <w:rPr>
                <w:rFonts w:hint="eastAsia" w:ascii="宋体" w:hAnsi="宋体" w:cs="宋体"/>
                <w:color w:val="000000"/>
                <w:sz w:val="22"/>
                <w:szCs w:val="22"/>
              </w:rPr>
              <w:t>或以上；</w:t>
            </w:r>
          </w:p>
        </w:tc>
      </w:tr>
      <w:tr w14:paraId="207B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06" w:type="pct"/>
            <w:tcBorders>
              <w:top w:val="single" w:color="auto" w:sz="4" w:space="0"/>
              <w:left w:val="single" w:color="auto" w:sz="4" w:space="0"/>
              <w:bottom w:val="single" w:color="auto" w:sz="4" w:space="0"/>
              <w:right w:val="single" w:color="auto" w:sz="4" w:space="0"/>
            </w:tcBorders>
            <w:vAlign w:val="center"/>
          </w:tcPr>
          <w:p w14:paraId="01D381FF">
            <w:pPr>
              <w:jc w:val="center"/>
              <w:rPr>
                <w:rFonts w:ascii="宋体" w:hAnsi="宋体" w:cs="宋体"/>
                <w:sz w:val="22"/>
                <w:szCs w:val="22"/>
              </w:rPr>
            </w:pPr>
            <w:r>
              <w:rPr>
                <w:rFonts w:hint="eastAsia" w:ascii="宋体" w:hAnsi="宋体" w:cs="宋体"/>
                <w:sz w:val="22"/>
                <w:szCs w:val="22"/>
              </w:rPr>
              <w:t>内存▲</w:t>
            </w:r>
          </w:p>
        </w:tc>
        <w:tc>
          <w:tcPr>
            <w:tcW w:w="3793" w:type="pct"/>
            <w:tcBorders>
              <w:top w:val="single" w:color="auto" w:sz="4" w:space="0"/>
              <w:left w:val="single" w:color="auto" w:sz="4" w:space="0"/>
              <w:bottom w:val="single" w:color="auto" w:sz="4" w:space="0"/>
              <w:right w:val="single" w:color="auto" w:sz="4" w:space="0"/>
            </w:tcBorders>
            <w:vAlign w:val="center"/>
          </w:tcPr>
          <w:p w14:paraId="117B6EB3">
            <w:pPr>
              <w:jc w:val="left"/>
              <w:rPr>
                <w:rFonts w:ascii="宋体" w:hAnsi="宋体" w:cs="宋体"/>
                <w:sz w:val="22"/>
                <w:szCs w:val="22"/>
              </w:rPr>
            </w:pPr>
            <w:r>
              <w:rPr>
                <w:rFonts w:hint="eastAsia" w:ascii="宋体" w:hAnsi="宋体" w:cs="宋体"/>
                <w:kern w:val="0"/>
                <w:szCs w:val="21"/>
                <w:u w:val="single"/>
              </w:rPr>
              <w:t>≥</w:t>
            </w:r>
            <w:r>
              <w:rPr>
                <w:rFonts w:hint="eastAsia" w:ascii="宋体" w:hAnsi="宋体" w:cs="宋体"/>
                <w:color w:val="000000"/>
                <w:sz w:val="22"/>
                <w:szCs w:val="22"/>
              </w:rPr>
              <w:t>16G DDR4 3200MHz或以上；</w:t>
            </w:r>
          </w:p>
        </w:tc>
      </w:tr>
      <w:tr w14:paraId="7B34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06" w:type="pct"/>
            <w:tcBorders>
              <w:top w:val="single" w:color="auto" w:sz="4" w:space="0"/>
              <w:left w:val="single" w:color="auto" w:sz="4" w:space="0"/>
              <w:bottom w:val="single" w:color="auto" w:sz="4" w:space="0"/>
              <w:right w:val="single" w:color="auto" w:sz="4" w:space="0"/>
            </w:tcBorders>
            <w:vAlign w:val="center"/>
          </w:tcPr>
          <w:p w14:paraId="12BFC805">
            <w:pPr>
              <w:jc w:val="center"/>
              <w:rPr>
                <w:rFonts w:ascii="宋体" w:hAnsi="宋体" w:cs="宋体"/>
                <w:sz w:val="22"/>
                <w:szCs w:val="22"/>
              </w:rPr>
            </w:pPr>
            <w:r>
              <w:rPr>
                <w:rFonts w:hint="eastAsia" w:ascii="宋体" w:hAnsi="宋体" w:cs="宋体"/>
                <w:sz w:val="22"/>
                <w:szCs w:val="22"/>
              </w:rPr>
              <w:t>主板▲</w:t>
            </w:r>
          </w:p>
        </w:tc>
        <w:tc>
          <w:tcPr>
            <w:tcW w:w="3793" w:type="pct"/>
            <w:tcBorders>
              <w:top w:val="single" w:color="auto" w:sz="4" w:space="0"/>
              <w:left w:val="single" w:color="auto" w:sz="4" w:space="0"/>
              <w:bottom w:val="single" w:color="auto" w:sz="4" w:space="0"/>
              <w:right w:val="single" w:color="auto" w:sz="4" w:space="0"/>
            </w:tcBorders>
            <w:vAlign w:val="center"/>
          </w:tcPr>
          <w:p w14:paraId="6750F6BB">
            <w:pPr>
              <w:jc w:val="left"/>
              <w:rPr>
                <w:rFonts w:ascii="宋体" w:hAnsi="宋体" w:cs="宋体"/>
                <w:kern w:val="0"/>
                <w:szCs w:val="21"/>
                <w:u w:val="single"/>
              </w:rPr>
            </w:pPr>
            <w:r>
              <w:rPr>
                <w:rFonts w:hint="eastAsia" w:ascii="宋体" w:hAnsi="宋体" w:cs="宋体"/>
                <w:kern w:val="0"/>
                <w:szCs w:val="21"/>
                <w:u w:val="single"/>
              </w:rPr>
              <w:t>Intel Q670芯片组或B760芯片组 或以上；</w:t>
            </w:r>
          </w:p>
        </w:tc>
      </w:tr>
      <w:tr w14:paraId="3B1B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06" w:type="pct"/>
            <w:tcBorders>
              <w:top w:val="single" w:color="auto" w:sz="4" w:space="0"/>
              <w:left w:val="single" w:color="auto" w:sz="4" w:space="0"/>
              <w:bottom w:val="single" w:color="auto" w:sz="4" w:space="0"/>
              <w:right w:val="single" w:color="auto" w:sz="4" w:space="0"/>
            </w:tcBorders>
            <w:vAlign w:val="center"/>
          </w:tcPr>
          <w:p w14:paraId="2F8DF242">
            <w:pPr>
              <w:jc w:val="center"/>
              <w:rPr>
                <w:rFonts w:ascii="宋体" w:hAnsi="宋体" w:cs="宋体"/>
                <w:sz w:val="22"/>
                <w:szCs w:val="22"/>
              </w:rPr>
            </w:pPr>
            <w:r>
              <w:rPr>
                <w:rFonts w:hint="eastAsia" w:ascii="宋体" w:hAnsi="宋体" w:cs="宋体"/>
                <w:sz w:val="22"/>
                <w:szCs w:val="22"/>
              </w:rPr>
              <w:t>固态硬盘▲</w:t>
            </w:r>
          </w:p>
        </w:tc>
        <w:tc>
          <w:tcPr>
            <w:tcW w:w="3793" w:type="pct"/>
            <w:tcBorders>
              <w:top w:val="single" w:color="auto" w:sz="4" w:space="0"/>
              <w:left w:val="single" w:color="auto" w:sz="4" w:space="0"/>
              <w:bottom w:val="single" w:color="auto" w:sz="4" w:space="0"/>
              <w:right w:val="single" w:color="auto" w:sz="4" w:space="0"/>
            </w:tcBorders>
            <w:vAlign w:val="center"/>
          </w:tcPr>
          <w:p w14:paraId="01F7F34B">
            <w:pPr>
              <w:jc w:val="left"/>
              <w:rPr>
                <w:rFonts w:ascii="宋体" w:hAnsi="宋体" w:cs="宋体"/>
                <w:sz w:val="22"/>
                <w:szCs w:val="22"/>
              </w:rPr>
            </w:pPr>
            <w:r>
              <w:rPr>
                <w:rFonts w:hint="eastAsia" w:ascii="宋体" w:hAnsi="宋体" w:cs="宋体"/>
                <w:kern w:val="0"/>
                <w:szCs w:val="21"/>
                <w:u w:val="single"/>
              </w:rPr>
              <w:t>≥</w:t>
            </w:r>
            <w:r>
              <w:rPr>
                <w:rFonts w:hint="eastAsia" w:ascii="宋体" w:hAnsi="宋体" w:cs="宋体"/>
                <w:color w:val="000000"/>
                <w:sz w:val="22"/>
                <w:szCs w:val="22"/>
              </w:rPr>
              <w:t xml:space="preserve">256G </w:t>
            </w:r>
            <w:r>
              <w:rPr>
                <w:rFonts w:hint="eastAsia" w:ascii="宋体" w:hAnsi="宋体" w:cs="宋体"/>
                <w:sz w:val="22"/>
                <w:szCs w:val="22"/>
              </w:rPr>
              <w:t>M.2 NVME SSD</w:t>
            </w:r>
            <w:r>
              <w:rPr>
                <w:rFonts w:hint="eastAsia" w:ascii="宋体" w:hAnsi="宋体" w:cs="宋体"/>
                <w:color w:val="000000"/>
                <w:sz w:val="22"/>
                <w:szCs w:val="22"/>
              </w:rPr>
              <w:t>或以上；</w:t>
            </w:r>
          </w:p>
        </w:tc>
      </w:tr>
      <w:tr w14:paraId="0AAE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06" w:type="pct"/>
            <w:tcBorders>
              <w:top w:val="single" w:color="auto" w:sz="4" w:space="0"/>
              <w:left w:val="single" w:color="auto" w:sz="4" w:space="0"/>
              <w:bottom w:val="single" w:color="auto" w:sz="4" w:space="0"/>
              <w:right w:val="single" w:color="auto" w:sz="4" w:space="0"/>
            </w:tcBorders>
          </w:tcPr>
          <w:p w14:paraId="76D2F2ED">
            <w:pPr>
              <w:widowControl/>
              <w:jc w:val="center"/>
              <w:rPr>
                <w:rFonts w:ascii="宋体" w:hAnsi="宋体" w:cs="宋体"/>
                <w:sz w:val="22"/>
                <w:szCs w:val="22"/>
              </w:rPr>
            </w:pPr>
            <w:r>
              <w:rPr>
                <w:rFonts w:hint="eastAsia" w:ascii="宋体" w:hAnsi="宋体" w:cs="宋体"/>
                <w:kern w:val="0"/>
                <w:szCs w:val="21"/>
                <w:u w:val="single"/>
              </w:rPr>
              <w:t>机械硬盘量▲</w:t>
            </w:r>
          </w:p>
        </w:tc>
        <w:tc>
          <w:tcPr>
            <w:tcW w:w="3793" w:type="pct"/>
            <w:tcBorders>
              <w:top w:val="single" w:color="auto" w:sz="4" w:space="0"/>
              <w:left w:val="single" w:color="auto" w:sz="4" w:space="0"/>
              <w:bottom w:val="single" w:color="auto" w:sz="4" w:space="0"/>
              <w:right w:val="single" w:color="auto" w:sz="4" w:space="0"/>
            </w:tcBorders>
          </w:tcPr>
          <w:p w14:paraId="0FEDB26E">
            <w:pPr>
              <w:widowControl/>
              <w:rPr>
                <w:rFonts w:ascii="宋体" w:hAnsi="宋体" w:cs="宋体"/>
                <w:color w:val="000000"/>
                <w:sz w:val="22"/>
                <w:szCs w:val="22"/>
              </w:rPr>
            </w:pPr>
            <w:r>
              <w:rPr>
                <w:rFonts w:hint="eastAsia" w:ascii="宋体" w:hAnsi="宋体" w:cs="宋体"/>
                <w:kern w:val="0"/>
                <w:szCs w:val="21"/>
                <w:u w:val="single"/>
              </w:rPr>
              <w:t>≥1T 7200rpm，</w:t>
            </w:r>
            <w:r>
              <w:rPr>
                <w:rFonts w:hint="eastAsia" w:ascii="宋体" w:hAnsi="宋体" w:cs="宋体"/>
                <w:kern w:val="0"/>
                <w:szCs w:val="21"/>
              </w:rPr>
              <w:t>SATA3.0及以上；</w:t>
            </w:r>
          </w:p>
        </w:tc>
      </w:tr>
      <w:tr w14:paraId="55CA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06" w:type="pct"/>
            <w:tcBorders>
              <w:top w:val="single" w:color="auto" w:sz="4" w:space="0"/>
              <w:left w:val="single" w:color="auto" w:sz="4" w:space="0"/>
              <w:bottom w:val="single" w:color="auto" w:sz="4" w:space="0"/>
              <w:right w:val="single" w:color="auto" w:sz="4" w:space="0"/>
            </w:tcBorders>
            <w:vAlign w:val="center"/>
          </w:tcPr>
          <w:p w14:paraId="3C679A4F">
            <w:pPr>
              <w:jc w:val="center"/>
              <w:rPr>
                <w:rFonts w:ascii="宋体" w:hAnsi="宋体" w:cs="宋体"/>
                <w:sz w:val="22"/>
                <w:szCs w:val="22"/>
              </w:rPr>
            </w:pPr>
            <w:r>
              <w:rPr>
                <w:rFonts w:hint="eastAsia" w:ascii="宋体" w:hAnsi="宋体" w:cs="宋体"/>
                <w:sz w:val="22"/>
                <w:szCs w:val="22"/>
              </w:rPr>
              <w:t>显卡</w:t>
            </w:r>
          </w:p>
        </w:tc>
        <w:tc>
          <w:tcPr>
            <w:tcW w:w="3793" w:type="pct"/>
            <w:tcBorders>
              <w:top w:val="single" w:color="auto" w:sz="4" w:space="0"/>
              <w:left w:val="single" w:color="auto" w:sz="4" w:space="0"/>
              <w:bottom w:val="single" w:color="auto" w:sz="4" w:space="0"/>
              <w:right w:val="single" w:color="auto" w:sz="4" w:space="0"/>
            </w:tcBorders>
            <w:vAlign w:val="center"/>
          </w:tcPr>
          <w:p w14:paraId="74DD9C29">
            <w:pPr>
              <w:jc w:val="left"/>
              <w:rPr>
                <w:rFonts w:ascii="宋体" w:hAnsi="宋体" w:cs="宋体"/>
                <w:sz w:val="22"/>
                <w:szCs w:val="22"/>
              </w:rPr>
            </w:pPr>
            <w:r>
              <w:rPr>
                <w:rFonts w:hint="eastAsia" w:ascii="宋体" w:hAnsi="宋体" w:cs="宋体"/>
                <w:color w:val="000000"/>
                <w:kern w:val="0"/>
                <w:sz w:val="22"/>
                <w:szCs w:val="22"/>
              </w:rPr>
              <w:t>集成高清显卡 ；</w:t>
            </w:r>
          </w:p>
        </w:tc>
      </w:tr>
      <w:tr w14:paraId="33AD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206" w:type="pct"/>
            <w:tcBorders>
              <w:top w:val="single" w:color="auto" w:sz="4" w:space="0"/>
              <w:left w:val="single" w:color="auto" w:sz="4" w:space="0"/>
              <w:bottom w:val="single" w:color="auto" w:sz="4" w:space="0"/>
              <w:right w:val="single" w:color="auto" w:sz="4" w:space="0"/>
            </w:tcBorders>
            <w:vAlign w:val="center"/>
          </w:tcPr>
          <w:p w14:paraId="6FBD3472">
            <w:pPr>
              <w:jc w:val="center"/>
              <w:rPr>
                <w:rFonts w:ascii="宋体" w:hAnsi="宋体" w:cs="宋体"/>
                <w:sz w:val="22"/>
                <w:szCs w:val="22"/>
              </w:rPr>
            </w:pPr>
            <w:r>
              <w:rPr>
                <w:rFonts w:hint="eastAsia" w:ascii="宋体" w:hAnsi="宋体" w:cs="宋体"/>
                <w:sz w:val="22"/>
                <w:szCs w:val="22"/>
              </w:rPr>
              <w:t>网卡</w:t>
            </w:r>
          </w:p>
        </w:tc>
        <w:tc>
          <w:tcPr>
            <w:tcW w:w="3793" w:type="pct"/>
            <w:tcBorders>
              <w:top w:val="single" w:color="auto" w:sz="4" w:space="0"/>
              <w:left w:val="single" w:color="auto" w:sz="4" w:space="0"/>
              <w:bottom w:val="single" w:color="auto" w:sz="4" w:space="0"/>
              <w:right w:val="single" w:color="auto" w:sz="4" w:space="0"/>
            </w:tcBorders>
            <w:vAlign w:val="center"/>
          </w:tcPr>
          <w:p w14:paraId="5BCE539F">
            <w:pPr>
              <w:jc w:val="left"/>
              <w:rPr>
                <w:rFonts w:ascii="宋体" w:hAnsi="宋体" w:cs="宋体"/>
                <w:sz w:val="22"/>
                <w:szCs w:val="22"/>
              </w:rPr>
            </w:pPr>
            <w:r>
              <w:rPr>
                <w:rFonts w:hint="eastAsia" w:ascii="宋体" w:hAnsi="宋体" w:cs="宋体"/>
                <w:color w:val="000000"/>
                <w:sz w:val="22"/>
                <w:szCs w:val="22"/>
              </w:rPr>
              <w:t>集成千兆以太网控制器</w:t>
            </w:r>
            <w:r>
              <w:rPr>
                <w:rFonts w:hint="eastAsia" w:ascii="宋体" w:hAnsi="宋体" w:cs="宋体"/>
                <w:sz w:val="22"/>
                <w:szCs w:val="22"/>
              </w:rPr>
              <w:t>；</w:t>
            </w:r>
          </w:p>
        </w:tc>
      </w:tr>
      <w:tr w14:paraId="1CAD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06" w:type="pct"/>
            <w:tcBorders>
              <w:top w:val="single" w:color="auto" w:sz="4" w:space="0"/>
              <w:left w:val="single" w:color="auto" w:sz="4" w:space="0"/>
              <w:bottom w:val="single" w:color="auto" w:sz="4" w:space="0"/>
              <w:right w:val="single" w:color="auto" w:sz="4" w:space="0"/>
            </w:tcBorders>
            <w:vAlign w:val="center"/>
          </w:tcPr>
          <w:p w14:paraId="7534BAEA">
            <w:pPr>
              <w:jc w:val="center"/>
              <w:rPr>
                <w:rFonts w:ascii="宋体" w:hAnsi="宋体" w:cs="宋体"/>
                <w:sz w:val="22"/>
                <w:szCs w:val="22"/>
              </w:rPr>
            </w:pPr>
            <w:r>
              <w:rPr>
                <w:rFonts w:hint="eastAsia" w:ascii="宋体" w:hAnsi="宋体" w:cs="宋体"/>
                <w:sz w:val="22"/>
                <w:szCs w:val="22"/>
              </w:rPr>
              <w:t>接口</w:t>
            </w:r>
            <w:r>
              <w:rPr>
                <w:rFonts w:hint="eastAsia" w:ascii="宋体" w:hAnsi="宋体" w:cs="宋体"/>
                <w:bCs/>
                <w:sz w:val="22"/>
                <w:szCs w:val="22"/>
              </w:rPr>
              <w:t>★</w:t>
            </w:r>
          </w:p>
        </w:tc>
        <w:tc>
          <w:tcPr>
            <w:tcW w:w="3793" w:type="pct"/>
            <w:tcBorders>
              <w:top w:val="single" w:color="auto" w:sz="4" w:space="0"/>
              <w:left w:val="single" w:color="auto" w:sz="4" w:space="0"/>
              <w:bottom w:val="single" w:color="auto" w:sz="4" w:space="0"/>
              <w:right w:val="single" w:color="auto" w:sz="4" w:space="0"/>
            </w:tcBorders>
            <w:vAlign w:val="center"/>
          </w:tcPr>
          <w:p w14:paraId="2E07858D">
            <w:pPr>
              <w:rPr>
                <w:rFonts w:ascii="宋体" w:hAnsi="宋体" w:cs="宋体"/>
                <w:kern w:val="0"/>
                <w:sz w:val="22"/>
                <w:szCs w:val="22"/>
              </w:rPr>
            </w:pPr>
            <w:r>
              <w:rPr>
                <w:rFonts w:hint="eastAsia" w:ascii="宋体" w:hAnsi="宋体" w:cs="宋体"/>
                <w:kern w:val="0"/>
                <w:sz w:val="22"/>
                <w:szCs w:val="22"/>
              </w:rPr>
              <w:t>USB 口 ≧8个，其中 USB3.1口≧6个；</w:t>
            </w:r>
          </w:p>
          <w:p w14:paraId="334A784A">
            <w:pPr>
              <w:rPr>
                <w:rFonts w:ascii="宋体" w:hAnsi="宋体" w:cs="宋体"/>
                <w:sz w:val="22"/>
                <w:szCs w:val="22"/>
              </w:rPr>
            </w:pPr>
            <w:r>
              <w:rPr>
                <w:rFonts w:hint="eastAsia" w:ascii="宋体" w:hAnsi="宋体" w:cs="宋体"/>
                <w:sz w:val="22"/>
                <w:szCs w:val="22"/>
              </w:rPr>
              <w:t>≥1 个 电源接口；</w:t>
            </w:r>
          </w:p>
          <w:p w14:paraId="6634C53B">
            <w:pPr>
              <w:rPr>
                <w:rFonts w:ascii="宋体" w:hAnsi="宋体" w:cs="宋体"/>
                <w:sz w:val="22"/>
                <w:szCs w:val="22"/>
              </w:rPr>
            </w:pPr>
            <w:r>
              <w:rPr>
                <w:rFonts w:hint="eastAsia" w:ascii="宋体" w:hAnsi="宋体" w:cs="宋体"/>
                <w:sz w:val="22"/>
                <w:szCs w:val="22"/>
              </w:rPr>
              <w:t xml:space="preserve">≥1 个 RJ-45 </w:t>
            </w:r>
            <w:r>
              <w:rPr>
                <w:rFonts w:hint="eastAsia" w:ascii="宋体" w:hAnsi="宋体" w:cs="宋体"/>
                <w:kern w:val="0"/>
                <w:sz w:val="22"/>
                <w:szCs w:val="22"/>
              </w:rPr>
              <w:t>网络插孔</w:t>
            </w:r>
            <w:r>
              <w:rPr>
                <w:rFonts w:hint="eastAsia" w:ascii="宋体" w:hAnsi="宋体" w:cs="宋体"/>
                <w:sz w:val="22"/>
                <w:szCs w:val="22"/>
              </w:rPr>
              <w:t>；</w:t>
            </w:r>
          </w:p>
          <w:p w14:paraId="2C3D00D5">
            <w:pPr>
              <w:rPr>
                <w:rFonts w:ascii="宋体" w:hAnsi="宋体" w:cs="宋体"/>
                <w:sz w:val="22"/>
                <w:szCs w:val="22"/>
              </w:rPr>
            </w:pPr>
            <w:r>
              <w:rPr>
                <w:rFonts w:hint="eastAsia" w:ascii="宋体" w:hAnsi="宋体" w:cs="宋体"/>
                <w:sz w:val="22"/>
                <w:szCs w:val="22"/>
              </w:rPr>
              <w:t xml:space="preserve">≥1 </w:t>
            </w:r>
            <w:r>
              <w:rPr>
                <w:rFonts w:hint="eastAsia" w:ascii="宋体" w:hAnsi="宋体" w:cs="宋体"/>
                <w:kern w:val="0"/>
                <w:sz w:val="22"/>
                <w:szCs w:val="22"/>
              </w:rPr>
              <w:t>串行端口</w:t>
            </w:r>
            <w:r>
              <w:rPr>
                <w:rFonts w:hint="eastAsia" w:ascii="宋体" w:hAnsi="宋体" w:cs="宋体"/>
                <w:sz w:val="22"/>
                <w:szCs w:val="22"/>
              </w:rPr>
              <w:t>；</w:t>
            </w:r>
          </w:p>
          <w:p w14:paraId="2D272DBA">
            <w:pPr>
              <w:rPr>
                <w:rFonts w:ascii="宋体" w:hAnsi="宋体" w:cs="宋体"/>
                <w:sz w:val="22"/>
                <w:szCs w:val="22"/>
              </w:rPr>
            </w:pPr>
            <w:r>
              <w:rPr>
                <w:rFonts w:hint="eastAsia" w:ascii="宋体" w:hAnsi="宋体" w:cs="宋体"/>
                <w:sz w:val="22"/>
                <w:szCs w:val="22"/>
              </w:rPr>
              <w:t>≥1 个 VGA 端口；</w:t>
            </w:r>
          </w:p>
          <w:p w14:paraId="408C975B">
            <w:pPr>
              <w:rPr>
                <w:rFonts w:ascii="宋体" w:hAnsi="宋体" w:cs="宋体"/>
                <w:sz w:val="22"/>
                <w:szCs w:val="22"/>
              </w:rPr>
            </w:pPr>
            <w:r>
              <w:rPr>
                <w:rFonts w:hint="eastAsia" w:ascii="宋体" w:hAnsi="宋体" w:cs="宋体"/>
                <w:sz w:val="22"/>
                <w:szCs w:val="22"/>
              </w:rPr>
              <w:t>≥1 个 HDMI 端口；</w:t>
            </w:r>
          </w:p>
          <w:p w14:paraId="0EB6F327">
            <w:pPr>
              <w:rPr>
                <w:rFonts w:ascii="宋体" w:hAnsi="宋体" w:cs="宋体"/>
                <w:sz w:val="22"/>
                <w:szCs w:val="22"/>
              </w:rPr>
            </w:pPr>
            <w:r>
              <w:rPr>
                <w:rFonts w:hint="eastAsia" w:ascii="宋体" w:hAnsi="宋体" w:cs="宋体"/>
                <w:sz w:val="22"/>
                <w:szCs w:val="22"/>
              </w:rPr>
              <w:t xml:space="preserve">≥1 个麦克风/耳机组合插孔； </w:t>
            </w:r>
          </w:p>
          <w:p w14:paraId="09C32205">
            <w:pPr>
              <w:widowControl/>
              <w:jc w:val="left"/>
              <w:rPr>
                <w:rFonts w:ascii="宋体" w:hAnsi="宋体" w:cs="宋体"/>
                <w:kern w:val="0"/>
                <w:sz w:val="22"/>
                <w:szCs w:val="22"/>
              </w:rPr>
            </w:pPr>
            <w:r>
              <w:rPr>
                <w:rFonts w:hint="eastAsia" w:ascii="宋体" w:hAnsi="宋体" w:cs="宋体"/>
                <w:sz w:val="22"/>
                <w:szCs w:val="22"/>
              </w:rPr>
              <w:t>≥1 个音频线路输入端口；</w:t>
            </w:r>
          </w:p>
        </w:tc>
      </w:tr>
      <w:tr w14:paraId="3B8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06" w:type="pct"/>
            <w:tcBorders>
              <w:top w:val="single" w:color="auto" w:sz="4" w:space="0"/>
              <w:left w:val="single" w:color="auto" w:sz="4" w:space="0"/>
              <w:bottom w:val="single" w:color="auto" w:sz="4" w:space="0"/>
              <w:right w:val="single" w:color="auto" w:sz="4" w:space="0"/>
            </w:tcBorders>
            <w:vAlign w:val="center"/>
          </w:tcPr>
          <w:p w14:paraId="74F9F626">
            <w:pPr>
              <w:jc w:val="center"/>
              <w:rPr>
                <w:rFonts w:ascii="宋体" w:hAnsi="宋体" w:cs="宋体"/>
                <w:sz w:val="22"/>
                <w:szCs w:val="22"/>
              </w:rPr>
            </w:pPr>
            <w:r>
              <w:rPr>
                <w:rFonts w:hint="eastAsia" w:ascii="宋体" w:hAnsi="宋体" w:cs="宋体"/>
                <w:sz w:val="22"/>
                <w:szCs w:val="22"/>
              </w:rPr>
              <w:t>输入设备</w:t>
            </w:r>
          </w:p>
        </w:tc>
        <w:tc>
          <w:tcPr>
            <w:tcW w:w="3793" w:type="pct"/>
            <w:tcBorders>
              <w:top w:val="single" w:color="auto" w:sz="4" w:space="0"/>
              <w:left w:val="single" w:color="auto" w:sz="4" w:space="0"/>
              <w:bottom w:val="single" w:color="auto" w:sz="4" w:space="0"/>
              <w:right w:val="single" w:color="auto" w:sz="4" w:space="0"/>
            </w:tcBorders>
            <w:vAlign w:val="center"/>
          </w:tcPr>
          <w:p w14:paraId="2B0AEA89">
            <w:pPr>
              <w:jc w:val="left"/>
              <w:rPr>
                <w:rFonts w:ascii="宋体" w:hAnsi="宋体" w:cs="宋体"/>
                <w:sz w:val="22"/>
                <w:szCs w:val="22"/>
              </w:rPr>
            </w:pPr>
            <w:r>
              <w:rPr>
                <w:rFonts w:hint="eastAsia" w:ascii="宋体" w:hAnsi="宋体" w:cs="宋体"/>
                <w:sz w:val="22"/>
                <w:szCs w:val="22"/>
              </w:rPr>
              <w:t>防水抗菌键盘、抗菌鼠标；</w:t>
            </w:r>
          </w:p>
        </w:tc>
      </w:tr>
      <w:tr w14:paraId="4257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06" w:type="pct"/>
            <w:tcBorders>
              <w:top w:val="single" w:color="auto" w:sz="4" w:space="0"/>
              <w:left w:val="single" w:color="auto" w:sz="4" w:space="0"/>
              <w:bottom w:val="single" w:color="auto" w:sz="4" w:space="0"/>
              <w:right w:val="single" w:color="auto" w:sz="4" w:space="0"/>
            </w:tcBorders>
            <w:vAlign w:val="center"/>
          </w:tcPr>
          <w:p w14:paraId="18B190FC">
            <w:pPr>
              <w:jc w:val="center"/>
              <w:rPr>
                <w:rFonts w:ascii="宋体" w:hAnsi="宋体" w:cs="宋体"/>
                <w:sz w:val="22"/>
                <w:szCs w:val="22"/>
              </w:rPr>
            </w:pPr>
            <w:r>
              <w:rPr>
                <w:rFonts w:hint="eastAsia" w:ascii="宋体" w:hAnsi="宋体" w:cs="宋体"/>
                <w:sz w:val="22"/>
                <w:szCs w:val="22"/>
              </w:rPr>
              <w:t>硬盘保护</w:t>
            </w:r>
          </w:p>
        </w:tc>
        <w:tc>
          <w:tcPr>
            <w:tcW w:w="3793" w:type="pct"/>
            <w:tcBorders>
              <w:top w:val="single" w:color="auto" w:sz="4" w:space="0"/>
              <w:left w:val="single" w:color="auto" w:sz="4" w:space="0"/>
              <w:bottom w:val="single" w:color="auto" w:sz="4" w:space="0"/>
              <w:right w:val="single" w:color="auto" w:sz="4" w:space="0"/>
            </w:tcBorders>
            <w:vAlign w:val="center"/>
          </w:tcPr>
          <w:p w14:paraId="20F09C42">
            <w:pPr>
              <w:jc w:val="left"/>
              <w:rPr>
                <w:rFonts w:ascii="宋体" w:hAnsi="宋体" w:cs="宋体"/>
                <w:sz w:val="22"/>
                <w:szCs w:val="22"/>
              </w:rPr>
            </w:pPr>
            <w:r>
              <w:rPr>
                <w:rFonts w:hint="eastAsia" w:ascii="宋体" w:hAnsi="宋体" w:cs="宋体"/>
                <w:sz w:val="22"/>
                <w:szCs w:val="22"/>
              </w:rPr>
              <w:t>主板集成硬盘保护网络同传功能，支持对传输数据进行加密，一键恢复功能；</w:t>
            </w:r>
          </w:p>
        </w:tc>
      </w:tr>
      <w:tr w14:paraId="7E90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06" w:type="pct"/>
            <w:tcBorders>
              <w:top w:val="single" w:color="auto" w:sz="4" w:space="0"/>
              <w:left w:val="single" w:color="auto" w:sz="4" w:space="0"/>
              <w:bottom w:val="single" w:color="auto" w:sz="4" w:space="0"/>
              <w:right w:val="single" w:color="auto" w:sz="4" w:space="0"/>
            </w:tcBorders>
            <w:vAlign w:val="center"/>
          </w:tcPr>
          <w:p w14:paraId="5777E7E6">
            <w:pPr>
              <w:jc w:val="center"/>
              <w:rPr>
                <w:rFonts w:ascii="宋体" w:hAnsi="宋体" w:cs="宋体"/>
                <w:sz w:val="22"/>
                <w:szCs w:val="22"/>
              </w:rPr>
            </w:pPr>
            <w:r>
              <w:rPr>
                <w:rFonts w:hint="eastAsia" w:ascii="宋体" w:hAnsi="宋体" w:cs="宋体"/>
                <w:sz w:val="22"/>
                <w:szCs w:val="22"/>
              </w:rPr>
              <w:t>扩展插槽</w:t>
            </w:r>
          </w:p>
        </w:tc>
        <w:tc>
          <w:tcPr>
            <w:tcW w:w="3793" w:type="pct"/>
            <w:tcBorders>
              <w:top w:val="single" w:color="auto" w:sz="4" w:space="0"/>
              <w:left w:val="single" w:color="auto" w:sz="4" w:space="0"/>
              <w:bottom w:val="single" w:color="auto" w:sz="4" w:space="0"/>
              <w:right w:val="single" w:color="auto" w:sz="4" w:space="0"/>
            </w:tcBorders>
            <w:vAlign w:val="center"/>
          </w:tcPr>
          <w:p w14:paraId="33D4AE95">
            <w:pPr>
              <w:rPr>
                <w:rFonts w:ascii="宋体" w:hAnsi="宋体" w:cs="宋体"/>
                <w:sz w:val="22"/>
                <w:szCs w:val="22"/>
              </w:rPr>
            </w:pPr>
            <w:r>
              <w:rPr>
                <w:rFonts w:hint="eastAsia" w:ascii="宋体" w:hAnsi="宋体" w:cs="宋体"/>
                <w:sz w:val="22"/>
                <w:szCs w:val="22"/>
              </w:rPr>
              <w:t>≥1 个 PCIe x1 插槽；≥1 个 PCIe x16 插槽；≥2 个 M.2 插槽；</w:t>
            </w:r>
          </w:p>
        </w:tc>
      </w:tr>
      <w:tr w14:paraId="0654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1206" w:type="pct"/>
            <w:tcBorders>
              <w:top w:val="single" w:color="auto" w:sz="4" w:space="0"/>
              <w:left w:val="single" w:color="auto" w:sz="4" w:space="0"/>
              <w:bottom w:val="single" w:color="auto" w:sz="4" w:space="0"/>
              <w:right w:val="single" w:color="auto" w:sz="4" w:space="0"/>
            </w:tcBorders>
            <w:vAlign w:val="center"/>
          </w:tcPr>
          <w:p w14:paraId="684A786B">
            <w:pPr>
              <w:jc w:val="center"/>
              <w:rPr>
                <w:rFonts w:ascii="宋体" w:hAnsi="宋体" w:cs="宋体"/>
                <w:sz w:val="22"/>
                <w:szCs w:val="22"/>
              </w:rPr>
            </w:pPr>
            <w:r>
              <w:rPr>
                <w:rFonts w:hint="eastAsia" w:ascii="宋体" w:hAnsi="宋体" w:cs="宋体"/>
                <w:sz w:val="22"/>
                <w:szCs w:val="22"/>
              </w:rPr>
              <w:t>电源</w:t>
            </w:r>
          </w:p>
        </w:tc>
        <w:tc>
          <w:tcPr>
            <w:tcW w:w="3793" w:type="pct"/>
            <w:tcBorders>
              <w:top w:val="single" w:color="auto" w:sz="4" w:space="0"/>
              <w:left w:val="single" w:color="auto" w:sz="4" w:space="0"/>
              <w:bottom w:val="single" w:color="auto" w:sz="4" w:space="0"/>
              <w:right w:val="single" w:color="auto" w:sz="4" w:space="0"/>
            </w:tcBorders>
            <w:vAlign w:val="center"/>
          </w:tcPr>
          <w:p w14:paraId="1C48AE50">
            <w:pPr>
              <w:rPr>
                <w:rFonts w:ascii="宋体" w:hAnsi="宋体" w:cs="宋体"/>
                <w:sz w:val="22"/>
                <w:szCs w:val="22"/>
              </w:rPr>
            </w:pPr>
            <w:r>
              <w:rPr>
                <w:rFonts w:hint="eastAsia" w:ascii="宋体" w:hAnsi="宋体" w:cs="宋体"/>
                <w:kern w:val="0"/>
                <w:szCs w:val="21"/>
                <w:u w:val="single"/>
              </w:rPr>
              <w:t>电源适配器电线组件应符合GB/T 15934的要求，可拆线的插头和连接器可以不做要求</w:t>
            </w:r>
            <w:r>
              <w:rPr>
                <w:rFonts w:hint="eastAsia" w:ascii="宋体" w:hAnsi="宋体" w:cs="宋体"/>
                <w:sz w:val="22"/>
                <w:szCs w:val="22"/>
              </w:rPr>
              <w:t>；</w:t>
            </w:r>
          </w:p>
        </w:tc>
      </w:tr>
      <w:tr w14:paraId="2479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06" w:type="pct"/>
            <w:tcBorders>
              <w:top w:val="single" w:color="auto" w:sz="4" w:space="0"/>
              <w:left w:val="single" w:color="auto" w:sz="4" w:space="0"/>
              <w:bottom w:val="single" w:color="auto" w:sz="4" w:space="0"/>
              <w:right w:val="single" w:color="auto" w:sz="4" w:space="0"/>
            </w:tcBorders>
          </w:tcPr>
          <w:p w14:paraId="4EE0C40B">
            <w:pPr>
              <w:jc w:val="center"/>
              <w:rPr>
                <w:rFonts w:ascii="宋体" w:hAnsi="宋体" w:cs="宋体"/>
                <w:sz w:val="22"/>
                <w:szCs w:val="22"/>
              </w:rPr>
            </w:pPr>
            <w:r>
              <w:rPr>
                <w:rFonts w:hint="eastAsia" w:ascii="宋体" w:hAnsi="宋体" w:cs="宋体"/>
                <w:sz w:val="22"/>
                <w:szCs w:val="22"/>
              </w:rPr>
              <w:t>机箱</w:t>
            </w:r>
          </w:p>
        </w:tc>
        <w:tc>
          <w:tcPr>
            <w:tcW w:w="3793" w:type="pct"/>
            <w:tcBorders>
              <w:top w:val="single" w:color="auto" w:sz="4" w:space="0"/>
              <w:left w:val="single" w:color="auto" w:sz="4" w:space="0"/>
              <w:bottom w:val="single" w:color="auto" w:sz="4" w:space="0"/>
              <w:right w:val="single" w:color="auto" w:sz="4" w:space="0"/>
            </w:tcBorders>
          </w:tcPr>
          <w:p w14:paraId="54EAA579">
            <w:pPr>
              <w:jc w:val="left"/>
              <w:rPr>
                <w:rFonts w:ascii="宋体" w:hAnsi="宋体" w:cs="宋体"/>
                <w:sz w:val="22"/>
                <w:szCs w:val="22"/>
              </w:rPr>
            </w:pPr>
            <w:r>
              <w:rPr>
                <w:rFonts w:hint="eastAsia" w:ascii="宋体" w:hAnsi="宋体" w:cs="宋体"/>
                <w:sz w:val="22"/>
                <w:szCs w:val="22"/>
              </w:rPr>
              <w:t>可立可卧，20L≥机箱大小≥8L；宽≤ 35cm</w:t>
            </w:r>
          </w:p>
        </w:tc>
      </w:tr>
      <w:tr w14:paraId="7760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06" w:type="pct"/>
            <w:tcBorders>
              <w:top w:val="single" w:color="auto" w:sz="4" w:space="0"/>
              <w:left w:val="single" w:color="auto" w:sz="4" w:space="0"/>
              <w:bottom w:val="single" w:color="auto" w:sz="4" w:space="0"/>
              <w:right w:val="single" w:color="auto" w:sz="4" w:space="0"/>
            </w:tcBorders>
          </w:tcPr>
          <w:p w14:paraId="08841F8F">
            <w:pPr>
              <w:jc w:val="center"/>
              <w:rPr>
                <w:rFonts w:ascii="宋体" w:hAnsi="宋体" w:cs="宋体"/>
                <w:sz w:val="22"/>
                <w:szCs w:val="22"/>
              </w:rPr>
            </w:pPr>
            <w:r>
              <w:rPr>
                <w:rFonts w:hint="eastAsia" w:ascii="宋体" w:hAnsi="宋体" w:cs="宋体"/>
                <w:sz w:val="22"/>
                <w:szCs w:val="22"/>
              </w:rPr>
              <w:t>强制认证▲</w:t>
            </w:r>
          </w:p>
        </w:tc>
        <w:tc>
          <w:tcPr>
            <w:tcW w:w="3793" w:type="pct"/>
            <w:tcBorders>
              <w:top w:val="single" w:color="auto" w:sz="4" w:space="0"/>
              <w:left w:val="single" w:color="auto" w:sz="4" w:space="0"/>
              <w:bottom w:val="single" w:color="auto" w:sz="4" w:space="0"/>
              <w:right w:val="single" w:color="auto" w:sz="4" w:space="0"/>
            </w:tcBorders>
          </w:tcPr>
          <w:p w14:paraId="5FD7E9A4">
            <w:pPr>
              <w:jc w:val="left"/>
              <w:rPr>
                <w:rFonts w:ascii="宋体" w:hAnsi="宋体" w:cs="宋体"/>
                <w:sz w:val="22"/>
                <w:szCs w:val="22"/>
              </w:rPr>
            </w:pPr>
            <w:r>
              <w:rPr>
                <w:rFonts w:hint="eastAsia" w:ascii="宋体" w:hAnsi="宋体" w:cs="宋体"/>
                <w:sz w:val="22"/>
                <w:szCs w:val="22"/>
              </w:rPr>
              <w:t>通过CCC认证；</w:t>
            </w:r>
          </w:p>
        </w:tc>
      </w:tr>
    </w:tbl>
    <w:p w14:paraId="406D59AB">
      <w:pPr>
        <w:rPr>
          <w:rFonts w:asciiTheme="minorEastAsia" w:hAnsiTheme="minorEastAsia" w:eastAsiaTheme="minorEastAsia"/>
        </w:rPr>
      </w:pPr>
      <w:bookmarkStart w:id="4" w:name="_Toc15350"/>
    </w:p>
    <w:bookmarkEnd w:id="4"/>
    <w:p w14:paraId="3949F1AA">
      <w:pPr>
        <w:pStyle w:val="4"/>
        <w:numPr>
          <w:ilvl w:val="255"/>
          <w:numId w:val="0"/>
        </w:numPr>
      </w:pPr>
      <w:bookmarkStart w:id="5" w:name="_Toc458258483"/>
      <w:bookmarkStart w:id="6" w:name="_Toc26259"/>
      <w:r>
        <w:rPr>
          <w:rFonts w:hint="eastAsia"/>
        </w:rPr>
        <w:t>2.2显示器</w:t>
      </w:r>
      <w:bookmarkEnd w:id="5"/>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6865"/>
      </w:tblGrid>
      <w:tr w14:paraId="1824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14:paraId="06DF9615">
            <w:pPr>
              <w:jc w:val="center"/>
              <w:rPr>
                <w:rFonts w:ascii="宋体" w:hAnsi="宋体"/>
                <w:szCs w:val="21"/>
              </w:rPr>
            </w:pPr>
            <w:r>
              <w:rPr>
                <w:rFonts w:hint="eastAsia" w:ascii="宋体" w:hAnsi="宋体"/>
                <w:szCs w:val="21"/>
              </w:rPr>
              <w:t>指标名称</w:t>
            </w:r>
          </w:p>
        </w:tc>
        <w:tc>
          <w:tcPr>
            <w:tcW w:w="4028" w:type="pct"/>
            <w:tcBorders>
              <w:top w:val="single" w:color="auto" w:sz="4" w:space="0"/>
              <w:left w:val="nil"/>
              <w:bottom w:val="single" w:color="auto" w:sz="4" w:space="0"/>
              <w:right w:val="single" w:color="auto" w:sz="4" w:space="0"/>
            </w:tcBorders>
            <w:shd w:val="clear" w:color="auto" w:fill="auto"/>
            <w:vAlign w:val="center"/>
          </w:tcPr>
          <w:p w14:paraId="63880224">
            <w:pPr>
              <w:jc w:val="center"/>
              <w:rPr>
                <w:rFonts w:ascii="宋体" w:hAnsi="宋体"/>
                <w:szCs w:val="21"/>
              </w:rPr>
            </w:pPr>
            <w:r>
              <w:rPr>
                <w:rFonts w:hint="eastAsia" w:ascii="宋体" w:hAnsi="宋体"/>
                <w:szCs w:val="21"/>
              </w:rPr>
              <w:t>技术规格要求</w:t>
            </w:r>
          </w:p>
        </w:tc>
      </w:tr>
      <w:tr w14:paraId="257F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14:paraId="19367551">
            <w:pPr>
              <w:jc w:val="left"/>
              <w:rPr>
                <w:rFonts w:ascii="宋体" w:hAnsi="宋体"/>
                <w:szCs w:val="21"/>
              </w:rPr>
            </w:pPr>
            <w:r>
              <w:rPr>
                <w:rFonts w:hint="eastAsia" w:ascii="宋体" w:hAnsi="宋体" w:cs="宋体"/>
                <w:sz w:val="22"/>
                <w:szCs w:val="22"/>
              </w:rPr>
              <w:t>▲</w:t>
            </w:r>
            <w:r>
              <w:rPr>
                <w:rFonts w:ascii="宋体" w:hAnsi="宋体"/>
                <w:szCs w:val="21"/>
              </w:rPr>
              <w:t>规格</w:t>
            </w:r>
          </w:p>
        </w:tc>
        <w:tc>
          <w:tcPr>
            <w:tcW w:w="4028" w:type="pct"/>
            <w:tcBorders>
              <w:top w:val="single" w:color="auto" w:sz="4" w:space="0"/>
              <w:left w:val="nil"/>
              <w:bottom w:val="single" w:color="auto" w:sz="4" w:space="0"/>
              <w:right w:val="single" w:color="auto" w:sz="4" w:space="0"/>
            </w:tcBorders>
            <w:shd w:val="clear" w:color="auto" w:fill="auto"/>
            <w:vAlign w:val="center"/>
          </w:tcPr>
          <w:p w14:paraId="27237353">
            <w:pPr>
              <w:jc w:val="left"/>
              <w:rPr>
                <w:rFonts w:ascii="宋体" w:hAnsi="宋体"/>
                <w:szCs w:val="21"/>
              </w:rPr>
            </w:pPr>
            <w:r>
              <w:rPr>
                <w:rFonts w:hint="eastAsia" w:ascii="宋体" w:hAnsi="宋体"/>
                <w:szCs w:val="21"/>
              </w:rPr>
              <w:t>≥23.8英寸宽屏16:9 LED背光液晶显示器,</w:t>
            </w:r>
          </w:p>
          <w:p w14:paraId="74D5A663">
            <w:pPr>
              <w:jc w:val="left"/>
              <w:rPr>
                <w:rFonts w:ascii="宋体" w:hAnsi="宋体"/>
                <w:szCs w:val="21"/>
              </w:rPr>
            </w:pPr>
            <w:r>
              <w:rPr>
                <w:rFonts w:hint="eastAsia" w:ascii="宋体" w:hAnsi="宋体"/>
                <w:szCs w:val="21"/>
              </w:rPr>
              <w:t>分辨率：≥1920×1080 IPS面板，</w:t>
            </w:r>
          </w:p>
          <w:p w14:paraId="529D6F76">
            <w:pPr>
              <w:jc w:val="left"/>
            </w:pPr>
            <w:r>
              <w:rPr>
                <w:rFonts w:hint="eastAsia" w:ascii="宋体" w:hAnsi="宋体"/>
                <w:szCs w:val="21"/>
              </w:rPr>
              <w:t>可视角度水平、垂直达到178度，</w:t>
            </w:r>
            <w:r>
              <w:rPr>
                <w:rFonts w:ascii="宋体" w:hAnsi="宋体"/>
                <w:szCs w:val="21"/>
              </w:rPr>
              <w:t>亮度最大大于</w:t>
            </w:r>
            <w:r>
              <w:rPr>
                <w:rFonts w:hint="eastAsia" w:ascii="宋体" w:hAnsi="宋体"/>
                <w:szCs w:val="21"/>
              </w:rPr>
              <w:t>250nits,</w:t>
            </w:r>
          </w:p>
          <w:p w14:paraId="39D02773">
            <w:pPr>
              <w:jc w:val="left"/>
              <w:rPr>
                <w:rFonts w:ascii="宋体" w:hAnsi="宋体"/>
                <w:szCs w:val="21"/>
              </w:rPr>
            </w:pPr>
            <w:r>
              <w:rPr>
                <w:rFonts w:hint="eastAsia" w:ascii="宋体" w:hAnsi="宋体"/>
                <w:szCs w:val="21"/>
              </w:rPr>
              <w:t>显示器必须与主机相同品牌。</w:t>
            </w:r>
          </w:p>
        </w:tc>
      </w:tr>
      <w:tr w14:paraId="77B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14:paraId="0A397BE5">
            <w:pPr>
              <w:jc w:val="left"/>
              <w:rPr>
                <w:rFonts w:ascii="宋体" w:hAnsi="宋体"/>
                <w:szCs w:val="21"/>
              </w:rPr>
            </w:pPr>
            <w:r>
              <w:rPr>
                <w:rFonts w:hint="eastAsia" w:ascii="宋体" w:hAnsi="宋体" w:cs="宋体"/>
                <w:sz w:val="22"/>
                <w:szCs w:val="22"/>
              </w:rPr>
              <w:t>▲</w:t>
            </w:r>
            <w:r>
              <w:rPr>
                <w:rFonts w:ascii="宋体" w:hAnsi="宋体"/>
                <w:szCs w:val="21"/>
              </w:rPr>
              <w:t>接口</w:t>
            </w:r>
          </w:p>
        </w:tc>
        <w:tc>
          <w:tcPr>
            <w:tcW w:w="4028" w:type="pct"/>
            <w:tcBorders>
              <w:top w:val="single" w:color="auto" w:sz="4" w:space="0"/>
              <w:left w:val="nil"/>
              <w:bottom w:val="single" w:color="auto" w:sz="4" w:space="0"/>
              <w:right w:val="single" w:color="auto" w:sz="4" w:space="0"/>
            </w:tcBorders>
            <w:shd w:val="clear" w:color="auto" w:fill="auto"/>
            <w:vAlign w:val="center"/>
          </w:tcPr>
          <w:p w14:paraId="71E26A60">
            <w:pPr>
              <w:jc w:val="left"/>
              <w:rPr>
                <w:rFonts w:ascii="宋体" w:hAnsi="宋体"/>
                <w:szCs w:val="21"/>
              </w:rPr>
            </w:pPr>
            <w:r>
              <w:rPr>
                <w:rFonts w:ascii="宋体" w:hAnsi="宋体"/>
                <w:szCs w:val="21"/>
              </w:rPr>
              <w:t xml:space="preserve">≥1 </w:t>
            </w:r>
            <w:r>
              <w:rPr>
                <w:rFonts w:hint="eastAsia" w:ascii="宋体" w:hAnsi="宋体"/>
                <w:szCs w:val="21"/>
              </w:rPr>
              <w:t>VGA</w:t>
            </w:r>
            <w:bookmarkStart w:id="11" w:name="_GoBack"/>
            <w:bookmarkEnd w:id="11"/>
            <w:r>
              <w:rPr>
                <w:rFonts w:ascii="宋体" w:hAnsi="宋体"/>
                <w:szCs w:val="21"/>
              </w:rPr>
              <w:t xml:space="preserve"> 接口</w:t>
            </w:r>
            <w:r>
              <w:rPr>
                <w:rFonts w:hint="eastAsia" w:ascii="宋体" w:hAnsi="宋体"/>
                <w:szCs w:val="21"/>
              </w:rPr>
              <w:t>,</w:t>
            </w:r>
            <w:r>
              <w:rPr>
                <w:rFonts w:ascii="宋体" w:hAnsi="宋体"/>
                <w:szCs w:val="21"/>
              </w:rPr>
              <w:t xml:space="preserve">≥1 </w:t>
            </w:r>
            <w:r>
              <w:rPr>
                <w:rFonts w:hint="eastAsia" w:ascii="宋体" w:hAnsi="宋体"/>
                <w:szCs w:val="21"/>
              </w:rPr>
              <w:t>HDMI</w:t>
            </w:r>
            <w:r>
              <w:rPr>
                <w:rFonts w:ascii="宋体" w:hAnsi="宋体"/>
                <w:szCs w:val="21"/>
              </w:rPr>
              <w:t xml:space="preserve"> 接口</w:t>
            </w:r>
            <w:r>
              <w:rPr>
                <w:rFonts w:hint="eastAsia" w:ascii="宋体" w:hAnsi="宋体"/>
                <w:szCs w:val="21"/>
              </w:rPr>
              <w:t>，</w:t>
            </w:r>
            <w:r>
              <w:rPr>
                <w:rFonts w:hint="eastAsia" w:ascii="宋体" w:hAnsi="宋体" w:cs="宋体"/>
                <w:kern w:val="0"/>
                <w:szCs w:val="21"/>
                <w:u w:val="single"/>
              </w:rPr>
              <w:t>显示器应与主机集成显卡外接显示接口匹配</w:t>
            </w:r>
          </w:p>
        </w:tc>
      </w:tr>
      <w:bookmarkEnd w:id="6"/>
    </w:tbl>
    <w:p w14:paraId="22957C24">
      <w:pPr>
        <w:pStyle w:val="2"/>
        <w:numPr>
          <w:ilvl w:val="255"/>
          <w:numId w:val="0"/>
        </w:numPr>
        <w:jc w:val="left"/>
        <w:rPr>
          <w:rFonts w:eastAsia="宋体"/>
        </w:rPr>
      </w:pPr>
      <w:bookmarkStart w:id="7" w:name="_Toc1406952144"/>
      <w:r>
        <w:rPr>
          <w:rFonts w:hint="eastAsia"/>
        </w:rPr>
        <w:t>三、商务要求</w:t>
      </w:r>
    </w:p>
    <w:bookmarkEnd w:id="7"/>
    <w:p w14:paraId="5E01AB67">
      <w:pPr>
        <w:pStyle w:val="3"/>
        <w:numPr>
          <w:ilvl w:val="255"/>
          <w:numId w:val="0"/>
        </w:numPr>
      </w:pPr>
      <w:bookmarkStart w:id="8" w:name="_Toc357987282"/>
      <w:r>
        <w:rPr>
          <w:rFonts w:hint="eastAsia"/>
        </w:rPr>
        <w:t>3.1项目实施进度要求</w:t>
      </w:r>
      <w:bookmarkEnd w:id="8"/>
    </w:p>
    <w:p w14:paraId="65ACFC23">
      <w:pPr>
        <w:widowControl/>
        <w:ind w:firstLine="420"/>
        <w:jc w:val="left"/>
        <w:rPr>
          <w:rFonts w:ascii="宋体" w:hAnsi="宋体" w:cs="宋体"/>
          <w:color w:val="000000" w:themeColor="text1"/>
          <w:kern w:val="0"/>
          <w:szCs w:val="21"/>
        </w:rPr>
      </w:pPr>
      <w:r>
        <w:rPr>
          <w:rStyle w:val="20"/>
          <w:rFonts w:hint="eastAsia" w:ascii="宋体" w:hAnsi="宋体" w:cs="宋体"/>
          <w:b w:val="0"/>
          <w:color w:val="404040"/>
          <w:szCs w:val="21"/>
          <w:shd w:val="clear" w:color="auto" w:fill="FFFFFF"/>
        </w:rPr>
        <w:t>合同签订后，根据采购人要求分批供货；每次供货需求提出后，中标人应在14个工作日内一次性完成该批次货物的供应。</w:t>
      </w:r>
    </w:p>
    <w:p w14:paraId="754FA8BA">
      <w:pPr>
        <w:pStyle w:val="3"/>
        <w:numPr>
          <w:ilvl w:val="255"/>
          <w:numId w:val="0"/>
        </w:numPr>
      </w:pPr>
      <w:bookmarkStart w:id="9" w:name="_Toc956828647"/>
      <w:r>
        <w:rPr>
          <w:rFonts w:hint="eastAsia"/>
        </w:rPr>
        <w:t>3.2 项目验收要求</w:t>
      </w:r>
      <w:bookmarkEnd w:id="9"/>
    </w:p>
    <w:p w14:paraId="1417821F">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shd w:val="clear" w:color="auto" w:fill="FFFFFF"/>
        </w:rPr>
        <w:t>货物交付前，中标人应按照合同、相关标准及采购人要求，对货物的质量、规格、型号、数量、外观及包装完整性等进行详细、全面的自检</w:t>
      </w:r>
      <w:r>
        <w:rPr>
          <w:rFonts w:hint="eastAsia" w:ascii="宋体" w:hAnsi="宋体" w:cs="宋体"/>
          <w:color w:val="000000" w:themeColor="text1"/>
          <w:kern w:val="0"/>
          <w:szCs w:val="21"/>
        </w:rPr>
        <w:t>。</w:t>
      </w:r>
      <w:r>
        <w:rPr>
          <w:rFonts w:hint="eastAsia" w:ascii="宋体" w:hAnsi="宋体" w:cs="宋体"/>
          <w:color w:val="000000" w:themeColor="text1"/>
          <w:kern w:val="0"/>
          <w:szCs w:val="21"/>
          <w:shd w:val="clear" w:color="auto" w:fill="FFFFFF"/>
        </w:rPr>
        <w:t>中标人的自检不免除其合同项下的质量保证责任。</w:t>
      </w:r>
    </w:p>
    <w:p w14:paraId="16FA6710">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shd w:val="clear" w:color="auto" w:fill="FFFFFF"/>
        </w:rPr>
        <w:t>货物交付后，中标人须在</w:t>
      </w:r>
      <w:r>
        <w:rPr>
          <w:rFonts w:hint="eastAsia" w:ascii="宋体" w:hAnsi="宋体" w:cs="宋体"/>
          <w:color w:val="000000" w:themeColor="text1"/>
          <w:kern w:val="0"/>
          <w:szCs w:val="21"/>
        </w:rPr>
        <w:t>安装前7</w:t>
      </w:r>
      <w:r>
        <w:rPr>
          <w:rFonts w:hint="eastAsia" w:ascii="宋体" w:hAnsi="宋体" w:cs="宋体"/>
          <w:color w:val="000000" w:themeColor="text1"/>
          <w:kern w:val="0"/>
          <w:szCs w:val="21"/>
          <w:shd w:val="clear" w:color="auto" w:fill="FFFFFF"/>
        </w:rPr>
        <w:t>个工作日</w:t>
      </w:r>
      <w:r>
        <w:rPr>
          <w:rFonts w:hint="eastAsia" w:ascii="宋体" w:hAnsi="宋体" w:cs="宋体"/>
          <w:color w:val="000000" w:themeColor="text1"/>
          <w:kern w:val="0"/>
          <w:szCs w:val="21"/>
        </w:rPr>
        <w:t>内</w:t>
      </w:r>
      <w:r>
        <w:rPr>
          <w:rFonts w:hint="eastAsia" w:ascii="宋体" w:hAnsi="宋体" w:cs="宋体"/>
          <w:color w:val="000000" w:themeColor="text1"/>
          <w:kern w:val="0"/>
          <w:szCs w:val="21"/>
          <w:shd w:val="clear" w:color="auto" w:fill="FFFFFF"/>
        </w:rPr>
        <w:t>向采购人提交详细的验收方案，方案应至少包括验收标准、方法、程序及所需文件等。该方案需经采购人书面确认后方可执行。</w:t>
      </w:r>
    </w:p>
    <w:p w14:paraId="095D33D6">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shd w:val="clear" w:color="auto" w:fill="FFFFFF"/>
        </w:rPr>
        <w:t>货物安装调试完成并经双方签署安装调试确认报告后，采购人应在</w:t>
      </w:r>
      <w:r>
        <w:rPr>
          <w:rFonts w:hint="eastAsia" w:ascii="宋体" w:hAnsi="宋体" w:cs="宋体"/>
          <w:color w:val="000000" w:themeColor="text1"/>
          <w:kern w:val="0"/>
          <w:szCs w:val="21"/>
        </w:rPr>
        <w:t>30个</w:t>
      </w:r>
      <w:r>
        <w:rPr>
          <w:rFonts w:hint="eastAsia" w:ascii="宋体" w:hAnsi="宋体" w:cs="宋体"/>
          <w:color w:val="000000" w:themeColor="text1"/>
          <w:kern w:val="0"/>
          <w:szCs w:val="21"/>
          <w:shd w:val="clear" w:color="auto" w:fill="FFFFFF"/>
        </w:rPr>
        <w:t>自然日内组织验收。中标人必须派员全程参与并配合验收工作。</w:t>
      </w:r>
    </w:p>
    <w:p w14:paraId="28AAA8BB">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shd w:val="clear" w:color="auto" w:fill="FFFFFF"/>
        </w:rPr>
        <w:t>验收结果由采购人根据确认的验收方案及合同约定最终判定。若验收不合格，中标人应按照采购人要求及合同约定承担相应责任（包括但不限于整改、更换、退货、赔偿等）。</w:t>
      </w:r>
      <w:r>
        <w:rPr>
          <w:rFonts w:hint="eastAsia" w:ascii="宋体" w:hAnsi="宋体" w:cs="宋体"/>
          <w:color w:val="000000" w:themeColor="text1"/>
          <w:kern w:val="0"/>
          <w:szCs w:val="21"/>
        </w:rPr>
        <w:t xml:space="preserve"> </w:t>
      </w:r>
    </w:p>
    <w:p w14:paraId="0BC20E98">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rPr>
        <w:t>在履行合同过程中，如果中标人遇到妨碍按时交货和提供服务的情况时，应及时以书面形式将延误的事实、可能拖延的时间和原因通知采购人。采购人在收到中标人通知后，应尽快对情况进行分析评价，并确定是否同意延长交货时间。</w:t>
      </w:r>
    </w:p>
    <w:p w14:paraId="71DB0537">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rPr>
        <w:t>如果发现所供货物与合同要求不符，中标人须承担由此发生的一切损失和费用。</w:t>
      </w:r>
    </w:p>
    <w:p w14:paraId="13963136">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shd w:val="clear" w:color="auto" w:fill="FFFFFF"/>
        </w:rPr>
        <w:t>除合同约定的不可抗力情形或采购人书面同意延期并免除赔偿责任外，中标人如未能按期交货或提供服务，应承担误期赔偿责任，并按合同约定向采购人支付误期赔偿费。</w:t>
      </w:r>
    </w:p>
    <w:p w14:paraId="44FB6C90">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shd w:val="clear" w:color="auto" w:fill="FFFFFF"/>
        </w:rPr>
        <w:t>货物的交货、安装、调试及最终验收均须服从采购人的统一安排。</w:t>
      </w:r>
    </w:p>
    <w:p w14:paraId="75F99A80">
      <w:pPr>
        <w:pStyle w:val="50"/>
        <w:widowControl/>
        <w:numPr>
          <w:ilvl w:val="0"/>
          <w:numId w:val="2"/>
        </w:numPr>
        <w:ind w:left="420" w:leftChars="200"/>
        <w:jc w:val="left"/>
        <w:rPr>
          <w:rFonts w:ascii="宋体" w:hAnsi="宋体" w:cs="宋体"/>
          <w:color w:val="000000" w:themeColor="text1"/>
          <w:kern w:val="0"/>
          <w:szCs w:val="21"/>
        </w:rPr>
      </w:pPr>
      <w:r>
        <w:rPr>
          <w:rFonts w:hint="eastAsia" w:ascii="宋体" w:hAnsi="宋体" w:cs="宋体"/>
          <w:color w:val="000000" w:themeColor="text1"/>
          <w:kern w:val="0"/>
          <w:szCs w:val="21"/>
        </w:rPr>
        <w:t>中标人需提交以下文档用于验收：</w:t>
      </w:r>
    </w:p>
    <w:p w14:paraId="19A84BD0">
      <w:pPr>
        <w:pStyle w:val="50"/>
        <w:widowControl/>
        <w:ind w:left="840" w:leftChars="400" w:firstLine="0"/>
        <w:jc w:val="left"/>
        <w:rPr>
          <w:rFonts w:ascii="宋体" w:hAnsi="宋体" w:cs="宋体"/>
          <w:color w:val="000000" w:themeColor="text1"/>
          <w:kern w:val="0"/>
          <w:szCs w:val="21"/>
        </w:rPr>
      </w:pPr>
      <w:r>
        <w:rPr>
          <w:rFonts w:hint="eastAsia" w:ascii="宋体" w:hAnsi="宋体" w:cs="宋体"/>
          <w:color w:val="000000" w:themeColor="text1"/>
          <w:kern w:val="0"/>
          <w:szCs w:val="21"/>
        </w:rPr>
        <w:t>①所提供的设备明细，包含设备名称、型号、序列号等主要信息。</w:t>
      </w:r>
    </w:p>
    <w:p w14:paraId="48A9A7A0">
      <w:pPr>
        <w:pStyle w:val="50"/>
        <w:widowControl/>
        <w:ind w:left="840" w:leftChars="400" w:firstLine="0"/>
        <w:jc w:val="left"/>
        <w:rPr>
          <w:rFonts w:ascii="宋体" w:hAnsi="宋体" w:cs="宋体"/>
          <w:color w:val="000000" w:themeColor="text1"/>
          <w:kern w:val="0"/>
          <w:szCs w:val="21"/>
        </w:rPr>
      </w:pPr>
      <w:r>
        <w:rPr>
          <w:rFonts w:hint="eastAsia" w:ascii="宋体" w:hAnsi="宋体" w:cs="宋体"/>
          <w:color w:val="000000" w:themeColor="text1"/>
          <w:kern w:val="0"/>
          <w:szCs w:val="21"/>
        </w:rPr>
        <w:t>②采购人接收设备时的签收记录。</w:t>
      </w:r>
    </w:p>
    <w:p w14:paraId="2133EBCD">
      <w:pPr>
        <w:pStyle w:val="50"/>
        <w:widowControl/>
        <w:ind w:left="840" w:leftChars="400" w:firstLine="0"/>
        <w:jc w:val="left"/>
        <w:rPr>
          <w:rFonts w:ascii="宋体" w:hAnsi="宋体" w:cs="宋体"/>
          <w:color w:val="000000" w:themeColor="text1"/>
          <w:kern w:val="0"/>
          <w:szCs w:val="21"/>
        </w:rPr>
      </w:pPr>
      <w:r>
        <w:rPr>
          <w:rFonts w:hint="eastAsia" w:ascii="宋体" w:hAnsi="宋体" w:cs="宋体"/>
          <w:color w:val="000000" w:themeColor="text1"/>
          <w:kern w:val="0"/>
          <w:szCs w:val="21"/>
        </w:rPr>
        <w:t>项目验收合格后，双方应在项目验收报告上签字确认。</w:t>
      </w:r>
    </w:p>
    <w:p w14:paraId="5FEE271A">
      <w:pPr>
        <w:pStyle w:val="50"/>
        <w:widowControl/>
        <w:numPr>
          <w:ilvl w:val="255"/>
          <w:numId w:val="0"/>
        </w:numPr>
        <w:ind w:left="420"/>
        <w:jc w:val="left"/>
        <w:rPr>
          <w:rFonts w:ascii="宋体" w:hAnsi="宋体" w:cs="宋体"/>
          <w:color w:val="000000" w:themeColor="text1"/>
          <w:kern w:val="0"/>
          <w:szCs w:val="21"/>
        </w:rPr>
      </w:pPr>
    </w:p>
    <w:p w14:paraId="53402AE5">
      <w:pPr>
        <w:pStyle w:val="3"/>
        <w:widowControl/>
        <w:numPr>
          <w:ilvl w:val="255"/>
          <w:numId w:val="0"/>
        </w:numPr>
        <w:jc w:val="left"/>
      </w:pPr>
      <w:bookmarkStart w:id="10" w:name="_Toc560312658"/>
      <w:r>
        <w:rPr>
          <w:rFonts w:hint="eastAsia"/>
        </w:rPr>
        <w:t>3.3▲项目售后服务要求</w:t>
      </w:r>
      <w:bookmarkEnd w:id="10"/>
    </w:p>
    <w:p w14:paraId="2B4DD9B7">
      <w:pPr>
        <w:widowControl/>
        <w:numPr>
          <w:ilvl w:val="0"/>
          <w:numId w:val="3"/>
        </w:numPr>
        <w:jc w:val="left"/>
      </w:pPr>
      <w:r>
        <w:rPr>
          <w:rFonts w:hint="eastAsia" w:ascii="宋体" w:hAnsi="宋体" w:cs="宋体"/>
          <w:color w:val="000000" w:themeColor="text1"/>
          <w:kern w:val="0"/>
          <w:szCs w:val="21"/>
          <w:shd w:val="clear" w:color="auto" w:fill="FFFFFF"/>
        </w:rPr>
        <w:t>投标人须依据招标文件的目标、范围及技术需求，提交详细的售后服务方案，方案应包含：</w:t>
      </w:r>
      <w:r>
        <w:rPr>
          <w:rFonts w:ascii="Noto Sans" w:hAnsi="Noto Sans" w:eastAsia="Noto Sans" w:cs="Noto Sans"/>
          <w:color w:val="404040"/>
          <w:kern w:val="0"/>
          <w:sz w:val="24"/>
          <w:shd w:val="clear" w:color="auto" w:fill="FFFFFF"/>
        </w:rPr>
        <w:br w:type="textWrapping"/>
      </w:r>
      <w:r>
        <w:rPr>
          <w:rFonts w:hint="eastAsia" w:ascii="宋体" w:hAnsi="宋体" w:cs="宋体"/>
          <w:color w:val="000000" w:themeColor="text1"/>
          <w:kern w:val="0"/>
          <w:szCs w:val="21"/>
          <w:shd w:val="clear" w:color="auto" w:fill="FFFFFF"/>
        </w:rPr>
        <w:t>（1）服务团队组织架构及专业人员资质；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shd w:val="clear" w:color="auto" w:fill="FFFFFF"/>
        </w:rPr>
        <w:t>（2）响应机制（含故障分级响应时限）；</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shd w:val="clear" w:color="auto" w:fill="FFFFFF"/>
        </w:rPr>
        <w:t>（3）服务流程（报修、处理、反馈、闭环）；</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shd w:val="clear" w:color="auto" w:fill="FFFFFF"/>
        </w:rPr>
        <w:t>（4）备品备件供应策略；</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shd w:val="clear" w:color="auto" w:fill="FFFFFF"/>
        </w:rPr>
        <w:t>（5）服务质量监督措施。</w:t>
      </w:r>
      <w:r>
        <w:rPr>
          <w:rFonts w:hint="eastAsia" w:ascii="宋体" w:hAnsi="宋体" w:cs="宋体"/>
          <w:color w:val="000000" w:themeColor="text1"/>
          <w:kern w:val="0"/>
          <w:szCs w:val="21"/>
        </w:rPr>
        <w:t xml:space="preserve"> </w:t>
      </w:r>
    </w:p>
    <w:p w14:paraId="2EBF9A5D">
      <w:pPr>
        <w:widowControl/>
        <w:numPr>
          <w:ilvl w:val="0"/>
          <w:numId w:val="3"/>
        </w:numPr>
        <w:jc w:val="left"/>
      </w:pPr>
      <w:r>
        <w:rPr>
          <w:rFonts w:hint="eastAsia" w:ascii="宋体" w:hAnsi="宋体" w:cs="宋体"/>
          <w:color w:val="000000" w:themeColor="text1"/>
          <w:kern w:val="0"/>
          <w:szCs w:val="21"/>
          <w:shd w:val="clear" w:color="auto" w:fill="FFFFFF"/>
        </w:rPr>
        <w:t>投标人须承诺：</w:t>
      </w:r>
      <w:r>
        <w:rPr>
          <w:rFonts w:ascii="Noto Sans" w:hAnsi="Noto Sans" w:eastAsia="Noto Sans" w:cs="Noto Sans"/>
          <w:color w:val="404040"/>
          <w:kern w:val="0"/>
          <w:sz w:val="24"/>
          <w:shd w:val="clear" w:color="auto" w:fill="FFFFFF"/>
        </w:rPr>
        <w:br w:type="textWrapping"/>
      </w:r>
      <w:r>
        <w:rPr>
          <w:rFonts w:hint="eastAsia" w:ascii="宋体" w:hAnsi="宋体" w:cs="宋体"/>
          <w:color w:val="000000" w:themeColor="text1"/>
          <w:kern w:val="0"/>
          <w:szCs w:val="21"/>
          <w:shd w:val="clear" w:color="auto" w:fill="FFFFFF"/>
        </w:rPr>
        <w:t>（1）提供</w:t>
      </w:r>
      <w:r>
        <w:rPr>
          <w:rFonts w:hint="eastAsia" w:ascii="宋体" w:hAnsi="宋体" w:cs="宋体"/>
          <w:color w:val="000000" w:themeColor="text1"/>
          <w:kern w:val="0"/>
          <w:szCs w:val="21"/>
        </w:rPr>
        <w:t>自验收合格之日起</w:t>
      </w:r>
      <w:r>
        <w:rPr>
          <w:rFonts w:hint="eastAsia" w:ascii="宋体" w:hAnsi="宋体" w:cs="宋体"/>
          <w:color w:val="000000" w:themeColor="text1"/>
          <w:kern w:val="0"/>
          <w:szCs w:val="21"/>
          <w:shd w:val="clear" w:color="auto" w:fill="FFFFFF"/>
        </w:rPr>
        <w:t>不少于3年的原厂质保；</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shd w:val="clear" w:color="auto" w:fill="FFFFFF"/>
        </w:rPr>
        <w:t>（2）质保期内提供7×24小时技术服务，并承诺：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 </w:t>
      </w:r>
      <w:r>
        <w:rPr>
          <w:rFonts w:hint="eastAsia" w:ascii="宋体" w:hAnsi="宋体" w:cs="宋体"/>
          <w:color w:val="000000" w:themeColor="text1"/>
          <w:kern w:val="0"/>
          <w:szCs w:val="21"/>
          <w:shd w:val="clear" w:color="auto" w:fill="FFFFFF"/>
        </w:rPr>
        <w:t>故障响应时间：≤2小时（线上）/ ≤4小时（现场）；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 </w:t>
      </w:r>
      <w:r>
        <w:rPr>
          <w:rFonts w:hint="eastAsia" w:ascii="宋体" w:hAnsi="宋体" w:cs="宋体"/>
          <w:color w:val="000000" w:themeColor="text1"/>
          <w:kern w:val="0"/>
          <w:szCs w:val="21"/>
          <w:shd w:val="clear" w:color="auto" w:fill="FFFFFF"/>
        </w:rPr>
        <w:t>故障修复时间：普通问题≤8小时，重大故障≤24小时；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shd w:val="clear" w:color="auto" w:fill="FFFFFF"/>
        </w:rPr>
        <w:t>（3）免费服务范围涵盖软件升级、漏洞修复、性能优化及技术咨询；</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shd w:val="clear" w:color="auto" w:fill="FFFFFF"/>
        </w:rPr>
        <w:t>（4）功能完善需求另行协商，不计入免费范围。</w:t>
      </w:r>
      <w:r>
        <w:rPr>
          <w:rFonts w:hint="eastAsia" w:ascii="宋体" w:hAnsi="宋体" w:cs="宋体"/>
          <w:color w:val="000000" w:themeColor="text1"/>
          <w:kern w:val="0"/>
          <w:szCs w:val="21"/>
        </w:rPr>
        <w:t xml:space="preserve"> </w:t>
      </w:r>
    </w:p>
    <w:p w14:paraId="3AE60383">
      <w:pPr>
        <w:widowControl/>
        <w:numPr>
          <w:ilvl w:val="0"/>
          <w:numId w:val="3"/>
        </w:numPr>
        <w:jc w:val="left"/>
        <w:rPr>
          <w:rFonts w:ascii="宋体" w:hAnsi="宋体" w:cs="宋体"/>
          <w:color w:val="000000"/>
          <w:kern w:val="0"/>
          <w:szCs w:val="21"/>
        </w:rPr>
      </w:pPr>
      <w:r>
        <w:rPr>
          <w:rStyle w:val="20"/>
          <w:rFonts w:hint="eastAsia" w:ascii="宋体" w:hAnsi="宋体" w:cs="宋体"/>
          <w:b w:val="0"/>
          <w:color w:val="404040"/>
          <w:kern w:val="0"/>
          <w:szCs w:val="21"/>
          <w:shd w:val="clear" w:color="auto" w:fill="FFFFFF"/>
        </w:rPr>
        <w:t>投标人须保证其提供的产品及服务不侵犯第三方知识产权，并承担所有相关授权费用；若因产品版权/使用权纠纷导致采购人被索赔，中标人须全额承担赔偿金及诉讼费用；采购人有权直接从合同款项中扣减上述费用，或要求中标人在10个工作日内偿付。</w:t>
      </w:r>
    </w:p>
    <w:p w14:paraId="09D17F18">
      <w:pPr>
        <w:widowControl/>
        <w:numPr>
          <w:ilvl w:val="0"/>
          <w:numId w:val="3"/>
        </w:numPr>
        <w:jc w:val="left"/>
      </w:pPr>
      <w:r>
        <w:rPr>
          <w:rFonts w:hint="eastAsia" w:ascii="宋体" w:hAnsi="宋体" w:cs="宋体"/>
          <w:color w:val="000000"/>
          <w:kern w:val="0"/>
          <w:szCs w:val="21"/>
        </w:rPr>
        <w:t>投标人应为用户提供系统培训，使其能对系统熟练的操作和日常的维护以及能对一般系统故障进行处置。</w:t>
      </w:r>
    </w:p>
    <w:p w14:paraId="2A7C13DE">
      <w:pPr>
        <w:pStyle w:val="3"/>
        <w:widowControl/>
        <w:numPr>
          <w:ilvl w:val="255"/>
          <w:numId w:val="0"/>
        </w:numPr>
        <w:jc w:val="left"/>
      </w:pPr>
      <w:r>
        <w:rPr>
          <w:rFonts w:hint="eastAsia"/>
        </w:rPr>
        <w:t>3.4付款方式</w:t>
      </w:r>
    </w:p>
    <w:p w14:paraId="69E65F6A">
      <w:pPr>
        <w:ind w:firstLine="420"/>
        <w:rPr>
          <w:rFonts w:ascii="Arial" w:hAnsi="Arial"/>
          <w:szCs w:val="32"/>
        </w:rPr>
      </w:pPr>
      <w:r>
        <w:rPr>
          <w:rFonts w:hint="eastAsia" w:ascii="Arial" w:hAnsi="Arial"/>
          <w:szCs w:val="32"/>
        </w:rPr>
        <w:t>中标人若为中小企业，签订合同时，中标人向采购人提交银行预付款保函；采购人在收到预付款保函、合同生效以及具备实施条件后7个工作日内，向中标人支付合同金额的40%作为预付款，预付款保函要求见索即赔、保函金额与预付款金额等额、保函期限不低于合同期限等要素。预付款在后续货款中作相应抵扣。其余合同款项根据合同约定，验收合格后支付，采购人自收到发票具备实施条件后7个工作日内将货款支付给中标人。中标人若未提供预付款保函，则视为放弃预付款，合同款项根据合同约定，验收合格后支付，采购人自收到发票具备实施条件后7个工作日内将货款支付给中标人。</w:t>
      </w:r>
    </w:p>
    <w:p w14:paraId="12C9312D">
      <w:pPr>
        <w:ind w:firstLine="420"/>
        <w:rPr>
          <w:rFonts w:ascii="Arial" w:hAnsi="Arial"/>
          <w:szCs w:val="32"/>
        </w:rPr>
      </w:pPr>
      <w:r>
        <w:rPr>
          <w:rFonts w:hint="eastAsia" w:ascii="Arial" w:hAnsi="Arial"/>
          <w:szCs w:val="32"/>
        </w:rPr>
        <w:t>合同因故无法履约或无法完全履约，出现预付款金额大于实际支付金额时，中标人或出具预付款保函的金融机构应及时向采购人返还超出部分的预付款金额。</w:t>
      </w:r>
    </w:p>
    <w:p w14:paraId="0658262E">
      <w:pPr>
        <w:ind w:firstLine="420"/>
        <w:rPr>
          <w:rFonts w:ascii="Arial" w:hAnsi="Arial"/>
          <w:szCs w:val="32"/>
        </w:rPr>
      </w:pPr>
      <w:r>
        <w:rPr>
          <w:rFonts w:hint="eastAsia" w:ascii="Arial" w:hAnsi="Arial"/>
          <w:szCs w:val="32"/>
        </w:rPr>
        <w:t>中标人若为大型企业，不约定预付款。不约定预付款的，合同款项在安装验收合格后支付，采购人自收到发票具备实施条件后7个工作日内将货款支付给中标人。</w:t>
      </w:r>
    </w:p>
    <w:p w14:paraId="3ACBFBEA">
      <w:pPr>
        <w:pStyle w:val="7"/>
        <w:spacing w:line="360" w:lineRule="auto"/>
        <w:ind w:firstLine="0" w:firstLineChars="0"/>
        <w:rPr>
          <w:rFonts w:ascii="宋体" w:hAnsi="宋体" w:cs="宋体"/>
          <w:sz w:val="24"/>
        </w:rPr>
      </w:pPr>
    </w:p>
    <w:bookmarkEnd w:id="0"/>
    <w:p w14:paraId="1BBE2176">
      <w:pPr>
        <w:pStyle w:val="2"/>
        <w:numPr>
          <w:ilvl w:val="255"/>
          <w:numId w:val="0"/>
        </w:numPr>
        <w:jc w:val="left"/>
        <w:rPr>
          <w:rFonts w:ascii="宋体" w:hAnsi="宋体" w:eastAsia="宋体" w:cs="宋体"/>
        </w:rPr>
      </w:pPr>
      <w:r>
        <w:rPr>
          <w:rFonts w:hint="eastAsia" w:ascii="宋体" w:hAnsi="宋体" w:cs="宋体"/>
        </w:rPr>
        <w:t>四、</w:t>
      </w:r>
      <w:r>
        <w:rPr>
          <w:rFonts w:hint="eastAsia" w:ascii="宋体" w:hAnsi="宋体" w:eastAsia="宋体" w:cs="宋体"/>
        </w:rPr>
        <w:t>其他要求</w:t>
      </w:r>
    </w:p>
    <w:p w14:paraId="0DEA6369">
      <w:pPr>
        <w:pStyle w:val="3"/>
        <w:numPr>
          <w:ilvl w:val="0"/>
          <w:numId w:val="4"/>
        </w:numPr>
        <w:rPr>
          <w:rFonts w:ascii="宋体" w:hAnsi="宋体" w:cs="宋体"/>
          <w:snapToGrid w:val="0"/>
          <w:kern w:val="0"/>
          <w:szCs w:val="21"/>
        </w:rPr>
      </w:pPr>
      <w:r>
        <w:rPr>
          <w:rFonts w:hint="eastAsia" w:ascii="宋体" w:hAnsi="宋体" w:cs="宋体"/>
          <w:b w:val="0"/>
          <w:bCs w:val="0"/>
          <w:snapToGrid w:val="0"/>
          <w:kern w:val="0"/>
          <w:szCs w:val="21"/>
        </w:rPr>
        <w:t>响应要求</w:t>
      </w:r>
    </w:p>
    <w:p w14:paraId="250765AF">
      <w:pPr>
        <w:pStyle w:val="3"/>
        <w:numPr>
          <w:ilvl w:val="1"/>
          <w:numId w:val="4"/>
        </w:numPr>
        <w:ind w:left="845" w:hanging="425"/>
        <w:rPr>
          <w:rFonts w:ascii="宋体" w:hAnsi="宋体" w:cs="宋体"/>
          <w:b w:val="0"/>
          <w:bCs w:val="0"/>
          <w:snapToGrid w:val="0"/>
          <w:kern w:val="0"/>
          <w:szCs w:val="21"/>
        </w:rPr>
      </w:pPr>
      <w:r>
        <w:rPr>
          <w:rFonts w:hint="eastAsia" w:ascii="宋体" w:hAnsi="宋体" w:cs="宋体"/>
          <w:b w:val="0"/>
          <w:bCs w:val="0"/>
          <w:snapToGrid w:val="0"/>
          <w:kern w:val="0"/>
          <w:szCs w:val="21"/>
        </w:rPr>
        <w:t>投标人须完全响应招标内容，不满足或未按规定要求响应的，投标视为响应无效。</w:t>
      </w:r>
    </w:p>
    <w:p w14:paraId="0B3FFB6E">
      <w:pPr>
        <w:pStyle w:val="3"/>
        <w:numPr>
          <w:ilvl w:val="1"/>
          <w:numId w:val="4"/>
        </w:numPr>
        <w:ind w:left="845" w:hanging="425"/>
        <w:rPr>
          <w:rFonts w:ascii="宋体" w:hAnsi="宋体" w:cs="宋体"/>
          <w:b w:val="0"/>
          <w:bCs w:val="0"/>
          <w:snapToGrid w:val="0"/>
          <w:kern w:val="0"/>
          <w:szCs w:val="21"/>
        </w:rPr>
      </w:pPr>
      <w:r>
        <w:rPr>
          <w:rFonts w:hint="eastAsia" w:ascii="宋体" w:hAnsi="宋体" w:cs="宋体"/>
          <w:b w:val="0"/>
          <w:bCs w:val="0"/>
          <w:snapToGrid w:val="0"/>
          <w:kern w:val="0"/>
          <w:szCs w:val="21"/>
        </w:rPr>
        <w:t>所有投标人均为认同并遵守本采购文件中的所有要求。</w:t>
      </w:r>
    </w:p>
    <w:p w14:paraId="68B09509">
      <w:pPr>
        <w:pStyle w:val="3"/>
        <w:numPr>
          <w:ilvl w:val="1"/>
          <w:numId w:val="4"/>
        </w:numPr>
        <w:ind w:left="845" w:hanging="425"/>
        <w:rPr>
          <w:rFonts w:ascii="宋体" w:hAnsi="宋体" w:cs="宋体"/>
          <w:b w:val="0"/>
          <w:bCs w:val="0"/>
          <w:snapToGrid w:val="0"/>
          <w:kern w:val="0"/>
          <w:szCs w:val="21"/>
        </w:rPr>
      </w:pPr>
      <w:r>
        <w:rPr>
          <w:rFonts w:hint="eastAsia" w:ascii="宋体" w:hAnsi="宋体" w:cs="宋体"/>
          <w:b w:val="0"/>
          <w:bCs w:val="0"/>
          <w:snapToGrid w:val="0"/>
          <w:kern w:val="0"/>
          <w:szCs w:val="21"/>
        </w:rPr>
        <w:t>采购人根据本次竞价结果在政采云平台进行框架协议采购。</w:t>
      </w:r>
    </w:p>
    <w:p w14:paraId="1DD532DF">
      <w:pPr>
        <w:pStyle w:val="3"/>
        <w:numPr>
          <w:ilvl w:val="1"/>
          <w:numId w:val="4"/>
        </w:numPr>
        <w:ind w:left="845" w:hanging="425"/>
        <w:rPr>
          <w:rFonts w:ascii="宋体" w:hAnsi="宋体" w:cs="宋体"/>
          <w:b w:val="0"/>
          <w:bCs w:val="0"/>
          <w:snapToGrid w:val="0"/>
          <w:kern w:val="0"/>
          <w:szCs w:val="21"/>
        </w:rPr>
      </w:pPr>
      <w:r>
        <w:rPr>
          <w:rFonts w:hint="eastAsia" w:ascii="宋体" w:hAnsi="宋体" w:cs="宋体"/>
          <w:b w:val="0"/>
          <w:bCs w:val="0"/>
          <w:snapToGrid w:val="0"/>
          <w:kern w:val="0"/>
          <w:szCs w:val="21"/>
        </w:rPr>
        <w:t>中标人如因自身原因放弃项目的中标资格或者拒签合同的，原则上不得参加对该项目重新开展的采购活动。</w:t>
      </w:r>
    </w:p>
    <w:p w14:paraId="7C9E6AD4">
      <w:pPr>
        <w:pStyle w:val="3"/>
        <w:numPr>
          <w:ilvl w:val="1"/>
          <w:numId w:val="4"/>
        </w:numPr>
        <w:ind w:left="845" w:hanging="425"/>
        <w:rPr>
          <w:rFonts w:ascii="宋体" w:hAnsi="宋体" w:cs="宋体"/>
          <w:b w:val="0"/>
          <w:bCs w:val="0"/>
          <w:snapToGrid w:val="0"/>
          <w:kern w:val="0"/>
          <w:szCs w:val="21"/>
        </w:rPr>
      </w:pPr>
      <w:r>
        <w:rPr>
          <w:rFonts w:hint="eastAsia" w:ascii="宋体" w:hAnsi="宋体" w:cs="宋体"/>
          <w:b w:val="0"/>
          <w:bCs w:val="0"/>
          <w:snapToGrid w:val="0"/>
          <w:kern w:val="0"/>
          <w:szCs w:val="21"/>
        </w:rPr>
        <w:t>针对上述要求，投标人必须认真审核本采购文件中的所有要求，如明知不满足采购要求进行恶意竞争的，将根据《政采云平台电子卖场权益维护及纠纷处理规则》的规定报财政部门处理。</w:t>
      </w:r>
    </w:p>
    <w:p w14:paraId="2EF1158D">
      <w:pPr>
        <w:pStyle w:val="3"/>
        <w:widowControl/>
        <w:numPr>
          <w:ilvl w:val="255"/>
          <w:numId w:val="0"/>
        </w:numPr>
        <w:adjustRightInd w:val="0"/>
        <w:jc w:val="left"/>
        <w:rPr>
          <w:rFonts w:ascii="宋体" w:hAnsi="宋体" w:cs="宋体"/>
          <w:snapToGrid w:val="0"/>
          <w:kern w:val="0"/>
          <w:szCs w:val="21"/>
        </w:rPr>
      </w:pPr>
      <w:r>
        <w:rPr>
          <w:rFonts w:hint="eastAsia" w:ascii="宋体" w:hAnsi="宋体" w:eastAsia="华文中宋" w:cs="宋体"/>
          <w:bCs w:val="0"/>
          <w:color w:val="000000"/>
          <w:sz w:val="32"/>
          <w:szCs w:val="24"/>
        </w:rPr>
        <w:t>五、评标办法</w:t>
      </w:r>
    </w:p>
    <w:p w14:paraId="79F544B8">
      <w:pPr>
        <w:spacing w:beforeLines="50" w:afterLines="50" w:line="360" w:lineRule="auto"/>
        <w:ind w:firstLine="472" w:firstLineChars="225"/>
        <w:rPr>
          <w:rFonts w:ascii="Times New Roman" w:hAnsi="Times New Roman"/>
          <w:bCs/>
          <w:szCs w:val="21"/>
        </w:rPr>
      </w:pPr>
      <w:r>
        <w:rPr>
          <w:rFonts w:hint="eastAsia" w:ascii="宋体" w:hAnsi="宋体" w:cs="宋体"/>
          <w:szCs w:val="21"/>
        </w:rPr>
        <w:t>为公正、公平、科学地选择成交供应商，结合本项目的实际，制定本办法。本办法适用于温州医科大学附属第二医院台式计算机项目</w:t>
      </w:r>
      <w:r>
        <w:rPr>
          <w:rFonts w:hint="eastAsia" w:ascii="宋体" w:hAnsi="宋体" w:cs="宋体"/>
          <w:bCs/>
          <w:szCs w:val="21"/>
        </w:rPr>
        <w:t>的评审。</w:t>
      </w:r>
    </w:p>
    <w:p w14:paraId="60FFFE96">
      <w:pPr>
        <w:spacing w:beforeLines="50" w:afterLines="50"/>
        <w:outlineLvl w:val="1"/>
        <w:rPr>
          <w:rFonts w:ascii="Times New Roman" w:hAnsi="Times New Roman"/>
          <w:b/>
          <w:sz w:val="28"/>
          <w:szCs w:val="28"/>
        </w:rPr>
      </w:pPr>
      <w:r>
        <w:rPr>
          <w:rFonts w:hint="eastAsia" w:ascii="宋体" w:hAnsi="宋体" w:cs="宋体"/>
          <w:b/>
          <w:sz w:val="28"/>
          <w:szCs w:val="28"/>
        </w:rPr>
        <w:t>一、总则</w:t>
      </w:r>
    </w:p>
    <w:p w14:paraId="39626BD8">
      <w:pPr>
        <w:spacing w:beforeLines="50" w:afterLines="50" w:line="360" w:lineRule="auto"/>
        <w:ind w:firstLine="420" w:firstLineChars="200"/>
        <w:rPr>
          <w:rFonts w:ascii="Times New Roman" w:hAnsi="Times New Roman"/>
          <w:bCs/>
          <w:szCs w:val="21"/>
        </w:rPr>
      </w:pPr>
      <w:r>
        <w:rPr>
          <w:rFonts w:hint="eastAsia" w:ascii="宋体" w:hAnsi="宋体" w:cs="宋体"/>
          <w:szCs w:val="21"/>
        </w:rPr>
        <w:t>本次评审采用综合评分法，总分为</w:t>
      </w:r>
      <w:r>
        <w:rPr>
          <w:rFonts w:ascii="Times New Roman" w:hAnsi="Times New Roman"/>
          <w:szCs w:val="21"/>
        </w:rPr>
        <w:t>100</w:t>
      </w:r>
      <w:r>
        <w:rPr>
          <w:rFonts w:hint="eastAsia" w:ascii="宋体" w:hAnsi="宋体" w:cs="宋体"/>
          <w:szCs w:val="21"/>
        </w:rPr>
        <w:t>分。合格供应商的评审得分为各项目汇总得分，成交候选资格按评审得分由高到低顺序排列；得分相同的，优先采购报价低的；均相同的，由评审小组投票决定。</w:t>
      </w:r>
      <w:r>
        <w:rPr>
          <w:rFonts w:hint="eastAsia" w:ascii="宋体" w:hAnsi="宋体" w:cs="宋体"/>
          <w:bCs/>
          <w:szCs w:val="21"/>
        </w:rPr>
        <w:t>评分过程中采用四舍五入法，并保留小数</w:t>
      </w:r>
      <w:r>
        <w:rPr>
          <w:rFonts w:ascii="Times New Roman" w:hAnsi="Times New Roman"/>
          <w:bCs/>
          <w:szCs w:val="21"/>
        </w:rPr>
        <w:t>2</w:t>
      </w:r>
      <w:r>
        <w:rPr>
          <w:rFonts w:hint="eastAsia" w:ascii="宋体" w:hAnsi="宋体" w:cs="宋体"/>
          <w:bCs/>
          <w:szCs w:val="21"/>
        </w:rPr>
        <w:t>位。</w:t>
      </w:r>
    </w:p>
    <w:p w14:paraId="1B333091">
      <w:pPr>
        <w:spacing w:beforeLines="50" w:afterLines="50"/>
        <w:ind w:firstLine="420" w:firstLineChars="200"/>
        <w:rPr>
          <w:rFonts w:ascii="Times New Roman" w:hAnsi="Times New Roman"/>
          <w:szCs w:val="21"/>
        </w:rPr>
      </w:pPr>
      <w:r>
        <w:rPr>
          <w:rFonts w:hint="eastAsia" w:ascii="宋体" w:hAnsi="宋体" w:cs="宋体"/>
          <w:szCs w:val="21"/>
        </w:rPr>
        <w:t>商务技术分</w:t>
      </w:r>
      <w:r>
        <w:rPr>
          <w:rFonts w:ascii="Times New Roman" w:hAnsi="Times New Roman"/>
          <w:szCs w:val="21"/>
        </w:rPr>
        <w:t>=</w:t>
      </w:r>
      <w:r>
        <w:rPr>
          <w:rFonts w:hint="eastAsia" w:ascii="宋体" w:hAnsi="宋体" w:cs="宋体"/>
          <w:szCs w:val="21"/>
        </w:rPr>
        <w:t>评审委员会所有成员评分合计数</w:t>
      </w:r>
      <w:r>
        <w:rPr>
          <w:rFonts w:ascii="Times New Roman" w:hAnsi="Times New Roman"/>
          <w:szCs w:val="21"/>
        </w:rPr>
        <w:t>/</w:t>
      </w:r>
      <w:r>
        <w:rPr>
          <w:rFonts w:hint="eastAsia" w:ascii="宋体" w:hAnsi="宋体" w:cs="宋体"/>
          <w:szCs w:val="21"/>
        </w:rPr>
        <w:t>评审委员会组成人员数</w:t>
      </w:r>
    </w:p>
    <w:p w14:paraId="1908921C">
      <w:pPr>
        <w:spacing w:beforeLines="50" w:afterLines="50"/>
        <w:ind w:firstLine="420" w:firstLineChars="200"/>
        <w:rPr>
          <w:rFonts w:ascii="Times New Roman" w:hAnsi="Times New Roman"/>
          <w:szCs w:val="21"/>
        </w:rPr>
      </w:pPr>
      <w:r>
        <w:rPr>
          <w:rFonts w:hint="eastAsia" w:ascii="宋体" w:hAnsi="宋体" w:cs="宋体"/>
          <w:szCs w:val="21"/>
        </w:rPr>
        <w:t>供应商评审</w:t>
      </w:r>
      <w:r>
        <w:rPr>
          <w:rFonts w:hint="eastAsia" w:ascii="宋体" w:hAnsi="宋体" w:cs="宋体"/>
          <w:bCs/>
          <w:szCs w:val="21"/>
        </w:rPr>
        <w:t>综合得分</w:t>
      </w:r>
      <w:r>
        <w:rPr>
          <w:rFonts w:ascii="Times New Roman" w:hAnsi="Times New Roman"/>
          <w:bCs/>
          <w:szCs w:val="21"/>
        </w:rPr>
        <w:t>=</w:t>
      </w:r>
      <w:r>
        <w:rPr>
          <w:rFonts w:hint="eastAsia" w:ascii="宋体" w:hAnsi="宋体" w:cs="宋体"/>
          <w:bCs/>
          <w:szCs w:val="21"/>
        </w:rPr>
        <w:t>价格分</w:t>
      </w:r>
      <w:r>
        <w:rPr>
          <w:rFonts w:ascii="Times New Roman" w:hAnsi="Times New Roman"/>
          <w:bCs/>
          <w:szCs w:val="21"/>
        </w:rPr>
        <w:t>+</w:t>
      </w:r>
      <w:r>
        <w:rPr>
          <w:rFonts w:hint="eastAsia" w:ascii="宋体" w:hAnsi="宋体" w:cs="宋体"/>
          <w:szCs w:val="21"/>
        </w:rPr>
        <w:t>商务技术分</w:t>
      </w:r>
    </w:p>
    <w:p w14:paraId="76AD85A3">
      <w:pPr>
        <w:spacing w:beforeLines="50" w:afterLines="50"/>
        <w:outlineLvl w:val="1"/>
        <w:rPr>
          <w:rFonts w:ascii="Times New Roman" w:hAnsi="Times New Roman"/>
          <w:b/>
          <w:sz w:val="28"/>
          <w:szCs w:val="28"/>
        </w:rPr>
      </w:pPr>
      <w:r>
        <w:rPr>
          <w:rFonts w:hint="eastAsia" w:ascii="宋体" w:hAnsi="宋体" w:cs="宋体"/>
          <w:b/>
          <w:sz w:val="28"/>
          <w:szCs w:val="28"/>
        </w:rPr>
        <w:t>二、商务技术</w:t>
      </w:r>
    </w:p>
    <w:p w14:paraId="27A6B8B5">
      <w:pPr>
        <w:adjustRightInd w:val="0"/>
        <w:snapToGrid w:val="0"/>
        <w:spacing w:line="360" w:lineRule="auto"/>
        <w:rPr>
          <w:rFonts w:ascii="Times New Roman" w:hAnsi="Times New Roman"/>
          <w:szCs w:val="21"/>
        </w:rPr>
      </w:pPr>
      <w:r>
        <w:rPr>
          <w:rFonts w:ascii="Times New Roman" w:hAnsi="Times New Roman"/>
          <w:sz w:val="24"/>
        </w:rPr>
        <w:t>1</w:t>
      </w:r>
      <w:r>
        <w:rPr>
          <w:rFonts w:hint="eastAsia" w:ascii="宋体" w:hAnsi="宋体" w:cs="宋体"/>
          <w:sz w:val="24"/>
        </w:rPr>
        <w:t>、</w:t>
      </w:r>
      <w:r>
        <w:rPr>
          <w:rFonts w:hint="eastAsia" w:ascii="宋体" w:hAnsi="宋体" w:cs="宋体"/>
          <w:szCs w:val="21"/>
        </w:rPr>
        <w:t>商务技术评分</w:t>
      </w:r>
    </w:p>
    <w:p w14:paraId="3E7C718C">
      <w:pPr>
        <w:tabs>
          <w:tab w:val="left" w:pos="8080"/>
        </w:tabs>
        <w:adjustRightInd w:val="0"/>
        <w:snapToGrid w:val="0"/>
        <w:spacing w:line="360" w:lineRule="auto"/>
        <w:ind w:right="17" w:firstLine="420" w:firstLineChars="200"/>
        <w:rPr>
          <w:rFonts w:ascii="Times New Roman" w:hAnsi="Times New Roman"/>
          <w:szCs w:val="21"/>
        </w:rPr>
      </w:pPr>
      <w:r>
        <w:rPr>
          <w:rFonts w:hint="eastAsia" w:ascii="宋体" w:hAnsi="宋体" w:cs="宋体"/>
          <w:szCs w:val="21"/>
        </w:rPr>
        <w:t>商务技术评审合格的，由评审专家采用记名方式各自评分，供应商的商务技术及其他的最终评审得分为全体评审专家评分的算术平均值。各供应商商务技术得分为所有评委有效评分的算术平均值。</w:t>
      </w:r>
    </w:p>
    <w:p w14:paraId="66056D69">
      <w:pPr>
        <w:adjustRightInd w:val="0"/>
        <w:spacing w:before="100" w:after="50"/>
        <w:ind w:firstLine="420"/>
        <w:rPr>
          <w:rFonts w:ascii="宋体" w:hAnsi="宋体" w:cs="宋体"/>
          <w:szCs w:val="21"/>
        </w:rPr>
      </w:pPr>
      <w:r>
        <w:rPr>
          <w:rFonts w:hint="eastAsia" w:ascii="宋体" w:hAnsi="宋体" w:cs="宋体"/>
          <w:szCs w:val="21"/>
        </w:rPr>
        <w:t>评审委员会应在评审报告中按采购文件约定推荐成交候选人。</w:t>
      </w:r>
    </w:p>
    <w:p w14:paraId="03D43EA4">
      <w:pPr>
        <w:adjustRightInd w:val="0"/>
        <w:spacing w:before="100" w:after="50"/>
        <w:ind w:firstLine="420"/>
        <w:rPr>
          <w:rFonts w:ascii="宋体" w:hAnsi="宋体" w:cs="宋体"/>
          <w:szCs w:val="21"/>
        </w:rPr>
      </w:pPr>
    </w:p>
    <w:p w14:paraId="46CA0D4B">
      <w:pPr>
        <w:adjustRightInd w:val="0"/>
        <w:spacing w:before="100" w:after="50"/>
        <w:ind w:firstLine="420"/>
        <w:rPr>
          <w:rFonts w:ascii="宋体" w:hAnsi="宋体" w:cs="宋体"/>
          <w:szCs w:val="21"/>
        </w:rPr>
      </w:pPr>
    </w:p>
    <w:p w14:paraId="3E377F1A">
      <w:pPr>
        <w:pStyle w:val="3"/>
        <w:widowControl/>
        <w:adjustRightInd w:val="0"/>
        <w:ind w:left="420" w:firstLine="0" w:firstLineChars="0"/>
        <w:jc w:val="left"/>
        <w:rPr>
          <w:rFonts w:ascii="宋体" w:hAnsi="宋体" w:cs="宋体"/>
          <w:b w:val="0"/>
          <w:bCs w:val="0"/>
          <w:snapToGrid w:val="0"/>
          <w:kern w:val="0"/>
          <w:szCs w:val="21"/>
        </w:rPr>
      </w:pPr>
      <w:r>
        <w:rPr>
          <w:rFonts w:hint="eastAsia" w:ascii="宋体" w:hAnsi="宋体" w:cs="宋体"/>
          <w:b w:val="0"/>
          <w:bCs w:val="0"/>
          <w:snapToGrid w:val="0"/>
          <w:kern w:val="0"/>
          <w:szCs w:val="21"/>
        </w:rPr>
        <w:t>（1）评分细则</w:t>
      </w:r>
    </w:p>
    <w:p w14:paraId="669DB225">
      <w:pPr>
        <w:widowControl/>
        <w:adjustRightInd w:val="0"/>
        <w:snapToGrid w:val="0"/>
        <w:spacing w:line="360" w:lineRule="auto"/>
        <w:ind w:firstLine="440"/>
        <w:jc w:val="left"/>
        <w:rPr>
          <w:rFonts w:ascii="宋体" w:hAnsi="宋体" w:cs="宋体"/>
          <w:snapToGrid w:val="0"/>
          <w:kern w:val="0"/>
          <w:szCs w:val="21"/>
        </w:rPr>
      </w:pPr>
    </w:p>
    <w:p w14:paraId="450E5415">
      <w:pPr>
        <w:widowControl/>
        <w:adjustRightInd w:val="0"/>
        <w:snapToGrid w:val="0"/>
        <w:spacing w:line="360" w:lineRule="auto"/>
        <w:ind w:firstLine="440"/>
        <w:jc w:val="left"/>
        <w:rPr>
          <w:rFonts w:ascii="宋体" w:hAnsi="宋体" w:cs="宋体"/>
          <w:snapToGrid w:val="0"/>
          <w:kern w:val="0"/>
          <w:szCs w:val="21"/>
        </w:rPr>
      </w:pPr>
    </w:p>
    <w:tbl>
      <w:tblPr>
        <w:tblStyle w:val="17"/>
        <w:tblpPr w:leftFromText="180" w:rightFromText="180" w:vertAnchor="text" w:tblpXSpec="center" w:tblpY="1"/>
        <w:tblOverlap w:val="never"/>
        <w:tblW w:w="512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98"/>
        <w:gridCol w:w="6071"/>
        <w:gridCol w:w="723"/>
        <w:gridCol w:w="1135"/>
      </w:tblGrid>
      <w:tr w14:paraId="7F6961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2961B75B">
            <w:pPr>
              <w:widowControl/>
              <w:jc w:val="left"/>
              <w:rPr>
                <w:rFonts w:ascii="Times New Roman" w:hAnsi="Times New Roman"/>
                <w:sz w:val="20"/>
                <w:szCs w:val="20"/>
              </w:rPr>
            </w:pPr>
            <w:r>
              <w:rPr>
                <w:rFonts w:hint="eastAsia" w:ascii="Times New Roman" w:hAnsi="Times New Roman"/>
                <w:sz w:val="20"/>
                <w:szCs w:val="20"/>
              </w:rPr>
              <w:t>序号</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1EB5E976">
            <w:pPr>
              <w:widowControl/>
              <w:jc w:val="left"/>
              <w:rPr>
                <w:rFonts w:ascii="Times New Roman" w:hAnsi="Times New Roman"/>
                <w:sz w:val="20"/>
                <w:szCs w:val="20"/>
              </w:rPr>
            </w:pPr>
            <w:r>
              <w:rPr>
                <w:rFonts w:hint="eastAsia" w:ascii="宋体" w:hAnsi="宋体" w:cs="宋体"/>
                <w:sz w:val="20"/>
                <w:szCs w:val="20"/>
              </w:rPr>
              <w:t>评分标准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0CF091D6">
            <w:pPr>
              <w:widowControl/>
              <w:jc w:val="left"/>
              <w:rPr>
                <w:rFonts w:ascii="Times New Roman" w:hAnsi="Times New Roman"/>
                <w:sz w:val="20"/>
                <w:szCs w:val="20"/>
              </w:rPr>
            </w:pPr>
            <w:r>
              <w:rPr>
                <w:rFonts w:hint="eastAsia" w:ascii="宋体" w:hAnsi="宋体" w:cs="宋体"/>
                <w:sz w:val="20"/>
                <w:szCs w:val="20"/>
              </w:rPr>
              <w:t>分值</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0F5CE16F">
            <w:pPr>
              <w:widowControl/>
              <w:jc w:val="left"/>
              <w:rPr>
                <w:rFonts w:ascii="Times New Roman" w:hAnsi="Times New Roman"/>
                <w:sz w:val="20"/>
                <w:szCs w:val="20"/>
              </w:rPr>
            </w:pPr>
            <w:r>
              <w:rPr>
                <w:rFonts w:hint="eastAsia" w:ascii="宋体" w:hAnsi="宋体" w:cs="宋体"/>
                <w:sz w:val="20"/>
                <w:szCs w:val="20"/>
              </w:rPr>
              <w:t>类型</w:t>
            </w:r>
          </w:p>
        </w:tc>
      </w:tr>
      <w:tr w14:paraId="3BBB48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0061D31E">
            <w:pPr>
              <w:widowControl/>
              <w:jc w:val="left"/>
              <w:rPr>
                <w:rFonts w:ascii="宋体" w:hAnsi="宋体" w:cs="宋体"/>
                <w:sz w:val="20"/>
                <w:szCs w:val="20"/>
              </w:rPr>
            </w:pPr>
            <w:r>
              <w:rPr>
                <w:rFonts w:hint="eastAsia" w:ascii="宋体" w:hAnsi="宋体" w:cs="宋体"/>
                <w:sz w:val="20"/>
                <w:szCs w:val="20"/>
              </w:rPr>
              <w:t>1</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080B3EC7">
            <w:pPr>
              <w:widowControl/>
              <w:jc w:val="left"/>
              <w:rPr>
                <w:rFonts w:ascii="宋体" w:hAnsi="宋体" w:cs="宋体"/>
                <w:sz w:val="20"/>
                <w:szCs w:val="20"/>
              </w:rPr>
            </w:pPr>
            <w:r>
              <w:rPr>
                <w:rFonts w:hint="eastAsia" w:ascii="宋体" w:hAnsi="宋体" w:cs="宋体"/>
                <w:sz w:val="20"/>
                <w:szCs w:val="20"/>
              </w:rPr>
              <w:t>技术功能符合度：对应于采购文件技术要求的符合度，完全满足得满分40分，每一条带“★”标记的条款不满足采购文件要求扣2分，每一条非“★”标记的条款不满足采购文件要求扣1分，扣完为止。</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1E5C0BA3">
            <w:pPr>
              <w:widowControl/>
              <w:jc w:val="left"/>
              <w:rPr>
                <w:rFonts w:ascii="宋体" w:hAnsi="宋体" w:cs="宋体"/>
                <w:sz w:val="20"/>
                <w:szCs w:val="20"/>
              </w:rPr>
            </w:pPr>
            <w:r>
              <w:rPr>
                <w:rFonts w:hint="eastAsia" w:ascii="宋体" w:hAnsi="宋体" w:cs="宋体"/>
                <w:sz w:val="20"/>
                <w:szCs w:val="20"/>
              </w:rPr>
              <w:t>40</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1B38E268">
            <w:pPr>
              <w:widowControl/>
              <w:jc w:val="left"/>
              <w:rPr>
                <w:rFonts w:ascii="宋体" w:hAnsi="宋体" w:cs="宋体"/>
                <w:sz w:val="20"/>
                <w:szCs w:val="20"/>
              </w:rPr>
            </w:pPr>
            <w:r>
              <w:rPr>
                <w:rFonts w:hint="eastAsia" w:ascii="宋体" w:hAnsi="宋体" w:cs="宋体"/>
                <w:sz w:val="20"/>
                <w:szCs w:val="20"/>
              </w:rPr>
              <w:t>客观分</w:t>
            </w:r>
          </w:p>
        </w:tc>
      </w:tr>
      <w:tr w14:paraId="3C534F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0"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48FF8D8A">
            <w:pPr>
              <w:widowControl/>
              <w:jc w:val="left"/>
              <w:rPr>
                <w:rFonts w:ascii="宋体" w:hAnsi="宋体" w:cs="宋体"/>
                <w:sz w:val="20"/>
                <w:szCs w:val="20"/>
              </w:rPr>
            </w:pPr>
            <w:r>
              <w:rPr>
                <w:rFonts w:hint="eastAsia" w:ascii="宋体" w:hAnsi="宋体" w:cs="宋体"/>
                <w:sz w:val="20"/>
                <w:szCs w:val="20"/>
              </w:rPr>
              <w:t>2</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57A059BC">
            <w:pPr>
              <w:widowControl/>
              <w:jc w:val="left"/>
              <w:rPr>
                <w:rFonts w:ascii="宋体" w:hAnsi="宋体" w:cs="宋体"/>
                <w:sz w:val="20"/>
                <w:szCs w:val="20"/>
              </w:rPr>
            </w:pPr>
            <w:r>
              <w:rPr>
                <w:rFonts w:hint="eastAsia" w:ascii="宋体" w:hAnsi="宋体" w:cs="宋体"/>
                <w:sz w:val="20"/>
                <w:szCs w:val="20"/>
              </w:rPr>
              <w:t>投标产品业绩：提供2022年1月1日以来（以合同签订日期为准）所投同品牌台式计算机项目业绩，每个得1分，最高得4分。相关合同案例均需提供合同及验收合格的扫描件证明，否则不得分。</w:t>
            </w:r>
          </w:p>
          <w:p w14:paraId="6E13E6FB">
            <w:pPr>
              <w:widowControl/>
              <w:jc w:val="left"/>
              <w:rPr>
                <w:rFonts w:ascii="宋体" w:hAnsi="宋体" w:cs="宋体"/>
                <w:sz w:val="20"/>
                <w:szCs w:val="20"/>
              </w:rPr>
            </w:pPr>
            <w:r>
              <w:rPr>
                <w:rFonts w:hint="eastAsia" w:ascii="宋体" w:hAnsi="宋体" w:cs="宋体"/>
                <w:sz w:val="20"/>
                <w:szCs w:val="20"/>
              </w:rPr>
              <w:t>投标产品为对省级以上主管部门认定的首台套产品，自纳入《省推广应用指导目录》起三年内参加政府采购活动，视同已具备相应销售业绩，本项得满分。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3C5C53DA">
            <w:pPr>
              <w:widowControl/>
              <w:jc w:val="left"/>
              <w:rPr>
                <w:rFonts w:ascii="宋体" w:hAnsi="宋体" w:cs="宋体"/>
                <w:sz w:val="20"/>
                <w:szCs w:val="20"/>
              </w:rPr>
            </w:pPr>
            <w:r>
              <w:rPr>
                <w:rFonts w:hint="eastAsia" w:ascii="宋体" w:hAnsi="宋体" w:cs="宋体"/>
                <w:sz w:val="20"/>
                <w:szCs w:val="20"/>
              </w:rPr>
              <w:t>4</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007835AE">
            <w:pPr>
              <w:widowControl/>
              <w:jc w:val="left"/>
              <w:rPr>
                <w:rFonts w:ascii="宋体" w:hAnsi="宋体" w:cs="宋体"/>
                <w:sz w:val="20"/>
                <w:szCs w:val="20"/>
              </w:rPr>
            </w:pPr>
            <w:r>
              <w:rPr>
                <w:rFonts w:hint="eastAsia" w:ascii="宋体" w:hAnsi="宋体" w:cs="宋体"/>
                <w:sz w:val="20"/>
                <w:szCs w:val="20"/>
              </w:rPr>
              <w:t>客观分</w:t>
            </w:r>
          </w:p>
        </w:tc>
      </w:tr>
      <w:tr w14:paraId="11E65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2"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5BBECC51">
            <w:pPr>
              <w:widowControl/>
              <w:jc w:val="left"/>
              <w:rPr>
                <w:rFonts w:ascii="宋体" w:hAnsi="宋体" w:cs="宋体"/>
                <w:sz w:val="20"/>
                <w:szCs w:val="20"/>
              </w:rPr>
            </w:pPr>
            <w:r>
              <w:rPr>
                <w:rFonts w:hint="eastAsia" w:ascii="宋体" w:hAnsi="宋体" w:cs="宋体"/>
                <w:sz w:val="20"/>
                <w:szCs w:val="20"/>
              </w:rPr>
              <w:t>3</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7EDD01E6">
            <w:pPr>
              <w:widowControl/>
              <w:jc w:val="left"/>
              <w:rPr>
                <w:rFonts w:ascii="宋体" w:hAnsi="宋体" w:cs="宋体"/>
                <w:sz w:val="20"/>
                <w:szCs w:val="20"/>
              </w:rPr>
            </w:pPr>
            <w:r>
              <w:rPr>
                <w:rFonts w:hint="eastAsia" w:ascii="宋体" w:hAnsi="宋体" w:cs="宋体"/>
                <w:sz w:val="20"/>
                <w:szCs w:val="20"/>
              </w:rPr>
              <w:t>投标人管理体系认证：具有有效的ISO9001质量管理体系证书、ISO14001环境体系认证证书、ISO45001职业健康管理体系证书，每提供一个有效证书的扫描件得1分，最高得3分。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39EA3845">
            <w:pPr>
              <w:widowControl/>
              <w:jc w:val="left"/>
              <w:rPr>
                <w:rFonts w:ascii="宋体" w:hAnsi="宋体" w:cs="宋体"/>
                <w:sz w:val="20"/>
                <w:szCs w:val="20"/>
              </w:rPr>
            </w:pPr>
            <w:r>
              <w:rPr>
                <w:rFonts w:hint="eastAsia" w:ascii="宋体" w:hAnsi="宋体" w:cs="宋体"/>
                <w:sz w:val="20"/>
                <w:szCs w:val="20"/>
              </w:rPr>
              <w:t>3</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1D91184B">
            <w:pPr>
              <w:widowControl/>
              <w:jc w:val="left"/>
              <w:rPr>
                <w:rFonts w:ascii="宋体" w:hAnsi="宋体" w:cs="宋体"/>
                <w:sz w:val="20"/>
                <w:szCs w:val="20"/>
              </w:rPr>
            </w:pPr>
            <w:r>
              <w:rPr>
                <w:rFonts w:hint="eastAsia" w:ascii="宋体" w:hAnsi="宋体" w:cs="宋体"/>
                <w:sz w:val="20"/>
                <w:szCs w:val="20"/>
              </w:rPr>
              <w:t>客观分</w:t>
            </w:r>
          </w:p>
        </w:tc>
      </w:tr>
      <w:tr w14:paraId="32B9A2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6"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21E1F923">
            <w:pPr>
              <w:widowControl/>
              <w:jc w:val="left"/>
              <w:rPr>
                <w:rFonts w:ascii="宋体" w:hAnsi="宋体" w:cs="宋体"/>
                <w:sz w:val="20"/>
                <w:szCs w:val="20"/>
              </w:rPr>
            </w:pPr>
            <w:r>
              <w:rPr>
                <w:rFonts w:hint="eastAsia" w:ascii="宋体" w:hAnsi="宋体" w:cs="宋体"/>
                <w:sz w:val="20"/>
                <w:szCs w:val="20"/>
              </w:rPr>
              <w:t>4</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04CBEA63">
            <w:pPr>
              <w:widowControl/>
              <w:jc w:val="left"/>
              <w:rPr>
                <w:rFonts w:ascii="宋体" w:hAnsi="宋体" w:cs="宋体"/>
                <w:sz w:val="20"/>
                <w:szCs w:val="20"/>
              </w:rPr>
            </w:pPr>
            <w:r>
              <w:rPr>
                <w:rFonts w:hint="eastAsia" w:ascii="宋体" w:hAnsi="宋体" w:cs="宋体"/>
                <w:sz w:val="20"/>
                <w:szCs w:val="20"/>
              </w:rPr>
              <w:t>环境标志产品、节能产品评审：对所投产品是否取得有效的政府采购节能产品、环境标志产品认证证书的情况进行评价给分（已列入强制要求的除外）。所投产品取得节能产品认证证书的，得1分；所投产品取得环境标志产品认证证书的，得1分；证明材料：提供国家确定的认证机构出具的、处于有效期之内的节能产品、环境标志产品认证证书复印件。未提供的得0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16B59722">
            <w:pPr>
              <w:widowControl/>
              <w:jc w:val="left"/>
              <w:rPr>
                <w:rFonts w:ascii="宋体" w:hAnsi="宋体" w:cs="宋体"/>
                <w:sz w:val="20"/>
                <w:szCs w:val="20"/>
              </w:rPr>
            </w:pPr>
            <w:r>
              <w:rPr>
                <w:rFonts w:hint="eastAsia" w:ascii="宋体" w:hAnsi="宋体" w:cs="宋体"/>
                <w:sz w:val="20"/>
                <w:szCs w:val="20"/>
              </w:rPr>
              <w:t>2</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083951D7">
            <w:pPr>
              <w:widowControl/>
              <w:jc w:val="left"/>
              <w:rPr>
                <w:rFonts w:ascii="宋体" w:hAnsi="宋体" w:cs="宋体"/>
                <w:sz w:val="20"/>
                <w:szCs w:val="20"/>
              </w:rPr>
            </w:pPr>
            <w:r>
              <w:rPr>
                <w:rFonts w:hint="eastAsia" w:ascii="宋体" w:hAnsi="宋体" w:cs="宋体"/>
                <w:sz w:val="20"/>
                <w:szCs w:val="20"/>
              </w:rPr>
              <w:t>客观分</w:t>
            </w:r>
          </w:p>
        </w:tc>
      </w:tr>
      <w:tr w14:paraId="4154F3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35AF3602">
            <w:pPr>
              <w:widowControl/>
              <w:jc w:val="left"/>
              <w:rPr>
                <w:rFonts w:ascii="宋体" w:hAnsi="宋体" w:cs="宋体"/>
                <w:sz w:val="20"/>
                <w:szCs w:val="20"/>
              </w:rPr>
            </w:pPr>
            <w:r>
              <w:rPr>
                <w:rFonts w:hint="eastAsia" w:ascii="宋体" w:hAnsi="宋体" w:cs="宋体"/>
                <w:sz w:val="20"/>
                <w:szCs w:val="20"/>
              </w:rPr>
              <w:t>5</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6368D697">
            <w:pPr>
              <w:jc w:val="left"/>
              <w:rPr>
                <w:rFonts w:ascii="宋体" w:hAnsi="宋体" w:cs="宋体"/>
                <w:sz w:val="20"/>
                <w:szCs w:val="20"/>
              </w:rPr>
            </w:pPr>
            <w:r>
              <w:rPr>
                <w:rFonts w:hint="eastAsia" w:ascii="宋体" w:hAnsi="宋体" w:cs="宋体"/>
                <w:color w:val="000000"/>
                <w:sz w:val="20"/>
                <w:szCs w:val="20"/>
              </w:rPr>
              <w:t>培训方案：</w:t>
            </w:r>
            <w:r>
              <w:rPr>
                <w:rFonts w:hint="eastAsia" w:ascii="宋体" w:hAnsi="宋体" w:cs="宋体"/>
                <w:sz w:val="20"/>
                <w:szCs w:val="20"/>
              </w:rPr>
              <w:t>根据投标人提供的培训方案（培训计划、时间安排、培训范围、师资力量等内容）的科学性、合理性、可行性综合评价，</w:t>
            </w:r>
            <w:r>
              <w:rPr>
                <w:rFonts w:hint="eastAsia" w:ascii="宋体" w:hAnsi="宋体" w:cs="宋体"/>
                <w:color w:val="000000"/>
                <w:sz w:val="20"/>
                <w:szCs w:val="20"/>
              </w:rPr>
              <w:t>评分分值：</w:t>
            </w:r>
            <w:r>
              <w:rPr>
                <w:rFonts w:ascii="Times New Roman" w:hAnsi="Times New Roman"/>
                <w:color w:val="000000"/>
                <w:sz w:val="20"/>
                <w:szCs w:val="20"/>
              </w:rPr>
              <w:t>3</w:t>
            </w:r>
            <w:r>
              <w:rPr>
                <w:rFonts w:hint="eastAsia" w:ascii="宋体" w:hAnsi="宋体" w:cs="宋体"/>
                <w:color w:val="000000"/>
                <w:sz w:val="20"/>
                <w:szCs w:val="20"/>
              </w:rPr>
              <w:t>、</w:t>
            </w:r>
            <w:r>
              <w:rPr>
                <w:rFonts w:ascii="Times New Roman" w:hAnsi="Times New Roman"/>
                <w:color w:val="000000"/>
                <w:sz w:val="20"/>
                <w:szCs w:val="20"/>
              </w:rPr>
              <w:t>2</w:t>
            </w:r>
            <w:r>
              <w:rPr>
                <w:rFonts w:hint="eastAsia" w:ascii="宋体" w:hAnsi="宋体" w:cs="宋体"/>
                <w:color w:val="000000"/>
                <w:sz w:val="20"/>
                <w:szCs w:val="20"/>
              </w:rPr>
              <w:t>、</w:t>
            </w:r>
            <w:r>
              <w:rPr>
                <w:rFonts w:ascii="Times New Roman" w:hAnsi="Times New Roman"/>
                <w:color w:val="000000"/>
                <w:sz w:val="20"/>
                <w:szCs w:val="20"/>
              </w:rPr>
              <w:t>1</w:t>
            </w:r>
            <w:r>
              <w:rPr>
                <w:rFonts w:hint="eastAsia" w:ascii="宋体" w:hAnsi="宋体" w:cs="宋体"/>
                <w:color w:val="000000"/>
                <w:sz w:val="20"/>
                <w:szCs w:val="20"/>
              </w:rPr>
              <w:t>、</w:t>
            </w:r>
            <w:r>
              <w:rPr>
                <w:rFonts w:ascii="Times New Roman" w:hAnsi="Times New Roman"/>
                <w:color w:val="000000"/>
                <w:sz w:val="20"/>
                <w:szCs w:val="20"/>
              </w:rPr>
              <w:t>0</w:t>
            </w:r>
            <w:r>
              <w:rPr>
                <w:rFonts w:hint="eastAsia" w:ascii="宋体" w:hAnsi="宋体" w:cs="宋体"/>
                <w:color w:val="000000"/>
                <w:sz w:val="20"/>
                <w:szCs w:val="20"/>
              </w:rPr>
              <w:t>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49EDA8CA">
            <w:pPr>
              <w:widowControl/>
              <w:jc w:val="left"/>
              <w:rPr>
                <w:rFonts w:ascii="宋体" w:hAnsi="宋体" w:cs="宋体"/>
                <w:sz w:val="20"/>
                <w:szCs w:val="20"/>
              </w:rPr>
            </w:pPr>
            <w:r>
              <w:rPr>
                <w:rFonts w:hint="eastAsia" w:ascii="宋体" w:hAnsi="宋体" w:cs="宋体"/>
                <w:sz w:val="20"/>
                <w:szCs w:val="20"/>
              </w:rPr>
              <w:t>3</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688DCCDB">
            <w:pPr>
              <w:widowControl/>
              <w:jc w:val="left"/>
              <w:rPr>
                <w:rFonts w:ascii="宋体" w:hAnsi="宋体" w:cs="宋体"/>
                <w:sz w:val="20"/>
                <w:szCs w:val="20"/>
              </w:rPr>
            </w:pPr>
            <w:r>
              <w:rPr>
                <w:rFonts w:hint="eastAsia" w:ascii="宋体" w:hAnsi="宋体" w:cs="宋体"/>
                <w:sz w:val="20"/>
                <w:szCs w:val="20"/>
              </w:rPr>
              <w:t>主观分</w:t>
            </w:r>
          </w:p>
        </w:tc>
      </w:tr>
      <w:tr w14:paraId="779F77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2"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5D63EDEE">
            <w:pPr>
              <w:widowControl/>
              <w:jc w:val="left"/>
              <w:rPr>
                <w:rFonts w:ascii="宋体" w:hAnsi="宋体" w:cs="宋体"/>
                <w:sz w:val="20"/>
                <w:szCs w:val="20"/>
              </w:rPr>
            </w:pPr>
            <w:r>
              <w:rPr>
                <w:rFonts w:hint="eastAsia" w:ascii="宋体" w:hAnsi="宋体" w:cs="宋体"/>
                <w:sz w:val="20"/>
                <w:szCs w:val="20"/>
              </w:rPr>
              <w:t>6</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54B9C43E">
            <w:pPr>
              <w:jc w:val="left"/>
              <w:rPr>
                <w:rFonts w:ascii="宋体" w:hAnsi="宋体" w:cs="宋体"/>
                <w:sz w:val="20"/>
                <w:szCs w:val="20"/>
              </w:rPr>
            </w:pPr>
            <w:r>
              <w:rPr>
                <w:rFonts w:hint="eastAsia" w:ascii="宋体" w:hAnsi="宋体" w:cs="宋体"/>
                <w:sz w:val="20"/>
                <w:szCs w:val="20"/>
              </w:rPr>
              <w:t>售后服务方案，包括但不限于服务响应时间、故障解决方案、服务质量保证措施等，评分分值：</w:t>
            </w:r>
            <w:r>
              <w:rPr>
                <w:rFonts w:ascii="Times New Roman" w:hAnsi="Times New Roman"/>
                <w:sz w:val="20"/>
                <w:szCs w:val="20"/>
              </w:rPr>
              <w:t>3</w:t>
            </w:r>
            <w:r>
              <w:rPr>
                <w:rFonts w:hint="eastAsia" w:ascii="宋体" w:hAnsi="宋体" w:cs="宋体"/>
                <w:sz w:val="20"/>
                <w:szCs w:val="20"/>
              </w:rPr>
              <w:t>、</w:t>
            </w:r>
            <w:r>
              <w:rPr>
                <w:rFonts w:ascii="Times New Roman" w:hAnsi="Times New Roman"/>
                <w:sz w:val="20"/>
                <w:szCs w:val="20"/>
              </w:rPr>
              <w:t>2</w:t>
            </w:r>
            <w:r>
              <w:rPr>
                <w:rFonts w:hint="eastAsia" w:ascii="宋体" w:hAnsi="宋体" w:cs="宋体"/>
                <w:sz w:val="20"/>
                <w:szCs w:val="20"/>
              </w:rPr>
              <w:t>、</w:t>
            </w:r>
            <w:r>
              <w:rPr>
                <w:rFonts w:ascii="Times New Roman" w:hAnsi="Times New Roman"/>
                <w:sz w:val="20"/>
                <w:szCs w:val="20"/>
              </w:rPr>
              <w:t>1</w:t>
            </w:r>
            <w:r>
              <w:rPr>
                <w:rFonts w:hint="eastAsia" w:ascii="宋体" w:hAnsi="宋体" w:cs="宋体"/>
                <w:sz w:val="20"/>
                <w:szCs w:val="20"/>
              </w:rPr>
              <w:t>、</w:t>
            </w:r>
            <w:r>
              <w:rPr>
                <w:rFonts w:ascii="Times New Roman" w:hAnsi="Times New Roman"/>
                <w:sz w:val="20"/>
                <w:szCs w:val="20"/>
              </w:rPr>
              <w:t>0</w:t>
            </w:r>
            <w:r>
              <w:rPr>
                <w:rFonts w:hint="eastAsia" w:ascii="宋体" w:hAnsi="宋体" w:cs="宋体"/>
                <w:sz w:val="20"/>
                <w:szCs w:val="20"/>
              </w:rPr>
              <w:t>分。未提供方案得</w:t>
            </w:r>
            <w:r>
              <w:rPr>
                <w:rFonts w:ascii="Times New Roman" w:hAnsi="Times New Roman"/>
                <w:sz w:val="20"/>
                <w:szCs w:val="20"/>
              </w:rPr>
              <w:t>0</w:t>
            </w:r>
            <w:r>
              <w:rPr>
                <w:rFonts w:hint="eastAsia" w:ascii="宋体" w:hAnsi="宋体" w:cs="宋体"/>
                <w:sz w:val="20"/>
                <w:szCs w:val="20"/>
              </w:rPr>
              <w:t>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4B314473">
            <w:pPr>
              <w:widowControl/>
              <w:jc w:val="left"/>
              <w:rPr>
                <w:rFonts w:ascii="宋体" w:hAnsi="宋体" w:cs="宋体"/>
                <w:sz w:val="20"/>
                <w:szCs w:val="20"/>
              </w:rPr>
            </w:pPr>
            <w:r>
              <w:rPr>
                <w:rFonts w:hint="eastAsia" w:ascii="宋体" w:hAnsi="宋体" w:cs="宋体"/>
                <w:sz w:val="20"/>
                <w:szCs w:val="20"/>
              </w:rPr>
              <w:t>3</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26BEB99D">
            <w:pPr>
              <w:widowControl/>
              <w:jc w:val="left"/>
              <w:rPr>
                <w:rFonts w:ascii="宋体" w:hAnsi="宋体" w:cs="宋体"/>
                <w:sz w:val="20"/>
                <w:szCs w:val="20"/>
              </w:rPr>
            </w:pPr>
            <w:r>
              <w:rPr>
                <w:rFonts w:hint="eastAsia" w:ascii="宋体" w:hAnsi="宋体" w:cs="宋体"/>
                <w:sz w:val="20"/>
                <w:szCs w:val="20"/>
              </w:rPr>
              <w:t>主观分</w:t>
            </w:r>
          </w:p>
        </w:tc>
      </w:tr>
      <w:tr w14:paraId="1296B9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1"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546AF51F">
            <w:pPr>
              <w:widowControl/>
              <w:jc w:val="left"/>
              <w:rPr>
                <w:rFonts w:ascii="宋体" w:hAnsi="宋体" w:cs="宋体"/>
                <w:sz w:val="20"/>
                <w:szCs w:val="20"/>
              </w:rPr>
            </w:pPr>
            <w:r>
              <w:rPr>
                <w:rFonts w:hint="eastAsia" w:ascii="宋体" w:hAnsi="宋体" w:cs="宋体"/>
                <w:sz w:val="20"/>
                <w:szCs w:val="20"/>
              </w:rPr>
              <w:t>7</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374BA73F">
            <w:pPr>
              <w:jc w:val="left"/>
              <w:rPr>
                <w:rFonts w:ascii="宋体" w:hAnsi="宋体" w:cs="宋体"/>
                <w:sz w:val="20"/>
                <w:szCs w:val="20"/>
              </w:rPr>
            </w:pPr>
            <w:r>
              <w:rPr>
                <w:rFonts w:hint="eastAsia" w:ascii="宋体" w:hAnsi="宋体" w:cs="宋体"/>
                <w:sz w:val="20"/>
                <w:szCs w:val="20"/>
              </w:rPr>
              <w:t>提供投标货物维保服务</w:t>
            </w:r>
            <w:r>
              <w:rPr>
                <w:rFonts w:ascii="Times New Roman" w:hAnsi="Times New Roman"/>
                <w:sz w:val="20"/>
                <w:szCs w:val="20"/>
              </w:rPr>
              <w:t>3</w:t>
            </w:r>
            <w:r>
              <w:rPr>
                <w:rFonts w:hint="eastAsia" w:ascii="宋体" w:hAnsi="宋体" w:cs="宋体"/>
                <w:sz w:val="20"/>
                <w:szCs w:val="20"/>
              </w:rPr>
              <w:t>年外，每承诺增加一年原厂售后服务加2分，最多加4分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24540E8E">
            <w:pPr>
              <w:widowControl/>
              <w:jc w:val="left"/>
              <w:rPr>
                <w:rFonts w:ascii="宋体" w:hAnsi="宋体" w:cs="宋体"/>
                <w:sz w:val="20"/>
                <w:szCs w:val="20"/>
              </w:rPr>
            </w:pPr>
            <w:r>
              <w:rPr>
                <w:rFonts w:hint="eastAsia" w:ascii="宋体" w:hAnsi="宋体" w:cs="宋体"/>
                <w:sz w:val="20"/>
                <w:szCs w:val="20"/>
              </w:rPr>
              <w:t>4</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03CA1271">
            <w:pPr>
              <w:widowControl/>
              <w:jc w:val="left"/>
              <w:rPr>
                <w:rFonts w:ascii="宋体" w:hAnsi="宋体" w:cs="宋体"/>
                <w:sz w:val="20"/>
                <w:szCs w:val="20"/>
              </w:rPr>
            </w:pPr>
            <w:r>
              <w:rPr>
                <w:rFonts w:hint="eastAsia" w:ascii="宋体" w:hAnsi="宋体" w:cs="宋体"/>
                <w:sz w:val="20"/>
                <w:szCs w:val="20"/>
              </w:rPr>
              <w:t>客观分</w:t>
            </w:r>
          </w:p>
        </w:tc>
      </w:tr>
      <w:tr w14:paraId="3F4BBA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457" w:type="pct"/>
            <w:tcBorders>
              <w:top w:val="single" w:color="auto" w:sz="8" w:space="0"/>
              <w:left w:val="single" w:color="auto" w:sz="8" w:space="0"/>
              <w:bottom w:val="single" w:color="auto" w:sz="8" w:space="0"/>
              <w:right w:val="single" w:color="auto" w:sz="6" w:space="0"/>
            </w:tcBorders>
            <w:shd w:val="clear" w:color="auto" w:fill="auto"/>
            <w:vAlign w:val="center"/>
          </w:tcPr>
          <w:p w14:paraId="57AE32C9">
            <w:pPr>
              <w:widowControl/>
              <w:jc w:val="left"/>
              <w:rPr>
                <w:rFonts w:ascii="宋体" w:hAnsi="宋体" w:cs="宋体"/>
                <w:sz w:val="20"/>
                <w:szCs w:val="20"/>
              </w:rPr>
            </w:pPr>
            <w:r>
              <w:rPr>
                <w:rFonts w:hint="eastAsia" w:ascii="宋体" w:hAnsi="宋体" w:cs="宋体"/>
                <w:sz w:val="20"/>
                <w:szCs w:val="20"/>
              </w:rPr>
              <w:t>8</w:t>
            </w:r>
          </w:p>
        </w:tc>
        <w:tc>
          <w:tcPr>
            <w:tcW w:w="3477" w:type="pct"/>
            <w:tcBorders>
              <w:top w:val="single" w:color="auto" w:sz="8" w:space="0"/>
              <w:left w:val="single" w:color="auto" w:sz="4" w:space="0"/>
              <w:bottom w:val="single" w:color="auto" w:sz="8" w:space="0"/>
              <w:right w:val="single" w:color="auto" w:sz="6" w:space="0"/>
            </w:tcBorders>
            <w:shd w:val="clear" w:color="auto" w:fill="auto"/>
            <w:vAlign w:val="center"/>
          </w:tcPr>
          <w:p w14:paraId="239FB869">
            <w:pPr>
              <w:jc w:val="left"/>
              <w:rPr>
                <w:rFonts w:ascii="宋体" w:hAnsi="宋体" w:cs="宋体"/>
                <w:sz w:val="20"/>
                <w:szCs w:val="20"/>
              </w:rPr>
            </w:pPr>
            <w:r>
              <w:rPr>
                <w:rFonts w:hint="eastAsia" w:ascii="宋体" w:hAnsi="宋体" w:cs="宋体"/>
                <w:sz w:val="20"/>
                <w:szCs w:val="20"/>
              </w:rPr>
              <w:t>提供</w:t>
            </w:r>
            <w:r>
              <w:rPr>
                <w:rFonts w:ascii="Times New Roman" w:hAnsi="Times New Roman"/>
                <w:sz w:val="20"/>
                <w:szCs w:val="20"/>
              </w:rPr>
              <w:t>400</w:t>
            </w:r>
            <w:r>
              <w:rPr>
                <w:rFonts w:hint="eastAsia" w:ascii="宋体" w:hAnsi="宋体" w:cs="宋体"/>
                <w:sz w:val="20"/>
                <w:szCs w:val="20"/>
              </w:rPr>
              <w:t>或者</w:t>
            </w:r>
            <w:r>
              <w:rPr>
                <w:rFonts w:ascii="Times New Roman" w:hAnsi="Times New Roman"/>
                <w:sz w:val="20"/>
                <w:szCs w:val="20"/>
              </w:rPr>
              <w:t>800</w:t>
            </w:r>
            <w:r>
              <w:rPr>
                <w:rFonts w:hint="eastAsia" w:ascii="宋体" w:hAnsi="宋体" w:cs="宋体"/>
                <w:sz w:val="20"/>
                <w:szCs w:val="20"/>
              </w:rPr>
              <w:t>免费服务电话得</w:t>
            </w:r>
            <w:r>
              <w:rPr>
                <w:rFonts w:ascii="Times New Roman" w:hAnsi="Times New Roman"/>
                <w:sz w:val="20"/>
                <w:szCs w:val="20"/>
              </w:rPr>
              <w:t>1</w:t>
            </w:r>
            <w:r>
              <w:rPr>
                <w:rFonts w:hint="eastAsia" w:ascii="宋体" w:hAnsi="宋体" w:cs="宋体"/>
                <w:sz w:val="20"/>
                <w:szCs w:val="20"/>
              </w:rPr>
              <w:t>分，没有得</w:t>
            </w:r>
            <w:r>
              <w:rPr>
                <w:rFonts w:ascii="Times New Roman" w:hAnsi="Times New Roman"/>
                <w:sz w:val="20"/>
                <w:szCs w:val="20"/>
              </w:rPr>
              <w:t>0</w:t>
            </w:r>
            <w:r>
              <w:rPr>
                <w:rFonts w:hint="eastAsia" w:ascii="宋体" w:hAnsi="宋体" w:cs="宋体"/>
                <w:sz w:val="20"/>
                <w:szCs w:val="20"/>
              </w:rPr>
              <w:t>分。</w:t>
            </w:r>
          </w:p>
        </w:tc>
        <w:tc>
          <w:tcPr>
            <w:tcW w:w="414" w:type="pct"/>
            <w:tcBorders>
              <w:top w:val="single" w:color="auto" w:sz="8" w:space="0"/>
              <w:left w:val="single" w:color="auto" w:sz="6" w:space="0"/>
              <w:bottom w:val="single" w:color="auto" w:sz="8" w:space="0"/>
              <w:right w:val="single" w:color="auto" w:sz="6" w:space="0"/>
            </w:tcBorders>
            <w:shd w:val="clear" w:color="auto" w:fill="auto"/>
            <w:vAlign w:val="center"/>
          </w:tcPr>
          <w:p w14:paraId="1CD812B6">
            <w:pPr>
              <w:widowControl/>
              <w:jc w:val="left"/>
              <w:rPr>
                <w:rFonts w:ascii="宋体" w:hAnsi="宋体" w:cs="宋体"/>
                <w:sz w:val="20"/>
                <w:szCs w:val="20"/>
              </w:rPr>
            </w:pPr>
            <w:r>
              <w:rPr>
                <w:rFonts w:hint="eastAsia" w:ascii="宋体" w:hAnsi="宋体" w:cs="宋体"/>
                <w:sz w:val="20"/>
                <w:szCs w:val="20"/>
              </w:rPr>
              <w:t>1</w:t>
            </w:r>
          </w:p>
        </w:tc>
        <w:tc>
          <w:tcPr>
            <w:tcW w:w="650" w:type="pct"/>
            <w:tcBorders>
              <w:top w:val="single" w:color="auto" w:sz="8" w:space="0"/>
              <w:left w:val="single" w:color="auto" w:sz="6" w:space="0"/>
              <w:bottom w:val="single" w:color="auto" w:sz="8" w:space="0"/>
              <w:right w:val="single" w:color="auto" w:sz="8" w:space="0"/>
            </w:tcBorders>
            <w:shd w:val="clear" w:color="auto" w:fill="auto"/>
            <w:vAlign w:val="center"/>
          </w:tcPr>
          <w:p w14:paraId="05D37CFA">
            <w:pPr>
              <w:widowControl/>
              <w:jc w:val="left"/>
              <w:rPr>
                <w:rFonts w:ascii="宋体" w:hAnsi="宋体" w:cs="宋体"/>
                <w:sz w:val="20"/>
                <w:szCs w:val="20"/>
              </w:rPr>
            </w:pPr>
            <w:r>
              <w:rPr>
                <w:rFonts w:hint="eastAsia" w:ascii="宋体" w:hAnsi="宋体" w:cs="宋体"/>
                <w:sz w:val="20"/>
                <w:szCs w:val="20"/>
              </w:rPr>
              <w:t>客观分</w:t>
            </w:r>
          </w:p>
        </w:tc>
      </w:tr>
    </w:tbl>
    <w:p w14:paraId="4A7B5DD5">
      <w:pPr>
        <w:widowControl/>
        <w:adjustRightInd w:val="0"/>
        <w:snapToGrid w:val="0"/>
        <w:spacing w:line="360" w:lineRule="auto"/>
        <w:ind w:firstLine="440"/>
        <w:jc w:val="left"/>
        <w:rPr>
          <w:rFonts w:ascii="宋体" w:hAnsi="宋体" w:cs="宋体"/>
          <w:snapToGrid w:val="0"/>
          <w:kern w:val="0"/>
          <w:szCs w:val="21"/>
        </w:rPr>
      </w:pPr>
    </w:p>
    <w:p w14:paraId="175ACB44">
      <w:pPr>
        <w:spacing w:beforeLines="50" w:afterLines="50"/>
        <w:ind w:firstLine="457" w:firstLineChars="196"/>
        <w:rPr>
          <w:rFonts w:ascii="Times New Roman" w:hAnsi="Times New Roman"/>
          <w:b/>
          <w:bCs/>
          <w:spacing w:val="-4"/>
          <w:sz w:val="24"/>
        </w:rPr>
      </w:pPr>
      <w:r>
        <w:rPr>
          <w:rFonts w:hint="eastAsia" w:ascii="宋体" w:hAnsi="宋体" w:cs="宋体"/>
          <w:b/>
          <w:bCs/>
          <w:spacing w:val="-4"/>
          <w:sz w:val="24"/>
        </w:rPr>
        <w:t>三、价格分（</w:t>
      </w:r>
      <w:r>
        <w:rPr>
          <w:rFonts w:ascii="Times New Roman" w:hAnsi="Times New Roman"/>
          <w:b/>
          <w:bCs/>
          <w:spacing w:val="-4"/>
          <w:sz w:val="24"/>
        </w:rPr>
        <w:t>0-</w:t>
      </w:r>
      <w:r>
        <w:rPr>
          <w:rFonts w:hint="eastAsia" w:ascii="Times New Roman" w:hAnsi="Times New Roman"/>
          <w:b/>
          <w:bCs/>
          <w:spacing w:val="-4"/>
          <w:sz w:val="24"/>
        </w:rPr>
        <w:t>40</w:t>
      </w:r>
      <w:r>
        <w:rPr>
          <w:rFonts w:hint="eastAsia" w:ascii="宋体" w:hAnsi="宋体" w:cs="宋体"/>
          <w:b/>
          <w:bCs/>
          <w:spacing w:val="-4"/>
          <w:sz w:val="24"/>
        </w:rPr>
        <w:t>分）</w:t>
      </w:r>
    </w:p>
    <w:p w14:paraId="2A9A516C">
      <w:pPr>
        <w:spacing w:beforeLines="50" w:afterLines="50" w:line="360" w:lineRule="auto"/>
        <w:ind w:firstLine="464" w:firstLineChars="200"/>
        <w:rPr>
          <w:rFonts w:ascii="Times New Roman" w:hAnsi="Times New Roman"/>
          <w:bCs/>
          <w:spacing w:val="-4"/>
          <w:sz w:val="24"/>
        </w:rPr>
      </w:pPr>
      <w:r>
        <w:rPr>
          <w:rFonts w:hint="eastAsia" w:ascii="宋体" w:hAnsi="宋体" w:cs="宋体"/>
          <w:bCs/>
          <w:spacing w:val="-4"/>
          <w:sz w:val="24"/>
        </w:rPr>
        <w:t>价格分采用低价优先法计算，即满足招标文件要求且投标价最低的投标价为评标基准价，其得分为满分40分。其他投标人的价格分按照下列公式计算：</w:t>
      </w:r>
    </w:p>
    <w:p w14:paraId="411A22E9">
      <w:pPr>
        <w:spacing w:beforeLines="50" w:afterLines="50" w:line="360" w:lineRule="auto"/>
        <w:ind w:firstLine="480" w:firstLineChars="200"/>
        <w:rPr>
          <w:rFonts w:ascii="Times New Roman" w:hAnsi="Times New Roman"/>
          <w:sz w:val="24"/>
        </w:rPr>
      </w:pPr>
      <w:r>
        <w:rPr>
          <w:rFonts w:hint="eastAsia" w:ascii="宋体" w:hAnsi="宋体" w:cs="宋体"/>
          <w:sz w:val="24"/>
        </w:rPr>
        <w:t>价格分</w:t>
      </w:r>
      <w:r>
        <w:rPr>
          <w:rFonts w:ascii="Times New Roman" w:hAnsi="Times New Roman"/>
          <w:sz w:val="24"/>
        </w:rPr>
        <w:t>=</w:t>
      </w:r>
      <w:r>
        <w:rPr>
          <w:rFonts w:hint="eastAsia" w:ascii="宋体" w:hAnsi="宋体" w:cs="宋体"/>
          <w:sz w:val="24"/>
        </w:rPr>
        <w:t>（评标基准价</w:t>
      </w:r>
      <w:r>
        <w:rPr>
          <w:rFonts w:ascii="Times New Roman" w:hAnsi="Times New Roman"/>
          <w:sz w:val="24"/>
        </w:rPr>
        <w:t>/</w:t>
      </w:r>
      <w:r>
        <w:rPr>
          <w:rFonts w:hint="eastAsia" w:ascii="宋体" w:hAnsi="宋体" w:cs="宋体"/>
          <w:bCs/>
          <w:spacing w:val="-4"/>
          <w:sz w:val="24"/>
        </w:rPr>
        <w:t>投标价</w:t>
      </w:r>
      <w:r>
        <w:rPr>
          <w:rFonts w:hint="eastAsia" w:ascii="宋体" w:hAnsi="宋体" w:cs="宋体"/>
          <w:sz w:val="24"/>
        </w:rPr>
        <w:t>）</w:t>
      </w:r>
      <w:r>
        <w:rPr>
          <w:rFonts w:ascii="Times New Roman" w:hAnsi="Times New Roman"/>
          <w:sz w:val="24"/>
        </w:rPr>
        <w:t>×</w:t>
      </w:r>
      <w:r>
        <w:rPr>
          <w:rFonts w:hint="eastAsia" w:ascii="Times New Roman" w:hAnsi="Times New Roman"/>
          <w:sz w:val="24"/>
        </w:rPr>
        <w:t>40</w:t>
      </w:r>
      <w:r>
        <w:rPr>
          <w:rFonts w:ascii="Times New Roman" w:hAnsi="Times New Roman"/>
          <w:sz w:val="24"/>
        </w:rPr>
        <w:t>%×100</w:t>
      </w:r>
    </w:p>
    <w:p w14:paraId="33609132">
      <w:pPr>
        <w:adjustRightInd w:val="0"/>
        <w:spacing w:before="100" w:after="50" w:line="360" w:lineRule="auto"/>
        <w:ind w:firstLine="480" w:firstLineChars="200"/>
        <w:jc w:val="left"/>
        <w:rPr>
          <w:rFonts w:ascii="Times New Roman" w:hAnsi="宋体"/>
          <w:sz w:val="24"/>
        </w:rPr>
      </w:pPr>
      <w:r>
        <w:rPr>
          <w:rFonts w:hint="eastAsia" w:ascii="宋体" w:hAnsi="宋体" w:cs="宋体"/>
          <w:sz w:val="24"/>
        </w:rPr>
        <w:t>投标人的综合得分为以上商务技术分及价格分之和。</w:t>
      </w:r>
    </w:p>
    <w:p w14:paraId="509FD4C2">
      <w:pPr>
        <w:rPr>
          <w:rFonts w:ascii="Times New Roman" w:hAnsi="Times New Roman"/>
          <w:color w:val="000000"/>
          <w:szCs w:val="21"/>
        </w:rPr>
      </w:pPr>
    </w:p>
    <w:p w14:paraId="6154C25A">
      <w:pPr>
        <w:jc w:val="center"/>
        <w:rPr>
          <w:b/>
          <w:bCs/>
        </w:rPr>
      </w:pPr>
    </w:p>
    <w:p w14:paraId="32750CA4">
      <w:pPr>
        <w:widowControl/>
        <w:numPr>
          <w:ilvl w:val="0"/>
          <w:numId w:val="5"/>
        </w:numPr>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投标人投标须知</w:t>
      </w:r>
    </w:p>
    <w:p w14:paraId="4C31656B">
      <w:pPr>
        <w:pStyle w:val="37"/>
        <w:numPr>
          <w:ilvl w:val="0"/>
          <w:numId w:val="6"/>
        </w:numPr>
        <w:ind w:left="845" w:hanging="425" w:firstLineChars="0"/>
        <w:rPr>
          <w:rFonts w:ascii="宋体" w:hAnsi="宋体" w:cs="宋体"/>
          <w:szCs w:val="21"/>
        </w:rPr>
      </w:pPr>
      <w:r>
        <w:rPr>
          <w:rFonts w:hint="eastAsia" w:ascii="宋体" w:hAnsi="宋体" w:cs="宋体"/>
          <w:snapToGrid w:val="0"/>
          <w:kern w:val="0"/>
          <w:szCs w:val="21"/>
        </w:rPr>
        <w:t>投标资料含商务文件、报价文件各1份正本、2份副本，商务文件、报价文件分开密封。</w:t>
      </w:r>
    </w:p>
    <w:p w14:paraId="24664668">
      <w:pPr>
        <w:pStyle w:val="37"/>
        <w:numPr>
          <w:ilvl w:val="0"/>
          <w:numId w:val="6"/>
        </w:numPr>
        <w:ind w:left="845" w:hanging="425" w:firstLineChars="0"/>
        <w:rPr>
          <w:rFonts w:ascii="宋体" w:hAnsi="宋体" w:cs="宋体"/>
          <w:szCs w:val="21"/>
        </w:rPr>
      </w:pPr>
      <w:r>
        <w:rPr>
          <w:rFonts w:hint="eastAsia" w:ascii="宋体" w:hAnsi="宋体" w:cs="宋体"/>
          <w:szCs w:val="21"/>
        </w:rPr>
        <w:t>需于截止日期前递交投标资料至采购部，所有资料均需加盖企业红章，包括但不仅限于以下资料内容包括但不限于以下资料：（部分格式见“六、响应文件格式”）：</w:t>
      </w:r>
    </w:p>
    <w:p w14:paraId="42B7B633">
      <w:pPr>
        <w:widowControl/>
        <w:ind w:left="420" w:firstLine="420" w:firstLineChars="200"/>
        <w:jc w:val="left"/>
        <w:rPr>
          <w:rFonts w:ascii="宋体" w:hAnsi="宋体" w:cs="宋体"/>
          <w:snapToGrid w:val="0"/>
          <w:kern w:val="0"/>
          <w:szCs w:val="21"/>
        </w:rPr>
      </w:pPr>
      <w:r>
        <w:rPr>
          <w:rFonts w:hint="eastAsia" w:ascii="宋体" w:hAnsi="宋体" w:cs="宋体"/>
          <w:szCs w:val="21"/>
        </w:rPr>
        <w:t>①商务文件（密封加盖单位公章）</w:t>
      </w:r>
    </w:p>
    <w:p w14:paraId="29C60DE7">
      <w:pPr>
        <w:widowControl/>
        <w:spacing w:line="360" w:lineRule="auto"/>
        <w:ind w:left="630" w:leftChars="300" w:firstLine="420" w:firstLineChars="200"/>
        <w:jc w:val="left"/>
        <w:rPr>
          <w:rFonts w:ascii="宋体" w:hAnsi="宋体" w:cs="宋体"/>
          <w:snapToGrid w:val="0"/>
          <w:kern w:val="0"/>
          <w:szCs w:val="21"/>
        </w:rPr>
      </w:pPr>
      <w:r>
        <w:rPr>
          <w:rFonts w:hint="eastAsia" w:ascii="宋体" w:hAnsi="宋体" w:cs="宋体"/>
          <w:snapToGrid w:val="0"/>
          <w:kern w:val="0"/>
          <w:szCs w:val="21"/>
        </w:rPr>
        <w:t>㈠投标人三证复印件（企业组织机构代码、税务登记证、营业执照复印件）如为“三证合一”，仅上传一份即可；</w:t>
      </w:r>
    </w:p>
    <w:p w14:paraId="05489FD9">
      <w:pPr>
        <w:pStyle w:val="37"/>
        <w:numPr>
          <w:ilvl w:val="255"/>
          <w:numId w:val="0"/>
        </w:numPr>
        <w:snapToGrid w:val="0"/>
        <w:ind w:left="420" w:firstLine="420" w:firstLineChars="200"/>
        <w:rPr>
          <w:rFonts w:ascii="宋体" w:hAnsi="宋体" w:cs="宋体"/>
          <w:szCs w:val="21"/>
        </w:rPr>
      </w:pPr>
      <w:r>
        <w:rPr>
          <w:rFonts w:hint="eastAsia" w:ascii="宋体" w:hAnsi="宋体" w:cs="宋体"/>
          <w:szCs w:val="21"/>
        </w:rPr>
        <w:t>（二）落实政府采购政策需满足的资格要求（未要求的，无需提供）；</w:t>
      </w:r>
    </w:p>
    <w:p w14:paraId="67A007E6">
      <w:pPr>
        <w:pStyle w:val="37"/>
        <w:numPr>
          <w:ilvl w:val="255"/>
          <w:numId w:val="0"/>
        </w:numPr>
        <w:snapToGrid w:val="0"/>
        <w:ind w:left="420" w:firstLine="420" w:firstLineChars="200"/>
        <w:rPr>
          <w:rFonts w:ascii="宋体" w:hAnsi="宋体" w:cs="宋体"/>
          <w:szCs w:val="21"/>
        </w:rPr>
      </w:pPr>
      <w:r>
        <w:rPr>
          <w:rFonts w:hint="eastAsia" w:ascii="宋体" w:hAnsi="宋体" w:cs="宋体"/>
          <w:szCs w:val="21"/>
        </w:rPr>
        <w:t>（三）本项目的特定资格要求（未要求的，无需提供）。</w:t>
      </w:r>
    </w:p>
    <w:p w14:paraId="4663D769">
      <w:pPr>
        <w:widowControl/>
        <w:adjustRightInd w:val="0"/>
        <w:snapToGrid w:val="0"/>
        <w:spacing w:line="360" w:lineRule="auto"/>
        <w:ind w:firstLine="840" w:firstLineChars="400"/>
        <w:jc w:val="left"/>
        <w:rPr>
          <w:rFonts w:ascii="宋体" w:hAnsi="宋体" w:cs="宋体"/>
          <w:szCs w:val="21"/>
        </w:rPr>
      </w:pPr>
      <w:r>
        <w:rPr>
          <w:rFonts w:hint="eastAsia" w:ascii="宋体" w:hAnsi="宋体" w:cs="宋体"/>
          <w:szCs w:val="21"/>
        </w:rPr>
        <w:t>（四）授权委托书或法定代表人身份证复印件（经办人是法定代表人的，不需提供此书）；</w:t>
      </w:r>
    </w:p>
    <w:p w14:paraId="210C67A2">
      <w:pPr>
        <w:widowControl/>
        <w:adjustRightInd w:val="0"/>
        <w:snapToGrid w:val="0"/>
        <w:spacing w:line="360" w:lineRule="auto"/>
        <w:ind w:firstLine="840" w:firstLineChars="400"/>
        <w:jc w:val="left"/>
        <w:rPr>
          <w:rFonts w:ascii="宋体" w:hAnsi="宋体" w:cs="宋体"/>
          <w:szCs w:val="21"/>
        </w:rPr>
      </w:pPr>
      <w:r>
        <w:rPr>
          <w:rFonts w:hint="eastAsia" w:ascii="宋体" w:hAnsi="宋体" w:cs="宋体"/>
          <w:szCs w:val="21"/>
        </w:rPr>
        <w:t>（五）技术规格偏离表（对本采购文件2.采购需求及数量的全部响应）；</w:t>
      </w:r>
    </w:p>
    <w:p w14:paraId="7ABE6630">
      <w:pPr>
        <w:widowControl/>
        <w:adjustRightInd w:val="0"/>
        <w:snapToGrid w:val="0"/>
        <w:spacing w:line="360" w:lineRule="auto"/>
        <w:ind w:firstLine="840" w:firstLineChars="400"/>
        <w:jc w:val="left"/>
        <w:rPr>
          <w:rFonts w:ascii="宋体" w:hAnsi="宋体" w:cs="宋体"/>
          <w:szCs w:val="21"/>
        </w:rPr>
      </w:pPr>
      <w:r>
        <w:rPr>
          <w:rFonts w:hint="eastAsia" w:ascii="宋体" w:hAnsi="宋体" w:cs="宋体"/>
          <w:szCs w:val="21"/>
        </w:rPr>
        <w:t>（六）投标产品详细产品参数和介绍（包括且不仅限于产品图片、制造商、品牌、规格型号、材质、技术参数等）；</w:t>
      </w:r>
    </w:p>
    <w:p w14:paraId="168FEF65">
      <w:pPr>
        <w:snapToGrid w:val="0"/>
        <w:spacing w:line="360" w:lineRule="auto"/>
        <w:ind w:firstLine="840" w:firstLineChars="400"/>
        <w:rPr>
          <w:rFonts w:ascii="宋体" w:hAnsi="宋体" w:cs="宋体"/>
          <w:szCs w:val="21"/>
        </w:rPr>
      </w:pPr>
      <w:r>
        <w:rPr>
          <w:rFonts w:hint="eastAsia" w:ascii="宋体" w:hAnsi="宋体" w:cs="宋体"/>
          <w:szCs w:val="21"/>
        </w:rPr>
        <w:t>（七）响应产品规格配置清单；</w:t>
      </w:r>
    </w:p>
    <w:p w14:paraId="0C450FE9">
      <w:pPr>
        <w:widowControl/>
        <w:adjustRightInd w:val="0"/>
        <w:snapToGrid w:val="0"/>
        <w:spacing w:line="360" w:lineRule="auto"/>
        <w:jc w:val="left"/>
        <w:rPr>
          <w:rFonts w:ascii="宋体" w:hAnsi="宋体" w:cs="宋体"/>
          <w:szCs w:val="21"/>
        </w:rPr>
      </w:pPr>
      <w:r>
        <w:rPr>
          <w:rFonts w:hint="eastAsia" w:ascii="宋体" w:hAnsi="宋体" w:cs="宋体"/>
          <w:szCs w:val="21"/>
        </w:rPr>
        <w:t xml:space="preserve">        （八）其他投标人认为需要提供的文件。</w:t>
      </w:r>
    </w:p>
    <w:p w14:paraId="72D5221C">
      <w:pPr>
        <w:ind w:left="420" w:firstLine="420" w:firstLineChars="200"/>
        <w:rPr>
          <w:rFonts w:ascii="宋体" w:hAnsi="宋体" w:cs="宋体"/>
          <w:szCs w:val="21"/>
        </w:rPr>
      </w:pPr>
      <w:r>
        <w:rPr>
          <w:rFonts w:hint="eastAsia" w:ascii="宋体" w:hAnsi="宋体" w:cs="宋体"/>
          <w:szCs w:val="21"/>
        </w:rPr>
        <w:t>②报价文件（密封加盖单位公章）</w:t>
      </w:r>
    </w:p>
    <w:p w14:paraId="66C796F8">
      <w:pPr>
        <w:widowControl/>
        <w:adjustRightInd w:val="0"/>
        <w:snapToGrid w:val="0"/>
        <w:spacing w:line="360" w:lineRule="auto"/>
        <w:ind w:firstLine="840" w:firstLineChars="400"/>
        <w:jc w:val="left"/>
        <w:rPr>
          <w:rFonts w:ascii="宋体" w:hAnsi="宋体" w:cs="宋体"/>
          <w:snapToGrid w:val="0"/>
          <w:kern w:val="0"/>
          <w:szCs w:val="21"/>
        </w:rPr>
      </w:pPr>
      <w:r>
        <w:rPr>
          <w:rFonts w:hint="eastAsia" w:ascii="宋体" w:hAnsi="宋体" w:cs="宋体"/>
          <w:snapToGrid w:val="0"/>
          <w:kern w:val="0"/>
          <w:szCs w:val="21"/>
        </w:rPr>
        <w:t>㈠报价一览表（格式见附件4）；</w:t>
      </w:r>
    </w:p>
    <w:p w14:paraId="39A0DE18">
      <w:pPr>
        <w:widowControl/>
        <w:adjustRightInd w:val="0"/>
        <w:snapToGrid w:val="0"/>
        <w:spacing w:line="360" w:lineRule="auto"/>
        <w:ind w:firstLine="840" w:firstLineChars="400"/>
        <w:jc w:val="left"/>
        <w:rPr>
          <w:rFonts w:ascii="宋体" w:hAnsi="宋体" w:cs="宋体"/>
          <w:snapToGrid w:val="0"/>
          <w:kern w:val="0"/>
          <w:szCs w:val="21"/>
        </w:rPr>
      </w:pPr>
      <w:r>
        <w:rPr>
          <w:rFonts w:hint="eastAsia" w:ascii="宋体" w:hAnsi="宋体" w:cs="宋体"/>
          <w:snapToGrid w:val="0"/>
          <w:kern w:val="0"/>
          <w:szCs w:val="21"/>
        </w:rPr>
        <w:t>㈡报标价格组成明细表；</w:t>
      </w:r>
    </w:p>
    <w:p w14:paraId="02D873E5">
      <w:pPr>
        <w:snapToGrid w:val="0"/>
        <w:spacing w:line="360" w:lineRule="auto"/>
        <w:ind w:firstLine="840" w:firstLineChars="400"/>
        <w:rPr>
          <w:rFonts w:ascii="宋体" w:hAnsi="宋体" w:cs="仿宋"/>
          <w:sz w:val="24"/>
        </w:rPr>
      </w:pPr>
      <w:r>
        <w:rPr>
          <w:rFonts w:hint="eastAsia" w:ascii="宋体" w:hAnsi="宋体" w:cs="宋体"/>
          <w:snapToGrid w:val="0"/>
          <w:kern w:val="0"/>
          <w:szCs w:val="21"/>
        </w:rPr>
        <w:t>㈢</w:t>
      </w:r>
      <w:r>
        <w:rPr>
          <w:rFonts w:hint="eastAsia" w:ascii="宋体" w:hAnsi="宋体" w:cs="宋体"/>
          <w:sz w:val="24"/>
        </w:rPr>
        <w:t>中小企业声明函</w:t>
      </w:r>
      <w:r>
        <w:rPr>
          <w:rFonts w:hint="eastAsia" w:ascii="宋体" w:hAnsi="宋体" w:cs="宋体"/>
          <w:bCs/>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宋体"/>
          <w:b/>
          <w:sz w:val="24"/>
        </w:rPr>
        <w:t>。</w:t>
      </w:r>
    </w:p>
    <w:p w14:paraId="3004AB66">
      <w:pPr>
        <w:widowControl/>
        <w:adjustRightInd w:val="0"/>
        <w:snapToGrid w:val="0"/>
        <w:spacing w:line="360" w:lineRule="auto"/>
        <w:ind w:firstLine="1050" w:firstLineChars="500"/>
        <w:jc w:val="left"/>
        <w:rPr>
          <w:rFonts w:ascii="宋体" w:hAnsi="宋体" w:cs="宋体"/>
          <w:snapToGrid w:val="0"/>
          <w:kern w:val="0"/>
          <w:szCs w:val="21"/>
        </w:rPr>
      </w:pPr>
    </w:p>
    <w:p w14:paraId="397FDC05">
      <w:pPr>
        <w:widowControl/>
        <w:adjustRightInd w:val="0"/>
        <w:snapToGrid w:val="0"/>
        <w:spacing w:line="360" w:lineRule="auto"/>
        <w:ind w:firstLine="1807" w:firstLineChars="500"/>
        <w:jc w:val="left"/>
        <w:rPr>
          <w:rFonts w:ascii="宋体" w:hAnsi="宋体" w:cs="宋体"/>
          <w:b/>
          <w:bCs/>
          <w:sz w:val="36"/>
          <w:szCs w:val="36"/>
        </w:rPr>
      </w:pPr>
      <w:r>
        <w:rPr>
          <w:rFonts w:hint="eastAsia" w:ascii="宋体" w:hAnsi="宋体" w:cs="宋体"/>
          <w:b/>
          <w:bCs/>
          <w:sz w:val="36"/>
          <w:szCs w:val="36"/>
        </w:rPr>
        <w:br w:type="page"/>
      </w:r>
    </w:p>
    <w:p w14:paraId="4D4FCE64">
      <w:pPr>
        <w:widowControl/>
        <w:spacing w:before="199" w:after="450" w:line="450" w:lineRule="atLeast"/>
        <w:jc w:val="left"/>
        <w:outlineLvl w:val="1"/>
        <w:rPr>
          <w:rFonts w:ascii="宋体" w:hAnsi="宋体" w:cs="宋体"/>
          <w:b/>
          <w:bCs/>
          <w:sz w:val="32"/>
          <w:szCs w:val="32"/>
        </w:rPr>
      </w:pPr>
      <w:r>
        <w:rPr>
          <w:rFonts w:hint="eastAsia" w:ascii="宋体" w:hAnsi="宋体" w:cs="宋体"/>
          <w:b/>
          <w:bCs/>
          <w:sz w:val="32"/>
          <w:szCs w:val="32"/>
        </w:rPr>
        <w:t>五、合同模板</w:t>
      </w:r>
    </w:p>
    <w:p w14:paraId="047D4796">
      <w:pPr>
        <w:widowControl/>
        <w:snapToGrid w:val="0"/>
        <w:spacing w:line="360" w:lineRule="auto"/>
        <w:ind w:firstLine="723" w:firstLineChars="200"/>
        <w:jc w:val="center"/>
        <w:rPr>
          <w:rFonts w:ascii="宋体" w:hAnsi="宋体" w:cs="宋体"/>
          <w:b/>
          <w:bCs/>
          <w:color w:val="000000"/>
          <w:kern w:val="0"/>
          <w:sz w:val="36"/>
          <w:szCs w:val="36"/>
        </w:rPr>
      </w:pPr>
      <w:r>
        <w:rPr>
          <w:rFonts w:hint="eastAsia" w:ascii="宋体" w:hAnsi="宋体" w:cs="宋体"/>
          <w:b/>
          <w:bCs/>
          <w:color w:val="000000"/>
          <w:kern w:val="0"/>
          <w:sz w:val="36"/>
          <w:szCs w:val="36"/>
        </w:rPr>
        <w:t>政府采购框架协议采购合同</w:t>
      </w:r>
    </w:p>
    <w:p w14:paraId="1793202E">
      <w:pPr>
        <w:widowControl/>
        <w:snapToGrid w:val="0"/>
        <w:spacing w:line="360" w:lineRule="auto"/>
        <w:ind w:firstLine="562" w:firstLineChars="200"/>
        <w:jc w:val="center"/>
        <w:rPr>
          <w:rFonts w:ascii="仿宋" w:hAnsi="仿宋" w:eastAsia="仿宋" w:cs="仿宋"/>
          <w:b/>
          <w:bCs/>
          <w:color w:val="000000"/>
          <w:kern w:val="0"/>
          <w:sz w:val="28"/>
          <w:szCs w:val="28"/>
        </w:rPr>
      </w:pPr>
    </w:p>
    <w:p w14:paraId="3D33D1DB">
      <w:pPr>
        <w:widowControl/>
        <w:wordWrap w:val="0"/>
        <w:snapToGrid w:val="0"/>
        <w:spacing w:line="360" w:lineRule="auto"/>
        <w:ind w:right="360" w:firstLine="560" w:firstLineChars="200"/>
        <w:jc w:val="righ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合同编号： </w:t>
      </w:r>
    </w:p>
    <w:p w14:paraId="109110AE">
      <w:pPr>
        <w:widowControl/>
        <w:snapToGrid w:val="0"/>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甲方（采购单位）：</w:t>
      </w:r>
    </w:p>
    <w:p w14:paraId="14CEF261">
      <w:pPr>
        <w:widowControl/>
        <w:snapToGrid w:val="0"/>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乙方（供应商）：</w:t>
      </w:r>
    </w:p>
    <w:p w14:paraId="71DFBBE6">
      <w:pPr>
        <w:pStyle w:val="15"/>
        <w:adjustRightInd w:val="0"/>
        <w:snapToGrid w:val="0"/>
        <w:spacing w:beforeLines="50" w:beforeAutospacing="0" w:afterAutospacing="0" w:line="460" w:lineRule="exact"/>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甲、乙双方根据</w:t>
      </w:r>
      <w:r>
        <w:rPr>
          <w:rFonts w:hint="eastAsia" w:ascii="仿宋" w:hAnsi="仿宋" w:eastAsia="仿宋" w:cs="仿宋"/>
          <w:color w:val="000000"/>
          <w:sz w:val="28"/>
          <w:szCs w:val="28"/>
        </w:rPr>
        <w:t>《中华人民共和国政府采购法》《中华人民共和国民法典》相关法律法规、</w:t>
      </w:r>
      <w:r>
        <w:rPr>
          <w:rFonts w:hint="eastAsia" w:ascii="仿宋" w:hAnsi="仿宋" w:eastAsia="仿宋" w:cs="仿宋"/>
          <w:snapToGrid w:val="0"/>
          <w:color w:val="000000"/>
          <w:kern w:val="2"/>
          <w:sz w:val="28"/>
          <w:szCs w:val="28"/>
        </w:rPr>
        <w:t>2025年度浙江省（不含宁波）预算单位台式计算机封闭式框架协议采购项目</w:t>
      </w:r>
      <w:r>
        <w:rPr>
          <w:rFonts w:hint="eastAsia" w:ascii="仿宋" w:hAnsi="仿宋" w:eastAsia="仿宋" w:cs="仿宋"/>
          <w:color w:val="000000"/>
          <w:sz w:val="28"/>
          <w:szCs w:val="28"/>
        </w:rPr>
        <w:t>的结果</w:t>
      </w:r>
      <w:r>
        <w:rPr>
          <w:rFonts w:hint="eastAsia" w:ascii="仿宋" w:hAnsi="仿宋" w:eastAsia="仿宋" w:cs="仿宋"/>
          <w:snapToGrid w:val="0"/>
          <w:color w:val="000000"/>
          <w:kern w:val="2"/>
          <w:sz w:val="28"/>
          <w:szCs w:val="28"/>
        </w:rPr>
        <w:t>签署本合同</w:t>
      </w:r>
      <w:r>
        <w:rPr>
          <w:rFonts w:hint="eastAsia" w:ascii="仿宋" w:hAnsi="仿宋" w:eastAsia="仿宋" w:cs="仿宋"/>
          <w:color w:val="000000"/>
          <w:sz w:val="28"/>
          <w:szCs w:val="28"/>
        </w:rPr>
        <w:t>。</w:t>
      </w:r>
    </w:p>
    <w:p w14:paraId="284E5EB9">
      <w:pPr>
        <w:snapToGrid w:val="0"/>
        <w:spacing w:line="360" w:lineRule="auto"/>
        <w:ind w:firstLine="602" w:firstLineChars="200"/>
        <w:rPr>
          <w:rFonts w:ascii="宋体" w:hAnsi="宋体" w:cs="宋体"/>
          <w:b/>
          <w:color w:val="000000"/>
          <w:sz w:val="30"/>
          <w:szCs w:val="30"/>
        </w:rPr>
      </w:pPr>
      <w:r>
        <w:rPr>
          <w:rFonts w:hint="eastAsia" w:ascii="宋体" w:hAnsi="宋体" w:cs="宋体"/>
          <w:b/>
          <w:snapToGrid w:val="0"/>
          <w:color w:val="000000"/>
          <w:sz w:val="30"/>
          <w:szCs w:val="30"/>
        </w:rPr>
        <w:t>一、采购内容</w:t>
      </w:r>
      <w:r>
        <w:rPr>
          <w:rFonts w:hint="eastAsia" w:ascii="宋体" w:hAnsi="宋体" w:cs="宋体"/>
          <w:b/>
          <w:color w:val="000000"/>
          <w:sz w:val="30"/>
          <w:szCs w:val="30"/>
        </w:rPr>
        <w:t>及协议价格</w:t>
      </w:r>
    </w:p>
    <w:p w14:paraId="230B1DC8">
      <w:pPr>
        <w:pStyle w:val="15"/>
        <w:adjustRightInd w:val="0"/>
        <w:snapToGrid w:val="0"/>
        <w:spacing w:beforeLines="50" w:beforeAutospacing="0" w:afterAutospacing="0" w:line="360" w:lineRule="auto"/>
        <w:ind w:firstLine="639" w:firstLineChars="213"/>
        <w:jc w:val="right"/>
        <w:rPr>
          <w:rFonts w:hAnsi="宋体"/>
          <w:color w:val="000000"/>
          <w:sz w:val="21"/>
          <w:szCs w:val="21"/>
        </w:rPr>
      </w:pPr>
      <w:r>
        <w:rPr>
          <w:rFonts w:hint="eastAsia" w:ascii="仿宋" w:hAnsi="仿宋" w:eastAsia="仿宋" w:cs="仿宋"/>
          <w:color w:val="000000"/>
          <w:kern w:val="2"/>
          <w:sz w:val="30"/>
          <w:szCs w:val="30"/>
        </w:rPr>
        <w:t>金额单位：元</w:t>
      </w:r>
      <w:r>
        <w:rPr>
          <w:rFonts w:hint="eastAsia" w:ascii="宋体" w:hAnsi="宋体"/>
          <w:color w:val="000000"/>
          <w:kern w:val="2"/>
          <w:sz w:val="21"/>
          <w:szCs w:val="21"/>
        </w:rPr>
        <w:t xml:space="preserve"> </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1239"/>
        <w:gridCol w:w="1239"/>
        <w:gridCol w:w="865"/>
        <w:gridCol w:w="883"/>
        <w:gridCol w:w="816"/>
        <w:gridCol w:w="974"/>
        <w:gridCol w:w="936"/>
        <w:gridCol w:w="710"/>
      </w:tblGrid>
      <w:tr w14:paraId="2BEE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351694F8">
            <w:pPr>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340AED07">
            <w:pPr>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采购计划</w:t>
            </w:r>
          </w:p>
          <w:p w14:paraId="32599240">
            <w:pPr>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文号</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680231C7">
            <w:pPr>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商品名称</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54DF4AB2">
            <w:pPr>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品牌</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04E3388F">
            <w:pPr>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型号</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59F3259F">
            <w:pPr>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配置要求</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37A026D2">
            <w:pPr>
              <w:widowControl/>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采购数量</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5E8F7796">
            <w:pPr>
              <w:widowControl/>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成交价格</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572B779F">
            <w:pPr>
              <w:widowControl/>
              <w:snapToGrid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其他</w:t>
            </w:r>
          </w:p>
        </w:tc>
      </w:tr>
      <w:tr w14:paraId="4363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7849540D">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4CAC9824">
            <w:pPr>
              <w:snapToGrid w:val="0"/>
              <w:spacing w:line="360" w:lineRule="auto"/>
              <w:rPr>
                <w:rFonts w:ascii="仿宋" w:hAnsi="仿宋" w:eastAsia="仿宋" w:cs="仿宋"/>
                <w:color w:val="000000"/>
                <w:sz w:val="24"/>
              </w:rPr>
            </w:pP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24952E9F">
            <w:pPr>
              <w:snapToGrid w:val="0"/>
              <w:spacing w:line="360" w:lineRule="auto"/>
              <w:rPr>
                <w:rFonts w:ascii="仿宋" w:hAnsi="仿宋" w:eastAsia="仿宋" w:cs="仿宋"/>
                <w:color w:val="000000"/>
                <w:sz w:val="24"/>
              </w:rPr>
            </w:pP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13D0B110">
            <w:pPr>
              <w:snapToGrid w:val="0"/>
              <w:spacing w:line="360" w:lineRule="auto"/>
              <w:rPr>
                <w:rFonts w:ascii="仿宋" w:hAnsi="仿宋" w:eastAsia="仿宋" w:cs="仿宋"/>
                <w:color w:val="000000"/>
                <w:sz w:val="24"/>
              </w:rPr>
            </w:pP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1E030385">
            <w:pPr>
              <w:snapToGrid w:val="0"/>
              <w:spacing w:line="360" w:lineRule="auto"/>
              <w:jc w:val="center"/>
              <w:rPr>
                <w:rFonts w:ascii="仿宋" w:hAnsi="仿宋" w:eastAsia="仿宋" w:cs="仿宋"/>
                <w:color w:val="000000"/>
                <w:sz w:val="24"/>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1046FC1B">
            <w:pPr>
              <w:snapToGrid w:val="0"/>
              <w:spacing w:line="360" w:lineRule="auto"/>
              <w:jc w:val="center"/>
              <w:rPr>
                <w:rFonts w:ascii="仿宋" w:hAnsi="仿宋" w:eastAsia="仿宋" w:cs="仿宋"/>
                <w:color w:val="000000"/>
                <w:sz w:val="24"/>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4E30A756">
            <w:pPr>
              <w:snapToGrid w:val="0"/>
              <w:spacing w:line="360" w:lineRule="auto"/>
              <w:jc w:val="center"/>
              <w:rPr>
                <w:rFonts w:ascii="仿宋" w:hAnsi="仿宋" w:eastAsia="仿宋" w:cs="仿宋"/>
                <w:color w:val="000000"/>
                <w:sz w:val="24"/>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11AD1E76">
            <w:pPr>
              <w:snapToGrid w:val="0"/>
              <w:spacing w:line="360" w:lineRule="auto"/>
              <w:jc w:val="right"/>
              <w:rPr>
                <w:rFonts w:ascii="仿宋" w:hAnsi="仿宋" w:eastAsia="仿宋" w:cs="仿宋"/>
                <w:color w:val="000000"/>
                <w:sz w:val="24"/>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094A0983">
            <w:pPr>
              <w:snapToGrid w:val="0"/>
              <w:spacing w:line="360" w:lineRule="auto"/>
              <w:jc w:val="right"/>
              <w:rPr>
                <w:rFonts w:ascii="仿宋" w:hAnsi="仿宋" w:eastAsia="仿宋" w:cs="仿宋"/>
                <w:color w:val="000000"/>
                <w:sz w:val="24"/>
              </w:rPr>
            </w:pPr>
          </w:p>
        </w:tc>
      </w:tr>
      <w:tr w14:paraId="058B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00940FA6">
            <w:pPr>
              <w:snapToGrid w:val="0"/>
              <w:spacing w:line="360" w:lineRule="auto"/>
              <w:jc w:val="center"/>
              <w:rPr>
                <w:rFonts w:ascii="仿宋" w:hAnsi="仿宋" w:eastAsia="仿宋" w:cs="仿宋"/>
                <w:color w:val="000000"/>
                <w:sz w:val="24"/>
              </w:rPr>
            </w:pP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02832D60">
            <w:pPr>
              <w:snapToGrid w:val="0"/>
              <w:spacing w:line="360" w:lineRule="auto"/>
              <w:jc w:val="center"/>
              <w:rPr>
                <w:rFonts w:ascii="仿宋" w:hAnsi="仿宋" w:eastAsia="仿宋" w:cs="仿宋"/>
                <w:color w:val="000000"/>
                <w:sz w:val="24"/>
              </w:rPr>
            </w:pP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69A5FEAF">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048BD91B">
            <w:pPr>
              <w:snapToGrid w:val="0"/>
              <w:spacing w:line="360" w:lineRule="auto"/>
              <w:jc w:val="center"/>
              <w:rPr>
                <w:rFonts w:ascii="仿宋" w:hAnsi="仿宋" w:eastAsia="仿宋" w:cs="仿宋"/>
                <w:color w:val="000000"/>
                <w:sz w:val="24"/>
              </w:rPr>
            </w:pP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40543E8B">
            <w:pPr>
              <w:snapToGrid w:val="0"/>
              <w:spacing w:line="360" w:lineRule="auto"/>
              <w:jc w:val="center"/>
              <w:rPr>
                <w:rFonts w:ascii="仿宋" w:hAnsi="仿宋" w:eastAsia="仿宋" w:cs="仿宋"/>
                <w:color w:val="000000"/>
                <w:sz w:val="24"/>
              </w:rPr>
            </w:pP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14:paraId="678E1451">
            <w:pPr>
              <w:snapToGrid w:val="0"/>
              <w:spacing w:line="360" w:lineRule="auto"/>
              <w:jc w:val="center"/>
              <w:rPr>
                <w:rFonts w:ascii="仿宋" w:hAnsi="仿宋" w:eastAsia="仿宋" w:cs="仿宋"/>
                <w:color w:val="000000"/>
                <w:sz w:val="24"/>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2F6DE73E">
            <w:pPr>
              <w:snapToGrid w:val="0"/>
              <w:spacing w:line="360" w:lineRule="auto"/>
              <w:jc w:val="center"/>
              <w:rPr>
                <w:rFonts w:ascii="仿宋" w:hAnsi="仿宋" w:eastAsia="仿宋" w:cs="仿宋"/>
                <w:color w:val="000000"/>
                <w:sz w:val="24"/>
              </w:rPr>
            </w:pP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334C2885">
            <w:pPr>
              <w:snapToGrid w:val="0"/>
              <w:spacing w:line="360" w:lineRule="auto"/>
              <w:jc w:val="right"/>
              <w:rPr>
                <w:rFonts w:ascii="仿宋" w:hAnsi="仿宋" w:eastAsia="仿宋" w:cs="仿宋"/>
                <w:color w:val="000000"/>
                <w:sz w:val="24"/>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C93D86D">
            <w:pPr>
              <w:snapToGrid w:val="0"/>
              <w:spacing w:line="360" w:lineRule="auto"/>
              <w:jc w:val="right"/>
              <w:rPr>
                <w:rFonts w:ascii="仿宋" w:hAnsi="仿宋" w:eastAsia="仿宋" w:cs="仿宋"/>
                <w:color w:val="000000"/>
                <w:sz w:val="24"/>
              </w:rPr>
            </w:pPr>
          </w:p>
        </w:tc>
      </w:tr>
      <w:tr w14:paraId="6427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1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6C76D">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合同总价（元）</w:t>
            </w:r>
          </w:p>
        </w:tc>
        <w:tc>
          <w:tcPr>
            <w:tcW w:w="3863"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4669C667">
            <w:pPr>
              <w:snapToGrid w:val="0"/>
              <w:spacing w:line="360" w:lineRule="auto"/>
              <w:jc w:val="right"/>
              <w:rPr>
                <w:rFonts w:ascii="仿宋" w:hAnsi="仿宋" w:eastAsia="仿宋" w:cs="仿宋"/>
                <w:color w:val="000000"/>
                <w:sz w:val="24"/>
              </w:rPr>
            </w:pPr>
          </w:p>
        </w:tc>
      </w:tr>
    </w:tbl>
    <w:p w14:paraId="46B9D260">
      <w:pPr>
        <w:snapToGrid w:val="0"/>
        <w:spacing w:line="360" w:lineRule="auto"/>
        <w:ind w:firstLine="480" w:firstLineChars="200"/>
        <w:rPr>
          <w:rFonts w:ascii="宋体" w:hAnsi="宋体" w:cs="宋体"/>
          <w:color w:val="000000"/>
          <w:szCs w:val="21"/>
        </w:rPr>
      </w:pPr>
      <w:r>
        <w:rPr>
          <w:rFonts w:hint="eastAsia" w:ascii="仿宋" w:hAnsi="仿宋" w:eastAsia="仿宋" w:cs="仿宋"/>
          <w:color w:val="000000"/>
          <w:sz w:val="24"/>
        </w:rPr>
        <w:t>注：1.以上协议价格包含商品到达甲方并能正常使用所需的一切费用项目。</w:t>
      </w:r>
    </w:p>
    <w:p w14:paraId="742AF97C">
      <w:pPr>
        <w:snapToGrid w:val="0"/>
        <w:spacing w:line="360" w:lineRule="auto"/>
        <w:ind w:firstLine="602" w:firstLineChars="200"/>
        <w:rPr>
          <w:rFonts w:ascii="宋体" w:hAnsi="宋体" w:cs="宋体"/>
          <w:b/>
          <w:bCs/>
          <w:color w:val="000000"/>
          <w:sz w:val="30"/>
          <w:szCs w:val="30"/>
        </w:rPr>
      </w:pPr>
      <w:r>
        <w:rPr>
          <w:rFonts w:hint="eastAsia" w:ascii="宋体" w:hAnsi="宋体" w:cs="宋体"/>
          <w:b/>
          <w:bCs/>
          <w:color w:val="000000"/>
          <w:sz w:val="30"/>
          <w:szCs w:val="30"/>
        </w:rPr>
        <w:t>二、转包与分包</w:t>
      </w:r>
    </w:p>
    <w:p w14:paraId="309003D2">
      <w:pPr>
        <w:snapToGri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不允许转包和分包。如乙方将项目转包或分包，甲方有权解除合同，追究乙方的违约责任。</w:t>
      </w:r>
    </w:p>
    <w:p w14:paraId="503CCA4E">
      <w:pPr>
        <w:pStyle w:val="15"/>
        <w:adjustRightInd w:val="0"/>
        <w:snapToGrid w:val="0"/>
        <w:spacing w:beforeLines="50" w:beforeAutospacing="0" w:afterAutospacing="0" w:line="360" w:lineRule="auto"/>
        <w:ind w:firstLine="641" w:firstLineChars="213"/>
        <w:jc w:val="both"/>
        <w:rPr>
          <w:rFonts w:hAnsi="宋体" w:cs="宋体"/>
          <w:snapToGrid w:val="0"/>
          <w:color w:val="000000"/>
          <w:sz w:val="30"/>
          <w:szCs w:val="30"/>
        </w:rPr>
      </w:pPr>
      <w:r>
        <w:rPr>
          <w:rFonts w:hint="eastAsia" w:ascii="宋体" w:hAnsi="宋体"/>
          <w:b/>
          <w:bCs/>
          <w:color w:val="000000"/>
          <w:kern w:val="2"/>
          <w:sz w:val="30"/>
          <w:szCs w:val="30"/>
        </w:rPr>
        <w:t>三、</w:t>
      </w:r>
      <w:r>
        <w:rPr>
          <w:rFonts w:hint="eastAsia" w:ascii="宋体" w:hAnsi="宋体" w:cs="宋体"/>
          <w:b/>
          <w:snapToGrid w:val="0"/>
          <w:color w:val="000000"/>
          <w:kern w:val="2"/>
          <w:sz w:val="30"/>
          <w:szCs w:val="30"/>
        </w:rPr>
        <w:t>质保期和履约保证金</w:t>
      </w:r>
    </w:p>
    <w:p w14:paraId="25BDF4BD">
      <w:pPr>
        <w:pStyle w:val="15"/>
        <w:adjustRightInd w:val="0"/>
        <w:snapToGrid w:val="0"/>
        <w:spacing w:beforeLines="50"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kern w:val="2"/>
          <w:sz w:val="28"/>
          <w:szCs w:val="28"/>
        </w:rPr>
        <w:t>1.质保期：</w:t>
      </w:r>
      <w:r>
        <w:rPr>
          <w:rFonts w:hint="eastAsia" w:ascii="仿宋" w:hAnsi="仿宋" w:eastAsia="仿宋" w:cs="仿宋"/>
          <w:color w:val="000000"/>
          <w:kern w:val="2"/>
          <w:sz w:val="28"/>
          <w:szCs w:val="28"/>
        </w:rPr>
        <w:t>____</w:t>
      </w:r>
      <w:r>
        <w:rPr>
          <w:rFonts w:hint="eastAsia" w:ascii="仿宋" w:hAnsi="仿宋" w:eastAsia="仿宋" w:cs="仿宋"/>
          <w:snapToGrid w:val="0"/>
          <w:color w:val="000000"/>
          <w:kern w:val="2"/>
          <w:sz w:val="28"/>
          <w:szCs w:val="28"/>
        </w:rPr>
        <w:t>。自到货验收合格或最终验收合格之日起至质保期届满且经甲方确认无任何质量问题时止。</w:t>
      </w:r>
    </w:p>
    <w:p w14:paraId="536DCFD5">
      <w:pPr>
        <w:pStyle w:val="15"/>
        <w:adjustRightInd w:val="0"/>
        <w:snapToGrid w:val="0"/>
        <w:spacing w:beforeLines="50"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snapToGrid w:val="0"/>
          <w:color w:val="000000"/>
          <w:kern w:val="2"/>
          <w:sz w:val="28"/>
          <w:szCs w:val="28"/>
        </w:rPr>
        <w:t>2.履约保证金（如有）：履约保证金交至甲方处，本合同签订后</w:t>
      </w:r>
      <w:r>
        <w:rPr>
          <w:rFonts w:hint="eastAsia" w:ascii="仿宋" w:hAnsi="仿宋" w:eastAsia="仿宋" w:cs="仿宋"/>
          <w:color w:val="000000"/>
          <w:kern w:val="2"/>
          <w:sz w:val="28"/>
          <w:szCs w:val="28"/>
        </w:rPr>
        <w:t>____</w:t>
      </w:r>
      <w:r>
        <w:rPr>
          <w:rFonts w:hint="eastAsia" w:ascii="仿宋" w:hAnsi="仿宋" w:eastAsia="仿宋" w:cs="仿宋"/>
          <w:snapToGrid w:val="0"/>
          <w:color w:val="000000"/>
          <w:kern w:val="2"/>
          <w:sz w:val="28"/>
          <w:szCs w:val="28"/>
        </w:rPr>
        <w:t>个工作日内，乙方应向甲方支付合同总价</w:t>
      </w:r>
      <w:r>
        <w:rPr>
          <w:rFonts w:hint="eastAsia" w:ascii="仿宋" w:hAnsi="仿宋" w:eastAsia="仿宋" w:cs="仿宋"/>
          <w:color w:val="000000"/>
          <w:kern w:val="2"/>
          <w:sz w:val="28"/>
          <w:szCs w:val="28"/>
        </w:rPr>
        <w:t>___%</w:t>
      </w:r>
      <w:r>
        <w:rPr>
          <w:rFonts w:hint="eastAsia" w:ascii="仿宋" w:hAnsi="仿宋" w:eastAsia="仿宋" w:cs="仿宋"/>
          <w:snapToGrid w:val="0"/>
          <w:color w:val="000000"/>
          <w:kern w:val="2"/>
          <w:sz w:val="28"/>
          <w:szCs w:val="28"/>
        </w:rPr>
        <w:t>（不得高于</w:t>
      </w:r>
      <w:r>
        <w:rPr>
          <w:rFonts w:hint="eastAsia" w:ascii="仿宋" w:hAnsi="仿宋" w:eastAsia="仿宋" w:cs="仿宋"/>
          <w:color w:val="000000"/>
          <w:kern w:val="2"/>
          <w:sz w:val="28"/>
          <w:szCs w:val="28"/>
        </w:rPr>
        <w:t>1%</w:t>
      </w:r>
      <w:r>
        <w:rPr>
          <w:rFonts w:hint="eastAsia" w:ascii="仿宋" w:hAnsi="仿宋" w:eastAsia="仿宋" w:cs="仿宋"/>
          <w:snapToGrid w:val="0"/>
          <w:color w:val="000000"/>
          <w:kern w:val="2"/>
          <w:sz w:val="28"/>
          <w:szCs w:val="28"/>
        </w:rPr>
        <w:t>）的履约保证金。在合同约定交货验收合格后</w:t>
      </w:r>
      <w:r>
        <w:rPr>
          <w:rFonts w:hint="eastAsia" w:ascii="仿宋" w:hAnsi="仿宋" w:eastAsia="仿宋" w:cs="仿宋"/>
          <w:color w:val="000000"/>
          <w:kern w:val="2"/>
          <w:sz w:val="28"/>
          <w:szCs w:val="28"/>
        </w:rPr>
        <w:t>_____</w:t>
      </w:r>
      <w:r>
        <w:rPr>
          <w:rFonts w:hint="eastAsia" w:ascii="仿宋" w:hAnsi="仿宋" w:eastAsia="仿宋" w:cs="仿宋"/>
          <w:snapToGrid w:val="0"/>
          <w:color w:val="000000"/>
          <w:kern w:val="2"/>
          <w:sz w:val="28"/>
          <w:szCs w:val="28"/>
        </w:rPr>
        <w:t>个工作日内无息退还。</w:t>
      </w:r>
    </w:p>
    <w:p w14:paraId="0328748A">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四、</w:t>
      </w:r>
      <w:r>
        <w:rPr>
          <w:rFonts w:hint="eastAsia" w:ascii="宋体" w:hAnsi="宋体" w:cs="宋体"/>
          <w:b/>
          <w:snapToGrid w:val="0"/>
          <w:color w:val="000000"/>
          <w:sz w:val="30"/>
          <w:szCs w:val="30"/>
        </w:rPr>
        <w:t>货款支付</w:t>
      </w:r>
    </w:p>
    <w:p w14:paraId="7DAEA2AD">
      <w:pPr>
        <w:pStyle w:val="15"/>
        <w:adjustRightInd w:val="0"/>
        <w:snapToGrid w:val="0"/>
        <w:spacing w:beforeLines="50" w:beforeAutospacing="0" w:afterAutospacing="0" w:line="360" w:lineRule="auto"/>
        <w:ind w:firstLine="596" w:firstLineChars="213"/>
        <w:jc w:val="both"/>
        <w:rPr>
          <w:rFonts w:ascii="仿宋" w:hAnsi="仿宋" w:eastAsia="仿宋" w:cs="仿宋"/>
          <w:bCs/>
          <w:snapToGrid w:val="0"/>
          <w:color w:val="000000"/>
          <w:kern w:val="2"/>
          <w:sz w:val="28"/>
          <w:szCs w:val="28"/>
        </w:rPr>
      </w:pPr>
      <w:r>
        <w:rPr>
          <w:rFonts w:hint="eastAsia" w:ascii="仿宋" w:hAnsi="仿宋" w:eastAsia="仿宋" w:cs="仿宋"/>
          <w:bCs/>
          <w:snapToGrid w:val="0"/>
          <w:color w:val="000000"/>
          <w:kern w:val="2"/>
          <w:sz w:val="28"/>
          <w:szCs w:val="28"/>
        </w:rPr>
        <w:t>1.付款方式：中标人若为中小企业，签订合同时，中标人向采购人提交银行预付款保函；采购人在收到预付款保函、合同生效以及具备实施条件后7个工作日内，向中标人支付合同金额的40%作为预付款，预付款保函要求见索即赔、保函金额与预付款金额等额、保函期限不低于合同期限等要素。预付款在后续货款中作相应抵扣。其余合同款项根据合同约定，验收合格后支付，采购人自收到发票具备实施条件后7个工作日内将货款支付给中标人。中标人若未提供预付款保函，则视为放弃预付款，合同款项根据合同约定，验收合格后支付，采购人自收到发票具备实施条件后7个工作日内将货款支付给中标人。</w:t>
      </w:r>
    </w:p>
    <w:p w14:paraId="228E66A4">
      <w:pPr>
        <w:pStyle w:val="15"/>
        <w:adjustRightInd w:val="0"/>
        <w:snapToGrid w:val="0"/>
        <w:spacing w:beforeLines="50" w:beforeAutospacing="0" w:afterAutospacing="0" w:line="360" w:lineRule="auto"/>
        <w:ind w:firstLine="596" w:firstLineChars="213"/>
        <w:jc w:val="both"/>
        <w:rPr>
          <w:rFonts w:ascii="仿宋" w:hAnsi="仿宋" w:eastAsia="仿宋" w:cs="仿宋"/>
          <w:bCs/>
          <w:snapToGrid w:val="0"/>
          <w:color w:val="000000"/>
          <w:kern w:val="2"/>
          <w:sz w:val="28"/>
          <w:szCs w:val="28"/>
        </w:rPr>
      </w:pPr>
      <w:r>
        <w:rPr>
          <w:rFonts w:hint="eastAsia" w:ascii="仿宋" w:hAnsi="仿宋" w:eastAsia="仿宋" w:cs="仿宋"/>
          <w:bCs/>
          <w:snapToGrid w:val="0"/>
          <w:color w:val="000000"/>
          <w:kern w:val="2"/>
          <w:sz w:val="28"/>
          <w:szCs w:val="28"/>
        </w:rPr>
        <w:t>合同因故无法履约或无法完全履约，出现预付款金额大于实际支付金额时，中标人或出具预付款保函的金融机构应及时向采购人返还超出部分的预付款金额。</w:t>
      </w:r>
    </w:p>
    <w:p w14:paraId="285760C7">
      <w:pPr>
        <w:pStyle w:val="15"/>
        <w:adjustRightInd w:val="0"/>
        <w:snapToGrid w:val="0"/>
        <w:spacing w:beforeLines="50" w:beforeAutospacing="0" w:afterAutospacing="0" w:line="360" w:lineRule="auto"/>
        <w:ind w:firstLine="596" w:firstLineChars="213"/>
        <w:jc w:val="both"/>
        <w:rPr>
          <w:rFonts w:ascii="仿宋" w:hAnsi="仿宋" w:eastAsia="仿宋" w:cs="仿宋"/>
          <w:bCs/>
          <w:snapToGrid w:val="0"/>
          <w:color w:val="000000"/>
          <w:kern w:val="2"/>
          <w:sz w:val="28"/>
          <w:szCs w:val="28"/>
        </w:rPr>
      </w:pPr>
      <w:r>
        <w:rPr>
          <w:rFonts w:hint="eastAsia" w:ascii="仿宋" w:hAnsi="仿宋" w:eastAsia="仿宋" w:cs="仿宋"/>
          <w:bCs/>
          <w:snapToGrid w:val="0"/>
          <w:color w:val="000000"/>
          <w:kern w:val="2"/>
          <w:sz w:val="28"/>
          <w:szCs w:val="28"/>
        </w:rPr>
        <w:t>中标人若为大型企业，不约定预付款。不约定预付款的，合同款项在安装验收合格后支付，采购人自收到发票具备实施条件后7个工作日内将货款支付给中标人。</w:t>
      </w:r>
    </w:p>
    <w:p w14:paraId="7B414873">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color w:val="000000"/>
          <w:kern w:val="2"/>
          <w:sz w:val="28"/>
          <w:szCs w:val="28"/>
        </w:rPr>
        <w:t>2.甲方付款前，乙方应向甲方开具等额有效的增值税发票，甲方未收到发票的，有权不予支付相应款项直至乙方提供合格发票，并不承担延迟付款责任。</w:t>
      </w:r>
    </w:p>
    <w:p w14:paraId="24664ECB">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color w:val="000000"/>
          <w:kern w:val="2"/>
          <w:sz w:val="28"/>
          <w:szCs w:val="28"/>
        </w:rPr>
        <w:t>3.甲方资金支付方式根据采购计划核定的方式执行。</w:t>
      </w:r>
    </w:p>
    <w:p w14:paraId="7B0065F1">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color w:val="000000"/>
          <w:kern w:val="2"/>
          <w:sz w:val="28"/>
          <w:szCs w:val="28"/>
        </w:rPr>
        <w:t>4.其他：</w:t>
      </w:r>
      <w:r>
        <w:rPr>
          <w:rFonts w:hint="eastAsia" w:ascii="仿宋" w:hAnsi="仿宋" w:eastAsia="仿宋" w:cs="仿宋"/>
          <w:color w:val="000000"/>
          <w:kern w:val="2"/>
          <w:sz w:val="28"/>
          <w:szCs w:val="28"/>
          <w:u w:val="single"/>
        </w:rPr>
        <w:t xml:space="preserve">                                           。</w:t>
      </w:r>
    </w:p>
    <w:p w14:paraId="2EA9062D">
      <w:pPr>
        <w:snapToGrid w:val="0"/>
        <w:spacing w:line="360" w:lineRule="auto"/>
        <w:ind w:firstLine="602" w:firstLineChars="200"/>
        <w:rPr>
          <w:rFonts w:ascii="宋体" w:hAnsi="宋体" w:cs="宋体"/>
          <w:b/>
          <w:bCs/>
          <w:color w:val="000000"/>
          <w:sz w:val="30"/>
          <w:szCs w:val="30"/>
        </w:rPr>
      </w:pPr>
      <w:r>
        <w:rPr>
          <w:rFonts w:hint="eastAsia" w:ascii="宋体" w:hAnsi="宋体" w:cs="宋体"/>
          <w:b/>
          <w:bCs/>
          <w:color w:val="000000"/>
          <w:sz w:val="30"/>
          <w:szCs w:val="30"/>
        </w:rPr>
        <w:t>五、</w:t>
      </w:r>
      <w:r>
        <w:rPr>
          <w:rFonts w:hint="eastAsia" w:ascii="宋体" w:hAnsi="宋体" w:cs="宋体"/>
          <w:b/>
          <w:snapToGrid w:val="0"/>
          <w:color w:val="000000"/>
          <w:sz w:val="30"/>
          <w:szCs w:val="30"/>
        </w:rPr>
        <w:t>质量保证及售后服务</w:t>
      </w:r>
    </w:p>
    <w:p w14:paraId="288A9D90">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1.乙方遵守《中华人民共和国消费者权益保护法》和“三包”等相关法律法规。乙方质量保证、售后服务在合同中未予以明确的内容，按国家标准执行。</w:t>
      </w:r>
    </w:p>
    <w:p w14:paraId="34D736FF">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2.质保期届满后，乙方对本合同项下货物提供终身维修服务，服务内容应与质保期内的要求相一致。</w:t>
      </w:r>
    </w:p>
    <w:p w14:paraId="6A3C93C3">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3.乙方按项目征集文件、响应文件售后服务要求执行。</w:t>
      </w:r>
    </w:p>
    <w:p w14:paraId="3CC63FB2">
      <w:pPr>
        <w:snapToGrid w:val="0"/>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rPr>
        <w:t>4.其他：</w:t>
      </w:r>
      <w:r>
        <w:rPr>
          <w:rFonts w:hint="eastAsia" w:ascii="仿宋" w:hAnsi="仿宋" w:eastAsia="仿宋" w:cs="仿宋"/>
          <w:color w:val="000000"/>
          <w:sz w:val="28"/>
          <w:szCs w:val="28"/>
          <w:u w:val="single"/>
        </w:rPr>
        <w:t xml:space="preserve">                                           。</w:t>
      </w:r>
    </w:p>
    <w:p w14:paraId="2B0524F3">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六、交货期及交货地点</w:t>
      </w:r>
    </w:p>
    <w:p w14:paraId="20A1E0C4">
      <w:pPr>
        <w:pStyle w:val="15"/>
        <w:adjustRightInd w:val="0"/>
        <w:snapToGrid w:val="0"/>
        <w:spacing w:beforeLines="50" w:beforeAutospacing="0" w:afterAutospacing="0" w:line="360" w:lineRule="auto"/>
        <w:ind w:firstLine="596" w:firstLineChars="213"/>
        <w:jc w:val="both"/>
        <w:rPr>
          <w:rFonts w:ascii="仿宋" w:hAnsi="仿宋" w:eastAsia="仿宋" w:cs="仿宋"/>
          <w:bCs/>
          <w:snapToGrid w:val="0"/>
          <w:color w:val="000000"/>
          <w:sz w:val="28"/>
          <w:szCs w:val="28"/>
        </w:rPr>
      </w:pPr>
      <w:r>
        <w:rPr>
          <w:rFonts w:hint="eastAsia" w:ascii="仿宋" w:hAnsi="仿宋" w:eastAsia="仿宋" w:cs="仿宋"/>
          <w:bCs/>
          <w:snapToGrid w:val="0"/>
          <w:color w:val="000000"/>
          <w:kern w:val="2"/>
          <w:sz w:val="28"/>
          <w:szCs w:val="28"/>
        </w:rPr>
        <w:t>1.交货期：</w:t>
      </w:r>
      <w:r>
        <w:rPr>
          <w:rFonts w:hint="eastAsia" w:ascii="仿宋" w:hAnsi="仿宋" w:eastAsia="仿宋" w:cs="仿宋"/>
          <w:color w:val="000000"/>
          <w:kern w:val="2"/>
          <w:sz w:val="28"/>
          <w:szCs w:val="28"/>
          <w:u w:val="single"/>
        </w:rPr>
        <w:t xml:space="preserve">      </w:t>
      </w:r>
      <w:r>
        <w:rPr>
          <w:rFonts w:hint="eastAsia" w:ascii="仿宋" w:hAnsi="仿宋" w:eastAsia="仿宋" w:cs="仿宋"/>
          <w:color w:val="000000"/>
          <w:kern w:val="2"/>
          <w:sz w:val="28"/>
          <w:szCs w:val="28"/>
        </w:rPr>
        <w:t>。</w:t>
      </w:r>
    </w:p>
    <w:p w14:paraId="24DA62D6">
      <w:pPr>
        <w:pStyle w:val="15"/>
        <w:adjustRightInd w:val="0"/>
        <w:snapToGrid w:val="0"/>
        <w:spacing w:beforeLines="50" w:beforeAutospacing="0" w:afterAutospacing="0" w:line="360" w:lineRule="auto"/>
        <w:ind w:firstLine="596" w:firstLineChars="213"/>
        <w:jc w:val="both"/>
        <w:rPr>
          <w:rFonts w:ascii="仿宋" w:hAnsi="仿宋" w:eastAsia="仿宋" w:cs="仿宋"/>
          <w:b/>
          <w:snapToGrid w:val="0"/>
          <w:color w:val="000000"/>
          <w:sz w:val="28"/>
          <w:szCs w:val="28"/>
        </w:rPr>
      </w:pPr>
      <w:r>
        <w:rPr>
          <w:rFonts w:hint="eastAsia" w:ascii="仿宋" w:hAnsi="仿宋" w:eastAsia="仿宋" w:cs="仿宋"/>
          <w:bCs/>
          <w:snapToGrid w:val="0"/>
          <w:color w:val="000000"/>
          <w:kern w:val="2"/>
          <w:sz w:val="28"/>
          <w:szCs w:val="28"/>
        </w:rPr>
        <w:t>2.交货地点：</w:t>
      </w:r>
      <w:r>
        <w:rPr>
          <w:rFonts w:hint="eastAsia" w:ascii="仿宋" w:hAnsi="仿宋" w:eastAsia="仿宋" w:cs="仿宋"/>
          <w:color w:val="000000"/>
          <w:sz w:val="28"/>
          <w:szCs w:val="28"/>
          <w:u w:val="single"/>
        </w:rPr>
        <w:t>送至甲方指定地点。</w:t>
      </w:r>
    </w:p>
    <w:p w14:paraId="10B8ABF6">
      <w:pPr>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3.</w:t>
      </w:r>
      <w:r>
        <w:rPr>
          <w:rFonts w:hint="eastAsia" w:ascii="仿宋" w:hAnsi="仿宋" w:eastAsia="仿宋" w:cs="仿宋"/>
          <w:color w:val="000000"/>
          <w:kern w:val="0"/>
          <w:sz w:val="28"/>
          <w:szCs w:val="28"/>
        </w:rPr>
        <w:t>交货方式：</w:t>
      </w:r>
      <w:r>
        <w:rPr>
          <w:rFonts w:hint="eastAsia" w:ascii="仿宋" w:hAnsi="仿宋" w:eastAsia="仿宋" w:cs="仿宋"/>
          <w:color w:val="000000"/>
          <w:sz w:val="28"/>
          <w:szCs w:val="28"/>
          <w:u w:val="single"/>
        </w:rPr>
        <w:t xml:space="preserve">                                      。</w:t>
      </w:r>
    </w:p>
    <w:p w14:paraId="6BDBD3BB">
      <w:pPr>
        <w:snapToGrid w:val="0"/>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4.甲方收货联系人：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            。</w:t>
      </w:r>
    </w:p>
    <w:p w14:paraId="42DCBB61">
      <w:pPr>
        <w:snapToGrid w:val="0"/>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kern w:val="0"/>
          <w:sz w:val="28"/>
          <w:szCs w:val="28"/>
        </w:rPr>
        <w:t>5.</w:t>
      </w:r>
      <w:r>
        <w:rPr>
          <w:rFonts w:hint="eastAsia" w:ascii="仿宋" w:hAnsi="仿宋" w:eastAsia="仿宋" w:cs="仿宋"/>
          <w:color w:val="000000"/>
          <w:sz w:val="28"/>
          <w:szCs w:val="28"/>
        </w:rPr>
        <w:t>其他：</w:t>
      </w:r>
      <w:r>
        <w:rPr>
          <w:rFonts w:hint="eastAsia" w:ascii="仿宋" w:hAnsi="仿宋" w:eastAsia="仿宋" w:cs="仿宋"/>
          <w:color w:val="000000"/>
          <w:sz w:val="28"/>
          <w:szCs w:val="28"/>
          <w:u w:val="single"/>
        </w:rPr>
        <w:t xml:space="preserve">                                           。</w:t>
      </w:r>
    </w:p>
    <w:p w14:paraId="3A9946A9">
      <w:pPr>
        <w:snapToGrid w:val="0"/>
        <w:spacing w:line="360" w:lineRule="auto"/>
        <w:ind w:firstLine="602" w:firstLineChars="200"/>
        <w:rPr>
          <w:rFonts w:ascii="宋体" w:hAnsi="宋体" w:cs="宋体"/>
          <w:b/>
          <w:bCs/>
          <w:color w:val="000000"/>
          <w:sz w:val="30"/>
          <w:szCs w:val="30"/>
        </w:rPr>
      </w:pPr>
      <w:r>
        <w:rPr>
          <w:rFonts w:hint="eastAsia" w:ascii="宋体" w:hAnsi="宋体" w:cs="宋体"/>
          <w:b/>
          <w:bCs/>
          <w:color w:val="000000"/>
          <w:sz w:val="30"/>
          <w:szCs w:val="30"/>
        </w:rPr>
        <w:t>七、调试和验收</w:t>
      </w:r>
    </w:p>
    <w:p w14:paraId="6FF3A2FB">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1.调试（如有）：乙方负责在甲方指定的时间内，按照甲方的要求完成货物的调试。乙方应严格遵守安全法律法规，采取安全保障措施，保证人员安全。因乙方原因造成的人员伤亡和财产损失，均由乙方承担。</w:t>
      </w:r>
    </w:p>
    <w:p w14:paraId="1192AD0B">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2.验收标准：详见项目约定的验收标准或质量要求。</w:t>
      </w:r>
    </w:p>
    <w:p w14:paraId="7748830B">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3.到货验收：甲方应在收到货物后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个工作日内进行到货验收。甲方仅对产品的数量和外观进行检验，并不因此减轻或免除乙方所应承担的质量保证责任。 </w:t>
      </w:r>
    </w:p>
    <w:p w14:paraId="243ECBB7">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4.最终验收（如有）：安装调测完毕后，乙方应配合甲方进行最终验收，验收结果以甲方签署的验收证明为准。 </w:t>
      </w:r>
    </w:p>
    <w:p w14:paraId="52FE7D20">
      <w:pPr>
        <w:snapToGrid w:val="0"/>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rPr>
        <w:t>5.其他：</w:t>
      </w:r>
      <w:r>
        <w:rPr>
          <w:rFonts w:hint="eastAsia" w:ascii="仿宋" w:hAnsi="仿宋" w:eastAsia="仿宋" w:cs="仿宋"/>
          <w:color w:val="000000"/>
          <w:sz w:val="28"/>
          <w:szCs w:val="28"/>
          <w:u w:val="single"/>
        </w:rPr>
        <w:t xml:space="preserve">                                           。</w:t>
      </w:r>
    </w:p>
    <w:p w14:paraId="0F84DF7A">
      <w:pPr>
        <w:snapToGrid w:val="0"/>
        <w:spacing w:line="360" w:lineRule="auto"/>
        <w:ind w:firstLine="602" w:firstLineChars="200"/>
        <w:rPr>
          <w:rFonts w:ascii="宋体" w:hAnsi="宋体" w:cs="宋体"/>
          <w:b/>
          <w:bCs/>
          <w:color w:val="000000"/>
          <w:sz w:val="30"/>
          <w:szCs w:val="30"/>
        </w:rPr>
      </w:pPr>
      <w:r>
        <w:rPr>
          <w:rFonts w:hint="eastAsia" w:ascii="宋体" w:hAnsi="宋体" w:cs="宋体"/>
          <w:b/>
          <w:bCs/>
          <w:color w:val="000000"/>
          <w:sz w:val="30"/>
          <w:szCs w:val="30"/>
        </w:rPr>
        <w:t>八、知识产权及其他民事权利的保护</w:t>
      </w:r>
    </w:p>
    <w:p w14:paraId="734FD870">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 料等所存在的全部法律障碍，并赔偿甲方的损失。 </w:t>
      </w:r>
    </w:p>
    <w:p w14:paraId="3605FF37">
      <w:pPr>
        <w:snapToGrid w:val="0"/>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rPr>
        <w:t>2.其他：</w:t>
      </w:r>
      <w:r>
        <w:rPr>
          <w:rFonts w:hint="eastAsia" w:ascii="仿宋" w:hAnsi="仿宋" w:eastAsia="仿宋" w:cs="仿宋"/>
          <w:color w:val="000000"/>
          <w:sz w:val="28"/>
          <w:szCs w:val="28"/>
          <w:u w:val="single"/>
        </w:rPr>
        <w:t xml:space="preserve">                                           。</w:t>
      </w:r>
    </w:p>
    <w:p w14:paraId="58605DD3">
      <w:pPr>
        <w:snapToGrid w:val="0"/>
        <w:spacing w:line="360" w:lineRule="auto"/>
        <w:ind w:firstLine="602" w:firstLineChars="200"/>
        <w:rPr>
          <w:rFonts w:ascii="宋体" w:hAnsi="宋体" w:cs="宋体"/>
          <w:color w:val="000000"/>
          <w:sz w:val="30"/>
          <w:szCs w:val="30"/>
        </w:rPr>
      </w:pPr>
      <w:r>
        <w:rPr>
          <w:rFonts w:hint="eastAsia" w:ascii="宋体" w:hAnsi="宋体" w:cs="宋体"/>
          <w:b/>
          <w:bCs/>
          <w:color w:val="000000"/>
          <w:sz w:val="30"/>
          <w:szCs w:val="30"/>
        </w:rPr>
        <w:t xml:space="preserve">九、违约责任 </w:t>
      </w:r>
      <w:r>
        <w:rPr>
          <w:rFonts w:hint="eastAsia" w:ascii="宋体" w:hAnsi="宋体" w:cs="宋体"/>
          <w:color w:val="000000"/>
          <w:sz w:val="30"/>
          <w:szCs w:val="30"/>
        </w:rPr>
        <w:t xml:space="preserve"> </w:t>
      </w:r>
    </w:p>
    <w:p w14:paraId="31DB35DE">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1.甲方逾期支付（申请支付）货款的，自逾期之日起，向乙方每日偿付合同总价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‰的违约金；甲方无正当理由拒付货款的，应向乙方偿付合同总价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%的违约金。 </w:t>
      </w:r>
    </w:p>
    <w:p w14:paraId="62F70E1D">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2.乙方逾期供货的，自逾期之日起，向甲方每日偿付合同总价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‰的违约金；乙方逾期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日不能交货的，应向甲方支付合同总价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的违约金，并且甲方有权解除本合同，不再退还履约保证金（如有）。乙方未在约定时间内完成安装调试（如有）的，参照前款约定承担违约责任。</w:t>
      </w:r>
    </w:p>
    <w:p w14:paraId="24056291">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3.其他：</w:t>
      </w:r>
      <w:r>
        <w:rPr>
          <w:rFonts w:hint="eastAsia" w:ascii="仿宋" w:hAnsi="仿宋" w:eastAsia="仿宋" w:cs="仿宋"/>
          <w:color w:val="000000"/>
          <w:sz w:val="28"/>
          <w:szCs w:val="28"/>
          <w:u w:val="single"/>
        </w:rPr>
        <w:t xml:space="preserve">                                      。</w:t>
      </w:r>
    </w:p>
    <w:p w14:paraId="3D1E64B0">
      <w:pPr>
        <w:pStyle w:val="15"/>
        <w:adjustRightInd w:val="0"/>
        <w:snapToGrid w:val="0"/>
        <w:spacing w:beforeLines="50" w:beforeAutospacing="0" w:afterAutospacing="0" w:line="360" w:lineRule="auto"/>
        <w:ind w:firstLine="641" w:firstLineChars="213"/>
        <w:jc w:val="both"/>
        <w:rPr>
          <w:rFonts w:hAnsi="宋体" w:cs="宋体"/>
          <w:b/>
          <w:color w:val="000000"/>
          <w:sz w:val="30"/>
          <w:szCs w:val="30"/>
        </w:rPr>
      </w:pPr>
      <w:r>
        <w:rPr>
          <w:rFonts w:hint="eastAsia" w:ascii="宋体" w:hAnsi="宋体" w:cs="宋体"/>
          <w:b/>
          <w:snapToGrid w:val="0"/>
          <w:color w:val="000000"/>
          <w:kern w:val="2"/>
          <w:sz w:val="30"/>
          <w:szCs w:val="30"/>
        </w:rPr>
        <w:t>十、不可抗力事件处理</w:t>
      </w:r>
    </w:p>
    <w:p w14:paraId="3D786A06">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1.在合同有效期内，任何一方因不可抗力事件导致不能履行合同，则合同履行期可延长，其延长期与不可抗力影响期相同。</w:t>
      </w:r>
    </w:p>
    <w:p w14:paraId="236DC54C">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2.不可抗力事件发生后，应立即通知对方，并寄送有关权威机构出具的证明。</w:t>
      </w:r>
    </w:p>
    <w:p w14:paraId="29D4BF58">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3.不可抗力事件延续</w:t>
      </w:r>
      <w:r>
        <w:rPr>
          <w:rFonts w:hint="eastAsia" w:ascii="仿宋" w:hAnsi="仿宋" w:eastAsia="仿宋" w:cs="仿宋"/>
          <w:color w:val="000000"/>
          <w:kern w:val="2"/>
          <w:sz w:val="28"/>
          <w:szCs w:val="28"/>
        </w:rPr>
        <w:t>120</w:t>
      </w:r>
      <w:r>
        <w:rPr>
          <w:rFonts w:hint="eastAsia" w:ascii="仿宋" w:hAnsi="仿宋" w:eastAsia="仿宋" w:cs="仿宋"/>
          <w:snapToGrid w:val="0"/>
          <w:color w:val="000000"/>
          <w:kern w:val="2"/>
          <w:sz w:val="28"/>
          <w:szCs w:val="28"/>
        </w:rPr>
        <w:t>天以上，双方应通过友好协商，确定是否继续履行合同。</w:t>
      </w:r>
    </w:p>
    <w:p w14:paraId="14DAF9B0">
      <w:pPr>
        <w:snapToGrid w:val="0"/>
        <w:spacing w:line="360" w:lineRule="auto"/>
        <w:ind w:firstLine="602" w:firstLineChars="200"/>
        <w:rPr>
          <w:rFonts w:ascii="宋体" w:hAnsi="宋体" w:cs="宋体"/>
          <w:b/>
          <w:bCs/>
          <w:color w:val="000000"/>
          <w:sz w:val="30"/>
          <w:szCs w:val="30"/>
        </w:rPr>
      </w:pPr>
      <w:r>
        <w:rPr>
          <w:rFonts w:hint="eastAsia" w:ascii="宋体" w:hAnsi="宋体" w:cs="宋体"/>
          <w:b/>
          <w:bCs/>
          <w:color w:val="000000"/>
          <w:sz w:val="30"/>
          <w:szCs w:val="30"/>
        </w:rPr>
        <w:t xml:space="preserve">十一、法律适用与争议解决 </w:t>
      </w:r>
    </w:p>
    <w:p w14:paraId="28505228">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1.本合同的订立、解释、履行及争议解决，均适用中华人民共和国法律。 </w:t>
      </w:r>
    </w:p>
    <w:p w14:paraId="70830B93">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2.本合同履行过程中发生争议的，甲乙双方应友好协商；协商不成的，任何一方可向甲方所在地人民法院起诉。 </w:t>
      </w:r>
    </w:p>
    <w:p w14:paraId="7762141F">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3.其他：</w:t>
      </w:r>
      <w:r>
        <w:rPr>
          <w:rFonts w:hint="eastAsia" w:ascii="仿宋" w:hAnsi="仿宋" w:eastAsia="仿宋" w:cs="仿宋"/>
          <w:color w:val="000000"/>
          <w:sz w:val="28"/>
          <w:szCs w:val="28"/>
          <w:u w:val="single"/>
        </w:rPr>
        <w:t xml:space="preserve">                                      。</w:t>
      </w:r>
    </w:p>
    <w:p w14:paraId="288241F2">
      <w:pPr>
        <w:snapToGrid w:val="0"/>
        <w:spacing w:line="360" w:lineRule="auto"/>
        <w:ind w:firstLine="602" w:firstLineChars="200"/>
        <w:rPr>
          <w:rFonts w:ascii="宋体" w:hAnsi="宋体" w:cs="宋体"/>
          <w:b/>
          <w:bCs/>
          <w:color w:val="000000"/>
          <w:sz w:val="30"/>
          <w:szCs w:val="30"/>
        </w:rPr>
      </w:pPr>
      <w:r>
        <w:rPr>
          <w:rFonts w:hint="eastAsia" w:ascii="宋体" w:hAnsi="宋体" w:cs="宋体"/>
          <w:b/>
          <w:bCs/>
          <w:color w:val="000000"/>
          <w:sz w:val="30"/>
          <w:szCs w:val="30"/>
        </w:rPr>
        <w:t xml:space="preserve">十二、合同生效及其他 </w:t>
      </w:r>
    </w:p>
    <w:p w14:paraId="670BD6B0">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1.合同经甲、乙双方签名并加盖单位公章后生效。</w:t>
      </w:r>
    </w:p>
    <w:p w14:paraId="750013B4">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2.解除合同应按《浙江省政府采购合同暂行办法》向同级政府采购监管部门备案。</w:t>
      </w:r>
    </w:p>
    <w:p w14:paraId="5619DE97">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3.项目征集文件、响应文件与本合同具有同等法律效力。</w:t>
      </w:r>
    </w:p>
    <w:p w14:paraId="1D746551">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4.本合同未尽事宜，遵照</w:t>
      </w:r>
      <w:r>
        <w:rPr>
          <w:rFonts w:hint="eastAsia" w:ascii="仿宋" w:hAnsi="仿宋" w:eastAsia="仿宋" w:cs="仿宋"/>
          <w:color w:val="000000"/>
          <w:sz w:val="28"/>
          <w:szCs w:val="28"/>
        </w:rPr>
        <w:t>《中华人民共和国民法典》</w:t>
      </w:r>
      <w:r>
        <w:rPr>
          <w:rFonts w:hint="eastAsia" w:ascii="仿宋" w:hAnsi="仿宋" w:eastAsia="仿宋" w:cs="仿宋"/>
          <w:snapToGrid w:val="0"/>
          <w:color w:val="000000"/>
          <w:kern w:val="2"/>
          <w:sz w:val="28"/>
          <w:szCs w:val="28"/>
        </w:rPr>
        <w:t>有关条文执行。合同内容如遇国家法律、法规及政策另有规定的，从其规定。</w:t>
      </w:r>
    </w:p>
    <w:p w14:paraId="29CBA531">
      <w:pPr>
        <w:pStyle w:val="15"/>
        <w:adjustRightInd w:val="0"/>
        <w:snapToGrid w:val="0"/>
        <w:spacing w:beforeLines="50" w:beforeAutospacing="0" w:afterAutospacing="0" w:line="360" w:lineRule="auto"/>
        <w:ind w:firstLine="596" w:firstLineChars="213"/>
        <w:jc w:val="both"/>
        <w:rPr>
          <w:rFonts w:ascii="仿宋" w:hAnsi="仿宋" w:eastAsia="仿宋" w:cs="仿宋"/>
          <w:color w:val="000000"/>
          <w:sz w:val="28"/>
          <w:szCs w:val="28"/>
        </w:rPr>
      </w:pPr>
      <w:r>
        <w:rPr>
          <w:rFonts w:hint="eastAsia" w:ascii="仿宋" w:hAnsi="仿宋" w:eastAsia="仿宋" w:cs="仿宋"/>
          <w:snapToGrid w:val="0"/>
          <w:color w:val="000000"/>
          <w:kern w:val="2"/>
          <w:sz w:val="28"/>
          <w:szCs w:val="28"/>
        </w:rPr>
        <w:t>5.本合同</w:t>
      </w:r>
      <w:r>
        <w:rPr>
          <w:rFonts w:hint="eastAsia" w:ascii="仿宋" w:hAnsi="仿宋" w:eastAsia="仿宋" w:cs="仿宋"/>
          <w:color w:val="000000"/>
          <w:kern w:val="2"/>
          <w:sz w:val="28"/>
          <w:szCs w:val="28"/>
          <w:u w:val="single"/>
        </w:rPr>
        <w:t xml:space="preserve"> </w:t>
      </w:r>
      <w:r>
        <w:rPr>
          <w:rFonts w:hint="eastAsia" w:ascii="仿宋" w:hAnsi="仿宋" w:eastAsia="仿宋" w:cs="仿宋"/>
          <w:snapToGrid w:val="0"/>
          <w:color w:val="000000"/>
          <w:kern w:val="2"/>
          <w:sz w:val="28"/>
          <w:szCs w:val="28"/>
        </w:rPr>
        <w:t>式</w:t>
      </w:r>
      <w:r>
        <w:rPr>
          <w:rFonts w:hint="eastAsia" w:ascii="仿宋" w:hAnsi="仿宋" w:eastAsia="仿宋" w:cs="仿宋"/>
          <w:color w:val="000000"/>
          <w:kern w:val="2"/>
          <w:sz w:val="28"/>
          <w:szCs w:val="28"/>
          <w:u w:val="single"/>
        </w:rPr>
        <w:t xml:space="preserve"> </w:t>
      </w:r>
      <w:r>
        <w:rPr>
          <w:rFonts w:hint="eastAsia" w:ascii="仿宋" w:hAnsi="仿宋" w:eastAsia="仿宋" w:cs="仿宋"/>
          <w:snapToGrid w:val="0"/>
          <w:color w:val="000000"/>
          <w:kern w:val="2"/>
          <w:sz w:val="28"/>
          <w:szCs w:val="28"/>
        </w:rPr>
        <w:t>份，</w:t>
      </w:r>
      <w:r>
        <w:rPr>
          <w:rFonts w:hint="eastAsia" w:ascii="仿宋" w:hAnsi="仿宋" w:eastAsia="仿宋" w:cs="仿宋"/>
          <w:color w:val="000000"/>
          <w:kern w:val="2"/>
          <w:sz w:val="28"/>
          <w:szCs w:val="28"/>
        </w:rPr>
        <w:t>甲乙双方各执</w:t>
      </w:r>
      <w:r>
        <w:rPr>
          <w:rFonts w:hint="eastAsia" w:ascii="仿宋" w:hAnsi="仿宋" w:eastAsia="仿宋" w:cs="仿宋"/>
          <w:color w:val="000000"/>
          <w:kern w:val="2"/>
          <w:sz w:val="28"/>
          <w:szCs w:val="28"/>
          <w:u w:val="single"/>
        </w:rPr>
        <w:t xml:space="preserve"> </w:t>
      </w:r>
      <w:r>
        <w:rPr>
          <w:rFonts w:hint="eastAsia" w:ascii="仿宋" w:hAnsi="仿宋" w:eastAsia="仿宋" w:cs="仿宋"/>
          <w:color w:val="000000"/>
          <w:kern w:val="2"/>
          <w:sz w:val="28"/>
          <w:szCs w:val="28"/>
        </w:rPr>
        <w:t>份，具有同等法律效力。</w:t>
      </w:r>
    </w:p>
    <w:p w14:paraId="586DEA79">
      <w:pPr>
        <w:widowControl/>
        <w:snapToGrid w:val="0"/>
        <w:spacing w:line="360" w:lineRule="auto"/>
        <w:jc w:val="left"/>
        <w:rPr>
          <w:rFonts w:ascii="宋体" w:hAnsi="宋体" w:cs="宋体"/>
          <w:color w:val="000000"/>
          <w:kern w:val="0"/>
          <w:sz w:val="30"/>
          <w:szCs w:val="30"/>
        </w:rPr>
      </w:pPr>
      <w:r>
        <w:rPr>
          <w:rFonts w:hint="eastAsia" w:ascii="仿宋" w:hAnsi="仿宋" w:eastAsia="仿宋" w:cs="仿宋"/>
          <w:color w:val="000000"/>
          <w:sz w:val="28"/>
          <w:szCs w:val="28"/>
        </w:rPr>
        <w:t>（以下无正文）</w:t>
      </w:r>
    </w:p>
    <w:p w14:paraId="00B5D434">
      <w:pPr>
        <w:adjustRightInd w:val="0"/>
        <w:snapToGrid w:val="0"/>
        <w:spacing w:beforeLines="50" w:line="480" w:lineRule="exact"/>
        <w:ind w:firstLine="511" w:firstLineChars="213"/>
        <w:rPr>
          <w:rFonts w:ascii="宋体" w:hAnsi="宋体" w:cs="宋体"/>
          <w:sz w:val="24"/>
        </w:rPr>
      </w:pPr>
      <w:r>
        <w:rPr>
          <w:rFonts w:hint="eastAsia" w:ascii="宋体" w:hAnsi="宋体" w:cs="宋体"/>
          <w:sz w:val="24"/>
        </w:rPr>
        <w:t xml:space="preserve">甲方（公章）：                     乙方（公章）： </w:t>
      </w:r>
    </w:p>
    <w:p w14:paraId="3FB0D556">
      <w:pPr>
        <w:adjustRightInd w:val="0"/>
        <w:snapToGrid w:val="0"/>
        <w:spacing w:beforeLines="50" w:line="480" w:lineRule="exact"/>
        <w:ind w:firstLine="511" w:firstLineChars="213"/>
        <w:rPr>
          <w:rFonts w:ascii="宋体" w:hAnsi="宋体" w:cs="宋体"/>
          <w:color w:val="000000"/>
          <w:sz w:val="24"/>
        </w:rPr>
      </w:pPr>
      <w:r>
        <w:rPr>
          <w:rFonts w:hint="eastAsia" w:ascii="宋体" w:hAnsi="宋体" w:cs="宋体"/>
          <w:color w:val="000000"/>
          <w:sz w:val="24"/>
        </w:rPr>
        <w:t xml:space="preserve">法定（授权）代表人      </w:t>
      </w:r>
      <w:r>
        <w:rPr>
          <w:rFonts w:hint="eastAsia" w:ascii="宋体" w:hAnsi="宋体" w:cs="宋体"/>
          <w:sz w:val="24"/>
        </w:rPr>
        <w:t xml:space="preserve">        </w:t>
      </w:r>
      <w:r>
        <w:rPr>
          <w:rFonts w:hint="eastAsia" w:ascii="宋体" w:hAnsi="宋体" w:cs="宋体"/>
          <w:color w:val="000000"/>
          <w:sz w:val="24"/>
        </w:rPr>
        <w:t xml:space="preserve"> 法定（授权）代表人 </w:t>
      </w:r>
    </w:p>
    <w:p w14:paraId="1FE42BE6">
      <w:pPr>
        <w:spacing w:line="480" w:lineRule="exact"/>
        <w:rPr>
          <w:rFonts w:ascii="宋体" w:hAnsi="宋体" w:cs="宋体"/>
          <w:sz w:val="24"/>
        </w:rPr>
      </w:pPr>
    </w:p>
    <w:p w14:paraId="18C05B40">
      <w:pPr>
        <w:spacing w:line="480" w:lineRule="exact"/>
        <w:rPr>
          <w:rFonts w:ascii="宋体" w:hAnsi="宋体" w:cs="宋体"/>
          <w:sz w:val="24"/>
        </w:rPr>
      </w:pPr>
      <w:r>
        <w:rPr>
          <w:rFonts w:hint="eastAsia" w:ascii="宋体" w:hAnsi="宋体" w:cs="宋体"/>
          <w:sz w:val="24"/>
        </w:rPr>
        <w:t xml:space="preserve">地址：                             地址： </w:t>
      </w:r>
    </w:p>
    <w:p w14:paraId="21CB3E44">
      <w:pPr>
        <w:spacing w:line="480" w:lineRule="exact"/>
        <w:rPr>
          <w:rFonts w:ascii="宋体" w:hAnsi="宋体" w:cs="宋体"/>
          <w:sz w:val="24"/>
        </w:rPr>
      </w:pPr>
      <w:r>
        <w:rPr>
          <w:rFonts w:hint="eastAsia" w:ascii="宋体" w:hAnsi="宋体" w:cs="宋体"/>
          <w:sz w:val="24"/>
        </w:rPr>
        <w:t>电话：                             电话：</w:t>
      </w:r>
    </w:p>
    <w:p w14:paraId="34318330">
      <w:pPr>
        <w:spacing w:line="480" w:lineRule="exact"/>
        <w:rPr>
          <w:rFonts w:ascii="宋体" w:hAnsi="宋体" w:cs="宋体"/>
          <w:sz w:val="24"/>
        </w:rPr>
      </w:pPr>
      <w:r>
        <w:rPr>
          <w:rFonts w:hint="eastAsia" w:ascii="宋体" w:hAnsi="宋体" w:cs="宋体"/>
          <w:sz w:val="24"/>
        </w:rPr>
        <w:t xml:space="preserve">开户银行：                         开户银行： </w:t>
      </w:r>
    </w:p>
    <w:p w14:paraId="5B3884E2">
      <w:pPr>
        <w:spacing w:line="480" w:lineRule="exact"/>
        <w:rPr>
          <w:rFonts w:ascii="宋体" w:hAnsi="宋体" w:cs="宋体"/>
          <w:sz w:val="24"/>
        </w:rPr>
      </w:pPr>
      <w:r>
        <w:rPr>
          <w:rFonts w:hint="eastAsia" w:ascii="宋体" w:hAnsi="宋体" w:cs="宋体"/>
          <w:sz w:val="24"/>
        </w:rPr>
        <w:t xml:space="preserve">账号：                             账号： </w:t>
      </w:r>
    </w:p>
    <w:p w14:paraId="1406DDEF">
      <w:pPr>
        <w:spacing w:line="480" w:lineRule="exact"/>
        <w:rPr>
          <w:rFonts w:ascii="宋体" w:hAnsi="宋体" w:cs="宋体"/>
          <w:sz w:val="24"/>
        </w:rPr>
      </w:pPr>
      <w:r>
        <w:rPr>
          <w:rFonts w:hint="eastAsia" w:ascii="宋体" w:hAnsi="宋体" w:cs="宋体"/>
          <w:sz w:val="24"/>
        </w:rPr>
        <w:t xml:space="preserve">年  月  日                         年  月  日 </w:t>
      </w:r>
    </w:p>
    <w:p w14:paraId="0A6AC152">
      <w:pPr>
        <w:spacing w:line="480" w:lineRule="exact"/>
        <w:rPr>
          <w:rFonts w:ascii="宋体" w:hAnsi="宋体" w:cs="宋体"/>
          <w:sz w:val="24"/>
        </w:rPr>
      </w:pPr>
    </w:p>
    <w:p w14:paraId="1FC75A41">
      <w:pPr>
        <w:spacing w:line="480" w:lineRule="exact"/>
        <w:rPr>
          <w:rFonts w:ascii="宋体" w:hAnsi="宋体" w:cs="宋体"/>
          <w:sz w:val="24"/>
        </w:rPr>
      </w:pPr>
    </w:p>
    <w:p w14:paraId="26C240DE">
      <w:pPr>
        <w:spacing w:line="480" w:lineRule="exact"/>
        <w:rPr>
          <w:rFonts w:ascii="宋体" w:hAnsi="宋体" w:cs="宋体"/>
          <w:sz w:val="24"/>
        </w:rPr>
      </w:pPr>
    </w:p>
    <w:p w14:paraId="146262BF">
      <w:pPr>
        <w:spacing w:line="480" w:lineRule="exact"/>
        <w:rPr>
          <w:rFonts w:ascii="宋体" w:hAnsi="宋体" w:cs="宋体"/>
          <w:sz w:val="24"/>
        </w:rPr>
      </w:pPr>
    </w:p>
    <w:p w14:paraId="6DDE285D">
      <w:pPr>
        <w:spacing w:line="480" w:lineRule="exact"/>
        <w:rPr>
          <w:rFonts w:ascii="宋体" w:hAnsi="宋体" w:cs="宋体"/>
          <w:sz w:val="24"/>
        </w:rPr>
      </w:pPr>
    </w:p>
    <w:p w14:paraId="2A06AC7D">
      <w:pPr>
        <w:spacing w:line="480" w:lineRule="exact"/>
        <w:rPr>
          <w:rFonts w:ascii="宋体" w:hAnsi="宋体" w:cs="宋体"/>
          <w:sz w:val="24"/>
        </w:rPr>
      </w:pPr>
    </w:p>
    <w:p w14:paraId="6255DA84">
      <w:pPr>
        <w:spacing w:line="480" w:lineRule="exact"/>
        <w:rPr>
          <w:rFonts w:ascii="宋体" w:hAnsi="宋体" w:cs="宋体"/>
          <w:sz w:val="24"/>
        </w:rPr>
      </w:pPr>
    </w:p>
    <w:p w14:paraId="252C9864">
      <w:pPr>
        <w:spacing w:line="480" w:lineRule="exact"/>
        <w:rPr>
          <w:rFonts w:ascii="宋体" w:hAnsi="宋体" w:cs="宋体"/>
          <w:sz w:val="24"/>
        </w:rPr>
      </w:pPr>
    </w:p>
    <w:p w14:paraId="38A8B69F">
      <w:pPr>
        <w:spacing w:line="480" w:lineRule="exact"/>
        <w:rPr>
          <w:rFonts w:ascii="宋体" w:hAnsi="宋体" w:cs="宋体"/>
          <w:sz w:val="24"/>
        </w:rPr>
      </w:pPr>
    </w:p>
    <w:p w14:paraId="47029407">
      <w:pPr>
        <w:spacing w:line="480" w:lineRule="exact"/>
        <w:rPr>
          <w:rFonts w:ascii="宋体" w:hAnsi="宋体" w:cs="宋体"/>
          <w:sz w:val="24"/>
        </w:rPr>
      </w:pPr>
    </w:p>
    <w:p w14:paraId="160D4846">
      <w:pPr>
        <w:spacing w:line="480" w:lineRule="exact"/>
        <w:rPr>
          <w:rFonts w:ascii="宋体" w:hAnsi="宋体" w:cs="宋体"/>
          <w:sz w:val="24"/>
        </w:rPr>
      </w:pPr>
    </w:p>
    <w:p w14:paraId="020DE93C">
      <w:pPr>
        <w:spacing w:line="480" w:lineRule="exact"/>
        <w:rPr>
          <w:rFonts w:ascii="宋体" w:hAnsi="宋体" w:cs="宋体"/>
          <w:sz w:val="24"/>
        </w:rPr>
      </w:pPr>
    </w:p>
    <w:p w14:paraId="016EBA2C">
      <w:pPr>
        <w:spacing w:line="480" w:lineRule="exact"/>
        <w:rPr>
          <w:rFonts w:ascii="宋体" w:hAnsi="宋体" w:cs="宋体"/>
          <w:sz w:val="24"/>
        </w:rPr>
      </w:pPr>
    </w:p>
    <w:p w14:paraId="69793E65">
      <w:pPr>
        <w:spacing w:line="480" w:lineRule="exact"/>
        <w:rPr>
          <w:rFonts w:ascii="宋体" w:hAnsi="宋体" w:cs="宋体"/>
          <w:sz w:val="24"/>
        </w:rPr>
      </w:pPr>
    </w:p>
    <w:p w14:paraId="37750558">
      <w:pPr>
        <w:spacing w:line="480" w:lineRule="exact"/>
        <w:rPr>
          <w:rFonts w:ascii="宋体" w:hAnsi="宋体" w:cs="宋体"/>
          <w:sz w:val="24"/>
        </w:rPr>
      </w:pPr>
    </w:p>
    <w:p w14:paraId="06F86542">
      <w:pPr>
        <w:spacing w:line="480" w:lineRule="exact"/>
        <w:rPr>
          <w:rFonts w:ascii="宋体" w:hAnsi="宋体" w:cs="宋体"/>
          <w:sz w:val="24"/>
        </w:rPr>
      </w:pPr>
    </w:p>
    <w:p w14:paraId="20747740">
      <w:pPr>
        <w:spacing w:line="480" w:lineRule="exact"/>
        <w:rPr>
          <w:rFonts w:ascii="宋体" w:hAnsi="宋体" w:cs="宋体"/>
          <w:sz w:val="24"/>
        </w:rPr>
      </w:pPr>
    </w:p>
    <w:p w14:paraId="15825BB6">
      <w:pPr>
        <w:spacing w:line="480" w:lineRule="exact"/>
        <w:rPr>
          <w:rFonts w:ascii="宋体" w:hAnsi="宋体" w:cs="宋体"/>
          <w:sz w:val="24"/>
        </w:rPr>
      </w:pPr>
    </w:p>
    <w:p w14:paraId="633D7EB4">
      <w:pPr>
        <w:spacing w:line="480" w:lineRule="exact"/>
        <w:rPr>
          <w:rFonts w:ascii="宋体" w:hAnsi="宋体" w:cs="宋体"/>
          <w:sz w:val="24"/>
        </w:rPr>
      </w:pPr>
    </w:p>
    <w:p w14:paraId="782A374A">
      <w:pPr>
        <w:spacing w:line="480" w:lineRule="exact"/>
        <w:rPr>
          <w:rFonts w:ascii="宋体" w:hAnsi="宋体" w:cs="宋体"/>
          <w:sz w:val="24"/>
        </w:rPr>
      </w:pPr>
    </w:p>
    <w:p w14:paraId="7959FE83">
      <w:pPr>
        <w:spacing w:line="480" w:lineRule="exact"/>
        <w:rPr>
          <w:rFonts w:ascii="宋体" w:hAnsi="宋体" w:cs="宋体"/>
          <w:sz w:val="24"/>
        </w:rPr>
      </w:pPr>
    </w:p>
    <w:p w14:paraId="1792A9A5">
      <w:pPr>
        <w:spacing w:line="480" w:lineRule="exact"/>
        <w:rPr>
          <w:rFonts w:ascii="宋体" w:hAnsi="宋体" w:cs="宋体"/>
          <w:sz w:val="24"/>
        </w:rPr>
      </w:pPr>
    </w:p>
    <w:p w14:paraId="55C7E969">
      <w:pPr>
        <w:spacing w:line="480" w:lineRule="exact"/>
        <w:rPr>
          <w:rFonts w:ascii="宋体" w:hAnsi="宋体" w:cs="宋体"/>
          <w:sz w:val="24"/>
        </w:rPr>
      </w:pPr>
    </w:p>
    <w:p w14:paraId="37D9B6D5">
      <w:pPr>
        <w:spacing w:line="480" w:lineRule="exact"/>
        <w:rPr>
          <w:rFonts w:ascii="宋体" w:hAnsi="宋体" w:cs="宋体"/>
          <w:sz w:val="24"/>
        </w:rPr>
      </w:pPr>
    </w:p>
    <w:p w14:paraId="16AC0457">
      <w:pPr>
        <w:spacing w:line="480" w:lineRule="exact"/>
        <w:rPr>
          <w:rFonts w:ascii="宋体" w:hAnsi="宋体" w:cs="宋体"/>
          <w:sz w:val="24"/>
        </w:rPr>
      </w:pPr>
    </w:p>
    <w:p w14:paraId="54AF26F0">
      <w:pPr>
        <w:spacing w:line="480" w:lineRule="exact"/>
        <w:rPr>
          <w:rFonts w:ascii="宋体" w:hAnsi="宋体" w:cs="宋体"/>
          <w:sz w:val="24"/>
        </w:rPr>
      </w:pPr>
    </w:p>
    <w:p w14:paraId="70C9B27A">
      <w:pPr>
        <w:spacing w:line="480" w:lineRule="exact"/>
        <w:rPr>
          <w:rFonts w:ascii="宋体" w:hAnsi="宋体" w:cs="宋体"/>
          <w:sz w:val="24"/>
        </w:rPr>
      </w:pPr>
    </w:p>
    <w:p w14:paraId="5CBA4D56">
      <w:pPr>
        <w:tabs>
          <w:tab w:val="left" w:pos="-200"/>
          <w:tab w:val="left" w:pos="0"/>
        </w:tabs>
        <w:spacing w:line="360" w:lineRule="auto"/>
        <w:rPr>
          <w:rFonts w:ascii="宋体" w:hAnsi="宋体" w:cs="宋体"/>
          <w:sz w:val="24"/>
        </w:rPr>
      </w:pPr>
      <w:r>
        <w:rPr>
          <w:rFonts w:hint="eastAsia" w:ascii="宋体" w:hAnsi="宋体" w:cs="宋体"/>
          <w:b/>
          <w:bCs/>
          <w:sz w:val="32"/>
          <w:szCs w:val="32"/>
        </w:rPr>
        <w:t xml:space="preserve">附件1  </w:t>
      </w:r>
      <w:r>
        <w:rPr>
          <w:rFonts w:hint="eastAsia" w:ascii="宋体" w:hAnsi="宋体" w:cs="宋体"/>
          <w:sz w:val="24"/>
        </w:rPr>
        <w:t xml:space="preserve"> 报价清单</w:t>
      </w:r>
    </w:p>
    <w:p w14:paraId="488A3DE3">
      <w:pPr>
        <w:widowControl/>
        <w:spacing w:line="360" w:lineRule="auto"/>
        <w:jc w:val="left"/>
        <w:rPr>
          <w:sz w:val="24"/>
        </w:rPr>
      </w:pPr>
      <w:r>
        <w:rPr>
          <w:rFonts w:hint="eastAsia" w:ascii="宋体" w:hAnsi="宋体" w:cs="宋体"/>
          <w:sz w:val="24"/>
        </w:rPr>
        <w:t>项目名称：台式计算机</w:t>
      </w:r>
    </w:p>
    <w:p w14:paraId="5FDE50D7">
      <w:pPr>
        <w:tabs>
          <w:tab w:val="left" w:pos="-200"/>
          <w:tab w:val="left" w:pos="0"/>
        </w:tabs>
        <w:spacing w:line="480" w:lineRule="exact"/>
        <w:rPr>
          <w:rFonts w:ascii="宋体" w:hAnsi="宋体" w:cs="宋体"/>
          <w:sz w:val="24"/>
        </w:rPr>
      </w:pPr>
      <w:r>
        <w:rPr>
          <w:rFonts w:hint="eastAsia" w:ascii="宋体" w:hAnsi="宋体" w:cs="宋体"/>
          <w:sz w:val="24"/>
        </w:rPr>
        <w:t>项目编号：</w:t>
      </w:r>
    </w:p>
    <w:p w14:paraId="1003B0F4">
      <w:pPr>
        <w:tabs>
          <w:tab w:val="left" w:pos="-200"/>
          <w:tab w:val="left" w:pos="0"/>
        </w:tabs>
        <w:spacing w:line="480" w:lineRule="exact"/>
        <w:rPr>
          <w:rFonts w:ascii="宋体" w:hAnsi="宋体" w:cs="宋体"/>
          <w:sz w:val="24"/>
        </w:rPr>
      </w:pPr>
      <w:r>
        <w:rPr>
          <w:rFonts w:hint="eastAsia" w:ascii="宋体" w:hAnsi="宋体" w:cs="宋体"/>
          <w:sz w:val="24"/>
        </w:rPr>
        <w:t>价格单位：元人民币</w:t>
      </w:r>
    </w:p>
    <w:p w14:paraId="7BFC293F">
      <w:pPr>
        <w:pStyle w:val="10"/>
        <w:rPr>
          <w:rFonts w:hAnsi="宋体" w:cs="宋体"/>
          <w:szCs w:val="24"/>
        </w:rPr>
      </w:pPr>
    </w:p>
    <w:tbl>
      <w:tblPr>
        <w:tblStyle w:val="17"/>
        <w:tblW w:w="101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350"/>
        <w:gridCol w:w="1732"/>
        <w:gridCol w:w="750"/>
        <w:gridCol w:w="696"/>
        <w:gridCol w:w="2018"/>
        <w:gridCol w:w="913"/>
        <w:gridCol w:w="873"/>
        <w:gridCol w:w="1142"/>
      </w:tblGrid>
      <w:tr w14:paraId="291630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4" w:hRule="atLeast"/>
          <w:jc w:val="center"/>
        </w:trPr>
        <w:tc>
          <w:tcPr>
            <w:tcW w:w="648" w:type="dxa"/>
            <w:vAlign w:val="center"/>
          </w:tcPr>
          <w:p w14:paraId="326C0ABA">
            <w:pPr>
              <w:tabs>
                <w:tab w:val="left" w:pos="-200"/>
                <w:tab w:val="left" w:pos="0"/>
              </w:tabs>
              <w:spacing w:line="480" w:lineRule="exact"/>
              <w:jc w:val="center"/>
              <w:rPr>
                <w:rFonts w:ascii="宋体" w:hAnsi="宋体" w:cs="宋体"/>
                <w:sz w:val="24"/>
              </w:rPr>
            </w:pPr>
            <w:r>
              <w:rPr>
                <w:rFonts w:hint="eastAsia" w:ascii="宋体" w:hAnsi="宋体" w:cs="宋体"/>
                <w:sz w:val="24"/>
              </w:rPr>
              <w:t>序号</w:t>
            </w:r>
          </w:p>
        </w:tc>
        <w:tc>
          <w:tcPr>
            <w:tcW w:w="1350" w:type="dxa"/>
            <w:vAlign w:val="center"/>
          </w:tcPr>
          <w:p w14:paraId="55F5DD36">
            <w:pPr>
              <w:tabs>
                <w:tab w:val="left" w:pos="-200"/>
                <w:tab w:val="left" w:pos="0"/>
              </w:tabs>
              <w:spacing w:line="480" w:lineRule="exact"/>
              <w:jc w:val="center"/>
              <w:rPr>
                <w:rFonts w:ascii="宋体" w:hAnsi="宋体" w:cs="宋体"/>
                <w:sz w:val="24"/>
              </w:rPr>
            </w:pPr>
            <w:r>
              <w:rPr>
                <w:rFonts w:hint="eastAsia" w:ascii="宋体" w:hAnsi="宋体" w:cs="宋体"/>
                <w:sz w:val="24"/>
              </w:rPr>
              <w:t>货物名称</w:t>
            </w:r>
          </w:p>
        </w:tc>
        <w:tc>
          <w:tcPr>
            <w:tcW w:w="1732" w:type="dxa"/>
            <w:vAlign w:val="center"/>
          </w:tcPr>
          <w:p w14:paraId="738B9C25">
            <w:pPr>
              <w:tabs>
                <w:tab w:val="left" w:pos="-200"/>
                <w:tab w:val="left" w:pos="0"/>
              </w:tabs>
              <w:spacing w:line="480" w:lineRule="exact"/>
              <w:jc w:val="center"/>
              <w:rPr>
                <w:rFonts w:ascii="宋体" w:hAnsi="宋体" w:cs="宋体"/>
                <w:sz w:val="24"/>
              </w:rPr>
            </w:pPr>
            <w:r>
              <w:rPr>
                <w:rFonts w:hint="eastAsia" w:ascii="宋体" w:hAnsi="宋体" w:cs="宋体"/>
                <w:sz w:val="24"/>
              </w:rPr>
              <w:t>规格型号</w:t>
            </w:r>
          </w:p>
        </w:tc>
        <w:tc>
          <w:tcPr>
            <w:tcW w:w="750" w:type="dxa"/>
            <w:vAlign w:val="center"/>
          </w:tcPr>
          <w:p w14:paraId="1EB91D3E">
            <w:pPr>
              <w:tabs>
                <w:tab w:val="left" w:pos="-200"/>
                <w:tab w:val="left" w:pos="0"/>
              </w:tabs>
              <w:spacing w:line="480" w:lineRule="exact"/>
              <w:jc w:val="center"/>
              <w:rPr>
                <w:rFonts w:ascii="宋体" w:hAnsi="宋体" w:cs="宋体"/>
                <w:sz w:val="24"/>
              </w:rPr>
            </w:pPr>
            <w:r>
              <w:rPr>
                <w:rFonts w:hint="eastAsia" w:ascii="宋体" w:hAnsi="宋体" w:cs="宋体"/>
                <w:sz w:val="24"/>
              </w:rPr>
              <w:t>数量</w:t>
            </w:r>
          </w:p>
        </w:tc>
        <w:tc>
          <w:tcPr>
            <w:tcW w:w="696" w:type="dxa"/>
            <w:vAlign w:val="center"/>
          </w:tcPr>
          <w:p w14:paraId="25C93FB5">
            <w:pPr>
              <w:tabs>
                <w:tab w:val="left" w:pos="-200"/>
                <w:tab w:val="left" w:pos="0"/>
              </w:tabs>
              <w:spacing w:line="480" w:lineRule="exact"/>
              <w:jc w:val="center"/>
              <w:rPr>
                <w:rFonts w:ascii="宋体" w:hAnsi="宋体" w:cs="宋体"/>
                <w:sz w:val="24"/>
              </w:rPr>
            </w:pPr>
            <w:r>
              <w:rPr>
                <w:rFonts w:hint="eastAsia" w:ascii="宋体" w:hAnsi="宋体" w:cs="宋体"/>
                <w:sz w:val="24"/>
              </w:rPr>
              <w:t>单位</w:t>
            </w:r>
          </w:p>
        </w:tc>
        <w:tc>
          <w:tcPr>
            <w:tcW w:w="2018" w:type="dxa"/>
            <w:vAlign w:val="center"/>
          </w:tcPr>
          <w:p w14:paraId="6EF36D37">
            <w:pPr>
              <w:tabs>
                <w:tab w:val="left" w:pos="-200"/>
                <w:tab w:val="left" w:pos="0"/>
              </w:tabs>
              <w:spacing w:line="480" w:lineRule="exact"/>
              <w:jc w:val="center"/>
              <w:rPr>
                <w:rFonts w:ascii="宋体" w:hAnsi="宋体" w:cs="宋体"/>
                <w:sz w:val="24"/>
              </w:rPr>
            </w:pPr>
            <w:r>
              <w:rPr>
                <w:rFonts w:hint="eastAsia" w:ascii="宋体" w:hAnsi="宋体" w:cs="宋体"/>
                <w:sz w:val="24"/>
              </w:rPr>
              <w:t>制造商/产地/品牌</w:t>
            </w:r>
          </w:p>
        </w:tc>
        <w:tc>
          <w:tcPr>
            <w:tcW w:w="913" w:type="dxa"/>
            <w:vAlign w:val="center"/>
          </w:tcPr>
          <w:p w14:paraId="5AF621B0">
            <w:pPr>
              <w:tabs>
                <w:tab w:val="left" w:pos="-200"/>
                <w:tab w:val="left" w:pos="0"/>
              </w:tabs>
              <w:spacing w:line="480" w:lineRule="exact"/>
              <w:jc w:val="center"/>
              <w:rPr>
                <w:rFonts w:ascii="宋体" w:hAnsi="宋体" w:cs="宋体"/>
                <w:sz w:val="24"/>
              </w:rPr>
            </w:pPr>
            <w:r>
              <w:rPr>
                <w:rFonts w:hint="eastAsia" w:ascii="宋体" w:hAnsi="宋体" w:cs="宋体"/>
                <w:sz w:val="24"/>
              </w:rPr>
              <w:t>单价</w:t>
            </w:r>
          </w:p>
        </w:tc>
        <w:tc>
          <w:tcPr>
            <w:tcW w:w="873" w:type="dxa"/>
            <w:vAlign w:val="center"/>
          </w:tcPr>
          <w:p w14:paraId="23323CAF">
            <w:pPr>
              <w:tabs>
                <w:tab w:val="left" w:pos="-200"/>
                <w:tab w:val="left" w:pos="0"/>
              </w:tabs>
              <w:spacing w:line="480" w:lineRule="exact"/>
              <w:jc w:val="center"/>
              <w:rPr>
                <w:rFonts w:ascii="宋体" w:hAnsi="宋体" w:cs="宋体"/>
                <w:sz w:val="24"/>
              </w:rPr>
            </w:pPr>
            <w:r>
              <w:rPr>
                <w:rFonts w:hint="eastAsia" w:ascii="宋体" w:hAnsi="宋体" w:cs="宋体"/>
                <w:sz w:val="24"/>
              </w:rPr>
              <w:t>合价</w:t>
            </w:r>
          </w:p>
        </w:tc>
        <w:tc>
          <w:tcPr>
            <w:tcW w:w="1142" w:type="dxa"/>
            <w:vAlign w:val="center"/>
          </w:tcPr>
          <w:p w14:paraId="60715F84">
            <w:pPr>
              <w:tabs>
                <w:tab w:val="left" w:pos="-200"/>
                <w:tab w:val="left" w:pos="0"/>
              </w:tabs>
              <w:spacing w:line="480" w:lineRule="exact"/>
              <w:jc w:val="center"/>
              <w:rPr>
                <w:rFonts w:ascii="宋体" w:hAnsi="宋体" w:cs="宋体"/>
                <w:sz w:val="24"/>
              </w:rPr>
            </w:pPr>
            <w:r>
              <w:rPr>
                <w:rFonts w:hint="eastAsia" w:ascii="宋体" w:hAnsi="宋体" w:cs="宋体"/>
                <w:sz w:val="24"/>
              </w:rPr>
              <w:t>备注</w:t>
            </w:r>
          </w:p>
        </w:tc>
      </w:tr>
      <w:tr w14:paraId="72BC5F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54" w:hRule="atLeast"/>
          <w:jc w:val="center"/>
        </w:trPr>
        <w:tc>
          <w:tcPr>
            <w:tcW w:w="648" w:type="dxa"/>
            <w:vAlign w:val="center"/>
          </w:tcPr>
          <w:p w14:paraId="3087453F">
            <w:pPr>
              <w:tabs>
                <w:tab w:val="left" w:pos="-200"/>
                <w:tab w:val="left" w:pos="0"/>
              </w:tabs>
              <w:jc w:val="center"/>
              <w:rPr>
                <w:rFonts w:ascii="宋体" w:hAnsi="宋体" w:cs="宋体"/>
                <w:sz w:val="24"/>
              </w:rPr>
            </w:pPr>
            <w:r>
              <w:rPr>
                <w:rFonts w:hint="eastAsia" w:ascii="宋体" w:hAnsi="宋体" w:cs="宋体"/>
                <w:sz w:val="24"/>
              </w:rPr>
              <w:t>1</w:t>
            </w:r>
          </w:p>
        </w:tc>
        <w:tc>
          <w:tcPr>
            <w:tcW w:w="1350" w:type="dxa"/>
            <w:vAlign w:val="center"/>
          </w:tcPr>
          <w:p w14:paraId="7C714B78">
            <w:pPr>
              <w:spacing w:afterLines="50"/>
              <w:jc w:val="center"/>
              <w:rPr>
                <w:rFonts w:ascii="宋体" w:hAnsi="宋体" w:cs="宋体"/>
                <w:sz w:val="24"/>
              </w:rPr>
            </w:pPr>
          </w:p>
        </w:tc>
        <w:tc>
          <w:tcPr>
            <w:tcW w:w="1732" w:type="dxa"/>
            <w:vAlign w:val="center"/>
          </w:tcPr>
          <w:p w14:paraId="5B384CA8">
            <w:pPr>
              <w:spacing w:afterLines="50"/>
              <w:jc w:val="center"/>
              <w:rPr>
                <w:rFonts w:ascii="宋体" w:hAnsi="宋体" w:cs="宋体"/>
                <w:sz w:val="24"/>
              </w:rPr>
            </w:pPr>
          </w:p>
        </w:tc>
        <w:tc>
          <w:tcPr>
            <w:tcW w:w="750" w:type="dxa"/>
            <w:vAlign w:val="center"/>
          </w:tcPr>
          <w:p w14:paraId="323EF3A5">
            <w:pPr>
              <w:spacing w:afterLines="50"/>
              <w:jc w:val="center"/>
              <w:rPr>
                <w:rFonts w:ascii="宋体" w:hAnsi="宋体" w:cs="宋体"/>
                <w:sz w:val="24"/>
              </w:rPr>
            </w:pPr>
          </w:p>
        </w:tc>
        <w:tc>
          <w:tcPr>
            <w:tcW w:w="696" w:type="dxa"/>
            <w:vAlign w:val="center"/>
          </w:tcPr>
          <w:p w14:paraId="54B85AD7">
            <w:pPr>
              <w:spacing w:afterLines="50"/>
              <w:jc w:val="center"/>
              <w:rPr>
                <w:rFonts w:ascii="宋体" w:hAnsi="宋体" w:cs="宋体"/>
                <w:sz w:val="24"/>
              </w:rPr>
            </w:pPr>
          </w:p>
        </w:tc>
        <w:tc>
          <w:tcPr>
            <w:tcW w:w="2018" w:type="dxa"/>
            <w:vAlign w:val="center"/>
          </w:tcPr>
          <w:p w14:paraId="56BCF697">
            <w:pPr>
              <w:spacing w:afterLines="50"/>
              <w:jc w:val="center"/>
              <w:rPr>
                <w:rFonts w:ascii="宋体" w:hAnsi="宋体" w:cs="宋体"/>
                <w:sz w:val="24"/>
              </w:rPr>
            </w:pPr>
          </w:p>
        </w:tc>
        <w:tc>
          <w:tcPr>
            <w:tcW w:w="913" w:type="dxa"/>
            <w:vAlign w:val="center"/>
          </w:tcPr>
          <w:p w14:paraId="49A6F9DF">
            <w:pPr>
              <w:spacing w:afterLines="50"/>
              <w:jc w:val="center"/>
              <w:rPr>
                <w:rFonts w:ascii="宋体" w:hAnsi="宋体" w:cs="宋体"/>
                <w:sz w:val="24"/>
              </w:rPr>
            </w:pPr>
          </w:p>
        </w:tc>
        <w:tc>
          <w:tcPr>
            <w:tcW w:w="873" w:type="dxa"/>
            <w:vAlign w:val="center"/>
          </w:tcPr>
          <w:p w14:paraId="0F2E159B">
            <w:pPr>
              <w:spacing w:afterLines="50"/>
              <w:jc w:val="center"/>
              <w:rPr>
                <w:rFonts w:ascii="宋体" w:hAnsi="宋体" w:cs="宋体"/>
                <w:sz w:val="24"/>
              </w:rPr>
            </w:pPr>
          </w:p>
        </w:tc>
        <w:tc>
          <w:tcPr>
            <w:tcW w:w="1142" w:type="dxa"/>
            <w:vAlign w:val="center"/>
          </w:tcPr>
          <w:p w14:paraId="4424438B">
            <w:pPr>
              <w:tabs>
                <w:tab w:val="left" w:pos="-200"/>
                <w:tab w:val="left" w:pos="0"/>
              </w:tabs>
              <w:jc w:val="center"/>
              <w:rPr>
                <w:rFonts w:ascii="宋体" w:hAnsi="宋体" w:cs="宋体"/>
                <w:sz w:val="24"/>
              </w:rPr>
            </w:pPr>
          </w:p>
        </w:tc>
      </w:tr>
      <w:tr w14:paraId="0E518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8" w:type="dxa"/>
            <w:vAlign w:val="center"/>
          </w:tcPr>
          <w:p w14:paraId="14B6FCBD">
            <w:pPr>
              <w:tabs>
                <w:tab w:val="left" w:pos="-200"/>
                <w:tab w:val="left" w:pos="0"/>
              </w:tabs>
              <w:spacing w:line="480" w:lineRule="exact"/>
              <w:jc w:val="center"/>
              <w:rPr>
                <w:rFonts w:ascii="宋体" w:hAnsi="宋体" w:cs="宋体"/>
                <w:sz w:val="24"/>
              </w:rPr>
            </w:pPr>
          </w:p>
        </w:tc>
        <w:tc>
          <w:tcPr>
            <w:tcW w:w="9474" w:type="dxa"/>
            <w:gridSpan w:val="8"/>
            <w:vAlign w:val="center"/>
          </w:tcPr>
          <w:p w14:paraId="03106015">
            <w:pPr>
              <w:tabs>
                <w:tab w:val="left" w:pos="-200"/>
                <w:tab w:val="left" w:pos="0"/>
              </w:tabs>
              <w:spacing w:line="480" w:lineRule="exact"/>
              <w:jc w:val="center"/>
              <w:rPr>
                <w:rFonts w:ascii="宋体" w:hAnsi="宋体" w:cs="宋体"/>
                <w:sz w:val="24"/>
              </w:rPr>
            </w:pPr>
            <w:r>
              <w:rPr>
                <w:rFonts w:hint="eastAsia" w:ascii="宋体" w:hAnsi="宋体" w:cs="宋体"/>
                <w:sz w:val="24"/>
              </w:rPr>
              <w:t>元整（¥元）</w:t>
            </w:r>
          </w:p>
        </w:tc>
      </w:tr>
    </w:tbl>
    <w:p w14:paraId="7BD95E8B">
      <w:pPr>
        <w:rPr>
          <w:sz w:val="24"/>
        </w:rPr>
      </w:pPr>
    </w:p>
    <w:p w14:paraId="407E10FE">
      <w:pPr>
        <w:tabs>
          <w:tab w:val="left" w:pos="-200"/>
          <w:tab w:val="left" w:pos="0"/>
        </w:tabs>
        <w:spacing w:line="480" w:lineRule="exact"/>
        <w:rPr>
          <w:rFonts w:ascii="宋体" w:hAnsi="宋体" w:cs="宋体"/>
          <w:sz w:val="24"/>
        </w:rPr>
      </w:pPr>
      <w:r>
        <w:rPr>
          <w:rFonts w:hint="eastAsia" w:ascii="宋体" w:hAnsi="宋体" w:cs="宋体"/>
          <w:sz w:val="24"/>
        </w:rPr>
        <w:t>注：甲方可以根据实际需要调整订货数量，中标单价不变，按实际数量结算。</w:t>
      </w:r>
    </w:p>
    <w:p w14:paraId="3B7802B3">
      <w:pPr>
        <w:widowControl/>
        <w:jc w:val="left"/>
        <w:rPr>
          <w:rFonts w:ascii="宋体" w:hAnsi="宋体" w:cs="宋体"/>
          <w:kern w:val="0"/>
          <w:sz w:val="22"/>
          <w:szCs w:val="22"/>
        </w:rPr>
      </w:pPr>
      <w:r>
        <w:rPr>
          <w:rFonts w:hint="eastAsia" w:ascii="宋体" w:hAnsi="宋体" w:cs="宋体"/>
          <w:kern w:val="0"/>
          <w:sz w:val="22"/>
          <w:szCs w:val="22"/>
        </w:rPr>
        <w:t xml:space="preserve">  </w:t>
      </w:r>
    </w:p>
    <w:p w14:paraId="5EA6342B">
      <w:pPr>
        <w:widowControl/>
        <w:jc w:val="left"/>
        <w:sectPr>
          <w:headerReference r:id="rId6" w:type="first"/>
          <w:headerReference r:id="rId5" w:type="default"/>
          <w:pgSz w:w="11906" w:h="16838"/>
          <w:pgMar w:top="1240" w:right="1800" w:bottom="1440" w:left="1800" w:header="851" w:footer="992" w:gutter="0"/>
          <w:pgNumType w:start="5"/>
          <w:cols w:space="720" w:num="1"/>
          <w:titlePg/>
          <w:docGrid w:type="lines" w:linePitch="312" w:charSpace="0"/>
        </w:sectPr>
      </w:pPr>
    </w:p>
    <w:p w14:paraId="4A845FEB">
      <w:pPr>
        <w:widowControl/>
        <w:jc w:val="left"/>
        <w:rPr>
          <w:rFonts w:ascii="宋体" w:hAnsi="宋体" w:cs="宋体"/>
          <w:b/>
          <w:bCs/>
          <w:sz w:val="32"/>
          <w:szCs w:val="32"/>
        </w:rPr>
      </w:pPr>
      <w:r>
        <w:rPr>
          <w:rFonts w:hint="eastAsia" w:ascii="宋体" w:hAnsi="宋体" w:cs="宋体"/>
          <w:b/>
          <w:bCs/>
          <w:sz w:val="32"/>
          <w:szCs w:val="32"/>
        </w:rPr>
        <w:t>附件2</w:t>
      </w:r>
    </w:p>
    <w:p w14:paraId="3F9C6C79">
      <w:pPr>
        <w:spacing w:line="360" w:lineRule="auto"/>
        <w:ind w:firstLine="2570" w:firstLineChars="800"/>
        <w:rPr>
          <w:rFonts w:ascii="宋体" w:hAnsi="宋体" w:cs="宋体"/>
          <w:b/>
          <w:bCs/>
          <w:sz w:val="32"/>
          <w:szCs w:val="32"/>
        </w:rPr>
      </w:pPr>
      <w:r>
        <w:rPr>
          <w:rFonts w:hint="eastAsia" w:ascii="宋体" w:hAnsi="宋体" w:cs="宋体"/>
          <w:b/>
          <w:bCs/>
          <w:sz w:val="32"/>
          <w:szCs w:val="32"/>
        </w:rPr>
        <w:t>温州医科大学附属第二医院</w:t>
      </w:r>
    </w:p>
    <w:p w14:paraId="14FCA5E9">
      <w:pPr>
        <w:spacing w:line="360" w:lineRule="auto"/>
        <w:ind w:firstLine="3213" w:firstLineChars="1000"/>
        <w:rPr>
          <w:rFonts w:ascii="宋体" w:hAnsi="宋体" w:cs="宋体"/>
          <w:b/>
          <w:bCs/>
          <w:sz w:val="32"/>
          <w:szCs w:val="32"/>
        </w:rPr>
      </w:pPr>
      <w:r>
        <w:rPr>
          <w:rFonts w:hint="eastAsia" w:ascii="宋体" w:hAnsi="宋体" w:cs="宋体"/>
          <w:b/>
          <w:bCs/>
          <w:sz w:val="32"/>
          <w:szCs w:val="32"/>
        </w:rPr>
        <w:t>购销廉洁自律协议书</w:t>
      </w:r>
    </w:p>
    <w:p w14:paraId="0B9AFF91">
      <w:pPr>
        <w:spacing w:line="360" w:lineRule="auto"/>
        <w:ind w:firstLine="480" w:firstLineChars="200"/>
        <w:rPr>
          <w:rFonts w:ascii="宋体" w:hAnsi="宋体" w:cs="宋体"/>
          <w:sz w:val="24"/>
        </w:rPr>
      </w:pPr>
      <w:r>
        <w:rPr>
          <w:rFonts w:hint="eastAsia" w:ascii="宋体" w:hAnsi="宋体" w:cs="宋体"/>
          <w:sz w:val="24"/>
        </w:rPr>
        <w:t>甲方：温州医科大学附属第二医院</w:t>
      </w:r>
    </w:p>
    <w:p w14:paraId="32794C88">
      <w:pPr>
        <w:spacing w:line="360" w:lineRule="auto"/>
        <w:ind w:firstLine="480" w:firstLineChars="200"/>
        <w:rPr>
          <w:rFonts w:ascii="宋体" w:hAnsi="宋体" w:cs="宋体"/>
          <w:sz w:val="24"/>
          <w:u w:val="single"/>
        </w:rPr>
      </w:pPr>
      <w:r>
        <w:rPr>
          <w:rFonts w:hint="eastAsia" w:ascii="宋体" w:hAnsi="宋体" w:cs="宋体"/>
          <w:sz w:val="24"/>
        </w:rPr>
        <w:t xml:space="preserve">乙方：                        </w:t>
      </w:r>
    </w:p>
    <w:p w14:paraId="1535A26B">
      <w:pPr>
        <w:spacing w:line="360" w:lineRule="auto"/>
        <w:ind w:firstLine="480" w:firstLineChars="200"/>
        <w:rPr>
          <w:rFonts w:ascii="宋体" w:hAnsi="宋体" w:cs="宋体"/>
          <w:sz w:val="24"/>
        </w:rPr>
      </w:pPr>
      <w:r>
        <w:rPr>
          <w:rFonts w:hint="eastAsia" w:ascii="宋体" w:hAnsi="宋体" w:cs="宋体"/>
          <w:sz w:val="24"/>
        </w:rPr>
        <w:t>根据国家卫生健康委员会《医疗机构工作人员廉洁从业九项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74143402">
      <w:pPr>
        <w:spacing w:line="360" w:lineRule="auto"/>
        <w:ind w:firstLine="482" w:firstLineChars="200"/>
        <w:rPr>
          <w:rFonts w:ascii="宋体" w:hAnsi="宋体" w:cs="宋体"/>
          <w:sz w:val="24"/>
        </w:rPr>
      </w:pPr>
      <w:r>
        <w:rPr>
          <w:rFonts w:hint="eastAsia" w:ascii="宋体" w:hAnsi="宋体" w:cs="宋体"/>
          <w:b/>
          <w:bCs/>
          <w:sz w:val="24"/>
        </w:rPr>
        <w:t>第一条</w:t>
      </w:r>
      <w:r>
        <w:rPr>
          <w:rFonts w:hint="eastAsia" w:ascii="宋体" w:hAnsi="宋体" w:cs="宋体"/>
          <w:sz w:val="24"/>
        </w:rPr>
        <w:t xml:space="preserve"> 为了保证购销活动中的公开、公平、公正的竞争，甲方应当严格执行购销协议验收、入库制度，对采购的项目及发票进行查验，不得违反有关规定协议外采购、违规采购或从非规定渠道采购。</w:t>
      </w:r>
    </w:p>
    <w:p w14:paraId="3F49E630">
      <w:pPr>
        <w:spacing w:line="360" w:lineRule="auto"/>
        <w:ind w:firstLine="482" w:firstLineChars="200"/>
        <w:rPr>
          <w:rFonts w:ascii="宋体" w:hAnsi="宋体" w:cs="宋体"/>
          <w:sz w:val="24"/>
        </w:rPr>
      </w:pPr>
      <w:r>
        <w:rPr>
          <w:rFonts w:hint="eastAsia" w:ascii="宋体" w:hAnsi="宋体" w:cs="宋体"/>
          <w:b/>
          <w:bCs/>
          <w:sz w:val="24"/>
        </w:rPr>
        <w:t>第二条</w:t>
      </w:r>
      <w:r>
        <w:rPr>
          <w:rFonts w:hint="eastAsia" w:ascii="宋体" w:hAnsi="宋体" w:cs="宋体"/>
          <w:sz w:val="24"/>
        </w:rPr>
        <w:t xml:space="preserve"> 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75380FB9">
      <w:pPr>
        <w:spacing w:line="360" w:lineRule="auto"/>
        <w:ind w:firstLine="482" w:firstLineChars="200"/>
        <w:rPr>
          <w:rFonts w:ascii="宋体" w:hAnsi="宋体" w:cs="宋体"/>
          <w:sz w:val="24"/>
        </w:rPr>
      </w:pPr>
      <w:r>
        <w:rPr>
          <w:rFonts w:hint="eastAsia" w:ascii="宋体" w:hAnsi="宋体" w:cs="宋体"/>
          <w:b/>
          <w:bCs/>
          <w:sz w:val="24"/>
        </w:rPr>
        <w:t>第三条</w:t>
      </w:r>
      <w:r>
        <w:rPr>
          <w:rFonts w:hint="eastAsia" w:ascii="宋体" w:hAnsi="宋体" w:cs="宋体"/>
          <w:sz w:val="24"/>
        </w:rPr>
        <w:t xml:space="preserve"> 甲方及相关科室及工作人员不得参加乙方安排并支付费用的营业性娱乐场所的娱乐活动；被动接受乙方给予的钱物，应予退还；无法退还的，有责任如实向有关纪检监察部门反映情况。</w:t>
      </w:r>
    </w:p>
    <w:p w14:paraId="45AB7379">
      <w:pPr>
        <w:spacing w:line="360" w:lineRule="auto"/>
        <w:ind w:firstLine="482" w:firstLineChars="200"/>
        <w:rPr>
          <w:rFonts w:ascii="宋体" w:hAnsi="宋体" w:cs="宋体"/>
          <w:sz w:val="24"/>
        </w:rPr>
      </w:pPr>
      <w:r>
        <w:rPr>
          <w:rFonts w:hint="eastAsia" w:ascii="宋体" w:hAnsi="宋体" w:cs="宋体"/>
          <w:b/>
          <w:bCs/>
          <w:sz w:val="24"/>
        </w:rPr>
        <w:t>第四条</w:t>
      </w:r>
      <w:r>
        <w:rPr>
          <w:rFonts w:hint="eastAsia" w:ascii="宋体" w:hAnsi="宋体" w:cs="宋体"/>
          <w:sz w:val="24"/>
        </w:rPr>
        <w:t xml:space="preserve"> 严禁甲方工作人员利用任何途径或方式，为乙方统计相关数据，或为乙方统计提供便利。</w:t>
      </w:r>
    </w:p>
    <w:p w14:paraId="4E0745A2">
      <w:pPr>
        <w:spacing w:line="360" w:lineRule="auto"/>
        <w:ind w:firstLine="482" w:firstLineChars="200"/>
        <w:rPr>
          <w:rFonts w:ascii="宋体" w:hAnsi="宋体" w:cs="宋体"/>
          <w:sz w:val="24"/>
        </w:rPr>
      </w:pPr>
      <w:r>
        <w:rPr>
          <w:rFonts w:hint="eastAsia" w:ascii="宋体" w:hAnsi="宋体" w:cs="宋体"/>
          <w:b/>
          <w:bCs/>
          <w:sz w:val="24"/>
        </w:rPr>
        <w:t>第五条</w:t>
      </w:r>
      <w:r>
        <w:rPr>
          <w:rFonts w:hint="eastAsia" w:ascii="宋体" w:hAnsi="宋体" w:cs="宋体"/>
          <w:sz w:val="24"/>
        </w:rPr>
        <w:t xml:space="preserve"> 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75F48035">
      <w:pPr>
        <w:spacing w:line="360" w:lineRule="auto"/>
        <w:ind w:firstLine="482" w:firstLineChars="200"/>
        <w:rPr>
          <w:rFonts w:ascii="宋体" w:hAnsi="宋体" w:cs="宋体"/>
          <w:sz w:val="24"/>
        </w:rPr>
      </w:pPr>
      <w:r>
        <w:rPr>
          <w:rFonts w:hint="eastAsia" w:ascii="宋体" w:hAnsi="宋体" w:cs="宋体"/>
          <w:b/>
          <w:bCs/>
          <w:sz w:val="24"/>
        </w:rPr>
        <w:t>第六条</w:t>
      </w:r>
      <w:r>
        <w:rPr>
          <w:rFonts w:hint="eastAsia" w:ascii="宋体" w:hAnsi="宋体" w:cs="宋体"/>
          <w:sz w:val="24"/>
        </w:rPr>
        <w:t xml:space="preserve"> 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461CF484">
      <w:pPr>
        <w:spacing w:line="360" w:lineRule="auto"/>
        <w:ind w:firstLine="482" w:firstLineChars="200"/>
        <w:rPr>
          <w:rFonts w:ascii="宋体" w:hAnsi="宋体" w:cs="宋体"/>
          <w:sz w:val="24"/>
        </w:rPr>
      </w:pPr>
      <w:r>
        <w:rPr>
          <w:rFonts w:hint="eastAsia" w:ascii="宋体" w:hAnsi="宋体" w:cs="宋体"/>
          <w:b/>
          <w:bCs/>
          <w:sz w:val="24"/>
        </w:rPr>
        <w:t>第七条</w:t>
      </w:r>
      <w:r>
        <w:rPr>
          <w:rFonts w:hint="eastAsia" w:ascii="宋体" w:hAnsi="宋体" w:cs="宋体"/>
          <w:sz w:val="24"/>
        </w:rPr>
        <w:t xml:space="preserve"> 甲乙双方如违反本协议，由甲方纪检监察部门会同有关部门按党纪法规处理，情节严重涉及犯罪的移交司法机关处理。</w:t>
      </w:r>
    </w:p>
    <w:p w14:paraId="3EB47572">
      <w:pPr>
        <w:spacing w:line="360" w:lineRule="auto"/>
        <w:ind w:firstLine="482" w:firstLineChars="200"/>
        <w:rPr>
          <w:rFonts w:ascii="宋体" w:hAnsi="宋体" w:cs="宋体"/>
          <w:sz w:val="24"/>
        </w:rPr>
      </w:pPr>
      <w:r>
        <w:rPr>
          <w:rFonts w:hint="eastAsia" w:ascii="宋体" w:hAnsi="宋体" w:cs="宋体"/>
          <w:b/>
          <w:bCs/>
          <w:sz w:val="24"/>
        </w:rPr>
        <w:t>第八条</w:t>
      </w:r>
      <w:r>
        <w:rPr>
          <w:rFonts w:hint="eastAsia" w:ascii="宋体" w:hAnsi="宋体" w:cs="宋体"/>
          <w:sz w:val="24"/>
        </w:rPr>
        <w:t xml:space="preserve"> 乙方一旦被列入商业贿赂不良记录，则严格按照国家相关法规规定处理。</w:t>
      </w:r>
    </w:p>
    <w:p w14:paraId="4AECAB85">
      <w:pPr>
        <w:spacing w:line="360" w:lineRule="auto"/>
        <w:ind w:firstLine="482" w:firstLineChars="200"/>
        <w:rPr>
          <w:rFonts w:ascii="宋体" w:hAnsi="宋体" w:cs="宋体"/>
          <w:sz w:val="24"/>
        </w:rPr>
      </w:pPr>
      <w:r>
        <w:rPr>
          <w:rFonts w:hint="eastAsia" w:ascii="宋体" w:hAnsi="宋体" w:cs="宋体"/>
          <w:b/>
          <w:bCs/>
          <w:sz w:val="24"/>
        </w:rPr>
        <w:t>第九条</w:t>
      </w:r>
      <w:r>
        <w:rPr>
          <w:rFonts w:hint="eastAsia" w:ascii="宋体" w:hAnsi="宋体" w:cs="宋体"/>
          <w:sz w:val="24"/>
        </w:rPr>
        <w:t xml:space="preserve"> 本协议作为购销协议的重要组成部分，与购销协议一并执行，具有同等法律效力。</w:t>
      </w:r>
    </w:p>
    <w:p w14:paraId="0C2D8890">
      <w:pPr>
        <w:spacing w:line="360" w:lineRule="auto"/>
        <w:ind w:firstLine="482" w:firstLineChars="200"/>
        <w:rPr>
          <w:rFonts w:ascii="宋体" w:hAnsi="宋体" w:cs="宋体"/>
          <w:sz w:val="24"/>
        </w:rPr>
      </w:pPr>
      <w:r>
        <w:rPr>
          <w:rFonts w:hint="eastAsia" w:ascii="宋体" w:hAnsi="宋体" w:cs="宋体"/>
          <w:b/>
          <w:bCs/>
          <w:sz w:val="24"/>
        </w:rPr>
        <w:t>第十条</w:t>
      </w:r>
      <w:r>
        <w:rPr>
          <w:rFonts w:hint="eastAsia" w:ascii="宋体" w:hAnsi="宋体" w:cs="宋体"/>
          <w:sz w:val="24"/>
        </w:rPr>
        <w:t xml:space="preserve"> 本协议一式陆份，甲方叁份，乙方叁份，自签字盖章之日起生效。</w:t>
      </w:r>
    </w:p>
    <w:p w14:paraId="2B052417">
      <w:pPr>
        <w:spacing w:line="360" w:lineRule="auto"/>
        <w:ind w:firstLine="480" w:firstLineChars="200"/>
        <w:rPr>
          <w:rFonts w:ascii="宋体" w:hAnsi="宋体" w:cs="宋体"/>
          <w:sz w:val="24"/>
        </w:rPr>
      </w:pPr>
    </w:p>
    <w:p w14:paraId="3EEBFA36">
      <w:pPr>
        <w:spacing w:line="360" w:lineRule="auto"/>
        <w:ind w:firstLine="480" w:firstLineChars="200"/>
        <w:rPr>
          <w:rFonts w:ascii="宋体" w:hAnsi="宋体" w:cs="宋体"/>
          <w:sz w:val="24"/>
        </w:rPr>
      </w:pPr>
      <w:r>
        <w:rPr>
          <w:rFonts w:hint="eastAsia" w:ascii="宋体" w:hAnsi="宋体" w:cs="宋体"/>
          <w:sz w:val="24"/>
        </w:rPr>
        <w:t>甲方：（医院盖章）                     乙方：（公司盖章）</w:t>
      </w:r>
    </w:p>
    <w:p w14:paraId="4FDC6EFA">
      <w:pPr>
        <w:spacing w:line="360" w:lineRule="auto"/>
        <w:ind w:firstLine="480" w:firstLineChars="200"/>
        <w:rPr>
          <w:rFonts w:ascii="宋体" w:hAnsi="宋体" w:cs="宋体"/>
          <w:sz w:val="24"/>
        </w:rPr>
      </w:pPr>
      <w:r>
        <w:rPr>
          <w:rFonts w:hint="eastAsia" w:ascii="宋体" w:hAnsi="宋体" w:cs="宋体"/>
          <w:color w:val="000000"/>
          <w:sz w:val="24"/>
        </w:rPr>
        <w:t xml:space="preserve">法定（授权）代表人 </w:t>
      </w:r>
      <w:r>
        <w:rPr>
          <w:rFonts w:hint="eastAsia" w:ascii="宋体" w:hAnsi="宋体" w:cs="宋体"/>
          <w:sz w:val="24"/>
        </w:rPr>
        <w:t xml:space="preserve">：                 </w:t>
      </w:r>
      <w:r>
        <w:rPr>
          <w:rFonts w:hint="eastAsia" w:ascii="宋体" w:hAnsi="宋体" w:cs="宋体"/>
          <w:color w:val="000000"/>
          <w:sz w:val="24"/>
        </w:rPr>
        <w:t xml:space="preserve">法定（授权）代表人 </w:t>
      </w:r>
      <w:r>
        <w:rPr>
          <w:rFonts w:hint="eastAsia" w:ascii="宋体" w:hAnsi="宋体" w:cs="宋体"/>
          <w:sz w:val="24"/>
        </w:rPr>
        <w:t>：</w:t>
      </w:r>
    </w:p>
    <w:p w14:paraId="7F239E1E">
      <w:pPr>
        <w:spacing w:line="360" w:lineRule="auto"/>
        <w:ind w:firstLine="480" w:firstLineChars="200"/>
        <w:rPr>
          <w:rFonts w:ascii="宋体" w:hAnsi="宋体" w:cs="宋体"/>
          <w:sz w:val="24"/>
        </w:rPr>
      </w:pPr>
      <w:r>
        <w:rPr>
          <w:rFonts w:hint="eastAsia" w:ascii="宋体" w:hAnsi="宋体" w:cs="宋体"/>
          <w:sz w:val="24"/>
        </w:rPr>
        <w:t>联系电话：                             联系电话：</w:t>
      </w:r>
    </w:p>
    <w:p w14:paraId="5A178DA3">
      <w:pPr>
        <w:spacing w:line="360" w:lineRule="auto"/>
        <w:ind w:firstLine="480" w:firstLineChars="200"/>
        <w:rPr>
          <w:rFonts w:ascii="宋体" w:hAnsi="宋体" w:cs="宋体"/>
          <w:sz w:val="24"/>
        </w:rPr>
      </w:pPr>
      <w:r>
        <w:rPr>
          <w:rFonts w:hint="eastAsia" w:ascii="宋体" w:hAnsi="宋体" w:cs="宋体"/>
          <w:sz w:val="24"/>
        </w:rPr>
        <w:t>联系地址：                             联系地址：</w:t>
      </w:r>
    </w:p>
    <w:p w14:paraId="0D1C169C">
      <w:pPr>
        <w:spacing w:line="360" w:lineRule="auto"/>
        <w:ind w:firstLine="1920" w:firstLineChars="800"/>
        <w:rPr>
          <w:rFonts w:ascii="宋体" w:hAnsi="宋体" w:cs="宋体"/>
          <w:sz w:val="24"/>
        </w:rPr>
      </w:pPr>
      <w:r>
        <w:rPr>
          <w:rFonts w:hint="eastAsia" w:ascii="宋体" w:hAnsi="宋体" w:cs="宋体"/>
          <w:sz w:val="24"/>
        </w:rPr>
        <w:t>年     月     日                        年       月      日</w:t>
      </w:r>
    </w:p>
    <w:p w14:paraId="19BE12F5">
      <w:pPr>
        <w:spacing w:line="360" w:lineRule="auto"/>
        <w:jc w:val="left"/>
        <w:rPr>
          <w:rFonts w:ascii="宋体" w:hAnsi="宋体" w:cs="宋体"/>
          <w:szCs w:val="21"/>
        </w:rPr>
      </w:pPr>
    </w:p>
    <w:p w14:paraId="2ECC3E72">
      <w:pPr>
        <w:widowControl/>
        <w:jc w:val="left"/>
        <w:rPr>
          <w:rFonts w:ascii="宋体" w:hAnsi="宋体" w:cs="宋体"/>
          <w:sz w:val="22"/>
          <w:szCs w:val="22"/>
        </w:rPr>
      </w:pPr>
      <w:r>
        <w:rPr>
          <w:rFonts w:hint="eastAsia" w:ascii="宋体" w:hAnsi="宋体" w:cs="宋体"/>
          <w:sz w:val="22"/>
          <w:szCs w:val="22"/>
        </w:rPr>
        <w:br w:type="column"/>
      </w:r>
      <w:r>
        <w:rPr>
          <w:rFonts w:hint="eastAsia" w:ascii="宋体" w:hAnsi="宋体" w:cs="宋体"/>
          <w:b/>
          <w:bCs/>
          <w:sz w:val="32"/>
          <w:szCs w:val="32"/>
        </w:rPr>
        <w:t>附件3</w:t>
      </w:r>
    </w:p>
    <w:p w14:paraId="2C8CE21B">
      <w:pPr>
        <w:spacing w:line="360" w:lineRule="auto"/>
        <w:ind w:firstLine="2891" w:firstLineChars="900"/>
        <w:rPr>
          <w:rFonts w:ascii="宋体" w:hAnsi="宋体" w:cs="宋体"/>
          <w:b/>
          <w:bCs/>
          <w:sz w:val="32"/>
          <w:szCs w:val="32"/>
        </w:rPr>
      </w:pPr>
      <w:r>
        <w:rPr>
          <w:rFonts w:hint="eastAsia" w:ascii="宋体" w:hAnsi="宋体" w:cs="宋体"/>
          <w:b/>
          <w:bCs/>
          <w:sz w:val="32"/>
          <w:szCs w:val="32"/>
        </w:rPr>
        <w:t>温州医科大学附属第二医院</w:t>
      </w:r>
    </w:p>
    <w:p w14:paraId="6AB44A5A">
      <w:pPr>
        <w:spacing w:line="360" w:lineRule="auto"/>
        <w:jc w:val="center"/>
        <w:rPr>
          <w:rStyle w:val="43"/>
          <w:rFonts w:ascii="宋体" w:hAnsi="宋体" w:eastAsia="宋体" w:cs="宋体"/>
          <w:sz w:val="22"/>
          <w:szCs w:val="22"/>
          <w:lang w:val="zh-CN"/>
        </w:rPr>
      </w:pPr>
      <w:r>
        <w:rPr>
          <w:rFonts w:hint="eastAsia" w:ascii="宋体" w:hAnsi="宋体" w:cs="宋体"/>
          <w:b/>
          <w:bCs/>
          <w:sz w:val="32"/>
          <w:szCs w:val="32"/>
        </w:rPr>
        <w:t>驻点单位/供应商安全生产综合治理责任书</w:t>
      </w:r>
    </w:p>
    <w:p w14:paraId="385232A2">
      <w:pPr>
        <w:spacing w:line="360" w:lineRule="auto"/>
        <w:ind w:firstLine="420"/>
        <w:rPr>
          <w:rFonts w:ascii="宋体" w:hAnsi="宋体" w:cs="宋体"/>
          <w:sz w:val="24"/>
        </w:rPr>
      </w:pPr>
      <w:r>
        <w:rPr>
          <w:rFonts w:hint="eastAsia" w:ascii="宋体" w:hAnsi="宋体" w:cs="宋体"/>
          <w:sz w:val="24"/>
        </w:rPr>
        <w:t>为贯彻省卫健委和院党委建设平安医院的要求，进一步完善消防、综合治理、防诈防控体系，进驻单位/供应商（承诺人）在医院从事服务、经营业务、供货等事务期间，承诺做好消防安全、综合治理、防诈事务，并对其所属人员（包括但不限于其员工、雇佣人员、委托代理人等）的行为负责，签订责任书如下：</w:t>
      </w:r>
    </w:p>
    <w:p w14:paraId="48F80A9F">
      <w:pPr>
        <w:pStyle w:val="44"/>
        <w:shd w:val="clear" w:color="auto" w:fill="auto"/>
        <w:spacing w:line="360" w:lineRule="auto"/>
        <w:ind w:firstLine="482" w:firstLineChars="200"/>
        <w:jc w:val="both"/>
        <w:rPr>
          <w:rStyle w:val="45"/>
          <w:rFonts w:ascii="宋体" w:hAnsi="宋体" w:eastAsia="宋体" w:cs="宋体"/>
          <w:sz w:val="24"/>
          <w:szCs w:val="24"/>
          <w:lang w:val="zh-CN"/>
        </w:rPr>
      </w:pPr>
      <w:r>
        <w:rPr>
          <w:rStyle w:val="45"/>
          <w:rFonts w:hint="eastAsia" w:ascii="宋体" w:hAnsi="宋体" w:eastAsia="宋体" w:cs="宋体"/>
          <w:b/>
          <w:bCs/>
          <w:sz w:val="24"/>
          <w:szCs w:val="24"/>
          <w:lang w:val="zh-CN"/>
        </w:rPr>
        <w:t>―、消防方面</w:t>
      </w:r>
    </w:p>
    <w:p w14:paraId="2DCF8627">
      <w:pPr>
        <w:pStyle w:val="46"/>
        <w:shd w:val="clear" w:color="auto" w:fill="auto"/>
        <w:spacing w:line="360" w:lineRule="auto"/>
        <w:ind w:firstLine="480" w:firstLineChars="200"/>
        <w:rPr>
          <w:rStyle w:val="45"/>
          <w:rFonts w:ascii="宋体" w:hAnsi="宋体" w:eastAsia="宋体" w:cs="宋体"/>
          <w:sz w:val="24"/>
          <w:szCs w:val="24"/>
        </w:rPr>
      </w:pPr>
      <w:r>
        <w:rPr>
          <w:rStyle w:val="45"/>
          <w:rFonts w:hint="eastAsia" w:ascii="宋体" w:hAnsi="宋体" w:eastAsia="宋体" w:cs="宋体"/>
          <w:sz w:val="24"/>
          <w:szCs w:val="24"/>
          <w:lang w:val="zh-CN"/>
        </w:rPr>
        <w:t>1</w:t>
      </w:r>
      <w:r>
        <w:rPr>
          <w:rStyle w:val="45"/>
          <w:rFonts w:hint="eastAsia" w:ascii="宋体" w:hAnsi="宋体" w:eastAsia="宋体" w:cs="宋体"/>
          <w:sz w:val="24"/>
          <w:szCs w:val="24"/>
        </w:rPr>
        <w:t>.承诺人接受医院对消防安全工作的统一部署、统一管理，</w:t>
      </w:r>
      <w:r>
        <w:rPr>
          <w:rFonts w:hint="eastAsia" w:ascii="宋体" w:hAnsi="宋体" w:eastAsia="宋体" w:cs="宋体"/>
          <w:sz w:val="24"/>
          <w:szCs w:val="24"/>
        </w:rPr>
        <w:t>自觉接受医院消防专项检查。</w:t>
      </w:r>
    </w:p>
    <w:p w14:paraId="22747235">
      <w:pPr>
        <w:pStyle w:val="44"/>
        <w:shd w:val="clear" w:color="auto" w:fill="auto"/>
        <w:spacing w:line="360" w:lineRule="auto"/>
        <w:ind w:firstLine="480" w:firstLineChars="200"/>
        <w:jc w:val="both"/>
        <w:rPr>
          <w:rStyle w:val="45"/>
          <w:rFonts w:ascii="宋体" w:hAnsi="宋体" w:eastAsia="宋体" w:cs="宋体"/>
          <w:sz w:val="24"/>
          <w:szCs w:val="24"/>
          <w:lang w:val="zh-CN"/>
        </w:rPr>
      </w:pPr>
      <w:r>
        <w:rPr>
          <w:rStyle w:val="45"/>
          <w:rFonts w:hint="eastAsia" w:ascii="宋体" w:hAnsi="宋体" w:eastAsia="宋体" w:cs="宋体"/>
          <w:sz w:val="24"/>
          <w:szCs w:val="24"/>
        </w:rPr>
        <w:t>2.承诺人组织本单位所属人员认真学习执行消防安全方面的法律法规和医院有关消防安全方面的规章制度，自行组织和积极参加医院组织的消防知识培训，</w:t>
      </w:r>
      <w:r>
        <w:rPr>
          <w:rStyle w:val="45"/>
          <w:rFonts w:hint="eastAsia" w:ascii="宋体" w:hAnsi="宋体" w:eastAsia="宋体" w:cs="宋体"/>
          <w:sz w:val="24"/>
          <w:szCs w:val="24"/>
          <w:lang w:val="zh-CN"/>
        </w:rPr>
        <w:t>提高自身的消防意识和消防技能。</w:t>
      </w:r>
    </w:p>
    <w:p w14:paraId="112900FB">
      <w:pPr>
        <w:pStyle w:val="44"/>
        <w:shd w:val="clear" w:color="auto" w:fill="auto"/>
        <w:spacing w:line="360" w:lineRule="auto"/>
        <w:ind w:firstLine="480" w:firstLineChars="200"/>
        <w:jc w:val="both"/>
        <w:rPr>
          <w:rStyle w:val="45"/>
          <w:rFonts w:ascii="宋体" w:hAnsi="宋体" w:eastAsia="宋体" w:cs="宋体"/>
          <w:sz w:val="24"/>
          <w:szCs w:val="24"/>
          <w:lang w:val="zh-CN"/>
        </w:rPr>
      </w:pPr>
      <w:r>
        <w:rPr>
          <w:rStyle w:val="45"/>
          <w:rFonts w:hint="eastAsia" w:ascii="宋体" w:hAnsi="宋体" w:eastAsia="宋体" w:cs="宋体"/>
          <w:sz w:val="24"/>
          <w:szCs w:val="24"/>
        </w:rPr>
        <w:t>3.结合自身业务制定具体的消防安全管理制度，严格遵守安全用电用火用气的规定，严禁</w:t>
      </w:r>
      <w:r>
        <w:rPr>
          <w:rStyle w:val="45"/>
          <w:rFonts w:hint="eastAsia" w:ascii="宋体" w:hAnsi="宋体" w:eastAsia="宋体" w:cs="宋体"/>
          <w:sz w:val="24"/>
          <w:szCs w:val="24"/>
          <w:lang w:val="zh-CN"/>
        </w:rPr>
        <w:t>责任区</w:t>
      </w:r>
      <w:r>
        <w:rPr>
          <w:rStyle w:val="45"/>
          <w:rFonts w:hint="eastAsia" w:ascii="宋体" w:hAnsi="宋体" w:eastAsia="宋体" w:cs="宋体"/>
          <w:sz w:val="24"/>
          <w:szCs w:val="24"/>
        </w:rPr>
        <w:t>私拉乱接</w:t>
      </w:r>
      <w:r>
        <w:rPr>
          <w:rStyle w:val="45"/>
          <w:rFonts w:hint="eastAsia" w:ascii="宋体" w:hAnsi="宋体" w:eastAsia="宋体" w:cs="宋体"/>
          <w:sz w:val="24"/>
          <w:szCs w:val="24"/>
          <w:lang w:val="zh-CN"/>
        </w:rPr>
        <w:t>电源，</w:t>
      </w:r>
      <w:r>
        <w:rPr>
          <w:rFonts w:hint="eastAsia" w:ascii="宋体" w:hAnsi="宋体" w:eastAsia="宋体" w:cs="宋体"/>
          <w:sz w:val="24"/>
          <w:szCs w:val="24"/>
          <w:shd w:val="clear" w:color="auto" w:fill="FFFFFF"/>
        </w:rPr>
        <w:t>不得违反电动自行车管理规定，严格</w:t>
      </w:r>
      <w:r>
        <w:rPr>
          <w:rStyle w:val="45"/>
          <w:rFonts w:hint="eastAsia" w:ascii="宋体" w:hAnsi="宋体" w:eastAsia="宋体" w:cs="宋体"/>
          <w:sz w:val="24"/>
          <w:szCs w:val="24"/>
        </w:rPr>
        <w:t>落实消防安全防范措施。</w:t>
      </w:r>
    </w:p>
    <w:p w14:paraId="3D6429D4">
      <w:pPr>
        <w:spacing w:line="360" w:lineRule="auto"/>
        <w:ind w:firstLine="480" w:firstLineChars="200"/>
        <w:rPr>
          <w:rFonts w:ascii="宋体" w:hAnsi="宋体" w:cs="宋体"/>
          <w:sz w:val="24"/>
        </w:rPr>
      </w:pPr>
      <w:r>
        <w:rPr>
          <w:rStyle w:val="45"/>
          <w:rFonts w:hint="eastAsia" w:ascii="宋体" w:hAnsi="宋体" w:eastAsia="宋体" w:cs="宋体"/>
          <w:sz w:val="24"/>
          <w:szCs w:val="24"/>
        </w:rPr>
        <w:t>4.</w:t>
      </w:r>
      <w:r>
        <w:rPr>
          <w:rStyle w:val="45"/>
          <w:rFonts w:hint="eastAsia" w:ascii="宋体" w:hAnsi="宋体" w:eastAsia="宋体" w:cs="宋体"/>
          <w:sz w:val="24"/>
          <w:szCs w:val="24"/>
          <w:lang w:val="zh-CN"/>
        </w:rPr>
        <w:t>驻点</w:t>
      </w:r>
      <w:r>
        <w:rPr>
          <w:rFonts w:hint="eastAsia" w:ascii="宋体" w:hAnsi="宋体" w:cs="宋体"/>
          <w:sz w:val="24"/>
          <w:shd w:val="clear" w:color="auto" w:fill="FFFFFF"/>
        </w:rPr>
        <w:t>单位按照国家标准、行业标准、医院要求配置消防设施、器材，设置消防安全标志，并定期组织检验、维修，确保完好有效。</w:t>
      </w:r>
    </w:p>
    <w:p w14:paraId="10A34F9A">
      <w:pPr>
        <w:spacing w:line="360" w:lineRule="auto"/>
        <w:ind w:firstLine="480" w:firstLineChars="200"/>
        <w:rPr>
          <w:rFonts w:ascii="宋体" w:hAnsi="宋体" w:cs="宋体"/>
          <w:sz w:val="24"/>
        </w:rPr>
      </w:pPr>
      <w:r>
        <w:rPr>
          <w:rFonts w:hint="eastAsia" w:ascii="宋体" w:hAnsi="宋体" w:cs="宋体"/>
          <w:sz w:val="24"/>
        </w:rPr>
        <w:t>5.</w:t>
      </w:r>
      <w:r>
        <w:rPr>
          <w:rStyle w:val="45"/>
          <w:rFonts w:hint="eastAsia" w:ascii="宋体" w:hAnsi="宋体" w:eastAsia="宋体" w:cs="宋体"/>
          <w:sz w:val="24"/>
          <w:szCs w:val="24"/>
          <w:lang w:val="zh-CN"/>
        </w:rPr>
        <w:t>驻点</w:t>
      </w:r>
      <w:r>
        <w:rPr>
          <w:rFonts w:hint="eastAsia" w:ascii="宋体" w:hAnsi="宋体" w:cs="宋体"/>
          <w:sz w:val="24"/>
          <w:shd w:val="clear" w:color="auto" w:fill="FFFFFF"/>
        </w:rPr>
        <w:t>单位</w:t>
      </w:r>
      <w:r>
        <w:rPr>
          <w:rFonts w:hint="eastAsia" w:ascii="宋体" w:hAnsi="宋体" w:cs="宋体"/>
          <w:sz w:val="24"/>
        </w:rPr>
        <w:t>认真排查</w:t>
      </w:r>
      <w:r>
        <w:rPr>
          <w:rFonts w:hint="eastAsia" w:ascii="宋体" w:hAnsi="宋体" w:cs="宋体"/>
          <w:sz w:val="24"/>
          <w:shd w:val="clear" w:color="auto" w:fill="FFFFFF"/>
        </w:rPr>
        <w:t>责任区域（从事服务、经营业务区域及作业区域）的</w:t>
      </w:r>
      <w:r>
        <w:rPr>
          <w:rStyle w:val="45"/>
          <w:rFonts w:hint="eastAsia" w:ascii="宋体" w:hAnsi="宋体" w:eastAsia="宋体" w:cs="宋体"/>
          <w:sz w:val="24"/>
          <w:szCs w:val="24"/>
        </w:rPr>
        <w:t>风险点和危险源，做好检查记录，发现问题及时进行整改；自己不能消除的应立即报告医院保卫部，及时消除火灾隐患。</w:t>
      </w:r>
    </w:p>
    <w:p w14:paraId="68C4FEE1">
      <w:pPr>
        <w:spacing w:line="360" w:lineRule="auto"/>
        <w:ind w:firstLine="480" w:firstLineChars="200"/>
        <w:rPr>
          <w:rFonts w:ascii="宋体" w:hAnsi="宋体" w:cs="宋体"/>
          <w:sz w:val="24"/>
          <w:shd w:val="clear" w:color="auto" w:fill="FFFFFF"/>
        </w:rPr>
      </w:pPr>
      <w:r>
        <w:rPr>
          <w:rFonts w:hint="eastAsia" w:ascii="宋体" w:hAnsi="宋体" w:cs="宋体"/>
          <w:sz w:val="24"/>
        </w:rPr>
        <w:t>6.</w:t>
      </w:r>
      <w:r>
        <w:rPr>
          <w:rFonts w:hint="eastAsia" w:ascii="宋体" w:hAnsi="宋体" w:cs="宋体"/>
          <w:sz w:val="24"/>
          <w:shd w:val="clear" w:color="auto" w:fill="FFFFFF"/>
        </w:rPr>
        <w:t>驻点单位</w:t>
      </w:r>
      <w:r>
        <w:rPr>
          <w:rFonts w:hint="eastAsia" w:ascii="宋体" w:hAnsi="宋体" w:cs="宋体"/>
          <w:sz w:val="24"/>
        </w:rPr>
        <w:t>/供应商</w:t>
      </w:r>
      <w:r>
        <w:rPr>
          <w:rFonts w:hint="eastAsia" w:ascii="宋体" w:hAnsi="宋体" w:cs="宋体"/>
          <w:sz w:val="24"/>
          <w:shd w:val="clear" w:color="auto" w:fill="FFFFFF"/>
        </w:rPr>
        <w:t>工作人员</w:t>
      </w:r>
      <w:r>
        <w:rPr>
          <w:rFonts w:hint="eastAsia" w:ascii="宋体" w:hAnsi="宋体" w:cs="宋体"/>
          <w:sz w:val="24"/>
        </w:rPr>
        <w:t>不得在医院内吸烟，不得有</w:t>
      </w:r>
      <w:r>
        <w:rPr>
          <w:rFonts w:hint="eastAsia" w:ascii="宋体" w:hAnsi="宋体" w:cs="宋体"/>
          <w:sz w:val="24"/>
          <w:shd w:val="clear" w:color="auto" w:fill="FFFFFF"/>
        </w:rPr>
        <w:t>占用、堵塞、封闭疏散通道、安全出口或者有其他妨碍安全疏散的行为，不得有埋压、圈占、遮挡消火栓或者占用防火间距等违反国家相关政策的行为。</w:t>
      </w:r>
    </w:p>
    <w:p w14:paraId="190CECA7">
      <w:pPr>
        <w:spacing w:line="360" w:lineRule="auto"/>
        <w:ind w:firstLine="480" w:firstLineChars="200"/>
        <w:rPr>
          <w:rStyle w:val="45"/>
          <w:rFonts w:ascii="宋体" w:hAnsi="宋体" w:eastAsia="宋体" w:cs="宋体"/>
          <w:sz w:val="24"/>
          <w:szCs w:val="24"/>
        </w:rPr>
      </w:pPr>
      <w:r>
        <w:rPr>
          <w:rFonts w:hint="eastAsia" w:ascii="宋体" w:hAnsi="宋体" w:cs="宋体"/>
          <w:sz w:val="24"/>
          <w:shd w:val="clear" w:color="auto" w:fill="FFFFFF"/>
        </w:rPr>
        <w:t>7.医院在组织督查中发现驻点单位</w:t>
      </w:r>
      <w:r>
        <w:rPr>
          <w:rFonts w:hint="eastAsia" w:ascii="宋体" w:hAnsi="宋体" w:cs="宋体"/>
          <w:sz w:val="24"/>
        </w:rPr>
        <w:t>/供应商</w:t>
      </w:r>
      <w:r>
        <w:rPr>
          <w:rFonts w:hint="eastAsia" w:ascii="宋体" w:hAnsi="宋体" w:cs="宋体"/>
          <w:sz w:val="24"/>
          <w:shd w:val="clear" w:color="auto" w:fill="FFFFFF"/>
        </w:rPr>
        <w:t>工作人员存在违反相关制度的，经告知后仍不整改的，按照</w:t>
      </w:r>
      <w:r>
        <w:rPr>
          <w:rStyle w:val="45"/>
          <w:rFonts w:hint="eastAsia" w:ascii="宋体" w:hAnsi="宋体" w:eastAsia="宋体" w:cs="宋体"/>
          <w:sz w:val="24"/>
          <w:szCs w:val="24"/>
          <w:u w:val="single"/>
        </w:rPr>
        <w:t xml:space="preserve"> 500-1000 </w:t>
      </w:r>
      <w:r>
        <w:rPr>
          <w:rStyle w:val="45"/>
          <w:rFonts w:hint="eastAsia" w:ascii="宋体" w:hAnsi="宋体" w:eastAsia="宋体" w:cs="宋体"/>
          <w:sz w:val="24"/>
          <w:szCs w:val="24"/>
        </w:rPr>
        <w:t>元/次向医院支付消防安全责任金。</w:t>
      </w:r>
    </w:p>
    <w:p w14:paraId="1313A3AD">
      <w:pPr>
        <w:pStyle w:val="46"/>
        <w:shd w:val="clear" w:color="auto" w:fill="auto"/>
        <w:spacing w:line="360" w:lineRule="auto"/>
        <w:ind w:firstLine="480" w:firstLineChars="200"/>
        <w:rPr>
          <w:rStyle w:val="45"/>
          <w:rFonts w:ascii="宋体" w:hAnsi="宋体" w:eastAsia="宋体" w:cs="宋体"/>
          <w:sz w:val="24"/>
          <w:szCs w:val="24"/>
        </w:rPr>
      </w:pPr>
      <w:r>
        <w:rPr>
          <w:rStyle w:val="45"/>
          <w:rFonts w:hint="eastAsia" w:ascii="宋体" w:hAnsi="宋体" w:eastAsia="宋体" w:cs="宋体"/>
          <w:sz w:val="24"/>
          <w:szCs w:val="24"/>
        </w:rPr>
        <w:t>8.因</w:t>
      </w:r>
      <w:r>
        <w:rPr>
          <w:rFonts w:hint="eastAsia" w:ascii="宋体" w:hAnsi="宋体" w:eastAsia="宋体" w:cs="宋体"/>
          <w:sz w:val="24"/>
          <w:szCs w:val="24"/>
          <w:shd w:val="clear" w:color="auto" w:fill="FFFFFF"/>
        </w:rPr>
        <w:t>驻点单位</w:t>
      </w:r>
      <w:r>
        <w:rPr>
          <w:rFonts w:hint="eastAsia" w:ascii="宋体" w:hAnsi="宋体" w:eastAsia="宋体" w:cs="宋体"/>
          <w:sz w:val="24"/>
          <w:szCs w:val="24"/>
        </w:rPr>
        <w:t>/供应商</w:t>
      </w:r>
      <w:r>
        <w:rPr>
          <w:rFonts w:hint="eastAsia" w:ascii="宋体" w:hAnsi="宋体" w:eastAsia="宋体" w:cs="宋体"/>
          <w:sz w:val="24"/>
          <w:szCs w:val="24"/>
          <w:shd w:val="clear" w:color="auto" w:fill="FFFFFF"/>
        </w:rPr>
        <w:t>工作人员</w:t>
      </w:r>
      <w:r>
        <w:rPr>
          <w:rStyle w:val="45"/>
          <w:rFonts w:hint="eastAsia" w:ascii="宋体" w:hAnsi="宋体" w:eastAsia="宋体" w:cs="宋体"/>
          <w:sz w:val="24"/>
          <w:szCs w:val="24"/>
        </w:rPr>
        <w:t>原因造成消防事故，自行及时处理未造成影响的</w:t>
      </w:r>
      <w:r>
        <w:rPr>
          <w:rFonts w:hint="eastAsia" w:ascii="宋体" w:hAnsi="宋体" w:eastAsia="宋体" w:cs="宋体"/>
          <w:sz w:val="24"/>
          <w:szCs w:val="24"/>
          <w:shd w:val="clear" w:color="auto" w:fill="FFFFFF"/>
        </w:rPr>
        <w:t>按照</w:t>
      </w:r>
      <w:r>
        <w:rPr>
          <w:rStyle w:val="45"/>
          <w:rFonts w:hint="eastAsia" w:ascii="宋体" w:hAnsi="宋体" w:eastAsia="宋体" w:cs="宋体"/>
          <w:sz w:val="24"/>
          <w:szCs w:val="24"/>
          <w:u w:val="single"/>
        </w:rPr>
        <w:t xml:space="preserve">  3000-5000 </w:t>
      </w:r>
      <w:r>
        <w:rPr>
          <w:rStyle w:val="45"/>
          <w:rFonts w:hint="eastAsia" w:ascii="宋体" w:hAnsi="宋体" w:eastAsia="宋体" w:cs="宋体"/>
          <w:sz w:val="24"/>
          <w:szCs w:val="24"/>
        </w:rPr>
        <w:t>元/次向医院支付消防安全责任金；未能自行及时处置，致使院区义务消防队出动的，</w:t>
      </w:r>
      <w:r>
        <w:rPr>
          <w:rFonts w:hint="eastAsia" w:ascii="宋体" w:hAnsi="宋体" w:eastAsia="宋体" w:cs="宋体"/>
          <w:sz w:val="24"/>
          <w:szCs w:val="24"/>
          <w:shd w:val="clear" w:color="auto" w:fill="FFFFFF"/>
        </w:rPr>
        <w:t>按照</w:t>
      </w:r>
      <w:r>
        <w:rPr>
          <w:rStyle w:val="45"/>
          <w:rFonts w:hint="eastAsia" w:ascii="宋体" w:hAnsi="宋体" w:eastAsia="宋体" w:cs="宋体"/>
          <w:sz w:val="24"/>
          <w:szCs w:val="24"/>
          <w:u w:val="single"/>
        </w:rPr>
        <w:t xml:space="preserve"> 5000-10000 </w:t>
      </w:r>
      <w:r>
        <w:rPr>
          <w:rStyle w:val="45"/>
          <w:rFonts w:hint="eastAsia" w:ascii="宋体" w:hAnsi="宋体" w:eastAsia="宋体" w:cs="宋体"/>
          <w:sz w:val="24"/>
          <w:szCs w:val="24"/>
        </w:rPr>
        <w:t>元/次向医院支付消防安全责任金；自行未能及时处置，致使院外消防救援队出动的，</w:t>
      </w:r>
      <w:r>
        <w:rPr>
          <w:rFonts w:hint="eastAsia" w:ascii="宋体" w:hAnsi="宋体" w:eastAsia="宋体" w:cs="宋体"/>
          <w:sz w:val="24"/>
          <w:szCs w:val="24"/>
          <w:shd w:val="clear" w:color="auto" w:fill="FFFFFF"/>
        </w:rPr>
        <w:t>按照</w:t>
      </w:r>
      <w:r>
        <w:rPr>
          <w:rStyle w:val="45"/>
          <w:rFonts w:hint="eastAsia" w:ascii="宋体" w:hAnsi="宋体" w:eastAsia="宋体" w:cs="宋体"/>
          <w:sz w:val="24"/>
          <w:szCs w:val="24"/>
          <w:u w:val="single"/>
        </w:rPr>
        <w:t xml:space="preserve"> 30000-50000 </w:t>
      </w:r>
      <w:r>
        <w:rPr>
          <w:rStyle w:val="45"/>
          <w:rFonts w:hint="eastAsia" w:ascii="宋体" w:hAnsi="宋体" w:eastAsia="宋体" w:cs="宋体"/>
          <w:sz w:val="24"/>
          <w:szCs w:val="24"/>
        </w:rPr>
        <w:t>元/次向医院支付消防安全责任金。承诺人行为构成违法的，移送相关行政、司法部门处理。如因承诺人原因导致医院产生相关隐患和损失的，</w:t>
      </w:r>
      <w:r>
        <w:rPr>
          <w:rFonts w:hint="eastAsia" w:ascii="宋体" w:hAnsi="宋体" w:eastAsia="宋体" w:cs="宋体"/>
          <w:sz w:val="24"/>
          <w:szCs w:val="24"/>
          <w:shd w:val="clear" w:color="auto" w:fill="FFFFFF"/>
        </w:rPr>
        <w:t>驻点单位</w:t>
      </w:r>
      <w:r>
        <w:rPr>
          <w:rFonts w:hint="eastAsia" w:ascii="宋体" w:hAnsi="宋体" w:eastAsia="宋体" w:cs="宋体"/>
          <w:sz w:val="24"/>
          <w:szCs w:val="24"/>
        </w:rPr>
        <w:t>/供应商</w:t>
      </w:r>
      <w:r>
        <w:rPr>
          <w:rStyle w:val="45"/>
          <w:rFonts w:hint="eastAsia" w:ascii="宋体" w:hAnsi="宋体" w:eastAsia="宋体" w:cs="宋体"/>
          <w:sz w:val="24"/>
          <w:szCs w:val="24"/>
        </w:rPr>
        <w:t>负责无条件整改，并赔偿给医院造成的损失。</w:t>
      </w:r>
    </w:p>
    <w:p w14:paraId="1B5EDA71">
      <w:pPr>
        <w:pStyle w:val="46"/>
        <w:shd w:val="clear" w:color="auto" w:fill="auto"/>
        <w:spacing w:line="360" w:lineRule="auto"/>
        <w:ind w:firstLine="482" w:firstLineChars="200"/>
        <w:rPr>
          <w:rStyle w:val="45"/>
          <w:rFonts w:ascii="宋体" w:hAnsi="宋体" w:eastAsia="宋体" w:cs="宋体"/>
          <w:sz w:val="24"/>
          <w:szCs w:val="24"/>
          <w:lang w:val="zh-CN"/>
        </w:rPr>
      </w:pPr>
      <w:r>
        <w:rPr>
          <w:rStyle w:val="45"/>
          <w:rFonts w:hint="eastAsia" w:ascii="宋体" w:hAnsi="宋体" w:eastAsia="宋体" w:cs="宋体"/>
          <w:b/>
          <w:bCs/>
          <w:sz w:val="24"/>
          <w:szCs w:val="24"/>
        </w:rPr>
        <w:t>二</w:t>
      </w:r>
      <w:r>
        <w:rPr>
          <w:rStyle w:val="45"/>
          <w:rFonts w:hint="eastAsia" w:ascii="宋体" w:hAnsi="宋体" w:eastAsia="宋体" w:cs="宋体"/>
          <w:b/>
          <w:bCs/>
          <w:sz w:val="24"/>
          <w:szCs w:val="24"/>
          <w:lang w:val="zh-CN"/>
        </w:rPr>
        <w:t>、</w:t>
      </w:r>
      <w:r>
        <w:rPr>
          <w:rStyle w:val="45"/>
          <w:rFonts w:hint="eastAsia" w:ascii="宋体" w:hAnsi="宋体" w:eastAsia="宋体" w:cs="宋体"/>
          <w:b/>
          <w:bCs/>
          <w:sz w:val="24"/>
          <w:szCs w:val="24"/>
        </w:rPr>
        <w:t>综合治理</w:t>
      </w:r>
      <w:r>
        <w:rPr>
          <w:rStyle w:val="45"/>
          <w:rFonts w:hint="eastAsia" w:ascii="宋体" w:hAnsi="宋体" w:eastAsia="宋体" w:cs="宋体"/>
          <w:b/>
          <w:bCs/>
          <w:sz w:val="24"/>
          <w:szCs w:val="24"/>
          <w:lang w:val="zh-CN"/>
        </w:rPr>
        <w:t>方</w:t>
      </w:r>
      <w:r>
        <w:rPr>
          <w:rStyle w:val="47"/>
          <w:rFonts w:hint="eastAsia" w:ascii="宋体" w:hAnsi="宋体" w:eastAsia="宋体" w:cs="宋体"/>
          <w:sz w:val="24"/>
          <w:szCs w:val="24"/>
          <w:lang w:eastAsia="zh-CN"/>
        </w:rPr>
        <w:t>面</w:t>
      </w:r>
    </w:p>
    <w:p w14:paraId="3C30D99C">
      <w:pPr>
        <w:pStyle w:val="46"/>
        <w:shd w:val="clear" w:color="auto" w:fill="auto"/>
        <w:spacing w:line="360" w:lineRule="auto"/>
        <w:ind w:firstLine="480" w:firstLineChars="200"/>
        <w:rPr>
          <w:rStyle w:val="45"/>
          <w:rFonts w:ascii="宋体" w:hAnsi="宋体" w:eastAsia="宋体" w:cs="宋体"/>
          <w:sz w:val="24"/>
          <w:szCs w:val="24"/>
        </w:rPr>
      </w:pPr>
      <w:r>
        <w:rPr>
          <w:rStyle w:val="45"/>
          <w:rFonts w:hint="eastAsia" w:ascii="宋体" w:hAnsi="宋体" w:eastAsia="宋体" w:cs="宋体"/>
          <w:sz w:val="24"/>
          <w:szCs w:val="24"/>
          <w:lang w:val="zh-CN"/>
        </w:rPr>
        <w:t>1</w:t>
      </w:r>
      <w:r>
        <w:rPr>
          <w:rStyle w:val="45"/>
          <w:rFonts w:hint="eastAsia" w:ascii="宋体" w:hAnsi="宋体" w:eastAsia="宋体" w:cs="宋体"/>
          <w:sz w:val="24"/>
          <w:szCs w:val="24"/>
        </w:rPr>
        <w:t>.</w:t>
      </w:r>
      <w:r>
        <w:rPr>
          <w:rStyle w:val="45"/>
          <w:rFonts w:hint="eastAsia" w:ascii="宋体" w:hAnsi="宋体" w:eastAsia="宋体" w:cs="宋体"/>
          <w:sz w:val="24"/>
          <w:szCs w:val="24"/>
          <w:lang w:val="zh-CN"/>
        </w:rPr>
        <w:t>驻点</w:t>
      </w:r>
      <w:r>
        <w:rPr>
          <w:rFonts w:hint="eastAsia" w:ascii="宋体" w:hAnsi="宋体" w:eastAsia="宋体" w:cs="宋体"/>
          <w:sz w:val="24"/>
          <w:szCs w:val="24"/>
          <w:shd w:val="clear" w:color="auto" w:fill="FFFFFF"/>
        </w:rPr>
        <w:t>单位</w:t>
      </w:r>
      <w:r>
        <w:rPr>
          <w:rFonts w:hint="eastAsia" w:ascii="宋体" w:hAnsi="宋体" w:eastAsia="宋体" w:cs="宋体"/>
          <w:sz w:val="24"/>
          <w:szCs w:val="24"/>
        </w:rPr>
        <w:t>/供应商</w:t>
      </w:r>
      <w:r>
        <w:rPr>
          <w:rStyle w:val="45"/>
          <w:rFonts w:hint="eastAsia" w:ascii="宋体" w:hAnsi="宋体" w:eastAsia="宋体" w:cs="宋体"/>
          <w:sz w:val="24"/>
          <w:szCs w:val="24"/>
        </w:rPr>
        <w:t>负责做好本责任区域内（从事服务、经营业务、供货区域及作业区域）的安全生产教育，谨防盗窃、治安纠纷、安全事故的发生。</w:t>
      </w:r>
    </w:p>
    <w:p w14:paraId="41D93B00">
      <w:pPr>
        <w:pStyle w:val="46"/>
        <w:shd w:val="clear" w:color="auto" w:fill="auto"/>
        <w:tabs>
          <w:tab w:val="left" w:pos="901"/>
        </w:tabs>
        <w:spacing w:line="360" w:lineRule="auto"/>
        <w:ind w:firstLine="480" w:firstLineChars="200"/>
        <w:rPr>
          <w:rStyle w:val="45"/>
          <w:rFonts w:ascii="宋体" w:hAnsi="宋体" w:eastAsia="宋体" w:cs="宋体"/>
          <w:sz w:val="24"/>
          <w:szCs w:val="24"/>
          <w:lang w:val="zh-CN"/>
        </w:rPr>
      </w:pPr>
      <w:r>
        <w:rPr>
          <w:rStyle w:val="48"/>
          <w:rFonts w:hint="eastAsia" w:ascii="宋体" w:hAnsi="宋体" w:eastAsia="宋体" w:cs="宋体"/>
          <w:sz w:val="24"/>
          <w:szCs w:val="24"/>
          <w:lang w:val="zh-CN"/>
        </w:rPr>
        <w:t>2</w:t>
      </w:r>
      <w:r>
        <w:rPr>
          <w:rStyle w:val="48"/>
          <w:rFonts w:hint="eastAsia" w:ascii="宋体" w:hAnsi="宋体" w:eastAsia="宋体" w:cs="宋体"/>
          <w:sz w:val="24"/>
          <w:szCs w:val="24"/>
        </w:rPr>
        <w:t>.</w:t>
      </w:r>
      <w:r>
        <w:rPr>
          <w:rStyle w:val="45"/>
          <w:rFonts w:hint="eastAsia" w:ascii="宋体" w:hAnsi="宋体" w:eastAsia="宋体" w:cs="宋体"/>
          <w:sz w:val="24"/>
          <w:szCs w:val="24"/>
          <w:lang w:val="zh-CN"/>
        </w:rPr>
        <w:t>驻点</w:t>
      </w:r>
      <w:r>
        <w:rPr>
          <w:rFonts w:hint="eastAsia" w:ascii="宋体" w:hAnsi="宋体" w:eastAsia="宋体" w:cs="宋体"/>
          <w:sz w:val="24"/>
          <w:szCs w:val="24"/>
          <w:shd w:val="clear" w:color="auto" w:fill="FFFFFF"/>
        </w:rPr>
        <w:t>单位</w:t>
      </w:r>
      <w:r>
        <w:rPr>
          <w:rFonts w:hint="eastAsia" w:ascii="宋体" w:hAnsi="宋体" w:eastAsia="宋体" w:cs="宋体"/>
          <w:sz w:val="24"/>
          <w:szCs w:val="24"/>
        </w:rPr>
        <w:t>/供应商</w:t>
      </w:r>
      <w:r>
        <w:rPr>
          <w:rStyle w:val="45"/>
          <w:rFonts w:hint="eastAsia" w:ascii="宋体" w:hAnsi="宋体" w:eastAsia="宋体" w:cs="宋体"/>
          <w:sz w:val="24"/>
          <w:szCs w:val="24"/>
          <w:lang w:val="zh-CN"/>
        </w:rPr>
        <w:t>加强对本责任区各类外來人员的关注</w:t>
      </w:r>
      <w:r>
        <w:rPr>
          <w:rStyle w:val="45"/>
          <w:rFonts w:hint="eastAsia" w:ascii="宋体" w:hAnsi="宋体" w:eastAsia="宋体" w:cs="宋体"/>
          <w:sz w:val="24"/>
          <w:szCs w:val="24"/>
        </w:rPr>
        <w:t>，</w:t>
      </w:r>
      <w:r>
        <w:rPr>
          <w:rStyle w:val="45"/>
          <w:rFonts w:hint="eastAsia" w:ascii="宋体" w:hAnsi="宋体" w:eastAsia="宋体" w:cs="宋体"/>
          <w:sz w:val="24"/>
          <w:szCs w:val="24"/>
          <w:lang w:val="zh-CN"/>
        </w:rPr>
        <w:t>发现可疑对象（偷窃嫌疑、贩卖物品、发放广告、内盗</w:t>
      </w:r>
      <w:r>
        <w:rPr>
          <w:rStyle w:val="48"/>
          <w:rFonts w:hint="eastAsia" w:ascii="宋体" w:hAnsi="宋体" w:eastAsia="宋体" w:cs="宋体"/>
          <w:sz w:val="24"/>
          <w:szCs w:val="24"/>
          <w:lang w:val="zh-CN"/>
        </w:rPr>
        <w:t>职工、</w:t>
      </w:r>
      <w:r>
        <w:rPr>
          <w:rStyle w:val="48"/>
          <w:rFonts w:hint="eastAsia" w:ascii="宋体" w:hAnsi="宋体" w:eastAsia="宋体" w:cs="宋体"/>
          <w:sz w:val="24"/>
          <w:szCs w:val="24"/>
        </w:rPr>
        <w:t>从事宗教、迷信活动</w:t>
      </w:r>
      <w:r>
        <w:rPr>
          <w:rStyle w:val="48"/>
          <w:rFonts w:hint="eastAsia" w:ascii="宋体" w:hAnsi="宋体" w:eastAsia="宋体" w:cs="宋体"/>
          <w:sz w:val="24"/>
          <w:szCs w:val="24"/>
          <w:lang w:val="zh-CN"/>
        </w:rPr>
        <w:t>或有其他违法行为的人员）</w:t>
      </w:r>
      <w:r>
        <w:rPr>
          <w:rStyle w:val="45"/>
          <w:rFonts w:hint="eastAsia" w:ascii="宋体" w:hAnsi="宋体" w:eastAsia="宋体" w:cs="宋体"/>
          <w:sz w:val="24"/>
          <w:szCs w:val="24"/>
          <w:lang w:val="zh-CN"/>
        </w:rPr>
        <w:t>要及时向</w:t>
      </w:r>
      <w:r>
        <w:rPr>
          <w:rStyle w:val="45"/>
          <w:rFonts w:hint="eastAsia" w:ascii="宋体" w:hAnsi="宋体" w:eastAsia="宋体" w:cs="宋体"/>
          <w:sz w:val="24"/>
          <w:szCs w:val="24"/>
        </w:rPr>
        <w:t>医院</w:t>
      </w:r>
      <w:r>
        <w:rPr>
          <w:rStyle w:val="45"/>
          <w:rFonts w:hint="eastAsia" w:ascii="宋体" w:hAnsi="宋体" w:eastAsia="宋体" w:cs="宋体"/>
          <w:sz w:val="24"/>
          <w:szCs w:val="24"/>
          <w:lang w:val="zh-CN"/>
        </w:rPr>
        <w:t>保卫</w:t>
      </w:r>
      <w:r>
        <w:rPr>
          <w:rStyle w:val="45"/>
          <w:rFonts w:hint="eastAsia" w:ascii="宋体" w:hAnsi="宋体" w:eastAsia="宋体" w:cs="宋体"/>
          <w:sz w:val="24"/>
          <w:szCs w:val="24"/>
        </w:rPr>
        <w:t>部</w:t>
      </w:r>
      <w:r>
        <w:rPr>
          <w:rStyle w:val="45"/>
          <w:rFonts w:hint="eastAsia" w:ascii="宋体" w:hAnsi="宋体" w:eastAsia="宋体" w:cs="宋体"/>
          <w:sz w:val="24"/>
          <w:szCs w:val="24"/>
          <w:lang w:val="zh-CN"/>
        </w:rPr>
        <w:t>报告。</w:t>
      </w:r>
    </w:p>
    <w:p w14:paraId="4462BF09">
      <w:pPr>
        <w:spacing w:line="360" w:lineRule="auto"/>
        <w:ind w:firstLine="480" w:firstLineChars="200"/>
        <w:rPr>
          <w:rStyle w:val="45"/>
          <w:rFonts w:ascii="宋体" w:hAnsi="宋体" w:eastAsia="宋体" w:cs="宋体"/>
          <w:sz w:val="24"/>
          <w:szCs w:val="24"/>
          <w:lang w:val="zh-CN"/>
        </w:rPr>
      </w:pPr>
      <w:r>
        <w:rPr>
          <w:rStyle w:val="45"/>
          <w:rFonts w:hint="eastAsia" w:ascii="宋体" w:hAnsi="宋体" w:eastAsia="宋体" w:cs="宋体"/>
          <w:sz w:val="24"/>
          <w:szCs w:val="24"/>
          <w:lang w:val="zh-CN"/>
        </w:rPr>
        <w:t>3.驻点</w:t>
      </w:r>
      <w:r>
        <w:rPr>
          <w:rFonts w:hint="eastAsia" w:ascii="宋体" w:hAnsi="宋体" w:cs="宋体"/>
          <w:sz w:val="24"/>
          <w:shd w:val="clear" w:color="auto" w:fill="FFFFFF"/>
        </w:rPr>
        <w:t>单位</w:t>
      </w:r>
      <w:r>
        <w:rPr>
          <w:rFonts w:hint="eastAsia" w:ascii="宋体" w:hAnsi="宋体" w:cs="宋体"/>
          <w:sz w:val="24"/>
        </w:rPr>
        <w:t>/供应商</w:t>
      </w:r>
      <w:r>
        <w:rPr>
          <w:rFonts w:hint="eastAsia" w:ascii="宋体" w:hAnsi="宋体" w:cs="宋体"/>
          <w:sz w:val="24"/>
          <w:shd w:val="clear" w:color="auto" w:fill="FFFFFF"/>
        </w:rPr>
        <w:t>工作人员</w:t>
      </w:r>
      <w:r>
        <w:rPr>
          <w:rFonts w:hint="eastAsia" w:ascii="宋体" w:hAnsi="宋体" w:cs="宋体"/>
          <w:sz w:val="24"/>
        </w:rPr>
        <w:t>在从事生产经营期间，发生安全事故，造成自身、第三方、医院损失的，由</w:t>
      </w:r>
      <w:r>
        <w:rPr>
          <w:rFonts w:hint="eastAsia" w:ascii="宋体" w:hAnsi="宋体" w:cs="宋体"/>
          <w:sz w:val="24"/>
          <w:shd w:val="clear" w:color="auto" w:fill="FFFFFF"/>
        </w:rPr>
        <w:t>驻点单位</w:t>
      </w:r>
      <w:r>
        <w:rPr>
          <w:rFonts w:hint="eastAsia" w:ascii="宋体" w:hAnsi="宋体" w:cs="宋体"/>
          <w:sz w:val="24"/>
        </w:rPr>
        <w:t>/供应商负责处</w:t>
      </w:r>
      <w:r>
        <w:rPr>
          <w:rStyle w:val="45"/>
          <w:rFonts w:hint="eastAsia" w:ascii="宋体" w:hAnsi="宋体" w:eastAsia="宋体" w:cs="宋体"/>
          <w:sz w:val="24"/>
          <w:szCs w:val="24"/>
          <w:lang w:val="zh-CN"/>
        </w:rPr>
        <w:t>理并承担所有责任。</w:t>
      </w:r>
    </w:p>
    <w:p w14:paraId="21B0DB92">
      <w:pPr>
        <w:adjustRightInd w:val="0"/>
        <w:snapToGrid w:val="0"/>
        <w:spacing w:line="360" w:lineRule="auto"/>
        <w:ind w:firstLine="482" w:firstLineChars="200"/>
        <w:rPr>
          <w:rStyle w:val="45"/>
          <w:rFonts w:ascii="宋体" w:hAnsi="宋体" w:eastAsia="宋体" w:cs="宋体"/>
          <w:b/>
          <w:bCs/>
          <w:sz w:val="24"/>
          <w:szCs w:val="24"/>
          <w:lang w:val="zh-CN"/>
        </w:rPr>
      </w:pPr>
      <w:r>
        <w:rPr>
          <w:rStyle w:val="45"/>
          <w:rFonts w:hint="eastAsia" w:ascii="宋体" w:hAnsi="宋体" w:eastAsia="宋体" w:cs="宋体"/>
          <w:b/>
          <w:bCs/>
          <w:sz w:val="24"/>
          <w:szCs w:val="24"/>
          <w:lang w:val="zh-CN"/>
        </w:rPr>
        <w:t>三、防诈方面</w:t>
      </w:r>
    </w:p>
    <w:p w14:paraId="0C992312">
      <w:pPr>
        <w:adjustRightInd w:val="0"/>
        <w:snapToGrid w:val="0"/>
        <w:spacing w:line="360" w:lineRule="auto"/>
        <w:rPr>
          <w:rFonts w:ascii="宋体" w:hAnsi="宋体" w:cs="宋体"/>
          <w:sz w:val="24"/>
        </w:rPr>
      </w:pPr>
      <w:r>
        <w:rPr>
          <w:rStyle w:val="45"/>
          <w:rFonts w:hint="eastAsia" w:ascii="宋体" w:hAnsi="宋体" w:eastAsia="宋体" w:cs="宋体"/>
          <w:sz w:val="24"/>
          <w:szCs w:val="24"/>
          <w:lang w:val="zh-CN"/>
        </w:rPr>
        <w:t xml:space="preserve">    1</w:t>
      </w:r>
      <w:r>
        <w:rPr>
          <w:rStyle w:val="45"/>
          <w:rFonts w:hint="eastAsia" w:ascii="宋体" w:hAnsi="宋体" w:eastAsia="宋体" w:cs="宋体"/>
          <w:sz w:val="24"/>
          <w:szCs w:val="24"/>
        </w:rPr>
        <w:t>.</w:t>
      </w:r>
      <w:r>
        <w:rPr>
          <w:rFonts w:hint="eastAsia" w:ascii="宋体" w:hAnsi="宋体" w:cs="宋体"/>
          <w:sz w:val="24"/>
          <w:shd w:val="clear" w:color="auto" w:fill="FFFFFF"/>
        </w:rPr>
        <w:t>驻点单位</w:t>
      </w:r>
      <w:r>
        <w:rPr>
          <w:rFonts w:hint="eastAsia" w:ascii="宋体" w:hAnsi="宋体" w:cs="宋体"/>
          <w:sz w:val="24"/>
        </w:rPr>
        <w:t>/供应商</w:t>
      </w:r>
      <w:r>
        <w:rPr>
          <w:rFonts w:hint="eastAsia" w:ascii="宋体" w:hAnsi="宋体" w:cs="宋体"/>
          <w:sz w:val="24"/>
          <w:shd w:val="clear" w:color="auto" w:fill="FFFFFF"/>
        </w:rPr>
        <w:t>工作人员</w:t>
      </w:r>
      <w:r>
        <w:rPr>
          <w:rStyle w:val="45"/>
          <w:rFonts w:hint="eastAsia" w:ascii="宋体" w:hAnsi="宋体" w:eastAsia="宋体" w:cs="宋体"/>
          <w:sz w:val="24"/>
          <w:szCs w:val="24"/>
          <w:lang w:val="zh-CN"/>
        </w:rPr>
        <w:t>要及时学习防范各类电信网络诈骗</w:t>
      </w:r>
      <w:r>
        <w:rPr>
          <w:rStyle w:val="45"/>
          <w:rFonts w:hint="eastAsia" w:ascii="宋体" w:hAnsi="宋体" w:eastAsia="宋体" w:cs="宋体"/>
          <w:sz w:val="24"/>
          <w:szCs w:val="24"/>
        </w:rPr>
        <w:t>的相关</w:t>
      </w:r>
      <w:r>
        <w:rPr>
          <w:rStyle w:val="45"/>
          <w:rFonts w:hint="eastAsia" w:ascii="宋体" w:hAnsi="宋体" w:eastAsia="宋体" w:cs="宋体"/>
          <w:sz w:val="24"/>
          <w:szCs w:val="24"/>
          <w:lang w:val="zh-CN"/>
        </w:rPr>
        <w:t>知识，确</w:t>
      </w:r>
      <w:r>
        <w:rPr>
          <w:rFonts w:hint="eastAsia" w:ascii="宋体" w:hAnsi="宋体" w:cs="宋体"/>
          <w:sz w:val="24"/>
        </w:rPr>
        <w:t xml:space="preserve">保所属员工不受骗，如发生被骗情况的第一时间向保卫部报告，并根据保卫部指导科学报警。 </w:t>
      </w:r>
    </w:p>
    <w:p w14:paraId="64F5507A">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shd w:val="clear" w:color="auto" w:fill="FFFFFF"/>
        </w:rPr>
        <w:t>驻点单位</w:t>
      </w:r>
      <w:r>
        <w:rPr>
          <w:rFonts w:hint="eastAsia" w:ascii="宋体" w:hAnsi="宋体" w:cs="宋体"/>
          <w:sz w:val="24"/>
        </w:rPr>
        <w:t>/供应商</w:t>
      </w:r>
      <w:r>
        <w:rPr>
          <w:rFonts w:hint="eastAsia" w:ascii="宋体" w:hAnsi="宋体" w:cs="宋体"/>
          <w:sz w:val="24"/>
          <w:shd w:val="clear" w:color="auto" w:fill="FFFFFF"/>
        </w:rPr>
        <w:t>工作人员应</w:t>
      </w:r>
      <w:r>
        <w:rPr>
          <w:rFonts w:hint="eastAsia" w:ascii="宋体" w:hAnsi="宋体" w:cs="宋体"/>
          <w:sz w:val="24"/>
        </w:rPr>
        <w:t xml:space="preserve">遵纪守法，杜绝网络博彩等赌博和兼职刷单等违法行为，杜绝出租、出借、出售、购买“两卡”（指银行卡和手机卡等），杜绝跨境进行赌博或电信网络诈骗等违法行为，积极落实医院要求的各项防诈相关工作。 </w:t>
      </w:r>
    </w:p>
    <w:p w14:paraId="3049F005">
      <w:pPr>
        <w:pStyle w:val="46"/>
        <w:shd w:val="clear" w:color="auto" w:fill="auto"/>
        <w:tabs>
          <w:tab w:val="left" w:pos="963"/>
        </w:tabs>
        <w:spacing w:line="360" w:lineRule="auto"/>
        <w:ind w:firstLine="480" w:firstLineChars="200"/>
        <w:jc w:val="both"/>
        <w:rPr>
          <w:rStyle w:val="45"/>
          <w:rFonts w:ascii="宋体" w:hAnsi="宋体" w:eastAsia="宋体" w:cs="宋体"/>
          <w:sz w:val="24"/>
          <w:szCs w:val="24"/>
          <w:lang w:val="zh-CN"/>
        </w:rPr>
      </w:pPr>
      <w:r>
        <w:rPr>
          <w:rStyle w:val="45"/>
          <w:rFonts w:hint="eastAsia" w:ascii="宋体" w:hAnsi="宋体" w:eastAsia="宋体" w:cs="宋体"/>
          <w:sz w:val="24"/>
          <w:szCs w:val="24"/>
          <w:lang w:val="zh-CN"/>
        </w:rPr>
        <w:t>本责任书自签订之日起生效，</w:t>
      </w:r>
      <w:r>
        <w:rPr>
          <w:rStyle w:val="45"/>
          <w:rFonts w:hint="eastAsia" w:ascii="宋体" w:hAnsi="宋体" w:eastAsia="宋体" w:cs="宋体"/>
          <w:sz w:val="24"/>
          <w:szCs w:val="24"/>
        </w:rPr>
        <w:t>与合同同步有效时限</w:t>
      </w:r>
      <w:r>
        <w:rPr>
          <w:rStyle w:val="45"/>
          <w:rFonts w:hint="eastAsia" w:ascii="宋体" w:hAnsi="宋体" w:eastAsia="宋体" w:cs="宋体"/>
          <w:sz w:val="24"/>
          <w:szCs w:val="24"/>
          <w:lang w:val="zh-CN"/>
        </w:rPr>
        <w:t>。</w:t>
      </w:r>
    </w:p>
    <w:p w14:paraId="1F9ACF61">
      <w:pPr>
        <w:pStyle w:val="46"/>
        <w:shd w:val="clear" w:color="auto" w:fill="auto"/>
        <w:tabs>
          <w:tab w:val="left" w:pos="963"/>
        </w:tabs>
        <w:spacing w:line="360" w:lineRule="auto"/>
        <w:jc w:val="both"/>
        <w:rPr>
          <w:rStyle w:val="45"/>
          <w:rFonts w:ascii="宋体" w:hAnsi="宋体" w:eastAsia="宋体" w:cs="宋体"/>
          <w:sz w:val="24"/>
          <w:szCs w:val="24"/>
          <w:lang w:val="zh-CN"/>
        </w:rPr>
      </w:pPr>
      <w:r>
        <w:rPr>
          <w:rStyle w:val="45"/>
          <w:rFonts w:hint="eastAsia" w:ascii="宋体" w:hAnsi="宋体" w:eastAsia="宋体" w:cs="宋体"/>
          <w:sz w:val="24"/>
          <w:szCs w:val="24"/>
          <w:lang w:val="zh-CN"/>
        </w:rPr>
        <w:t xml:space="preserve">    </w:t>
      </w:r>
      <w:r>
        <w:rPr>
          <w:rStyle w:val="45"/>
          <w:rFonts w:hint="eastAsia" w:ascii="宋体" w:hAnsi="宋体" w:eastAsia="宋体" w:cs="宋体"/>
          <w:sz w:val="24"/>
          <w:szCs w:val="24"/>
        </w:rPr>
        <w:t xml:space="preserve">                                                </w:t>
      </w:r>
      <w:r>
        <w:rPr>
          <w:rStyle w:val="45"/>
          <w:rFonts w:hint="eastAsia" w:ascii="宋体" w:hAnsi="宋体" w:eastAsia="宋体" w:cs="宋体"/>
          <w:sz w:val="24"/>
          <w:szCs w:val="24"/>
          <w:lang w:val="zh-CN"/>
        </w:rPr>
        <w:t>承诺人（</w:t>
      </w:r>
      <w:r>
        <w:rPr>
          <w:rStyle w:val="45"/>
          <w:rFonts w:hint="eastAsia" w:ascii="宋体" w:hAnsi="宋体" w:eastAsia="宋体" w:cs="宋体"/>
          <w:sz w:val="24"/>
          <w:szCs w:val="24"/>
        </w:rPr>
        <w:t>盖章</w:t>
      </w:r>
      <w:r>
        <w:rPr>
          <w:rStyle w:val="45"/>
          <w:rFonts w:hint="eastAsia" w:ascii="宋体" w:hAnsi="宋体" w:eastAsia="宋体" w:cs="宋体"/>
          <w:sz w:val="24"/>
          <w:szCs w:val="24"/>
          <w:lang w:val="zh-CN"/>
        </w:rPr>
        <w:t xml:space="preserve">）： </w:t>
      </w:r>
    </w:p>
    <w:p w14:paraId="25304E34">
      <w:pPr>
        <w:pStyle w:val="46"/>
        <w:shd w:val="clear" w:color="auto" w:fill="auto"/>
        <w:tabs>
          <w:tab w:val="left" w:pos="963"/>
        </w:tabs>
        <w:spacing w:line="360" w:lineRule="auto"/>
        <w:jc w:val="both"/>
        <w:rPr>
          <w:rStyle w:val="45"/>
          <w:rFonts w:ascii="宋体" w:hAnsi="宋体" w:eastAsia="宋体" w:cs="宋体"/>
          <w:sz w:val="24"/>
          <w:szCs w:val="24"/>
          <w:lang w:val="zh-CN"/>
        </w:rPr>
      </w:pPr>
      <w:r>
        <w:rPr>
          <w:rStyle w:val="45"/>
          <w:rFonts w:hint="eastAsia" w:ascii="宋体" w:hAnsi="宋体" w:eastAsia="宋体" w:cs="宋体"/>
          <w:sz w:val="24"/>
          <w:szCs w:val="24"/>
        </w:rPr>
        <w:t xml:space="preserve">                                                   </w:t>
      </w:r>
      <w:r>
        <w:rPr>
          <w:rFonts w:hint="eastAsia" w:ascii="宋体" w:hAnsi="宋体" w:eastAsia="宋体" w:cs="宋体"/>
          <w:color w:val="000000"/>
          <w:sz w:val="24"/>
          <w:szCs w:val="24"/>
        </w:rPr>
        <w:t xml:space="preserve">法定（授权）代表人 </w:t>
      </w:r>
      <w:r>
        <w:rPr>
          <w:rStyle w:val="45"/>
          <w:rFonts w:hint="eastAsia" w:ascii="宋体" w:hAnsi="宋体" w:eastAsia="宋体" w:cs="宋体"/>
          <w:sz w:val="24"/>
          <w:szCs w:val="24"/>
        </w:rPr>
        <w:t>：</w:t>
      </w:r>
      <w:r>
        <w:rPr>
          <w:rStyle w:val="45"/>
          <w:rFonts w:hint="eastAsia" w:ascii="宋体" w:hAnsi="宋体" w:eastAsia="宋体" w:cs="宋体"/>
          <w:sz w:val="24"/>
          <w:szCs w:val="24"/>
          <w:lang w:val="zh-CN"/>
        </w:rPr>
        <w:t xml:space="preserve">                     </w:t>
      </w:r>
    </w:p>
    <w:p w14:paraId="1809CCAF">
      <w:pPr>
        <w:pStyle w:val="46"/>
        <w:shd w:val="clear" w:color="auto" w:fill="auto"/>
        <w:tabs>
          <w:tab w:val="left" w:pos="963"/>
        </w:tabs>
        <w:spacing w:line="360" w:lineRule="auto"/>
        <w:ind w:firstLine="580"/>
        <w:jc w:val="right"/>
        <w:rPr>
          <w:rFonts w:ascii="宋体" w:hAnsi="宋体" w:eastAsia="宋体" w:cs="宋体"/>
          <w:sz w:val="24"/>
          <w:szCs w:val="24"/>
        </w:rPr>
      </w:pPr>
      <w:r>
        <w:rPr>
          <w:rStyle w:val="45"/>
          <w:rFonts w:hint="eastAsia" w:ascii="宋体" w:hAnsi="宋体" w:eastAsia="宋体" w:cs="宋体"/>
          <w:sz w:val="24"/>
          <w:szCs w:val="24"/>
          <w:lang w:val="zh-CN"/>
        </w:rPr>
        <w:t xml:space="preserve"> 年      月      日</w:t>
      </w:r>
    </w:p>
    <w:p w14:paraId="0B3D3DE7">
      <w:pPr>
        <w:widowControl/>
        <w:jc w:val="left"/>
        <w:rPr>
          <w:rFonts w:ascii="宋体" w:hAnsi="宋体" w:cs="宋体"/>
          <w:b/>
          <w:bCs/>
          <w:sz w:val="32"/>
          <w:szCs w:val="32"/>
        </w:rPr>
      </w:pPr>
      <w:r>
        <w:rPr>
          <w:rFonts w:hint="eastAsia" w:ascii="微软雅黑" w:hAnsi="微软雅黑" w:eastAsia="微软雅黑" w:cs="宋体"/>
          <w:b/>
          <w:bCs/>
          <w:sz w:val="24"/>
        </w:rPr>
        <w:br w:type="page"/>
      </w:r>
      <w:r>
        <w:rPr>
          <w:rFonts w:hint="eastAsia" w:ascii="宋体" w:hAnsi="宋体" w:cs="宋体"/>
          <w:b/>
          <w:bCs/>
          <w:sz w:val="32"/>
          <w:szCs w:val="32"/>
        </w:rPr>
        <w:t>附件4</w:t>
      </w:r>
    </w:p>
    <w:p w14:paraId="48514F8D">
      <w:pPr>
        <w:spacing w:line="360" w:lineRule="auto"/>
        <w:jc w:val="center"/>
        <w:rPr>
          <w:rFonts w:ascii="宋体" w:hAnsi="宋体" w:cs="宋体"/>
          <w:b/>
          <w:bCs/>
          <w:sz w:val="32"/>
          <w:szCs w:val="32"/>
        </w:rPr>
      </w:pPr>
      <w:r>
        <w:rPr>
          <w:rFonts w:hint="eastAsia" w:ascii="宋体" w:hAnsi="宋体" w:cs="宋体"/>
          <w:b/>
          <w:bCs/>
          <w:sz w:val="32"/>
          <w:szCs w:val="32"/>
        </w:rPr>
        <w:t>预付款保函示范文本</w:t>
      </w:r>
    </w:p>
    <w:p w14:paraId="79C615D9">
      <w:pPr>
        <w:spacing w:line="360" w:lineRule="auto"/>
        <w:jc w:val="center"/>
        <w:rPr>
          <w:rFonts w:ascii="宋体" w:hAnsi="宋体" w:cs="宋体"/>
          <w:b/>
          <w:bCs/>
          <w:sz w:val="32"/>
          <w:szCs w:val="32"/>
        </w:rPr>
      </w:pPr>
      <w:r>
        <w:rPr>
          <w:rFonts w:hint="eastAsia" w:ascii="宋体" w:hAnsi="宋体" w:cs="宋体"/>
          <w:b/>
          <w:bCs/>
          <w:sz w:val="32"/>
          <w:szCs w:val="32"/>
        </w:rPr>
        <w:t>（独立保函）</w:t>
      </w:r>
    </w:p>
    <w:p w14:paraId="566A5BAD">
      <w:pPr>
        <w:wordWrap w:val="0"/>
        <w:spacing w:line="360" w:lineRule="auto"/>
        <w:jc w:val="right"/>
        <w:rPr>
          <w:rFonts w:ascii="宋体" w:hAnsi="宋体" w:cs="宋体"/>
          <w:szCs w:val="21"/>
        </w:rPr>
      </w:pPr>
      <w:r>
        <w:rPr>
          <w:rFonts w:hint="eastAsia" w:ascii="宋体" w:hAnsi="宋体" w:cs="宋体"/>
          <w:szCs w:val="21"/>
        </w:rPr>
        <w:t xml:space="preserve">编号：           </w:t>
      </w:r>
    </w:p>
    <w:p w14:paraId="2C8CE2FB">
      <w:pPr>
        <w:spacing w:line="360" w:lineRule="auto"/>
        <w:rPr>
          <w:rFonts w:ascii="宋体" w:hAnsi="宋体" w:cs="宋体"/>
          <w:sz w:val="24"/>
        </w:rPr>
      </w:pPr>
      <w:r>
        <w:rPr>
          <w:rFonts w:hint="eastAsia" w:ascii="宋体" w:hAnsi="宋体" w:cs="宋体"/>
          <w:sz w:val="24"/>
        </w:rPr>
        <w:t xml:space="preserve"> </w:t>
      </w:r>
    </w:p>
    <w:p w14:paraId="327CC770">
      <w:pPr>
        <w:spacing w:line="360" w:lineRule="auto"/>
        <w:rPr>
          <w:rFonts w:ascii="宋体" w:hAnsi="宋体" w:cs="宋体"/>
          <w:sz w:val="24"/>
        </w:rPr>
      </w:pPr>
      <w:r>
        <w:rPr>
          <w:rFonts w:hint="eastAsia" w:ascii="宋体" w:hAnsi="宋体" w:cs="宋体"/>
          <w:sz w:val="24"/>
        </w:rPr>
        <w:t>申请人：</w:t>
      </w:r>
    </w:p>
    <w:p w14:paraId="09F0913C">
      <w:pPr>
        <w:spacing w:line="360" w:lineRule="auto"/>
        <w:rPr>
          <w:rFonts w:ascii="宋体" w:hAnsi="宋体" w:cs="宋体"/>
          <w:sz w:val="24"/>
        </w:rPr>
      </w:pPr>
      <w:r>
        <w:rPr>
          <w:rFonts w:hint="eastAsia" w:ascii="宋体" w:hAnsi="宋体" w:cs="宋体"/>
          <w:sz w:val="24"/>
        </w:rPr>
        <w:t xml:space="preserve">  地址：</w:t>
      </w:r>
    </w:p>
    <w:p w14:paraId="348FE7D2">
      <w:pPr>
        <w:spacing w:line="360" w:lineRule="auto"/>
        <w:rPr>
          <w:rFonts w:ascii="宋体" w:hAnsi="宋体" w:cs="宋体"/>
          <w:sz w:val="24"/>
        </w:rPr>
      </w:pPr>
      <w:r>
        <w:rPr>
          <w:rFonts w:hint="eastAsia" w:ascii="宋体" w:hAnsi="宋体" w:cs="宋体"/>
          <w:sz w:val="24"/>
        </w:rPr>
        <w:t>受益人：</w:t>
      </w:r>
    </w:p>
    <w:p w14:paraId="32A8764F">
      <w:pPr>
        <w:spacing w:line="360" w:lineRule="auto"/>
        <w:rPr>
          <w:rFonts w:ascii="宋体" w:hAnsi="宋体" w:cs="宋体"/>
          <w:sz w:val="24"/>
        </w:rPr>
      </w:pPr>
      <w:r>
        <w:rPr>
          <w:rFonts w:hint="eastAsia" w:ascii="宋体" w:hAnsi="宋体" w:cs="宋体"/>
          <w:sz w:val="24"/>
        </w:rPr>
        <w:t xml:space="preserve">  地址：</w:t>
      </w:r>
    </w:p>
    <w:p w14:paraId="2FBEB7DE">
      <w:pPr>
        <w:spacing w:line="360" w:lineRule="auto"/>
        <w:rPr>
          <w:rFonts w:ascii="宋体" w:hAnsi="宋体" w:cs="宋体"/>
          <w:sz w:val="24"/>
        </w:rPr>
      </w:pPr>
      <w:r>
        <w:rPr>
          <w:rFonts w:hint="eastAsia" w:ascii="宋体" w:hAnsi="宋体" w:cs="宋体"/>
          <w:sz w:val="24"/>
        </w:rPr>
        <w:t>开立人：</w:t>
      </w:r>
    </w:p>
    <w:p w14:paraId="0A913BCC">
      <w:pPr>
        <w:spacing w:line="360" w:lineRule="auto"/>
        <w:rPr>
          <w:rFonts w:ascii="宋体" w:hAnsi="宋体" w:cs="宋体"/>
          <w:sz w:val="24"/>
        </w:rPr>
      </w:pPr>
      <w:r>
        <w:rPr>
          <w:rFonts w:hint="eastAsia" w:ascii="宋体" w:hAnsi="宋体" w:cs="宋体"/>
          <w:sz w:val="24"/>
        </w:rPr>
        <w:t xml:space="preserve">  地址：</w:t>
      </w:r>
    </w:p>
    <w:p w14:paraId="6785209C">
      <w:pPr>
        <w:spacing w:line="360" w:lineRule="auto"/>
        <w:rPr>
          <w:rFonts w:ascii="宋体" w:hAnsi="宋体" w:cs="宋体"/>
          <w:sz w:val="24"/>
        </w:rPr>
      </w:pPr>
      <w:r>
        <w:rPr>
          <w:rFonts w:hint="eastAsia" w:ascii="宋体" w:hAnsi="宋体" w:cs="宋体"/>
          <w:sz w:val="24"/>
        </w:rPr>
        <w:t xml:space="preserve"> </w:t>
      </w:r>
    </w:p>
    <w:p w14:paraId="65FE0B8A">
      <w:pPr>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（受益人名称）： </w:t>
      </w:r>
    </w:p>
    <w:p w14:paraId="018DDDF0">
      <w:pPr>
        <w:spacing w:line="360" w:lineRule="auto"/>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 xml:space="preserve">        </w:t>
      </w:r>
      <w:r>
        <w:rPr>
          <w:rFonts w:hint="eastAsia" w:ascii="宋体" w:hAnsi="宋体" w:cs="宋体"/>
          <w:sz w:val="24"/>
        </w:rPr>
        <w:t>（以下简称“受益人”）与</w:t>
      </w:r>
      <w:r>
        <w:rPr>
          <w:rFonts w:hint="eastAsia" w:ascii="宋体" w:hAnsi="宋体" w:cs="宋体"/>
          <w:sz w:val="24"/>
          <w:u w:val="single"/>
        </w:rPr>
        <w:t xml:space="preserve">         </w:t>
      </w:r>
      <w:r>
        <w:rPr>
          <w:rFonts w:hint="eastAsia" w:ascii="宋体" w:hAnsi="宋体" w:cs="宋体"/>
          <w:sz w:val="24"/>
        </w:rPr>
        <w:t>（以下简称“申请人”）于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日就</w:t>
      </w:r>
      <w:r>
        <w:rPr>
          <w:rFonts w:hint="eastAsia" w:ascii="宋体" w:hAnsi="宋体" w:cs="宋体"/>
          <w:sz w:val="24"/>
          <w:u w:val="single"/>
        </w:rPr>
        <w:t xml:space="preserve">           </w:t>
      </w:r>
      <w:r>
        <w:rPr>
          <w:rFonts w:hint="eastAsia" w:ascii="宋体" w:hAnsi="宋体" w:cs="宋体"/>
          <w:sz w:val="24"/>
        </w:rPr>
        <w:t>项目（以下简称“本项目”，采购编号：</w:t>
      </w:r>
      <w:r>
        <w:rPr>
          <w:rFonts w:hint="eastAsia" w:ascii="宋体" w:hAnsi="宋体" w:cs="宋体"/>
          <w:sz w:val="24"/>
          <w:u w:val="single"/>
        </w:rPr>
        <w:t xml:space="preserve">       </w:t>
      </w:r>
      <w:r>
        <w:rPr>
          <w:rFonts w:hint="eastAsia" w:ascii="宋体" w:hAnsi="宋体" w:cs="宋体"/>
          <w:sz w:val="24"/>
        </w:rPr>
        <w:t xml:space="preserve">）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 </w:t>
      </w:r>
    </w:p>
    <w:p w14:paraId="26FF92D0">
      <w:pPr>
        <w:spacing w:line="360" w:lineRule="auto"/>
        <w:ind w:firstLine="480" w:firstLineChars="200"/>
        <w:rPr>
          <w:rFonts w:ascii="宋体" w:hAnsi="宋体" w:cs="宋体"/>
          <w:sz w:val="24"/>
        </w:rPr>
      </w:pPr>
      <w:r>
        <w:rPr>
          <w:rFonts w:hint="eastAsia" w:ascii="宋体" w:hAnsi="宋体" w:cs="宋体"/>
          <w:sz w:val="24"/>
        </w:rPr>
        <w:t>一、本保函担保范围：申请人未按照合同约定正确和合理地为合同目的使用预付款，应当向贵方承担的违约责任和赔偿因此造成的损失、利息、律师费、诉讼费用等实现债权的费用。</w:t>
      </w:r>
    </w:p>
    <w:p w14:paraId="3D3329E4">
      <w:pPr>
        <w:spacing w:line="360" w:lineRule="auto"/>
        <w:ind w:firstLine="480" w:firstLineChars="200"/>
        <w:rPr>
          <w:rFonts w:ascii="宋体" w:hAnsi="宋体" w:cs="宋体"/>
          <w:sz w:val="24"/>
        </w:rPr>
      </w:pPr>
      <w:r>
        <w:rPr>
          <w:rFonts w:hint="eastAsia" w:ascii="宋体" w:hAnsi="宋体" w:cs="宋体"/>
          <w:sz w:val="24"/>
        </w:rPr>
        <w:t>二、本保函担保金额最高不超过人民币（大写）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 xml:space="preserve">）。 </w:t>
      </w:r>
    </w:p>
    <w:p w14:paraId="5B1D0987">
      <w:pPr>
        <w:spacing w:line="360" w:lineRule="auto"/>
        <w:ind w:firstLine="480" w:firstLineChars="200"/>
        <w:rPr>
          <w:rFonts w:ascii="宋体" w:hAnsi="宋体" w:cs="宋体"/>
          <w:sz w:val="24"/>
        </w:rPr>
      </w:pPr>
      <w:r>
        <w:rPr>
          <w:rFonts w:hint="eastAsia" w:ascii="宋体" w:hAnsi="宋体" w:cs="宋体"/>
          <w:sz w:val="24"/>
        </w:rPr>
        <w:t>三、本保函有效期自开立之日起至买方全额扣回预付款后</w:t>
      </w:r>
      <w:r>
        <w:rPr>
          <w:rFonts w:hint="eastAsia" w:ascii="宋体" w:hAnsi="宋体" w:cs="宋体"/>
          <w:sz w:val="24"/>
          <w:u w:val="single"/>
        </w:rPr>
        <w:t xml:space="preserve">  7   </w:t>
      </w:r>
      <w:r>
        <w:rPr>
          <w:rFonts w:hint="eastAsia" w:ascii="宋体" w:hAnsi="宋体" w:cs="宋体"/>
          <w:sz w:val="24"/>
        </w:rPr>
        <w:t>日止。</w:t>
      </w:r>
    </w:p>
    <w:p w14:paraId="136B7140">
      <w:pPr>
        <w:spacing w:line="360" w:lineRule="auto"/>
        <w:ind w:firstLine="480" w:firstLineChars="200"/>
        <w:rPr>
          <w:rFonts w:ascii="宋体" w:hAnsi="宋体" w:cs="宋体"/>
          <w:sz w:val="24"/>
        </w:rPr>
      </w:pPr>
      <w:r>
        <w:rPr>
          <w:rFonts w:hint="eastAsia" w:ascii="宋体" w:hAnsi="宋体" w:cs="宋体"/>
          <w:sz w:val="24"/>
        </w:rPr>
        <w:t>四、我方承诺，在收到受益人发来的书面付款通知后的</w:t>
      </w:r>
      <w:r>
        <w:rPr>
          <w:rFonts w:hint="eastAsia" w:ascii="宋体" w:hAnsi="宋体" w:cs="宋体"/>
          <w:sz w:val="24"/>
          <w:u w:val="single"/>
        </w:rPr>
        <w:t>7</w:t>
      </w:r>
      <w:r>
        <w:rPr>
          <w:rFonts w:hint="eastAsia" w:ascii="宋体" w:hAnsi="宋体" w:cs="宋体"/>
          <w:sz w:val="24"/>
        </w:rPr>
        <w:t>日内无条件支付，前述书面付款通知即为付款要求之单据，且应满足以下要求：</w:t>
      </w:r>
    </w:p>
    <w:p w14:paraId="5480C3E2">
      <w:pPr>
        <w:spacing w:line="360" w:lineRule="auto"/>
        <w:ind w:firstLine="480" w:firstLineChars="200"/>
        <w:rPr>
          <w:rFonts w:ascii="宋体" w:hAnsi="宋体" w:cs="宋体"/>
          <w:sz w:val="24"/>
        </w:rPr>
      </w:pPr>
      <w:r>
        <w:rPr>
          <w:rFonts w:hint="eastAsia" w:ascii="宋体" w:hAnsi="宋体" w:cs="宋体"/>
          <w:sz w:val="24"/>
        </w:rPr>
        <w:t>（1）付款通知到达的日期在本保函的有效期内；</w:t>
      </w:r>
    </w:p>
    <w:p w14:paraId="0A87C5CB">
      <w:pPr>
        <w:spacing w:line="360" w:lineRule="auto"/>
        <w:ind w:firstLine="480" w:firstLineChars="200"/>
        <w:rPr>
          <w:rFonts w:ascii="宋体" w:hAnsi="宋体" w:cs="宋体"/>
          <w:sz w:val="24"/>
        </w:rPr>
      </w:pPr>
      <w:r>
        <w:rPr>
          <w:rFonts w:hint="eastAsia" w:ascii="宋体" w:hAnsi="宋体" w:cs="宋体"/>
          <w:sz w:val="24"/>
        </w:rPr>
        <w:t>（2）载明要求支付的金额；</w:t>
      </w:r>
    </w:p>
    <w:p w14:paraId="472E84E1">
      <w:pPr>
        <w:spacing w:line="360" w:lineRule="auto"/>
        <w:ind w:firstLine="480" w:firstLineChars="200"/>
        <w:rPr>
          <w:rFonts w:ascii="宋体" w:hAnsi="宋体" w:cs="宋体"/>
          <w:sz w:val="24"/>
        </w:rPr>
      </w:pPr>
      <w:r>
        <w:rPr>
          <w:rFonts w:hint="eastAsia" w:ascii="宋体" w:hAnsi="宋体" w:cs="宋体"/>
          <w:sz w:val="24"/>
        </w:rPr>
        <w:t>（3）载明申请人违反合同义务的条款和内容；</w:t>
      </w:r>
    </w:p>
    <w:p w14:paraId="0E49516A">
      <w:pPr>
        <w:spacing w:line="360" w:lineRule="auto"/>
        <w:ind w:firstLine="480" w:firstLineChars="200"/>
        <w:rPr>
          <w:rFonts w:ascii="宋体" w:hAnsi="宋体" w:cs="宋体"/>
          <w:sz w:val="24"/>
        </w:rPr>
      </w:pPr>
      <w:r>
        <w:rPr>
          <w:rFonts w:hint="eastAsia" w:ascii="宋体" w:hAnsi="宋体" w:cs="宋体"/>
          <w:sz w:val="24"/>
        </w:rPr>
        <w:t>（4）声明不存在合同文件约定或我国法律规定免除申请人或开立人支付责任的情形；</w:t>
      </w:r>
    </w:p>
    <w:p w14:paraId="293B0BD9">
      <w:pPr>
        <w:spacing w:line="360" w:lineRule="auto"/>
        <w:ind w:firstLine="480" w:firstLineChars="200"/>
        <w:rPr>
          <w:rFonts w:ascii="宋体" w:hAnsi="宋体" w:cs="宋体"/>
          <w:sz w:val="24"/>
        </w:rPr>
      </w:pPr>
      <w:r>
        <w:rPr>
          <w:rFonts w:hint="eastAsia" w:ascii="宋体" w:hAnsi="宋体" w:cs="宋体"/>
          <w:sz w:val="24"/>
        </w:rPr>
        <w:t>（5）付款通知应在本保函有效期内到达的地址是：</w:t>
      </w:r>
      <w:r>
        <w:rPr>
          <w:rFonts w:hint="eastAsia" w:ascii="宋体" w:hAnsi="宋体" w:cs="宋体"/>
          <w:sz w:val="24"/>
          <w:u w:val="single"/>
        </w:rPr>
        <w:t xml:space="preserve">             </w:t>
      </w:r>
      <w:r>
        <w:rPr>
          <w:rFonts w:hint="eastAsia" w:ascii="宋体" w:hAnsi="宋体" w:cs="宋体"/>
          <w:sz w:val="24"/>
        </w:rPr>
        <w:t>。</w:t>
      </w:r>
    </w:p>
    <w:p w14:paraId="37BAA5B7">
      <w:pPr>
        <w:spacing w:line="360" w:lineRule="auto"/>
        <w:ind w:firstLine="480" w:firstLineChars="200"/>
        <w:rPr>
          <w:rFonts w:ascii="宋体" w:hAnsi="宋体" w:cs="宋体"/>
          <w:sz w:val="24"/>
        </w:rPr>
      </w:pPr>
      <w:r>
        <w:rPr>
          <w:rFonts w:hint="eastAsia" w:ascii="宋体" w:hAnsi="宋体" w:cs="宋体"/>
          <w:sz w:val="24"/>
        </w:rPr>
        <w:t>受益人发出的书面付款通知应由其为鉴明受益人法定代表人（负责人）或授权代理人签字并加盖公章。</w:t>
      </w:r>
    </w:p>
    <w:p w14:paraId="66E3C4D4">
      <w:pPr>
        <w:spacing w:line="360" w:lineRule="auto"/>
        <w:ind w:firstLine="480" w:firstLineChars="200"/>
        <w:rPr>
          <w:rFonts w:ascii="宋体" w:hAnsi="宋体" w:cs="宋体"/>
          <w:sz w:val="24"/>
        </w:rPr>
      </w:pPr>
      <w:r>
        <w:rPr>
          <w:rFonts w:hint="eastAsia" w:ascii="宋体" w:hAnsi="宋体" w:cs="宋体"/>
          <w:sz w:val="24"/>
        </w:rPr>
        <w:t xml:space="preserve">五、本保函项下的权利不得转让，不得设定担保。贵方未经我方书面同意转 让本保函或其项下任何权利，对我方不发生法律效力。 </w:t>
      </w:r>
    </w:p>
    <w:p w14:paraId="1CE24A07">
      <w:pPr>
        <w:spacing w:line="360" w:lineRule="auto"/>
        <w:ind w:firstLine="480" w:firstLineChars="200"/>
        <w:rPr>
          <w:rFonts w:ascii="宋体" w:hAnsi="宋体" w:cs="宋体"/>
          <w:sz w:val="24"/>
        </w:rPr>
      </w:pPr>
      <w:r>
        <w:rPr>
          <w:rFonts w:hint="eastAsia" w:ascii="宋体" w:hAnsi="宋体" w:cs="宋体"/>
          <w:sz w:val="24"/>
        </w:rPr>
        <w:t xml:space="preserve">六、与本保函有关的基础合同不成立、不生效、无效、被撤销、被解除，不影响本保函的独立有效。 </w:t>
      </w:r>
    </w:p>
    <w:p w14:paraId="0DA8638A">
      <w:pPr>
        <w:spacing w:line="360" w:lineRule="auto"/>
        <w:ind w:firstLine="480" w:firstLineChars="200"/>
        <w:rPr>
          <w:rFonts w:ascii="宋体" w:hAnsi="宋体" w:cs="宋体"/>
          <w:sz w:val="24"/>
        </w:rPr>
      </w:pPr>
      <w:r>
        <w:rPr>
          <w:rFonts w:hint="eastAsia" w:ascii="宋体" w:hAnsi="宋体" w:cs="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38E5323C">
      <w:pPr>
        <w:spacing w:line="360" w:lineRule="auto"/>
        <w:ind w:firstLine="480" w:firstLineChars="200"/>
        <w:rPr>
          <w:rFonts w:ascii="宋体" w:hAnsi="宋体" w:cs="宋体"/>
          <w:sz w:val="24"/>
        </w:rPr>
      </w:pPr>
      <w:r>
        <w:rPr>
          <w:rFonts w:hint="eastAsia" w:ascii="宋体" w:hAnsi="宋体" w:cs="宋体"/>
          <w:sz w:val="24"/>
        </w:rPr>
        <w:t>八、本保函适用的法律为中华人民共和国法律，争议裁判管辖地为中华人民共和国</w:t>
      </w:r>
      <w:r>
        <w:rPr>
          <w:rFonts w:hint="eastAsia" w:ascii="宋体" w:hAnsi="宋体" w:cs="宋体"/>
          <w:sz w:val="24"/>
          <w:u w:val="single"/>
        </w:rPr>
        <w:t>温州市龙湾区</w:t>
      </w:r>
      <w:r>
        <w:rPr>
          <w:rFonts w:hint="eastAsia" w:ascii="宋体" w:hAnsi="宋体" w:cs="宋体"/>
          <w:sz w:val="24"/>
        </w:rPr>
        <w:t xml:space="preserve">。 </w:t>
      </w:r>
    </w:p>
    <w:p w14:paraId="135C3778">
      <w:pPr>
        <w:spacing w:line="360" w:lineRule="auto"/>
        <w:ind w:firstLine="480" w:firstLineChars="200"/>
        <w:rPr>
          <w:rFonts w:ascii="宋体" w:hAnsi="宋体" w:cs="宋体"/>
          <w:sz w:val="24"/>
        </w:rPr>
      </w:pPr>
      <w:r>
        <w:rPr>
          <w:rFonts w:hint="eastAsia" w:ascii="宋体" w:hAnsi="宋体" w:cs="宋体"/>
          <w:sz w:val="24"/>
        </w:rPr>
        <w:t xml:space="preserve">九、本保函自我方法定代表人或授权代表签字并加盖公章之日起生效。 </w:t>
      </w:r>
    </w:p>
    <w:p w14:paraId="79197108">
      <w:pPr>
        <w:spacing w:line="360" w:lineRule="auto"/>
        <w:ind w:firstLine="480" w:firstLineChars="200"/>
        <w:rPr>
          <w:rFonts w:ascii="宋体" w:hAnsi="宋体" w:cs="宋体"/>
          <w:sz w:val="24"/>
        </w:rPr>
      </w:pPr>
      <w:r>
        <w:rPr>
          <w:rFonts w:hint="eastAsia" w:ascii="宋体" w:hAnsi="宋体" w:cs="宋体"/>
          <w:sz w:val="24"/>
        </w:rPr>
        <w:t xml:space="preserve"> </w:t>
      </w:r>
    </w:p>
    <w:p w14:paraId="51E031B7">
      <w:pPr>
        <w:spacing w:line="360" w:lineRule="auto"/>
        <w:ind w:firstLine="480" w:firstLineChars="200"/>
        <w:rPr>
          <w:rFonts w:ascii="宋体" w:hAnsi="宋体" w:cs="宋体"/>
          <w:sz w:val="24"/>
        </w:rPr>
      </w:pPr>
      <w:r>
        <w:rPr>
          <w:rFonts w:hint="eastAsia" w:ascii="宋体" w:hAnsi="宋体" w:cs="宋体"/>
          <w:sz w:val="24"/>
        </w:rPr>
        <w:t xml:space="preserve"> </w:t>
      </w:r>
    </w:p>
    <w:p w14:paraId="42D5E4E0">
      <w:pPr>
        <w:spacing w:line="360" w:lineRule="auto"/>
        <w:ind w:firstLine="480" w:firstLineChars="200"/>
        <w:rPr>
          <w:rFonts w:ascii="宋体" w:hAnsi="宋体" w:cs="宋体"/>
          <w:sz w:val="24"/>
        </w:rPr>
      </w:pPr>
      <w:r>
        <w:rPr>
          <w:rFonts w:hint="eastAsia" w:ascii="宋体" w:hAnsi="宋体" w:cs="宋体"/>
          <w:sz w:val="24"/>
        </w:rPr>
        <w:t xml:space="preserve">开 立 人：                              （公章） </w:t>
      </w:r>
    </w:p>
    <w:p w14:paraId="07FD8AFB">
      <w:pPr>
        <w:spacing w:line="360" w:lineRule="auto"/>
        <w:ind w:firstLine="480" w:firstLineChars="200"/>
        <w:rPr>
          <w:rFonts w:ascii="宋体" w:hAnsi="宋体" w:cs="宋体"/>
          <w:sz w:val="24"/>
        </w:rPr>
      </w:pPr>
      <w:r>
        <w:rPr>
          <w:rFonts w:hint="eastAsia" w:ascii="宋体" w:hAnsi="宋体" w:cs="宋体"/>
          <w:sz w:val="24"/>
        </w:rPr>
        <w:t xml:space="preserve">法定代表人（或授权代表）：               （签字） </w:t>
      </w:r>
    </w:p>
    <w:p w14:paraId="3A4A7EEF">
      <w:pPr>
        <w:spacing w:line="360" w:lineRule="auto"/>
        <w:ind w:firstLine="480" w:firstLineChars="200"/>
        <w:rPr>
          <w:rFonts w:ascii="宋体" w:hAnsi="宋体" w:cs="宋体"/>
          <w:sz w:val="24"/>
        </w:rPr>
      </w:pPr>
      <w:r>
        <w:rPr>
          <w:rFonts w:hint="eastAsia" w:ascii="宋体" w:hAnsi="宋体" w:cs="宋体"/>
          <w:sz w:val="24"/>
        </w:rPr>
        <w:t xml:space="preserve">地    址：                                       </w:t>
      </w:r>
    </w:p>
    <w:p w14:paraId="686A5EAC">
      <w:pPr>
        <w:spacing w:line="360" w:lineRule="auto"/>
        <w:ind w:firstLine="480" w:firstLineChars="200"/>
        <w:rPr>
          <w:rFonts w:ascii="宋体" w:hAnsi="宋体" w:cs="宋体"/>
          <w:sz w:val="24"/>
        </w:rPr>
      </w:pPr>
      <w:r>
        <w:rPr>
          <w:rFonts w:hint="eastAsia" w:ascii="宋体" w:hAnsi="宋体" w:cs="宋体"/>
          <w:sz w:val="24"/>
        </w:rPr>
        <w:t xml:space="preserve">邮政编码：                 </w:t>
      </w:r>
    </w:p>
    <w:p w14:paraId="52D493CD">
      <w:pPr>
        <w:spacing w:line="360" w:lineRule="auto"/>
        <w:ind w:firstLine="480" w:firstLineChars="200"/>
        <w:rPr>
          <w:rFonts w:ascii="宋体" w:hAnsi="宋体" w:cs="宋体"/>
          <w:sz w:val="24"/>
        </w:rPr>
      </w:pPr>
      <w:r>
        <w:rPr>
          <w:rFonts w:hint="eastAsia" w:ascii="宋体" w:hAnsi="宋体" w:cs="宋体"/>
          <w:sz w:val="24"/>
        </w:rPr>
        <w:t xml:space="preserve">电    话：                 </w:t>
      </w:r>
    </w:p>
    <w:p w14:paraId="18BA30F2">
      <w:pPr>
        <w:spacing w:line="360" w:lineRule="auto"/>
        <w:ind w:firstLine="480" w:firstLineChars="200"/>
        <w:rPr>
          <w:rFonts w:ascii="宋体" w:hAnsi="宋体" w:cs="宋体"/>
          <w:sz w:val="24"/>
        </w:rPr>
      </w:pPr>
      <w:r>
        <w:rPr>
          <w:rFonts w:hint="eastAsia" w:ascii="宋体" w:hAnsi="宋体" w:cs="宋体"/>
          <w:sz w:val="24"/>
        </w:rPr>
        <w:t xml:space="preserve">传    真：                 </w:t>
      </w:r>
    </w:p>
    <w:p w14:paraId="079AD764">
      <w:pPr>
        <w:rPr>
          <w:rFonts w:cs="Calibri"/>
          <w:szCs w:val="21"/>
        </w:rPr>
      </w:pPr>
      <w:r>
        <w:rPr>
          <w:rFonts w:hint="eastAsia" w:ascii="宋体" w:hAnsi="宋体" w:cs="宋体"/>
          <w:sz w:val="24"/>
        </w:rPr>
        <w:t xml:space="preserve">    开立时间：      年      月        日</w:t>
      </w:r>
    </w:p>
    <w:p w14:paraId="66448F60">
      <w:pPr>
        <w:rPr>
          <w:rFonts w:cs="Calibri"/>
          <w:szCs w:val="21"/>
        </w:rPr>
      </w:pPr>
    </w:p>
    <w:p w14:paraId="5E1187A5">
      <w:pPr>
        <w:rPr>
          <w:rFonts w:ascii="微软雅黑" w:hAnsi="微软雅黑" w:eastAsia="微软雅黑" w:cs="宋体"/>
          <w:b/>
          <w:bCs/>
          <w:sz w:val="24"/>
        </w:rPr>
      </w:pPr>
    </w:p>
    <w:p w14:paraId="48B66F94">
      <w:pPr>
        <w:rPr>
          <w:rFonts w:ascii="微软雅黑" w:hAnsi="微软雅黑" w:eastAsia="微软雅黑" w:cs="宋体"/>
          <w:b/>
          <w:bCs/>
          <w:sz w:val="24"/>
        </w:rPr>
      </w:pPr>
    </w:p>
    <w:p w14:paraId="333D0BAA">
      <w:pPr>
        <w:rPr>
          <w:rFonts w:ascii="微软雅黑" w:hAnsi="微软雅黑" w:eastAsia="微软雅黑" w:cs="宋体"/>
          <w:b/>
          <w:bCs/>
          <w:sz w:val="24"/>
        </w:rPr>
      </w:pPr>
    </w:p>
    <w:p w14:paraId="50CD5466">
      <w:pPr>
        <w:rPr>
          <w:rFonts w:ascii="微软雅黑" w:hAnsi="微软雅黑" w:eastAsia="微软雅黑" w:cs="宋体"/>
          <w:b/>
          <w:bCs/>
          <w:sz w:val="24"/>
        </w:rPr>
      </w:pPr>
    </w:p>
    <w:p w14:paraId="542D5B05">
      <w:pPr>
        <w:rPr>
          <w:rFonts w:ascii="微软雅黑" w:hAnsi="微软雅黑" w:eastAsia="微软雅黑" w:cs="宋体"/>
          <w:b/>
          <w:bCs/>
          <w:sz w:val="24"/>
        </w:rPr>
      </w:pPr>
    </w:p>
    <w:p w14:paraId="1686BCC6">
      <w:pPr>
        <w:rPr>
          <w:rFonts w:ascii="微软雅黑" w:hAnsi="微软雅黑" w:eastAsia="微软雅黑" w:cs="宋体"/>
          <w:b/>
          <w:bCs/>
          <w:sz w:val="24"/>
        </w:rPr>
      </w:pPr>
    </w:p>
    <w:p w14:paraId="083A3158">
      <w:pPr>
        <w:rPr>
          <w:rFonts w:ascii="微软雅黑" w:hAnsi="微软雅黑" w:eastAsia="微软雅黑" w:cs="宋体"/>
          <w:b/>
          <w:bCs/>
          <w:sz w:val="24"/>
        </w:rPr>
      </w:pPr>
    </w:p>
    <w:p w14:paraId="389E286B">
      <w:pPr>
        <w:rPr>
          <w:rFonts w:ascii="微软雅黑" w:hAnsi="微软雅黑" w:eastAsia="微软雅黑" w:cs="宋体"/>
          <w:b/>
          <w:bCs/>
          <w:sz w:val="24"/>
        </w:rPr>
      </w:pPr>
    </w:p>
    <w:p w14:paraId="045E5BFE">
      <w:pPr>
        <w:rPr>
          <w:rFonts w:ascii="微软雅黑" w:hAnsi="微软雅黑" w:eastAsia="微软雅黑" w:cs="宋体"/>
          <w:b/>
          <w:bCs/>
          <w:sz w:val="24"/>
        </w:rPr>
      </w:pPr>
    </w:p>
    <w:p w14:paraId="1CD36D54">
      <w:pPr>
        <w:widowControl/>
        <w:spacing w:before="199" w:after="450" w:line="450" w:lineRule="atLeast"/>
        <w:jc w:val="left"/>
        <w:outlineLvl w:val="1"/>
        <w:rPr>
          <w:rFonts w:ascii="宋体" w:hAnsi="宋体" w:cs="宋体"/>
          <w:b/>
          <w:bCs/>
          <w:sz w:val="32"/>
          <w:szCs w:val="32"/>
        </w:rPr>
      </w:pPr>
      <w:r>
        <w:rPr>
          <w:rFonts w:hint="eastAsia" w:ascii="宋体" w:hAnsi="宋体" w:cs="宋体"/>
          <w:b/>
          <w:bCs/>
          <w:sz w:val="32"/>
          <w:szCs w:val="32"/>
        </w:rPr>
        <w:t>六、响应文件格式</w:t>
      </w:r>
    </w:p>
    <w:p w14:paraId="7D184882">
      <w:pPr>
        <w:pStyle w:val="4"/>
        <w:tabs>
          <w:tab w:val="left" w:pos="4382"/>
        </w:tabs>
        <w:ind w:firstLine="0" w:firstLineChars="0"/>
        <w:rPr>
          <w:spacing w:val="-1"/>
        </w:rPr>
      </w:pPr>
    </w:p>
    <w:p w14:paraId="6F859135"/>
    <w:p w14:paraId="539F3B7A">
      <w:pPr>
        <w:pStyle w:val="4"/>
        <w:tabs>
          <w:tab w:val="left" w:pos="4382"/>
        </w:tabs>
        <w:ind w:firstLine="0" w:firstLineChars="0"/>
        <w:rPr>
          <w:rFonts w:ascii="Times New Roman" w:eastAsia="Times New Roman"/>
          <w:sz w:val="24"/>
          <w:szCs w:val="22"/>
        </w:rPr>
      </w:pPr>
      <w:r>
        <w:rPr>
          <w:spacing w:val="-1"/>
          <w:sz w:val="24"/>
          <w:szCs w:val="22"/>
        </w:rPr>
        <w:t>项</w:t>
      </w:r>
      <w:r>
        <w:rPr>
          <w:sz w:val="24"/>
          <w:szCs w:val="22"/>
        </w:rPr>
        <w:t>目名称：</w:t>
      </w:r>
      <w:r>
        <w:rPr>
          <w:rFonts w:ascii="Times New Roman" w:eastAsia="Times New Roman"/>
          <w:sz w:val="24"/>
          <w:szCs w:val="22"/>
          <w:u w:val="single"/>
        </w:rPr>
        <w:t xml:space="preserve"> </w:t>
      </w:r>
      <w:r>
        <w:rPr>
          <w:rFonts w:ascii="Times New Roman" w:eastAsia="Times New Roman"/>
          <w:sz w:val="24"/>
          <w:szCs w:val="22"/>
          <w:u w:val="single"/>
        </w:rPr>
        <w:tab/>
      </w:r>
    </w:p>
    <w:p w14:paraId="464C9326">
      <w:pPr>
        <w:rPr>
          <w:rFonts w:ascii="微软雅黑" w:hAnsi="微软雅黑" w:eastAsia="微软雅黑" w:cs="宋体"/>
          <w:b/>
          <w:bCs/>
          <w:sz w:val="36"/>
          <w:szCs w:val="36"/>
        </w:rPr>
      </w:pPr>
    </w:p>
    <w:p w14:paraId="4933E096">
      <w:pPr>
        <w:spacing w:line="1061" w:lineRule="exact"/>
        <w:ind w:right="12"/>
        <w:rPr>
          <w:sz w:val="96"/>
        </w:rPr>
      </w:pPr>
    </w:p>
    <w:p w14:paraId="2AC2E8C6">
      <w:pPr>
        <w:spacing w:line="1061" w:lineRule="exact"/>
        <w:ind w:right="12" w:firstLine="2880" w:firstLineChars="300"/>
        <w:rPr>
          <w:sz w:val="96"/>
        </w:rPr>
      </w:pPr>
    </w:p>
    <w:p w14:paraId="177F11F3">
      <w:pPr>
        <w:spacing w:line="1061" w:lineRule="exact"/>
        <w:ind w:right="12" w:firstLine="2880" w:firstLineChars="300"/>
        <w:rPr>
          <w:sz w:val="96"/>
        </w:rPr>
      </w:pPr>
      <w:r>
        <w:rPr>
          <w:rFonts w:hint="eastAsia"/>
          <w:sz w:val="96"/>
        </w:rPr>
        <w:t>响应</w:t>
      </w:r>
      <w:r>
        <w:rPr>
          <w:sz w:val="96"/>
        </w:rPr>
        <w:t>文件</w:t>
      </w:r>
    </w:p>
    <w:p w14:paraId="4ACE4A40">
      <w:pPr>
        <w:spacing w:before="681"/>
        <w:ind w:left="22" w:right="12"/>
        <w:jc w:val="center"/>
        <w:rPr>
          <w:sz w:val="52"/>
        </w:rPr>
      </w:pPr>
      <w:r>
        <w:rPr>
          <w:sz w:val="52"/>
        </w:rPr>
        <w:t>（</w:t>
      </w:r>
      <w:r>
        <w:rPr>
          <w:rFonts w:hint="eastAsia"/>
          <w:sz w:val="52"/>
        </w:rPr>
        <w:t>商务</w:t>
      </w:r>
      <w:r>
        <w:rPr>
          <w:sz w:val="52"/>
        </w:rPr>
        <w:t>文件）</w:t>
      </w:r>
    </w:p>
    <w:p w14:paraId="41B36245">
      <w:pPr>
        <w:rPr>
          <w:rFonts w:ascii="宋体" w:hAnsi="宋体" w:cs="宋体"/>
          <w:szCs w:val="21"/>
        </w:rPr>
      </w:pPr>
    </w:p>
    <w:p w14:paraId="4E2E32F7">
      <w:pPr>
        <w:rPr>
          <w:rFonts w:ascii="宋体" w:hAnsi="宋体" w:cs="宋体"/>
          <w:szCs w:val="21"/>
        </w:rPr>
      </w:pPr>
    </w:p>
    <w:p w14:paraId="2DE32713">
      <w:pPr>
        <w:rPr>
          <w:rFonts w:ascii="宋体" w:hAnsi="宋体" w:cs="宋体"/>
          <w:szCs w:val="21"/>
        </w:rPr>
      </w:pPr>
    </w:p>
    <w:p w14:paraId="432B78D1">
      <w:pPr>
        <w:rPr>
          <w:rFonts w:ascii="宋体" w:hAnsi="宋体" w:cs="宋体"/>
          <w:szCs w:val="21"/>
        </w:rPr>
      </w:pPr>
    </w:p>
    <w:p w14:paraId="5834F791">
      <w:pPr>
        <w:rPr>
          <w:rFonts w:ascii="宋体" w:hAnsi="宋体" w:cs="宋体"/>
          <w:szCs w:val="21"/>
        </w:rPr>
      </w:pPr>
    </w:p>
    <w:p w14:paraId="701733FC">
      <w:pPr>
        <w:rPr>
          <w:rFonts w:ascii="宋体" w:hAnsi="宋体" w:cs="宋体"/>
          <w:szCs w:val="21"/>
        </w:rPr>
      </w:pPr>
    </w:p>
    <w:p w14:paraId="256066A3">
      <w:pPr>
        <w:rPr>
          <w:rFonts w:ascii="宋体" w:hAnsi="宋体" w:cs="宋体"/>
          <w:szCs w:val="21"/>
        </w:rPr>
      </w:pPr>
    </w:p>
    <w:p w14:paraId="031382DA">
      <w:pPr>
        <w:rPr>
          <w:rFonts w:ascii="宋体" w:hAnsi="宋体" w:cs="宋体"/>
          <w:szCs w:val="21"/>
        </w:rPr>
      </w:pPr>
    </w:p>
    <w:p w14:paraId="5A1DA5DB">
      <w:pPr>
        <w:pStyle w:val="2"/>
        <w:rPr>
          <w:rFonts w:ascii="宋体" w:hAnsi="宋体" w:cs="宋体"/>
          <w:szCs w:val="21"/>
        </w:rPr>
      </w:pPr>
    </w:p>
    <w:p w14:paraId="10C38085"/>
    <w:p w14:paraId="49028F5A">
      <w:pPr>
        <w:autoSpaceDE w:val="0"/>
        <w:autoSpaceDN w:val="0"/>
        <w:adjustRightInd w:val="0"/>
        <w:snapToGrid w:val="0"/>
        <w:spacing w:line="300" w:lineRule="auto"/>
        <w:jc w:val="left"/>
        <w:rPr>
          <w:kern w:val="0"/>
          <w:sz w:val="20"/>
        </w:rPr>
      </w:pPr>
    </w:p>
    <w:p w14:paraId="5437330F">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14:paraId="7605C2A5">
      <w:pPr>
        <w:tabs>
          <w:tab w:val="left" w:pos="6080"/>
          <w:tab w:val="left" w:pos="6640"/>
        </w:tabs>
        <w:autoSpaceDE w:val="0"/>
        <w:autoSpaceDN w:val="0"/>
        <w:adjustRightInd w:val="0"/>
        <w:snapToGrid w:val="0"/>
        <w:spacing w:line="300" w:lineRule="auto"/>
        <w:ind w:left="774" w:right="403"/>
        <w:jc w:val="left"/>
        <w:rPr>
          <w:kern w:val="0"/>
          <w:sz w:val="28"/>
        </w:rPr>
      </w:pPr>
    </w:p>
    <w:p w14:paraId="32E27638">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14:paraId="5B964D3C">
      <w:pPr>
        <w:tabs>
          <w:tab w:val="left" w:pos="6080"/>
          <w:tab w:val="left" w:pos="6640"/>
        </w:tabs>
        <w:autoSpaceDE w:val="0"/>
        <w:autoSpaceDN w:val="0"/>
        <w:adjustRightInd w:val="0"/>
        <w:snapToGrid w:val="0"/>
        <w:spacing w:line="300" w:lineRule="auto"/>
        <w:ind w:left="774" w:right="403"/>
        <w:jc w:val="left"/>
        <w:rPr>
          <w:kern w:val="0"/>
          <w:sz w:val="28"/>
        </w:rPr>
      </w:pPr>
    </w:p>
    <w:p w14:paraId="0FCE37D1">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31107D28">
      <w:pPr>
        <w:pStyle w:val="3"/>
        <w:tabs>
          <w:tab w:val="left" w:pos="2158"/>
          <w:tab w:val="left" w:pos="2717"/>
          <w:tab w:val="left" w:pos="3276"/>
          <w:tab w:val="left" w:pos="6077"/>
        </w:tabs>
        <w:spacing w:before="268" w:line="360" w:lineRule="auto"/>
        <w:ind w:left="1396" w:leftChars="665" w:right="1685" w:firstLine="241" w:firstLineChars="100"/>
        <w:rPr>
          <w:sz w:val="24"/>
          <w:szCs w:val="24"/>
        </w:rPr>
        <w:sectPr>
          <w:pgSz w:w="11910" w:h="16840"/>
          <w:pgMar w:top="1060" w:right="1270" w:bottom="1020" w:left="1180" w:header="0" w:footer="827" w:gutter="0"/>
          <w:cols w:space="720" w:num="1"/>
        </w:sectPr>
      </w:pPr>
      <w:r>
        <w:rPr>
          <w:rFonts w:hint="eastAsia"/>
          <w:sz w:val="24"/>
          <w:szCs w:val="24"/>
        </w:rPr>
        <w:t xml:space="preserve"> </w:t>
      </w:r>
    </w:p>
    <w:p w14:paraId="474E409F">
      <w:pPr>
        <w:pStyle w:val="6"/>
        <w:ind w:left="0"/>
        <w:rPr>
          <w:w w:val="95"/>
          <w:sz w:val="32"/>
          <w:szCs w:val="32"/>
        </w:rPr>
      </w:pPr>
    </w:p>
    <w:p w14:paraId="1ECF1AD1">
      <w:pPr>
        <w:snapToGrid w:val="0"/>
        <w:spacing w:line="360" w:lineRule="auto"/>
        <w:ind w:right="480"/>
        <w:jc w:val="center"/>
        <w:rPr>
          <w:rFonts w:ascii="宋体" w:hAnsi="宋体" w:cs="仿宋"/>
          <w:b/>
          <w:kern w:val="0"/>
          <w:sz w:val="32"/>
          <w:szCs w:val="32"/>
        </w:rPr>
      </w:pPr>
      <w:r>
        <w:rPr>
          <w:rFonts w:hint="eastAsia" w:ascii="宋体" w:hAnsi="宋体" w:cs="宋体"/>
          <w:b/>
          <w:kern w:val="0"/>
          <w:sz w:val="32"/>
          <w:szCs w:val="32"/>
        </w:rPr>
        <w:t>落实政府采购政策需满足的资格要求</w:t>
      </w:r>
    </w:p>
    <w:p w14:paraId="3AFD03A2">
      <w:pPr>
        <w:spacing w:line="360" w:lineRule="auto"/>
        <w:rPr>
          <w:rFonts w:ascii="宋体" w:hAnsi="宋体" w:cs="仿宋"/>
          <w:sz w:val="24"/>
        </w:rPr>
      </w:pPr>
      <w:r>
        <w:rPr>
          <w:rFonts w:hint="eastAsia" w:ascii="宋体" w:hAnsi="宋体" w:cs="宋体"/>
          <w:sz w:val="24"/>
        </w:rPr>
        <w:t>（根据采购公告落实政府采购政策需满足的资格要求选择提供相应的材料；未要求的，无需提供）</w:t>
      </w:r>
    </w:p>
    <w:p w14:paraId="29688789">
      <w:pPr>
        <w:snapToGrid w:val="0"/>
        <w:spacing w:before="50" w:after="50" w:line="360" w:lineRule="auto"/>
        <w:ind w:firstLine="472" w:firstLineChars="196"/>
        <w:jc w:val="left"/>
        <w:rPr>
          <w:rFonts w:ascii="宋体" w:hAnsi="宋体" w:cs="仿宋"/>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.专门面向中小企业，货物全部由符合政策要求的中小企业（或小微企业）制造或者服务全部由符合政策要求的中小企业（或小微企业）承接的，提供相应的中小企业声明函（附件7）。 </w:t>
      </w:r>
    </w:p>
    <w:p w14:paraId="3A856E65">
      <w:pPr>
        <w:widowControl/>
        <w:spacing w:line="360" w:lineRule="auto"/>
        <w:ind w:firstLine="480"/>
        <w:jc w:val="left"/>
        <w:rPr>
          <w:rFonts w:ascii="宋体" w:hAnsi="宋体" w:cs="仿宋"/>
          <w:sz w:val="24"/>
        </w:rPr>
      </w:pPr>
      <w:r>
        <w:rPr>
          <w:rFonts w:hint="eastAsia" w:ascii="宋体" w:hAnsi="宋体" w:cs="仿宋"/>
          <w:sz w:val="24"/>
        </w:rPr>
        <w:t xml:space="preserve"> </w:t>
      </w:r>
    </w:p>
    <w:p w14:paraId="61E26321">
      <w:pPr>
        <w:widowControl/>
        <w:spacing w:line="360" w:lineRule="auto"/>
        <w:ind w:firstLine="472" w:firstLineChars="196"/>
        <w:jc w:val="left"/>
        <w:rPr>
          <w:rFonts w:ascii="宋体" w:hAnsi="宋体" w:cs="仿宋"/>
          <w:kern w:val="0"/>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B175B31">
      <w:pPr>
        <w:spacing w:line="360" w:lineRule="auto"/>
        <w:ind w:firstLine="480" w:firstLineChars="200"/>
        <w:rPr>
          <w:rFonts w:ascii="宋体" w:hAnsi="宋体" w:cs="仿宋"/>
          <w:sz w:val="24"/>
        </w:rPr>
      </w:pPr>
      <w:r>
        <w:rPr>
          <w:rFonts w:hint="eastAsia" w:ascii="宋体" w:hAnsi="宋体" w:cs="仿宋"/>
          <w:sz w:val="24"/>
        </w:rPr>
        <w:t xml:space="preserve"> </w:t>
      </w:r>
    </w:p>
    <w:p w14:paraId="0A3AED57">
      <w:pPr>
        <w:spacing w:line="360" w:lineRule="auto"/>
        <w:ind w:firstLine="482" w:firstLineChars="200"/>
        <w:rPr>
          <w:rFonts w:ascii="宋体" w:hAnsi="宋体" w:cs="仿宋"/>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06D40B9">
      <w:pPr>
        <w:spacing w:line="360" w:lineRule="auto"/>
        <w:ind w:firstLine="643" w:firstLineChars="200"/>
        <w:rPr>
          <w:rFonts w:ascii="宋体" w:hAnsi="宋体" w:cs="仿宋"/>
          <w:b/>
          <w:kern w:val="0"/>
          <w:sz w:val="32"/>
          <w:szCs w:val="32"/>
        </w:rPr>
      </w:pPr>
      <w:r>
        <w:rPr>
          <w:rFonts w:hint="eastAsia" w:ascii="宋体" w:hAnsi="宋体" w:cs="仿宋"/>
          <w:b/>
          <w:kern w:val="0"/>
          <w:sz w:val="32"/>
          <w:szCs w:val="32"/>
        </w:rPr>
        <w:t xml:space="preserve"> </w:t>
      </w:r>
    </w:p>
    <w:p w14:paraId="6CB7734D">
      <w:pPr>
        <w:spacing w:line="360" w:lineRule="auto"/>
        <w:ind w:firstLine="643" w:firstLineChars="200"/>
        <w:rPr>
          <w:rFonts w:ascii="宋体" w:hAnsi="宋体" w:cs="仿宋"/>
          <w:b/>
          <w:kern w:val="0"/>
          <w:sz w:val="32"/>
          <w:szCs w:val="32"/>
        </w:rPr>
      </w:pPr>
      <w:r>
        <w:rPr>
          <w:rFonts w:hint="eastAsia" w:ascii="宋体" w:hAnsi="宋体" w:cs="仿宋"/>
          <w:b/>
          <w:kern w:val="0"/>
          <w:sz w:val="32"/>
          <w:szCs w:val="32"/>
        </w:rPr>
        <w:t xml:space="preserve"> </w:t>
      </w:r>
    </w:p>
    <w:p w14:paraId="3C8D569F">
      <w:pPr>
        <w:spacing w:line="360" w:lineRule="auto"/>
        <w:ind w:firstLine="643" w:firstLineChars="200"/>
        <w:jc w:val="center"/>
        <w:rPr>
          <w:rFonts w:ascii="宋体" w:hAnsi="宋体" w:cs="仿宋"/>
          <w:b/>
          <w:kern w:val="0"/>
          <w:sz w:val="32"/>
          <w:szCs w:val="32"/>
        </w:rPr>
      </w:pPr>
      <w:r>
        <w:rPr>
          <w:rFonts w:hint="eastAsia" w:ascii="宋体" w:hAnsi="宋体" w:cs="宋体"/>
          <w:b/>
          <w:kern w:val="0"/>
          <w:sz w:val="32"/>
          <w:szCs w:val="32"/>
        </w:rPr>
        <w:t>本项目的特定资格要求</w:t>
      </w:r>
    </w:p>
    <w:p w14:paraId="0CEA369B">
      <w:pPr>
        <w:spacing w:line="360" w:lineRule="auto"/>
        <w:jc w:val="center"/>
        <w:rPr>
          <w:rFonts w:ascii="宋体" w:hAnsi="宋体" w:cs="仿宋"/>
          <w:sz w:val="24"/>
        </w:rPr>
      </w:pPr>
      <w:r>
        <w:rPr>
          <w:rFonts w:hint="eastAsia" w:ascii="宋体" w:hAnsi="宋体" w:cs="宋体"/>
          <w:sz w:val="24"/>
        </w:rPr>
        <w:t>（根据采购公告本项目的特定资格要求提供相应的材料；未要求的，无需提供）</w:t>
      </w:r>
    </w:p>
    <w:p w14:paraId="0D1C83BE">
      <w:pPr>
        <w:pStyle w:val="6"/>
        <w:ind w:left="0" w:firstLine="3205" w:firstLineChars="1200"/>
        <w:rPr>
          <w:w w:val="95"/>
          <w:sz w:val="28"/>
          <w:szCs w:val="28"/>
        </w:rPr>
      </w:pPr>
    </w:p>
    <w:p w14:paraId="6666F347">
      <w:pPr>
        <w:pStyle w:val="6"/>
        <w:ind w:left="0" w:firstLine="3205" w:firstLineChars="1200"/>
        <w:rPr>
          <w:w w:val="95"/>
          <w:sz w:val="28"/>
          <w:szCs w:val="28"/>
        </w:rPr>
      </w:pPr>
    </w:p>
    <w:p w14:paraId="13EDDF73">
      <w:pPr>
        <w:pStyle w:val="6"/>
        <w:ind w:left="0" w:firstLine="3205" w:firstLineChars="1200"/>
        <w:rPr>
          <w:w w:val="95"/>
          <w:sz w:val="28"/>
          <w:szCs w:val="28"/>
        </w:rPr>
      </w:pPr>
    </w:p>
    <w:p w14:paraId="65A9C662">
      <w:pPr>
        <w:pStyle w:val="6"/>
        <w:ind w:left="0" w:firstLine="3205" w:firstLineChars="1200"/>
        <w:rPr>
          <w:w w:val="95"/>
          <w:sz w:val="28"/>
          <w:szCs w:val="28"/>
        </w:rPr>
      </w:pPr>
    </w:p>
    <w:p w14:paraId="0FD440F1">
      <w:pPr>
        <w:rPr>
          <w:w w:val="95"/>
          <w:sz w:val="28"/>
          <w:szCs w:val="28"/>
        </w:rPr>
      </w:pPr>
    </w:p>
    <w:p w14:paraId="606FE83B">
      <w:pPr>
        <w:pStyle w:val="9"/>
        <w:spacing w:before="41" w:line="360" w:lineRule="auto"/>
        <w:jc w:val="center"/>
        <w:rPr>
          <w:rFonts w:eastAsia="华文中宋"/>
          <w:b/>
          <w:bCs/>
          <w:sz w:val="32"/>
          <w:szCs w:val="32"/>
        </w:rPr>
      </w:pPr>
      <w:r>
        <w:rPr>
          <w:rFonts w:eastAsia="华文中宋"/>
          <w:b/>
          <w:bCs/>
          <w:sz w:val="32"/>
          <w:szCs w:val="32"/>
        </w:rPr>
        <w:t>法定代表人资格证明书</w:t>
      </w:r>
    </w:p>
    <w:p w14:paraId="70AC45BA">
      <w:pPr>
        <w:adjustRightInd w:val="0"/>
        <w:snapToGrid w:val="0"/>
        <w:spacing w:line="360" w:lineRule="auto"/>
        <w:ind w:firstLine="420" w:firstLineChars="200"/>
        <w:rPr>
          <w:szCs w:val="21"/>
        </w:rPr>
      </w:pPr>
    </w:p>
    <w:p w14:paraId="6652D908">
      <w:pPr>
        <w:adjustRightInd w:val="0"/>
        <w:snapToGrid w:val="0"/>
        <w:spacing w:line="360" w:lineRule="auto"/>
        <w:ind w:firstLine="420" w:firstLineChars="200"/>
        <w:rPr>
          <w:szCs w:val="21"/>
        </w:rPr>
      </w:pPr>
    </w:p>
    <w:p w14:paraId="7B1BD028">
      <w:pPr>
        <w:adjustRightInd w:val="0"/>
        <w:snapToGrid w:val="0"/>
        <w:spacing w:line="360" w:lineRule="auto"/>
        <w:ind w:firstLine="420" w:firstLineChars="200"/>
        <w:rPr>
          <w:szCs w:val="21"/>
          <w:u w:val="single"/>
        </w:rPr>
      </w:pPr>
      <w:r>
        <w:rPr>
          <w:szCs w:val="21"/>
        </w:rPr>
        <w:t>投标人名称：</w:t>
      </w:r>
    </w:p>
    <w:p w14:paraId="5309F71D">
      <w:pPr>
        <w:adjustRightInd w:val="0"/>
        <w:snapToGrid w:val="0"/>
        <w:spacing w:line="360" w:lineRule="auto"/>
        <w:ind w:firstLine="420" w:firstLineChars="200"/>
        <w:rPr>
          <w:szCs w:val="21"/>
          <w:u w:val="single"/>
        </w:rPr>
      </w:pPr>
      <w:r>
        <w:rPr>
          <w:szCs w:val="21"/>
        </w:rPr>
        <w:t>法定地址：</w:t>
      </w:r>
    </w:p>
    <w:p w14:paraId="719C9D77">
      <w:pPr>
        <w:adjustRightInd w:val="0"/>
        <w:snapToGrid w:val="0"/>
        <w:spacing w:line="360" w:lineRule="auto"/>
        <w:ind w:firstLine="420" w:firstLineChars="200"/>
        <w:rPr>
          <w:szCs w:val="21"/>
        </w:rPr>
      </w:pPr>
      <w:r>
        <w:rPr>
          <w:szCs w:val="21"/>
        </w:rPr>
        <w:t>姓名：</w:t>
      </w:r>
    </w:p>
    <w:p w14:paraId="698E2E15">
      <w:pPr>
        <w:adjustRightInd w:val="0"/>
        <w:snapToGrid w:val="0"/>
        <w:spacing w:line="360" w:lineRule="auto"/>
        <w:ind w:firstLine="420" w:firstLineChars="200"/>
        <w:rPr>
          <w:szCs w:val="21"/>
        </w:rPr>
      </w:pPr>
      <w:r>
        <w:rPr>
          <w:szCs w:val="21"/>
        </w:rPr>
        <w:t>性别：</w:t>
      </w:r>
    </w:p>
    <w:p w14:paraId="3B258423">
      <w:pPr>
        <w:adjustRightInd w:val="0"/>
        <w:snapToGrid w:val="0"/>
        <w:spacing w:line="360" w:lineRule="auto"/>
        <w:ind w:firstLine="420" w:firstLineChars="200"/>
        <w:rPr>
          <w:szCs w:val="21"/>
        </w:rPr>
      </w:pPr>
      <w:r>
        <w:rPr>
          <w:szCs w:val="21"/>
        </w:rPr>
        <w:t>年龄：</w:t>
      </w:r>
    </w:p>
    <w:p w14:paraId="0E69337C">
      <w:pPr>
        <w:adjustRightInd w:val="0"/>
        <w:snapToGrid w:val="0"/>
        <w:spacing w:line="360" w:lineRule="auto"/>
        <w:ind w:firstLine="420" w:firstLineChars="200"/>
        <w:rPr>
          <w:szCs w:val="21"/>
          <w:u w:val="single"/>
        </w:rPr>
      </w:pPr>
      <w:r>
        <w:rPr>
          <w:szCs w:val="21"/>
        </w:rPr>
        <w:t>职务：</w:t>
      </w:r>
    </w:p>
    <w:p w14:paraId="5A0A9292">
      <w:pPr>
        <w:adjustRightInd w:val="0"/>
        <w:snapToGrid w:val="0"/>
        <w:spacing w:line="360" w:lineRule="auto"/>
        <w:ind w:firstLine="420" w:firstLineChars="200"/>
        <w:rPr>
          <w:szCs w:val="21"/>
          <w:u w:val="single"/>
        </w:rPr>
      </w:pPr>
      <w:r>
        <w:rPr>
          <w:szCs w:val="21"/>
        </w:rPr>
        <w:t>身份证号码：</w:t>
      </w:r>
    </w:p>
    <w:p w14:paraId="21DA64E9">
      <w:pPr>
        <w:adjustRightInd w:val="0"/>
        <w:snapToGrid w:val="0"/>
        <w:spacing w:line="360" w:lineRule="auto"/>
        <w:ind w:firstLine="420" w:firstLineChars="200"/>
        <w:rPr>
          <w:szCs w:val="21"/>
        </w:rPr>
      </w:pPr>
      <w:r>
        <w:rPr>
          <w:szCs w:val="21"/>
        </w:rPr>
        <w:t>该同志系公司法定代表人。</w:t>
      </w:r>
    </w:p>
    <w:p w14:paraId="14238F86">
      <w:pPr>
        <w:adjustRightInd w:val="0"/>
        <w:snapToGrid w:val="0"/>
        <w:spacing w:line="360" w:lineRule="auto"/>
        <w:ind w:firstLine="420" w:firstLineChars="200"/>
        <w:rPr>
          <w:szCs w:val="21"/>
        </w:rPr>
      </w:pPr>
      <w:r>
        <w:rPr>
          <w:szCs w:val="21"/>
        </w:rPr>
        <w:t>特此证明！</w:t>
      </w:r>
    </w:p>
    <w:p w14:paraId="23D7FCEA">
      <w:pPr>
        <w:adjustRightInd w:val="0"/>
        <w:snapToGrid w:val="0"/>
        <w:spacing w:line="360" w:lineRule="auto"/>
        <w:ind w:firstLine="420" w:firstLineChars="200"/>
        <w:rPr>
          <w:szCs w:val="21"/>
        </w:rPr>
      </w:pPr>
    </w:p>
    <w:p w14:paraId="6D87B92E">
      <w:pPr>
        <w:adjustRightInd w:val="0"/>
        <w:snapToGrid w:val="0"/>
        <w:spacing w:line="360" w:lineRule="auto"/>
        <w:ind w:firstLine="420" w:firstLineChars="200"/>
        <w:rPr>
          <w:szCs w:val="21"/>
        </w:rPr>
      </w:pPr>
    </w:p>
    <w:p w14:paraId="7C001A98">
      <w:pPr>
        <w:adjustRightInd w:val="0"/>
        <w:snapToGrid w:val="0"/>
        <w:spacing w:line="360" w:lineRule="auto"/>
        <w:ind w:firstLine="420" w:firstLineChars="200"/>
        <w:rPr>
          <w:szCs w:val="21"/>
        </w:rPr>
      </w:pPr>
      <w:r>
        <w:rPr>
          <w:szCs w:val="21"/>
        </w:rPr>
        <w:t>投标人：（盖章）</w:t>
      </w:r>
    </w:p>
    <w:p w14:paraId="12FF41BE">
      <w:pPr>
        <w:adjustRightInd w:val="0"/>
        <w:snapToGrid w:val="0"/>
        <w:spacing w:line="360" w:lineRule="auto"/>
        <w:ind w:firstLine="420" w:firstLineChars="200"/>
        <w:rPr>
          <w:szCs w:val="21"/>
        </w:rPr>
      </w:pPr>
    </w:p>
    <w:p w14:paraId="1A9C5D57">
      <w:pPr>
        <w:adjustRightInd w:val="0"/>
        <w:snapToGrid w:val="0"/>
        <w:spacing w:line="360" w:lineRule="auto"/>
        <w:ind w:firstLine="420" w:firstLineChars="200"/>
        <w:rPr>
          <w:szCs w:val="21"/>
        </w:rPr>
      </w:pPr>
      <w:r>
        <w:rPr>
          <w:szCs w:val="21"/>
        </w:rPr>
        <w:t>日期：  年  月  日</w:t>
      </w:r>
    </w:p>
    <w:p w14:paraId="3B9A3833">
      <w:pPr>
        <w:rPr>
          <w:szCs w:val="21"/>
        </w:rPr>
      </w:pPr>
      <w:r>
        <w:rPr>
          <w:szCs w:val="21"/>
        </w:rPr>
        <w:br w:type="page"/>
      </w:r>
    </w:p>
    <w:p w14:paraId="070A9EE7">
      <w:pPr>
        <w:snapToGrid w:val="0"/>
        <w:spacing w:line="300" w:lineRule="auto"/>
        <w:jc w:val="center"/>
        <w:rPr>
          <w:rFonts w:eastAsia="华文中宋"/>
          <w:b/>
          <w:bCs/>
          <w:sz w:val="32"/>
          <w:szCs w:val="32"/>
        </w:rPr>
      </w:pPr>
      <w:r>
        <w:rPr>
          <w:rFonts w:eastAsia="华文中宋"/>
          <w:b/>
          <w:bCs/>
          <w:sz w:val="32"/>
          <w:szCs w:val="32"/>
        </w:rPr>
        <w:t>法定代表人授权委托书</w:t>
      </w:r>
    </w:p>
    <w:p w14:paraId="5B7D98F6">
      <w:pPr>
        <w:snapToGrid w:val="0"/>
        <w:spacing w:line="300" w:lineRule="auto"/>
        <w:jc w:val="center"/>
        <w:rPr>
          <w:szCs w:val="21"/>
        </w:rPr>
      </w:pPr>
      <w:r>
        <w:t>（法定代表人签署不需提供此书）</w:t>
      </w:r>
    </w:p>
    <w:p w14:paraId="2E1564BD">
      <w:pPr>
        <w:snapToGrid w:val="0"/>
        <w:spacing w:line="360" w:lineRule="auto"/>
        <w:rPr>
          <w:szCs w:val="21"/>
        </w:rPr>
      </w:pPr>
      <w:r>
        <w:rPr>
          <w:bCs/>
          <w:szCs w:val="21"/>
        </w:rPr>
        <w:t>致：</w:t>
      </w:r>
      <w:r>
        <w:rPr>
          <w:szCs w:val="21"/>
          <w:u w:val="single"/>
        </w:rPr>
        <w:t xml:space="preserve">    </w:t>
      </w:r>
      <w:r>
        <w:rPr>
          <w:szCs w:val="21"/>
        </w:rPr>
        <w:t>_（采购代理机构）：</w:t>
      </w:r>
    </w:p>
    <w:p w14:paraId="39429F7B">
      <w:pPr>
        <w:snapToGrid w:val="0"/>
        <w:spacing w:line="360" w:lineRule="auto"/>
        <w:rPr>
          <w:b/>
          <w:bCs/>
          <w:szCs w:val="21"/>
        </w:rPr>
      </w:pPr>
    </w:p>
    <w:p w14:paraId="6EE67273">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14:paraId="1C4D17A4">
      <w:pPr>
        <w:snapToGrid w:val="0"/>
        <w:spacing w:line="360" w:lineRule="auto"/>
        <w:ind w:firstLine="420" w:firstLineChars="200"/>
        <w:rPr>
          <w:szCs w:val="21"/>
        </w:rPr>
      </w:pPr>
      <w:r>
        <w:rPr>
          <w:szCs w:val="21"/>
        </w:rPr>
        <w:t>我方对被授权人的签名事项负全部责任。</w:t>
      </w:r>
    </w:p>
    <w:p w14:paraId="007408DA">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682EEE14">
      <w:pPr>
        <w:snapToGrid w:val="0"/>
        <w:spacing w:line="360" w:lineRule="auto"/>
        <w:ind w:firstLine="420" w:firstLineChars="200"/>
        <w:rPr>
          <w:szCs w:val="21"/>
        </w:rPr>
      </w:pPr>
      <w:r>
        <w:rPr>
          <w:szCs w:val="21"/>
        </w:rPr>
        <w:t>被授权人无转委托权，特此委托。</w:t>
      </w:r>
    </w:p>
    <w:p w14:paraId="05ED6F52">
      <w:pPr>
        <w:snapToGrid w:val="0"/>
        <w:spacing w:line="360" w:lineRule="auto"/>
        <w:rPr>
          <w:szCs w:val="21"/>
        </w:rPr>
      </w:pPr>
    </w:p>
    <w:p w14:paraId="1045C43D">
      <w:pPr>
        <w:snapToGrid w:val="0"/>
        <w:spacing w:line="360" w:lineRule="auto"/>
        <w:rPr>
          <w:szCs w:val="21"/>
        </w:rPr>
      </w:pPr>
      <w:r>
        <w:rPr>
          <w:szCs w:val="21"/>
        </w:rPr>
        <w:t>被授权人签名：</w:t>
      </w:r>
      <w:r>
        <w:rPr>
          <w:szCs w:val="21"/>
          <w:u w:val="single"/>
        </w:rPr>
        <w:t xml:space="preserve">                    </w:t>
      </w:r>
    </w:p>
    <w:p w14:paraId="1E2A0E5D">
      <w:pPr>
        <w:snapToGrid w:val="0"/>
        <w:spacing w:line="360" w:lineRule="auto"/>
        <w:rPr>
          <w:szCs w:val="21"/>
        </w:rPr>
      </w:pPr>
      <w:r>
        <w:rPr>
          <w:szCs w:val="21"/>
        </w:rPr>
        <w:t>职        务：</w:t>
      </w:r>
      <w:r>
        <w:rPr>
          <w:szCs w:val="21"/>
          <w:u w:val="single"/>
        </w:rPr>
        <w:t xml:space="preserve">                    </w:t>
      </w:r>
    </w:p>
    <w:p w14:paraId="65A49FC5">
      <w:pPr>
        <w:snapToGrid w:val="0"/>
        <w:spacing w:line="360" w:lineRule="auto"/>
        <w:rPr>
          <w:szCs w:val="21"/>
        </w:rPr>
      </w:pPr>
      <w:r>
        <w:rPr>
          <w:szCs w:val="21"/>
        </w:rPr>
        <w:t>被授权人身份证号码：</w:t>
      </w:r>
      <w:r>
        <w:rPr>
          <w:szCs w:val="21"/>
          <w:u w:val="single"/>
        </w:rPr>
        <w:t xml:space="preserve">              </w:t>
      </w:r>
    </w:p>
    <w:p w14:paraId="3D46BBFA">
      <w:pPr>
        <w:snapToGrid w:val="0"/>
        <w:spacing w:line="360" w:lineRule="auto"/>
        <w:rPr>
          <w:szCs w:val="21"/>
        </w:rPr>
      </w:pPr>
    </w:p>
    <w:p w14:paraId="3A1108FC">
      <w:pPr>
        <w:snapToGrid w:val="0"/>
        <w:spacing w:line="360" w:lineRule="auto"/>
        <w:rPr>
          <w:szCs w:val="21"/>
          <w:u w:val="single"/>
        </w:rPr>
      </w:pPr>
      <w:r>
        <w:rPr>
          <w:szCs w:val="21"/>
        </w:rPr>
        <w:t>法定代表人签名：</w:t>
      </w:r>
      <w:r>
        <w:rPr>
          <w:szCs w:val="21"/>
          <w:u w:val="single"/>
        </w:rPr>
        <w:t xml:space="preserve">                  </w:t>
      </w:r>
    </w:p>
    <w:p w14:paraId="41ECDACA">
      <w:pPr>
        <w:snapToGrid w:val="0"/>
        <w:spacing w:line="360" w:lineRule="auto"/>
        <w:rPr>
          <w:szCs w:val="21"/>
          <w:u w:val="single"/>
        </w:rPr>
      </w:pPr>
      <w:r>
        <w:rPr>
          <w:szCs w:val="21"/>
        </w:rPr>
        <w:t>职          务：</w:t>
      </w:r>
      <w:r>
        <w:rPr>
          <w:szCs w:val="21"/>
          <w:u w:val="single"/>
        </w:rPr>
        <w:t xml:space="preserve">                  </w:t>
      </w:r>
    </w:p>
    <w:p w14:paraId="3EB7DC71">
      <w:pPr>
        <w:snapToGrid w:val="0"/>
        <w:spacing w:line="360" w:lineRule="auto"/>
        <w:rPr>
          <w:szCs w:val="21"/>
          <w:u w:val="single"/>
        </w:rPr>
      </w:pPr>
      <w:r>
        <w:rPr>
          <w:szCs w:val="21"/>
        </w:rPr>
        <w:t>身份证号码：</w:t>
      </w:r>
      <w:r>
        <w:rPr>
          <w:szCs w:val="21"/>
          <w:u w:val="single"/>
        </w:rPr>
        <w:t xml:space="preserve">                     </w:t>
      </w:r>
    </w:p>
    <w:p w14:paraId="03EE771E">
      <w:pPr>
        <w:snapToGrid w:val="0"/>
        <w:spacing w:line="360" w:lineRule="auto"/>
        <w:rPr>
          <w:szCs w:val="21"/>
          <w:u w:val="single"/>
        </w:rPr>
      </w:pPr>
    </w:p>
    <w:p w14:paraId="2B78D1A5">
      <w:pPr>
        <w:snapToGrid w:val="0"/>
        <w:spacing w:line="360" w:lineRule="auto"/>
        <w:rPr>
          <w:szCs w:val="21"/>
          <w:u w:val="single"/>
        </w:rPr>
      </w:pPr>
      <w:r>
        <w:rPr>
          <w:szCs w:val="21"/>
        </w:rPr>
        <w:t>投标人公章：</w:t>
      </w:r>
      <w:r>
        <w:rPr>
          <w:szCs w:val="21"/>
          <w:u w:val="single"/>
        </w:rPr>
        <w:t xml:space="preserve">                     </w:t>
      </w:r>
    </w:p>
    <w:p w14:paraId="3ACA25B6">
      <w:pPr>
        <w:spacing w:line="360" w:lineRule="auto"/>
        <w:rPr>
          <w:szCs w:val="21"/>
        </w:rPr>
      </w:pPr>
      <w:r>
        <w:rPr>
          <w:szCs w:val="21"/>
        </w:rPr>
        <w:t>签署时间：   年    月    日</w:t>
      </w:r>
    </w:p>
    <w:p w14:paraId="0413E68C">
      <w:pPr>
        <w:spacing w:line="360" w:lineRule="auto"/>
        <w:rPr>
          <w:szCs w:val="21"/>
        </w:rPr>
      </w:pPr>
    </w:p>
    <w:p w14:paraId="08DA546C">
      <w:pPr>
        <w:spacing w:line="360" w:lineRule="auto"/>
        <w:rPr>
          <w:szCs w:val="21"/>
        </w:rPr>
      </w:pPr>
      <w:r>
        <w:rPr>
          <w:szCs w:val="21"/>
        </w:rPr>
        <w:t>附：</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185A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53FDA4F3">
            <w:pPr>
              <w:spacing w:line="360" w:lineRule="auto"/>
              <w:rPr>
                <w:szCs w:val="21"/>
              </w:rPr>
            </w:pPr>
            <w:r>
              <w:rPr>
                <w:szCs w:val="21"/>
              </w:rPr>
              <w:t>法定代表人身份证复印件</w:t>
            </w:r>
          </w:p>
          <w:p w14:paraId="0335D2A3">
            <w:pPr>
              <w:spacing w:line="360" w:lineRule="auto"/>
              <w:rPr>
                <w:szCs w:val="21"/>
              </w:rPr>
            </w:pPr>
          </w:p>
        </w:tc>
        <w:tc>
          <w:tcPr>
            <w:tcW w:w="2340" w:type="dxa"/>
            <w:tcBorders>
              <w:top w:val="nil"/>
              <w:bottom w:val="nil"/>
            </w:tcBorders>
          </w:tcPr>
          <w:p w14:paraId="4CB74B9B">
            <w:pPr>
              <w:widowControl/>
              <w:jc w:val="left"/>
              <w:rPr>
                <w:szCs w:val="21"/>
              </w:rPr>
            </w:pPr>
          </w:p>
          <w:p w14:paraId="7027F008">
            <w:pPr>
              <w:spacing w:line="360" w:lineRule="auto"/>
              <w:rPr>
                <w:szCs w:val="21"/>
              </w:rPr>
            </w:pPr>
          </w:p>
        </w:tc>
        <w:tc>
          <w:tcPr>
            <w:tcW w:w="2700" w:type="dxa"/>
          </w:tcPr>
          <w:p w14:paraId="18A82990">
            <w:pPr>
              <w:spacing w:line="360" w:lineRule="auto"/>
              <w:rPr>
                <w:szCs w:val="21"/>
              </w:rPr>
            </w:pPr>
            <w:r>
              <w:rPr>
                <w:szCs w:val="21"/>
              </w:rPr>
              <w:t>被授权人身份证复印件</w:t>
            </w:r>
          </w:p>
        </w:tc>
      </w:tr>
    </w:tbl>
    <w:p w14:paraId="63E24CBF">
      <w:pPr>
        <w:pStyle w:val="3"/>
        <w:ind w:firstLine="422"/>
      </w:pPr>
    </w:p>
    <w:p w14:paraId="3C830D06">
      <w:pPr>
        <w:pStyle w:val="3"/>
        <w:ind w:firstLine="422"/>
      </w:pPr>
      <w:r>
        <w:t>附：社保机构出具的投标截止日前6个月内授权代表的投标单位社保缴纳证明，任职不足6个月的可提供劳动合同证明文件</w:t>
      </w:r>
    </w:p>
    <w:p w14:paraId="21FA7CB7">
      <w:pPr>
        <w:spacing w:line="360" w:lineRule="auto"/>
        <w:rPr>
          <w:rFonts w:ascii="宋体" w:hAnsi="宋体" w:cs="仿宋"/>
          <w:kern w:val="0"/>
          <w:sz w:val="24"/>
        </w:rPr>
        <w:sectPr>
          <w:headerReference r:id="rId7" w:type="default"/>
          <w:footerReference r:id="rId8" w:type="default"/>
          <w:pgSz w:w="11906" w:h="16838"/>
          <w:pgMar w:top="1276" w:right="1418" w:bottom="1247" w:left="1418" w:header="851" w:footer="992" w:gutter="0"/>
          <w:cols w:space="0" w:num="1"/>
          <w:titlePg/>
          <w:docGrid w:type="lines" w:linePitch="312" w:charSpace="0"/>
        </w:sectPr>
      </w:pPr>
    </w:p>
    <w:p w14:paraId="121F5B5C">
      <w:pPr>
        <w:pStyle w:val="6"/>
        <w:ind w:left="0"/>
        <w:rPr>
          <w:sz w:val="24"/>
          <w:szCs w:val="24"/>
        </w:rPr>
      </w:pPr>
      <w:r>
        <w:rPr>
          <w:rFonts w:hint="eastAsia" w:ascii="Times New Roman" w:hAnsi="Times New Roman" w:eastAsia="Times New Roman"/>
          <w:w w:val="95"/>
        </w:rPr>
        <w:t>报价</w:t>
      </w:r>
      <w:r>
        <w:rPr>
          <w:w w:val="95"/>
          <w:sz w:val="24"/>
          <w:szCs w:val="24"/>
        </w:rPr>
        <w:t>文件封面</w:t>
      </w:r>
    </w:p>
    <w:p w14:paraId="735F83BD">
      <w:pPr>
        <w:pStyle w:val="4"/>
        <w:tabs>
          <w:tab w:val="left" w:pos="4382"/>
        </w:tabs>
        <w:ind w:firstLine="0" w:firstLineChars="0"/>
        <w:rPr>
          <w:spacing w:val="-1"/>
          <w:sz w:val="24"/>
          <w:szCs w:val="22"/>
        </w:rPr>
      </w:pPr>
    </w:p>
    <w:p w14:paraId="6926B718">
      <w:pPr>
        <w:pStyle w:val="4"/>
        <w:tabs>
          <w:tab w:val="left" w:pos="4382"/>
        </w:tabs>
        <w:ind w:firstLine="0" w:firstLineChars="0"/>
        <w:rPr>
          <w:spacing w:val="-1"/>
          <w:sz w:val="24"/>
          <w:szCs w:val="22"/>
        </w:rPr>
      </w:pPr>
    </w:p>
    <w:p w14:paraId="05231EAF">
      <w:pPr>
        <w:pStyle w:val="4"/>
        <w:tabs>
          <w:tab w:val="left" w:pos="4382"/>
        </w:tabs>
        <w:ind w:firstLine="0" w:firstLineChars="0"/>
        <w:rPr>
          <w:rFonts w:ascii="Times New Roman" w:eastAsia="Times New Roman"/>
          <w:sz w:val="24"/>
          <w:szCs w:val="22"/>
        </w:rPr>
      </w:pPr>
      <w:r>
        <w:rPr>
          <w:spacing w:val="-1"/>
          <w:sz w:val="24"/>
          <w:szCs w:val="22"/>
        </w:rPr>
        <w:t>项</w:t>
      </w:r>
      <w:r>
        <w:rPr>
          <w:sz w:val="24"/>
          <w:szCs w:val="22"/>
        </w:rPr>
        <w:t>目名称：</w:t>
      </w:r>
      <w:r>
        <w:rPr>
          <w:rFonts w:ascii="Times New Roman" w:eastAsia="Times New Roman"/>
          <w:sz w:val="24"/>
          <w:szCs w:val="22"/>
          <w:u w:val="single"/>
        </w:rPr>
        <w:t xml:space="preserve"> </w:t>
      </w:r>
      <w:r>
        <w:rPr>
          <w:rFonts w:ascii="Times New Roman" w:eastAsia="Times New Roman"/>
          <w:sz w:val="24"/>
          <w:szCs w:val="22"/>
          <w:u w:val="single"/>
        </w:rPr>
        <w:tab/>
      </w:r>
    </w:p>
    <w:p w14:paraId="55D2383F">
      <w:pPr>
        <w:rPr>
          <w:rFonts w:ascii="宋体" w:hAnsi="宋体" w:cs="宋体"/>
          <w:szCs w:val="21"/>
        </w:rPr>
      </w:pPr>
    </w:p>
    <w:p w14:paraId="6F44BE67">
      <w:pPr>
        <w:rPr>
          <w:rFonts w:ascii="宋体" w:hAnsi="宋体" w:cs="宋体"/>
          <w:szCs w:val="21"/>
        </w:rPr>
      </w:pPr>
    </w:p>
    <w:p w14:paraId="3132511A">
      <w:pPr>
        <w:spacing w:line="1061" w:lineRule="exact"/>
        <w:ind w:left="22" w:right="12"/>
        <w:jc w:val="center"/>
        <w:rPr>
          <w:sz w:val="96"/>
        </w:rPr>
      </w:pPr>
    </w:p>
    <w:p w14:paraId="54A3467D">
      <w:pPr>
        <w:spacing w:line="1061" w:lineRule="exact"/>
        <w:ind w:right="12"/>
        <w:rPr>
          <w:sz w:val="96"/>
        </w:rPr>
      </w:pPr>
    </w:p>
    <w:p w14:paraId="7063D4F6">
      <w:pPr>
        <w:spacing w:line="1061" w:lineRule="exact"/>
        <w:ind w:left="22" w:right="12"/>
        <w:jc w:val="center"/>
        <w:rPr>
          <w:sz w:val="96"/>
        </w:rPr>
      </w:pPr>
      <w:r>
        <w:rPr>
          <w:rFonts w:hint="eastAsia"/>
          <w:sz w:val="96"/>
        </w:rPr>
        <w:t>响应</w:t>
      </w:r>
      <w:r>
        <w:rPr>
          <w:sz w:val="96"/>
        </w:rPr>
        <w:t>文件</w:t>
      </w:r>
    </w:p>
    <w:p w14:paraId="4DA014FE">
      <w:pPr>
        <w:spacing w:before="681"/>
        <w:ind w:left="22" w:right="12"/>
        <w:jc w:val="center"/>
        <w:rPr>
          <w:sz w:val="52"/>
        </w:rPr>
      </w:pPr>
      <w:r>
        <w:rPr>
          <w:sz w:val="52"/>
        </w:rPr>
        <w:t>（</w:t>
      </w:r>
      <w:r>
        <w:rPr>
          <w:rFonts w:hint="eastAsia"/>
          <w:sz w:val="52"/>
        </w:rPr>
        <w:t>报价</w:t>
      </w:r>
      <w:r>
        <w:rPr>
          <w:sz w:val="52"/>
        </w:rPr>
        <w:t>文件）</w:t>
      </w:r>
    </w:p>
    <w:p w14:paraId="597642E2">
      <w:pPr>
        <w:rPr>
          <w:rFonts w:ascii="宋体" w:hAnsi="宋体" w:cs="宋体"/>
          <w:szCs w:val="21"/>
        </w:rPr>
      </w:pPr>
    </w:p>
    <w:p w14:paraId="5009512E">
      <w:pPr>
        <w:rPr>
          <w:rFonts w:ascii="宋体" w:hAnsi="宋体" w:cs="宋体"/>
          <w:szCs w:val="21"/>
        </w:rPr>
      </w:pPr>
    </w:p>
    <w:p w14:paraId="3EB5D637">
      <w:pPr>
        <w:rPr>
          <w:rFonts w:ascii="宋体" w:hAnsi="宋体" w:cs="宋体"/>
          <w:szCs w:val="21"/>
        </w:rPr>
      </w:pPr>
    </w:p>
    <w:p w14:paraId="6E3A3F09">
      <w:pPr>
        <w:rPr>
          <w:rFonts w:ascii="宋体" w:hAnsi="宋体" w:cs="宋体"/>
          <w:szCs w:val="21"/>
        </w:rPr>
      </w:pPr>
    </w:p>
    <w:p w14:paraId="2F581B4F">
      <w:pPr>
        <w:rPr>
          <w:rFonts w:ascii="宋体" w:hAnsi="宋体" w:cs="宋体"/>
          <w:szCs w:val="21"/>
        </w:rPr>
      </w:pPr>
    </w:p>
    <w:p w14:paraId="027CB573">
      <w:pPr>
        <w:rPr>
          <w:rFonts w:ascii="宋体" w:hAnsi="宋体" w:cs="宋体"/>
          <w:szCs w:val="21"/>
        </w:rPr>
      </w:pPr>
    </w:p>
    <w:p w14:paraId="082A08AF">
      <w:pPr>
        <w:pStyle w:val="2"/>
        <w:rPr>
          <w:rFonts w:ascii="宋体" w:hAnsi="宋体" w:cs="宋体"/>
          <w:szCs w:val="21"/>
        </w:rPr>
      </w:pPr>
    </w:p>
    <w:p w14:paraId="5CBFEEB4"/>
    <w:p w14:paraId="35AA26DB">
      <w:pPr>
        <w:rPr>
          <w:rFonts w:ascii="宋体" w:hAnsi="宋体" w:cs="宋体"/>
          <w:szCs w:val="21"/>
        </w:rPr>
      </w:pPr>
    </w:p>
    <w:p w14:paraId="49ABA84A">
      <w:pPr>
        <w:autoSpaceDE w:val="0"/>
        <w:autoSpaceDN w:val="0"/>
        <w:adjustRightInd w:val="0"/>
        <w:snapToGrid w:val="0"/>
        <w:spacing w:line="300" w:lineRule="auto"/>
        <w:jc w:val="left"/>
        <w:rPr>
          <w:kern w:val="0"/>
          <w:sz w:val="20"/>
        </w:rPr>
      </w:pPr>
    </w:p>
    <w:p w14:paraId="2FF636D3">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14:paraId="1B54DDEF">
      <w:pPr>
        <w:tabs>
          <w:tab w:val="left" w:pos="6080"/>
          <w:tab w:val="left" w:pos="6640"/>
        </w:tabs>
        <w:autoSpaceDE w:val="0"/>
        <w:autoSpaceDN w:val="0"/>
        <w:adjustRightInd w:val="0"/>
        <w:snapToGrid w:val="0"/>
        <w:spacing w:line="300" w:lineRule="auto"/>
        <w:ind w:left="774" w:right="403"/>
        <w:jc w:val="left"/>
        <w:rPr>
          <w:kern w:val="0"/>
          <w:sz w:val="28"/>
        </w:rPr>
      </w:pPr>
    </w:p>
    <w:p w14:paraId="5A1C0178">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14:paraId="15B039D2">
      <w:pPr>
        <w:tabs>
          <w:tab w:val="left" w:pos="6080"/>
          <w:tab w:val="left" w:pos="6640"/>
        </w:tabs>
        <w:autoSpaceDE w:val="0"/>
        <w:autoSpaceDN w:val="0"/>
        <w:adjustRightInd w:val="0"/>
        <w:snapToGrid w:val="0"/>
        <w:spacing w:line="300" w:lineRule="auto"/>
        <w:ind w:left="774" w:right="403"/>
        <w:jc w:val="left"/>
        <w:rPr>
          <w:kern w:val="0"/>
          <w:sz w:val="28"/>
        </w:rPr>
      </w:pPr>
    </w:p>
    <w:p w14:paraId="1DE4228B">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3B6B2A3D">
      <w:pPr>
        <w:rPr>
          <w:rFonts w:ascii="宋体" w:hAnsi="宋体" w:cs="宋体"/>
          <w:sz w:val="32"/>
        </w:rPr>
      </w:pPr>
      <w:r>
        <w:rPr>
          <w:rFonts w:hint="eastAsia" w:ascii="宋体" w:hAnsi="宋体" w:cs="宋体"/>
          <w:sz w:val="32"/>
        </w:rPr>
        <w:br w:type="page"/>
      </w:r>
    </w:p>
    <w:p w14:paraId="51E2974D">
      <w:pPr>
        <w:pStyle w:val="3"/>
        <w:ind w:firstLine="3855" w:firstLineChars="1200"/>
        <w:rPr>
          <w:rFonts w:ascii="宋体" w:hAnsi="宋体" w:cs="宋体"/>
          <w:sz w:val="32"/>
        </w:rPr>
      </w:pPr>
      <w:r>
        <w:rPr>
          <w:rFonts w:hint="eastAsia" w:ascii="宋体" w:hAnsi="宋体" w:cs="宋体"/>
          <w:sz w:val="32"/>
        </w:rPr>
        <w:t>报价一览表</w:t>
      </w:r>
    </w:p>
    <w:p w14:paraId="0658C50B">
      <w:pPr>
        <w:pStyle w:val="11"/>
        <w:adjustRightInd w:val="0"/>
        <w:snapToGrid w:val="0"/>
        <w:spacing w:beforeLines="0" w:afterLines="0" w:line="300" w:lineRule="auto"/>
        <w:rPr>
          <w:rFonts w:ascii="Times New Roman" w:hAnsi="Times New Roman"/>
        </w:rPr>
      </w:pPr>
      <w:r>
        <w:rPr>
          <w:rFonts w:ascii="Times New Roman" w:hAnsi="Times New Roman"/>
        </w:rPr>
        <w:t>项目名称：</w:t>
      </w:r>
    </w:p>
    <w:p w14:paraId="4A6FDBDD">
      <w:pPr>
        <w:pStyle w:val="11"/>
        <w:adjustRightInd w:val="0"/>
        <w:snapToGrid w:val="0"/>
        <w:spacing w:beforeLines="0" w:afterLines="0" w:line="300" w:lineRule="auto"/>
        <w:rPr>
          <w:rFonts w:ascii="Times New Roman" w:hAnsi="Times New Roman"/>
        </w:rPr>
      </w:pPr>
    </w:p>
    <w:p w14:paraId="59E17EA8">
      <w:pPr>
        <w:pStyle w:val="11"/>
        <w:adjustRightInd w:val="0"/>
        <w:snapToGrid w:val="0"/>
        <w:spacing w:beforeLines="0" w:afterLines="0" w:line="300" w:lineRule="auto"/>
        <w:rPr>
          <w:rFonts w:ascii="Times New Roman" w:hAnsi="Times New Roman"/>
        </w:rPr>
      </w:pPr>
      <w:r>
        <w:rPr>
          <w:rFonts w:ascii="Times New Roman" w:hAnsi="Times New Roman"/>
        </w:rPr>
        <w:t>招标项目编号：</w:t>
      </w:r>
    </w:p>
    <w:p w14:paraId="3FA2B35D">
      <w:pPr>
        <w:pStyle w:val="11"/>
        <w:adjustRightInd w:val="0"/>
        <w:snapToGrid w:val="0"/>
        <w:spacing w:beforeLines="0" w:afterLines="0" w:line="300" w:lineRule="auto"/>
        <w:rPr>
          <w:rFonts w:ascii="Times New Roman" w:hAnsi="Times New Roman"/>
        </w:rPr>
      </w:pPr>
    </w:p>
    <w:p w14:paraId="52A670DF">
      <w:pPr>
        <w:pStyle w:val="11"/>
        <w:adjustRightInd w:val="0"/>
        <w:snapToGrid w:val="0"/>
        <w:spacing w:beforeLines="0" w:afterLines="0" w:line="300" w:lineRule="auto"/>
        <w:rPr>
          <w:rFonts w:ascii="Times New Roman" w:hAnsi="Times New Roman"/>
        </w:rPr>
      </w:pPr>
      <w:r>
        <w:rPr>
          <w:rFonts w:ascii="Times New Roman" w:hAnsi="Times New Roman"/>
        </w:rPr>
        <w:t>价格单位：元人民币</w:t>
      </w:r>
    </w:p>
    <w:p w14:paraId="7A2A0BDE">
      <w:pPr>
        <w:rPr>
          <w:sz w:val="24"/>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4590"/>
        <w:gridCol w:w="852"/>
      </w:tblGrid>
      <w:tr w14:paraId="519EE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0FF0ACDA">
            <w:pPr>
              <w:spacing w:line="480" w:lineRule="auto"/>
              <w:jc w:val="center"/>
              <w:rPr>
                <w:rFonts w:ascii="宋体" w:hAnsi="宋体"/>
                <w:sz w:val="24"/>
              </w:rPr>
            </w:pPr>
            <w:r>
              <w:rPr>
                <w:rFonts w:hint="eastAsia" w:ascii="宋体" w:hAnsi="宋体"/>
                <w:sz w:val="24"/>
              </w:rPr>
              <w:t>序号</w:t>
            </w:r>
          </w:p>
        </w:tc>
        <w:tc>
          <w:tcPr>
            <w:tcW w:w="4590" w:type="dxa"/>
            <w:vAlign w:val="center"/>
          </w:tcPr>
          <w:p w14:paraId="198FD9F8">
            <w:pPr>
              <w:spacing w:line="480" w:lineRule="auto"/>
              <w:jc w:val="center"/>
              <w:rPr>
                <w:rFonts w:ascii="宋体" w:hAnsi="宋体"/>
                <w:sz w:val="24"/>
              </w:rPr>
            </w:pPr>
            <w:r>
              <w:rPr>
                <w:rFonts w:hint="eastAsia" w:ascii="宋体" w:hAnsi="宋体"/>
                <w:sz w:val="24"/>
              </w:rPr>
              <w:t>标项内容</w:t>
            </w:r>
          </w:p>
        </w:tc>
        <w:tc>
          <w:tcPr>
            <w:tcW w:w="852" w:type="dxa"/>
            <w:vAlign w:val="center"/>
          </w:tcPr>
          <w:p w14:paraId="5AD15A07">
            <w:pPr>
              <w:spacing w:line="480" w:lineRule="auto"/>
              <w:jc w:val="center"/>
              <w:rPr>
                <w:rFonts w:ascii="宋体" w:hAnsi="宋体"/>
                <w:sz w:val="24"/>
              </w:rPr>
            </w:pPr>
            <w:r>
              <w:rPr>
                <w:rFonts w:ascii="宋体" w:hAnsi="宋体"/>
                <w:sz w:val="24"/>
              </w:rPr>
              <w:t>备注</w:t>
            </w:r>
          </w:p>
        </w:tc>
      </w:tr>
      <w:tr w14:paraId="19AC9A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00CF0D5D">
            <w:pPr>
              <w:spacing w:line="480" w:lineRule="auto"/>
              <w:ind w:firstLine="240" w:firstLineChars="100"/>
              <w:rPr>
                <w:rFonts w:ascii="宋体" w:hAnsi="宋体"/>
                <w:sz w:val="24"/>
              </w:rPr>
            </w:pPr>
            <w:r>
              <w:rPr>
                <w:rFonts w:ascii="宋体" w:hAnsi="宋体"/>
                <w:sz w:val="24"/>
              </w:rPr>
              <w:t>投标总价</w:t>
            </w:r>
          </w:p>
        </w:tc>
        <w:tc>
          <w:tcPr>
            <w:tcW w:w="5442" w:type="dxa"/>
            <w:gridSpan w:val="2"/>
            <w:vAlign w:val="center"/>
          </w:tcPr>
          <w:p w14:paraId="45A56CE8">
            <w:pPr>
              <w:spacing w:line="360" w:lineRule="auto"/>
              <w:rPr>
                <w:rFonts w:ascii="宋体" w:hAnsi="宋体"/>
                <w:sz w:val="24"/>
              </w:rPr>
            </w:pPr>
          </w:p>
          <w:p w14:paraId="3353C831">
            <w:pPr>
              <w:spacing w:line="360" w:lineRule="auto"/>
              <w:rPr>
                <w:rFonts w:ascii="宋体" w:hAnsi="宋体"/>
                <w:sz w:val="24"/>
              </w:rPr>
            </w:pPr>
            <w:r>
              <w:rPr>
                <w:rFonts w:ascii="宋体" w:hAnsi="宋体"/>
                <w:sz w:val="24"/>
              </w:rPr>
              <w:t>小写：</w:t>
            </w:r>
            <w:r>
              <w:rPr>
                <w:rFonts w:ascii="宋体" w:hAnsi="宋体"/>
                <w:sz w:val="24"/>
                <w:u w:val="single"/>
              </w:rPr>
              <w:t xml:space="preserve">                        </w:t>
            </w:r>
          </w:p>
          <w:p w14:paraId="652E9D0B">
            <w:pPr>
              <w:spacing w:line="360" w:lineRule="auto"/>
              <w:rPr>
                <w:rFonts w:ascii="宋体" w:hAnsi="宋体"/>
                <w:sz w:val="24"/>
              </w:rPr>
            </w:pPr>
          </w:p>
          <w:p w14:paraId="1DD9BF12">
            <w:pPr>
              <w:spacing w:line="360" w:lineRule="auto"/>
              <w:rPr>
                <w:rFonts w:ascii="宋体" w:hAnsi="宋体"/>
                <w:sz w:val="24"/>
              </w:rPr>
            </w:pPr>
            <w:r>
              <w:rPr>
                <w:rFonts w:ascii="宋体" w:hAnsi="宋体"/>
                <w:sz w:val="24"/>
              </w:rPr>
              <w:t>大写：</w:t>
            </w:r>
            <w:r>
              <w:rPr>
                <w:rFonts w:ascii="宋体" w:hAnsi="宋体"/>
                <w:sz w:val="24"/>
                <w:u w:val="single"/>
              </w:rPr>
              <w:t xml:space="preserve">                        </w:t>
            </w:r>
          </w:p>
        </w:tc>
      </w:tr>
    </w:tbl>
    <w:p w14:paraId="10BF53AF">
      <w:pPr>
        <w:pStyle w:val="11"/>
        <w:adjustRightInd w:val="0"/>
        <w:snapToGrid w:val="0"/>
        <w:spacing w:before="156" w:after="156" w:line="300" w:lineRule="auto"/>
        <w:rPr>
          <w:rFonts w:ascii="Times New Roman" w:hAnsi="Times New Roman"/>
        </w:rPr>
      </w:pPr>
    </w:p>
    <w:p w14:paraId="4301C4B3">
      <w:pPr>
        <w:adjustRightInd w:val="0"/>
        <w:snapToGrid w:val="0"/>
        <w:spacing w:line="300" w:lineRule="auto"/>
        <w:ind w:firstLine="480" w:firstLineChars="200"/>
        <w:rPr>
          <w:rFonts w:ascii="宋体" w:hAnsi="宋体" w:cs="宋体"/>
          <w:sz w:val="24"/>
          <w:szCs w:val="32"/>
        </w:rPr>
      </w:pPr>
      <w:r>
        <w:rPr>
          <w:rFonts w:hint="eastAsia" w:ascii="宋体" w:hAnsi="宋体" w:cs="宋体"/>
          <w:sz w:val="24"/>
          <w:szCs w:val="32"/>
        </w:rPr>
        <w:t>注：</w:t>
      </w:r>
    </w:p>
    <w:p w14:paraId="64C8A1B2">
      <w:pPr>
        <w:adjustRightInd w:val="0"/>
        <w:snapToGrid w:val="0"/>
        <w:spacing w:line="300" w:lineRule="auto"/>
        <w:ind w:firstLine="440" w:firstLineChars="200"/>
        <w:rPr>
          <w:rFonts w:ascii="宋体" w:hAnsi="宋体" w:cs="宋体"/>
          <w:sz w:val="22"/>
          <w:szCs w:val="28"/>
        </w:rPr>
      </w:pPr>
      <w:r>
        <w:rPr>
          <w:rFonts w:hint="eastAsia" w:ascii="宋体" w:hAnsi="宋体" w:cs="宋体"/>
          <w:sz w:val="22"/>
          <w:szCs w:val="28"/>
        </w:rPr>
        <w:t>1、具体价格明细详见《投标价格组成明细表》。</w:t>
      </w:r>
    </w:p>
    <w:p w14:paraId="4ACD4299">
      <w:pPr>
        <w:adjustRightInd w:val="0"/>
        <w:snapToGrid w:val="0"/>
        <w:spacing w:line="300" w:lineRule="auto"/>
        <w:ind w:firstLine="440" w:firstLineChars="200"/>
        <w:rPr>
          <w:rFonts w:ascii="宋体" w:hAnsi="宋体" w:cs="宋体"/>
          <w:sz w:val="22"/>
          <w:szCs w:val="28"/>
        </w:rPr>
      </w:pPr>
      <w:r>
        <w:rPr>
          <w:rFonts w:hint="eastAsia" w:ascii="宋体" w:hAnsi="宋体" w:cs="宋体"/>
          <w:sz w:val="22"/>
          <w:szCs w:val="28"/>
        </w:rPr>
        <w:t>2、大写金额与小写金额不一致时，以大写金额为准。</w:t>
      </w:r>
    </w:p>
    <w:p w14:paraId="09D48CE0">
      <w:pPr>
        <w:adjustRightInd w:val="0"/>
        <w:snapToGrid w:val="0"/>
        <w:spacing w:line="300" w:lineRule="auto"/>
        <w:ind w:firstLine="440" w:firstLineChars="200"/>
        <w:rPr>
          <w:rFonts w:ascii="宋体" w:hAnsi="宋体" w:cs="宋体"/>
          <w:sz w:val="22"/>
          <w:szCs w:val="28"/>
        </w:rPr>
      </w:pPr>
      <w:r>
        <w:rPr>
          <w:rFonts w:hint="eastAsia" w:ascii="宋体" w:hAnsi="宋体" w:cs="宋体"/>
          <w:sz w:val="22"/>
          <w:szCs w:val="28"/>
        </w:rPr>
        <w:t>3、开标一览表上任何超出采购文件的优惠内容均不计入评标。</w:t>
      </w:r>
    </w:p>
    <w:p w14:paraId="346B494A">
      <w:pPr>
        <w:adjustRightInd w:val="0"/>
        <w:snapToGrid w:val="0"/>
        <w:spacing w:line="300" w:lineRule="auto"/>
        <w:ind w:firstLine="440" w:firstLineChars="200"/>
        <w:rPr>
          <w:rFonts w:ascii="宋体" w:hAnsi="宋体" w:cs="宋体"/>
          <w:sz w:val="22"/>
          <w:szCs w:val="28"/>
        </w:rPr>
      </w:pPr>
      <w:r>
        <w:rPr>
          <w:rFonts w:hint="eastAsia" w:ascii="宋体" w:hAnsi="宋体" w:cs="宋体"/>
          <w:sz w:val="22"/>
          <w:szCs w:val="28"/>
        </w:rPr>
        <w:t>4、表格可扩展。</w:t>
      </w:r>
    </w:p>
    <w:p w14:paraId="07900FD0">
      <w:pPr>
        <w:adjustRightInd w:val="0"/>
        <w:snapToGrid w:val="0"/>
        <w:spacing w:line="300" w:lineRule="auto"/>
        <w:ind w:firstLine="440" w:firstLineChars="200"/>
        <w:rPr>
          <w:rFonts w:ascii="宋体" w:hAnsi="宋体" w:cs="宋体"/>
          <w:sz w:val="22"/>
          <w:szCs w:val="28"/>
        </w:rPr>
      </w:pPr>
    </w:p>
    <w:p w14:paraId="02C92095">
      <w:pPr>
        <w:adjustRightInd w:val="0"/>
        <w:snapToGrid w:val="0"/>
        <w:spacing w:line="300" w:lineRule="auto"/>
        <w:ind w:firstLine="440" w:firstLineChars="200"/>
        <w:rPr>
          <w:rFonts w:ascii="宋体" w:hAnsi="宋体" w:cs="宋体"/>
          <w:sz w:val="22"/>
          <w:szCs w:val="28"/>
        </w:rPr>
      </w:pPr>
      <w:r>
        <w:rPr>
          <w:rFonts w:hint="eastAsia" w:ascii="宋体" w:hAnsi="宋体" w:cs="宋体"/>
          <w:sz w:val="22"/>
          <w:szCs w:val="28"/>
        </w:rPr>
        <w:t>投标人全称（盖单位公章）：</w:t>
      </w:r>
    </w:p>
    <w:p w14:paraId="21F0CF6F">
      <w:pPr>
        <w:adjustRightInd w:val="0"/>
        <w:snapToGrid w:val="0"/>
        <w:spacing w:line="300" w:lineRule="auto"/>
        <w:ind w:firstLine="440" w:firstLineChars="200"/>
        <w:rPr>
          <w:rFonts w:ascii="宋体" w:hAnsi="宋体" w:cs="宋体"/>
          <w:sz w:val="22"/>
          <w:szCs w:val="28"/>
        </w:rPr>
      </w:pPr>
    </w:p>
    <w:p w14:paraId="46E8709D">
      <w:pPr>
        <w:adjustRightInd w:val="0"/>
        <w:snapToGrid w:val="0"/>
        <w:spacing w:line="300" w:lineRule="auto"/>
        <w:ind w:firstLine="440" w:firstLineChars="200"/>
        <w:rPr>
          <w:rFonts w:ascii="宋体" w:hAnsi="宋体" w:cs="宋体"/>
          <w:sz w:val="22"/>
          <w:szCs w:val="28"/>
        </w:rPr>
      </w:pPr>
      <w:r>
        <w:rPr>
          <w:rFonts w:hint="eastAsia" w:ascii="宋体" w:hAnsi="宋体" w:cs="宋体"/>
          <w:sz w:val="22"/>
          <w:szCs w:val="28"/>
        </w:rPr>
        <w:t>投标文件签署人（签字或盖章）：</w:t>
      </w:r>
    </w:p>
    <w:p w14:paraId="638836EF">
      <w:pPr>
        <w:adjustRightInd w:val="0"/>
        <w:snapToGrid w:val="0"/>
        <w:spacing w:line="300" w:lineRule="auto"/>
        <w:ind w:firstLine="440" w:firstLineChars="200"/>
        <w:rPr>
          <w:rFonts w:ascii="宋体" w:hAnsi="宋体" w:cs="宋体"/>
          <w:sz w:val="22"/>
          <w:szCs w:val="28"/>
        </w:rPr>
      </w:pPr>
    </w:p>
    <w:p w14:paraId="78102725">
      <w:pPr>
        <w:adjustRightInd w:val="0"/>
        <w:snapToGrid w:val="0"/>
        <w:spacing w:line="300" w:lineRule="auto"/>
        <w:ind w:firstLine="440" w:firstLineChars="200"/>
        <w:rPr>
          <w:rFonts w:ascii="宋体" w:hAnsi="宋体" w:cs="宋体"/>
          <w:sz w:val="22"/>
          <w:szCs w:val="28"/>
          <w:u w:val="single"/>
        </w:rPr>
      </w:pPr>
      <w:r>
        <w:rPr>
          <w:rFonts w:hint="eastAsia" w:ascii="宋体" w:hAnsi="宋体" w:cs="宋体"/>
          <w:sz w:val="22"/>
          <w:szCs w:val="28"/>
        </w:rPr>
        <w:t xml:space="preserve">日期：  </w:t>
      </w:r>
      <w:r>
        <w:rPr>
          <w:rFonts w:hint="eastAsia" w:ascii="宋体" w:hAnsi="宋体" w:cs="宋体"/>
          <w:kern w:val="0"/>
          <w:sz w:val="22"/>
          <w:szCs w:val="22"/>
        </w:rPr>
        <w:t>年  月  日</w:t>
      </w:r>
    </w:p>
    <w:p w14:paraId="359DB3F3">
      <w:pPr>
        <w:rPr>
          <w:rFonts w:ascii="宋体" w:hAnsi="宋体" w:cs="宋体"/>
          <w:b/>
          <w:bCs/>
          <w:sz w:val="32"/>
          <w:szCs w:val="32"/>
        </w:rPr>
      </w:pPr>
      <w:r>
        <w:rPr>
          <w:rFonts w:hint="eastAsia" w:ascii="宋体" w:hAnsi="宋体" w:cs="宋体"/>
          <w:b/>
          <w:bCs/>
          <w:sz w:val="32"/>
          <w:szCs w:val="32"/>
        </w:rPr>
        <w:br w:type="page"/>
      </w:r>
    </w:p>
    <w:p w14:paraId="38BA3657">
      <w:pPr>
        <w:snapToGrid w:val="0"/>
        <w:spacing w:line="300" w:lineRule="auto"/>
        <w:jc w:val="center"/>
        <w:rPr>
          <w:rFonts w:eastAsia="华文中宋"/>
          <w:b/>
          <w:bCs/>
          <w:sz w:val="32"/>
          <w:szCs w:val="32"/>
        </w:rPr>
      </w:pPr>
      <w:r>
        <w:rPr>
          <w:rFonts w:eastAsia="华文中宋"/>
          <w:b/>
          <w:bCs/>
          <w:sz w:val="32"/>
          <w:szCs w:val="32"/>
        </w:rPr>
        <w:t>投标价格组成明细表</w:t>
      </w:r>
    </w:p>
    <w:p w14:paraId="613A16B4">
      <w:pPr>
        <w:pStyle w:val="11"/>
        <w:adjustRightInd w:val="0"/>
        <w:snapToGrid w:val="0"/>
        <w:spacing w:beforeLines="0" w:afterLines="0" w:line="300" w:lineRule="auto"/>
        <w:rPr>
          <w:rFonts w:ascii="Times New Roman" w:hAnsi="Times New Roman"/>
          <w:szCs w:val="22"/>
        </w:rPr>
      </w:pPr>
      <w:r>
        <w:rPr>
          <w:rFonts w:ascii="Times New Roman" w:hAnsi="Times New Roman"/>
          <w:szCs w:val="22"/>
        </w:rPr>
        <w:t>项目名称：</w:t>
      </w:r>
    </w:p>
    <w:p w14:paraId="36AC29C9">
      <w:pPr>
        <w:pStyle w:val="11"/>
        <w:adjustRightInd w:val="0"/>
        <w:snapToGrid w:val="0"/>
        <w:spacing w:beforeLines="0" w:afterLines="0" w:line="300" w:lineRule="auto"/>
        <w:rPr>
          <w:rFonts w:ascii="Times New Roman" w:hAnsi="Times New Roman"/>
          <w:szCs w:val="22"/>
        </w:rPr>
      </w:pPr>
    </w:p>
    <w:p w14:paraId="3E282D4E">
      <w:pPr>
        <w:pStyle w:val="11"/>
        <w:adjustRightInd w:val="0"/>
        <w:snapToGrid w:val="0"/>
        <w:spacing w:beforeLines="0" w:afterLines="0" w:line="300" w:lineRule="auto"/>
        <w:rPr>
          <w:rFonts w:ascii="Times New Roman" w:hAnsi="Times New Roman"/>
          <w:szCs w:val="22"/>
        </w:rPr>
      </w:pPr>
      <w:r>
        <w:rPr>
          <w:rFonts w:ascii="Times New Roman" w:hAnsi="Times New Roman"/>
          <w:szCs w:val="22"/>
        </w:rPr>
        <w:t>招标项目编号：</w:t>
      </w:r>
    </w:p>
    <w:p w14:paraId="6D1F470D">
      <w:pPr>
        <w:pStyle w:val="11"/>
        <w:adjustRightInd w:val="0"/>
        <w:snapToGrid w:val="0"/>
        <w:spacing w:beforeLines="0" w:afterLines="0" w:line="300" w:lineRule="auto"/>
        <w:rPr>
          <w:rFonts w:ascii="Times New Roman" w:hAnsi="Times New Roman"/>
          <w:szCs w:val="22"/>
        </w:rPr>
      </w:pPr>
    </w:p>
    <w:p w14:paraId="7501AC89">
      <w:pPr>
        <w:pStyle w:val="11"/>
        <w:adjustRightInd w:val="0"/>
        <w:snapToGrid w:val="0"/>
        <w:spacing w:beforeLines="0" w:afterLines="0" w:line="300" w:lineRule="auto"/>
        <w:rPr>
          <w:rFonts w:ascii="Times New Roman" w:hAnsi="Times New Roman"/>
          <w:szCs w:val="22"/>
        </w:rPr>
      </w:pPr>
      <w:r>
        <w:rPr>
          <w:rFonts w:ascii="Times New Roman" w:hAnsi="Times New Roman"/>
          <w:szCs w:val="22"/>
        </w:rPr>
        <w:t>价格单位：元人民币</w:t>
      </w:r>
    </w:p>
    <w:p w14:paraId="261325DB">
      <w:pPr>
        <w:pStyle w:val="2"/>
      </w:pPr>
    </w:p>
    <w:tbl>
      <w:tblPr>
        <w:tblStyle w:val="17"/>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185"/>
        <w:gridCol w:w="1665"/>
        <w:gridCol w:w="675"/>
        <w:gridCol w:w="840"/>
        <w:gridCol w:w="1292"/>
        <w:gridCol w:w="937"/>
        <w:gridCol w:w="976"/>
        <w:gridCol w:w="816"/>
      </w:tblGrid>
      <w:tr w14:paraId="5C770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tcBorders>
              <w:top w:val="double" w:color="auto" w:sz="4" w:space="0"/>
            </w:tcBorders>
            <w:vAlign w:val="center"/>
          </w:tcPr>
          <w:p w14:paraId="5AD675FA">
            <w:pPr>
              <w:pStyle w:val="11"/>
              <w:adjustRightInd w:val="0"/>
              <w:snapToGrid w:val="0"/>
              <w:spacing w:before="156" w:after="156" w:line="300" w:lineRule="auto"/>
              <w:jc w:val="center"/>
              <w:rPr>
                <w:rFonts w:ascii="Times New Roman" w:hAnsi="Times New Roman"/>
              </w:rPr>
            </w:pPr>
            <w:r>
              <w:rPr>
                <w:rFonts w:hint="eastAsia" w:ascii="Times New Roman" w:hAnsi="Times New Roman"/>
              </w:rPr>
              <w:t>序号</w:t>
            </w:r>
          </w:p>
        </w:tc>
        <w:tc>
          <w:tcPr>
            <w:tcW w:w="1185" w:type="dxa"/>
            <w:tcBorders>
              <w:top w:val="double" w:color="auto" w:sz="4" w:space="0"/>
            </w:tcBorders>
            <w:vAlign w:val="center"/>
          </w:tcPr>
          <w:p w14:paraId="1A926D77">
            <w:pPr>
              <w:pStyle w:val="11"/>
              <w:adjustRightInd w:val="0"/>
              <w:snapToGrid w:val="0"/>
              <w:spacing w:before="156" w:after="156" w:line="300" w:lineRule="auto"/>
              <w:jc w:val="center"/>
              <w:rPr>
                <w:rFonts w:ascii="Times New Roman" w:hAnsi="Times New Roman"/>
              </w:rPr>
            </w:pPr>
            <w:r>
              <w:rPr>
                <w:rFonts w:hint="eastAsia" w:ascii="Times New Roman" w:hAnsi="Times New Roman"/>
              </w:rPr>
              <w:t>货物名称</w:t>
            </w:r>
          </w:p>
        </w:tc>
        <w:tc>
          <w:tcPr>
            <w:tcW w:w="1665" w:type="dxa"/>
            <w:tcBorders>
              <w:top w:val="double" w:color="auto" w:sz="4" w:space="0"/>
            </w:tcBorders>
            <w:vAlign w:val="center"/>
          </w:tcPr>
          <w:p w14:paraId="0F97081C">
            <w:pPr>
              <w:pStyle w:val="11"/>
              <w:adjustRightInd w:val="0"/>
              <w:snapToGrid w:val="0"/>
              <w:spacing w:before="156" w:after="156" w:line="300" w:lineRule="auto"/>
              <w:jc w:val="center"/>
              <w:rPr>
                <w:rFonts w:ascii="Times New Roman" w:hAnsi="Times New Roman"/>
              </w:rPr>
            </w:pPr>
            <w:r>
              <w:rPr>
                <w:rFonts w:hint="eastAsia" w:ascii="Times New Roman" w:hAnsi="Times New Roman"/>
              </w:rPr>
              <w:t>技术规格要求</w:t>
            </w:r>
          </w:p>
        </w:tc>
        <w:tc>
          <w:tcPr>
            <w:tcW w:w="675" w:type="dxa"/>
            <w:tcBorders>
              <w:top w:val="double" w:color="auto" w:sz="4" w:space="0"/>
            </w:tcBorders>
            <w:vAlign w:val="center"/>
          </w:tcPr>
          <w:p w14:paraId="61A5D1A3">
            <w:pPr>
              <w:pStyle w:val="11"/>
              <w:adjustRightInd w:val="0"/>
              <w:snapToGrid w:val="0"/>
              <w:spacing w:before="156" w:after="156" w:line="300" w:lineRule="auto"/>
              <w:jc w:val="center"/>
              <w:rPr>
                <w:rFonts w:ascii="Times New Roman" w:hAnsi="Times New Roman"/>
              </w:rPr>
            </w:pPr>
            <w:r>
              <w:rPr>
                <w:rFonts w:hint="eastAsia" w:ascii="Times New Roman" w:hAnsi="Times New Roman"/>
              </w:rPr>
              <w:t>数量</w:t>
            </w:r>
          </w:p>
        </w:tc>
        <w:tc>
          <w:tcPr>
            <w:tcW w:w="840" w:type="dxa"/>
            <w:tcBorders>
              <w:top w:val="double" w:color="auto" w:sz="4" w:space="0"/>
            </w:tcBorders>
            <w:vAlign w:val="center"/>
          </w:tcPr>
          <w:p w14:paraId="0F4E8057">
            <w:pPr>
              <w:pStyle w:val="11"/>
              <w:adjustRightInd w:val="0"/>
              <w:snapToGrid w:val="0"/>
              <w:spacing w:before="156" w:after="156" w:line="300" w:lineRule="auto"/>
              <w:jc w:val="center"/>
              <w:rPr>
                <w:rFonts w:ascii="Times New Roman" w:hAnsi="Times New Roman"/>
              </w:rPr>
            </w:pPr>
            <w:r>
              <w:rPr>
                <w:rFonts w:hint="eastAsia" w:ascii="Times New Roman" w:hAnsi="Times New Roman"/>
              </w:rPr>
              <w:t>单位</w:t>
            </w:r>
          </w:p>
        </w:tc>
        <w:tc>
          <w:tcPr>
            <w:tcW w:w="1292" w:type="dxa"/>
            <w:tcBorders>
              <w:top w:val="double" w:color="auto" w:sz="4" w:space="0"/>
            </w:tcBorders>
            <w:vAlign w:val="center"/>
          </w:tcPr>
          <w:p w14:paraId="09856F99">
            <w:pPr>
              <w:pStyle w:val="11"/>
              <w:adjustRightInd w:val="0"/>
              <w:snapToGrid w:val="0"/>
              <w:spacing w:before="156" w:after="156" w:line="300" w:lineRule="auto"/>
              <w:jc w:val="center"/>
              <w:rPr>
                <w:rFonts w:ascii="Times New Roman" w:hAnsi="Times New Roman"/>
              </w:rPr>
            </w:pPr>
            <w:r>
              <w:rPr>
                <w:rFonts w:hint="eastAsia" w:ascii="Times New Roman" w:hAnsi="Times New Roman"/>
              </w:rPr>
              <w:t>制造商/产地/品牌/</w:t>
            </w:r>
          </w:p>
        </w:tc>
        <w:tc>
          <w:tcPr>
            <w:tcW w:w="937" w:type="dxa"/>
            <w:tcBorders>
              <w:top w:val="double" w:color="auto" w:sz="4" w:space="0"/>
            </w:tcBorders>
            <w:vAlign w:val="center"/>
          </w:tcPr>
          <w:p w14:paraId="7D8F30FA">
            <w:pPr>
              <w:pStyle w:val="11"/>
              <w:adjustRightInd w:val="0"/>
              <w:snapToGrid w:val="0"/>
              <w:spacing w:before="156" w:after="156" w:line="300" w:lineRule="auto"/>
              <w:jc w:val="center"/>
              <w:rPr>
                <w:rFonts w:ascii="Times New Roman" w:hAnsi="Times New Roman"/>
              </w:rPr>
            </w:pPr>
            <w:r>
              <w:rPr>
                <w:rFonts w:hint="eastAsia" w:ascii="Times New Roman" w:hAnsi="Times New Roman"/>
              </w:rPr>
              <w:t>单价</w:t>
            </w:r>
          </w:p>
        </w:tc>
        <w:tc>
          <w:tcPr>
            <w:tcW w:w="976" w:type="dxa"/>
            <w:tcBorders>
              <w:top w:val="double" w:color="auto" w:sz="4" w:space="0"/>
            </w:tcBorders>
            <w:vAlign w:val="center"/>
          </w:tcPr>
          <w:p w14:paraId="478D16AF">
            <w:pPr>
              <w:pStyle w:val="11"/>
              <w:adjustRightInd w:val="0"/>
              <w:snapToGrid w:val="0"/>
              <w:spacing w:before="156" w:after="156" w:line="300" w:lineRule="auto"/>
              <w:jc w:val="center"/>
              <w:rPr>
                <w:rFonts w:ascii="Times New Roman" w:hAnsi="Times New Roman"/>
              </w:rPr>
            </w:pPr>
            <w:r>
              <w:rPr>
                <w:rFonts w:hint="eastAsia" w:ascii="Times New Roman" w:hAnsi="Times New Roman"/>
              </w:rPr>
              <w:t>合价</w:t>
            </w:r>
          </w:p>
        </w:tc>
        <w:tc>
          <w:tcPr>
            <w:tcW w:w="816" w:type="dxa"/>
            <w:tcBorders>
              <w:top w:val="double" w:color="auto" w:sz="4" w:space="0"/>
            </w:tcBorders>
            <w:vAlign w:val="center"/>
          </w:tcPr>
          <w:p w14:paraId="7E1F652C">
            <w:pPr>
              <w:pStyle w:val="11"/>
              <w:adjustRightInd w:val="0"/>
              <w:snapToGrid w:val="0"/>
              <w:spacing w:before="156" w:after="156" w:line="300" w:lineRule="auto"/>
              <w:jc w:val="center"/>
              <w:rPr>
                <w:rFonts w:ascii="Times New Roman" w:hAnsi="Times New Roman"/>
              </w:rPr>
            </w:pPr>
            <w:r>
              <w:rPr>
                <w:rFonts w:hint="eastAsia" w:ascii="Times New Roman" w:hAnsi="Times New Roman"/>
              </w:rPr>
              <w:t>备注</w:t>
            </w:r>
          </w:p>
        </w:tc>
      </w:tr>
      <w:tr w14:paraId="6404F0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vAlign w:val="center"/>
          </w:tcPr>
          <w:p w14:paraId="7B9B370E">
            <w:pPr>
              <w:jc w:val="center"/>
              <w:rPr>
                <w:rFonts w:ascii="宋体" w:hAnsi="宋体"/>
                <w:szCs w:val="21"/>
              </w:rPr>
            </w:pPr>
          </w:p>
        </w:tc>
        <w:tc>
          <w:tcPr>
            <w:tcW w:w="1185" w:type="dxa"/>
            <w:vAlign w:val="center"/>
          </w:tcPr>
          <w:p w14:paraId="219AB7E8">
            <w:pPr>
              <w:jc w:val="center"/>
              <w:rPr>
                <w:rFonts w:ascii="宋体" w:hAnsi="宋体"/>
                <w:szCs w:val="21"/>
              </w:rPr>
            </w:pPr>
          </w:p>
        </w:tc>
        <w:tc>
          <w:tcPr>
            <w:tcW w:w="1665" w:type="dxa"/>
            <w:vAlign w:val="center"/>
          </w:tcPr>
          <w:p w14:paraId="2F133A9A">
            <w:pPr>
              <w:jc w:val="center"/>
              <w:rPr>
                <w:rFonts w:ascii="Times New Roman" w:hAnsi="Times New Roman"/>
              </w:rPr>
            </w:pPr>
          </w:p>
        </w:tc>
        <w:tc>
          <w:tcPr>
            <w:tcW w:w="675" w:type="dxa"/>
            <w:vAlign w:val="center"/>
          </w:tcPr>
          <w:p w14:paraId="28731BBE">
            <w:pPr>
              <w:jc w:val="center"/>
              <w:rPr>
                <w:rFonts w:ascii="宋体" w:hAnsi="宋体"/>
                <w:szCs w:val="21"/>
              </w:rPr>
            </w:pPr>
          </w:p>
        </w:tc>
        <w:tc>
          <w:tcPr>
            <w:tcW w:w="840" w:type="dxa"/>
            <w:vAlign w:val="center"/>
          </w:tcPr>
          <w:p w14:paraId="510C403A">
            <w:pPr>
              <w:jc w:val="center"/>
              <w:rPr>
                <w:rFonts w:ascii="宋体" w:hAnsi="宋体"/>
                <w:szCs w:val="21"/>
              </w:rPr>
            </w:pPr>
          </w:p>
        </w:tc>
        <w:tc>
          <w:tcPr>
            <w:tcW w:w="1292" w:type="dxa"/>
            <w:vAlign w:val="center"/>
          </w:tcPr>
          <w:p w14:paraId="2BA09BF3">
            <w:pPr>
              <w:pStyle w:val="11"/>
              <w:adjustRightInd w:val="0"/>
              <w:snapToGrid w:val="0"/>
              <w:spacing w:before="156" w:after="156" w:line="300" w:lineRule="auto"/>
              <w:jc w:val="center"/>
              <w:rPr>
                <w:rFonts w:ascii="Times New Roman" w:hAnsi="Times New Roman"/>
              </w:rPr>
            </w:pPr>
          </w:p>
        </w:tc>
        <w:tc>
          <w:tcPr>
            <w:tcW w:w="937" w:type="dxa"/>
            <w:vAlign w:val="center"/>
          </w:tcPr>
          <w:p w14:paraId="18F9F6DE">
            <w:pPr>
              <w:pStyle w:val="11"/>
              <w:adjustRightInd w:val="0"/>
              <w:snapToGrid w:val="0"/>
              <w:spacing w:before="156" w:after="156" w:line="300" w:lineRule="auto"/>
              <w:jc w:val="center"/>
              <w:rPr>
                <w:rFonts w:ascii="Times New Roman" w:hAnsi="Times New Roman"/>
              </w:rPr>
            </w:pPr>
          </w:p>
        </w:tc>
        <w:tc>
          <w:tcPr>
            <w:tcW w:w="976" w:type="dxa"/>
            <w:vAlign w:val="center"/>
          </w:tcPr>
          <w:p w14:paraId="51513BD7">
            <w:pPr>
              <w:pStyle w:val="11"/>
              <w:adjustRightInd w:val="0"/>
              <w:snapToGrid w:val="0"/>
              <w:spacing w:before="156" w:after="156" w:line="300" w:lineRule="auto"/>
              <w:jc w:val="center"/>
              <w:rPr>
                <w:rFonts w:ascii="Times New Roman" w:hAnsi="Times New Roman"/>
              </w:rPr>
            </w:pPr>
          </w:p>
        </w:tc>
        <w:tc>
          <w:tcPr>
            <w:tcW w:w="816" w:type="dxa"/>
            <w:vAlign w:val="center"/>
          </w:tcPr>
          <w:p w14:paraId="5D10DFC5">
            <w:pPr>
              <w:pStyle w:val="11"/>
              <w:adjustRightInd w:val="0"/>
              <w:snapToGrid w:val="0"/>
              <w:spacing w:before="156" w:after="156" w:line="300" w:lineRule="auto"/>
              <w:jc w:val="center"/>
              <w:rPr>
                <w:rFonts w:ascii="Times New Roman" w:hAnsi="Times New Roman"/>
              </w:rPr>
            </w:pPr>
          </w:p>
        </w:tc>
      </w:tr>
      <w:tr w14:paraId="3D4EF8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vAlign w:val="center"/>
          </w:tcPr>
          <w:p w14:paraId="2EB9F6AA">
            <w:pPr>
              <w:jc w:val="center"/>
              <w:rPr>
                <w:rFonts w:ascii="宋体" w:hAnsi="宋体"/>
                <w:szCs w:val="21"/>
              </w:rPr>
            </w:pPr>
          </w:p>
        </w:tc>
        <w:tc>
          <w:tcPr>
            <w:tcW w:w="1185" w:type="dxa"/>
            <w:vAlign w:val="center"/>
          </w:tcPr>
          <w:p w14:paraId="5B7CA639">
            <w:pPr>
              <w:jc w:val="center"/>
              <w:rPr>
                <w:rFonts w:ascii="宋体" w:hAnsi="宋体"/>
                <w:szCs w:val="21"/>
              </w:rPr>
            </w:pPr>
          </w:p>
        </w:tc>
        <w:tc>
          <w:tcPr>
            <w:tcW w:w="1665" w:type="dxa"/>
            <w:vAlign w:val="center"/>
          </w:tcPr>
          <w:p w14:paraId="3A77B655">
            <w:pPr>
              <w:jc w:val="center"/>
              <w:rPr>
                <w:rFonts w:ascii="Times New Roman" w:hAnsi="Times New Roman"/>
              </w:rPr>
            </w:pPr>
          </w:p>
        </w:tc>
        <w:tc>
          <w:tcPr>
            <w:tcW w:w="675" w:type="dxa"/>
            <w:vAlign w:val="center"/>
          </w:tcPr>
          <w:p w14:paraId="3B367A4C">
            <w:pPr>
              <w:jc w:val="center"/>
              <w:rPr>
                <w:rFonts w:ascii="宋体" w:hAnsi="宋体"/>
                <w:szCs w:val="21"/>
              </w:rPr>
            </w:pPr>
          </w:p>
        </w:tc>
        <w:tc>
          <w:tcPr>
            <w:tcW w:w="840" w:type="dxa"/>
            <w:vAlign w:val="center"/>
          </w:tcPr>
          <w:p w14:paraId="4A76E9DC">
            <w:pPr>
              <w:jc w:val="center"/>
              <w:rPr>
                <w:rFonts w:ascii="宋体" w:hAnsi="宋体"/>
                <w:color w:val="000000"/>
                <w:szCs w:val="21"/>
              </w:rPr>
            </w:pPr>
          </w:p>
        </w:tc>
        <w:tc>
          <w:tcPr>
            <w:tcW w:w="1292" w:type="dxa"/>
            <w:vAlign w:val="center"/>
          </w:tcPr>
          <w:p w14:paraId="408660FC">
            <w:pPr>
              <w:pStyle w:val="11"/>
              <w:adjustRightInd w:val="0"/>
              <w:snapToGrid w:val="0"/>
              <w:spacing w:before="156" w:after="156" w:line="300" w:lineRule="auto"/>
              <w:jc w:val="center"/>
              <w:rPr>
                <w:rFonts w:ascii="Times New Roman" w:hAnsi="Times New Roman"/>
              </w:rPr>
            </w:pPr>
          </w:p>
        </w:tc>
        <w:tc>
          <w:tcPr>
            <w:tcW w:w="937" w:type="dxa"/>
            <w:vAlign w:val="center"/>
          </w:tcPr>
          <w:p w14:paraId="42637FDD">
            <w:pPr>
              <w:pStyle w:val="11"/>
              <w:adjustRightInd w:val="0"/>
              <w:snapToGrid w:val="0"/>
              <w:spacing w:before="156" w:after="156" w:line="300" w:lineRule="auto"/>
              <w:jc w:val="center"/>
              <w:rPr>
                <w:rFonts w:ascii="Times New Roman" w:hAnsi="Times New Roman"/>
              </w:rPr>
            </w:pPr>
          </w:p>
        </w:tc>
        <w:tc>
          <w:tcPr>
            <w:tcW w:w="976" w:type="dxa"/>
            <w:vAlign w:val="center"/>
          </w:tcPr>
          <w:p w14:paraId="05BF16FD">
            <w:pPr>
              <w:pStyle w:val="11"/>
              <w:adjustRightInd w:val="0"/>
              <w:snapToGrid w:val="0"/>
              <w:spacing w:before="156" w:after="156" w:line="300" w:lineRule="auto"/>
              <w:jc w:val="center"/>
              <w:rPr>
                <w:rFonts w:ascii="Times New Roman" w:hAnsi="Times New Roman"/>
              </w:rPr>
            </w:pPr>
          </w:p>
        </w:tc>
        <w:tc>
          <w:tcPr>
            <w:tcW w:w="816" w:type="dxa"/>
            <w:vAlign w:val="center"/>
          </w:tcPr>
          <w:p w14:paraId="6976F11B">
            <w:pPr>
              <w:pStyle w:val="11"/>
              <w:adjustRightInd w:val="0"/>
              <w:snapToGrid w:val="0"/>
              <w:spacing w:before="156" w:after="156" w:line="300" w:lineRule="auto"/>
              <w:jc w:val="center"/>
              <w:rPr>
                <w:rFonts w:ascii="Times New Roman" w:hAnsi="Times New Roman"/>
              </w:rPr>
            </w:pPr>
          </w:p>
        </w:tc>
      </w:tr>
      <w:tr w14:paraId="6FA36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vAlign w:val="center"/>
          </w:tcPr>
          <w:p w14:paraId="78C7FB15">
            <w:pPr>
              <w:jc w:val="center"/>
              <w:rPr>
                <w:rFonts w:ascii="宋体" w:hAnsi="宋体"/>
                <w:szCs w:val="21"/>
              </w:rPr>
            </w:pPr>
          </w:p>
        </w:tc>
        <w:tc>
          <w:tcPr>
            <w:tcW w:w="1185" w:type="dxa"/>
            <w:vAlign w:val="center"/>
          </w:tcPr>
          <w:p w14:paraId="5B58ED4F">
            <w:pPr>
              <w:jc w:val="center"/>
              <w:rPr>
                <w:rFonts w:ascii="宋体" w:hAnsi="宋体"/>
                <w:szCs w:val="21"/>
              </w:rPr>
            </w:pPr>
          </w:p>
        </w:tc>
        <w:tc>
          <w:tcPr>
            <w:tcW w:w="1665" w:type="dxa"/>
            <w:vAlign w:val="center"/>
          </w:tcPr>
          <w:p w14:paraId="062A01E3">
            <w:pPr>
              <w:jc w:val="center"/>
              <w:rPr>
                <w:rFonts w:ascii="Times New Roman" w:hAnsi="Times New Roman"/>
              </w:rPr>
            </w:pPr>
          </w:p>
        </w:tc>
        <w:tc>
          <w:tcPr>
            <w:tcW w:w="675" w:type="dxa"/>
            <w:vAlign w:val="center"/>
          </w:tcPr>
          <w:p w14:paraId="46553241">
            <w:pPr>
              <w:jc w:val="center"/>
              <w:rPr>
                <w:rFonts w:ascii="宋体" w:hAnsi="宋体"/>
                <w:szCs w:val="21"/>
              </w:rPr>
            </w:pPr>
          </w:p>
        </w:tc>
        <w:tc>
          <w:tcPr>
            <w:tcW w:w="840" w:type="dxa"/>
            <w:vAlign w:val="center"/>
          </w:tcPr>
          <w:p w14:paraId="61C36620">
            <w:pPr>
              <w:jc w:val="center"/>
              <w:rPr>
                <w:rFonts w:ascii="宋体" w:hAnsi="宋体"/>
                <w:color w:val="000000"/>
                <w:szCs w:val="21"/>
              </w:rPr>
            </w:pPr>
          </w:p>
        </w:tc>
        <w:tc>
          <w:tcPr>
            <w:tcW w:w="1292" w:type="dxa"/>
            <w:vAlign w:val="center"/>
          </w:tcPr>
          <w:p w14:paraId="2B4AB5F8">
            <w:pPr>
              <w:pStyle w:val="11"/>
              <w:adjustRightInd w:val="0"/>
              <w:snapToGrid w:val="0"/>
              <w:spacing w:before="156" w:after="156" w:line="300" w:lineRule="auto"/>
              <w:jc w:val="center"/>
              <w:rPr>
                <w:rFonts w:ascii="Times New Roman" w:hAnsi="Times New Roman"/>
              </w:rPr>
            </w:pPr>
          </w:p>
        </w:tc>
        <w:tc>
          <w:tcPr>
            <w:tcW w:w="937" w:type="dxa"/>
            <w:vAlign w:val="center"/>
          </w:tcPr>
          <w:p w14:paraId="5BEA5D27">
            <w:pPr>
              <w:pStyle w:val="11"/>
              <w:adjustRightInd w:val="0"/>
              <w:snapToGrid w:val="0"/>
              <w:spacing w:before="156" w:after="156" w:line="300" w:lineRule="auto"/>
              <w:jc w:val="center"/>
              <w:rPr>
                <w:rFonts w:ascii="Times New Roman" w:hAnsi="Times New Roman"/>
              </w:rPr>
            </w:pPr>
          </w:p>
        </w:tc>
        <w:tc>
          <w:tcPr>
            <w:tcW w:w="976" w:type="dxa"/>
            <w:vAlign w:val="center"/>
          </w:tcPr>
          <w:p w14:paraId="37DC03BA">
            <w:pPr>
              <w:pStyle w:val="11"/>
              <w:adjustRightInd w:val="0"/>
              <w:snapToGrid w:val="0"/>
              <w:spacing w:before="156" w:after="156" w:line="300" w:lineRule="auto"/>
              <w:jc w:val="center"/>
              <w:rPr>
                <w:rFonts w:ascii="Times New Roman" w:hAnsi="Times New Roman"/>
              </w:rPr>
            </w:pPr>
          </w:p>
        </w:tc>
        <w:tc>
          <w:tcPr>
            <w:tcW w:w="816" w:type="dxa"/>
            <w:vAlign w:val="center"/>
          </w:tcPr>
          <w:p w14:paraId="042FC0F4">
            <w:pPr>
              <w:pStyle w:val="11"/>
              <w:adjustRightInd w:val="0"/>
              <w:snapToGrid w:val="0"/>
              <w:spacing w:before="156" w:after="156" w:line="300" w:lineRule="auto"/>
              <w:jc w:val="center"/>
              <w:rPr>
                <w:rFonts w:ascii="Times New Roman" w:hAnsi="Times New Roman"/>
              </w:rPr>
            </w:pPr>
          </w:p>
        </w:tc>
      </w:tr>
      <w:tr w14:paraId="22280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033" w:type="dxa"/>
            <w:gridSpan w:val="9"/>
            <w:tcBorders>
              <w:bottom w:val="double" w:color="auto" w:sz="4" w:space="0"/>
            </w:tcBorders>
            <w:vAlign w:val="center"/>
          </w:tcPr>
          <w:p w14:paraId="371CEE88">
            <w:pPr>
              <w:pStyle w:val="11"/>
              <w:adjustRightInd w:val="0"/>
              <w:snapToGrid w:val="0"/>
              <w:spacing w:before="156" w:after="156" w:line="300" w:lineRule="auto"/>
              <w:jc w:val="center"/>
              <w:rPr>
                <w:rFonts w:ascii="Times New Roman" w:hAnsi="Times New Roman"/>
              </w:rPr>
            </w:pPr>
            <w:r>
              <w:rPr>
                <w:rFonts w:hint="eastAsia" w:ascii="Times New Roman" w:hAnsi="Times New Roman"/>
              </w:rPr>
              <w:t>投标总价：</w:t>
            </w:r>
          </w:p>
        </w:tc>
      </w:tr>
    </w:tbl>
    <w:p w14:paraId="0C6F65CD">
      <w:pPr>
        <w:pStyle w:val="11"/>
        <w:adjustRightInd w:val="0"/>
        <w:snapToGrid w:val="0"/>
        <w:spacing w:before="156" w:after="156" w:line="300" w:lineRule="auto"/>
        <w:ind w:firstLine="480"/>
        <w:rPr>
          <w:rFonts w:ascii="Times New Roman" w:hAnsi="Times New Roman"/>
        </w:rPr>
      </w:pPr>
    </w:p>
    <w:p w14:paraId="7E14CCFE">
      <w:pPr>
        <w:pStyle w:val="11"/>
        <w:adjustRightInd w:val="0"/>
        <w:snapToGrid w:val="0"/>
        <w:spacing w:before="156" w:after="156" w:line="300" w:lineRule="auto"/>
        <w:ind w:firstLine="480"/>
        <w:rPr>
          <w:rFonts w:ascii="Times New Roman" w:hAnsi="Times New Roman"/>
        </w:rPr>
      </w:pPr>
    </w:p>
    <w:p w14:paraId="7CFDBD6F">
      <w:pPr>
        <w:pStyle w:val="11"/>
        <w:adjustRightInd w:val="0"/>
        <w:snapToGrid w:val="0"/>
        <w:spacing w:before="156" w:after="156" w:line="300" w:lineRule="auto"/>
        <w:ind w:firstLine="480"/>
        <w:rPr>
          <w:rFonts w:ascii="Times New Roman" w:hAnsi="Times New Roman"/>
        </w:rPr>
      </w:pPr>
      <w:r>
        <w:rPr>
          <w:rFonts w:ascii="Times New Roman" w:hAnsi="Times New Roman"/>
        </w:rPr>
        <w:t>投标人全称（盖单位公章）：</w:t>
      </w:r>
    </w:p>
    <w:p w14:paraId="78D528FD">
      <w:pPr>
        <w:pStyle w:val="11"/>
        <w:adjustRightInd w:val="0"/>
        <w:snapToGrid w:val="0"/>
        <w:spacing w:before="156" w:after="156" w:line="300" w:lineRule="auto"/>
        <w:ind w:firstLine="480"/>
        <w:rPr>
          <w:rFonts w:ascii="Times New Roman" w:hAnsi="Times New Roman"/>
        </w:rPr>
      </w:pPr>
    </w:p>
    <w:p w14:paraId="6CC04147">
      <w:pPr>
        <w:pStyle w:val="11"/>
        <w:adjustRightInd w:val="0"/>
        <w:snapToGrid w:val="0"/>
        <w:spacing w:before="156" w:after="156" w:line="300" w:lineRule="auto"/>
        <w:ind w:firstLine="480"/>
        <w:rPr>
          <w:rFonts w:ascii="Times New Roman" w:hAnsi="Times New Roman"/>
        </w:rPr>
      </w:pPr>
      <w:r>
        <w:rPr>
          <w:rFonts w:ascii="Times New Roman" w:hAnsi="Times New Roman"/>
        </w:rPr>
        <w:t>投标文件签署人（签字或盖章）：</w:t>
      </w:r>
    </w:p>
    <w:p w14:paraId="5128689D">
      <w:pPr>
        <w:pStyle w:val="11"/>
        <w:adjustRightInd w:val="0"/>
        <w:snapToGrid w:val="0"/>
        <w:spacing w:before="156" w:after="156" w:line="300" w:lineRule="auto"/>
        <w:ind w:firstLine="480"/>
        <w:rPr>
          <w:rFonts w:ascii="Times New Roman" w:hAnsi="Times New Roman"/>
        </w:rPr>
      </w:pPr>
    </w:p>
    <w:p w14:paraId="207DB762">
      <w:pPr>
        <w:pStyle w:val="11"/>
        <w:adjustRightInd w:val="0"/>
        <w:snapToGrid w:val="0"/>
        <w:spacing w:before="156" w:after="156"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14:paraId="20635E4A">
      <w:pPr>
        <w:pStyle w:val="11"/>
        <w:adjustRightInd w:val="0"/>
        <w:snapToGrid w:val="0"/>
        <w:spacing w:before="156" w:after="156" w:line="300" w:lineRule="auto"/>
        <w:ind w:left="1260" w:hanging="420"/>
        <w:rPr>
          <w:rFonts w:hAnsi="宋体" w:cs="宋体"/>
          <w:kern w:val="0"/>
          <w:szCs w:val="21"/>
        </w:rPr>
      </w:pPr>
    </w:p>
    <w:p w14:paraId="3BADBC86">
      <w:pPr>
        <w:rPr>
          <w:rFonts w:ascii="Times New Roman" w:hAnsi="Times New Roman"/>
          <w:w w:val="95"/>
        </w:rPr>
      </w:pPr>
    </w:p>
    <w:p w14:paraId="4C1ADD83">
      <w:pPr>
        <w:pStyle w:val="2"/>
      </w:pPr>
    </w:p>
    <w:p w14:paraId="08263263">
      <w:pPr>
        <w:pStyle w:val="9"/>
        <w:spacing w:before="47"/>
        <w:ind w:firstLine="2938" w:firstLineChars="1100"/>
        <w:rPr>
          <w:rFonts w:ascii="宋体" w:hAnsi="宋体" w:eastAsia="宋体" w:cs="宋体"/>
          <w:b/>
          <w:bCs/>
          <w:w w:val="95"/>
          <w:sz w:val="28"/>
          <w:szCs w:val="28"/>
        </w:rPr>
      </w:pPr>
    </w:p>
    <w:p w14:paraId="7A03B6F9">
      <w:pPr>
        <w:pStyle w:val="9"/>
        <w:spacing w:before="47"/>
        <w:ind w:firstLine="2938" w:firstLineChars="1100"/>
        <w:rPr>
          <w:rFonts w:ascii="宋体" w:hAnsi="宋体" w:eastAsia="宋体" w:cs="宋体"/>
          <w:b/>
          <w:bCs/>
          <w:w w:val="95"/>
          <w:sz w:val="28"/>
          <w:szCs w:val="28"/>
        </w:rPr>
      </w:pPr>
    </w:p>
    <w:p w14:paraId="436EC3EA"/>
    <w:p w14:paraId="738E53A5"/>
    <w:sectPr>
      <w:pgSz w:w="11906" w:h="16838"/>
      <w:pgMar w:top="873" w:right="1800" w:bottom="87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oto Sans">
    <w:altName w:val="Yu Gothic UI"/>
    <w:panose1 w:val="00000000000000000000"/>
    <w:charset w:val="00"/>
    <w:family w:val="auto"/>
    <w:pitch w:val="default"/>
    <w:sig w:usb0="00000000" w:usb1="00000000" w:usb2="08000029" w:usb3="001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2032">
    <w:pPr>
      <w:pStyle w:val="1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5396DE52">
                <w:pPr>
                  <w:pStyle w:val="13"/>
                </w:pPr>
                <w:r>
                  <w:fldChar w:fldCharType="begin"/>
                </w:r>
                <w:r>
                  <w:instrText xml:space="preserve"> PAGE  \* MERGEFORMAT </w:instrText>
                </w:r>
                <w:r>
                  <w:fldChar w:fldCharType="separate"/>
                </w:r>
                <w:r>
                  <w:t>1</w:t>
                </w:r>
                <w:r>
                  <w:fldChar w:fldCharType="end"/>
                </w:r>
              </w:p>
            </w:txbxContent>
          </v:textbox>
        </v:shape>
      </w:pict>
    </w:r>
  </w:p>
  <w:p w14:paraId="2090CF74">
    <w:pPr>
      <w:pStyle w:val="13"/>
    </w:pPr>
  </w:p>
  <w:p w14:paraId="551E7EA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14C7">
    <w:pPr>
      <w:pStyle w:val="13"/>
      <w:jc w:val="right"/>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226C0C90">
                <w:pPr>
                  <w:pStyle w:val="13"/>
                </w:pPr>
                <w:r>
                  <w:fldChar w:fldCharType="begin"/>
                </w:r>
                <w:r>
                  <w:instrText xml:space="preserve"> PAGE  \* MERGEFORMAT </w:instrText>
                </w:r>
                <w:r>
                  <w:fldChar w:fldCharType="separate"/>
                </w:r>
                <w:r>
                  <w:t>30</w:t>
                </w:r>
                <w:r>
                  <w:fldChar w:fldCharType="end"/>
                </w:r>
              </w:p>
            </w:txbxContent>
          </v:textbox>
        </v:shape>
      </w:pict>
    </w:r>
  </w:p>
  <w:p w14:paraId="37C7F5FE">
    <w:pPr>
      <w:pStyle w:val="1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D915">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E7F8">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2C8C">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40D2">
    <w:pPr>
      <w:pStyle w:val="14"/>
      <w:pBdr>
        <w:bottom w:val="single" w:color="auto" w:sz="6" w:space="0"/>
      </w:pBdr>
      <w:jc w:val="right"/>
    </w:pPr>
    <w:r>
      <w:rPr>
        <w:rFonts w:hint="eastAsia"/>
      </w:rPr>
      <w:t>温州医科大学附属第二医院、育英儿童医院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F6DC0"/>
    <w:multiLevelType w:val="singleLevel"/>
    <w:tmpl w:val="8F0F6DC0"/>
    <w:lvl w:ilvl="0" w:tentative="0">
      <w:start w:val="1"/>
      <w:numFmt w:val="decimal"/>
      <w:lvlText w:val="%1."/>
      <w:lvlJc w:val="left"/>
      <w:pPr>
        <w:tabs>
          <w:tab w:val="left" w:pos="845"/>
        </w:tabs>
        <w:ind w:left="845" w:hanging="425"/>
      </w:pPr>
      <w:rPr>
        <w:rFonts w:hint="default"/>
      </w:rPr>
    </w:lvl>
  </w:abstractNum>
  <w:abstractNum w:abstractNumId="1">
    <w:nsid w:val="BDE5D2F6"/>
    <w:multiLevelType w:val="singleLevel"/>
    <w:tmpl w:val="BDE5D2F6"/>
    <w:lvl w:ilvl="0" w:tentative="0">
      <w:start w:val="1"/>
      <w:numFmt w:val="decimal"/>
      <w:lvlText w:val="%1."/>
      <w:lvlJc w:val="left"/>
      <w:pPr>
        <w:tabs>
          <w:tab w:val="left" w:pos="425"/>
        </w:tabs>
        <w:ind w:left="425" w:hanging="425"/>
      </w:pPr>
      <w:rPr>
        <w:rFonts w:hint="default"/>
      </w:rPr>
    </w:lvl>
  </w:abstractNum>
  <w:abstractNum w:abstractNumId="2">
    <w:nsid w:val="DD6F710E"/>
    <w:multiLevelType w:val="singleLevel"/>
    <w:tmpl w:val="DD6F710E"/>
    <w:lvl w:ilvl="0" w:tentative="0">
      <w:start w:val="3"/>
      <w:numFmt w:val="decimal"/>
      <w:suff w:val="space"/>
      <w:lvlText w:val="%1."/>
      <w:lvlJc w:val="left"/>
    </w:lvl>
  </w:abstractNum>
  <w:abstractNum w:abstractNumId="3">
    <w:nsid w:val="FD3FCF8B"/>
    <w:multiLevelType w:val="multilevel"/>
    <w:tmpl w:val="FD3FCF8B"/>
    <w:lvl w:ilvl="0" w:tentative="0">
      <w:start w:val="1"/>
      <w:numFmt w:val="decimal"/>
      <w:lvlText w:val="%1."/>
      <w:lvlJc w:val="left"/>
      <w:pPr>
        <w:tabs>
          <w:tab w:val="left" w:pos="425"/>
        </w:tabs>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463B0A83"/>
    <w:multiLevelType w:val="multilevel"/>
    <w:tmpl w:val="463B0A83"/>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7BFBE8D4"/>
    <w:multiLevelType w:val="singleLevel"/>
    <w:tmpl w:val="7BFBE8D4"/>
    <w:lvl w:ilvl="0" w:tentative="0">
      <w:start w:val="1"/>
      <w:numFmt w:val="decimal"/>
      <w:suff w:val="space"/>
      <w:lvlText w:val="(%1)"/>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iZTkzNzY2ZDM1ZTM4ZmY1ZWFlNDhiZDlkNjE5ZTcifQ=="/>
  </w:docVars>
  <w:rsids>
    <w:rsidRoot w:val="00172A27"/>
    <w:rsid w:val="000414C9"/>
    <w:rsid w:val="0004594C"/>
    <w:rsid w:val="000B27A1"/>
    <w:rsid w:val="001003CB"/>
    <w:rsid w:val="00172A27"/>
    <w:rsid w:val="001F70FD"/>
    <w:rsid w:val="00252942"/>
    <w:rsid w:val="002B1A82"/>
    <w:rsid w:val="002B2F05"/>
    <w:rsid w:val="002C2798"/>
    <w:rsid w:val="00314965"/>
    <w:rsid w:val="003A0440"/>
    <w:rsid w:val="004143F2"/>
    <w:rsid w:val="005C02F5"/>
    <w:rsid w:val="006155AD"/>
    <w:rsid w:val="00662F14"/>
    <w:rsid w:val="006A4A0A"/>
    <w:rsid w:val="00826777"/>
    <w:rsid w:val="008B39B9"/>
    <w:rsid w:val="009744CD"/>
    <w:rsid w:val="00987666"/>
    <w:rsid w:val="00A1571C"/>
    <w:rsid w:val="00A72413"/>
    <w:rsid w:val="00AB5D14"/>
    <w:rsid w:val="00AF3BC0"/>
    <w:rsid w:val="00AF3C14"/>
    <w:rsid w:val="00BD4302"/>
    <w:rsid w:val="00C236A9"/>
    <w:rsid w:val="00CE4180"/>
    <w:rsid w:val="00D83683"/>
    <w:rsid w:val="00E12E9C"/>
    <w:rsid w:val="00F12415"/>
    <w:rsid w:val="040532EE"/>
    <w:rsid w:val="04065CE9"/>
    <w:rsid w:val="04F40AAC"/>
    <w:rsid w:val="078D6B67"/>
    <w:rsid w:val="07B80C59"/>
    <w:rsid w:val="08C270A9"/>
    <w:rsid w:val="0A4D5725"/>
    <w:rsid w:val="0AC05CF5"/>
    <w:rsid w:val="0AF91F6B"/>
    <w:rsid w:val="0CC628FF"/>
    <w:rsid w:val="0DC81821"/>
    <w:rsid w:val="130D3C66"/>
    <w:rsid w:val="14BF1452"/>
    <w:rsid w:val="17C21C62"/>
    <w:rsid w:val="1EB15DEE"/>
    <w:rsid w:val="1EE01653"/>
    <w:rsid w:val="1FFD65CA"/>
    <w:rsid w:val="1FFFA8CC"/>
    <w:rsid w:val="200576C3"/>
    <w:rsid w:val="21537630"/>
    <w:rsid w:val="226B1730"/>
    <w:rsid w:val="24493C45"/>
    <w:rsid w:val="254D3A01"/>
    <w:rsid w:val="2968067B"/>
    <w:rsid w:val="2ABECA30"/>
    <w:rsid w:val="2D6E7BAB"/>
    <w:rsid w:val="3025663B"/>
    <w:rsid w:val="32FA3363"/>
    <w:rsid w:val="33615BDC"/>
    <w:rsid w:val="34E23AAB"/>
    <w:rsid w:val="35523400"/>
    <w:rsid w:val="367FA8BB"/>
    <w:rsid w:val="38C80C30"/>
    <w:rsid w:val="3BA7705A"/>
    <w:rsid w:val="3DD777DD"/>
    <w:rsid w:val="3EB7F536"/>
    <w:rsid w:val="3ED136A2"/>
    <w:rsid w:val="3EF40857"/>
    <w:rsid w:val="3F1F1F42"/>
    <w:rsid w:val="3F5E1AE5"/>
    <w:rsid w:val="40DC0E78"/>
    <w:rsid w:val="457F5DA9"/>
    <w:rsid w:val="4585207B"/>
    <w:rsid w:val="476C4CBB"/>
    <w:rsid w:val="47A97AA1"/>
    <w:rsid w:val="4B516243"/>
    <w:rsid w:val="4C7FCCB0"/>
    <w:rsid w:val="4EB621B3"/>
    <w:rsid w:val="4FEFD529"/>
    <w:rsid w:val="50743BF6"/>
    <w:rsid w:val="51947424"/>
    <w:rsid w:val="52E948BB"/>
    <w:rsid w:val="560F6D9A"/>
    <w:rsid w:val="57221F02"/>
    <w:rsid w:val="582F7EA1"/>
    <w:rsid w:val="594B243A"/>
    <w:rsid w:val="5AECCBBF"/>
    <w:rsid w:val="5BF3F642"/>
    <w:rsid w:val="5BF3FEED"/>
    <w:rsid w:val="5D8F52FB"/>
    <w:rsid w:val="5DD73D31"/>
    <w:rsid w:val="5DDE8787"/>
    <w:rsid w:val="5DF09B48"/>
    <w:rsid w:val="5E4968E7"/>
    <w:rsid w:val="5E5B48C3"/>
    <w:rsid w:val="5F523471"/>
    <w:rsid w:val="5FE7D14D"/>
    <w:rsid w:val="5FFD9F74"/>
    <w:rsid w:val="5FFE0DE8"/>
    <w:rsid w:val="61E04E2E"/>
    <w:rsid w:val="65F11D23"/>
    <w:rsid w:val="67F62E43"/>
    <w:rsid w:val="67FCA62C"/>
    <w:rsid w:val="67FFC718"/>
    <w:rsid w:val="6A3DCC6D"/>
    <w:rsid w:val="6A435DC0"/>
    <w:rsid w:val="6AFFE981"/>
    <w:rsid w:val="6CB914BD"/>
    <w:rsid w:val="6EAF0733"/>
    <w:rsid w:val="6ECE544F"/>
    <w:rsid w:val="6F8455E1"/>
    <w:rsid w:val="702E354E"/>
    <w:rsid w:val="70B6268B"/>
    <w:rsid w:val="716F592C"/>
    <w:rsid w:val="7418074F"/>
    <w:rsid w:val="75BD534D"/>
    <w:rsid w:val="75FAB3F1"/>
    <w:rsid w:val="767EA848"/>
    <w:rsid w:val="76F78A83"/>
    <w:rsid w:val="77534E09"/>
    <w:rsid w:val="77FAC552"/>
    <w:rsid w:val="7A8B4DF2"/>
    <w:rsid w:val="7B8652D9"/>
    <w:rsid w:val="7BFF11A4"/>
    <w:rsid w:val="7E3959F0"/>
    <w:rsid w:val="7E53069F"/>
    <w:rsid w:val="7E7215BB"/>
    <w:rsid w:val="7EF71597"/>
    <w:rsid w:val="7F169E79"/>
    <w:rsid w:val="7F553B8D"/>
    <w:rsid w:val="7F83DD53"/>
    <w:rsid w:val="7F974C3B"/>
    <w:rsid w:val="7F9A08A5"/>
    <w:rsid w:val="7FD5786C"/>
    <w:rsid w:val="7FFBF74A"/>
    <w:rsid w:val="9F5FFEC4"/>
    <w:rsid w:val="9FBF5BD2"/>
    <w:rsid w:val="AFD3B213"/>
    <w:rsid w:val="AFFEE88C"/>
    <w:rsid w:val="AFFFAC63"/>
    <w:rsid w:val="BFF5205C"/>
    <w:rsid w:val="CB3B5AED"/>
    <w:rsid w:val="CDB36CFF"/>
    <w:rsid w:val="D3B598A7"/>
    <w:rsid w:val="DFBE42FE"/>
    <w:rsid w:val="E63F974E"/>
    <w:rsid w:val="EB7F0F13"/>
    <w:rsid w:val="EBBE1620"/>
    <w:rsid w:val="EBEE6E8C"/>
    <w:rsid w:val="EEEF11B1"/>
    <w:rsid w:val="EFB9AA13"/>
    <w:rsid w:val="F5FFF4BA"/>
    <w:rsid w:val="F7FF0712"/>
    <w:rsid w:val="F7FF8E86"/>
    <w:rsid w:val="F9FF5D77"/>
    <w:rsid w:val="FA6CF054"/>
    <w:rsid w:val="FAFF0E61"/>
    <w:rsid w:val="FB3FB711"/>
    <w:rsid w:val="FBBFC0F9"/>
    <w:rsid w:val="FDF7104C"/>
    <w:rsid w:val="FED91BA0"/>
    <w:rsid w:val="FEFB4B3F"/>
    <w:rsid w:val="FEFF55B3"/>
    <w:rsid w:val="FF724A03"/>
    <w:rsid w:val="FF7D7B36"/>
    <w:rsid w:val="FF7F2592"/>
    <w:rsid w:val="FFC7063C"/>
    <w:rsid w:val="FFDDE730"/>
    <w:rsid w:val="FFFF73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autoRedefine/>
    <w:qFormat/>
    <w:uiPriority w:val="0"/>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autoRedefine/>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autoRedefine/>
    <w:qFormat/>
    <w:uiPriority w:val="1"/>
    <w:pPr>
      <w:spacing w:before="21"/>
      <w:ind w:left="910"/>
      <w:outlineLvl w:val="4"/>
    </w:pPr>
    <w:rPr>
      <w:rFonts w:ascii="宋体" w:hAnsi="宋体" w:cs="宋体"/>
      <w:b/>
      <w:bCs/>
      <w:szCs w:val="21"/>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style>
  <w:style w:type="paragraph" w:styleId="8">
    <w:name w:val="annotation text"/>
    <w:basedOn w:val="1"/>
    <w:link w:val="41"/>
    <w:autoRedefine/>
    <w:qFormat/>
    <w:uiPriority w:val="0"/>
    <w:pPr>
      <w:jc w:val="left"/>
    </w:pPr>
  </w:style>
  <w:style w:type="paragraph" w:styleId="9">
    <w:name w:val="Body Text"/>
    <w:basedOn w:val="1"/>
    <w:autoRedefine/>
    <w:qFormat/>
    <w:uiPriority w:val="1"/>
    <w:rPr>
      <w:rFonts w:ascii="仿宋" w:hAnsi="仿宋" w:eastAsia="仿宋" w:cs="仿宋"/>
      <w:sz w:val="19"/>
      <w:szCs w:val="19"/>
    </w:rPr>
  </w:style>
  <w:style w:type="paragraph" w:styleId="10">
    <w:name w:val="Body Text Indent"/>
    <w:basedOn w:val="1"/>
    <w:next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1">
    <w:name w:val="Plain Text"/>
    <w:basedOn w:val="1"/>
    <w:next w:val="1"/>
    <w:link w:val="51"/>
    <w:autoRedefine/>
    <w:qFormat/>
    <w:uiPriority w:val="0"/>
    <w:pPr>
      <w:spacing w:beforeLines="50" w:afterLines="50" w:line="400" w:lineRule="exact"/>
    </w:pPr>
    <w:rPr>
      <w:rFonts w:ascii="宋体" w:hAnsi="Courier New"/>
      <w:sz w:val="24"/>
    </w:rPr>
  </w:style>
  <w:style w:type="paragraph" w:styleId="12">
    <w:name w:val="Balloon Text"/>
    <w:basedOn w:val="1"/>
    <w:link w:val="34"/>
    <w:autoRedefine/>
    <w:qFormat/>
    <w:uiPriority w:val="0"/>
    <w:rPr>
      <w:sz w:val="18"/>
      <w:szCs w:val="18"/>
    </w:rPr>
  </w:style>
  <w:style w:type="paragraph" w:styleId="13">
    <w:name w:val="footer"/>
    <w:basedOn w:val="1"/>
    <w:link w:val="33"/>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spacing w:beforeAutospacing="1" w:afterAutospacing="1"/>
      <w:jc w:val="left"/>
    </w:pPr>
    <w:rPr>
      <w:kern w:val="0"/>
      <w:sz w:val="24"/>
    </w:rPr>
  </w:style>
  <w:style w:type="paragraph" w:styleId="16">
    <w:name w:val="annotation subject"/>
    <w:basedOn w:val="8"/>
    <w:next w:val="8"/>
    <w:link w:val="42"/>
    <w:autoRedefine/>
    <w:qFormat/>
    <w:uiPriority w:val="0"/>
    <w:rPr>
      <w:b/>
      <w:bCs/>
    </w:rPr>
  </w:style>
  <w:style w:type="table" w:styleId="18">
    <w:name w:val="Table Grid"/>
    <w:basedOn w:val="17"/>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Strong"/>
    <w:basedOn w:val="19"/>
    <w:autoRedefine/>
    <w:qFormat/>
    <w:uiPriority w:val="0"/>
    <w:rPr>
      <w:b/>
    </w:rPr>
  </w:style>
  <w:style w:type="character" w:styleId="21">
    <w:name w:val="Hyperlink"/>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Table Paragraph"/>
    <w:basedOn w:val="1"/>
    <w:autoRedefine/>
    <w:qFormat/>
    <w:uiPriority w:val="1"/>
    <w:pPr>
      <w:autoSpaceDE w:val="0"/>
      <w:autoSpaceDN w:val="0"/>
      <w:ind w:left="106"/>
      <w:jc w:val="left"/>
    </w:pPr>
    <w:rPr>
      <w:rFonts w:ascii="宋体" w:hAnsi="宋体" w:cs="宋体"/>
      <w:kern w:val="0"/>
      <w:sz w:val="22"/>
      <w:szCs w:val="22"/>
      <w:lang w:val="zh-CN" w:bidi="zh-CN"/>
    </w:rPr>
  </w:style>
  <w:style w:type="paragraph" w:customStyle="1" w:styleId="24">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25">
    <w:name w:val="font21"/>
    <w:basedOn w:val="19"/>
    <w:autoRedefine/>
    <w:qFormat/>
    <w:uiPriority w:val="0"/>
    <w:rPr>
      <w:rFonts w:hint="default" w:ascii="Arial" w:hAnsi="Arial" w:cs="Arial"/>
      <w:color w:val="000000"/>
      <w:sz w:val="24"/>
      <w:szCs w:val="24"/>
      <w:u w:val="none"/>
    </w:rPr>
  </w:style>
  <w:style w:type="character" w:customStyle="1" w:styleId="26">
    <w:name w:val="font01"/>
    <w:basedOn w:val="19"/>
    <w:autoRedefine/>
    <w:qFormat/>
    <w:uiPriority w:val="0"/>
    <w:rPr>
      <w:rFonts w:hint="eastAsia" w:ascii="宋体" w:hAnsi="宋体" w:eastAsia="宋体" w:cs="宋体"/>
      <w:color w:val="000000"/>
      <w:sz w:val="24"/>
      <w:szCs w:val="24"/>
      <w:u w:val="none"/>
    </w:rPr>
  </w:style>
  <w:style w:type="character" w:customStyle="1" w:styleId="27">
    <w:name w:val="font41"/>
    <w:basedOn w:val="19"/>
    <w:autoRedefine/>
    <w:qFormat/>
    <w:uiPriority w:val="0"/>
    <w:rPr>
      <w:rFonts w:hint="eastAsia" w:ascii="宋体" w:hAnsi="宋体" w:eastAsia="宋体" w:cs="宋体"/>
      <w:color w:val="000000"/>
      <w:sz w:val="28"/>
      <w:szCs w:val="28"/>
      <w:u w:val="none"/>
    </w:rPr>
  </w:style>
  <w:style w:type="character" w:customStyle="1" w:styleId="28">
    <w:name w:val="font11"/>
    <w:basedOn w:val="19"/>
    <w:autoRedefine/>
    <w:qFormat/>
    <w:uiPriority w:val="0"/>
    <w:rPr>
      <w:rFonts w:hint="default" w:ascii="Arial" w:hAnsi="Arial" w:cs="Arial"/>
      <w:color w:val="000000"/>
      <w:sz w:val="16"/>
      <w:szCs w:val="16"/>
      <w:u w:val="none"/>
    </w:rPr>
  </w:style>
  <w:style w:type="character" w:customStyle="1" w:styleId="29">
    <w:name w:val="font31"/>
    <w:basedOn w:val="19"/>
    <w:autoRedefine/>
    <w:qFormat/>
    <w:uiPriority w:val="0"/>
    <w:rPr>
      <w:rFonts w:hint="eastAsia" w:ascii="宋体" w:hAnsi="宋体" w:eastAsia="宋体" w:cs="宋体"/>
      <w:color w:val="000000"/>
      <w:sz w:val="16"/>
      <w:szCs w:val="16"/>
      <w:u w:val="none"/>
    </w:rPr>
  </w:style>
  <w:style w:type="paragraph" w:customStyle="1" w:styleId="30">
    <w:name w:val="Body text|1"/>
    <w:basedOn w:val="1"/>
    <w:autoRedefine/>
    <w:qFormat/>
    <w:uiPriority w:val="0"/>
    <w:pPr>
      <w:spacing w:line="425" w:lineRule="auto"/>
      <w:ind w:firstLine="400"/>
    </w:pPr>
    <w:rPr>
      <w:rFonts w:ascii="宋体" w:hAnsi="宋体" w:cs="宋体"/>
      <w:sz w:val="22"/>
      <w:szCs w:val="22"/>
      <w:lang w:val="zh-TW" w:eastAsia="zh-TW" w:bidi="zh-TW"/>
    </w:rPr>
  </w:style>
  <w:style w:type="character" w:customStyle="1" w:styleId="31">
    <w:name w:val="font51"/>
    <w:basedOn w:val="19"/>
    <w:autoRedefine/>
    <w:qFormat/>
    <w:uiPriority w:val="0"/>
    <w:rPr>
      <w:rFonts w:hint="default" w:ascii="Arial" w:hAnsi="Arial" w:cs="Arial"/>
      <w:color w:val="FF0000"/>
      <w:sz w:val="16"/>
      <w:szCs w:val="16"/>
      <w:u w:val="none"/>
    </w:rPr>
  </w:style>
  <w:style w:type="character" w:customStyle="1" w:styleId="32">
    <w:name w:val="font61"/>
    <w:basedOn w:val="19"/>
    <w:autoRedefine/>
    <w:qFormat/>
    <w:uiPriority w:val="0"/>
    <w:rPr>
      <w:rFonts w:hint="default" w:ascii="Calibri" w:hAnsi="Calibri" w:cs="Calibri"/>
      <w:color w:val="000000"/>
      <w:sz w:val="12"/>
      <w:szCs w:val="12"/>
      <w:u w:val="none"/>
    </w:rPr>
  </w:style>
  <w:style w:type="character" w:customStyle="1" w:styleId="33">
    <w:name w:val="页脚 Char"/>
    <w:basedOn w:val="19"/>
    <w:link w:val="13"/>
    <w:autoRedefine/>
    <w:qFormat/>
    <w:uiPriority w:val="0"/>
    <w:rPr>
      <w:rFonts w:ascii="Calibri" w:hAnsi="Calibri"/>
      <w:kern w:val="2"/>
      <w:sz w:val="18"/>
      <w:szCs w:val="18"/>
    </w:rPr>
  </w:style>
  <w:style w:type="character" w:customStyle="1" w:styleId="34">
    <w:name w:val="批注框文本 Char"/>
    <w:basedOn w:val="19"/>
    <w:link w:val="12"/>
    <w:autoRedefine/>
    <w:qFormat/>
    <w:uiPriority w:val="0"/>
    <w:rPr>
      <w:rFonts w:ascii="Calibri" w:hAnsi="Calibri"/>
      <w:kern w:val="2"/>
      <w:sz w:val="18"/>
      <w:szCs w:val="18"/>
    </w:rPr>
  </w:style>
  <w:style w:type="character" w:customStyle="1" w:styleId="35">
    <w:name w:val="s3"/>
    <w:basedOn w:val="19"/>
    <w:autoRedefine/>
    <w:qFormat/>
    <w:uiPriority w:val="0"/>
  </w:style>
  <w:style w:type="character" w:customStyle="1" w:styleId="36">
    <w:name w:val="s4"/>
    <w:basedOn w:val="19"/>
    <w:autoRedefine/>
    <w:qFormat/>
    <w:uiPriority w:val="0"/>
  </w:style>
  <w:style w:type="paragraph" w:styleId="37">
    <w:name w:val="List Paragraph"/>
    <w:basedOn w:val="1"/>
    <w:autoRedefine/>
    <w:qFormat/>
    <w:uiPriority w:val="99"/>
    <w:pPr>
      <w:ind w:firstLine="200" w:firstLineChars="200"/>
    </w:pPr>
  </w:style>
  <w:style w:type="paragraph" w:customStyle="1" w:styleId="38">
    <w:name w:val="BodyText1I2"/>
    <w:basedOn w:val="39"/>
    <w:autoRedefine/>
    <w:qFormat/>
    <w:uiPriority w:val="0"/>
    <w:pPr>
      <w:ind w:firstLine="420" w:firstLineChars="200"/>
    </w:pPr>
  </w:style>
  <w:style w:type="paragraph" w:customStyle="1" w:styleId="39">
    <w:name w:val="BodyTextIndent"/>
    <w:basedOn w:val="1"/>
    <w:autoRedefine/>
    <w:qFormat/>
    <w:uiPriority w:val="0"/>
    <w:pPr>
      <w:spacing w:after="120"/>
      <w:ind w:left="420" w:leftChars="200"/>
      <w:textAlignment w:val="baseline"/>
    </w:pPr>
    <w:rPr>
      <w:rFonts w:ascii="Times New Roman" w:hAnsi="Times New Roman"/>
      <w:color w:val="000000"/>
    </w:rPr>
  </w:style>
  <w:style w:type="paragraph" w:customStyle="1" w:styleId="40">
    <w:name w:val="正文段"/>
    <w:basedOn w:val="1"/>
    <w:autoRedefine/>
    <w:qFormat/>
    <w:uiPriority w:val="99"/>
    <w:pPr>
      <w:widowControl/>
      <w:snapToGrid w:val="0"/>
      <w:spacing w:afterLines="50"/>
      <w:ind w:firstLine="200" w:firstLineChars="200"/>
    </w:pPr>
    <w:rPr>
      <w:rFonts w:ascii="Times New Roman" w:hAnsi="Times New Roman"/>
      <w:kern w:val="0"/>
      <w:sz w:val="24"/>
      <w:szCs w:val="20"/>
    </w:rPr>
  </w:style>
  <w:style w:type="character" w:customStyle="1" w:styleId="41">
    <w:name w:val="批注文字 Char"/>
    <w:basedOn w:val="19"/>
    <w:link w:val="8"/>
    <w:autoRedefine/>
    <w:qFormat/>
    <w:uiPriority w:val="0"/>
    <w:rPr>
      <w:rFonts w:ascii="Calibri" w:hAnsi="Calibri"/>
      <w:kern w:val="2"/>
      <w:sz w:val="21"/>
      <w:szCs w:val="24"/>
    </w:rPr>
  </w:style>
  <w:style w:type="character" w:customStyle="1" w:styleId="42">
    <w:name w:val="批注主题 Char"/>
    <w:basedOn w:val="41"/>
    <w:link w:val="16"/>
    <w:autoRedefine/>
    <w:qFormat/>
    <w:uiPriority w:val="0"/>
  </w:style>
  <w:style w:type="character" w:customStyle="1" w:styleId="43">
    <w:name w:val="正文文本 (6)_"/>
    <w:link w:val="44"/>
    <w:qFormat/>
    <w:uiPriority w:val="0"/>
    <w:rPr>
      <w:rFonts w:ascii="MingLiU" w:eastAsia="MingLiU"/>
      <w:sz w:val="28"/>
      <w:szCs w:val="28"/>
    </w:rPr>
  </w:style>
  <w:style w:type="paragraph" w:customStyle="1" w:styleId="44">
    <w:name w:val="正文文本 (6)"/>
    <w:basedOn w:val="1"/>
    <w:link w:val="43"/>
    <w:qFormat/>
    <w:uiPriority w:val="0"/>
    <w:pPr>
      <w:shd w:val="clear" w:color="auto" w:fill="FFFFFF"/>
      <w:spacing w:line="240" w:lineRule="atLeast"/>
      <w:jc w:val="left"/>
    </w:pPr>
    <w:rPr>
      <w:rFonts w:ascii="MingLiU" w:eastAsia="MingLiU"/>
      <w:sz w:val="28"/>
      <w:szCs w:val="28"/>
    </w:rPr>
  </w:style>
  <w:style w:type="character" w:customStyle="1" w:styleId="45">
    <w:name w:val="正文文本 (2)_"/>
    <w:link w:val="46"/>
    <w:qFormat/>
    <w:uiPriority w:val="0"/>
    <w:rPr>
      <w:rFonts w:ascii="MingLiU" w:eastAsia="MingLiU"/>
      <w:sz w:val="19"/>
      <w:szCs w:val="19"/>
    </w:rPr>
  </w:style>
  <w:style w:type="paragraph" w:customStyle="1" w:styleId="46">
    <w:name w:val="正文文本 (2)1"/>
    <w:basedOn w:val="1"/>
    <w:link w:val="45"/>
    <w:qFormat/>
    <w:uiPriority w:val="0"/>
    <w:pPr>
      <w:shd w:val="clear" w:color="auto" w:fill="FFFFFF"/>
      <w:spacing w:line="240" w:lineRule="atLeast"/>
      <w:jc w:val="left"/>
    </w:pPr>
    <w:rPr>
      <w:rFonts w:ascii="MingLiU" w:eastAsia="MingLiU"/>
      <w:sz w:val="19"/>
      <w:szCs w:val="19"/>
    </w:rPr>
  </w:style>
  <w:style w:type="character" w:customStyle="1" w:styleId="47">
    <w:name w:val="正文文本 (2) + Segoe UI"/>
    <w:qFormat/>
    <w:uiPriority w:val="0"/>
    <w:rPr>
      <w:rFonts w:ascii="Segoe UI" w:hAnsi="Segoe UI" w:eastAsia="MingLiU" w:cs="Segoe UI"/>
      <w:b/>
      <w:bCs/>
      <w:spacing w:val="-10"/>
      <w:sz w:val="20"/>
      <w:szCs w:val="20"/>
      <w:u w:val="none"/>
      <w:shd w:val="clear" w:color="auto" w:fill="FFFFFF"/>
      <w:lang w:val="en-US" w:eastAsia="en-US"/>
    </w:rPr>
  </w:style>
  <w:style w:type="character" w:customStyle="1" w:styleId="48">
    <w:name w:val="正文文本 (2) + 9 pt"/>
    <w:qFormat/>
    <w:uiPriority w:val="0"/>
    <w:rPr>
      <w:rFonts w:ascii="MingLiU" w:eastAsia="MingLiU" w:cs="MingLiU"/>
      <w:sz w:val="18"/>
      <w:szCs w:val="18"/>
      <w:u w:val="none"/>
      <w:shd w:val="clear" w:color="auto" w:fill="FFFFFF"/>
    </w:rPr>
  </w:style>
  <w:style w:type="paragraph" w:customStyle="1" w:styleId="49">
    <w:name w:val="列出段落1"/>
    <w:basedOn w:val="1"/>
    <w:qFormat/>
    <w:uiPriority w:val="34"/>
    <w:pPr>
      <w:ind w:firstLine="420" w:firstLineChars="200"/>
    </w:pPr>
  </w:style>
  <w:style w:type="paragraph" w:customStyle="1" w:styleId="50">
    <w:name w:val="列出段落2"/>
    <w:basedOn w:val="1"/>
    <w:qFormat/>
    <w:uiPriority w:val="0"/>
    <w:pPr>
      <w:ind w:firstLine="420"/>
    </w:pPr>
  </w:style>
  <w:style w:type="character" w:customStyle="1" w:styleId="51">
    <w:name w:val="纯文本 Char"/>
    <w:basedOn w:val="19"/>
    <w:link w:val="11"/>
    <w:qFormat/>
    <w:uiPriority w:val="0"/>
    <w:rPr>
      <w:rFonts w:hint="eastAsia" w:ascii="宋体" w:hAnsi="Courier New" w:eastAsia="宋体" w:cs="宋体"/>
      <w:kern w:val="2"/>
      <w:sz w:val="24"/>
      <w:szCs w:val="24"/>
    </w:rPr>
  </w:style>
  <w:style w:type="character" w:customStyle="1" w:styleId="52">
    <w:name w:val="15"/>
    <w:basedOn w:val="19"/>
    <w:qFormat/>
    <w:uiPriority w:val="0"/>
    <w:rPr>
      <w:rFonts w:hint="default" w:ascii="Times New Roman" w:hAnsi="Times New Roman" w:eastAsia="宋体" w:cs="Times New Roman"/>
    </w:rPr>
  </w:style>
  <w:style w:type="character" w:customStyle="1" w:styleId="53">
    <w:name w:val="10"/>
    <w:basedOn w:val="1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1746</Words>
  <Characters>1933</Characters>
  <Lines>98</Lines>
  <Paragraphs>27</Paragraphs>
  <TotalTime>6</TotalTime>
  <ScaleCrop>false</ScaleCrop>
  <LinksUpToDate>false</LinksUpToDate>
  <CharactersWithSpaces>1992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2024-03-25T21:26:00Z</dcterms:created>
  <dc:creator>chenxu</dc:creator>
  <cp:lastModifiedBy>王欣欣</cp:lastModifiedBy>
  <cp:lastPrinted>2022-04-03T06:55:00Z</cp:lastPrinted>
  <dcterms:modified xsi:type="dcterms:W3CDTF">2025-06-30T08:16:24Z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39CC499DC8E54C6F8CA1DA335E2C9FC8_13</vt:lpwstr>
  </property>
  <property fmtid="{D5CDD505-2E9C-101B-9397-08002B2CF9AE}" pid="4" name="commondata">
    <vt:lpwstr>eyJoZGlkIjoiOGU5OTQ0ZWViNzRlMDFlM2ZlNTM1MDFhY2NmN2ViZmYifQ==</vt:lpwstr>
  </property>
  <property fmtid="{D5CDD505-2E9C-101B-9397-08002B2CF9AE}" pid="5" name="KSOTemplateDocerSaveRecord">
    <vt:lpwstr>eyJoZGlkIjoiM2YxNGIxMDE0NzcyNmNhNDMzNTQ0NjBiYThlM2I3M2IiLCJ1c2VySWQiOiIzMTExOTAyMTQifQ==</vt:lpwstr>
  </property>
</Properties>
</file>