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644A7">
      <w:pPr>
        <w:numPr>
          <w:ilvl w:val="0"/>
          <w:numId w:val="1"/>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采购需求</w:t>
      </w:r>
    </w:p>
    <w:p w14:paraId="0B0557B9">
      <w:pPr>
        <w:numPr>
          <w:ilvl w:val="0"/>
          <w:numId w:val="2"/>
        </w:numPr>
        <w:bidi w:val="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项目概述：</w:t>
      </w:r>
    </w:p>
    <w:p w14:paraId="37C9382D">
      <w:pPr>
        <w:numPr>
          <w:ilvl w:val="0"/>
          <w:numId w:val="0"/>
        </w:numPr>
        <w:tabs>
          <w:tab w:val="left" w:pos="0"/>
        </w:tabs>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本项目为“交钥匙”项目，采购内容包括采购清单中货物采购、运输、装卸、就位、安装、调试、技术培训、检验、通过有关部门验收和相关维护等。投标报价包括设备费、材料费、保管费、安装调试费、招标代理费、培训、税收、售后服务、采购需求中未提到但在实际采购和安装过程中需要配置的各种设备、材料及其他费用等须由中标人支付的所有费用。</w:t>
      </w:r>
    </w:p>
    <w:p w14:paraId="0C3417E4">
      <w:pPr>
        <w:numPr>
          <w:ilvl w:val="0"/>
          <w:numId w:val="2"/>
        </w:numPr>
        <w:adjustRightInd/>
        <w:spacing w:line="360" w:lineRule="auto"/>
        <w:ind w:left="0" w:leftChars="0" w:firstLine="420" w:firstLineChars="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采购清单</w:t>
      </w:r>
      <w:r>
        <w:rPr>
          <w:rFonts w:hint="eastAsia" w:ascii="宋体" w:hAnsi="宋体" w:eastAsia="宋体" w:cs="宋体"/>
          <w:b/>
          <w:color w:val="auto"/>
          <w:sz w:val="24"/>
          <w:highlight w:val="none"/>
          <w:lang w:eastAsia="zh-CN"/>
        </w:rPr>
        <w:t>及参数</w:t>
      </w:r>
      <w:r>
        <w:rPr>
          <w:rFonts w:hint="eastAsia" w:ascii="宋体" w:hAnsi="宋体" w:eastAsia="宋体" w:cs="宋体"/>
          <w:b/>
          <w:color w:val="auto"/>
          <w:sz w:val="24"/>
          <w:highlight w:val="none"/>
        </w:rPr>
        <w:t>：</w:t>
      </w:r>
    </w:p>
    <w:tbl>
      <w:tblPr>
        <w:tblStyle w:val="7"/>
        <w:tblW w:w="140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1381"/>
        <w:gridCol w:w="2148"/>
        <w:gridCol w:w="2097"/>
        <w:gridCol w:w="5786"/>
        <w:gridCol w:w="1790"/>
      </w:tblGrid>
      <w:tr w14:paraId="2276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FFD966"/>
            <w:vAlign w:val="center"/>
          </w:tcPr>
          <w:p w14:paraId="5BBB7273">
            <w:pPr>
              <w:keepNext w:val="0"/>
              <w:keepLines w:val="0"/>
              <w:pageBreakBefore w:val="0"/>
              <w:widowControl/>
              <w:suppressLineNumbers w:val="0"/>
              <w:kinsoku/>
              <w:wordWrap/>
              <w:overflowPunct/>
              <w:topLinePunct w:val="0"/>
              <w:autoSpaceDE/>
              <w:autoSpaceDN/>
              <w:bidi w:val="0"/>
              <w:snapToGrid/>
              <w:jc w:val="center"/>
              <w:textAlignment w:val="center"/>
              <w:rPr>
                <w:rFonts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编号</w:t>
            </w:r>
          </w:p>
        </w:tc>
        <w:tc>
          <w:tcPr>
            <w:tcW w:w="1381" w:type="dxa"/>
            <w:tcBorders>
              <w:top w:val="single" w:color="000000" w:sz="4" w:space="0"/>
              <w:left w:val="single" w:color="000000" w:sz="4" w:space="0"/>
              <w:bottom w:val="single" w:color="000000" w:sz="4" w:space="0"/>
              <w:right w:val="single" w:color="000000" w:sz="4" w:space="0"/>
            </w:tcBorders>
            <w:shd w:val="clear" w:color="auto" w:fill="FFD966"/>
            <w:vAlign w:val="center"/>
          </w:tcPr>
          <w:p w14:paraId="6E5F7596">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项目类别</w:t>
            </w:r>
          </w:p>
        </w:tc>
        <w:tc>
          <w:tcPr>
            <w:tcW w:w="2148" w:type="dxa"/>
            <w:tcBorders>
              <w:top w:val="single" w:color="000000" w:sz="4" w:space="0"/>
              <w:left w:val="single" w:color="000000" w:sz="4" w:space="0"/>
              <w:bottom w:val="single" w:color="000000" w:sz="4" w:space="0"/>
              <w:right w:val="single" w:color="000000" w:sz="4" w:space="0"/>
            </w:tcBorders>
            <w:shd w:val="clear" w:color="auto" w:fill="FFD966"/>
            <w:vAlign w:val="center"/>
          </w:tcPr>
          <w:p w14:paraId="04B6E61D">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项目内容</w:t>
            </w:r>
          </w:p>
        </w:tc>
        <w:tc>
          <w:tcPr>
            <w:tcW w:w="2097" w:type="dxa"/>
            <w:tcBorders>
              <w:top w:val="single" w:color="000000" w:sz="4" w:space="0"/>
              <w:left w:val="single" w:color="000000" w:sz="4" w:space="0"/>
              <w:bottom w:val="single" w:color="000000" w:sz="4" w:space="0"/>
              <w:right w:val="single" w:color="000000" w:sz="4" w:space="0"/>
            </w:tcBorders>
            <w:shd w:val="clear" w:color="auto" w:fill="FFD966"/>
            <w:vAlign w:val="center"/>
          </w:tcPr>
          <w:p w14:paraId="13F2153B">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尺寸（mm）</w:t>
            </w:r>
          </w:p>
        </w:tc>
        <w:tc>
          <w:tcPr>
            <w:tcW w:w="5786" w:type="dxa"/>
            <w:tcBorders>
              <w:top w:val="single" w:color="000000" w:sz="4" w:space="0"/>
              <w:left w:val="single" w:color="000000" w:sz="4" w:space="0"/>
              <w:bottom w:val="single" w:color="000000" w:sz="4" w:space="0"/>
              <w:right w:val="single" w:color="000000" w:sz="4" w:space="0"/>
            </w:tcBorders>
            <w:shd w:val="clear" w:color="auto" w:fill="FFD966"/>
            <w:vAlign w:val="center"/>
          </w:tcPr>
          <w:p w14:paraId="6B3FF46C">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工艺</w:t>
            </w:r>
          </w:p>
        </w:tc>
        <w:tc>
          <w:tcPr>
            <w:tcW w:w="1790" w:type="dxa"/>
            <w:tcBorders>
              <w:top w:val="single" w:color="000000" w:sz="4" w:space="0"/>
              <w:left w:val="single" w:color="000000" w:sz="4" w:space="0"/>
              <w:bottom w:val="single" w:color="000000" w:sz="4" w:space="0"/>
              <w:right w:val="single" w:color="000000" w:sz="4" w:space="0"/>
            </w:tcBorders>
            <w:shd w:val="clear" w:color="auto" w:fill="FFD966"/>
            <w:vAlign w:val="center"/>
          </w:tcPr>
          <w:p w14:paraId="13E40470">
            <w:pPr>
              <w:keepNext w:val="0"/>
              <w:keepLines w:val="0"/>
              <w:pageBreakBefore w:val="0"/>
              <w:widowControl/>
              <w:suppressLineNumbers w:val="0"/>
              <w:kinsoku/>
              <w:wordWrap/>
              <w:overflowPunct/>
              <w:topLinePunct w:val="0"/>
              <w:autoSpaceDE/>
              <w:autoSpaceDN/>
              <w:bidi w:val="0"/>
              <w:snapToGrid/>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数量</w:t>
            </w:r>
          </w:p>
        </w:tc>
      </w:tr>
      <w:tr w14:paraId="29C8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D0982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7FB7D">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户外标识</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ECB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楼幢名称</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F64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2000*1000*100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6D3D">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宋体" w:hAnsi="宋体" w:eastAsia="宋体" w:cs="宋体"/>
                <w:color w:val="auto"/>
                <w:kern w:val="0"/>
                <w:sz w:val="24"/>
                <w:highlight w:val="none"/>
                <w:lang w:val="en-US" w:eastAsia="zh-CN"/>
              </w:rPr>
              <w:t>304不锈钢折边氟碳烤漆</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背衬高密PVC板</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高空作业贴墙安装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8E01">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r>
      <w:tr w14:paraId="442F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851F2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649AA">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4BC">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主导览图</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6BC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3890*2300*300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4D88">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大理石，木纹，不锈钢烤漆，文字丝印，立体标题字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1D7C">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r>
      <w:tr w14:paraId="1688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699E5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259D">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A14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户外指示牌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C05C">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1280*2300*200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7835">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青石板，大理石，不锈钢烤漆，</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亚克力立体字，穿孔铝板</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CC8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r>
      <w:tr w14:paraId="519D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E7350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0B4BF">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室内标识</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EF8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特色科室牌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67F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670*260*20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A86">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水晶底+亚克力UV</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076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60</w:t>
            </w:r>
          </w:p>
        </w:tc>
      </w:tr>
      <w:tr w14:paraId="4DB2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0F366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2170B">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F47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科室牌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45F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350*175*15</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6F54">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不锈钢烤漆+亚克力</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031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60</w:t>
            </w:r>
          </w:p>
        </w:tc>
      </w:tr>
      <w:tr w14:paraId="3B86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02891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2068D">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8CA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办公室出勤标识</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D63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400*200*20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47C4">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不锈钢烤漆+亚克力</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292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30</w:t>
            </w:r>
          </w:p>
        </w:tc>
      </w:tr>
      <w:tr w14:paraId="55A9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90A8B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CF90D">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120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班级牌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F98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155*350*30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F483">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不锈钢烤漆+亚克力</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375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60</w:t>
            </w:r>
          </w:p>
        </w:tc>
      </w:tr>
      <w:tr w14:paraId="56FF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F11AD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2C562">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6A3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卫生间单块标识</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6BE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100*350*30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A80C">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不锈钢烤漆+亚克力</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1721">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90</w:t>
            </w:r>
          </w:p>
        </w:tc>
      </w:tr>
      <w:tr w14:paraId="0B84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1099C9">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6AE98">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667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卫生间总标识</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97D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200*350*30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76C2">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不锈钢烤漆+亚克力</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D75C">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30</w:t>
            </w:r>
          </w:p>
        </w:tc>
      </w:tr>
      <w:tr w14:paraId="3B4C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51A785">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2444">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2195">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悬挂指示牌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5F3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2200*370*150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6640">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不锈钢烤漆+亚克力</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466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r>
      <w:tr w14:paraId="00A5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7D430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9381B">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55A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楼层牌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BA7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410*400*20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16BE">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不锈钢烤漆+亚克力</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2A7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60</w:t>
            </w:r>
          </w:p>
        </w:tc>
      </w:tr>
      <w:tr w14:paraId="6D7F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FEEB5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0E929">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79E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墙式指示牌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936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600*750*30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D395">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不锈钢烤漆+亚克力</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A2B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60</w:t>
            </w:r>
          </w:p>
        </w:tc>
      </w:tr>
      <w:tr w14:paraId="1923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573EB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65DEF">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184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功能楼层指示牌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AF1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750*1350*600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B085">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不锈钢烤漆+亚克力</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D8E5">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r>
      <w:tr w14:paraId="122F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30D4C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117E">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771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宿舍门牌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6B7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155*350*30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2C37">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不锈钢烤漆+亚克力</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E74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679</w:t>
            </w:r>
          </w:p>
        </w:tc>
      </w:tr>
      <w:tr w14:paraId="2CE5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DF929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56E25">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526C">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温馨提示/警示牌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D16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350*175*15</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BB83">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不锈钢烤漆+亚克力</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DC4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60</w:t>
            </w:r>
          </w:p>
        </w:tc>
      </w:tr>
      <w:tr w14:paraId="16C6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3BB54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B4B0B">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1B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垃圾箱</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3C3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1420*1000*400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2176">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大理石纹路，不锈钢烤漆，</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立体字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4A7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r>
      <w:tr w14:paraId="6991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CEE44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81A7F">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地库导视</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6D5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停车场指示牌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3DF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1280*2300*200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0BCA">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青石板，大理石，不锈钢烤漆，</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亚克力立体字，穿孔铝板</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07E1">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r>
      <w:tr w14:paraId="4B1A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6D69C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CB23">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67C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地库龙门标识</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A65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6000*800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5C74">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厚度≥</w:t>
            </w:r>
            <w:r>
              <w:rPr>
                <w:rFonts w:hint="eastAsia" w:ascii="宋体" w:hAnsi="宋体" w:eastAsia="宋体" w:cs="宋体"/>
                <w:color w:val="auto"/>
                <w:kern w:val="0"/>
                <w:sz w:val="24"/>
                <w:highlight w:val="none"/>
                <w:lang w:val="en-US" w:eastAsia="zh-CN"/>
              </w:rPr>
              <w:t>1.5mm</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304</w:t>
            </w:r>
            <w:r>
              <w:rPr>
                <w:rFonts w:hint="eastAsia" w:ascii="宋体" w:hAnsi="宋体" w:cs="宋体"/>
                <w:color w:val="auto"/>
                <w:kern w:val="0"/>
                <w:sz w:val="24"/>
                <w:highlight w:val="none"/>
                <w:lang w:val="en-US" w:eastAsia="zh-CN"/>
              </w:rPr>
              <w:t>及以上</w:t>
            </w:r>
            <w:r>
              <w:rPr>
                <w:rFonts w:hint="eastAsia" w:ascii="宋体" w:hAnsi="宋体" w:eastAsia="宋体" w:cs="宋体"/>
                <w:color w:val="auto"/>
                <w:kern w:val="0"/>
                <w:sz w:val="24"/>
                <w:highlight w:val="none"/>
                <w:lang w:val="en-US" w:eastAsia="zh-CN"/>
              </w:rPr>
              <w:t>不锈钢折弯焊接成型</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表面指定色氟碳烤漆贴墙安装</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3M反光膜交通牌</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333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r>
      <w:tr w14:paraId="79B1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0B78A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19</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A0334">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B0F7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地库墙面导视</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3476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5000*2000</w:t>
            </w:r>
          </w:p>
        </w:tc>
        <w:tc>
          <w:tcPr>
            <w:tcW w:w="5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D8D49">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丙烯颜料定制墙绘</w:t>
            </w:r>
          </w:p>
        </w:tc>
        <w:tc>
          <w:tcPr>
            <w:tcW w:w="1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BC64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r>
      <w:tr w14:paraId="71CB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964429">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5F2EE">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751E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地库立柱导视</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C38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5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D728D">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丙烯颜料定制墙绘</w:t>
            </w:r>
          </w:p>
        </w:tc>
        <w:tc>
          <w:tcPr>
            <w:tcW w:w="1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4AA0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r>
      <w:tr w14:paraId="61276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367D1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890E4">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577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地库出口门牌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67AB">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1000*800*30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A307">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厚度≥</w:t>
            </w:r>
            <w:r>
              <w:rPr>
                <w:rFonts w:hint="eastAsia" w:ascii="宋体" w:hAnsi="宋体" w:eastAsia="宋体" w:cs="宋体"/>
                <w:color w:val="auto"/>
                <w:kern w:val="0"/>
                <w:sz w:val="24"/>
                <w:highlight w:val="none"/>
                <w:lang w:val="en-US" w:eastAsia="zh-CN"/>
              </w:rPr>
              <w:t>1.2mm</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304</w:t>
            </w:r>
            <w:r>
              <w:rPr>
                <w:rFonts w:hint="eastAsia" w:ascii="宋体" w:hAnsi="宋体" w:cs="宋体"/>
                <w:color w:val="auto"/>
                <w:kern w:val="0"/>
                <w:sz w:val="24"/>
                <w:highlight w:val="none"/>
                <w:lang w:val="en-US" w:eastAsia="zh-CN"/>
              </w:rPr>
              <w:t>及以上</w:t>
            </w:r>
            <w:r>
              <w:rPr>
                <w:rFonts w:hint="eastAsia" w:ascii="宋体" w:hAnsi="宋体" w:eastAsia="宋体" w:cs="宋体"/>
                <w:color w:val="auto"/>
                <w:kern w:val="0"/>
                <w:sz w:val="24"/>
                <w:highlight w:val="none"/>
                <w:lang w:val="en-US" w:eastAsia="zh-CN"/>
              </w:rPr>
              <w:t>不锈钢折弯焊接成型</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表面指定色氟碳烤漆</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文字内容丝印，贴墙安装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A0A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r>
      <w:tr w14:paraId="042A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0F519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C027">
            <w:pPr>
              <w:keepNext w:val="0"/>
              <w:keepLines w:val="0"/>
              <w:pageBreakBefore w:val="0"/>
              <w:widowControl/>
              <w:kinsoku/>
              <w:wordWrap/>
              <w:overflowPunct/>
              <w:topLinePunct w:val="0"/>
              <w:autoSpaceDE/>
              <w:autoSpaceDN/>
              <w:bidi w:val="0"/>
              <w:snapToGrid/>
              <w:jc w:val="center"/>
              <w:rPr>
                <w:rFonts w:hint="eastAsia" w:ascii="微软雅黑" w:hAnsi="微软雅黑" w:eastAsia="微软雅黑" w:cs="微软雅黑"/>
                <w:b/>
                <w:bCs/>
                <w:i w:val="0"/>
                <w:iCs w:val="0"/>
                <w:color w:val="000000"/>
                <w:sz w:val="21"/>
                <w:szCs w:val="21"/>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E01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地库吊牌</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947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3000*360*100</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32E3">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厚度≥</w:t>
            </w:r>
            <w:r>
              <w:rPr>
                <w:rFonts w:hint="eastAsia" w:ascii="宋体" w:hAnsi="宋体" w:eastAsia="宋体" w:cs="宋体"/>
                <w:color w:val="auto"/>
                <w:kern w:val="0"/>
                <w:sz w:val="24"/>
                <w:highlight w:val="none"/>
                <w:lang w:val="en-US" w:eastAsia="zh-CN"/>
              </w:rPr>
              <w:t>1.2mm</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304</w:t>
            </w:r>
            <w:r>
              <w:rPr>
                <w:rFonts w:hint="eastAsia" w:ascii="宋体" w:hAnsi="宋体" w:cs="宋体"/>
                <w:color w:val="auto"/>
                <w:kern w:val="0"/>
                <w:sz w:val="24"/>
                <w:highlight w:val="none"/>
                <w:lang w:val="en-US" w:eastAsia="zh-CN"/>
              </w:rPr>
              <w:t>及以上</w:t>
            </w:r>
            <w:r>
              <w:rPr>
                <w:rFonts w:hint="eastAsia" w:ascii="宋体" w:hAnsi="宋体" w:eastAsia="宋体" w:cs="宋体"/>
                <w:color w:val="auto"/>
                <w:kern w:val="0"/>
                <w:sz w:val="24"/>
                <w:highlight w:val="none"/>
                <w:lang w:val="en-US" w:eastAsia="zh-CN"/>
              </w:rPr>
              <w:t>不锈钢折弯焊接成型</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表面指定色氟碳烤漆贴墙安装</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背衬透光亚克力内置LED光源</w:t>
            </w:r>
            <w:r>
              <w:rPr>
                <w:rFonts w:hint="eastAsia" w:ascii="宋体" w:hAnsi="宋体" w:eastAsia="宋体" w:cs="宋体"/>
                <w:color w:val="auto"/>
                <w:kern w:val="0"/>
                <w:sz w:val="24"/>
                <w:highlight w:val="none"/>
                <w:lang w:val="en-US" w:eastAsia="zh-CN"/>
              </w:rPr>
              <w:br w:type="textWrapping"/>
            </w:r>
            <w:r>
              <w:rPr>
                <w:rFonts w:hint="eastAsia" w:ascii="宋体" w:hAnsi="宋体" w:eastAsia="宋体" w:cs="宋体"/>
                <w:color w:val="auto"/>
                <w:kern w:val="0"/>
                <w:sz w:val="24"/>
                <w:highlight w:val="none"/>
                <w:lang w:val="en-US" w:eastAsia="zh-CN"/>
              </w:rPr>
              <w:t>吊挂安装，内容可更换</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7FA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r>
    </w:tbl>
    <w:p w14:paraId="593DD2D9">
      <w:pPr>
        <w:numPr>
          <w:ilvl w:val="0"/>
          <w:numId w:val="2"/>
        </w:numPr>
        <w:adjustRightInd/>
        <w:spacing w:line="360" w:lineRule="auto"/>
        <w:ind w:left="0" w:leftChars="0" w:firstLine="420" w:firstLineChars="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供货要求：</w:t>
      </w:r>
    </w:p>
    <w:p w14:paraId="5F017898">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投标人投标提供的设备必须是厂商原装的、全新的，配置与装箱单相符；数量、质量及性能不低于本标书中提出的要求；应准确无误地表明设备型号、规格、制造厂商；</w:t>
      </w:r>
    </w:p>
    <w:p w14:paraId="6330E5E9">
      <w:pPr>
        <w:numPr>
          <w:ilvl w:val="0"/>
          <w:numId w:val="0"/>
        </w:numPr>
        <w:tabs>
          <w:tab w:val="left" w:pos="0"/>
        </w:tabs>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中标后</w:t>
      </w:r>
      <w:r>
        <w:rPr>
          <w:rFonts w:hint="eastAsia" w:ascii="宋体" w:hAnsi="宋体" w:cs="宋体"/>
          <w:bCs/>
          <w:color w:val="auto"/>
          <w:sz w:val="24"/>
          <w:highlight w:val="none"/>
          <w:lang w:val="en-US" w:eastAsia="zh-CN"/>
        </w:rPr>
        <w:t>15</w:t>
      </w:r>
      <w:r>
        <w:rPr>
          <w:rFonts w:hint="eastAsia" w:ascii="宋体" w:hAnsi="宋体" w:eastAsia="宋体" w:cs="宋体"/>
          <w:bCs/>
          <w:color w:val="auto"/>
          <w:sz w:val="24"/>
          <w:highlight w:val="none"/>
        </w:rPr>
        <w:t>日内签订合同</w:t>
      </w:r>
      <w:r>
        <w:rPr>
          <w:rFonts w:hint="eastAsia" w:ascii="宋体" w:hAnsi="宋体" w:cs="宋体"/>
          <w:bCs/>
          <w:color w:val="auto"/>
          <w:sz w:val="24"/>
          <w:highlight w:val="none"/>
          <w:lang w:eastAsia="zh-CN"/>
        </w:rPr>
        <w:t>；</w:t>
      </w:r>
    </w:p>
    <w:p w14:paraId="7E3F5F33">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所供货物不会侵犯任何第三方知识产权；</w:t>
      </w:r>
    </w:p>
    <w:p w14:paraId="13E4FBF6">
      <w:pPr>
        <w:numPr>
          <w:ilvl w:val="0"/>
          <w:numId w:val="0"/>
        </w:numPr>
        <w:tabs>
          <w:tab w:val="left" w:pos="0"/>
        </w:tabs>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送货地址：</w:t>
      </w:r>
      <w:r>
        <w:rPr>
          <w:rFonts w:hint="eastAsia" w:ascii="宋体" w:hAnsi="宋体" w:eastAsia="宋体" w:cs="宋体"/>
          <w:bCs/>
          <w:color w:val="auto"/>
          <w:sz w:val="24"/>
          <w:highlight w:val="none"/>
          <w:lang w:val="en-US" w:eastAsia="zh-CN"/>
        </w:rPr>
        <w:t>采购人指定地点</w:t>
      </w:r>
      <w:r>
        <w:rPr>
          <w:rFonts w:hint="eastAsia" w:ascii="宋体" w:hAnsi="宋体" w:cs="宋体"/>
          <w:bCs/>
          <w:color w:val="auto"/>
          <w:sz w:val="24"/>
          <w:highlight w:val="none"/>
          <w:lang w:eastAsia="zh-CN"/>
        </w:rPr>
        <w:t>；</w:t>
      </w:r>
    </w:p>
    <w:p w14:paraId="7B11521E">
      <w:pPr>
        <w:numPr>
          <w:ilvl w:val="0"/>
          <w:numId w:val="0"/>
        </w:numPr>
        <w:tabs>
          <w:tab w:val="left" w:pos="0"/>
        </w:tabs>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、签订合同后，供应商按照其与采购人的事先约定将所供货物免费上门送货至采购人指定地点后拆箱，负责免费安装调试，正常运行后交采购人单位并通过验收</w:t>
      </w:r>
      <w:r>
        <w:rPr>
          <w:rFonts w:hint="eastAsia" w:ascii="宋体" w:hAnsi="宋体" w:cs="宋体"/>
          <w:bCs/>
          <w:color w:val="auto"/>
          <w:sz w:val="24"/>
          <w:highlight w:val="none"/>
          <w:lang w:val="en-US" w:eastAsia="zh-CN"/>
        </w:rPr>
        <w:t>；</w:t>
      </w:r>
    </w:p>
    <w:p w14:paraId="37B47E09">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、若所投设备有规定外形尺寸，则外形尺寸（SIZE）的长、宽、高允许在±5%以内偏差；</w:t>
      </w:r>
    </w:p>
    <w:p w14:paraId="66DAEDB8">
      <w:pPr>
        <w:numPr>
          <w:ilvl w:val="0"/>
          <w:numId w:val="0"/>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售后服务要求：</w:t>
      </w:r>
    </w:p>
    <w:p w14:paraId="47C21608">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质保期要求：原厂质保</w:t>
      </w:r>
      <w:r>
        <w:rPr>
          <w:rFonts w:hint="eastAsia" w:ascii="宋体" w:hAnsi="宋体" w:eastAsia="宋体" w:cs="宋体"/>
          <w:bCs/>
          <w:color w:val="auto"/>
          <w:sz w:val="24"/>
          <w:highlight w:val="none"/>
          <w:lang w:val="en-US" w:eastAsia="zh-CN"/>
        </w:rPr>
        <w:t>二</w:t>
      </w:r>
      <w:r>
        <w:rPr>
          <w:rFonts w:hint="eastAsia" w:ascii="宋体" w:hAnsi="宋体" w:eastAsia="宋体" w:cs="宋体"/>
          <w:bCs/>
          <w:color w:val="auto"/>
          <w:sz w:val="24"/>
          <w:highlight w:val="none"/>
        </w:rPr>
        <w:t>年。质保期内的维修费用（包括材料）全部由中标单位负责，因人为因素出现的故障不在免费保修范围内</w:t>
      </w:r>
      <w:r>
        <w:rPr>
          <w:rFonts w:hint="eastAsia" w:ascii="宋体" w:hAnsi="宋体" w:eastAsia="宋体" w:cs="宋体"/>
          <w:bCs/>
          <w:color w:val="auto"/>
          <w:sz w:val="24"/>
          <w:highlight w:val="none"/>
          <w:lang w:eastAsia="zh-CN"/>
        </w:rPr>
        <w:t>。</w:t>
      </w:r>
    </w:p>
    <w:p w14:paraId="0AA81AFE">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2、技术支持要求：质保期内出现问题，2小时内响应，4小时内到位消障，7*24小时电话支持，若因特殊情况不能立即排除故障时，中标人应负责采取应急措施，采用备用设备等方式，确保买方基本使用不受影响。</w:t>
      </w:r>
    </w:p>
    <w:p w14:paraId="67B991D3">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3、要求中标人提供易耗件的备件和日常保养维护的专用工具；中标人应于验收后向用户提供技术文档，并提供完整的软、硬件技术资料。</w:t>
      </w:r>
    </w:p>
    <w:p w14:paraId="64296105">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4、在使用的所有时间范围内，提供多种方式的技术支持。提供免费上门维护、升级服务，在接到电话后1小时内响应，2小时以内到现场处理，3小时内解决问题。</w:t>
      </w:r>
    </w:p>
    <w:p w14:paraId="7AC4F038">
      <w:pPr>
        <w:numPr>
          <w:ilvl w:val="0"/>
          <w:numId w:val="0"/>
        </w:num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 xml:space="preserve">5、质保期内的维修费用（包括配件）全部由中标单位负责，质保修期后的维修酌情以成本价收费。  </w:t>
      </w:r>
      <w:r>
        <w:rPr>
          <w:rFonts w:hint="eastAsia" w:ascii="宋体" w:hAnsi="宋体" w:eastAsia="宋体" w:cs="宋体"/>
          <w:color w:val="auto"/>
          <w:kern w:val="0"/>
          <w:sz w:val="24"/>
          <w:highlight w:val="none"/>
        </w:rPr>
        <w:t xml:space="preserve">             </w:t>
      </w:r>
    </w:p>
    <w:p w14:paraId="47C6A823">
      <w:pPr>
        <w:numPr>
          <w:ilvl w:val="0"/>
          <w:numId w:val="0"/>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、供货期要求</w:t>
      </w:r>
    </w:p>
    <w:p w14:paraId="6331413E">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签订合同后</w:t>
      </w:r>
      <w:r>
        <w:rPr>
          <w:rFonts w:hint="eastAsia" w:ascii="宋体" w:hAnsi="宋体" w:cs="宋体"/>
          <w:bCs/>
          <w:color w:val="auto"/>
          <w:sz w:val="24"/>
          <w:highlight w:val="none"/>
          <w:lang w:val="en-US" w:eastAsia="zh-CN"/>
        </w:rPr>
        <w:t>15</w:t>
      </w:r>
      <w:r>
        <w:rPr>
          <w:rFonts w:hint="eastAsia" w:ascii="宋体" w:hAnsi="宋体" w:eastAsia="宋体" w:cs="宋体"/>
          <w:bCs/>
          <w:color w:val="auto"/>
          <w:sz w:val="24"/>
          <w:highlight w:val="none"/>
          <w:lang w:val="en-US" w:eastAsia="zh-CN"/>
        </w:rPr>
        <w:t>天内</w:t>
      </w:r>
      <w:r>
        <w:rPr>
          <w:rFonts w:hint="eastAsia" w:ascii="宋体" w:hAnsi="宋体" w:eastAsia="宋体" w:cs="宋体"/>
          <w:bCs/>
          <w:color w:val="auto"/>
          <w:sz w:val="24"/>
          <w:highlight w:val="none"/>
        </w:rPr>
        <w:t>完成所有设备的供货、安装、调试等所有工作内容。</w:t>
      </w:r>
    </w:p>
    <w:p w14:paraId="27D23A1A">
      <w:pPr>
        <w:snapToGrid w:val="0"/>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六、验收要求：</w:t>
      </w:r>
    </w:p>
    <w:p w14:paraId="51F005FB">
      <w:pPr>
        <w:adjustRightInd/>
        <w:spacing w:line="360" w:lineRule="auto"/>
        <w:ind w:left="60" w:right="62" w:firstLine="435"/>
        <w:rPr>
          <w:rFonts w:hint="eastAsia"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供货完成后，学校先行试用。初验完成后，组织终验，最终验收不合格，中标方整改，由此所产生的所有损失由中标单位承担。</w:t>
      </w:r>
    </w:p>
    <w:p w14:paraId="440F5A8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采购人按照余财采〔2020〕14号《关于转发《杭州市政府采购履约验收暂行办法》的通知》规定组织对</w:t>
      </w:r>
      <w:r>
        <w:rPr>
          <w:rFonts w:hint="eastAsia" w:ascii="宋体" w:hAnsi="宋体" w:cs="宋体"/>
          <w:color w:val="auto"/>
          <w:sz w:val="24"/>
          <w:highlight w:val="none"/>
        </w:rPr>
        <w:t>中标单位</w:t>
      </w:r>
      <w:r>
        <w:rPr>
          <w:rFonts w:hint="eastAsia" w:ascii="宋体" w:hAnsi="宋体" w:cs="宋体"/>
          <w:color w:val="auto"/>
          <w:kern w:val="0"/>
          <w:sz w:val="24"/>
          <w:highlight w:val="none"/>
        </w:rPr>
        <w:t>履约的验收。</w:t>
      </w:r>
    </w:p>
    <w:p w14:paraId="7D8A1D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首次验收产生的费用由采购人承担，如首次验收不合格，后续验收产生的所有费用由</w:t>
      </w:r>
      <w:r>
        <w:rPr>
          <w:rFonts w:hint="eastAsia" w:ascii="宋体" w:hAnsi="宋体" w:cs="宋体"/>
          <w:color w:val="auto"/>
          <w:sz w:val="24"/>
          <w:highlight w:val="none"/>
        </w:rPr>
        <w:t>中标单位</w:t>
      </w:r>
      <w:r>
        <w:rPr>
          <w:rFonts w:hint="eastAsia" w:ascii="宋体" w:hAnsi="宋体" w:cs="宋体"/>
          <w:color w:val="auto"/>
          <w:kern w:val="0"/>
          <w:sz w:val="24"/>
          <w:highlight w:val="none"/>
        </w:rPr>
        <w:t>支付。</w:t>
      </w:r>
    </w:p>
    <w:p w14:paraId="667437C7">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验收内容及资料要求：</w:t>
      </w:r>
    </w:p>
    <w:p w14:paraId="0F6518A6">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根据采购文件确定的技术指标或者服务要求确定验收指标和标准。未进行相应约定的，应当符合国家强制性规定、政策要求、安全标准、行业或企业有关标准等。</w:t>
      </w:r>
    </w:p>
    <w:p w14:paraId="5D832A98">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54B5D83F">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①采购文件；</w:t>
      </w:r>
    </w:p>
    <w:p w14:paraId="7A030324">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②投标文件；</w:t>
      </w:r>
    </w:p>
    <w:p w14:paraId="461587DE">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③采购合同；</w:t>
      </w:r>
    </w:p>
    <w:p w14:paraId="65AD4BAA">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④投标时提供的样品；</w:t>
      </w:r>
    </w:p>
    <w:p w14:paraId="23956075">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⑤产品清单：产品数量、规格、质量证明文件等；</w:t>
      </w:r>
    </w:p>
    <w:p w14:paraId="27C05E45">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⑥到货核验单（需学校核验人、复核人及中标单位三方签字盖章）、出厂合格证、检测报告、产品说明书、安装完成后的图片等；</w:t>
      </w:r>
    </w:p>
    <w:p w14:paraId="42C481A8">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⑦其他需提供的相关材料（如有验收报告等材料）。</w:t>
      </w:r>
    </w:p>
    <w:p w14:paraId="0E712D65">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履约验收标准：</w:t>
      </w:r>
    </w:p>
    <w:p w14:paraId="3CBBC774">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4.1</w:t>
      </w:r>
      <w:r>
        <w:rPr>
          <w:rFonts w:hint="eastAsia" w:ascii="宋体" w:hAnsi="宋体" w:cs="宋体"/>
          <w:color w:val="auto"/>
          <w:sz w:val="24"/>
          <w:highlight w:val="none"/>
          <w:lang w:eastAsia="zh-CN"/>
        </w:rPr>
        <w:t>、</w:t>
      </w:r>
      <w:r>
        <w:rPr>
          <w:rFonts w:hint="eastAsia" w:ascii="宋体" w:hAnsi="宋体" w:cs="宋体"/>
          <w:color w:val="auto"/>
          <w:sz w:val="24"/>
          <w:highlight w:val="none"/>
        </w:rPr>
        <w:t>按照采购文件、响应文件及采购合同的约定对每一项技术、服务、安全标准的履约情况进行确认。</w:t>
      </w:r>
    </w:p>
    <w:p w14:paraId="5BBBFA0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七</w:t>
      </w:r>
      <w:r>
        <w:rPr>
          <w:rFonts w:hint="eastAsia" w:ascii="宋体" w:hAnsi="宋体" w:eastAsia="宋体" w:cs="宋体"/>
          <w:b/>
          <w:bCs w:val="0"/>
          <w:color w:val="auto"/>
          <w:sz w:val="24"/>
          <w:highlight w:val="none"/>
        </w:rPr>
        <w:t>、货款结算方式</w:t>
      </w:r>
    </w:p>
    <w:p w14:paraId="2CA53C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Cs/>
          <w:color w:val="auto"/>
          <w:sz w:val="24"/>
          <w:highlight w:val="none"/>
        </w:rPr>
        <w:t>采购人在供应商根据</w:t>
      </w:r>
      <w:r>
        <w:rPr>
          <w:rFonts w:hint="eastAsia" w:ascii="宋体" w:hAnsi="宋体" w:eastAsia="宋体" w:cs="宋体"/>
          <w:b w:val="0"/>
          <w:bCs w:val="0"/>
          <w:color w:val="auto"/>
          <w:sz w:val="24"/>
          <w:highlight w:val="none"/>
        </w:rPr>
        <w:t>合同规定将项目交付、验收通过后，供应商提供发票，采购人凭发票、确认单以及合同上报区财政，区财政审批下拨款到位后，支付合同</w:t>
      </w:r>
      <w:r>
        <w:rPr>
          <w:rFonts w:hint="eastAsia" w:ascii="宋体" w:hAnsi="宋体" w:eastAsia="宋体" w:cs="宋体"/>
          <w:b w:val="0"/>
          <w:bCs w:val="0"/>
          <w:color w:val="auto"/>
          <w:sz w:val="24"/>
          <w:highlight w:val="none"/>
          <w:lang w:eastAsia="zh-CN"/>
        </w:rPr>
        <w:t>全部</w:t>
      </w:r>
      <w:r>
        <w:rPr>
          <w:rFonts w:hint="eastAsia" w:ascii="宋体" w:hAnsi="宋体" w:eastAsia="宋体" w:cs="宋体"/>
          <w:b w:val="0"/>
          <w:bCs w:val="0"/>
          <w:color w:val="auto"/>
          <w:sz w:val="24"/>
          <w:highlight w:val="none"/>
        </w:rPr>
        <w:t>价款</w:t>
      </w:r>
      <w:r>
        <w:rPr>
          <w:rFonts w:hint="eastAsia" w:ascii="宋体" w:hAnsi="宋体" w:eastAsia="宋体" w:cs="宋体"/>
          <w:b w:val="0"/>
          <w:bCs w:val="0"/>
          <w:color w:val="auto"/>
          <w:sz w:val="24"/>
          <w:highlight w:val="none"/>
          <w:lang w:eastAsia="zh-CN"/>
        </w:rPr>
        <w:t>。</w:t>
      </w:r>
    </w:p>
    <w:p w14:paraId="39926DB5">
      <w:pPr>
        <w:numPr>
          <w:ilvl w:val="0"/>
          <w:numId w:val="0"/>
        </w:num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履约保证金：</w:t>
      </w:r>
    </w:p>
    <w:p w14:paraId="473C9B6D">
      <w:pPr>
        <w:numPr>
          <w:ilvl w:val="0"/>
          <w:numId w:val="0"/>
        </w:numPr>
        <w:adjustRightInd w:val="0"/>
        <w:snapToGrid w:val="0"/>
        <w:spacing w:line="360" w:lineRule="auto"/>
        <w:ind w:firstLine="480" w:firstLineChars="200"/>
        <w:rPr>
          <w:rFonts w:hint="eastAsia"/>
          <w:color w:val="auto"/>
          <w:highlight w:val="none"/>
          <w:lang w:val="en-US" w:eastAsia="zh-CN"/>
        </w:rPr>
      </w:pPr>
      <w:r>
        <w:rPr>
          <w:rFonts w:hint="eastAsia" w:ascii="宋体" w:hAnsi="宋体" w:cs="宋体"/>
          <w:b w:val="0"/>
          <w:bCs w:val="0"/>
          <w:color w:val="auto"/>
          <w:sz w:val="24"/>
          <w:highlight w:val="none"/>
          <w:lang w:val="en-US" w:eastAsia="zh-CN"/>
        </w:rPr>
        <w:t>本项目不收取履约保证金</w:t>
      </w:r>
      <w:r>
        <w:rPr>
          <w:rFonts w:hint="eastAsia" w:ascii="宋体" w:hAnsi="宋体" w:eastAsia="宋体" w:cs="宋体"/>
          <w:b w:val="0"/>
          <w:bCs w:val="0"/>
          <w:color w:val="auto"/>
          <w:sz w:val="24"/>
          <w:highlight w:val="none"/>
          <w:lang w:val="en-US" w:eastAsia="zh-CN"/>
        </w:rPr>
        <w:t>。</w:t>
      </w:r>
    </w:p>
    <w:p w14:paraId="73D92F69">
      <w:pPr>
        <w:numPr>
          <w:ilvl w:val="0"/>
          <w:numId w:val="0"/>
        </w:numPr>
        <w:adjustRightInd w:val="0"/>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九、其他说明</w:t>
      </w:r>
    </w:p>
    <w:p w14:paraId="15766BB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687DD1F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2.投标价格应包括所有应支付的对专利权、版权、设计或其他因知识产权而需要向其他方支付的税费。</w:t>
      </w:r>
    </w:p>
    <w:p w14:paraId="2D57AEE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3.中标单位不得以任何形式将本项目转包给其他单位，否则招标单位有权终止合同，所发生的一切损失均由中标单位承担。</w:t>
      </w:r>
    </w:p>
    <w:p w14:paraId="7398D2E2">
      <w:pPr>
        <w:rPr>
          <w:rFonts w:hint="eastAsia"/>
          <w:lang w:val="en-US" w:eastAsia="zh-CN"/>
        </w:rPr>
        <w:sectPr>
          <w:head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19F2FA24">
      <w:pPr>
        <w:pStyle w:val="3"/>
        <w:bidi w:val="0"/>
        <w:jc w:val="center"/>
        <w:rPr>
          <w:rFonts w:hint="eastAsia" w:ascii="Times New Roman" w:hAnsi="Times New Roman" w:eastAsia="宋体" w:cs="Times New Roman"/>
        </w:rPr>
      </w:pPr>
      <w:r>
        <w:rPr>
          <w:rFonts w:hint="eastAsia" w:ascii="Times New Roman" w:hAnsi="Times New Roman" w:eastAsia="宋体" w:cs="Times New Roman"/>
        </w:rPr>
        <w:t xml:space="preserve">第四部分   </w:t>
      </w:r>
      <w:bookmarkStart w:id="0" w:name="_Toc184308084"/>
      <w:bookmarkEnd w:id="0"/>
      <w:bookmarkStart w:id="1" w:name="_Toc184310276"/>
      <w:bookmarkEnd w:id="1"/>
      <w:bookmarkStart w:id="2" w:name="_Toc184313286"/>
      <w:bookmarkEnd w:id="2"/>
      <w:bookmarkStart w:id="3" w:name="_Toc184310340"/>
      <w:bookmarkEnd w:id="3"/>
      <w:bookmarkStart w:id="4" w:name="_Toc184314465"/>
      <w:bookmarkEnd w:id="4"/>
      <w:bookmarkStart w:id="5" w:name="_Toc184313280"/>
      <w:bookmarkEnd w:id="5"/>
      <w:bookmarkStart w:id="6" w:name="_Toc184308106"/>
      <w:bookmarkEnd w:id="6"/>
      <w:bookmarkStart w:id="7" w:name="_Toc184312121"/>
      <w:bookmarkEnd w:id="7"/>
      <w:bookmarkStart w:id="8" w:name="_Toc184308057"/>
      <w:bookmarkEnd w:id="8"/>
      <w:bookmarkStart w:id="9" w:name="_Toc184310320"/>
      <w:bookmarkEnd w:id="9"/>
      <w:bookmarkStart w:id="10" w:name="_Toc184314452"/>
      <w:bookmarkEnd w:id="10"/>
      <w:bookmarkStart w:id="11" w:name="_Toc184314466"/>
      <w:bookmarkEnd w:id="11"/>
      <w:bookmarkStart w:id="12" w:name="_Toc184313283"/>
      <w:bookmarkEnd w:id="12"/>
      <w:bookmarkStart w:id="13" w:name="_Toc184308093"/>
      <w:bookmarkEnd w:id="13"/>
      <w:bookmarkStart w:id="14" w:name="_Toc184310315"/>
      <w:bookmarkEnd w:id="14"/>
      <w:bookmarkStart w:id="15" w:name="_Toc184308077"/>
      <w:bookmarkEnd w:id="15"/>
      <w:bookmarkStart w:id="16" w:name="_Toc184310294"/>
      <w:bookmarkEnd w:id="16"/>
      <w:bookmarkStart w:id="17" w:name="_Toc184314468"/>
      <w:bookmarkEnd w:id="17"/>
      <w:bookmarkStart w:id="18" w:name="_Toc184314449"/>
      <w:bookmarkEnd w:id="18"/>
      <w:bookmarkStart w:id="19" w:name="_Toc184308108"/>
      <w:bookmarkEnd w:id="19"/>
      <w:bookmarkStart w:id="20" w:name="_Toc184308048"/>
      <w:bookmarkEnd w:id="20"/>
      <w:bookmarkStart w:id="21" w:name="_Toc184313251"/>
      <w:bookmarkEnd w:id="21"/>
      <w:bookmarkStart w:id="22" w:name="_Toc184313270"/>
      <w:bookmarkEnd w:id="22"/>
      <w:bookmarkStart w:id="23" w:name="_Toc184314441"/>
      <w:bookmarkEnd w:id="23"/>
      <w:bookmarkStart w:id="24" w:name="_Toc184312090"/>
      <w:bookmarkEnd w:id="24"/>
      <w:bookmarkStart w:id="25" w:name="_Toc184308043"/>
      <w:bookmarkEnd w:id="25"/>
      <w:bookmarkStart w:id="26" w:name="_Toc184314450"/>
      <w:bookmarkEnd w:id="26"/>
      <w:bookmarkStart w:id="27" w:name="_Toc184313268"/>
      <w:bookmarkEnd w:id="27"/>
      <w:bookmarkStart w:id="28" w:name="_Toc184310322"/>
      <w:bookmarkEnd w:id="28"/>
      <w:bookmarkStart w:id="29" w:name="_Toc184308044"/>
      <w:bookmarkEnd w:id="29"/>
      <w:bookmarkStart w:id="30" w:name="_Toc184312083"/>
      <w:bookmarkEnd w:id="30"/>
      <w:bookmarkStart w:id="31" w:name="_Toc184312105"/>
      <w:bookmarkEnd w:id="31"/>
      <w:bookmarkStart w:id="32" w:name="_Toc184312116"/>
      <w:bookmarkEnd w:id="32"/>
      <w:bookmarkStart w:id="33" w:name="_Toc184312133"/>
      <w:bookmarkEnd w:id="33"/>
      <w:bookmarkStart w:id="34" w:name="_Toc184312099"/>
      <w:bookmarkEnd w:id="34"/>
      <w:bookmarkStart w:id="35" w:name="_Toc184312122"/>
      <w:bookmarkEnd w:id="35"/>
      <w:bookmarkStart w:id="36" w:name="_Toc184312068"/>
      <w:bookmarkEnd w:id="36"/>
      <w:bookmarkStart w:id="37" w:name="_Toc184312078"/>
      <w:bookmarkEnd w:id="37"/>
      <w:bookmarkStart w:id="38" w:name="_Toc184312132"/>
      <w:bookmarkEnd w:id="38"/>
      <w:bookmarkStart w:id="39" w:name="_Toc184310323"/>
      <w:bookmarkEnd w:id="39"/>
      <w:bookmarkStart w:id="40" w:name="_Toc184314473"/>
      <w:bookmarkEnd w:id="40"/>
      <w:bookmarkStart w:id="41" w:name="_Toc184312082"/>
      <w:bookmarkEnd w:id="41"/>
      <w:bookmarkStart w:id="42" w:name="_Toc184310293"/>
      <w:bookmarkEnd w:id="42"/>
      <w:bookmarkStart w:id="43" w:name="_Toc184308088"/>
      <w:bookmarkEnd w:id="43"/>
      <w:bookmarkStart w:id="44" w:name="_Toc184314410"/>
      <w:bookmarkEnd w:id="44"/>
      <w:bookmarkStart w:id="45" w:name="_Toc184313291"/>
      <w:bookmarkEnd w:id="45"/>
      <w:bookmarkStart w:id="46" w:name="_Toc184313247"/>
      <w:bookmarkEnd w:id="46"/>
      <w:bookmarkStart w:id="47" w:name="_Toc184313243"/>
      <w:bookmarkEnd w:id="47"/>
      <w:bookmarkStart w:id="48" w:name="_Toc184312129"/>
      <w:bookmarkEnd w:id="48"/>
      <w:bookmarkStart w:id="49" w:name="_Toc184310287"/>
      <w:bookmarkEnd w:id="49"/>
      <w:bookmarkStart w:id="50" w:name="_Toc184313241"/>
      <w:bookmarkEnd w:id="50"/>
      <w:bookmarkStart w:id="51" w:name="_Toc184314448"/>
      <w:bookmarkEnd w:id="51"/>
      <w:bookmarkStart w:id="52" w:name="_Toc184310290"/>
      <w:bookmarkEnd w:id="52"/>
      <w:bookmarkStart w:id="53" w:name="_Toc184308098"/>
      <w:bookmarkEnd w:id="53"/>
      <w:bookmarkStart w:id="54" w:name="_Toc184314482"/>
      <w:bookmarkEnd w:id="54"/>
      <w:bookmarkStart w:id="55" w:name="_Toc184313240"/>
      <w:bookmarkEnd w:id="55"/>
      <w:bookmarkStart w:id="56" w:name="_Toc184314474"/>
      <w:bookmarkEnd w:id="56"/>
      <w:bookmarkStart w:id="57" w:name="_Toc184310331"/>
      <w:bookmarkEnd w:id="57"/>
      <w:bookmarkStart w:id="58" w:name="_Toc184312128"/>
      <w:bookmarkEnd w:id="58"/>
      <w:bookmarkStart w:id="59" w:name="_Toc184313257"/>
      <w:bookmarkEnd w:id="59"/>
      <w:bookmarkStart w:id="60" w:name="_Toc184308054"/>
      <w:bookmarkEnd w:id="60"/>
      <w:bookmarkStart w:id="61" w:name="_Toc184310312"/>
      <w:bookmarkEnd w:id="61"/>
      <w:bookmarkStart w:id="62" w:name="_Toc184313246"/>
      <w:bookmarkEnd w:id="62"/>
      <w:bookmarkStart w:id="63" w:name="_Toc184308059"/>
      <w:bookmarkEnd w:id="63"/>
      <w:bookmarkStart w:id="64" w:name="_Toc184308073"/>
      <w:bookmarkEnd w:id="64"/>
      <w:bookmarkStart w:id="65" w:name="_Toc184314439"/>
      <w:bookmarkEnd w:id="65"/>
      <w:bookmarkStart w:id="66" w:name="_Toc184313298"/>
      <w:bookmarkEnd w:id="66"/>
      <w:bookmarkStart w:id="67" w:name="_Toc184312124"/>
      <w:bookmarkEnd w:id="67"/>
      <w:bookmarkStart w:id="68" w:name="_Toc184308091"/>
      <w:bookmarkEnd w:id="68"/>
      <w:bookmarkStart w:id="69" w:name="_Toc184310342"/>
      <w:bookmarkEnd w:id="69"/>
      <w:bookmarkStart w:id="70" w:name="_Toc184314462"/>
      <w:bookmarkEnd w:id="70"/>
      <w:bookmarkStart w:id="71" w:name="_Toc184313259"/>
      <w:bookmarkEnd w:id="71"/>
      <w:bookmarkStart w:id="72" w:name="_Toc184312123"/>
      <w:bookmarkEnd w:id="72"/>
      <w:bookmarkStart w:id="73" w:name="_Toc184314416"/>
      <w:bookmarkEnd w:id="73"/>
      <w:bookmarkStart w:id="74" w:name="_Toc184312139"/>
      <w:bookmarkEnd w:id="74"/>
      <w:bookmarkStart w:id="75" w:name="_Toc184310273"/>
      <w:bookmarkEnd w:id="75"/>
      <w:bookmarkStart w:id="76" w:name="_Toc184312127"/>
      <w:bookmarkEnd w:id="76"/>
      <w:bookmarkStart w:id="77" w:name="_Toc184314415"/>
      <w:bookmarkEnd w:id="77"/>
      <w:bookmarkStart w:id="78" w:name="_Toc184314456"/>
      <w:bookmarkEnd w:id="78"/>
      <w:bookmarkStart w:id="79" w:name="_Toc184314421"/>
      <w:bookmarkEnd w:id="79"/>
      <w:bookmarkStart w:id="80" w:name="_Toc184313282"/>
      <w:bookmarkEnd w:id="80"/>
      <w:bookmarkStart w:id="81" w:name="_Toc184314413"/>
      <w:bookmarkEnd w:id="81"/>
      <w:bookmarkStart w:id="82" w:name="_Toc184312100"/>
      <w:bookmarkEnd w:id="82"/>
      <w:bookmarkStart w:id="83" w:name="_Toc184312120"/>
      <w:bookmarkEnd w:id="83"/>
      <w:bookmarkStart w:id="84" w:name="_Toc184308047"/>
      <w:bookmarkEnd w:id="84"/>
      <w:bookmarkStart w:id="85" w:name="_Toc184310272"/>
      <w:bookmarkEnd w:id="85"/>
      <w:bookmarkStart w:id="86" w:name="_Toc184308102"/>
      <w:bookmarkEnd w:id="86"/>
      <w:bookmarkStart w:id="87" w:name="_Toc184313295"/>
      <w:bookmarkEnd w:id="87"/>
      <w:bookmarkStart w:id="88" w:name="_Toc184313256"/>
      <w:bookmarkEnd w:id="88"/>
      <w:bookmarkStart w:id="89" w:name="_Toc184313274"/>
      <w:bookmarkEnd w:id="89"/>
      <w:bookmarkStart w:id="90" w:name="_Toc184312109"/>
      <w:bookmarkEnd w:id="90"/>
      <w:bookmarkStart w:id="91" w:name="_Toc184313305"/>
      <w:bookmarkEnd w:id="91"/>
      <w:bookmarkStart w:id="92" w:name="_Toc184314429"/>
      <w:bookmarkEnd w:id="92"/>
      <w:bookmarkStart w:id="93" w:name="_Toc184310310"/>
      <w:bookmarkEnd w:id="93"/>
      <w:bookmarkStart w:id="94" w:name="_Toc184308042"/>
      <w:bookmarkEnd w:id="94"/>
      <w:bookmarkStart w:id="95" w:name="_Toc184312119"/>
      <w:bookmarkEnd w:id="95"/>
      <w:bookmarkStart w:id="96" w:name="_Toc184308064"/>
      <w:bookmarkEnd w:id="96"/>
      <w:bookmarkStart w:id="97" w:name="_Toc184308086"/>
      <w:bookmarkEnd w:id="97"/>
      <w:bookmarkStart w:id="98" w:name="_Toc184313299"/>
      <w:bookmarkEnd w:id="98"/>
      <w:bookmarkStart w:id="99" w:name="_Toc184312108"/>
      <w:bookmarkEnd w:id="99"/>
      <w:bookmarkStart w:id="100" w:name="_Toc184308037"/>
      <w:bookmarkEnd w:id="100"/>
      <w:bookmarkStart w:id="101" w:name="_Toc184313255"/>
      <w:bookmarkEnd w:id="101"/>
      <w:bookmarkStart w:id="102" w:name="_Toc184314472"/>
      <w:bookmarkEnd w:id="102"/>
      <w:bookmarkStart w:id="103" w:name="_Toc184312137"/>
      <w:bookmarkEnd w:id="103"/>
      <w:bookmarkStart w:id="104" w:name="_Toc184312075"/>
      <w:bookmarkEnd w:id="104"/>
      <w:bookmarkStart w:id="105" w:name="_Toc184308065"/>
      <w:bookmarkEnd w:id="105"/>
      <w:bookmarkStart w:id="106" w:name="_Toc184310284"/>
      <w:bookmarkEnd w:id="106"/>
      <w:bookmarkStart w:id="107" w:name="_Toc184310344"/>
      <w:bookmarkEnd w:id="107"/>
      <w:bookmarkStart w:id="108" w:name="_Toc184313249"/>
      <w:bookmarkEnd w:id="108"/>
      <w:bookmarkStart w:id="109" w:name="_Toc184314412"/>
      <w:bookmarkEnd w:id="109"/>
      <w:bookmarkStart w:id="110" w:name="_Toc184312136"/>
      <w:bookmarkEnd w:id="110"/>
      <w:bookmarkStart w:id="111" w:name="_Toc184314471"/>
      <w:bookmarkEnd w:id="111"/>
      <w:bookmarkStart w:id="112" w:name="_Toc184310302"/>
      <w:bookmarkEnd w:id="112"/>
      <w:bookmarkStart w:id="113" w:name="_Toc184308094"/>
      <w:bookmarkEnd w:id="113"/>
      <w:bookmarkStart w:id="114" w:name="_Toc184310299"/>
      <w:bookmarkEnd w:id="114"/>
      <w:bookmarkStart w:id="115" w:name="_Toc184313265"/>
      <w:bookmarkEnd w:id="115"/>
      <w:bookmarkStart w:id="116" w:name="_Toc184310311"/>
      <w:bookmarkEnd w:id="116"/>
      <w:bookmarkStart w:id="117" w:name="_Toc184310286"/>
      <w:bookmarkEnd w:id="117"/>
      <w:bookmarkStart w:id="118" w:name="_Toc184310279"/>
      <w:bookmarkEnd w:id="118"/>
      <w:bookmarkStart w:id="119" w:name="_Toc184312107"/>
      <w:bookmarkEnd w:id="119"/>
      <w:bookmarkStart w:id="120" w:name="_Toc184314463"/>
      <w:bookmarkEnd w:id="120"/>
      <w:bookmarkStart w:id="121" w:name="_Toc184313273"/>
      <w:bookmarkEnd w:id="121"/>
      <w:bookmarkStart w:id="122" w:name="_Toc184308096"/>
      <w:bookmarkEnd w:id="122"/>
      <w:bookmarkStart w:id="123" w:name="_Toc184310318"/>
      <w:bookmarkEnd w:id="123"/>
      <w:bookmarkStart w:id="124" w:name="_Toc184314435"/>
      <w:bookmarkEnd w:id="124"/>
      <w:bookmarkStart w:id="125" w:name="_Toc184313281"/>
      <w:bookmarkEnd w:id="125"/>
      <w:bookmarkStart w:id="126" w:name="_Toc184314431"/>
      <w:bookmarkEnd w:id="126"/>
      <w:bookmarkStart w:id="127" w:name="_Toc184312070"/>
      <w:bookmarkEnd w:id="127"/>
      <w:bookmarkStart w:id="128" w:name="_Toc184308060"/>
      <w:bookmarkEnd w:id="128"/>
      <w:bookmarkStart w:id="129" w:name="_Toc184312097"/>
      <w:bookmarkEnd w:id="129"/>
      <w:bookmarkStart w:id="130" w:name="_Toc184310334"/>
      <w:bookmarkEnd w:id="130"/>
      <w:bookmarkStart w:id="131" w:name="_Toc184314457"/>
      <w:bookmarkEnd w:id="131"/>
      <w:bookmarkStart w:id="132" w:name="_Toc184313271"/>
      <w:bookmarkEnd w:id="132"/>
      <w:bookmarkStart w:id="133" w:name="_Toc184314447"/>
      <w:bookmarkEnd w:id="133"/>
      <w:bookmarkStart w:id="134" w:name="_Toc184310341"/>
      <w:bookmarkEnd w:id="134"/>
      <w:bookmarkStart w:id="135" w:name="_Toc184310277"/>
      <w:bookmarkEnd w:id="135"/>
      <w:bookmarkStart w:id="136" w:name="_Toc184308036"/>
      <w:bookmarkEnd w:id="136"/>
      <w:bookmarkStart w:id="137" w:name="_Toc184313250"/>
      <w:bookmarkEnd w:id="137"/>
      <w:bookmarkStart w:id="138" w:name="_Toc184312113"/>
      <w:bookmarkEnd w:id="138"/>
      <w:bookmarkStart w:id="139" w:name="_Toc184310280"/>
      <w:bookmarkEnd w:id="139"/>
      <w:bookmarkStart w:id="140" w:name="_Toc184310332"/>
      <w:bookmarkEnd w:id="140"/>
      <w:bookmarkStart w:id="141" w:name="_Toc184308107"/>
      <w:bookmarkEnd w:id="141"/>
      <w:bookmarkStart w:id="142" w:name="_Toc184313309"/>
      <w:bookmarkEnd w:id="142"/>
      <w:bookmarkStart w:id="143" w:name="_Toc184308079"/>
      <w:bookmarkEnd w:id="143"/>
      <w:bookmarkStart w:id="144" w:name="_Toc184314420"/>
      <w:bookmarkEnd w:id="144"/>
      <w:bookmarkStart w:id="145" w:name="_Toc184312069"/>
      <w:bookmarkEnd w:id="145"/>
      <w:bookmarkStart w:id="146" w:name="_Toc184312130"/>
      <w:bookmarkEnd w:id="146"/>
      <w:bookmarkStart w:id="147" w:name="_Toc184314454"/>
      <w:bookmarkEnd w:id="147"/>
      <w:bookmarkStart w:id="148" w:name="_Toc184310292"/>
      <w:bookmarkEnd w:id="148"/>
      <w:bookmarkStart w:id="149" w:name="_Toc184308085"/>
      <w:bookmarkEnd w:id="149"/>
      <w:bookmarkStart w:id="150" w:name="_Toc184308040"/>
      <w:bookmarkEnd w:id="150"/>
      <w:bookmarkStart w:id="151" w:name="_Toc184313260"/>
      <w:bookmarkEnd w:id="151"/>
      <w:bookmarkStart w:id="152" w:name="_Toc184313289"/>
      <w:bookmarkEnd w:id="152"/>
      <w:bookmarkStart w:id="153" w:name="_Toc184308097"/>
      <w:bookmarkEnd w:id="153"/>
      <w:bookmarkStart w:id="154" w:name="_Toc184312096"/>
      <w:bookmarkEnd w:id="154"/>
      <w:bookmarkStart w:id="155" w:name="_Toc184313261"/>
      <w:bookmarkEnd w:id="155"/>
      <w:bookmarkStart w:id="156" w:name="_Toc184310328"/>
      <w:bookmarkEnd w:id="156"/>
      <w:bookmarkStart w:id="157" w:name="_Toc184314480"/>
      <w:bookmarkEnd w:id="157"/>
      <w:bookmarkStart w:id="158" w:name="_Toc184310281"/>
      <w:bookmarkEnd w:id="158"/>
      <w:bookmarkStart w:id="159" w:name="_Toc184310339"/>
      <w:bookmarkEnd w:id="159"/>
      <w:bookmarkStart w:id="160" w:name="_Toc184313306"/>
      <w:bookmarkEnd w:id="160"/>
      <w:bookmarkStart w:id="161" w:name="_Toc184313279"/>
      <w:bookmarkEnd w:id="161"/>
      <w:bookmarkStart w:id="162" w:name="_Toc184310288"/>
      <w:bookmarkEnd w:id="162"/>
      <w:bookmarkStart w:id="163" w:name="_Toc184308074"/>
      <w:bookmarkEnd w:id="163"/>
      <w:bookmarkStart w:id="164" w:name="_Toc184312088"/>
      <w:bookmarkEnd w:id="164"/>
      <w:bookmarkStart w:id="165" w:name="_Toc184310321"/>
      <w:bookmarkEnd w:id="165"/>
      <w:bookmarkStart w:id="166" w:name="_Toc184308051"/>
      <w:bookmarkEnd w:id="166"/>
      <w:bookmarkStart w:id="167" w:name="_Toc184308046"/>
      <w:bookmarkEnd w:id="167"/>
      <w:bookmarkStart w:id="168" w:name="_Toc184310278"/>
      <w:bookmarkEnd w:id="168"/>
      <w:bookmarkStart w:id="169" w:name="_Toc184310283"/>
      <w:bookmarkEnd w:id="169"/>
      <w:bookmarkStart w:id="170" w:name="_Toc184314464"/>
      <w:bookmarkEnd w:id="170"/>
      <w:bookmarkStart w:id="171" w:name="_Toc184312085"/>
      <w:bookmarkEnd w:id="171"/>
      <w:bookmarkStart w:id="172" w:name="_Toc184312074"/>
      <w:bookmarkEnd w:id="172"/>
      <w:bookmarkStart w:id="173" w:name="_Toc184310275"/>
      <w:bookmarkEnd w:id="173"/>
      <w:bookmarkStart w:id="174" w:name="_Toc184308049"/>
      <w:bookmarkEnd w:id="174"/>
      <w:bookmarkStart w:id="175" w:name="_Toc184310305"/>
      <w:bookmarkEnd w:id="175"/>
      <w:bookmarkStart w:id="176" w:name="_Toc184312087"/>
      <w:bookmarkEnd w:id="176"/>
      <w:bookmarkStart w:id="177" w:name="_Toc184314444"/>
      <w:bookmarkEnd w:id="177"/>
      <w:bookmarkStart w:id="178" w:name="_Toc184314430"/>
      <w:bookmarkEnd w:id="178"/>
      <w:bookmarkStart w:id="179" w:name="_Toc184314475"/>
      <w:bookmarkEnd w:id="179"/>
      <w:bookmarkStart w:id="180" w:name="_Toc184313297"/>
      <w:bookmarkEnd w:id="180"/>
      <w:bookmarkStart w:id="181" w:name="_Toc184308068"/>
      <w:bookmarkEnd w:id="181"/>
      <w:bookmarkStart w:id="182" w:name="_Toc184312101"/>
      <w:bookmarkEnd w:id="182"/>
      <w:bookmarkStart w:id="183" w:name="_Toc184308081"/>
      <w:bookmarkEnd w:id="183"/>
      <w:bookmarkStart w:id="184" w:name="_Toc184308055"/>
      <w:bookmarkEnd w:id="184"/>
      <w:bookmarkStart w:id="185" w:name="_Toc184308092"/>
      <w:bookmarkEnd w:id="185"/>
      <w:bookmarkStart w:id="186" w:name="_Toc184314459"/>
      <w:bookmarkEnd w:id="186"/>
      <w:bookmarkStart w:id="187" w:name="_Toc184312117"/>
      <w:bookmarkEnd w:id="187"/>
      <w:bookmarkStart w:id="188" w:name="_Toc184314443"/>
      <w:bookmarkEnd w:id="188"/>
      <w:bookmarkStart w:id="189" w:name="_Toc184313244"/>
      <w:bookmarkEnd w:id="189"/>
      <w:bookmarkStart w:id="190" w:name="_Toc184310338"/>
      <w:bookmarkEnd w:id="190"/>
      <w:bookmarkStart w:id="191" w:name="_Toc184314481"/>
      <w:bookmarkEnd w:id="191"/>
      <w:bookmarkStart w:id="192" w:name="_Toc184314428"/>
      <w:bookmarkEnd w:id="192"/>
      <w:bookmarkStart w:id="193" w:name="_Toc184312110"/>
      <w:bookmarkEnd w:id="193"/>
      <w:bookmarkStart w:id="194" w:name="_Toc184313302"/>
      <w:bookmarkEnd w:id="194"/>
      <w:bookmarkStart w:id="195" w:name="_Toc184310285"/>
      <w:bookmarkEnd w:id="195"/>
      <w:bookmarkStart w:id="196" w:name="_Toc184313267"/>
      <w:bookmarkEnd w:id="196"/>
      <w:bookmarkStart w:id="197" w:name="_Toc184310295"/>
      <w:bookmarkEnd w:id="197"/>
      <w:bookmarkStart w:id="198" w:name="_Toc184308058"/>
      <w:bookmarkEnd w:id="198"/>
      <w:bookmarkStart w:id="199" w:name="_Toc184308104"/>
      <w:bookmarkEnd w:id="199"/>
      <w:bookmarkStart w:id="200" w:name="_Toc184312089"/>
      <w:bookmarkEnd w:id="200"/>
      <w:bookmarkStart w:id="201" w:name="_Toc184312131"/>
      <w:bookmarkEnd w:id="201"/>
      <w:bookmarkStart w:id="202" w:name="_Toc184312092"/>
      <w:bookmarkEnd w:id="202"/>
      <w:bookmarkStart w:id="203" w:name="_Toc184310307"/>
      <w:bookmarkEnd w:id="203"/>
      <w:bookmarkStart w:id="204" w:name="_Toc184314424"/>
      <w:bookmarkEnd w:id="204"/>
      <w:bookmarkStart w:id="205" w:name="_Toc184312111"/>
      <w:bookmarkEnd w:id="205"/>
      <w:bookmarkStart w:id="206" w:name="_Toc184314451"/>
      <w:bookmarkEnd w:id="206"/>
      <w:bookmarkStart w:id="207" w:name="_Toc184312115"/>
      <w:bookmarkEnd w:id="207"/>
      <w:bookmarkStart w:id="208" w:name="_Toc184313272"/>
      <w:bookmarkEnd w:id="208"/>
      <w:bookmarkStart w:id="209" w:name="_Toc184310327"/>
      <w:bookmarkEnd w:id="209"/>
      <w:bookmarkStart w:id="210" w:name="_Toc184308075"/>
      <w:bookmarkEnd w:id="210"/>
      <w:bookmarkStart w:id="211" w:name="_Toc184314469"/>
      <w:bookmarkEnd w:id="211"/>
      <w:bookmarkStart w:id="212" w:name="_Toc184310308"/>
      <w:bookmarkEnd w:id="212"/>
      <w:bookmarkStart w:id="213" w:name="_Toc184308080"/>
      <w:bookmarkEnd w:id="213"/>
      <w:bookmarkStart w:id="214" w:name="_Toc184310306"/>
      <w:bookmarkEnd w:id="214"/>
      <w:bookmarkStart w:id="215" w:name="_Toc184308039"/>
      <w:bookmarkEnd w:id="215"/>
      <w:bookmarkStart w:id="216" w:name="_Toc184308072"/>
      <w:bookmarkEnd w:id="216"/>
      <w:bookmarkStart w:id="217" w:name="_Toc184313238"/>
      <w:bookmarkEnd w:id="217"/>
      <w:bookmarkStart w:id="218" w:name="_Toc184314434"/>
      <w:bookmarkEnd w:id="218"/>
      <w:bookmarkStart w:id="219" w:name="_Toc184308082"/>
      <w:bookmarkEnd w:id="219"/>
      <w:bookmarkStart w:id="220" w:name="_Toc184314426"/>
      <w:bookmarkEnd w:id="220"/>
      <w:bookmarkStart w:id="221" w:name="_Toc184308105"/>
      <w:bookmarkEnd w:id="221"/>
      <w:bookmarkStart w:id="222" w:name="_Toc184314427"/>
      <w:bookmarkEnd w:id="222"/>
      <w:bookmarkStart w:id="223" w:name="_Toc184308095"/>
      <w:bookmarkEnd w:id="223"/>
      <w:bookmarkStart w:id="224" w:name="_Toc184314479"/>
      <w:bookmarkEnd w:id="224"/>
      <w:bookmarkStart w:id="225" w:name="_Toc184314425"/>
      <w:bookmarkEnd w:id="225"/>
      <w:bookmarkStart w:id="226" w:name="_Toc184308099"/>
      <w:bookmarkEnd w:id="226"/>
      <w:bookmarkStart w:id="227" w:name="_Toc184313307"/>
      <w:bookmarkEnd w:id="227"/>
      <w:bookmarkStart w:id="228" w:name="_Toc184308050"/>
      <w:bookmarkEnd w:id="228"/>
      <w:bookmarkStart w:id="229" w:name="_Toc184310296"/>
      <w:bookmarkEnd w:id="229"/>
      <w:bookmarkStart w:id="230" w:name="_Toc184314453"/>
      <w:bookmarkEnd w:id="230"/>
      <w:bookmarkStart w:id="231" w:name="_Toc184312071"/>
      <w:bookmarkEnd w:id="231"/>
      <w:bookmarkStart w:id="232" w:name="_Toc184313310"/>
      <w:bookmarkEnd w:id="232"/>
      <w:bookmarkStart w:id="233" w:name="_Toc184310304"/>
      <w:bookmarkEnd w:id="233"/>
      <w:bookmarkStart w:id="234" w:name="_Toc184308045"/>
      <w:bookmarkEnd w:id="234"/>
      <w:bookmarkStart w:id="235" w:name="_Toc184313258"/>
      <w:bookmarkEnd w:id="235"/>
      <w:bookmarkStart w:id="236" w:name="_Toc184308076"/>
      <w:bookmarkEnd w:id="236"/>
      <w:bookmarkStart w:id="237" w:name="_Toc184314433"/>
      <w:bookmarkEnd w:id="237"/>
      <w:bookmarkStart w:id="238" w:name="_Toc184313304"/>
      <w:bookmarkEnd w:id="238"/>
      <w:bookmarkStart w:id="239" w:name="_Toc184310300"/>
      <w:bookmarkEnd w:id="239"/>
      <w:bookmarkStart w:id="240" w:name="_Toc184313264"/>
      <w:bookmarkEnd w:id="240"/>
      <w:bookmarkStart w:id="241" w:name="_Toc184308062"/>
      <w:bookmarkEnd w:id="241"/>
      <w:bookmarkStart w:id="242" w:name="_Toc184313292"/>
      <w:bookmarkEnd w:id="242"/>
      <w:bookmarkStart w:id="243" w:name="_Toc184312135"/>
      <w:bookmarkEnd w:id="243"/>
      <w:bookmarkStart w:id="244" w:name="_Toc184312091"/>
      <w:bookmarkEnd w:id="244"/>
      <w:bookmarkStart w:id="245" w:name="_Toc184313262"/>
      <w:bookmarkEnd w:id="245"/>
      <w:bookmarkStart w:id="246" w:name="_Toc184310325"/>
      <w:bookmarkEnd w:id="246"/>
      <w:bookmarkStart w:id="247" w:name="_Toc184312138"/>
      <w:bookmarkEnd w:id="247"/>
      <w:bookmarkStart w:id="248" w:name="_Toc184310326"/>
      <w:bookmarkEnd w:id="248"/>
      <w:bookmarkStart w:id="249" w:name="_Toc184313301"/>
      <w:bookmarkEnd w:id="249"/>
      <w:bookmarkStart w:id="250" w:name="_Toc184313276"/>
      <w:bookmarkEnd w:id="250"/>
      <w:bookmarkStart w:id="251" w:name="_Toc184313294"/>
      <w:bookmarkEnd w:id="251"/>
      <w:bookmarkStart w:id="252" w:name="_Toc184308061"/>
      <w:bookmarkEnd w:id="252"/>
      <w:bookmarkStart w:id="253" w:name="_Toc184310343"/>
      <w:bookmarkEnd w:id="253"/>
      <w:bookmarkStart w:id="254" w:name="_Toc184313254"/>
      <w:bookmarkEnd w:id="254"/>
      <w:bookmarkStart w:id="255" w:name="_Toc184310336"/>
      <w:bookmarkEnd w:id="255"/>
      <w:bookmarkStart w:id="256" w:name="_Toc184310303"/>
      <w:bookmarkEnd w:id="256"/>
      <w:bookmarkStart w:id="257" w:name="_Toc184313300"/>
      <w:bookmarkEnd w:id="257"/>
      <w:bookmarkStart w:id="258" w:name="_Toc184308089"/>
      <w:bookmarkEnd w:id="258"/>
      <w:bookmarkStart w:id="259" w:name="_Toc184310333"/>
      <w:bookmarkEnd w:id="259"/>
      <w:bookmarkStart w:id="260" w:name="_Toc184310313"/>
      <w:bookmarkEnd w:id="260"/>
      <w:bookmarkStart w:id="261" w:name="_Toc184312072"/>
      <w:bookmarkEnd w:id="261"/>
      <w:bookmarkStart w:id="262" w:name="_Toc184313308"/>
      <w:bookmarkEnd w:id="262"/>
      <w:bookmarkStart w:id="263" w:name="_Toc184310298"/>
      <w:bookmarkEnd w:id="263"/>
      <w:bookmarkStart w:id="264" w:name="_Toc184312104"/>
      <w:bookmarkEnd w:id="264"/>
      <w:bookmarkStart w:id="265" w:name="_Toc184308100"/>
      <w:bookmarkEnd w:id="265"/>
      <w:bookmarkStart w:id="266" w:name="_Toc184312084"/>
      <w:bookmarkEnd w:id="266"/>
      <w:bookmarkStart w:id="267" w:name="_Toc184310316"/>
      <w:bookmarkEnd w:id="267"/>
      <w:bookmarkStart w:id="268" w:name="_Toc184308078"/>
      <w:bookmarkEnd w:id="268"/>
      <w:bookmarkStart w:id="269" w:name="_Toc184312095"/>
      <w:bookmarkEnd w:id="269"/>
      <w:bookmarkStart w:id="270" w:name="_Toc184310291"/>
      <w:bookmarkEnd w:id="270"/>
      <w:bookmarkStart w:id="271" w:name="_Toc184312118"/>
      <w:bookmarkEnd w:id="271"/>
      <w:bookmarkStart w:id="272" w:name="_Toc184313248"/>
      <w:bookmarkEnd w:id="272"/>
      <w:bookmarkStart w:id="273" w:name="_Toc184310330"/>
      <w:bookmarkEnd w:id="273"/>
      <w:bookmarkStart w:id="274" w:name="_Toc184308087"/>
      <w:bookmarkEnd w:id="274"/>
      <w:bookmarkStart w:id="275" w:name="_Toc184312126"/>
      <w:bookmarkEnd w:id="275"/>
      <w:bookmarkStart w:id="276" w:name="_Toc184312073"/>
      <w:bookmarkEnd w:id="276"/>
      <w:bookmarkStart w:id="277" w:name="_Toc184314438"/>
      <w:bookmarkEnd w:id="277"/>
      <w:bookmarkStart w:id="278" w:name="_Toc184310337"/>
      <w:bookmarkEnd w:id="278"/>
      <w:bookmarkStart w:id="279" w:name="_Toc184314461"/>
      <w:bookmarkEnd w:id="279"/>
      <w:bookmarkStart w:id="280" w:name="_Toc184310289"/>
      <w:bookmarkEnd w:id="280"/>
      <w:bookmarkStart w:id="281" w:name="_Toc184308063"/>
      <w:bookmarkEnd w:id="281"/>
      <w:bookmarkStart w:id="282" w:name="_Toc184308071"/>
      <w:bookmarkEnd w:id="282"/>
      <w:bookmarkStart w:id="283" w:name="_Toc184313287"/>
      <w:bookmarkEnd w:id="283"/>
      <w:bookmarkStart w:id="284" w:name="_Toc184314442"/>
      <w:bookmarkEnd w:id="284"/>
      <w:bookmarkStart w:id="285" w:name="_Toc184308067"/>
      <w:bookmarkEnd w:id="285"/>
      <w:bookmarkStart w:id="286" w:name="_Toc184310319"/>
      <w:bookmarkEnd w:id="286"/>
      <w:bookmarkStart w:id="287" w:name="_Toc184314422"/>
      <w:bookmarkEnd w:id="287"/>
      <w:bookmarkStart w:id="288" w:name="_Toc184310317"/>
      <w:bookmarkEnd w:id="288"/>
      <w:bookmarkStart w:id="289" w:name="_Toc184313245"/>
      <w:bookmarkEnd w:id="289"/>
      <w:bookmarkStart w:id="290" w:name="_Toc184312103"/>
      <w:bookmarkEnd w:id="290"/>
      <w:bookmarkStart w:id="291" w:name="_Toc184313253"/>
      <w:bookmarkEnd w:id="291"/>
      <w:bookmarkStart w:id="292" w:name="_Toc184312093"/>
      <w:bookmarkEnd w:id="292"/>
      <w:bookmarkStart w:id="293" w:name="_Toc184312112"/>
      <w:bookmarkEnd w:id="293"/>
      <w:bookmarkStart w:id="294" w:name="_Toc184314418"/>
      <w:bookmarkEnd w:id="294"/>
      <w:bookmarkStart w:id="295" w:name="_Toc184314458"/>
      <w:bookmarkEnd w:id="295"/>
      <w:bookmarkStart w:id="296" w:name="_Toc184310329"/>
      <w:bookmarkEnd w:id="296"/>
      <w:bookmarkStart w:id="297" w:name="_Toc184308069"/>
      <w:bookmarkEnd w:id="297"/>
      <w:bookmarkStart w:id="298" w:name="_Toc184314446"/>
      <w:bookmarkEnd w:id="298"/>
      <w:bookmarkStart w:id="299" w:name="_Toc184314436"/>
      <w:bookmarkEnd w:id="299"/>
      <w:bookmarkStart w:id="300" w:name="_Toc184313293"/>
      <w:bookmarkEnd w:id="300"/>
      <w:bookmarkStart w:id="301" w:name="_Toc184312125"/>
      <w:bookmarkEnd w:id="301"/>
      <w:bookmarkStart w:id="302" w:name="_Toc184313296"/>
      <w:bookmarkEnd w:id="302"/>
      <w:bookmarkStart w:id="303" w:name="_Toc184314440"/>
      <w:bookmarkEnd w:id="303"/>
      <w:bookmarkStart w:id="304" w:name="_Toc184308038"/>
      <w:bookmarkEnd w:id="304"/>
      <w:bookmarkStart w:id="305" w:name="_Toc184314414"/>
      <w:bookmarkEnd w:id="305"/>
      <w:bookmarkStart w:id="306" w:name="_Toc184310309"/>
      <w:bookmarkEnd w:id="306"/>
      <w:bookmarkStart w:id="307" w:name="_Toc184312102"/>
      <w:bookmarkEnd w:id="307"/>
      <w:bookmarkStart w:id="308" w:name="_Toc184313288"/>
      <w:bookmarkEnd w:id="308"/>
      <w:bookmarkStart w:id="309" w:name="_Toc184313303"/>
      <w:bookmarkEnd w:id="309"/>
      <w:bookmarkStart w:id="310" w:name="_Toc184313275"/>
      <w:bookmarkEnd w:id="310"/>
      <w:bookmarkStart w:id="311" w:name="_Toc184312134"/>
      <w:bookmarkEnd w:id="311"/>
      <w:bookmarkStart w:id="312" w:name="_Toc184310282"/>
      <w:bookmarkEnd w:id="312"/>
      <w:bookmarkStart w:id="313" w:name="_Toc184310324"/>
      <w:bookmarkEnd w:id="313"/>
      <w:bookmarkStart w:id="314" w:name="_Toc184314419"/>
      <w:bookmarkEnd w:id="314"/>
      <w:bookmarkStart w:id="315" w:name="_Toc184308052"/>
      <w:bookmarkEnd w:id="315"/>
      <w:bookmarkStart w:id="316" w:name="_Toc184308090"/>
      <w:bookmarkEnd w:id="316"/>
      <w:bookmarkStart w:id="317" w:name="_Toc184314423"/>
      <w:bookmarkEnd w:id="317"/>
      <w:bookmarkStart w:id="318" w:name="_Toc184313263"/>
      <w:bookmarkEnd w:id="318"/>
      <w:bookmarkStart w:id="319" w:name="_Toc184312098"/>
      <w:bookmarkEnd w:id="319"/>
      <w:bookmarkStart w:id="320" w:name="_Toc184314445"/>
      <w:bookmarkEnd w:id="320"/>
      <w:bookmarkStart w:id="321" w:name="_Toc184313285"/>
      <w:bookmarkEnd w:id="321"/>
      <w:bookmarkStart w:id="322" w:name="_Toc184312079"/>
      <w:bookmarkEnd w:id="322"/>
      <w:bookmarkStart w:id="323" w:name="_Toc184313277"/>
      <w:bookmarkEnd w:id="323"/>
      <w:bookmarkStart w:id="324" w:name="_Toc184308083"/>
      <w:bookmarkEnd w:id="324"/>
      <w:bookmarkStart w:id="325" w:name="_Toc184313252"/>
      <w:bookmarkEnd w:id="325"/>
      <w:bookmarkStart w:id="326" w:name="_Toc184314460"/>
      <w:bookmarkEnd w:id="326"/>
      <w:bookmarkStart w:id="327" w:name="_Toc184308056"/>
      <w:bookmarkEnd w:id="327"/>
      <w:bookmarkStart w:id="328" w:name="_Toc184313266"/>
      <w:bookmarkEnd w:id="328"/>
      <w:bookmarkStart w:id="329" w:name="_Toc184308103"/>
      <w:bookmarkEnd w:id="329"/>
      <w:bookmarkStart w:id="330" w:name="_Toc184310297"/>
      <w:bookmarkEnd w:id="330"/>
      <w:bookmarkStart w:id="331" w:name="_Toc184314478"/>
      <w:bookmarkEnd w:id="331"/>
      <w:bookmarkStart w:id="332" w:name="_Toc184313284"/>
      <w:bookmarkEnd w:id="332"/>
      <w:bookmarkStart w:id="333" w:name="_Toc184313239"/>
      <w:bookmarkEnd w:id="333"/>
      <w:bookmarkStart w:id="334" w:name="_Toc184314476"/>
      <w:bookmarkEnd w:id="334"/>
      <w:bookmarkStart w:id="335" w:name="_Toc184308066"/>
      <w:bookmarkEnd w:id="335"/>
      <w:bookmarkStart w:id="336" w:name="_Toc184312106"/>
      <w:bookmarkEnd w:id="336"/>
      <w:bookmarkStart w:id="337" w:name="_Toc184310335"/>
      <w:bookmarkEnd w:id="337"/>
      <w:bookmarkStart w:id="338" w:name="_Toc184312114"/>
      <w:bookmarkEnd w:id="338"/>
      <w:bookmarkStart w:id="339" w:name="_Toc184308053"/>
      <w:bookmarkEnd w:id="339"/>
      <w:bookmarkStart w:id="340" w:name="_Toc184314455"/>
      <w:bookmarkEnd w:id="340"/>
      <w:bookmarkStart w:id="341" w:name="_Toc184310274"/>
      <w:bookmarkEnd w:id="341"/>
      <w:bookmarkStart w:id="342" w:name="_Toc184314411"/>
      <w:bookmarkEnd w:id="342"/>
      <w:bookmarkStart w:id="343" w:name="_Toc184314432"/>
      <w:bookmarkEnd w:id="343"/>
      <w:bookmarkStart w:id="344" w:name="_Toc184314470"/>
      <w:bookmarkEnd w:id="344"/>
      <w:bookmarkStart w:id="345" w:name="_Toc184310314"/>
      <w:bookmarkEnd w:id="345"/>
      <w:bookmarkStart w:id="346" w:name="_Toc184308101"/>
      <w:bookmarkEnd w:id="346"/>
      <w:bookmarkStart w:id="347" w:name="_Toc184312067"/>
      <w:bookmarkEnd w:id="347"/>
      <w:bookmarkStart w:id="348" w:name="_Toc184313242"/>
      <w:bookmarkEnd w:id="348"/>
      <w:bookmarkStart w:id="349" w:name="_Toc184313278"/>
      <w:bookmarkEnd w:id="349"/>
      <w:bookmarkStart w:id="350" w:name="_Toc184312081"/>
      <w:bookmarkEnd w:id="350"/>
      <w:bookmarkStart w:id="351" w:name="_Toc184310301"/>
      <w:bookmarkEnd w:id="351"/>
      <w:bookmarkStart w:id="352" w:name="_Toc184312080"/>
      <w:bookmarkEnd w:id="352"/>
      <w:bookmarkStart w:id="353" w:name="_Toc184313290"/>
      <w:bookmarkEnd w:id="353"/>
      <w:bookmarkStart w:id="354" w:name="_Toc184312076"/>
      <w:bookmarkEnd w:id="354"/>
      <w:bookmarkStart w:id="355" w:name="_Toc184313269"/>
      <w:bookmarkEnd w:id="355"/>
      <w:bookmarkStart w:id="356" w:name="_Toc184312094"/>
      <w:bookmarkEnd w:id="356"/>
      <w:bookmarkStart w:id="357" w:name="_Toc184314467"/>
      <w:bookmarkEnd w:id="357"/>
      <w:bookmarkStart w:id="358" w:name="_Toc184308070"/>
      <w:bookmarkEnd w:id="358"/>
      <w:bookmarkStart w:id="359" w:name="_Toc184312077"/>
      <w:bookmarkEnd w:id="359"/>
      <w:bookmarkStart w:id="360" w:name="_Toc184308041"/>
      <w:bookmarkEnd w:id="360"/>
      <w:bookmarkStart w:id="361" w:name="_Toc184314437"/>
      <w:bookmarkEnd w:id="361"/>
      <w:bookmarkStart w:id="362" w:name="_Toc184312086"/>
      <w:bookmarkEnd w:id="362"/>
      <w:bookmarkStart w:id="363" w:name="_Toc184314477"/>
      <w:bookmarkEnd w:id="363"/>
      <w:bookmarkStart w:id="364" w:name="_Toc184314417"/>
      <w:bookmarkEnd w:id="364"/>
      <w:r>
        <w:rPr>
          <w:rFonts w:hint="eastAsia" w:ascii="Times New Roman" w:hAnsi="Times New Roman" w:eastAsia="宋体" w:cs="Times New Roman"/>
        </w:rPr>
        <w:t>评标办法</w:t>
      </w:r>
    </w:p>
    <w:p w14:paraId="74727C6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5BFC07A9">
      <w:pPr>
        <w:pStyle w:val="9"/>
        <w:numPr>
          <w:ilvl w:val="0"/>
          <w:numId w:val="0"/>
        </w:numPr>
        <w:snapToGrid w:val="0"/>
        <w:spacing w:before="0" w:line="440" w:lineRule="exact"/>
        <w:jc w:val="left"/>
        <w:rPr>
          <w:rFonts w:hint="default" w:ascii="宋体" w:hAnsi="宋体" w:eastAsia="宋体" w:cs="宋体"/>
          <w:b/>
          <w:color w:val="auto"/>
          <w:highlight w:val="none"/>
          <w:lang w:val="en-US" w:eastAsia="zh-CN"/>
        </w:rPr>
      </w:pPr>
      <w:r>
        <w:rPr>
          <w:rFonts w:hint="default" w:ascii="宋体" w:hAnsi="宋体" w:eastAsia="宋体" w:cs="宋体"/>
          <w:b/>
          <w:color w:val="auto"/>
          <w:highlight w:val="none"/>
          <w:lang w:val="en-US" w:eastAsia="zh-CN"/>
        </w:rPr>
        <w:t>1、评标办法前附表</w:t>
      </w:r>
    </w:p>
    <w:p w14:paraId="2FCA071D">
      <w:pPr>
        <w:pStyle w:val="9"/>
        <w:numPr>
          <w:ilvl w:val="0"/>
          <w:numId w:val="0"/>
        </w:numPr>
        <w:snapToGrid w:val="0"/>
        <w:spacing w:before="0" w:line="440" w:lineRule="exact"/>
        <w:ind w:firstLine="482" w:firstLineChars="200"/>
        <w:jc w:val="left"/>
        <w:rPr>
          <w:rFonts w:hint="default" w:ascii="宋体" w:hAnsi="宋体" w:eastAsia="宋体" w:cs="宋体"/>
          <w:b w:val="0"/>
          <w:bCs/>
          <w:color w:val="auto"/>
          <w:highlight w:val="none"/>
          <w:lang w:val="en-US" w:eastAsia="zh-CN"/>
        </w:rPr>
      </w:pPr>
      <w:r>
        <w:rPr>
          <w:rFonts w:hint="default" w:ascii="宋体" w:hAnsi="宋体" w:eastAsia="宋体" w:cs="宋体"/>
          <w:b/>
          <w:color w:val="auto"/>
          <w:highlight w:val="none"/>
          <w:lang w:val="en-US" w:eastAsia="zh-CN"/>
        </w:rPr>
        <w:t>本次评标采用综合评分法，总分为100分。</w:t>
      </w:r>
      <w:r>
        <w:rPr>
          <w:rFonts w:hint="default" w:ascii="宋体" w:hAnsi="宋体" w:eastAsia="宋体" w:cs="宋体"/>
          <w:b w:val="0"/>
          <w:bCs/>
          <w:color w:val="auto"/>
          <w:highlight w:val="none"/>
          <w:lang w:val="en-US" w:eastAsia="zh-CN"/>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2C0C6BD6">
      <w:pPr>
        <w:pStyle w:val="9"/>
        <w:numPr>
          <w:ilvl w:val="0"/>
          <w:numId w:val="0"/>
        </w:numPr>
        <w:snapToGrid w:val="0"/>
        <w:spacing w:before="0" w:line="440" w:lineRule="exact"/>
        <w:ind w:firstLine="482" w:firstLineChars="200"/>
        <w:jc w:val="left"/>
        <w:rPr>
          <w:rFonts w:hint="default" w:ascii="宋体" w:hAnsi="宋体" w:eastAsia="宋体" w:cs="宋体"/>
          <w:b/>
          <w:color w:val="auto"/>
          <w:highlight w:val="none"/>
          <w:lang w:val="en-US" w:eastAsia="zh-CN"/>
        </w:rPr>
      </w:pPr>
      <w:r>
        <w:rPr>
          <w:rFonts w:hint="default" w:ascii="宋体" w:hAnsi="宋体" w:eastAsia="宋体" w:cs="宋体"/>
          <w:b/>
          <w:color w:val="auto"/>
          <w:highlight w:val="none"/>
          <w:lang w:val="en-US" w:eastAsia="zh-CN"/>
        </w:rPr>
        <w:t>各投标人的综合得分为：投标价格得分+商务技术得分。</w:t>
      </w:r>
    </w:p>
    <w:tbl>
      <w:tblPr>
        <w:tblStyle w:val="7"/>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6750"/>
        <w:gridCol w:w="587"/>
        <w:gridCol w:w="967"/>
      </w:tblGrid>
      <w:tr w14:paraId="5130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46C42498">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6750" w:type="dxa"/>
            <w:noWrap w:val="0"/>
            <w:vAlign w:val="center"/>
          </w:tcPr>
          <w:p w14:paraId="5B906983">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评标标准</w:t>
            </w:r>
          </w:p>
        </w:tc>
        <w:tc>
          <w:tcPr>
            <w:tcW w:w="587" w:type="dxa"/>
            <w:noWrap w:val="0"/>
            <w:vAlign w:val="center"/>
          </w:tcPr>
          <w:p w14:paraId="33D04366">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权重</w:t>
            </w:r>
          </w:p>
        </w:tc>
        <w:tc>
          <w:tcPr>
            <w:tcW w:w="967" w:type="dxa"/>
            <w:noWrap w:val="0"/>
            <w:vAlign w:val="center"/>
          </w:tcPr>
          <w:p w14:paraId="034A67DA">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r>
              <w:rPr>
                <w:rFonts w:hint="default" w:ascii="仿宋" w:hAnsi="仿宋" w:eastAsia="仿宋" w:cs="仿宋"/>
                <w:color w:val="auto"/>
                <w:kern w:val="0"/>
                <w:sz w:val="24"/>
                <w:highlight w:val="none"/>
              </w:rPr>
              <w:t>/</w:t>
            </w:r>
            <w:r>
              <w:rPr>
                <w:rFonts w:hint="eastAsia" w:ascii="仿宋" w:hAnsi="仿宋" w:eastAsia="仿宋" w:cs="仿宋"/>
                <w:color w:val="auto"/>
                <w:kern w:val="0"/>
                <w:sz w:val="24"/>
                <w:highlight w:val="none"/>
              </w:rPr>
              <w:t>客观分属性</w:t>
            </w:r>
          </w:p>
        </w:tc>
      </w:tr>
      <w:tr w14:paraId="638B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4A43DF54">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1</w:t>
            </w:r>
          </w:p>
        </w:tc>
        <w:tc>
          <w:tcPr>
            <w:tcW w:w="6750" w:type="dxa"/>
            <w:noWrap w:val="0"/>
            <w:vAlign w:val="center"/>
          </w:tcPr>
          <w:p w14:paraId="2A2F5E28">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textAlignment w:val="auto"/>
              <w:rPr>
                <w:rFonts w:hint="default" w:ascii="仿宋" w:hAnsi="仿宋" w:eastAsia="仿宋" w:cs="仿宋_GB2312"/>
                <w:color w:val="auto"/>
                <w:sz w:val="24"/>
                <w:highlight w:val="none"/>
              </w:rPr>
            </w:pPr>
            <w:bookmarkStart w:id="365" w:name="OLE_LINK9"/>
            <w:r>
              <w:rPr>
                <w:rFonts w:hint="eastAsia" w:ascii="仿宋" w:hAnsi="仿宋" w:eastAsia="仿宋" w:cs="仿宋"/>
                <w:color w:val="auto"/>
                <w:kern w:val="0"/>
                <w:sz w:val="24"/>
                <w:highlight w:val="none"/>
              </w:rPr>
              <w:t>设计方案：根据采购人提供的采购工作内容及投标人现场踏勘（现场踏勘需体现学校的航拍及正大门照片，未体现扣</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分）进行方案设计，提供相关详细设计方案布点图、设计平面图，方案设计考虑较充分、造型及平面较美观合理的得</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分；方案设计考虑一般、造型及平面一般的得</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分；方案设计考虑差、造型及平面差的得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r>
              <w:rPr>
                <w:rFonts w:hint="eastAsia" w:ascii="仿宋" w:hAnsi="仿宋" w:eastAsia="仿宋" w:cs="仿宋_GB2312"/>
                <w:sz w:val="24"/>
                <w:lang w:eastAsia="zh-CN"/>
              </w:rPr>
              <w:t>；</w:t>
            </w:r>
            <w:r>
              <w:rPr>
                <w:rFonts w:hint="eastAsia" w:ascii="仿宋" w:hAnsi="仿宋" w:eastAsia="仿宋" w:cs="仿宋_GB2312"/>
                <w:sz w:val="24"/>
                <w:lang w:val="en-US" w:eastAsia="zh-CN"/>
              </w:rPr>
              <w:t>不提供不得分。</w:t>
            </w:r>
            <w:bookmarkEnd w:id="365"/>
          </w:p>
        </w:tc>
        <w:tc>
          <w:tcPr>
            <w:tcW w:w="587" w:type="dxa"/>
            <w:noWrap w:val="0"/>
            <w:vAlign w:val="center"/>
          </w:tcPr>
          <w:p w14:paraId="572F7916">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967" w:type="dxa"/>
            <w:noWrap w:val="0"/>
            <w:vAlign w:val="center"/>
          </w:tcPr>
          <w:p w14:paraId="6BAA6104">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14:paraId="6875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53C42A21">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2</w:t>
            </w:r>
          </w:p>
        </w:tc>
        <w:tc>
          <w:tcPr>
            <w:tcW w:w="6750" w:type="dxa"/>
            <w:noWrap w:val="0"/>
            <w:vAlign w:val="center"/>
          </w:tcPr>
          <w:p w14:paraId="75052B38">
            <w:pPr>
              <w:keepNext w:val="0"/>
              <w:keepLines w:val="0"/>
              <w:pageBreakBefore w:val="0"/>
              <w:widowControl w:val="0"/>
              <w:kinsoku/>
              <w:wordWrap/>
              <w:overflowPunct/>
              <w:topLinePunct w:val="0"/>
              <w:autoSpaceDE/>
              <w:autoSpaceDN/>
              <w:bidi w:val="0"/>
              <w:snapToGrid w:val="0"/>
              <w:spacing w:before="0" w:beforeAutospacing="0" w:after="0" w:afterAutospacing="0" w:line="240" w:lineRule="auto"/>
              <w:ind w:left="0" w:right="0"/>
              <w:textAlignment w:val="auto"/>
              <w:rPr>
                <w:rFonts w:hint="default" w:ascii="仿宋" w:hAnsi="仿宋" w:eastAsia="仿宋" w:cs="仿宋_GB2312"/>
                <w:color w:val="auto"/>
                <w:sz w:val="24"/>
                <w:highlight w:val="none"/>
                <w:lang w:val="en-US" w:eastAsia="zh-CN"/>
              </w:rPr>
            </w:pPr>
            <w:bookmarkStart w:id="366" w:name="OLE_LINK10"/>
            <w:r>
              <w:rPr>
                <w:rFonts w:hint="eastAsia" w:ascii="仿宋" w:hAnsi="仿宋" w:eastAsia="仿宋" w:cs="仿宋_GB2312"/>
                <w:sz w:val="24"/>
                <w:highlight w:val="none"/>
              </w:rPr>
              <w:t>效果图深化设计：根据采购人提供的采购工作内容及投标人现场踏勘进行深化设计，提供相关详细设计方案高清彩色效果图（效果图需体现本项目现场前后对比效果，如不是本项目现场图或未体现场前后对比不得分），效果图考虑充分、效果突出的得</w:t>
            </w:r>
            <w:r>
              <w:rPr>
                <w:rFonts w:hint="eastAsia" w:ascii="仿宋" w:hAnsi="仿宋" w:eastAsia="仿宋" w:cs="仿宋_GB2312"/>
                <w:sz w:val="24"/>
                <w:highlight w:val="none"/>
                <w:lang w:val="en-US" w:eastAsia="zh-CN"/>
              </w:rPr>
              <w:t>14</w:t>
            </w:r>
            <w:r>
              <w:rPr>
                <w:rFonts w:hint="eastAsia" w:ascii="仿宋" w:hAnsi="仿宋" w:eastAsia="仿宋" w:cs="仿宋_GB2312"/>
                <w:sz w:val="24"/>
                <w:highlight w:val="none"/>
              </w:rPr>
              <w:t>分；效果图考虑一般、效果一般的得</w:t>
            </w:r>
            <w:r>
              <w:rPr>
                <w:rFonts w:hint="eastAsia" w:ascii="仿宋" w:hAnsi="仿宋" w:eastAsia="仿宋" w:cs="仿宋_GB2312"/>
                <w:sz w:val="24"/>
                <w:highlight w:val="none"/>
                <w:lang w:val="en-US" w:eastAsia="zh-CN"/>
              </w:rPr>
              <w:t>9</w:t>
            </w:r>
            <w:r>
              <w:rPr>
                <w:rFonts w:hint="eastAsia" w:ascii="仿宋" w:hAnsi="仿宋" w:eastAsia="仿宋" w:cs="仿宋_GB2312"/>
                <w:sz w:val="24"/>
                <w:highlight w:val="none"/>
              </w:rPr>
              <w:t>分；效果图考虑</w:t>
            </w:r>
            <w:r>
              <w:rPr>
                <w:rFonts w:hint="eastAsia" w:ascii="仿宋" w:hAnsi="仿宋" w:eastAsia="仿宋" w:cs="仿宋_GB2312"/>
                <w:sz w:val="24"/>
                <w:highlight w:val="none"/>
                <w:lang w:val="en-US" w:eastAsia="zh-CN"/>
              </w:rPr>
              <w:t>欠缺</w:t>
            </w:r>
            <w:r>
              <w:rPr>
                <w:rFonts w:hint="eastAsia" w:ascii="仿宋" w:hAnsi="仿宋" w:eastAsia="仿宋" w:cs="仿宋_GB2312"/>
                <w:sz w:val="24"/>
                <w:highlight w:val="none"/>
              </w:rPr>
              <w:t>、效果</w:t>
            </w:r>
            <w:r>
              <w:rPr>
                <w:rFonts w:hint="eastAsia" w:ascii="仿宋" w:hAnsi="仿宋" w:eastAsia="仿宋" w:cs="仿宋_GB2312"/>
                <w:sz w:val="24"/>
                <w:highlight w:val="none"/>
                <w:lang w:val="en-US" w:eastAsia="zh-CN"/>
              </w:rPr>
              <w:t>较</w:t>
            </w:r>
            <w:r>
              <w:rPr>
                <w:rFonts w:hint="eastAsia" w:ascii="仿宋" w:hAnsi="仿宋" w:eastAsia="仿宋" w:cs="仿宋_GB2312"/>
                <w:sz w:val="24"/>
                <w:highlight w:val="none"/>
              </w:rPr>
              <w:t>差的得</w:t>
            </w:r>
            <w:r>
              <w:rPr>
                <w:rFonts w:hint="eastAsia" w:ascii="仿宋" w:hAnsi="仿宋" w:eastAsia="仿宋" w:cs="仿宋_GB2312"/>
                <w:sz w:val="24"/>
                <w:highlight w:val="none"/>
                <w:lang w:val="en-US" w:eastAsia="zh-CN"/>
              </w:rPr>
              <w:t>4</w:t>
            </w:r>
            <w:r>
              <w:rPr>
                <w:rFonts w:hint="eastAsia" w:ascii="仿宋" w:hAnsi="仿宋" w:eastAsia="仿宋" w:cs="仿宋_GB2312"/>
                <w:sz w:val="24"/>
                <w:highlight w:val="none"/>
              </w:rPr>
              <w:t>分；不提供不得分。</w:t>
            </w:r>
            <w:bookmarkEnd w:id="366"/>
          </w:p>
        </w:tc>
        <w:tc>
          <w:tcPr>
            <w:tcW w:w="587" w:type="dxa"/>
            <w:noWrap w:val="0"/>
            <w:vAlign w:val="center"/>
          </w:tcPr>
          <w:p w14:paraId="26443316">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967" w:type="dxa"/>
            <w:noWrap w:val="0"/>
            <w:vAlign w:val="center"/>
          </w:tcPr>
          <w:p w14:paraId="0482F448">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主观分</w:t>
            </w:r>
          </w:p>
          <w:p w14:paraId="670E60CD">
            <w:pPr>
              <w:tabs>
                <w:tab w:val="left" w:pos="450"/>
              </w:tabs>
              <w:snapToGrid w:val="0"/>
              <w:spacing w:before="0" w:beforeAutospacing="0" w:after="0" w:afterAutospacing="0" w:line="360" w:lineRule="auto"/>
              <w:ind w:left="0" w:right="0"/>
              <w:jc w:val="both"/>
              <w:rPr>
                <w:rFonts w:hint="default" w:ascii="仿宋" w:hAnsi="仿宋" w:eastAsia="仿宋" w:cs="仿宋_GB2312"/>
                <w:color w:val="auto"/>
                <w:sz w:val="24"/>
                <w:highlight w:val="none"/>
              </w:rPr>
            </w:pPr>
          </w:p>
        </w:tc>
      </w:tr>
      <w:tr w14:paraId="76F5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4086028A">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3</w:t>
            </w:r>
          </w:p>
        </w:tc>
        <w:tc>
          <w:tcPr>
            <w:tcW w:w="6750" w:type="dxa"/>
            <w:noWrap w:val="0"/>
            <w:vAlign w:val="center"/>
          </w:tcPr>
          <w:p w14:paraId="29179845">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textAlignment w:val="auto"/>
              <w:rPr>
                <w:rFonts w:hint="default" w:ascii="Times New Roman" w:hAnsi="Times New Roman" w:eastAsia="宋体" w:cs="Times New Roman"/>
                <w:kern w:val="2"/>
                <w:sz w:val="21"/>
                <w:szCs w:val="24"/>
                <w:lang w:val="en-US" w:eastAsia="zh-CN" w:bidi="ar-SA"/>
              </w:rPr>
            </w:pPr>
            <w:bookmarkStart w:id="367" w:name="OLE_LINK11"/>
            <w:r>
              <w:rPr>
                <w:rFonts w:hint="eastAsia" w:ascii="仿宋" w:hAnsi="仿宋" w:eastAsia="仿宋" w:cs="仿宋_GB2312"/>
                <w:sz w:val="24"/>
                <w:highlight w:val="none"/>
                <w:lang w:val="en-US" w:eastAsia="zh-CN"/>
              </w:rPr>
              <w:t>关键部位图纸</w:t>
            </w:r>
            <w:r>
              <w:rPr>
                <w:rFonts w:hint="eastAsia" w:ascii="仿宋" w:hAnsi="仿宋" w:eastAsia="仿宋" w:cs="仿宋_GB2312"/>
                <w:sz w:val="24"/>
                <w:highlight w:val="none"/>
              </w:rPr>
              <w:t>深化设计：根据采购人提供的采购工作内容及投标人现场踏勘进行深化设计，提供相关详细设计方案</w:t>
            </w:r>
            <w:r>
              <w:rPr>
                <w:rFonts w:hint="eastAsia" w:ascii="仿宋" w:hAnsi="仿宋" w:eastAsia="仿宋" w:cs="仿宋_GB2312"/>
                <w:sz w:val="24"/>
                <w:highlight w:val="none"/>
                <w:lang w:val="en-US" w:eastAsia="zh-CN"/>
              </w:rPr>
              <w:t>图纸</w:t>
            </w:r>
            <w:r>
              <w:rPr>
                <w:rFonts w:hint="eastAsia" w:ascii="仿宋" w:hAnsi="仿宋" w:eastAsia="仿宋" w:cs="仿宋_GB2312"/>
                <w:sz w:val="24"/>
                <w:highlight w:val="none"/>
              </w:rPr>
              <w:t>，考虑充分、布置合理的得</w:t>
            </w:r>
            <w:r>
              <w:rPr>
                <w:rFonts w:hint="eastAsia" w:ascii="仿宋" w:hAnsi="仿宋" w:eastAsia="仿宋" w:cs="仿宋_GB2312"/>
                <w:sz w:val="24"/>
                <w:highlight w:val="none"/>
                <w:lang w:val="en-US" w:eastAsia="zh-CN"/>
              </w:rPr>
              <w:t>13</w:t>
            </w:r>
            <w:r>
              <w:rPr>
                <w:rFonts w:hint="eastAsia" w:ascii="仿宋" w:hAnsi="仿宋" w:eastAsia="仿宋" w:cs="仿宋_GB2312"/>
                <w:sz w:val="24"/>
                <w:highlight w:val="none"/>
              </w:rPr>
              <w:t>分；考虑一般、布置一般的得</w:t>
            </w:r>
            <w:r>
              <w:rPr>
                <w:rFonts w:hint="eastAsia" w:ascii="仿宋" w:hAnsi="仿宋" w:eastAsia="仿宋" w:cs="仿宋_GB2312"/>
                <w:sz w:val="24"/>
                <w:highlight w:val="none"/>
                <w:lang w:val="en-US" w:eastAsia="zh-CN"/>
              </w:rPr>
              <w:t>8</w:t>
            </w:r>
            <w:r>
              <w:rPr>
                <w:rFonts w:hint="eastAsia" w:ascii="仿宋" w:hAnsi="仿宋" w:eastAsia="仿宋" w:cs="仿宋_GB2312"/>
                <w:sz w:val="24"/>
                <w:highlight w:val="none"/>
              </w:rPr>
              <w:t>分；考虑欠佳、布置欠佳的得</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分；</w:t>
            </w:r>
            <w:r>
              <w:rPr>
                <w:rFonts w:hint="eastAsia" w:ascii="仿宋" w:hAnsi="仿宋" w:eastAsia="仿宋" w:cs="仿宋_GB2312"/>
                <w:sz w:val="24"/>
                <w:lang w:val="en-US" w:eastAsia="zh-CN"/>
              </w:rPr>
              <w:t>不提供不得分。</w:t>
            </w:r>
            <w:bookmarkEnd w:id="367"/>
          </w:p>
        </w:tc>
        <w:tc>
          <w:tcPr>
            <w:tcW w:w="587" w:type="dxa"/>
            <w:noWrap w:val="0"/>
            <w:vAlign w:val="center"/>
          </w:tcPr>
          <w:p w14:paraId="185292B4">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967" w:type="dxa"/>
            <w:noWrap w:val="0"/>
            <w:vAlign w:val="center"/>
          </w:tcPr>
          <w:p w14:paraId="32698775">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14:paraId="6704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059310FA">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6750" w:type="dxa"/>
            <w:noWrap w:val="0"/>
            <w:vAlign w:val="center"/>
          </w:tcPr>
          <w:p w14:paraId="7104BE37">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仿宋" w:hAnsi="仿宋" w:eastAsia="仿宋" w:cs="仿宋_GB2312"/>
                <w:sz w:val="24"/>
              </w:rPr>
            </w:pPr>
            <w:bookmarkStart w:id="368" w:name="OLE_LINK12"/>
            <w:r>
              <w:rPr>
                <w:rFonts w:hint="eastAsia" w:ascii="仿宋" w:hAnsi="仿宋" w:eastAsia="仿宋" w:cs="仿宋_GB2312"/>
                <w:sz w:val="24"/>
              </w:rPr>
              <w:t>项目</w:t>
            </w:r>
            <w:r>
              <w:rPr>
                <w:rFonts w:hint="eastAsia" w:ascii="仿宋" w:hAnsi="仿宋" w:eastAsia="仿宋" w:cs="仿宋_GB2312"/>
                <w:sz w:val="24"/>
                <w:lang w:val="en-US" w:eastAsia="zh-CN"/>
              </w:rPr>
              <w:t>实施</w:t>
            </w:r>
            <w:r>
              <w:rPr>
                <w:rFonts w:hint="eastAsia" w:ascii="仿宋" w:hAnsi="仿宋" w:eastAsia="仿宋" w:cs="仿宋_GB2312"/>
                <w:sz w:val="24"/>
              </w:rPr>
              <w:t>方案：根据本项目实际方案，组织机构科学、工作程序和步骤合理得</w:t>
            </w:r>
            <w:r>
              <w:rPr>
                <w:rFonts w:hint="eastAsia" w:ascii="仿宋" w:hAnsi="仿宋" w:eastAsia="仿宋" w:cs="仿宋_GB2312"/>
                <w:sz w:val="24"/>
                <w:lang w:val="en-US" w:eastAsia="zh-CN"/>
              </w:rPr>
              <w:t>5</w:t>
            </w:r>
            <w:r>
              <w:rPr>
                <w:rFonts w:hint="eastAsia" w:ascii="仿宋" w:hAnsi="仿宋" w:eastAsia="仿宋" w:cs="仿宋_GB2312"/>
                <w:sz w:val="24"/>
              </w:rPr>
              <w:t>分；组织机构一般、工作程序和步骤一般得</w:t>
            </w:r>
            <w:r>
              <w:rPr>
                <w:rFonts w:hint="eastAsia" w:ascii="仿宋" w:hAnsi="仿宋" w:eastAsia="仿宋" w:cs="仿宋_GB2312"/>
                <w:sz w:val="24"/>
                <w:lang w:val="en-US" w:eastAsia="zh-CN"/>
              </w:rPr>
              <w:t>3</w:t>
            </w:r>
            <w:r>
              <w:rPr>
                <w:rFonts w:hint="eastAsia" w:ascii="仿宋" w:hAnsi="仿宋" w:eastAsia="仿宋" w:cs="仿宋_GB2312"/>
                <w:sz w:val="24"/>
              </w:rPr>
              <w:t>分；组织机构欠佳、工作程序和步骤欠佳得</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val="en-US" w:eastAsia="zh-CN"/>
              </w:rPr>
              <w:t>不提供不得分。</w:t>
            </w:r>
          </w:p>
          <w:bookmarkEnd w:id="368"/>
          <w:p w14:paraId="614DB7B4">
            <w:pPr>
              <w:keepNext w:val="0"/>
              <w:keepLines w:val="0"/>
              <w:pageBreakBefore w:val="0"/>
              <w:widowControl w:val="0"/>
              <w:kinsoku/>
              <w:wordWrap/>
              <w:overflowPunct/>
              <w:topLinePunct w:val="0"/>
              <w:autoSpaceDE/>
              <w:autoSpaceDN/>
              <w:bidi w:val="0"/>
              <w:snapToGrid w:val="0"/>
              <w:spacing w:before="0" w:beforeAutospacing="0" w:after="0" w:afterAutospacing="0" w:line="240" w:lineRule="auto"/>
              <w:ind w:left="0" w:right="0"/>
              <w:textAlignment w:val="auto"/>
              <w:rPr>
                <w:rFonts w:hint="default" w:ascii="仿宋" w:hAnsi="仿宋" w:eastAsia="仿宋" w:cs="仿宋_GB2312"/>
                <w:color w:val="auto"/>
                <w:sz w:val="24"/>
                <w:highlight w:val="none"/>
              </w:rPr>
            </w:pPr>
          </w:p>
        </w:tc>
        <w:tc>
          <w:tcPr>
            <w:tcW w:w="587" w:type="dxa"/>
            <w:noWrap w:val="0"/>
            <w:vAlign w:val="center"/>
          </w:tcPr>
          <w:p w14:paraId="06809C0F">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967" w:type="dxa"/>
            <w:noWrap w:val="0"/>
            <w:vAlign w:val="center"/>
          </w:tcPr>
          <w:p w14:paraId="0AF7B6D3">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14:paraId="23C1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177F974A">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6750" w:type="dxa"/>
            <w:noWrap w:val="0"/>
            <w:vAlign w:val="center"/>
          </w:tcPr>
          <w:p w14:paraId="33353A2E">
            <w:pPr>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240" w:lineRule="auto"/>
              <w:ind w:right="0" w:rightChars="0"/>
              <w:textAlignment w:val="auto"/>
              <w:rPr>
                <w:rFonts w:hint="default" w:ascii="仿宋" w:hAnsi="仿宋" w:eastAsia="仿宋" w:cs="仿宋_GB2312"/>
                <w:color w:val="auto"/>
                <w:sz w:val="24"/>
                <w:highlight w:val="none"/>
              </w:rPr>
            </w:pPr>
            <w:bookmarkStart w:id="369" w:name="OLE_LINK15"/>
            <w:r>
              <w:rPr>
                <w:rFonts w:hint="eastAsia" w:ascii="仿宋" w:hAnsi="仿宋" w:eastAsia="仿宋" w:cs="仿宋_GB2312"/>
                <w:sz w:val="24"/>
              </w:rPr>
              <w:t>项目组织方案：根据本项目组织方案，管理和协调方法科学、关键步骤的思路和要点合理得</w:t>
            </w:r>
            <w:r>
              <w:rPr>
                <w:rFonts w:hint="eastAsia" w:ascii="仿宋" w:hAnsi="仿宋" w:eastAsia="仿宋" w:cs="仿宋_GB2312"/>
                <w:sz w:val="24"/>
                <w:lang w:val="en-US" w:eastAsia="zh-CN"/>
              </w:rPr>
              <w:t>5</w:t>
            </w:r>
            <w:r>
              <w:rPr>
                <w:rFonts w:hint="eastAsia" w:ascii="仿宋" w:hAnsi="仿宋" w:eastAsia="仿宋" w:cs="仿宋_GB2312"/>
                <w:sz w:val="24"/>
              </w:rPr>
              <w:t>分；管理和协调方法一般、关键步骤的思路和要点一般得</w:t>
            </w:r>
            <w:r>
              <w:rPr>
                <w:rFonts w:hint="eastAsia" w:ascii="仿宋" w:hAnsi="仿宋" w:eastAsia="仿宋" w:cs="仿宋_GB2312"/>
                <w:sz w:val="24"/>
                <w:lang w:val="en-US" w:eastAsia="zh-CN"/>
              </w:rPr>
              <w:t>3</w:t>
            </w:r>
            <w:r>
              <w:rPr>
                <w:rFonts w:hint="eastAsia" w:ascii="仿宋" w:hAnsi="仿宋" w:eastAsia="仿宋" w:cs="仿宋_GB2312"/>
                <w:sz w:val="24"/>
              </w:rPr>
              <w:t>分；管理和协调方法欠佳、关键步骤的思路和要点欠佳得</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val="en-US" w:eastAsia="zh-CN"/>
              </w:rPr>
              <w:t>不提供不得分。</w:t>
            </w:r>
            <w:bookmarkEnd w:id="369"/>
          </w:p>
        </w:tc>
        <w:tc>
          <w:tcPr>
            <w:tcW w:w="587" w:type="dxa"/>
            <w:noWrap w:val="0"/>
            <w:vAlign w:val="center"/>
          </w:tcPr>
          <w:p w14:paraId="455490DA">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967" w:type="dxa"/>
            <w:noWrap w:val="0"/>
            <w:vAlign w:val="center"/>
          </w:tcPr>
          <w:p w14:paraId="558BD79A">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14:paraId="449A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7B5D8092">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6750" w:type="dxa"/>
            <w:noWrap w:val="0"/>
            <w:vAlign w:val="center"/>
          </w:tcPr>
          <w:p w14:paraId="3E1D5A29">
            <w:pPr>
              <w:keepNext w:val="0"/>
              <w:keepLines w:val="0"/>
              <w:pageBreakBefore w:val="0"/>
              <w:widowControl w:val="0"/>
              <w:kinsoku/>
              <w:wordWrap/>
              <w:overflowPunct/>
              <w:topLinePunct w:val="0"/>
              <w:autoSpaceDE/>
              <w:autoSpaceDN/>
              <w:bidi w:val="0"/>
              <w:snapToGrid w:val="0"/>
              <w:spacing w:before="0" w:beforeAutospacing="0" w:after="0" w:afterAutospacing="0" w:line="240" w:lineRule="auto"/>
              <w:ind w:left="0" w:right="0"/>
              <w:textAlignment w:val="auto"/>
              <w:rPr>
                <w:rFonts w:hint="default" w:ascii="仿宋" w:hAnsi="仿宋" w:eastAsia="仿宋" w:cs="仿宋_GB2312"/>
                <w:color w:val="auto"/>
                <w:sz w:val="24"/>
                <w:highlight w:val="none"/>
              </w:rPr>
            </w:pPr>
            <w:bookmarkStart w:id="370" w:name="OLE_LINK16"/>
            <w:r>
              <w:rPr>
                <w:rFonts w:hint="eastAsia" w:ascii="仿宋" w:hAnsi="仿宋" w:eastAsia="仿宋" w:cs="仿宋_GB2312"/>
                <w:sz w:val="24"/>
              </w:rPr>
              <w:t>关键工作及合理化建议：关键部位方案科学合理、以及对本项目提出有效的优化方案和合理化建议得</w:t>
            </w:r>
            <w:r>
              <w:rPr>
                <w:rFonts w:hint="eastAsia" w:ascii="仿宋" w:hAnsi="仿宋" w:eastAsia="仿宋" w:cs="仿宋_GB2312"/>
                <w:sz w:val="24"/>
                <w:lang w:val="en-US" w:eastAsia="zh-CN"/>
              </w:rPr>
              <w:t>5</w:t>
            </w:r>
            <w:r>
              <w:rPr>
                <w:rFonts w:hint="eastAsia" w:ascii="仿宋" w:hAnsi="仿宋" w:eastAsia="仿宋" w:cs="仿宋_GB2312"/>
                <w:sz w:val="24"/>
              </w:rPr>
              <w:t>分；关键部位方案一般、以及对本项目提出的优化方案和合理化建议一般得</w:t>
            </w:r>
            <w:r>
              <w:rPr>
                <w:rFonts w:hint="eastAsia" w:ascii="仿宋" w:hAnsi="仿宋" w:eastAsia="仿宋" w:cs="仿宋_GB2312"/>
                <w:sz w:val="24"/>
                <w:lang w:val="en-US" w:eastAsia="zh-CN"/>
              </w:rPr>
              <w:t>3</w:t>
            </w:r>
            <w:r>
              <w:rPr>
                <w:rFonts w:hint="eastAsia" w:ascii="仿宋" w:hAnsi="仿宋" w:eastAsia="仿宋" w:cs="仿宋_GB2312"/>
                <w:sz w:val="24"/>
              </w:rPr>
              <w:t>分；关键部位方案欠佳、以及对本项目提出的优化方案和合理化建议欠佳得</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val="en-US" w:eastAsia="zh-CN"/>
              </w:rPr>
              <w:t>不提供不得分。</w:t>
            </w:r>
            <w:bookmarkEnd w:id="370"/>
          </w:p>
        </w:tc>
        <w:tc>
          <w:tcPr>
            <w:tcW w:w="587" w:type="dxa"/>
            <w:noWrap w:val="0"/>
            <w:vAlign w:val="center"/>
          </w:tcPr>
          <w:p w14:paraId="22CB244D">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967" w:type="dxa"/>
            <w:noWrap w:val="0"/>
            <w:vAlign w:val="center"/>
          </w:tcPr>
          <w:p w14:paraId="1FD0DA61">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14:paraId="43EA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00779BF1">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7</w:t>
            </w:r>
          </w:p>
        </w:tc>
        <w:tc>
          <w:tcPr>
            <w:tcW w:w="6750" w:type="dxa"/>
            <w:noWrap w:val="0"/>
            <w:vAlign w:val="center"/>
          </w:tcPr>
          <w:p w14:paraId="54D8B33E">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textAlignment w:val="auto"/>
              <w:rPr>
                <w:rFonts w:hint="default" w:ascii="仿宋" w:hAnsi="仿宋" w:eastAsia="仿宋" w:cs="仿宋"/>
                <w:b/>
                <w:bCs/>
                <w:color w:val="auto"/>
                <w:kern w:val="0"/>
                <w:sz w:val="24"/>
                <w:highlight w:val="none"/>
              </w:rPr>
            </w:pPr>
            <w:bookmarkStart w:id="371" w:name="OLE_LINK17"/>
            <w:r>
              <w:rPr>
                <w:rFonts w:hint="eastAsia" w:ascii="仿宋" w:hAnsi="仿宋" w:eastAsia="仿宋" w:cs="仿宋_GB2312"/>
                <w:sz w:val="24"/>
              </w:rPr>
              <w:t>安装、调试、培训方案，包括对场地环境的了解、人员的安排、时间进度的规划，对设备的调试进度安排，调试的步骤、措施，问题的解决方案，培训对象、课时安排、师资力量安排等，方案考虑充分措施有效得</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sz w:val="24"/>
                <w:lang w:eastAsia="zh-CN"/>
              </w:rPr>
              <w:t>；</w:t>
            </w:r>
            <w:r>
              <w:rPr>
                <w:rFonts w:hint="eastAsia" w:ascii="仿宋" w:hAnsi="仿宋" w:eastAsia="仿宋" w:cs="仿宋_GB2312"/>
                <w:sz w:val="24"/>
              </w:rPr>
              <w:t>方案合理措施一般得</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 w:hAnsi="仿宋" w:eastAsia="仿宋" w:cs="仿宋_GB2312"/>
                <w:sz w:val="24"/>
                <w:lang w:eastAsia="zh-CN"/>
              </w:rPr>
              <w:t>；</w:t>
            </w:r>
            <w:r>
              <w:rPr>
                <w:rFonts w:hint="eastAsia" w:ascii="仿宋" w:hAnsi="仿宋" w:eastAsia="仿宋" w:cs="仿宋_GB2312"/>
                <w:sz w:val="24"/>
              </w:rPr>
              <w:t>方案合理措施欠佳得</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val="en-US" w:eastAsia="zh-CN"/>
              </w:rPr>
              <w:t>不提供不得分。</w:t>
            </w:r>
            <w:bookmarkEnd w:id="371"/>
          </w:p>
        </w:tc>
        <w:tc>
          <w:tcPr>
            <w:tcW w:w="587" w:type="dxa"/>
            <w:noWrap w:val="0"/>
            <w:vAlign w:val="center"/>
          </w:tcPr>
          <w:p w14:paraId="1C4B8881">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967" w:type="dxa"/>
            <w:noWrap w:val="0"/>
            <w:vAlign w:val="center"/>
          </w:tcPr>
          <w:p w14:paraId="311A2FAF">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14:paraId="432A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5AFBC9C2">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6750" w:type="dxa"/>
            <w:noWrap w:val="0"/>
            <w:vAlign w:val="center"/>
          </w:tcPr>
          <w:p w14:paraId="552C6C98">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仿宋" w:hAnsi="仿宋" w:eastAsia="仿宋" w:cs="仿宋_GB2312"/>
                <w:sz w:val="24"/>
              </w:rPr>
            </w:pPr>
            <w:bookmarkStart w:id="372" w:name="OLE_LINK18"/>
            <w:r>
              <w:rPr>
                <w:rFonts w:hint="eastAsia" w:ascii="仿宋" w:hAnsi="仿宋" w:eastAsia="仿宋" w:cs="仿宋_GB2312"/>
                <w:sz w:val="24"/>
              </w:rPr>
              <w:t>售后服务方案及售后服务机构技术服务人员情况，提供姓名、工作经验、资质证书情况，服务响应时间、故障解决方案；响应时间短、人员配备充足和解决方案充分得</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sz w:val="24"/>
                <w:lang w:eastAsia="zh-CN"/>
              </w:rPr>
              <w:t>；</w:t>
            </w:r>
            <w:r>
              <w:rPr>
                <w:rFonts w:hint="eastAsia" w:ascii="仿宋" w:hAnsi="仿宋" w:eastAsia="仿宋" w:cs="仿宋_GB2312"/>
                <w:sz w:val="24"/>
              </w:rPr>
              <w:t>响应时间长，人员配备较充足和解决方案一般</w:t>
            </w:r>
            <w:r>
              <w:rPr>
                <w:rFonts w:hint="eastAsia" w:ascii="仿宋" w:hAnsi="仿宋" w:eastAsia="仿宋" w:cs="仿宋_GB2312"/>
                <w:sz w:val="24"/>
                <w:lang w:val="en-US" w:eastAsia="zh-CN"/>
              </w:rPr>
              <w:t>3</w:t>
            </w:r>
            <w:r>
              <w:rPr>
                <w:rFonts w:hint="eastAsia" w:ascii="仿宋" w:hAnsi="仿宋" w:eastAsia="仿宋" w:cs="仿宋_GB2312"/>
                <w:sz w:val="24"/>
              </w:rPr>
              <w:t>分，响应时间长，人员配备不充足和解决方案差</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val="en-US" w:eastAsia="zh-CN"/>
              </w:rPr>
              <w:t>不提供不得分。</w:t>
            </w:r>
            <w:bookmarkEnd w:id="372"/>
          </w:p>
        </w:tc>
        <w:tc>
          <w:tcPr>
            <w:tcW w:w="587" w:type="dxa"/>
            <w:noWrap w:val="0"/>
            <w:vAlign w:val="center"/>
          </w:tcPr>
          <w:p w14:paraId="5B46F68B">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sz w:val="24"/>
                <w:lang w:val="en-US" w:eastAsia="zh-CN"/>
              </w:rPr>
              <w:t>5</w:t>
            </w:r>
          </w:p>
        </w:tc>
        <w:tc>
          <w:tcPr>
            <w:tcW w:w="967" w:type="dxa"/>
            <w:noWrap w:val="0"/>
            <w:vAlign w:val="center"/>
          </w:tcPr>
          <w:p w14:paraId="725ED30D">
            <w:pPr>
              <w:snapToGrid w:val="0"/>
              <w:spacing w:before="0" w:beforeAutospacing="0" w:after="0" w:afterAutospacing="0" w:line="360" w:lineRule="auto"/>
              <w:ind w:left="0" w:right="0"/>
              <w:jc w:val="center"/>
              <w:rPr>
                <w:rFonts w:hint="eastAsia"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r>
      <w:tr w14:paraId="3A2D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4F3E3EE3">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6750" w:type="dxa"/>
            <w:noWrap w:val="0"/>
            <w:vAlign w:val="center"/>
          </w:tcPr>
          <w:p w14:paraId="07554F23">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仿宋" w:hAnsi="仿宋" w:eastAsia="仿宋" w:cs="仿宋_GB2312"/>
                <w:sz w:val="24"/>
              </w:rPr>
            </w:pPr>
            <w:bookmarkStart w:id="373" w:name="OLE_LINK19"/>
            <w:r>
              <w:rPr>
                <w:rFonts w:hint="eastAsia" w:ascii="仿宋" w:hAnsi="仿宋" w:eastAsia="仿宋" w:cs="仿宋_GB2312"/>
                <w:sz w:val="24"/>
              </w:rPr>
              <w:t>项目的质量、安全、投资控制：投标人对招标项目的质量、安全、投资控制明确、保证措施切实、可行的得</w:t>
            </w:r>
            <w:r>
              <w:rPr>
                <w:rFonts w:hint="eastAsia" w:ascii="仿宋" w:hAnsi="仿宋" w:eastAsia="仿宋" w:cs="仿宋_GB2312"/>
                <w:sz w:val="24"/>
                <w:lang w:val="en-US" w:eastAsia="zh-CN"/>
              </w:rPr>
              <w:t>5</w:t>
            </w:r>
            <w:r>
              <w:rPr>
                <w:rFonts w:hint="eastAsia" w:ascii="仿宋" w:hAnsi="仿宋" w:eastAsia="仿宋" w:cs="仿宋_GB2312"/>
                <w:sz w:val="24"/>
              </w:rPr>
              <w:t>分；质量、安全、投资控制一般、保证措施一般的得</w:t>
            </w:r>
            <w:r>
              <w:rPr>
                <w:rFonts w:hint="eastAsia" w:ascii="仿宋" w:hAnsi="仿宋" w:eastAsia="仿宋" w:cs="仿宋_GB2312"/>
                <w:sz w:val="24"/>
                <w:lang w:val="en-US" w:eastAsia="zh-CN"/>
              </w:rPr>
              <w:t>3</w:t>
            </w:r>
            <w:r>
              <w:rPr>
                <w:rFonts w:hint="eastAsia" w:ascii="仿宋" w:hAnsi="仿宋" w:eastAsia="仿宋" w:cs="仿宋_GB2312"/>
                <w:sz w:val="24"/>
              </w:rPr>
              <w:t>分；质量、安全、投资控制欠佳、保证措施欠佳的得</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val="en-US" w:eastAsia="zh-CN"/>
              </w:rPr>
              <w:t>不提供不得分。</w:t>
            </w:r>
            <w:bookmarkEnd w:id="373"/>
          </w:p>
        </w:tc>
        <w:tc>
          <w:tcPr>
            <w:tcW w:w="587" w:type="dxa"/>
            <w:noWrap w:val="0"/>
            <w:vAlign w:val="center"/>
          </w:tcPr>
          <w:p w14:paraId="139B8B91">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967" w:type="dxa"/>
            <w:noWrap w:val="0"/>
            <w:vAlign w:val="center"/>
          </w:tcPr>
          <w:p w14:paraId="7B528E09">
            <w:pPr>
              <w:snapToGrid w:val="0"/>
              <w:spacing w:before="0" w:beforeAutospacing="0" w:after="0" w:afterAutospacing="0" w:line="360" w:lineRule="auto"/>
              <w:ind w:left="0" w:right="0"/>
              <w:jc w:val="center"/>
              <w:rPr>
                <w:rFonts w:hint="eastAsia"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r>
      <w:tr w14:paraId="2D1D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05A847AB">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6750" w:type="dxa"/>
            <w:noWrap w:val="0"/>
            <w:vAlign w:val="center"/>
          </w:tcPr>
          <w:p w14:paraId="70231581">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仿宋" w:hAnsi="仿宋" w:eastAsia="仿宋" w:cs="仿宋_GB2312"/>
                <w:sz w:val="24"/>
              </w:rPr>
            </w:pPr>
            <w:bookmarkStart w:id="374" w:name="OLE_LINK20"/>
            <w:r>
              <w:rPr>
                <w:rFonts w:hint="eastAsia" w:ascii="仿宋" w:hAnsi="仿宋" w:eastAsia="仿宋" w:cs="仿宋_GB2312"/>
                <w:sz w:val="24"/>
              </w:rPr>
              <w:t>服务方案：投标人拥有成熟、完善的服务保障体系、提供详细的服务方案得</w:t>
            </w:r>
            <w:r>
              <w:rPr>
                <w:rFonts w:hint="eastAsia" w:ascii="仿宋" w:hAnsi="仿宋" w:eastAsia="仿宋" w:cs="仿宋_GB2312"/>
                <w:sz w:val="24"/>
                <w:lang w:val="en-US" w:eastAsia="zh-CN"/>
              </w:rPr>
              <w:t>5</w:t>
            </w:r>
            <w:r>
              <w:rPr>
                <w:rFonts w:hint="eastAsia" w:ascii="仿宋" w:hAnsi="仿宋" w:eastAsia="仿宋" w:cs="仿宋_GB2312"/>
                <w:sz w:val="24"/>
              </w:rPr>
              <w:t>分；拥有的服务保障体系一般、提供的服务方案一般得</w:t>
            </w:r>
            <w:r>
              <w:rPr>
                <w:rFonts w:hint="eastAsia" w:ascii="仿宋" w:hAnsi="仿宋" w:eastAsia="仿宋" w:cs="仿宋_GB2312"/>
                <w:sz w:val="24"/>
                <w:lang w:val="en-US" w:eastAsia="zh-CN"/>
              </w:rPr>
              <w:t>3</w:t>
            </w:r>
            <w:r>
              <w:rPr>
                <w:rFonts w:hint="eastAsia" w:ascii="仿宋" w:hAnsi="仿宋" w:eastAsia="仿宋" w:cs="仿宋_GB2312"/>
                <w:sz w:val="24"/>
              </w:rPr>
              <w:t>分；拥有的服务保障体系欠佳、提供的服务方案欠佳得</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val="en-US" w:eastAsia="zh-CN"/>
              </w:rPr>
              <w:t>不提供不得分。</w:t>
            </w:r>
            <w:bookmarkEnd w:id="374"/>
          </w:p>
        </w:tc>
        <w:tc>
          <w:tcPr>
            <w:tcW w:w="587" w:type="dxa"/>
            <w:noWrap w:val="0"/>
            <w:vAlign w:val="center"/>
          </w:tcPr>
          <w:p w14:paraId="5FEAC1C3">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967" w:type="dxa"/>
            <w:noWrap w:val="0"/>
            <w:vAlign w:val="center"/>
          </w:tcPr>
          <w:p w14:paraId="07C472CC">
            <w:pPr>
              <w:snapToGrid w:val="0"/>
              <w:spacing w:before="0" w:beforeAutospacing="0" w:after="0" w:afterAutospacing="0" w:line="360" w:lineRule="auto"/>
              <w:ind w:left="0" w:right="0"/>
              <w:jc w:val="center"/>
              <w:rPr>
                <w:rFonts w:hint="eastAsia"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r>
      <w:tr w14:paraId="5628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3265E96D">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6750" w:type="dxa"/>
            <w:noWrap w:val="0"/>
            <w:vAlign w:val="center"/>
          </w:tcPr>
          <w:p w14:paraId="77B4733F">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仿宋" w:hAnsi="仿宋" w:eastAsia="仿宋" w:cs="仿宋_GB2312"/>
                <w:sz w:val="24"/>
              </w:rPr>
            </w:pPr>
            <w:bookmarkStart w:id="375" w:name="OLE_LINK21"/>
            <w:r>
              <w:rPr>
                <w:rFonts w:hint="eastAsia" w:ascii="仿宋" w:hAnsi="仿宋" w:eastAsia="仿宋" w:cs="仿宋_GB2312"/>
                <w:sz w:val="24"/>
              </w:rPr>
              <w:t>维修维护：根据供应商在质保期内、外对用易损件破损的响应、处理、定期巡查（维护）情况，科学合理、切实可行的得</w:t>
            </w:r>
            <w:r>
              <w:rPr>
                <w:rFonts w:hint="eastAsia" w:ascii="仿宋" w:hAnsi="仿宋" w:eastAsia="仿宋" w:cs="仿宋_GB2312"/>
                <w:sz w:val="24"/>
                <w:lang w:val="en-US" w:eastAsia="zh-CN"/>
              </w:rPr>
              <w:t>5</w:t>
            </w:r>
            <w:r>
              <w:rPr>
                <w:rFonts w:hint="eastAsia" w:ascii="仿宋" w:hAnsi="仿宋" w:eastAsia="仿宋" w:cs="仿宋_GB2312"/>
                <w:sz w:val="24"/>
              </w:rPr>
              <w:t>分；科学合理性一般、切实可行性一般的得</w:t>
            </w:r>
            <w:r>
              <w:rPr>
                <w:rFonts w:hint="eastAsia" w:ascii="仿宋" w:hAnsi="仿宋" w:eastAsia="仿宋" w:cs="仿宋_GB2312"/>
                <w:sz w:val="24"/>
                <w:lang w:val="en-US" w:eastAsia="zh-CN"/>
              </w:rPr>
              <w:t>3</w:t>
            </w:r>
            <w:r>
              <w:rPr>
                <w:rFonts w:hint="eastAsia" w:ascii="仿宋" w:hAnsi="仿宋" w:eastAsia="仿宋" w:cs="仿宋_GB2312"/>
                <w:sz w:val="24"/>
              </w:rPr>
              <w:t>分；科学合理性欠佳、切实可行性欠佳的得</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val="en-US" w:eastAsia="zh-CN"/>
              </w:rPr>
              <w:t>不提供不得分。</w:t>
            </w:r>
            <w:bookmarkEnd w:id="375"/>
          </w:p>
        </w:tc>
        <w:tc>
          <w:tcPr>
            <w:tcW w:w="587" w:type="dxa"/>
            <w:noWrap w:val="0"/>
            <w:vAlign w:val="center"/>
          </w:tcPr>
          <w:p w14:paraId="00FDAA7D">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967" w:type="dxa"/>
            <w:noWrap w:val="0"/>
            <w:vAlign w:val="center"/>
          </w:tcPr>
          <w:p w14:paraId="12176B85">
            <w:pPr>
              <w:snapToGrid w:val="0"/>
              <w:spacing w:before="0" w:beforeAutospacing="0" w:after="0" w:afterAutospacing="0" w:line="360" w:lineRule="auto"/>
              <w:ind w:left="0" w:right="0"/>
              <w:jc w:val="center"/>
              <w:rPr>
                <w:rFonts w:hint="eastAsia"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r>
      <w:tr w14:paraId="66E6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3EBFFDE5">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6750" w:type="dxa"/>
            <w:noWrap w:val="0"/>
            <w:vAlign w:val="center"/>
          </w:tcPr>
          <w:p w14:paraId="68CBC6F5">
            <w:pPr>
              <w:keepNext w:val="0"/>
              <w:keepLines w:val="0"/>
              <w:pageBreakBefore w:val="0"/>
              <w:widowControl w:val="0"/>
              <w:kinsoku/>
              <w:wordWrap/>
              <w:overflowPunct/>
              <w:topLinePunct w:val="0"/>
              <w:autoSpaceDE/>
              <w:autoSpaceDN/>
              <w:bidi w:val="0"/>
              <w:spacing w:line="240" w:lineRule="auto"/>
              <w:jc w:val="left"/>
              <w:textAlignment w:val="auto"/>
              <w:rPr>
                <w:rFonts w:ascii="仿宋" w:hAnsi="仿宋" w:eastAsia="仿宋" w:cs="仿宋_GB2312"/>
                <w:color w:val="000000"/>
                <w:sz w:val="24"/>
              </w:rPr>
            </w:pPr>
            <w:bookmarkStart w:id="376" w:name="OLE_LINK22"/>
            <w:r>
              <w:rPr>
                <w:rFonts w:hint="eastAsia" w:ascii="仿宋" w:hAnsi="仿宋" w:eastAsia="仿宋" w:cs="仿宋_GB2312"/>
                <w:color w:val="000000"/>
                <w:sz w:val="24"/>
              </w:rPr>
              <w:t>类似项目实施业绩一览表：投标人自20</w:t>
            </w:r>
            <w:r>
              <w:rPr>
                <w:rFonts w:hint="eastAsia" w:ascii="仿宋" w:hAnsi="仿宋" w:eastAsia="仿宋" w:cs="仿宋_GB2312"/>
                <w:color w:val="000000"/>
                <w:sz w:val="24"/>
                <w:lang w:val="en-US" w:eastAsia="zh-CN"/>
              </w:rPr>
              <w:t>22</w:t>
            </w:r>
            <w:r>
              <w:rPr>
                <w:rFonts w:hint="eastAsia" w:ascii="仿宋" w:hAnsi="仿宋" w:eastAsia="仿宋" w:cs="仿宋_GB2312"/>
                <w:color w:val="000000"/>
                <w:sz w:val="24"/>
              </w:rPr>
              <w:t>年1月1日至今（时间以合同签订时间为准）承担</w:t>
            </w:r>
            <w:r>
              <w:rPr>
                <w:rFonts w:hint="eastAsia" w:ascii="仿宋" w:hAnsi="仿宋" w:eastAsia="仿宋" w:cs="仿宋_GB2312"/>
                <w:color w:val="000000"/>
                <w:sz w:val="24"/>
                <w:lang w:val="en-US" w:eastAsia="zh-CN"/>
              </w:rPr>
              <w:t>过</w:t>
            </w:r>
            <w:r>
              <w:rPr>
                <w:rFonts w:hint="eastAsia" w:ascii="仿宋" w:hAnsi="仿宋" w:eastAsia="仿宋" w:cs="仿宋_GB2312"/>
                <w:color w:val="000000"/>
                <w:sz w:val="24"/>
              </w:rPr>
              <w:t>类似业绩每提供一个得</w:t>
            </w:r>
            <w:r>
              <w:rPr>
                <w:rFonts w:hint="eastAsia" w:ascii="仿宋" w:hAnsi="仿宋" w:eastAsia="仿宋" w:cs="仿宋_GB2312"/>
                <w:color w:val="000000"/>
                <w:sz w:val="24"/>
                <w:lang w:val="en-US" w:eastAsia="zh-CN"/>
              </w:rPr>
              <w:t>0.5</w:t>
            </w:r>
            <w:r>
              <w:rPr>
                <w:rFonts w:hint="eastAsia" w:ascii="仿宋" w:hAnsi="仿宋" w:eastAsia="仿宋" w:cs="仿宋_GB2312"/>
                <w:color w:val="000000"/>
                <w:sz w:val="24"/>
              </w:rPr>
              <w:t>分</w:t>
            </w:r>
            <w:r>
              <w:rPr>
                <w:rFonts w:hint="eastAsia" w:ascii="仿宋" w:hAnsi="仿宋" w:eastAsia="仿宋" w:cs="仿宋_GB2312"/>
                <w:color w:val="000000"/>
                <w:sz w:val="24"/>
                <w:lang w:eastAsia="zh-CN"/>
              </w:rPr>
              <w:t>，</w:t>
            </w:r>
            <w:r>
              <w:rPr>
                <w:rFonts w:hint="eastAsia" w:ascii="仿宋" w:hAnsi="仿宋" w:eastAsia="仿宋" w:cs="仿宋_GB2312"/>
                <w:color w:val="000000"/>
                <w:sz w:val="24"/>
                <w:lang w:val="en-US" w:eastAsia="zh-CN"/>
              </w:rPr>
              <w:t>本项</w:t>
            </w:r>
            <w:r>
              <w:rPr>
                <w:rFonts w:hint="eastAsia" w:ascii="仿宋" w:hAnsi="仿宋" w:eastAsia="仿宋" w:cs="仿宋_GB2312"/>
                <w:color w:val="000000"/>
                <w:sz w:val="24"/>
              </w:rPr>
              <w:t>最多得</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分；</w:t>
            </w:r>
          </w:p>
          <w:p w14:paraId="72C9CF1B">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仿宋" w:hAnsi="仿宋" w:eastAsia="仿宋" w:cs="仿宋_GB2312"/>
                <w:sz w:val="24"/>
              </w:rPr>
            </w:pPr>
            <w:r>
              <w:rPr>
                <w:rFonts w:hint="eastAsia" w:ascii="仿宋" w:hAnsi="仿宋" w:eastAsia="仿宋" w:cs="仿宋_GB2312"/>
                <w:color w:val="000000"/>
                <w:sz w:val="24"/>
              </w:rPr>
              <w:t>投标文件中同时提供合同复印件并加盖公章；</w:t>
            </w:r>
            <w:bookmarkEnd w:id="376"/>
          </w:p>
        </w:tc>
        <w:tc>
          <w:tcPr>
            <w:tcW w:w="587" w:type="dxa"/>
            <w:noWrap w:val="0"/>
            <w:vAlign w:val="center"/>
          </w:tcPr>
          <w:p w14:paraId="58D9FB19">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p>
        </w:tc>
        <w:tc>
          <w:tcPr>
            <w:tcW w:w="967" w:type="dxa"/>
            <w:noWrap w:val="0"/>
            <w:vAlign w:val="center"/>
          </w:tcPr>
          <w:p w14:paraId="680EE118">
            <w:pPr>
              <w:snapToGrid w:val="0"/>
              <w:spacing w:before="0" w:beforeAutospacing="0" w:after="0" w:afterAutospacing="0" w:line="360" w:lineRule="auto"/>
              <w:ind w:left="0" w:right="0"/>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客观分</w:t>
            </w:r>
          </w:p>
        </w:tc>
      </w:tr>
      <w:tr w14:paraId="3D75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14:paraId="0E348643">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6750" w:type="dxa"/>
            <w:noWrap w:val="0"/>
            <w:vAlign w:val="center"/>
          </w:tcPr>
          <w:p w14:paraId="1A324BB1">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bCs/>
                <w:kern w:val="0"/>
                <w:sz w:val="24"/>
                <w:szCs w:val="24"/>
                <w:highlight w:val="none"/>
                <w:lang w:eastAsia="zh-CN"/>
              </w:rPr>
            </w:pPr>
            <w:bookmarkStart w:id="377" w:name="OLE_LINK23"/>
            <w:r>
              <w:rPr>
                <w:rFonts w:hint="eastAsia" w:ascii="仿宋" w:hAnsi="仿宋" w:eastAsia="仿宋" w:cs="仿宋"/>
                <w:bCs/>
                <w:kern w:val="0"/>
                <w:sz w:val="24"/>
                <w:szCs w:val="24"/>
                <w:highlight w:val="none"/>
              </w:rPr>
              <w:t>投标人同时具有有效期范围内的质量管理体系认证、环境管理体系认证、职业健康安全管理体系认证</w:t>
            </w:r>
            <w:r>
              <w:rPr>
                <w:rFonts w:hint="eastAsia" w:ascii="仿宋" w:hAnsi="仿宋" w:eastAsia="仿宋" w:cs="仿宋"/>
                <w:bCs/>
                <w:kern w:val="0"/>
                <w:sz w:val="24"/>
                <w:szCs w:val="24"/>
                <w:highlight w:val="none"/>
                <w:lang w:val="en-US" w:eastAsia="zh-CN"/>
              </w:rPr>
              <w:t>，每项得3分，最高</w:t>
            </w:r>
            <w:r>
              <w:rPr>
                <w:rFonts w:hint="eastAsia" w:ascii="仿宋" w:hAnsi="仿宋" w:eastAsia="仿宋" w:cs="仿宋"/>
                <w:bCs/>
                <w:kern w:val="0"/>
                <w:sz w:val="24"/>
                <w:szCs w:val="24"/>
                <w:highlight w:val="none"/>
              </w:rPr>
              <w:t>得</w:t>
            </w:r>
            <w:r>
              <w:rPr>
                <w:rFonts w:hint="eastAsia" w:ascii="仿宋" w:hAnsi="仿宋" w:eastAsia="仿宋" w:cs="仿宋"/>
                <w:bCs/>
                <w:kern w:val="0"/>
                <w:sz w:val="24"/>
                <w:szCs w:val="24"/>
                <w:highlight w:val="none"/>
                <w:lang w:val="en-US" w:eastAsia="zh-CN"/>
              </w:rPr>
              <w:t>9</w:t>
            </w:r>
            <w:r>
              <w:rPr>
                <w:rFonts w:hint="eastAsia" w:ascii="仿宋" w:hAnsi="仿宋" w:eastAsia="仿宋" w:cs="仿宋"/>
                <w:bCs/>
                <w:kern w:val="0"/>
                <w:sz w:val="24"/>
                <w:szCs w:val="24"/>
                <w:highlight w:val="none"/>
              </w:rPr>
              <w:t>分</w:t>
            </w:r>
            <w:r>
              <w:rPr>
                <w:rFonts w:hint="eastAsia" w:ascii="仿宋" w:hAnsi="仿宋" w:eastAsia="仿宋" w:cs="仿宋"/>
                <w:bCs/>
                <w:kern w:val="0"/>
                <w:sz w:val="24"/>
                <w:szCs w:val="24"/>
                <w:highlight w:val="none"/>
                <w:lang w:eastAsia="zh-CN"/>
              </w:rPr>
              <w:t>。</w:t>
            </w:r>
          </w:p>
          <w:p w14:paraId="02B826AE">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仿宋" w:hAnsi="仿宋" w:eastAsia="仿宋" w:cs="仿宋_GB2312"/>
                <w:sz w:val="24"/>
              </w:rPr>
            </w:pPr>
            <w:r>
              <w:rPr>
                <w:rFonts w:hint="eastAsia" w:ascii="仿宋" w:hAnsi="仿宋" w:eastAsia="仿宋" w:cs="仿宋"/>
                <w:b w:val="0"/>
                <w:bCs/>
                <w:kern w:val="0"/>
                <w:sz w:val="24"/>
                <w:szCs w:val="24"/>
                <w:highlight w:val="none"/>
              </w:rPr>
              <w:t>投标文件中提供有效期内的认证证书复印件或扫描打印件并加盖公章，否则不得分。</w:t>
            </w:r>
            <w:bookmarkEnd w:id="377"/>
          </w:p>
        </w:tc>
        <w:tc>
          <w:tcPr>
            <w:tcW w:w="587" w:type="dxa"/>
            <w:noWrap w:val="0"/>
            <w:vAlign w:val="center"/>
          </w:tcPr>
          <w:p w14:paraId="6C9ED527">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967" w:type="dxa"/>
            <w:noWrap w:val="0"/>
            <w:vAlign w:val="center"/>
          </w:tcPr>
          <w:p w14:paraId="26B156BB">
            <w:pPr>
              <w:snapToGrid w:val="0"/>
              <w:spacing w:before="0" w:beforeAutospacing="0" w:after="0" w:afterAutospacing="0" w:line="360" w:lineRule="auto"/>
              <w:ind w:left="0" w:right="0"/>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客观分</w:t>
            </w:r>
          </w:p>
        </w:tc>
      </w:tr>
      <w:tr w14:paraId="00C8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3" w:type="dxa"/>
            <w:gridSpan w:val="2"/>
            <w:noWrap w:val="0"/>
            <w:vAlign w:val="center"/>
          </w:tcPr>
          <w:p w14:paraId="5942EBD9">
            <w:pPr>
              <w:spacing w:before="0" w:beforeAutospacing="0" w:after="0" w:afterAutospacing="0" w:line="360" w:lineRule="auto"/>
              <w:ind w:left="0" w:right="0"/>
              <w:jc w:val="center"/>
              <w:rPr>
                <w:rFonts w:hint="eastAsia" w:ascii="仿宋" w:hAnsi="仿宋" w:eastAsia="仿宋" w:cs="宋体"/>
                <w:color w:val="auto"/>
                <w:sz w:val="24"/>
                <w:highlight w:val="none"/>
                <w:lang w:val="en-US" w:eastAsia="zh-CN"/>
              </w:rPr>
            </w:pPr>
            <w:r>
              <w:rPr>
                <w:rFonts w:hint="eastAsia" w:ascii="仿宋" w:hAnsi="仿宋" w:eastAsia="仿宋" w:cs="宋体"/>
                <w:b/>
                <w:bCs/>
                <w:color w:val="auto"/>
                <w:sz w:val="24"/>
                <w:highlight w:val="none"/>
                <w:lang w:val="en-US" w:eastAsia="zh-CN"/>
              </w:rPr>
              <w:t>合  计</w:t>
            </w:r>
          </w:p>
        </w:tc>
        <w:tc>
          <w:tcPr>
            <w:tcW w:w="587" w:type="dxa"/>
            <w:noWrap w:val="0"/>
            <w:vAlign w:val="center"/>
          </w:tcPr>
          <w:p w14:paraId="15F9DE38">
            <w:pPr>
              <w:spacing w:before="0" w:beforeAutospacing="0" w:after="0" w:afterAutospacing="0" w:line="360" w:lineRule="auto"/>
              <w:ind w:left="0" w:right="0"/>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90</w:t>
            </w:r>
          </w:p>
        </w:tc>
        <w:tc>
          <w:tcPr>
            <w:tcW w:w="967" w:type="dxa"/>
            <w:noWrap w:val="0"/>
            <w:vAlign w:val="center"/>
          </w:tcPr>
          <w:p w14:paraId="04DE0A08">
            <w:pPr>
              <w:spacing w:before="0" w:beforeAutospacing="0" w:after="0" w:afterAutospacing="0" w:line="360" w:lineRule="auto"/>
              <w:ind w:left="0" w:right="0"/>
              <w:jc w:val="center"/>
              <w:outlineLvl w:val="0"/>
              <w:rPr>
                <w:rFonts w:hint="default" w:ascii="仿宋" w:hAnsi="仿宋" w:eastAsia="仿宋" w:cs="仿宋_GB2312"/>
                <w:color w:val="auto"/>
                <w:sz w:val="24"/>
                <w:highlight w:val="none"/>
              </w:rPr>
            </w:pPr>
          </w:p>
        </w:tc>
      </w:tr>
    </w:tbl>
    <w:p w14:paraId="53F3CF8B">
      <w:pPr>
        <w:snapToGrid w:val="0"/>
        <w:spacing w:line="360" w:lineRule="auto"/>
        <w:ind w:firstLine="482" w:firstLineChars="200"/>
        <w:rPr>
          <w:rFonts w:hint="eastAsia" w:ascii="宋体" w:hAnsi="宋体" w:eastAsia="宋体" w:cs="宋体"/>
          <w:b/>
          <w:color w:val="auto"/>
          <w:sz w:val="24"/>
          <w:highlight w:val="none"/>
        </w:rPr>
      </w:pPr>
    </w:p>
    <w:p w14:paraId="0D4CBFBD">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1C24F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2、商务分+技术分=评标委员会所有成员评分合计数/评标委员会组成人员数（精确到小数点后二位）；</w:t>
      </w:r>
    </w:p>
    <w:p w14:paraId="483FEA5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3、价格分（</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0分）采用低价优先法计算，即满足招标文件要求且投标价格最低的投标报价为评标基准价，其他投标人的价格分按照下列公式计算：价格分=（评标基准价/投标报价）×</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0%×100（精确到小数点后二位）；</w:t>
      </w:r>
    </w:p>
    <w:p w14:paraId="2F42F95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因落实政府采购政策进行价格调整的，以调整后的价格计算评标基准价和投标报价。</w:t>
      </w:r>
    </w:p>
    <w:p w14:paraId="5F5F608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4、投标人评标综合得分=价格分+商务分+技术分（精确到小数点后二位）；</w:t>
      </w:r>
    </w:p>
    <w:p w14:paraId="0653765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报价是中标的一个重要因素，但最低报价不是中标的唯一依据。</w:t>
      </w:r>
    </w:p>
    <w:p w14:paraId="4A626B1E">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注：投标文件中提供的复印件及扫描件必须加盖公章，否则不予得分。</w:t>
      </w:r>
    </w:p>
    <w:p w14:paraId="36239936">
      <w:pPr>
        <w:snapToGrid w:val="0"/>
        <w:spacing w:line="360" w:lineRule="auto"/>
        <w:ind w:firstLine="480" w:firstLineChars="200"/>
        <w:rPr>
          <w:rFonts w:hint="eastAsia" w:ascii="宋体" w:hAnsi="宋体" w:eastAsia="宋体" w:cs="宋体"/>
          <w:sz w:val="24"/>
        </w:rPr>
      </w:pPr>
      <w:bookmarkStart w:id="378" w:name="_GoBack"/>
      <w:bookmarkEnd w:id="378"/>
      <w:r>
        <w:rPr>
          <w:rFonts w:hint="eastAsia" w:ascii="宋体" w:hAnsi="宋体" w:eastAsia="宋体" w:cs="宋体"/>
          <w:sz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6"/>
      <w:jc w:val="right"/>
    </w:pPr>
    <w:r>
      <w:rPr>
        <w:rFonts w:hint="eastAsia"/>
      </w:rPr>
      <w:t>余杭径山中学图书馆和宿舍值班室家具采购项目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AED1C"/>
    <w:multiLevelType w:val="singleLevel"/>
    <w:tmpl w:val="D59AED1C"/>
    <w:lvl w:ilvl="0" w:tentative="0">
      <w:start w:val="3"/>
      <w:numFmt w:val="chineseCounting"/>
      <w:suff w:val="space"/>
      <w:lvlText w:val="第%1部分"/>
      <w:lvlJc w:val="left"/>
      <w:rPr>
        <w:rFonts w:hint="eastAsia"/>
      </w:rPr>
    </w:lvl>
  </w:abstractNum>
  <w:abstractNum w:abstractNumId="1">
    <w:nsid w:val="DB298E1B"/>
    <w:multiLevelType w:val="singleLevel"/>
    <w:tmpl w:val="DB298E1B"/>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5782F"/>
    <w:rsid w:val="71DB2172"/>
    <w:rsid w:val="7AF5402A"/>
    <w:rsid w:val="7F91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spacing w:line="480" w:lineRule="exact"/>
      <w:ind w:firstLine="480" w:firstLineChars="200"/>
    </w:pPr>
    <w:rPr>
      <w:rFonts w:ascii="宋体" w:hAnsi="宋体"/>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19012</Words>
  <Characters>21661</Characters>
  <Lines>0</Lines>
  <Paragraphs>0</Paragraphs>
  <TotalTime>0</TotalTime>
  <ScaleCrop>false</ScaleCrop>
  <LinksUpToDate>false</LinksUpToDate>
  <CharactersWithSpaces>21964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2025-06-17T04:13:00Z</dcterms:created>
  <dc:creator>Administrator</dc:creator>
  <cp:lastModifiedBy>醉冬雪</cp:lastModifiedBy>
  <dcterms:modified xsi:type="dcterms:W3CDTF">2025-07-16T10:58:12Z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eyJoZGlkIjoiNzFmYTlhMjc0MWMxZWIxMDY0YzBjOTgwZDQ5YmE1NzMiLCJ1c2VySWQiOiI0MzU0MjAyMDQifQ==</vt:lpwstr>
  </property>
  <property fmtid="{D5CDD505-2E9C-101B-9397-08002B2CF9AE}" pid="4" name="ICV">
    <vt:lpwstr>8A5C49BC327849AE9771A6DAFB5266B1_12</vt:lpwstr>
  </property>
</Properties>
</file>