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8559B">
      <w:pPr>
        <w:rPr>
          <w:rFonts w:hint="eastAsia"/>
          <w:lang w:eastAsia="zh-CN"/>
        </w:rPr>
      </w:pPr>
      <w:r>
        <w:rPr>
          <w:rFonts w:hint="eastAsia"/>
          <w:b/>
          <w:bCs/>
          <w:sz w:val="24"/>
          <w:szCs w:val="24"/>
          <w:lang w:eastAsia="zh-CN"/>
        </w:rPr>
        <w:t>采购内容清单（更正稿）</w:t>
      </w:r>
    </w:p>
    <w:tbl>
      <w:tblPr>
        <w:tblStyle w:val="6"/>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9"/>
        <w:gridCol w:w="1579"/>
        <w:gridCol w:w="7609"/>
        <w:gridCol w:w="644"/>
      </w:tblGrid>
      <w:tr w14:paraId="2417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79" w:type="dxa"/>
            <w:shd w:val="clear" w:color="auto" w:fill="auto"/>
            <w:vAlign w:val="center"/>
          </w:tcPr>
          <w:p w14:paraId="6E4D29F2">
            <w:pPr>
              <w:spacing w:beforeLines="0" w:line="300" w:lineRule="exact"/>
              <w:jc w:val="center"/>
              <w:rPr>
                <w:rFonts w:hint="eastAsia" w:ascii="宋体" w:hAnsi="宋体" w:eastAsia="宋体" w:cs="宋体"/>
                <w:b/>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18"/>
                <w:szCs w:val="18"/>
                <w:lang w:eastAsia="zh-CN"/>
                <w14:textFill>
                  <w14:solidFill>
                    <w14:schemeClr w14:val="tx1">
                      <w14:lumMod w14:val="95000"/>
                      <w14:lumOff w14:val="5000"/>
                    </w14:schemeClr>
                  </w14:solidFill>
                </w14:textFill>
              </w:rPr>
              <w:t>序号</w:t>
            </w:r>
          </w:p>
        </w:tc>
        <w:tc>
          <w:tcPr>
            <w:tcW w:w="1579" w:type="dxa"/>
            <w:shd w:val="clear" w:color="auto" w:fill="auto"/>
            <w:vAlign w:val="center"/>
          </w:tcPr>
          <w:p w14:paraId="50742D66">
            <w:pPr>
              <w:spacing w:beforeLines="0" w:line="300" w:lineRule="exact"/>
              <w:jc w:val="center"/>
              <w:rPr>
                <w:rFonts w:hint="eastAsia" w:ascii="宋体" w:hAnsi="宋体" w:eastAsia="宋体" w:cs="宋体"/>
                <w:b/>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18"/>
                <w:szCs w:val="18"/>
                <w:lang w:eastAsia="zh-CN"/>
                <w14:textFill>
                  <w14:solidFill>
                    <w14:schemeClr w14:val="tx1">
                      <w14:lumMod w14:val="95000"/>
                      <w14:lumOff w14:val="5000"/>
                    </w14:schemeClr>
                  </w14:solidFill>
                </w14:textFill>
              </w:rPr>
              <w:t>名称</w:t>
            </w:r>
          </w:p>
        </w:tc>
        <w:tc>
          <w:tcPr>
            <w:tcW w:w="7609" w:type="dxa"/>
            <w:shd w:val="clear" w:color="auto" w:fill="auto"/>
            <w:vAlign w:val="center"/>
          </w:tcPr>
          <w:p w14:paraId="0062BF45">
            <w:pPr>
              <w:spacing w:beforeLines="0" w:line="300" w:lineRule="exact"/>
              <w:jc w:val="center"/>
              <w:rPr>
                <w:rFonts w:hint="eastAsia" w:ascii="宋体" w:hAnsi="宋体" w:eastAsia="宋体" w:cs="宋体"/>
                <w:b/>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18"/>
                <w:szCs w:val="18"/>
                <w:lang w:eastAsia="zh-CN"/>
                <w14:textFill>
                  <w14:solidFill>
                    <w14:schemeClr w14:val="tx1">
                      <w14:lumMod w14:val="95000"/>
                      <w14:lumOff w14:val="5000"/>
                    </w14:schemeClr>
                  </w14:solidFill>
                </w14:textFill>
              </w:rPr>
              <w:t>功能及技术参数</w:t>
            </w:r>
          </w:p>
        </w:tc>
        <w:tc>
          <w:tcPr>
            <w:tcW w:w="644" w:type="dxa"/>
            <w:shd w:val="clear" w:color="auto" w:fill="auto"/>
            <w:vAlign w:val="center"/>
          </w:tcPr>
          <w:p w14:paraId="52BF46E0">
            <w:pPr>
              <w:spacing w:beforeLines="0" w:line="300" w:lineRule="exact"/>
              <w:jc w:val="center"/>
              <w:rPr>
                <w:rFonts w:hint="eastAsia" w:ascii="宋体" w:hAnsi="宋体" w:eastAsia="宋体" w:cs="宋体"/>
                <w:b/>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18"/>
                <w:szCs w:val="18"/>
                <w:lang w:eastAsia="zh-CN"/>
                <w14:textFill>
                  <w14:solidFill>
                    <w14:schemeClr w14:val="tx1">
                      <w14:lumMod w14:val="95000"/>
                      <w14:lumOff w14:val="5000"/>
                    </w14:schemeClr>
                  </w14:solidFill>
                </w14:textFill>
              </w:rPr>
              <w:t>数量</w:t>
            </w:r>
          </w:p>
        </w:tc>
      </w:tr>
      <w:tr w14:paraId="3F97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vAlign w:val="center"/>
          </w:tcPr>
          <w:p w14:paraId="59B8401A">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w:t>
            </w:r>
          </w:p>
        </w:tc>
        <w:tc>
          <w:tcPr>
            <w:tcW w:w="1579" w:type="dxa"/>
            <w:shd w:val="clear" w:color="auto" w:fill="auto"/>
            <w:vAlign w:val="center"/>
          </w:tcPr>
          <w:p w14:paraId="289B5496">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工业主机</w:t>
            </w:r>
          </w:p>
        </w:tc>
        <w:tc>
          <w:tcPr>
            <w:tcW w:w="7609" w:type="dxa"/>
            <w:shd w:val="clear" w:color="auto" w:fill="auto"/>
            <w:vAlign w:val="center"/>
          </w:tcPr>
          <w:p w14:paraId="1BC2306B">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1、工业级嵌入式主机，硬盘：1T或以上；</w:t>
            </w:r>
          </w:p>
          <w:p w14:paraId="2CFE424E">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2、处理器：双核</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1.99GHz；内存</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8G；</w:t>
            </w:r>
          </w:p>
          <w:p w14:paraId="12EAC405">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3、接口：USB接口</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4个，COM接口</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2个，TCP/IP接口，VGA接口；</w:t>
            </w:r>
          </w:p>
          <w:p w14:paraId="359F4BDA">
            <w:pPr>
              <w:spacing w:beforeLines="0" w:line="300" w:lineRule="exact"/>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4、触控显示屏：红外触摸屏</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19英寸，分辨率</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1280*1024。</w:t>
            </w:r>
          </w:p>
          <w:p w14:paraId="44229A77">
            <w:pPr>
              <w:spacing w:beforeLines="0" w:line="300" w:lineRule="exact"/>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5、配备标准鼠标、键盘。</w:t>
            </w:r>
          </w:p>
        </w:tc>
        <w:tc>
          <w:tcPr>
            <w:tcW w:w="644" w:type="dxa"/>
            <w:shd w:val="clear" w:color="auto" w:fill="auto"/>
            <w:vAlign w:val="center"/>
          </w:tcPr>
          <w:p w14:paraId="4397D0DE">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1套</w:t>
            </w:r>
          </w:p>
        </w:tc>
      </w:tr>
      <w:tr w14:paraId="13D8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vAlign w:val="center"/>
          </w:tcPr>
          <w:p w14:paraId="434D039B">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w:t>
            </w:r>
          </w:p>
        </w:tc>
        <w:tc>
          <w:tcPr>
            <w:tcW w:w="1579" w:type="dxa"/>
            <w:shd w:val="clear" w:color="auto" w:fill="auto"/>
            <w:vAlign w:val="center"/>
          </w:tcPr>
          <w:p w14:paraId="214E5FE1">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测试软件</w:t>
            </w:r>
          </w:p>
        </w:tc>
        <w:tc>
          <w:tcPr>
            <w:tcW w:w="7609" w:type="dxa"/>
            <w:shd w:val="clear" w:color="auto" w:fill="auto"/>
            <w:vAlign w:val="center"/>
          </w:tcPr>
          <w:p w14:paraId="6DED6181">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分析软件应具备以下功能：</w:t>
            </w:r>
          </w:p>
          <w:p w14:paraId="42E743C5">
            <w:pPr>
              <w:spacing w:beforeLines="0" w:line="300" w:lineRule="exact"/>
              <w:contextualSpacing/>
              <w:jc w:val="both"/>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1、入侵检测及报警功能：通过传感器对车辆数据进行采集、分析，将</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检</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测结果显示在显示器上，报警音</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≥100</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dB（A）</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需提供相应的检测报告</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w:t>
            </w:r>
          </w:p>
          <w:p w14:paraId="03E5C64D">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2、传感器实时检测功能：当传感器连接状态出现故障，软件自动中断检测。</w:t>
            </w:r>
          </w:p>
          <w:p w14:paraId="691113B4">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3、环境分级功能：在每次检测后系统</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可</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自动对环境进行分级，并</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能</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在检测结果界面以数字或文字形式明确显示每次的环境等级信息。</w:t>
            </w:r>
          </w:p>
          <w:p w14:paraId="6B65E8D3">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4</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、具有抗干扰能力，具有针对干扰的检测模式，可通过软件开启或关闭。具有雨天探测</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等抗干扰</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模式</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需提供相应的检测报告</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w:t>
            </w:r>
          </w:p>
          <w:p w14:paraId="66365783">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5</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、设置功能：可设置服务器、网络继电器、微震参数设置，用户管理，车型设置，设备状态</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等功能</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w:t>
            </w:r>
          </w:p>
          <w:p w14:paraId="0C8E5A8F">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6</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、检测结果上传功能：检测结果可上传，可设置不小于3个上传地址，上传后可通过平台进行审批。检测结果保存功能：系统可设置自动保存或弹窗保存</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等多</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种方式。</w:t>
            </w:r>
          </w:p>
          <w:p w14:paraId="1D4DA1EC">
            <w:pPr>
              <w:spacing w:beforeLines="0" w:line="300" w:lineRule="exact"/>
              <w:contextualSpacing/>
              <w:jc w:val="both"/>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7</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、连续进行不小于100次扫描的条件下，检出率≥99%，误报率≤1%</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需提供相应的检测报告</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w:t>
            </w:r>
          </w:p>
          <w:p w14:paraId="2A04DC7A">
            <w:pPr>
              <w:spacing w:beforeLines="0" w:line="300" w:lineRule="exact"/>
              <w:contextualSpacing/>
              <w:jc w:val="both"/>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8</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、可通过自带车牌识别摄像机自动录入处于监控区域的车牌号码并储存于指定路径，</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或能通过客户端软件手动录入车辆车牌，并能录入车辆其它信息。</w:t>
            </w:r>
          </w:p>
          <w:p w14:paraId="24B8E069">
            <w:pPr>
              <w:spacing w:beforeLines="0" w:line="300" w:lineRule="exact"/>
              <w:contextualSpacing/>
              <w:jc w:val="both"/>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9</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color w:val="auto"/>
                <w:sz w:val="18"/>
                <w:szCs w:val="18"/>
                <w:lang w:eastAsia="zh-CN"/>
              </w:rPr>
              <w:t>设备</w:t>
            </w:r>
            <w:r>
              <w:rPr>
                <w:rFonts w:hint="eastAsia" w:ascii="宋体" w:hAnsi="宋体" w:eastAsia="宋体" w:cs="宋体"/>
                <w:color w:val="auto"/>
                <w:sz w:val="18"/>
                <w:szCs w:val="18"/>
                <w:lang w:val="en-US" w:eastAsia="zh-CN"/>
              </w:rPr>
              <w:t>可</w:t>
            </w:r>
            <w:r>
              <w:rPr>
                <w:rFonts w:hint="eastAsia" w:ascii="宋体" w:hAnsi="宋体" w:eastAsia="宋体" w:cs="宋体"/>
                <w:color w:val="auto"/>
                <w:sz w:val="18"/>
                <w:szCs w:val="18"/>
                <w:lang w:eastAsia="zh-CN"/>
              </w:rPr>
              <w:t>适配国产麒麟及统信操作系统</w:t>
            </w:r>
            <w:r>
              <w:rPr>
                <w:rFonts w:hint="eastAsia" w:ascii="宋体" w:hAnsi="宋体" w:eastAsia="宋体" w:cs="宋体"/>
                <w:color w:val="auto"/>
                <w:sz w:val="18"/>
                <w:szCs w:val="18"/>
                <w:lang w:val="en-US" w:eastAsia="zh-CN"/>
              </w:rPr>
              <w:t>，后期协助设备接入国产化系统</w:t>
            </w:r>
            <w:r>
              <w:rPr>
                <w:rFonts w:hint="eastAsia" w:ascii="宋体" w:hAnsi="宋体" w:eastAsia="宋体" w:cs="宋体"/>
                <w:b/>
                <w:bCs/>
                <w:color w:val="auto"/>
                <w:sz w:val="18"/>
                <w:szCs w:val="18"/>
                <w:lang w:val="en-US" w:eastAsia="zh-CN"/>
              </w:rPr>
              <w:t>（提供承诺书）。</w:t>
            </w:r>
          </w:p>
          <w:p w14:paraId="372D24DC">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10</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、软件适配国产数据库</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（提供与国产数据库管理系统兼容性</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承诺书</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w:t>
            </w:r>
          </w:p>
          <w:p w14:paraId="53835DAA">
            <w:pPr>
              <w:spacing w:beforeLines="0" w:line="300" w:lineRule="exact"/>
              <w:contextualSpacing/>
              <w:jc w:val="both"/>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11、系统应具备车辆状态提示功能，当被测车辆未熄火或未停稳时，系统软件界面应具有车辆未稳定等其他相关示警提示。</w:t>
            </w:r>
          </w:p>
        </w:tc>
        <w:tc>
          <w:tcPr>
            <w:tcW w:w="644" w:type="dxa"/>
            <w:shd w:val="clear" w:color="auto" w:fill="auto"/>
            <w:vAlign w:val="center"/>
          </w:tcPr>
          <w:p w14:paraId="2F772F13">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1套</w:t>
            </w:r>
          </w:p>
        </w:tc>
      </w:tr>
      <w:tr w14:paraId="183D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noWrap/>
            <w:vAlign w:val="center"/>
          </w:tcPr>
          <w:p w14:paraId="5EEE5C65">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3</w:t>
            </w:r>
          </w:p>
        </w:tc>
        <w:tc>
          <w:tcPr>
            <w:tcW w:w="1579" w:type="dxa"/>
            <w:shd w:val="clear" w:color="auto" w:fill="auto"/>
            <w:vAlign w:val="center"/>
          </w:tcPr>
          <w:p w14:paraId="21CC61A7">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数据处理主机</w:t>
            </w:r>
          </w:p>
        </w:tc>
        <w:tc>
          <w:tcPr>
            <w:tcW w:w="7609" w:type="dxa"/>
            <w:shd w:val="clear" w:color="auto" w:fill="auto"/>
            <w:vAlign w:val="center"/>
          </w:tcPr>
          <w:p w14:paraId="7B7066F2">
            <w:pPr>
              <w:spacing w:beforeLines="0" w:line="300" w:lineRule="exact"/>
              <w:contextualSpacing/>
              <w:jc w:val="both"/>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1、工作原理：</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可根据微震原理对生物信号进行检测</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需提供相应的检测报告</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w:t>
            </w:r>
          </w:p>
          <w:p w14:paraId="1D1EFB3D">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2、接入传感器种类：可以接入有线传感器、无线传感器、地埋式车辆传感器</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等</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w:t>
            </w:r>
          </w:p>
          <w:p w14:paraId="6E676B13">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3、数据处理主机具有独立的传感器接入提示，当传感器未连接时，有明确提示。</w:t>
            </w:r>
          </w:p>
          <w:p w14:paraId="6552AD5C">
            <w:pPr>
              <w:spacing w:beforeLines="0" w:line="300" w:lineRule="exact"/>
              <w:contextualSpacing/>
              <w:jc w:val="both"/>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4、集成在设备机箱内，具备防水、防潮等功能。</w:t>
            </w:r>
          </w:p>
          <w:p w14:paraId="66FFD0C0">
            <w:pPr>
              <w:spacing w:beforeLines="0" w:line="300" w:lineRule="exact"/>
              <w:contextualSpacing/>
              <w:jc w:val="both"/>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5、支持USB端口和RJ45端口接入控制主机，互为备份。</w:t>
            </w:r>
          </w:p>
        </w:tc>
        <w:tc>
          <w:tcPr>
            <w:tcW w:w="644" w:type="dxa"/>
            <w:shd w:val="clear" w:color="auto" w:fill="auto"/>
            <w:vAlign w:val="center"/>
          </w:tcPr>
          <w:p w14:paraId="2A8D68DE">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1套</w:t>
            </w:r>
          </w:p>
        </w:tc>
      </w:tr>
      <w:tr w14:paraId="66C1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noWrap/>
            <w:vAlign w:val="center"/>
          </w:tcPr>
          <w:p w14:paraId="5599CE3E">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4</w:t>
            </w:r>
          </w:p>
        </w:tc>
        <w:tc>
          <w:tcPr>
            <w:tcW w:w="1579" w:type="dxa"/>
            <w:shd w:val="clear" w:color="auto" w:fill="auto"/>
            <w:vAlign w:val="center"/>
          </w:tcPr>
          <w:p w14:paraId="31F5D3BB">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地面振动传感器</w:t>
            </w:r>
          </w:p>
        </w:tc>
        <w:tc>
          <w:tcPr>
            <w:tcW w:w="7609" w:type="dxa"/>
            <w:shd w:val="clear" w:color="auto" w:fill="auto"/>
            <w:vAlign w:val="center"/>
          </w:tcPr>
          <w:p w14:paraId="48464FD1">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1、机械式震动传感器，由永久磁铁、线圈、弹簧、阻尼器和壳体</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或各类传感器、配件</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组成。采集频率范围：0.5HZ～</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20</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HZ。</w:t>
            </w:r>
          </w:p>
          <w:p w14:paraId="023C2A1B">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2、跌落测试：可通过防跌落测试，跌落高度</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3.0米。碾压测试：经轻型货车</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3次碾压后，应无机械损伤且能正常工作。工作温度：-20（±2）℃至60（±2）℃（持续时间</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2小时，功能正常）</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需提供相应的检测报告</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w:t>
            </w:r>
          </w:p>
          <w:p w14:paraId="028ADCDA">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3</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、可以同时接入</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三个有线地面振动传感器。</w:t>
            </w:r>
          </w:p>
        </w:tc>
        <w:tc>
          <w:tcPr>
            <w:tcW w:w="644" w:type="dxa"/>
            <w:shd w:val="clear" w:color="auto" w:fill="auto"/>
            <w:vAlign w:val="center"/>
          </w:tcPr>
          <w:p w14:paraId="6B0EB85F">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1套</w:t>
            </w:r>
          </w:p>
        </w:tc>
      </w:tr>
      <w:tr w14:paraId="4CB2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79" w:type="dxa"/>
            <w:shd w:val="clear" w:color="auto" w:fill="auto"/>
            <w:noWrap/>
            <w:vAlign w:val="center"/>
          </w:tcPr>
          <w:p w14:paraId="7A45ACB5">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5</w:t>
            </w:r>
          </w:p>
        </w:tc>
        <w:tc>
          <w:tcPr>
            <w:tcW w:w="1579" w:type="dxa"/>
            <w:shd w:val="clear" w:color="auto" w:fill="auto"/>
            <w:vAlign w:val="center"/>
          </w:tcPr>
          <w:p w14:paraId="48379458">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车辆振动传感器（有线）</w:t>
            </w:r>
          </w:p>
        </w:tc>
        <w:tc>
          <w:tcPr>
            <w:tcW w:w="7609" w:type="dxa"/>
            <w:shd w:val="clear" w:color="auto" w:fill="auto"/>
            <w:vAlign w:val="center"/>
          </w:tcPr>
          <w:p w14:paraId="5D906045">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车辆振动感应器：本项目包含有线传感器</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2个、无线传感器不</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2个，预留地埋式传感器接口。</w:t>
            </w:r>
          </w:p>
          <w:p w14:paraId="1201655F">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1、有线车辆振动传感器：</w:t>
            </w:r>
          </w:p>
          <w:p w14:paraId="4C60D5F1">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1.1由永久磁铁、线圈、弹簧、阻尼器和壳体</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或各类传感器、配件</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组成。采集频率范围：0.5HZ～20HZ。</w:t>
            </w:r>
          </w:p>
          <w:p w14:paraId="4A704851">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1.2跌落测试：可通过防跌落测试，跌落高度</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3.0米。碾压测试：经轻型货车</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3次碾压后，应无机械损伤且能正常工作。工作温度：-20（±2）℃至60（±2）℃（持续时间</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2小时，功能正常）</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需提供相应的检测报告</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w:t>
            </w:r>
          </w:p>
          <w:p w14:paraId="4D550CF2">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1.3重量不大于500g(不含吸附磁铁)。</w:t>
            </w:r>
          </w:p>
          <w:p w14:paraId="0F77D5B8">
            <w:pPr>
              <w:spacing w:beforeLines="0" w:line="300" w:lineRule="exact"/>
              <w:contextualSpacing/>
              <w:jc w:val="both"/>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3、任意车辆传感器应能设置为地面传感器，以便地面传感器发生故障时替换使用。</w:t>
            </w:r>
          </w:p>
        </w:tc>
        <w:tc>
          <w:tcPr>
            <w:tcW w:w="644" w:type="dxa"/>
            <w:shd w:val="clear" w:color="auto" w:fill="auto"/>
            <w:vAlign w:val="center"/>
          </w:tcPr>
          <w:p w14:paraId="6E73E8C7">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2套</w:t>
            </w:r>
          </w:p>
        </w:tc>
      </w:tr>
      <w:tr w14:paraId="3FB5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jc w:val="center"/>
        </w:trPr>
        <w:tc>
          <w:tcPr>
            <w:tcW w:w="579" w:type="dxa"/>
            <w:shd w:val="clear" w:color="auto" w:fill="auto"/>
            <w:noWrap/>
            <w:vAlign w:val="center"/>
          </w:tcPr>
          <w:p w14:paraId="084945ED">
            <w:pPr>
              <w:spacing w:before="12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6</w:t>
            </w:r>
          </w:p>
        </w:tc>
        <w:tc>
          <w:tcPr>
            <w:tcW w:w="1579" w:type="dxa"/>
            <w:shd w:val="clear" w:color="auto" w:fill="auto"/>
            <w:vAlign w:val="center"/>
          </w:tcPr>
          <w:p w14:paraId="75F8FF31">
            <w:pPr>
              <w:spacing w:before="12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车辆振动传感器（无线）</w:t>
            </w:r>
          </w:p>
        </w:tc>
        <w:tc>
          <w:tcPr>
            <w:tcW w:w="7609" w:type="dxa"/>
            <w:shd w:val="clear" w:color="auto" w:fill="auto"/>
            <w:vAlign w:val="center"/>
          </w:tcPr>
          <w:p w14:paraId="0242C61B">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1、无线车辆振动传感器：</w:t>
            </w:r>
          </w:p>
          <w:p w14:paraId="0637E8B4">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1.1跌落测试：可通过防跌落测试，跌落高度</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3.0米。磁铁吸附能力：无线传感器磁铁吸附能力≥</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5</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kg。</w:t>
            </w:r>
          </w:p>
          <w:p w14:paraId="1C944E12">
            <w:pPr>
              <w:spacing w:beforeLines="0" w:line="300" w:lineRule="exact"/>
              <w:contextualSpacing/>
              <w:jc w:val="both"/>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1.2无线车辆传感器自身具有液晶显示屏，屏幕尺寸不小于20mm*10mm，可显示信道、剩余电量、检测时间</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等其他信息</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。无线传感器具有节能模式，可通过自带按键设置节能模式。设置结果可在显示屏上显示。</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无线传感器需具备有线/无线充电功能，有线充电方式需高效快捷。</w:t>
            </w:r>
          </w:p>
          <w:p w14:paraId="4711F7A7">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1.3满电工作时间≥</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12</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小时。充电时间≤3小时</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需提供相应的检测报告</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p>
          <w:p w14:paraId="2A985313">
            <w:pPr>
              <w:spacing w:beforeLines="0" w:line="300" w:lineRule="exact"/>
              <w:contextualSpacing/>
              <w:jc w:val="both"/>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2、探测能力：</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货车装载货物为海绵、纸箱等但不限于此类货物时，需可探测满载货车内生物的微震或其他信号。部分无法探测或探测距离过远的，应可通过增加探测设备、提高探测功率等硬件或软件更新方式进行升级</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需提供相应的检测报告</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p>
        </w:tc>
        <w:tc>
          <w:tcPr>
            <w:tcW w:w="644" w:type="dxa"/>
            <w:shd w:val="clear" w:color="auto" w:fill="auto"/>
            <w:vAlign w:val="center"/>
          </w:tcPr>
          <w:p w14:paraId="382E6721">
            <w:pPr>
              <w:spacing w:before="12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2套</w:t>
            </w:r>
          </w:p>
        </w:tc>
      </w:tr>
      <w:tr w14:paraId="2472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79" w:type="dxa"/>
            <w:shd w:val="clear" w:color="auto" w:fill="auto"/>
            <w:noWrap/>
            <w:vAlign w:val="center"/>
          </w:tcPr>
          <w:p w14:paraId="70938971">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7</w:t>
            </w:r>
          </w:p>
        </w:tc>
        <w:tc>
          <w:tcPr>
            <w:tcW w:w="1579" w:type="dxa"/>
            <w:shd w:val="clear" w:color="auto" w:fill="auto"/>
            <w:vAlign w:val="center"/>
          </w:tcPr>
          <w:p w14:paraId="40821C99">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无线感应器</w:t>
            </w:r>
          </w:p>
          <w:p w14:paraId="7CDB2AF8">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防丢模块</w:t>
            </w:r>
          </w:p>
        </w:tc>
        <w:tc>
          <w:tcPr>
            <w:tcW w:w="7609" w:type="dxa"/>
            <w:shd w:val="clear" w:color="auto" w:fill="auto"/>
            <w:vAlign w:val="center"/>
          </w:tcPr>
          <w:p w14:paraId="39A68C51">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1、具有防丢报警功能</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需提供相应的检测报告</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p>
          <w:p w14:paraId="283F07DC">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2、提供不少于2个防丢报警标签。通讯频率2.4GHz</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或其他频率</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w:t>
            </w:r>
          </w:p>
          <w:p w14:paraId="0368ACCD">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3、防丢报警时间0-180秒可设置。</w:t>
            </w:r>
          </w:p>
        </w:tc>
        <w:tc>
          <w:tcPr>
            <w:tcW w:w="644" w:type="dxa"/>
            <w:shd w:val="clear" w:color="auto" w:fill="auto"/>
            <w:vAlign w:val="center"/>
          </w:tcPr>
          <w:p w14:paraId="729EFAF0">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1套</w:t>
            </w:r>
          </w:p>
        </w:tc>
      </w:tr>
      <w:tr w14:paraId="6861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noWrap/>
            <w:vAlign w:val="center"/>
          </w:tcPr>
          <w:p w14:paraId="3AB47262">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8</w:t>
            </w:r>
          </w:p>
        </w:tc>
        <w:tc>
          <w:tcPr>
            <w:tcW w:w="1579" w:type="dxa"/>
            <w:shd w:val="clear" w:color="auto" w:fill="auto"/>
            <w:vAlign w:val="center"/>
          </w:tcPr>
          <w:p w14:paraId="360A93D1">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无线传输模块</w:t>
            </w:r>
          </w:p>
        </w:tc>
        <w:tc>
          <w:tcPr>
            <w:tcW w:w="7609" w:type="dxa"/>
            <w:shd w:val="clear" w:color="auto" w:fill="auto"/>
            <w:vAlign w:val="center"/>
          </w:tcPr>
          <w:p w14:paraId="7BBD0CE9">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1、硬件上可明确显示与无线传感器连接信号强度、连接状态及电量</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等其他信息</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w:t>
            </w:r>
          </w:p>
          <w:p w14:paraId="11409B25">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2、具有不低于12路通讯通道号，可通过硬件设置通讯通道号。并可对无线传感器连接数量进行配置。</w:t>
            </w:r>
          </w:p>
          <w:p w14:paraId="6CA98827">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3、可以同时连接不少于6路天线。</w:t>
            </w:r>
          </w:p>
          <w:p w14:paraId="3DBC6323">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4、无线通讯传输距离≥100米。</w:t>
            </w:r>
          </w:p>
        </w:tc>
        <w:tc>
          <w:tcPr>
            <w:tcW w:w="644" w:type="dxa"/>
            <w:shd w:val="clear" w:color="auto" w:fill="auto"/>
            <w:vAlign w:val="center"/>
          </w:tcPr>
          <w:p w14:paraId="54AB80F9">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2套</w:t>
            </w:r>
          </w:p>
        </w:tc>
      </w:tr>
      <w:tr w14:paraId="1773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vAlign w:val="center"/>
          </w:tcPr>
          <w:p w14:paraId="357661B8">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9</w:t>
            </w:r>
          </w:p>
        </w:tc>
        <w:tc>
          <w:tcPr>
            <w:tcW w:w="1579" w:type="dxa"/>
            <w:shd w:val="clear" w:color="auto" w:fill="auto"/>
            <w:vAlign w:val="center"/>
          </w:tcPr>
          <w:p w14:paraId="25196B19">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有线传输部件</w:t>
            </w:r>
          </w:p>
        </w:tc>
        <w:tc>
          <w:tcPr>
            <w:tcW w:w="7609" w:type="dxa"/>
            <w:shd w:val="clear" w:color="auto" w:fill="auto"/>
            <w:vAlign w:val="center"/>
          </w:tcPr>
          <w:p w14:paraId="60125547">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1、具有拉伸和卡位停顿功能，具有限位保护装置。</w:t>
            </w:r>
          </w:p>
          <w:p w14:paraId="4832427D">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2、线缆采用三芯、低电压、低衰减。</w:t>
            </w:r>
          </w:p>
          <w:p w14:paraId="46BF9272">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3、接口防水防尘等级：IP65。碾压测试：经轻型货车</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100次碾压后，应无机械损伤且能正常工作。工作温度：-20（±2）℃至60（±2）℃（持续时间</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2小时，功能正常）</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r>
              <w:rPr>
                <w:rFonts w:hint="eastAsia" w:ascii="宋体" w:hAnsi="宋体" w:eastAsia="宋体" w:cs="宋体"/>
                <w:b/>
                <w:bCs/>
                <w:color w:val="0D0D0D" w:themeColor="text1" w:themeTint="F2"/>
                <w:sz w:val="18"/>
                <w:szCs w:val="18"/>
                <w:lang w:val="en-US" w:eastAsia="zh-CN"/>
                <w14:textFill>
                  <w14:solidFill>
                    <w14:schemeClr w14:val="tx1">
                      <w14:lumMod w14:val="95000"/>
                      <w14:lumOff w14:val="5000"/>
                    </w14:schemeClr>
                  </w14:solidFill>
                </w14:textFill>
              </w:rPr>
              <w:t>需提供相应的检测报告</w:t>
            </w:r>
            <w:r>
              <w:rPr>
                <w:rFonts w:hint="eastAsia" w:ascii="宋体" w:hAnsi="宋体" w:eastAsia="宋体" w:cs="宋体"/>
                <w:b/>
                <w:bCs/>
                <w:color w:val="0D0D0D" w:themeColor="text1" w:themeTint="F2"/>
                <w:sz w:val="18"/>
                <w:szCs w:val="18"/>
                <w:lang w:eastAsia="zh-CN"/>
                <w14:textFill>
                  <w14:solidFill>
                    <w14:schemeClr w14:val="tx1">
                      <w14:lumMod w14:val="95000"/>
                      <w14:lumOff w14:val="5000"/>
                    </w14:schemeClr>
                  </w14:solidFill>
                </w14:textFill>
              </w:rPr>
              <w:t>）。</w:t>
            </w:r>
          </w:p>
        </w:tc>
        <w:tc>
          <w:tcPr>
            <w:tcW w:w="644" w:type="dxa"/>
            <w:shd w:val="clear" w:color="auto" w:fill="auto"/>
            <w:vAlign w:val="center"/>
          </w:tcPr>
          <w:p w14:paraId="78ABE8B7">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5套</w:t>
            </w:r>
          </w:p>
        </w:tc>
      </w:tr>
      <w:tr w14:paraId="1B9A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noWrap/>
            <w:vAlign w:val="center"/>
          </w:tcPr>
          <w:p w14:paraId="58568A64">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10</w:t>
            </w:r>
          </w:p>
        </w:tc>
        <w:tc>
          <w:tcPr>
            <w:tcW w:w="1579" w:type="dxa"/>
            <w:shd w:val="clear" w:color="auto" w:fill="auto"/>
            <w:vAlign w:val="center"/>
          </w:tcPr>
          <w:p w14:paraId="03DF058D">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切换器</w:t>
            </w:r>
          </w:p>
        </w:tc>
        <w:tc>
          <w:tcPr>
            <w:tcW w:w="7609" w:type="dxa"/>
            <w:shd w:val="clear" w:color="auto" w:fill="auto"/>
            <w:vAlign w:val="center"/>
          </w:tcPr>
          <w:p w14:paraId="087FF936">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1、用于切换有线与无线传感器</w:t>
            </w:r>
          </w:p>
          <w:p w14:paraId="59585208">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2、耐用性：可在切换1000次或以上时，仍可正常使用。</w:t>
            </w:r>
          </w:p>
          <w:p w14:paraId="7D4D61A9">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3、可随时切换，切换过程无需从新启动软件或设备。</w:t>
            </w:r>
          </w:p>
        </w:tc>
        <w:tc>
          <w:tcPr>
            <w:tcW w:w="644" w:type="dxa"/>
            <w:shd w:val="clear" w:color="auto" w:fill="auto"/>
            <w:vAlign w:val="center"/>
          </w:tcPr>
          <w:p w14:paraId="7FCAA652">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1套</w:t>
            </w:r>
          </w:p>
        </w:tc>
      </w:tr>
      <w:tr w14:paraId="6F17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noWrap/>
            <w:vAlign w:val="center"/>
          </w:tcPr>
          <w:p w14:paraId="0AE8EEE5">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11</w:t>
            </w:r>
          </w:p>
        </w:tc>
        <w:tc>
          <w:tcPr>
            <w:tcW w:w="1579" w:type="dxa"/>
            <w:shd w:val="clear" w:color="auto" w:fill="auto"/>
            <w:vAlign w:val="center"/>
          </w:tcPr>
          <w:p w14:paraId="311F2D18">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机柜</w:t>
            </w:r>
          </w:p>
        </w:tc>
        <w:tc>
          <w:tcPr>
            <w:tcW w:w="7609" w:type="dxa"/>
            <w:shd w:val="clear" w:color="auto" w:fill="auto"/>
            <w:vAlign w:val="center"/>
          </w:tcPr>
          <w:p w14:paraId="5ADC9DFD">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1、根据采购人现场实际使用环境进行设计。要求防水防晒等。</w:t>
            </w:r>
          </w:p>
          <w:p w14:paraId="6D54FC3B">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2、可显示无线传感器信号强度及电量</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等</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w:t>
            </w:r>
          </w:p>
          <w:p w14:paraId="376CF61A">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3、可现实地面传感器、车辆传感器连接状态。</w:t>
            </w:r>
          </w:p>
          <w:p w14:paraId="2115F473">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4、具有三色外接声光报警器。</w:t>
            </w:r>
          </w:p>
          <w:p w14:paraId="0649F895">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5、安全性测试：符合</w:t>
            </w:r>
            <w:r>
              <w:rPr>
                <w:rFonts w:hint="eastAsia" w:ascii="宋体" w:hAnsi="宋体" w:eastAsia="宋体" w:cs="宋体"/>
                <w:color w:val="0D0D0D" w:themeColor="text1" w:themeTint="F2"/>
                <w:sz w:val="18"/>
                <w:szCs w:val="18"/>
                <w:lang w:val="en-US" w:eastAsia="zh-CN"/>
                <w14:textFill>
                  <w14:solidFill>
                    <w14:schemeClr w14:val="tx1">
                      <w14:lumMod w14:val="95000"/>
                      <w14:lumOff w14:val="5000"/>
                    </w14:schemeClr>
                  </w14:solidFill>
                </w14:textFill>
              </w:rPr>
              <w:t>外壳防护等级试验</w:t>
            </w: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规定。</w:t>
            </w:r>
          </w:p>
        </w:tc>
        <w:tc>
          <w:tcPr>
            <w:tcW w:w="644" w:type="dxa"/>
            <w:shd w:val="clear" w:color="auto" w:fill="auto"/>
            <w:vAlign w:val="center"/>
          </w:tcPr>
          <w:p w14:paraId="6988E3FD">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1套</w:t>
            </w:r>
          </w:p>
        </w:tc>
      </w:tr>
      <w:tr w14:paraId="0E7F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noWrap/>
            <w:vAlign w:val="center"/>
          </w:tcPr>
          <w:p w14:paraId="3D8C77BF">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12</w:t>
            </w:r>
          </w:p>
        </w:tc>
        <w:tc>
          <w:tcPr>
            <w:tcW w:w="1579" w:type="dxa"/>
            <w:shd w:val="clear" w:color="auto" w:fill="auto"/>
            <w:vAlign w:val="center"/>
          </w:tcPr>
          <w:p w14:paraId="63AC52E3">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充电装置</w:t>
            </w:r>
          </w:p>
        </w:tc>
        <w:tc>
          <w:tcPr>
            <w:tcW w:w="7609" w:type="dxa"/>
            <w:shd w:val="clear" w:color="auto" w:fill="auto"/>
            <w:vAlign w:val="center"/>
          </w:tcPr>
          <w:p w14:paraId="56C5C6FE">
            <w:pPr>
              <w:spacing w:beforeLines="0" w:line="300" w:lineRule="exact"/>
              <w:contextualSpacing/>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1、充电可采用航空接口/磁吸两种方式可选。</w:t>
            </w:r>
          </w:p>
          <w:p w14:paraId="1C8CAAD4">
            <w:pPr>
              <w:spacing w:beforeLines="0" w:line="300" w:lineRule="exact"/>
              <w:jc w:val="both"/>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2、预设磁吸充电为不少于4个。可根据实际配置增加。</w:t>
            </w:r>
          </w:p>
        </w:tc>
        <w:tc>
          <w:tcPr>
            <w:tcW w:w="644" w:type="dxa"/>
            <w:shd w:val="clear" w:color="auto" w:fill="auto"/>
            <w:vAlign w:val="center"/>
          </w:tcPr>
          <w:p w14:paraId="0331243A">
            <w:pPr>
              <w:spacing w:beforeLines="0" w:line="300" w:lineRule="exact"/>
              <w:jc w:val="cente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1套</w:t>
            </w:r>
          </w:p>
        </w:tc>
      </w:tr>
    </w:tbl>
    <w:p w14:paraId="26C40DA0">
      <w:pPr>
        <w:spacing w:line="480" w:lineRule="auto"/>
        <w:rPr>
          <w:rFonts w:hint="eastAsia"/>
          <w:lang w:eastAsia="zh-CN"/>
        </w:rPr>
      </w:pPr>
      <w:bookmarkStart w:id="0" w:name="_GoBack"/>
      <w:bookmarkEnd w:id="0"/>
      <w:r>
        <w:rPr>
          <w:rFonts w:hint="eastAsia" w:ascii="宋体" w:hAnsi="宋体" w:eastAsia="宋体" w:cs="宋体"/>
          <w:sz w:val="24"/>
          <w:szCs w:val="24"/>
        </w:rPr>
        <w:t>▲</w:t>
      </w:r>
      <w:r>
        <w:rPr>
          <w:rFonts w:hint="eastAsia" w:ascii="宋体" w:hAnsi="宋体" w:eastAsia="宋体" w:cs="宋体"/>
          <w:b/>
          <w:bCs/>
          <w:sz w:val="24"/>
          <w:szCs w:val="24"/>
          <w:lang w:val="en-US" w:eastAsia="zh-CN"/>
        </w:rPr>
        <w:t>注：供应商如未按要求提供相应的检测报告，则按无效响应处理。</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C7C30"/>
    <w:rsid w:val="31205AB0"/>
    <w:rsid w:val="6E327D84"/>
    <w:rsid w:val="757F7E71"/>
    <w:rsid w:val="7731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unhideWhenUsed/>
    <w:qFormat/>
    <w:uiPriority w:val="99"/>
    <w:pPr>
      <w:spacing w:line="200" w:lineRule="exact"/>
      <w:ind w:firstLine="301"/>
    </w:pPr>
    <w:rPr>
      <w:rFonts w:ascii="宋体" w:hAnsi="Courier New"/>
      <w:spacing w:val="-4"/>
      <w:sz w:val="18"/>
    </w:rPr>
  </w:style>
  <w:style w:type="paragraph" w:styleId="4">
    <w:name w:val="Body Text Indent 2"/>
    <w:basedOn w:val="1"/>
    <w:qFormat/>
    <w:uiPriority w:val="0"/>
    <w:pPr>
      <w:spacing w:line="320" w:lineRule="atLeast"/>
      <w:ind w:firstLine="600" w:firstLineChars="250"/>
    </w:pPr>
    <w:rPr>
      <w:rFonts w:ascii="宋体" w:hAnsi="宋体"/>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2025-03-20T07:53:00Z</dcterms:created>
  <dc:creator>Administrator</dc:creator>
  <cp:lastModifiedBy>徐敬琪</cp:lastModifiedBy>
  <dcterms:modified xsi:type="dcterms:W3CDTF">2025-07-02T07:28:30Z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eyJoZGlkIjoiNWZkNjA2YzQ4YjM4MzJhY2FhNjQwYzcxZGFmNTE5NWUiLCJ1c2VySWQiOiIxMjQxNjAwMjgyIn0=</vt:lpwstr>
  </property>
  <property fmtid="{D5CDD505-2E9C-101B-9397-08002B2CF9AE}" pid="4" name="ICV">
    <vt:lpwstr>B53C240B2FC24CB9959ACC05F4FED6BE_13</vt:lpwstr>
  </property>
</Properties>
</file>