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标项一：发光试剂</w:t>
      </w:r>
    </w:p>
    <w:p>
      <w:pPr>
        <w:spacing w:line="360" w:lineRule="auto"/>
        <w:rPr>
          <w:rFonts w:hint="eastAsia" w:ascii="宋体" w:hAnsi="宋体" w:eastAsia="宋体" w:cs="宋体"/>
          <w:b/>
          <w:bCs/>
          <w:color w:val="000000"/>
          <w:sz w:val="20"/>
          <w:szCs w:val="20"/>
          <w:highlight w:val="none"/>
          <w:lang w:val="en-US" w:eastAsia="zh-CN"/>
        </w:rPr>
      </w:pPr>
      <w:r>
        <w:rPr>
          <w:rFonts w:hint="eastAsia" w:ascii="宋体" w:hAnsi="宋体" w:eastAsia="宋体" w:cs="宋体"/>
          <w:b/>
          <w:bCs/>
          <w:color w:val="000000"/>
          <w:sz w:val="20"/>
          <w:szCs w:val="20"/>
          <w:highlight w:val="none"/>
          <w:lang w:val="en-US" w:eastAsia="zh-CN"/>
        </w:rPr>
        <w:t>一、项目技术规格、数量及质量要求；</w:t>
      </w:r>
    </w:p>
    <w:p>
      <w:pPr>
        <w:spacing w:line="360" w:lineRule="auto"/>
        <w:rPr>
          <w:rFonts w:hint="eastAsia" w:ascii="宋体" w:hAnsi="宋体" w:eastAsia="宋体" w:cs="宋体"/>
          <w:b/>
          <w:bCs/>
          <w:color w:val="000000"/>
          <w:sz w:val="20"/>
          <w:szCs w:val="20"/>
          <w:highlight w:val="none"/>
          <w:lang w:val="en-US" w:eastAsia="zh-CN"/>
        </w:rPr>
      </w:pPr>
      <w:bookmarkStart w:id="0" w:name="_Toc438456195"/>
      <w:r>
        <w:rPr>
          <w:rFonts w:hint="eastAsia" w:ascii="宋体" w:hAnsi="宋体" w:eastAsia="宋体" w:cs="宋体"/>
          <w:b/>
          <w:bCs/>
          <w:color w:val="000000"/>
          <w:sz w:val="20"/>
          <w:szCs w:val="20"/>
          <w:highlight w:val="none"/>
        </w:rPr>
        <w:t>（一）</w:t>
      </w:r>
      <w:bookmarkEnd w:id="0"/>
      <w:r>
        <w:rPr>
          <w:rFonts w:hint="eastAsia" w:ascii="宋体" w:hAnsi="宋体" w:eastAsia="宋体" w:cs="宋体"/>
          <w:b/>
          <w:bCs/>
          <w:color w:val="000000"/>
          <w:sz w:val="20"/>
          <w:szCs w:val="20"/>
          <w:highlight w:val="none"/>
          <w:lang w:val="en-US" w:eastAsia="zh-CN"/>
        </w:rPr>
        <w:t>采购目录</w:t>
      </w:r>
    </w:p>
    <w:p>
      <w:pPr>
        <w:spacing w:line="360" w:lineRule="auto"/>
        <w:jc w:val="center"/>
        <w:rPr>
          <w:rFonts w:hint="default" w:ascii="宋体" w:hAnsi="宋体" w:eastAsia="宋体" w:cs="宋体"/>
          <w:b/>
          <w:bCs/>
          <w:color w:val="000000"/>
          <w:sz w:val="20"/>
          <w:szCs w:val="20"/>
          <w:highlight w:val="none"/>
          <w:lang w:val="en-US" w:eastAsia="zh-CN"/>
        </w:rPr>
      </w:pPr>
      <w:r>
        <w:rPr>
          <w:rFonts w:hint="default" w:ascii="宋体" w:hAnsi="宋体" w:eastAsia="宋体" w:cs="宋体"/>
          <w:b/>
          <w:bCs/>
          <w:color w:val="000000"/>
          <w:sz w:val="20"/>
          <w:szCs w:val="20"/>
          <w:highlight w:val="none"/>
          <w:lang w:val="en-US" w:eastAsia="zh-CN"/>
        </w:rPr>
        <w:t>标项一：发光试剂</w:t>
      </w:r>
    </w:p>
    <w:tbl>
      <w:tblPr>
        <w:tblStyle w:val="2"/>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310"/>
        <w:gridCol w:w="2659"/>
        <w:gridCol w:w="14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8" w:type="dxa"/>
            <w:noWrap w:val="0"/>
            <w:vAlign w:val="center"/>
          </w:tcPr>
          <w:p>
            <w:pPr>
              <w:overflowPunct w:val="0"/>
              <w:jc w:val="center"/>
              <w:rPr>
                <w:rFonts w:hint="eastAsia" w:ascii="宋体" w:hAnsi="宋体" w:eastAsia="宋体" w:cs="宋体"/>
                <w:bCs/>
                <w:sz w:val="20"/>
                <w:szCs w:val="20"/>
              </w:rPr>
            </w:pPr>
            <w:r>
              <w:rPr>
                <w:rFonts w:hint="eastAsia" w:ascii="宋体" w:hAnsi="宋体" w:eastAsia="宋体" w:cs="宋体"/>
                <w:bCs/>
                <w:sz w:val="20"/>
                <w:szCs w:val="20"/>
              </w:rPr>
              <w:t>序号</w:t>
            </w:r>
          </w:p>
        </w:tc>
        <w:tc>
          <w:tcPr>
            <w:tcW w:w="4310" w:type="dxa"/>
            <w:noWrap w:val="0"/>
            <w:vAlign w:val="center"/>
          </w:tcPr>
          <w:p>
            <w:pPr>
              <w:overflowPunct w:val="0"/>
              <w:jc w:val="center"/>
              <w:rPr>
                <w:rFonts w:hint="eastAsia" w:ascii="宋体" w:hAnsi="宋体" w:eastAsia="宋体" w:cs="宋体"/>
                <w:bCs/>
                <w:sz w:val="20"/>
                <w:szCs w:val="20"/>
              </w:rPr>
            </w:pPr>
            <w:r>
              <w:rPr>
                <w:rFonts w:hint="eastAsia" w:ascii="宋体" w:hAnsi="宋体" w:eastAsia="宋体" w:cs="宋体"/>
                <w:bCs/>
                <w:sz w:val="20"/>
                <w:szCs w:val="20"/>
              </w:rPr>
              <w:t>名称</w:t>
            </w:r>
          </w:p>
        </w:tc>
        <w:tc>
          <w:tcPr>
            <w:tcW w:w="2659" w:type="dxa"/>
            <w:noWrap w:val="0"/>
            <w:vAlign w:val="center"/>
          </w:tcPr>
          <w:p>
            <w:pPr>
              <w:overflowPunct w:val="0"/>
              <w:jc w:val="center"/>
              <w:rPr>
                <w:rFonts w:hint="eastAsia" w:ascii="宋体" w:hAnsi="宋体" w:eastAsia="宋体" w:cs="宋体"/>
                <w:bCs/>
                <w:sz w:val="20"/>
                <w:szCs w:val="20"/>
              </w:rPr>
            </w:pPr>
            <w:r>
              <w:rPr>
                <w:rFonts w:hint="eastAsia" w:ascii="宋体" w:hAnsi="宋体" w:eastAsia="宋体" w:cs="宋体"/>
                <w:bCs/>
                <w:sz w:val="20"/>
                <w:szCs w:val="20"/>
              </w:rPr>
              <w:t>适用设备</w:t>
            </w:r>
          </w:p>
        </w:tc>
        <w:tc>
          <w:tcPr>
            <w:tcW w:w="1424" w:type="dxa"/>
            <w:noWrap w:val="0"/>
            <w:vAlign w:val="center"/>
          </w:tcPr>
          <w:p>
            <w:pPr>
              <w:overflowPunct w:val="0"/>
              <w:jc w:val="center"/>
              <w:rPr>
                <w:rFonts w:hint="eastAsia" w:ascii="宋体" w:hAnsi="宋体" w:eastAsia="宋体" w:cs="宋体"/>
                <w:bCs/>
                <w:sz w:val="20"/>
                <w:szCs w:val="20"/>
              </w:rPr>
            </w:pPr>
            <w:r>
              <w:rPr>
                <w:rFonts w:hint="eastAsia" w:ascii="宋体" w:hAnsi="宋体" w:eastAsia="宋体" w:cs="宋体"/>
                <w:bCs/>
                <w:sz w:val="20"/>
                <w:szCs w:val="20"/>
              </w:rPr>
              <w:t>单位规格</w:t>
            </w:r>
          </w:p>
        </w:tc>
        <w:tc>
          <w:tcPr>
            <w:tcW w:w="1695" w:type="dxa"/>
            <w:noWrap w:val="0"/>
            <w:vAlign w:val="center"/>
          </w:tcPr>
          <w:p>
            <w:pPr>
              <w:overflowPunct w:val="0"/>
              <w:jc w:val="center"/>
              <w:rPr>
                <w:rFonts w:hint="eastAsia" w:ascii="宋体" w:hAnsi="宋体" w:eastAsia="宋体" w:cs="宋体"/>
                <w:bCs/>
                <w:sz w:val="20"/>
                <w:szCs w:val="20"/>
              </w:rPr>
            </w:pPr>
            <w:r>
              <w:rPr>
                <w:rFonts w:hint="eastAsia" w:ascii="宋体" w:hAnsi="宋体" w:eastAsia="宋体" w:cs="宋体"/>
                <w:bCs/>
                <w:sz w:val="20"/>
                <w:szCs w:val="20"/>
              </w:rPr>
              <w:t>单价/盒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38"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color w:val="000000"/>
                <w:kern w:val="0"/>
                <w:sz w:val="20"/>
                <w:szCs w:val="20"/>
                <w:lang w:bidi="ar"/>
              </w:rPr>
              <w:t>1</w:t>
            </w:r>
          </w:p>
        </w:tc>
        <w:tc>
          <w:tcPr>
            <w:tcW w:w="4310" w:type="dxa"/>
            <w:noWrap w:val="0"/>
            <w:vAlign w:val="center"/>
          </w:tcPr>
          <w:p>
            <w:pPr>
              <w:widowControl/>
              <w:jc w:val="left"/>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25-羟基维生素D检测试剂盒(电化学发光法) Elecsys Vitamin D total</w:t>
            </w:r>
          </w:p>
        </w:tc>
        <w:tc>
          <w:tcPr>
            <w:tcW w:w="2659"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适用仪器型号cobas e 801</w:t>
            </w:r>
          </w:p>
        </w:tc>
        <w:tc>
          <w:tcPr>
            <w:tcW w:w="1424"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300测试</w:t>
            </w:r>
          </w:p>
        </w:tc>
        <w:tc>
          <w:tcPr>
            <w:tcW w:w="1695"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color w:val="000000"/>
                <w:kern w:val="0"/>
                <w:sz w:val="20"/>
                <w:szCs w:val="20"/>
                <w:lang w:bidi="ar"/>
              </w:rPr>
              <w:t xml:space="preserve">10770.00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38"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color w:val="000000"/>
                <w:kern w:val="0"/>
                <w:sz w:val="20"/>
                <w:szCs w:val="20"/>
                <w:lang w:bidi="ar"/>
              </w:rPr>
              <w:t>2</w:t>
            </w:r>
          </w:p>
        </w:tc>
        <w:tc>
          <w:tcPr>
            <w:tcW w:w="4310" w:type="dxa"/>
            <w:noWrap w:val="0"/>
            <w:vAlign w:val="center"/>
          </w:tcPr>
          <w:p>
            <w:pPr>
              <w:widowControl/>
              <w:jc w:val="left"/>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铁蛋白检测试剂盒（电化学发光法）Elecsys Ferritin</w:t>
            </w:r>
          </w:p>
        </w:tc>
        <w:tc>
          <w:tcPr>
            <w:tcW w:w="2659"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适用仪器型号cobas e 801</w:t>
            </w:r>
          </w:p>
        </w:tc>
        <w:tc>
          <w:tcPr>
            <w:tcW w:w="1424"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300测试</w:t>
            </w:r>
          </w:p>
        </w:tc>
        <w:tc>
          <w:tcPr>
            <w:tcW w:w="1695"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color w:val="000000"/>
                <w:kern w:val="0"/>
                <w:sz w:val="20"/>
                <w:szCs w:val="20"/>
                <w:lang w:bidi="ar"/>
              </w:rPr>
              <w:t xml:space="preserve">3837.60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38"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3</w:t>
            </w:r>
          </w:p>
        </w:tc>
        <w:tc>
          <w:tcPr>
            <w:tcW w:w="4310" w:type="dxa"/>
            <w:noWrap w:val="0"/>
            <w:vAlign w:val="center"/>
          </w:tcPr>
          <w:p>
            <w:pPr>
              <w:widowControl/>
              <w:jc w:val="left"/>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人附睾蛋白4检测试剂盒(电化学发光法) Elecsys HE4</w:t>
            </w:r>
          </w:p>
        </w:tc>
        <w:tc>
          <w:tcPr>
            <w:tcW w:w="2659"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适用仪器型号cobas e 801</w:t>
            </w:r>
          </w:p>
        </w:tc>
        <w:tc>
          <w:tcPr>
            <w:tcW w:w="1424"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100测试</w:t>
            </w:r>
          </w:p>
        </w:tc>
        <w:tc>
          <w:tcPr>
            <w:tcW w:w="1695"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color w:val="000000"/>
                <w:kern w:val="0"/>
                <w:sz w:val="20"/>
                <w:szCs w:val="20"/>
                <w:lang w:bidi="ar"/>
              </w:rPr>
              <w:t xml:space="preserve">3704.00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38"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4</w:t>
            </w:r>
          </w:p>
        </w:tc>
        <w:tc>
          <w:tcPr>
            <w:tcW w:w="4310" w:type="dxa"/>
            <w:noWrap w:val="0"/>
            <w:vAlign w:val="center"/>
          </w:tcPr>
          <w:p>
            <w:pPr>
              <w:widowControl/>
              <w:jc w:val="left"/>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肌红蛋白检测试剂盒(电化学发光法)</w:t>
            </w:r>
          </w:p>
        </w:tc>
        <w:tc>
          <w:tcPr>
            <w:tcW w:w="2659"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适用仪器型号cobas e 402</w:t>
            </w:r>
          </w:p>
        </w:tc>
        <w:tc>
          <w:tcPr>
            <w:tcW w:w="1424"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color w:val="000000"/>
                <w:kern w:val="0"/>
                <w:sz w:val="20"/>
                <w:szCs w:val="20"/>
                <w:lang w:bidi="ar"/>
              </w:rPr>
              <w:t>100测试</w:t>
            </w:r>
          </w:p>
        </w:tc>
        <w:tc>
          <w:tcPr>
            <w:tcW w:w="1695"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color w:val="000000"/>
                <w:kern w:val="0"/>
                <w:sz w:val="20"/>
                <w:szCs w:val="20"/>
                <w:lang w:bidi="ar"/>
              </w:rPr>
              <w:t xml:space="preserve">3658.00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38" w:type="dxa"/>
            <w:noWrap w:val="0"/>
            <w:vAlign w:val="center"/>
          </w:tcPr>
          <w:p>
            <w:pPr>
              <w:widowControl/>
              <w:jc w:val="center"/>
              <w:textAlignment w:val="center"/>
              <w:rPr>
                <w:rFonts w:hint="eastAsia"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5</w:t>
            </w:r>
          </w:p>
        </w:tc>
        <w:tc>
          <w:tcPr>
            <w:tcW w:w="4310" w:type="dxa"/>
            <w:noWrap w:val="0"/>
            <w:vAlign w:val="center"/>
          </w:tcPr>
          <w:p>
            <w:pPr>
              <w:widowControl/>
              <w:jc w:val="left"/>
              <w:textAlignment w:val="center"/>
              <w:rPr>
                <w:rFonts w:hint="eastAsia" w:ascii="宋体" w:hAnsi="宋体" w:eastAsia="宋体" w:cs="宋体"/>
                <w:bCs/>
                <w:sz w:val="20"/>
                <w:szCs w:val="20"/>
                <w:highlight w:val="none"/>
              </w:rPr>
            </w:pPr>
            <w:r>
              <w:rPr>
                <w:rFonts w:hint="eastAsia" w:ascii="宋体" w:hAnsi="宋体" w:eastAsia="宋体" w:cs="宋体"/>
                <w:color w:val="000000"/>
                <w:kern w:val="0"/>
                <w:sz w:val="20"/>
                <w:szCs w:val="20"/>
                <w:highlight w:val="none"/>
                <w:lang w:bidi="ar"/>
              </w:rPr>
              <w:t>异常凝血酶原检测试剂盒（ 电化学发光法）Elecsys PIVKA-II</w:t>
            </w:r>
          </w:p>
        </w:tc>
        <w:tc>
          <w:tcPr>
            <w:tcW w:w="2659" w:type="dxa"/>
            <w:noWrap w:val="0"/>
            <w:vAlign w:val="center"/>
          </w:tcPr>
          <w:p>
            <w:pPr>
              <w:widowControl/>
              <w:jc w:val="center"/>
              <w:textAlignment w:val="center"/>
              <w:rPr>
                <w:rFonts w:hint="eastAsia" w:ascii="宋体" w:hAnsi="宋体" w:eastAsia="宋体" w:cs="宋体"/>
                <w:bCs/>
                <w:sz w:val="20"/>
                <w:szCs w:val="20"/>
                <w:highlight w:val="none"/>
              </w:rPr>
            </w:pPr>
            <w:r>
              <w:rPr>
                <w:rFonts w:hint="eastAsia" w:ascii="宋体" w:hAnsi="宋体" w:eastAsia="宋体" w:cs="宋体"/>
                <w:bCs/>
                <w:sz w:val="20"/>
                <w:szCs w:val="20"/>
                <w:highlight w:val="none"/>
              </w:rPr>
              <w:t>适用仪器型号cobas e 801</w:t>
            </w:r>
          </w:p>
        </w:tc>
        <w:tc>
          <w:tcPr>
            <w:tcW w:w="1424" w:type="dxa"/>
            <w:noWrap w:val="0"/>
            <w:vAlign w:val="center"/>
          </w:tcPr>
          <w:p>
            <w:pPr>
              <w:widowControl/>
              <w:jc w:val="center"/>
              <w:textAlignment w:val="center"/>
              <w:rPr>
                <w:rFonts w:hint="eastAsia" w:ascii="宋体" w:hAnsi="宋体" w:eastAsia="宋体" w:cs="宋体"/>
                <w:bCs/>
                <w:sz w:val="20"/>
                <w:szCs w:val="20"/>
                <w:highlight w:val="none"/>
              </w:rPr>
            </w:pPr>
            <w:r>
              <w:rPr>
                <w:rFonts w:hint="eastAsia" w:ascii="宋体" w:hAnsi="宋体" w:eastAsia="宋体" w:cs="宋体"/>
                <w:color w:val="000000"/>
                <w:kern w:val="0"/>
                <w:sz w:val="20"/>
                <w:szCs w:val="20"/>
                <w:highlight w:val="none"/>
                <w:lang w:bidi="ar"/>
              </w:rPr>
              <w:t>300测试</w:t>
            </w:r>
          </w:p>
        </w:tc>
        <w:tc>
          <w:tcPr>
            <w:tcW w:w="1695" w:type="dxa"/>
            <w:noWrap w:val="0"/>
            <w:vAlign w:val="center"/>
          </w:tcPr>
          <w:p>
            <w:pPr>
              <w:widowControl/>
              <w:jc w:val="center"/>
              <w:textAlignment w:val="center"/>
              <w:rPr>
                <w:rFonts w:hint="eastAsia" w:ascii="宋体" w:hAnsi="宋体" w:eastAsia="宋体" w:cs="宋体"/>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18180.00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38" w:type="dxa"/>
            <w:noWrap w:val="0"/>
            <w:vAlign w:val="center"/>
          </w:tcPr>
          <w:p>
            <w:pPr>
              <w:widowControl/>
              <w:jc w:val="center"/>
              <w:textAlignment w:val="center"/>
              <w:rPr>
                <w:rFonts w:hint="eastAsia" w:ascii="宋体" w:hAnsi="宋体" w:eastAsia="宋体" w:cs="宋体"/>
                <w:bCs/>
                <w:sz w:val="20"/>
                <w:szCs w:val="20"/>
                <w:highlight w:val="none"/>
              </w:rPr>
            </w:pPr>
            <w:r>
              <w:rPr>
                <w:rFonts w:hint="eastAsia" w:ascii="宋体" w:hAnsi="宋体" w:eastAsia="宋体" w:cs="宋体"/>
                <w:bCs/>
                <w:sz w:val="20"/>
                <w:szCs w:val="20"/>
                <w:highlight w:val="none"/>
              </w:rPr>
              <w:t>6</w:t>
            </w:r>
          </w:p>
        </w:tc>
        <w:tc>
          <w:tcPr>
            <w:tcW w:w="4310" w:type="dxa"/>
            <w:noWrap w:val="0"/>
            <w:vAlign w:val="center"/>
          </w:tcPr>
          <w:p>
            <w:pPr>
              <w:widowControl/>
              <w:jc w:val="left"/>
              <w:textAlignment w:val="center"/>
              <w:rPr>
                <w:rFonts w:hint="eastAsia" w:ascii="宋体" w:hAnsi="宋体" w:eastAsia="宋体" w:cs="宋体"/>
                <w:bCs/>
                <w:sz w:val="20"/>
                <w:szCs w:val="20"/>
                <w:highlight w:val="none"/>
              </w:rPr>
            </w:pPr>
            <w:r>
              <w:rPr>
                <w:rFonts w:hint="eastAsia" w:ascii="宋体" w:hAnsi="宋体" w:eastAsia="宋体" w:cs="宋体"/>
                <w:color w:val="000000"/>
                <w:kern w:val="0"/>
                <w:sz w:val="20"/>
                <w:szCs w:val="20"/>
                <w:highlight w:val="none"/>
                <w:lang w:bidi="ar"/>
              </w:rPr>
              <w:t>糖类抗原242检测试剂盒(电化学发光法）</w:t>
            </w:r>
          </w:p>
        </w:tc>
        <w:tc>
          <w:tcPr>
            <w:tcW w:w="2659" w:type="dxa"/>
            <w:noWrap w:val="0"/>
            <w:vAlign w:val="center"/>
          </w:tcPr>
          <w:p>
            <w:pPr>
              <w:widowControl/>
              <w:jc w:val="center"/>
              <w:textAlignment w:val="center"/>
              <w:rPr>
                <w:rFonts w:hint="eastAsia" w:ascii="宋体" w:hAnsi="宋体" w:eastAsia="宋体" w:cs="宋体"/>
                <w:bCs/>
                <w:color w:val="000000"/>
                <w:kern w:val="0"/>
                <w:sz w:val="20"/>
                <w:szCs w:val="20"/>
                <w:highlight w:val="none"/>
                <w:lang w:bidi="ar"/>
              </w:rPr>
            </w:pPr>
            <w:r>
              <w:rPr>
                <w:rFonts w:hint="eastAsia" w:ascii="宋体" w:hAnsi="宋体" w:eastAsia="宋体" w:cs="宋体"/>
                <w:bCs/>
                <w:sz w:val="20"/>
                <w:szCs w:val="20"/>
                <w:highlight w:val="none"/>
              </w:rPr>
              <w:t>适用仪器型号cobas e 801</w:t>
            </w:r>
          </w:p>
        </w:tc>
        <w:tc>
          <w:tcPr>
            <w:tcW w:w="1424" w:type="dxa"/>
            <w:noWrap w:val="0"/>
            <w:vAlign w:val="center"/>
          </w:tcPr>
          <w:p>
            <w:pPr>
              <w:widowControl/>
              <w:jc w:val="center"/>
              <w:textAlignment w:val="center"/>
              <w:rPr>
                <w:rFonts w:hint="eastAsia" w:ascii="宋体" w:hAnsi="宋体" w:eastAsia="宋体" w:cs="宋体"/>
                <w:bCs/>
                <w:sz w:val="20"/>
                <w:szCs w:val="20"/>
                <w:highlight w:val="none"/>
              </w:rPr>
            </w:pPr>
            <w:r>
              <w:rPr>
                <w:rFonts w:hint="eastAsia" w:ascii="宋体" w:hAnsi="宋体" w:eastAsia="宋体" w:cs="宋体"/>
                <w:color w:val="000000"/>
                <w:kern w:val="0"/>
                <w:sz w:val="20"/>
                <w:szCs w:val="20"/>
                <w:highlight w:val="none"/>
                <w:lang w:bidi="ar"/>
              </w:rPr>
              <w:t>100测试</w:t>
            </w:r>
          </w:p>
        </w:tc>
        <w:tc>
          <w:tcPr>
            <w:tcW w:w="1695" w:type="dxa"/>
            <w:noWrap w:val="0"/>
            <w:vAlign w:val="center"/>
          </w:tcPr>
          <w:p>
            <w:pPr>
              <w:widowControl/>
              <w:jc w:val="center"/>
              <w:textAlignment w:val="center"/>
              <w:rPr>
                <w:rFonts w:hint="eastAsia" w:ascii="宋体" w:hAnsi="宋体" w:eastAsia="宋体" w:cs="宋体"/>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2850.00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38" w:type="dxa"/>
            <w:noWrap w:val="0"/>
            <w:vAlign w:val="center"/>
          </w:tcPr>
          <w:p>
            <w:pPr>
              <w:widowControl/>
              <w:jc w:val="center"/>
              <w:textAlignment w:val="center"/>
              <w:rPr>
                <w:rFonts w:hint="eastAsia" w:ascii="宋体" w:hAnsi="宋体" w:eastAsia="宋体" w:cs="宋体"/>
                <w:bCs/>
                <w:sz w:val="20"/>
                <w:szCs w:val="20"/>
                <w:highlight w:val="none"/>
              </w:rPr>
            </w:pPr>
            <w:r>
              <w:rPr>
                <w:rFonts w:hint="eastAsia" w:ascii="宋体" w:hAnsi="宋体" w:eastAsia="宋体" w:cs="宋体"/>
                <w:bCs/>
                <w:sz w:val="20"/>
                <w:szCs w:val="20"/>
                <w:highlight w:val="none"/>
              </w:rPr>
              <w:t>7</w:t>
            </w:r>
          </w:p>
        </w:tc>
        <w:tc>
          <w:tcPr>
            <w:tcW w:w="4310" w:type="dxa"/>
            <w:noWrap w:val="0"/>
            <w:vAlign w:val="center"/>
          </w:tcPr>
          <w:p>
            <w:pPr>
              <w:widowControl/>
              <w:jc w:val="left"/>
              <w:textAlignment w:val="center"/>
              <w:rPr>
                <w:rFonts w:hint="eastAsia" w:ascii="宋体" w:hAnsi="宋体" w:eastAsia="宋体" w:cs="宋体"/>
                <w:bCs/>
                <w:sz w:val="20"/>
                <w:szCs w:val="20"/>
                <w:highlight w:val="none"/>
              </w:rPr>
            </w:pPr>
            <w:r>
              <w:rPr>
                <w:rFonts w:hint="eastAsia" w:ascii="宋体" w:hAnsi="宋体" w:eastAsia="宋体" w:cs="宋体"/>
                <w:color w:val="000000"/>
                <w:kern w:val="0"/>
                <w:sz w:val="20"/>
                <w:szCs w:val="20"/>
                <w:highlight w:val="none"/>
                <w:lang w:bidi="ar"/>
              </w:rPr>
              <w:t>胰岛素样生长因子-1检测试剂盒(电化学发光法)</w:t>
            </w:r>
          </w:p>
        </w:tc>
        <w:tc>
          <w:tcPr>
            <w:tcW w:w="2659" w:type="dxa"/>
            <w:noWrap w:val="0"/>
            <w:vAlign w:val="center"/>
          </w:tcPr>
          <w:p>
            <w:pPr>
              <w:widowControl/>
              <w:jc w:val="center"/>
              <w:textAlignment w:val="center"/>
              <w:rPr>
                <w:rFonts w:hint="eastAsia" w:ascii="宋体" w:hAnsi="宋体" w:eastAsia="宋体" w:cs="宋体"/>
                <w:bCs/>
                <w:color w:val="000000"/>
                <w:kern w:val="0"/>
                <w:sz w:val="20"/>
                <w:szCs w:val="20"/>
                <w:highlight w:val="none"/>
                <w:lang w:bidi="ar"/>
              </w:rPr>
            </w:pPr>
            <w:r>
              <w:rPr>
                <w:rFonts w:hint="eastAsia" w:ascii="宋体" w:hAnsi="宋体" w:eastAsia="宋体" w:cs="宋体"/>
                <w:bCs/>
                <w:sz w:val="20"/>
                <w:szCs w:val="20"/>
                <w:highlight w:val="none"/>
              </w:rPr>
              <w:t>适用仪器型号cobas e 801</w:t>
            </w:r>
          </w:p>
        </w:tc>
        <w:tc>
          <w:tcPr>
            <w:tcW w:w="1424" w:type="dxa"/>
            <w:noWrap w:val="0"/>
            <w:vAlign w:val="center"/>
          </w:tcPr>
          <w:p>
            <w:pPr>
              <w:widowControl/>
              <w:jc w:val="center"/>
              <w:textAlignment w:val="center"/>
              <w:rPr>
                <w:rFonts w:hint="eastAsia" w:ascii="宋体" w:hAnsi="宋体" w:eastAsia="宋体" w:cs="宋体"/>
                <w:bCs/>
                <w:sz w:val="20"/>
                <w:szCs w:val="20"/>
                <w:highlight w:val="none"/>
              </w:rPr>
            </w:pPr>
            <w:r>
              <w:rPr>
                <w:rFonts w:hint="eastAsia" w:ascii="宋体" w:hAnsi="宋体" w:eastAsia="宋体" w:cs="宋体"/>
                <w:color w:val="000000"/>
                <w:kern w:val="0"/>
                <w:sz w:val="20"/>
                <w:szCs w:val="20"/>
                <w:highlight w:val="none"/>
                <w:lang w:bidi="ar"/>
              </w:rPr>
              <w:t>100测试</w:t>
            </w:r>
          </w:p>
        </w:tc>
        <w:tc>
          <w:tcPr>
            <w:tcW w:w="1695" w:type="dxa"/>
            <w:noWrap w:val="0"/>
            <w:vAlign w:val="center"/>
          </w:tcPr>
          <w:p>
            <w:pPr>
              <w:widowControl/>
              <w:jc w:val="center"/>
              <w:textAlignment w:val="center"/>
              <w:rPr>
                <w:rFonts w:hint="eastAsia" w:ascii="宋体" w:hAnsi="宋体" w:eastAsia="宋体" w:cs="宋体"/>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3145.00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38"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8</w:t>
            </w:r>
          </w:p>
        </w:tc>
        <w:tc>
          <w:tcPr>
            <w:tcW w:w="4310" w:type="dxa"/>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缓冲液</w:t>
            </w:r>
          </w:p>
        </w:tc>
        <w:tc>
          <w:tcPr>
            <w:tcW w:w="2659"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bCs/>
                <w:sz w:val="20"/>
                <w:szCs w:val="20"/>
              </w:rPr>
              <w:t>适用仪器型号cobas e 801</w:t>
            </w:r>
          </w:p>
        </w:tc>
        <w:tc>
          <w:tcPr>
            <w:tcW w:w="1424"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2×2L</w:t>
            </w:r>
          </w:p>
        </w:tc>
        <w:tc>
          <w:tcPr>
            <w:tcW w:w="1695"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1216.80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38"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9</w:t>
            </w:r>
          </w:p>
        </w:tc>
        <w:tc>
          <w:tcPr>
            <w:tcW w:w="4310" w:type="dxa"/>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三丙胺缓冲液 ProCell</w:t>
            </w:r>
          </w:p>
        </w:tc>
        <w:tc>
          <w:tcPr>
            <w:tcW w:w="2659"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bCs/>
                <w:sz w:val="20"/>
                <w:szCs w:val="20"/>
              </w:rPr>
              <w:t>适用仪器型号cobas e 801</w:t>
            </w:r>
          </w:p>
        </w:tc>
        <w:tc>
          <w:tcPr>
            <w:tcW w:w="1424"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2×2L</w:t>
            </w:r>
          </w:p>
        </w:tc>
        <w:tc>
          <w:tcPr>
            <w:tcW w:w="1695"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1216.80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38" w:type="dxa"/>
            <w:noWrap w:val="0"/>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10</w:t>
            </w:r>
          </w:p>
        </w:tc>
        <w:tc>
          <w:tcPr>
            <w:tcW w:w="4310" w:type="dxa"/>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清洗液 PreClean M</w:t>
            </w:r>
          </w:p>
        </w:tc>
        <w:tc>
          <w:tcPr>
            <w:tcW w:w="2659" w:type="dxa"/>
            <w:noWrap w:val="0"/>
            <w:vAlign w:val="center"/>
          </w:tcPr>
          <w:p>
            <w:pPr>
              <w:widowControl/>
              <w:jc w:val="center"/>
              <w:textAlignment w:val="center"/>
              <w:rPr>
                <w:rFonts w:hint="eastAsia" w:ascii="宋体" w:hAnsi="宋体" w:eastAsia="宋体" w:cs="宋体"/>
                <w:bCs/>
                <w:color w:val="000000"/>
                <w:kern w:val="0"/>
                <w:sz w:val="20"/>
                <w:szCs w:val="20"/>
                <w:lang w:bidi="ar"/>
              </w:rPr>
            </w:pPr>
            <w:r>
              <w:rPr>
                <w:rFonts w:hint="eastAsia" w:ascii="宋体" w:hAnsi="宋体" w:eastAsia="宋体" w:cs="宋体"/>
                <w:bCs/>
                <w:sz w:val="20"/>
                <w:szCs w:val="20"/>
              </w:rPr>
              <w:t>适用仪器型号cobas e 801</w:t>
            </w:r>
          </w:p>
        </w:tc>
        <w:tc>
          <w:tcPr>
            <w:tcW w:w="1424"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2x2L</w:t>
            </w:r>
          </w:p>
        </w:tc>
        <w:tc>
          <w:tcPr>
            <w:tcW w:w="1695"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864.00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726" w:type="dxa"/>
            <w:gridSpan w:val="5"/>
            <w:noWrap w:val="0"/>
            <w:vAlign w:val="center"/>
          </w:tcPr>
          <w:p>
            <w:pPr>
              <w:widowControl/>
              <w:jc w:val="center"/>
              <w:textAlignment w:val="center"/>
              <w:rPr>
                <w:rFonts w:hint="eastAsia" w:ascii="宋体" w:hAnsi="宋体" w:eastAsia="宋体" w:cs="宋体"/>
                <w:bCs/>
                <w:sz w:val="20"/>
                <w:szCs w:val="20"/>
                <w:highlight w:val="none"/>
              </w:rPr>
            </w:pPr>
            <w:r>
              <w:rPr>
                <w:rFonts w:hint="eastAsia" w:ascii="宋体" w:hAnsi="宋体" w:eastAsia="宋体" w:cs="宋体"/>
                <w:bCs/>
                <w:sz w:val="20"/>
                <w:szCs w:val="20"/>
                <w:highlight w:val="none"/>
              </w:rPr>
              <w:t>采购总预算：</w:t>
            </w:r>
            <w:r>
              <w:rPr>
                <w:rFonts w:hint="eastAsia" w:ascii="宋体" w:hAnsi="宋体" w:eastAsia="宋体" w:cs="宋体"/>
                <w:bCs/>
                <w:sz w:val="20"/>
                <w:szCs w:val="20"/>
                <w:highlight w:val="none"/>
                <w:lang w:val="en-US" w:eastAsia="zh-CN"/>
              </w:rPr>
              <w:t>300万</w:t>
            </w:r>
            <w:r>
              <w:rPr>
                <w:rFonts w:hint="eastAsia" w:ascii="宋体" w:hAnsi="宋体" w:eastAsia="宋体" w:cs="宋体"/>
                <w:bCs/>
                <w:sz w:val="20"/>
                <w:szCs w:val="20"/>
                <w:highlight w:val="none"/>
              </w:rPr>
              <w:t>元</w:t>
            </w:r>
          </w:p>
        </w:tc>
      </w:tr>
    </w:tbl>
    <w:p>
      <w:pPr>
        <w:spacing w:line="360" w:lineRule="auto"/>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（二）是否接受进口产品投标</w:t>
      </w:r>
    </w:p>
    <w:p>
      <w:pPr>
        <w:spacing w:line="360" w:lineRule="auto"/>
        <w:ind w:firstLine="400" w:firstLineChars="200"/>
        <w:rPr>
          <w:rFonts w:hint="eastAsia" w:ascii="宋体" w:hAnsi="宋体" w:eastAsia="宋体" w:cs="宋体"/>
          <w:sz w:val="20"/>
          <w:szCs w:val="20"/>
          <w:highlight w:val="none"/>
        </w:rPr>
      </w:pPr>
      <w:r>
        <w:rPr>
          <w:rFonts w:hint="eastAsia" w:ascii="宋体" w:hAnsi="宋体" w:eastAsia="宋体" w:cs="宋体"/>
          <w:sz w:val="20"/>
          <w:szCs w:val="20"/>
          <w:highlight w:val="none"/>
        </w:rPr>
        <w:t>1.本项目接受进口产品投标（进口产品是指通过中国海关报关，验放进入中国境内，且产自关境外的产品）。</w:t>
      </w:r>
    </w:p>
    <w:p>
      <w:pPr>
        <w:spacing w:line="360" w:lineRule="auto"/>
        <w:ind w:firstLine="400" w:firstLineChars="200"/>
        <w:rPr>
          <w:rFonts w:hint="eastAsia" w:ascii="宋体" w:hAnsi="宋体" w:eastAsia="宋体" w:cs="宋体"/>
          <w:color w:val="000000"/>
          <w:sz w:val="20"/>
          <w:szCs w:val="20"/>
          <w:highlight w:val="yellow"/>
        </w:rPr>
      </w:pPr>
      <w:r>
        <w:rPr>
          <w:rFonts w:hint="eastAsia" w:ascii="宋体" w:hAnsi="宋体" w:eastAsia="宋体" w:cs="宋体"/>
          <w:color w:val="000000"/>
          <w:sz w:val="20"/>
          <w:szCs w:val="20"/>
          <w:highlight w:val="none"/>
        </w:rPr>
        <w:t>（三）项目基本情况和采购标的需实现的功能或目标</w:t>
      </w:r>
    </w:p>
    <w:p>
      <w:pPr>
        <w:spacing w:line="360" w:lineRule="auto"/>
        <w:rPr>
          <w:rFonts w:ascii="宋体" w:hAnsi="宋体" w:eastAsia="宋体" w:cs="宋体"/>
          <w:sz w:val="20"/>
          <w:szCs w:val="20"/>
        </w:rPr>
      </w:pPr>
      <w:r>
        <w:rPr>
          <w:rFonts w:hint="eastAsia" w:ascii="宋体" w:hAnsi="宋体" w:eastAsia="宋体" w:cs="宋体"/>
          <w:b/>
          <w:bCs/>
          <w:color w:val="000000"/>
          <w:kern w:val="0"/>
          <w:sz w:val="20"/>
          <w:szCs w:val="20"/>
          <w:lang w:bidi="ar"/>
        </w:rPr>
        <w:t>25-羟基维生素D检测试剂盒(电化学发光法) Elecsys Vitamin D total</w:t>
      </w:r>
      <w:r>
        <w:rPr>
          <w:rFonts w:hint="eastAsia" w:ascii="宋体" w:hAnsi="宋体" w:eastAsia="宋体" w:cs="宋体"/>
          <w:b/>
          <w:bCs/>
          <w:color w:val="000000"/>
          <w:kern w:val="0"/>
          <w:sz w:val="20"/>
          <w:szCs w:val="20"/>
          <w:lang w:bidi="ar"/>
        </w:rPr>
        <w:br w:type="textWrapping"/>
      </w:r>
      <w:r>
        <w:rPr>
          <w:rFonts w:hint="eastAsia" w:ascii="宋体" w:hAnsi="宋体" w:eastAsia="宋体" w:cs="宋体"/>
          <w:sz w:val="20"/>
          <w:szCs w:val="20"/>
        </w:rPr>
        <w:t>1、预期用途：本产品用于定量测定成年人血清中的25-羟基维生素D，辅助评估维生素D缺乏。</w:t>
      </w:r>
    </w:p>
    <w:p>
      <w:pPr>
        <w:spacing w:line="360" w:lineRule="auto"/>
        <w:rPr>
          <w:rFonts w:hint="eastAsia" w:ascii="宋体" w:hAnsi="宋体" w:eastAsia="宋体" w:cs="宋体"/>
          <w:sz w:val="20"/>
          <w:szCs w:val="20"/>
        </w:rPr>
      </w:pPr>
      <w:r>
        <w:rPr>
          <w:rFonts w:hint="eastAsia" w:ascii="宋体" w:hAnsi="宋体" w:eastAsia="宋体" w:cs="宋体"/>
          <w:sz w:val="20"/>
          <w:szCs w:val="20"/>
        </w:rPr>
        <w:t>2、检验原理：竞争法原理，总检测时间：27分钟。</w:t>
      </w:r>
    </w:p>
    <w:p>
      <w:pPr>
        <w:spacing w:line="360" w:lineRule="auto"/>
        <w:rPr>
          <w:rFonts w:ascii="宋体" w:hAnsi="宋体" w:eastAsia="宋体" w:cs="宋体"/>
          <w:sz w:val="20"/>
          <w:szCs w:val="20"/>
        </w:rPr>
      </w:pPr>
      <w:r>
        <w:rPr>
          <w:rFonts w:hint="eastAsia" w:ascii="宋体" w:hAnsi="宋体" w:eastAsia="宋体" w:cs="宋体"/>
          <w:b/>
          <w:bCs/>
          <w:color w:val="000000"/>
          <w:kern w:val="0"/>
          <w:sz w:val="20"/>
          <w:szCs w:val="20"/>
          <w:lang w:bidi="ar"/>
        </w:rPr>
        <w:t>铁蛋白检测试剂盒（电化学发光法）Elecsys Ferritin</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sz w:val="20"/>
          <w:szCs w:val="20"/>
        </w:rPr>
        <w:t>预期用途：用于体外定量测定人血清和血浆中的铁蛋白的含量。</w:t>
      </w:r>
    </w:p>
    <w:p>
      <w:pPr>
        <w:spacing w:line="360" w:lineRule="auto"/>
        <w:rPr>
          <w:rFonts w:hint="eastAsia" w:ascii="宋体" w:hAnsi="宋体" w:eastAsia="宋体" w:cs="宋体"/>
          <w:sz w:val="20"/>
          <w:szCs w:val="20"/>
        </w:rPr>
      </w:pPr>
      <w:r>
        <w:rPr>
          <w:rFonts w:hint="eastAsia" w:ascii="宋体" w:hAnsi="宋体" w:eastAsia="宋体" w:cs="宋体"/>
          <w:sz w:val="20"/>
          <w:szCs w:val="20"/>
        </w:rPr>
        <w:t>2、检验原理：夹心法原理，总检测时间：18分钟。</w:t>
      </w:r>
    </w:p>
    <w:p>
      <w:pPr>
        <w:spacing w:line="360" w:lineRule="auto"/>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人附睾蛋白4检测试剂盒(电化学发光法) Elecsys HE4</w:t>
      </w:r>
    </w:p>
    <w:p>
      <w:pPr>
        <w:numPr>
          <w:ilvl w:val="0"/>
          <w:numId w:val="1"/>
        </w:numPr>
        <w:spacing w:line="360" w:lineRule="auto"/>
        <w:rPr>
          <w:rFonts w:ascii="宋体" w:hAnsi="宋体" w:eastAsia="宋体" w:cs="宋体"/>
          <w:color w:val="000000"/>
          <w:kern w:val="0"/>
          <w:sz w:val="20"/>
          <w:szCs w:val="20"/>
          <w:lang w:bidi="ar"/>
        </w:rPr>
      </w:pPr>
      <w:r>
        <w:rPr>
          <w:rFonts w:hint="eastAsia" w:ascii="宋体" w:hAnsi="宋体" w:eastAsia="宋体" w:cs="宋体"/>
          <w:sz w:val="20"/>
          <w:szCs w:val="20"/>
        </w:rPr>
        <w:t>预期用途：</w:t>
      </w:r>
      <w:r>
        <w:rPr>
          <w:rFonts w:hint="eastAsia" w:ascii="宋体" w:hAnsi="宋体" w:eastAsia="宋体" w:cs="宋体"/>
          <w:color w:val="000000"/>
          <w:kern w:val="0"/>
          <w:sz w:val="20"/>
          <w:szCs w:val="20"/>
          <w:lang w:bidi="ar"/>
        </w:rPr>
        <w:t>该产品用于体外定量测定人血清和血浆中的人附睾蛋白4。主要用于对恶行肿瘤患者进行动态监测以辅助判断疾病进程或治疗效果。</w:t>
      </w:r>
    </w:p>
    <w:p>
      <w:pPr>
        <w:numPr>
          <w:ilvl w:val="0"/>
          <w:numId w:val="1"/>
        </w:numPr>
        <w:spacing w:line="360" w:lineRule="auto"/>
        <w:rPr>
          <w:rFonts w:hint="eastAsia" w:ascii="宋体" w:hAnsi="宋体" w:eastAsia="宋体" w:cs="宋体"/>
          <w:color w:val="000000"/>
          <w:kern w:val="0"/>
          <w:sz w:val="20"/>
          <w:szCs w:val="20"/>
          <w:lang w:bidi="ar"/>
        </w:rPr>
      </w:pPr>
      <w:r>
        <w:rPr>
          <w:rFonts w:hint="eastAsia" w:ascii="宋体" w:hAnsi="宋体" w:eastAsia="宋体" w:cs="宋体"/>
          <w:sz w:val="20"/>
          <w:szCs w:val="20"/>
        </w:rPr>
        <w:t>检验原理：夹心法，总检测时间：18分钟。</w:t>
      </w:r>
    </w:p>
    <w:p>
      <w:pPr>
        <w:spacing w:line="360" w:lineRule="auto"/>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肌红蛋白检测试剂盒(电化学发光法)</w:t>
      </w:r>
    </w:p>
    <w:p>
      <w:pPr>
        <w:numPr>
          <w:ilvl w:val="0"/>
          <w:numId w:val="2"/>
        </w:numPr>
        <w:spacing w:line="360" w:lineRule="auto"/>
        <w:rPr>
          <w:rFonts w:ascii="宋体" w:hAnsi="宋体" w:eastAsia="宋体" w:cs="宋体"/>
          <w:sz w:val="20"/>
          <w:szCs w:val="20"/>
        </w:rPr>
      </w:pPr>
      <w:r>
        <w:rPr>
          <w:rFonts w:hint="eastAsia" w:ascii="宋体" w:hAnsi="宋体" w:eastAsia="宋体" w:cs="宋体"/>
          <w:sz w:val="20"/>
          <w:szCs w:val="20"/>
        </w:rPr>
        <w:t>预期用途：本产品用于体外定量测定人血清和血浆中的肌红蛋白浓度。</w:t>
      </w:r>
    </w:p>
    <w:p>
      <w:pPr>
        <w:numPr>
          <w:ilvl w:val="0"/>
          <w:numId w:val="2"/>
        </w:numPr>
        <w:spacing w:line="360" w:lineRule="auto"/>
        <w:rPr>
          <w:rFonts w:hint="eastAsia" w:ascii="宋体" w:hAnsi="宋体" w:eastAsia="宋体" w:cs="宋体"/>
          <w:sz w:val="20"/>
          <w:szCs w:val="20"/>
        </w:rPr>
      </w:pPr>
      <w:r>
        <w:rPr>
          <w:rFonts w:hint="eastAsia" w:ascii="宋体" w:hAnsi="宋体" w:eastAsia="宋体" w:cs="宋体"/>
          <w:sz w:val="20"/>
          <w:szCs w:val="20"/>
        </w:rPr>
        <w:t>检验原理：夹心法原理，总检测时间：9分钟或18分钟。</w:t>
      </w:r>
    </w:p>
    <w:p>
      <w:pPr>
        <w:spacing w:line="360" w:lineRule="auto"/>
        <w:rPr>
          <w:rFonts w:hint="eastAsia" w:ascii="宋体" w:hAnsi="宋体" w:eastAsia="宋体" w:cs="宋体"/>
          <w:b/>
          <w:bCs/>
          <w:sz w:val="20"/>
          <w:szCs w:val="20"/>
        </w:rPr>
      </w:pPr>
      <w:r>
        <w:rPr>
          <w:rFonts w:hint="eastAsia" w:ascii="宋体" w:hAnsi="宋体" w:eastAsia="宋体" w:cs="宋体"/>
          <w:b/>
          <w:bCs/>
          <w:color w:val="000000"/>
          <w:kern w:val="0"/>
          <w:sz w:val="20"/>
          <w:szCs w:val="20"/>
          <w:lang w:bidi="ar"/>
        </w:rPr>
        <w:t>异常凝血酶原检测试剂盒（ 电化学发光法）Elecsys PIVKA-II</w:t>
      </w:r>
    </w:p>
    <w:p>
      <w:pPr>
        <w:numPr>
          <w:ilvl w:val="0"/>
          <w:numId w:val="3"/>
        </w:numPr>
        <w:spacing w:line="360" w:lineRule="auto"/>
        <w:rPr>
          <w:rFonts w:ascii="宋体" w:hAnsi="宋体" w:eastAsia="宋体" w:cs="宋体"/>
          <w:sz w:val="20"/>
          <w:szCs w:val="20"/>
        </w:rPr>
      </w:pPr>
      <w:r>
        <w:rPr>
          <w:rFonts w:hint="eastAsia" w:ascii="宋体" w:hAnsi="宋体" w:eastAsia="宋体" w:cs="宋体"/>
          <w:sz w:val="20"/>
          <w:szCs w:val="20"/>
        </w:rPr>
        <w:t>预期用途：本产品用于体外定量测定人血清和血浆中的异常凝血酶原。适用于临床上对肝癌高危人群作肝细胞癌的辅助诊断。</w:t>
      </w:r>
    </w:p>
    <w:p>
      <w:pPr>
        <w:numPr>
          <w:ilvl w:val="0"/>
          <w:numId w:val="3"/>
        </w:numPr>
        <w:spacing w:line="360" w:lineRule="auto"/>
        <w:rPr>
          <w:rFonts w:hint="eastAsia" w:ascii="宋体" w:hAnsi="宋体" w:eastAsia="宋体" w:cs="宋体"/>
          <w:sz w:val="20"/>
          <w:szCs w:val="20"/>
        </w:rPr>
      </w:pPr>
      <w:r>
        <w:rPr>
          <w:rFonts w:hint="eastAsia" w:ascii="宋体" w:hAnsi="宋体" w:eastAsia="宋体" w:cs="宋体"/>
          <w:sz w:val="20"/>
          <w:szCs w:val="20"/>
        </w:rPr>
        <w:t>检验原理：夹心法原理，总检测时间：18分钟。</w:t>
      </w:r>
    </w:p>
    <w:p>
      <w:pPr>
        <w:spacing w:line="360" w:lineRule="auto"/>
        <w:rPr>
          <w:rFonts w:hint="eastAsia" w:ascii="宋体" w:hAnsi="宋体" w:eastAsia="宋体" w:cs="宋体"/>
          <w:b/>
          <w:bCs/>
          <w:sz w:val="20"/>
          <w:szCs w:val="20"/>
        </w:rPr>
      </w:pPr>
      <w:r>
        <w:rPr>
          <w:rFonts w:hint="eastAsia" w:ascii="宋体" w:hAnsi="宋体" w:eastAsia="宋体" w:cs="宋体"/>
          <w:b/>
          <w:bCs/>
          <w:color w:val="000000"/>
          <w:kern w:val="0"/>
          <w:sz w:val="20"/>
          <w:szCs w:val="20"/>
          <w:lang w:bidi="ar"/>
        </w:rPr>
        <w:t>糖类抗原242检测试剂盒(电化学发光法）</w:t>
      </w:r>
    </w:p>
    <w:p>
      <w:pPr>
        <w:numPr>
          <w:ilvl w:val="0"/>
          <w:numId w:val="4"/>
        </w:numPr>
        <w:spacing w:line="360" w:lineRule="auto"/>
        <w:rPr>
          <w:rFonts w:ascii="宋体" w:hAnsi="宋体" w:eastAsia="宋体" w:cs="宋体"/>
          <w:sz w:val="20"/>
          <w:szCs w:val="20"/>
        </w:rPr>
      </w:pPr>
      <w:r>
        <w:rPr>
          <w:rFonts w:hint="eastAsia" w:ascii="宋体" w:hAnsi="宋体" w:eastAsia="宋体" w:cs="宋体"/>
          <w:sz w:val="20"/>
          <w:szCs w:val="20"/>
        </w:rPr>
        <w:t>预期用途： 用于体外定量检测人体血清和血浆中的糖类抗原242含量。结合其他信息，临床上用于胰腺癌、结直肠癌等消化道恶行肿瘤的疗效监测。</w:t>
      </w:r>
    </w:p>
    <w:p>
      <w:pPr>
        <w:numPr>
          <w:ilvl w:val="0"/>
          <w:numId w:val="4"/>
        </w:numPr>
        <w:spacing w:line="360" w:lineRule="auto"/>
        <w:rPr>
          <w:rFonts w:ascii="宋体" w:hAnsi="宋体" w:eastAsia="宋体" w:cs="宋体"/>
          <w:sz w:val="20"/>
          <w:szCs w:val="20"/>
        </w:rPr>
      </w:pPr>
      <w:r>
        <w:rPr>
          <w:rFonts w:hint="eastAsia" w:ascii="宋体" w:hAnsi="宋体" w:eastAsia="宋体" w:cs="宋体"/>
          <w:sz w:val="20"/>
          <w:szCs w:val="20"/>
        </w:rPr>
        <w:t>检验原理：夹心法原理，总检测时间：18分钟。</w:t>
      </w:r>
      <w:r>
        <w:rPr>
          <w:rFonts w:hint="eastAsia" w:ascii="宋体" w:hAnsi="宋体" w:eastAsia="宋体" w:cs="宋体"/>
          <w:sz w:val="20"/>
          <w:szCs w:val="20"/>
        </w:rPr>
        <w:br w:type="textWrapping"/>
      </w:r>
      <w:r>
        <w:rPr>
          <w:rFonts w:hint="eastAsia" w:ascii="宋体" w:hAnsi="宋体" w:eastAsia="宋体" w:cs="宋体"/>
          <w:b/>
          <w:bCs/>
          <w:color w:val="000000"/>
          <w:kern w:val="0"/>
          <w:sz w:val="20"/>
          <w:szCs w:val="20"/>
          <w:lang w:bidi="ar"/>
        </w:rPr>
        <w:t>胰岛素样生长因子-1检测试剂盒(电化学发光法)</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sz w:val="20"/>
          <w:szCs w:val="20"/>
        </w:rPr>
        <w:t>预期用途：用于体外定量测定人血清和血浆中胰岛素样生长因子-1的含量，结合其他临床和实验室结果用于生长障碍的辅助评估。</w:t>
      </w:r>
    </w:p>
    <w:p>
      <w:pPr>
        <w:spacing w:line="360" w:lineRule="auto"/>
        <w:rPr>
          <w:rFonts w:hint="eastAsia" w:ascii="宋体" w:hAnsi="宋体" w:eastAsia="宋体" w:cs="宋体"/>
          <w:sz w:val="20"/>
          <w:szCs w:val="20"/>
        </w:rPr>
      </w:pPr>
      <w:r>
        <w:rPr>
          <w:rFonts w:hint="eastAsia" w:ascii="宋体" w:hAnsi="宋体" w:eastAsia="宋体" w:cs="宋体"/>
          <w:sz w:val="20"/>
          <w:szCs w:val="20"/>
        </w:rPr>
        <w:t>2.检验原理：夹心法原理，总检测时间：18分钟。</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缓冲液</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sz w:val="20"/>
          <w:szCs w:val="20"/>
        </w:rPr>
        <w:t>预期用途：检测设备配套使用缓冲液。</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三丙胺缓冲液 ProCell</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sz w:val="20"/>
          <w:szCs w:val="20"/>
        </w:rPr>
        <w:t>预期用途：检测设备配套使用缓冲液。</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清洗液 PreClean M</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1、</w:t>
      </w:r>
      <w:r>
        <w:rPr>
          <w:rFonts w:hint="eastAsia" w:ascii="宋体" w:hAnsi="宋体" w:eastAsia="宋体" w:cs="宋体"/>
          <w:sz w:val="20"/>
          <w:szCs w:val="20"/>
        </w:rPr>
        <w:t>预期用途：检测设备配套使用清洗液。</w:t>
      </w:r>
    </w:p>
    <w:p>
      <w:p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（四）货物技术及服务标准</w:t>
      </w:r>
    </w:p>
    <w:p>
      <w:pPr>
        <w:spacing w:line="360" w:lineRule="auto"/>
        <w:rPr>
          <w:rFonts w:hint="eastAsia" w:ascii="宋体" w:hAnsi="宋体" w:eastAsia="宋体" w:cs="宋体"/>
          <w:sz w:val="20"/>
          <w:szCs w:val="20"/>
        </w:rPr>
      </w:pPr>
      <w:r>
        <w:rPr>
          <w:rFonts w:hint="eastAsia" w:ascii="宋体" w:hAnsi="宋体" w:eastAsia="宋体" w:cs="宋体"/>
          <w:sz w:val="20"/>
          <w:szCs w:val="20"/>
        </w:rPr>
        <w:t>1、本项目必须遵循国家规范和标准并应按最新版本执行，若标准、规范出现矛盾时，以最新、最高标准规范执行。</w:t>
      </w:r>
    </w:p>
    <w:p>
      <w:pPr>
        <w:pStyle w:val="4"/>
        <w:numPr>
          <w:ilvl w:val="0"/>
          <w:numId w:val="5"/>
        </w:numPr>
        <w:spacing w:line="360" w:lineRule="auto"/>
        <w:ind w:firstLineChars="0"/>
        <w:rPr>
          <w:rFonts w:hint="eastAsia" w:ascii="宋体" w:hAnsi="宋体" w:eastAsia="宋体" w:cs="宋体"/>
          <w:b/>
          <w:sz w:val="20"/>
          <w:szCs w:val="20"/>
        </w:rPr>
      </w:pPr>
      <w:r>
        <w:rPr>
          <w:rFonts w:hint="eastAsia" w:ascii="宋体" w:hAnsi="宋体" w:eastAsia="宋体" w:cs="宋体"/>
          <w:b/>
          <w:sz w:val="20"/>
          <w:szCs w:val="20"/>
        </w:rPr>
        <w:t>交/供货期限</w:t>
      </w:r>
    </w:p>
    <w:p>
      <w:pPr>
        <w:numPr>
          <w:ilvl w:val="0"/>
          <w:numId w:val="0"/>
        </w:num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1、服务期限:</w:t>
      </w:r>
      <w:r>
        <w:rPr>
          <w:rFonts w:hint="eastAsia" w:eastAsia="宋体" w:cs="宋体"/>
          <w:color w:val="000000"/>
          <w:sz w:val="20"/>
          <w:szCs w:val="20"/>
          <w:lang w:val="en-US" w:eastAsia="zh-CN"/>
        </w:rPr>
        <w:t>1</w:t>
      </w:r>
      <w:r>
        <w:rPr>
          <w:rFonts w:hint="eastAsia" w:ascii="宋体" w:hAnsi="宋体" w:eastAsia="宋体" w:cs="宋体"/>
          <w:color w:val="000000"/>
          <w:sz w:val="20"/>
          <w:szCs w:val="20"/>
        </w:rPr>
        <w:t xml:space="preserve"> 年,按采购人实际需要分批供货,接供货通知后7 日</w:t>
      </w:r>
    </w:p>
    <w:p>
      <w:pPr>
        <w:numPr>
          <w:ilvl w:val="0"/>
          <w:numId w:val="0"/>
        </w:num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内到货.</w:t>
      </w:r>
    </w:p>
    <w:p>
      <w:pPr>
        <w:pStyle w:val="4"/>
        <w:numPr>
          <w:ilvl w:val="0"/>
          <w:numId w:val="5"/>
        </w:numPr>
        <w:spacing w:line="360" w:lineRule="auto"/>
        <w:ind w:firstLineChars="0"/>
        <w:rPr>
          <w:rFonts w:hint="eastAsia" w:ascii="宋体" w:hAnsi="宋体" w:eastAsia="宋体" w:cs="宋体"/>
          <w:b/>
          <w:sz w:val="20"/>
          <w:szCs w:val="20"/>
        </w:rPr>
      </w:pPr>
      <w:r>
        <w:rPr>
          <w:rFonts w:hint="eastAsia" w:ascii="宋体" w:hAnsi="宋体" w:eastAsia="宋体" w:cs="宋体"/>
          <w:b/>
          <w:sz w:val="20"/>
          <w:szCs w:val="20"/>
        </w:rPr>
        <w:t>交货地点</w:t>
      </w:r>
    </w:p>
    <w:p>
      <w:pPr>
        <w:spacing w:line="360" w:lineRule="auto"/>
        <w:ind w:firstLine="354" w:firstLineChars="177"/>
        <w:rPr>
          <w:rFonts w:hint="eastAsia" w:ascii="宋体" w:hAnsi="宋体" w:eastAsia="宋体" w:cs="宋体"/>
          <w:sz w:val="20"/>
          <w:szCs w:val="20"/>
        </w:rPr>
      </w:pPr>
      <w:r>
        <w:rPr>
          <w:rFonts w:hint="eastAsia" w:ascii="宋体" w:hAnsi="宋体" w:eastAsia="宋体" w:cs="宋体"/>
          <w:color w:val="000000"/>
          <w:sz w:val="20"/>
          <w:szCs w:val="20"/>
        </w:rPr>
        <w:t>克拉玛依市中心医院</w:t>
      </w:r>
    </w:p>
    <w:p>
      <w:pPr>
        <w:pStyle w:val="4"/>
        <w:numPr>
          <w:ilvl w:val="0"/>
          <w:numId w:val="5"/>
        </w:numPr>
        <w:spacing w:line="360" w:lineRule="auto"/>
        <w:ind w:firstLineChars="0"/>
        <w:rPr>
          <w:rFonts w:hint="eastAsia" w:ascii="宋体" w:hAnsi="宋体" w:eastAsia="宋体" w:cs="宋体"/>
          <w:b/>
          <w:sz w:val="20"/>
          <w:szCs w:val="20"/>
        </w:rPr>
      </w:pPr>
      <w:r>
        <w:rPr>
          <w:rFonts w:hint="eastAsia" w:ascii="宋体" w:hAnsi="宋体" w:eastAsia="宋体" w:cs="宋体"/>
          <w:b/>
          <w:sz w:val="20"/>
          <w:szCs w:val="20"/>
        </w:rPr>
        <w:t>验收方式</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1、货物到达现场后，中标人应在使用单位人员在场情况下当面开箱，共同清点、检查外观，作出开箱记录，双方签字确认。</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2、中标人应保证货物到达采购人所在地完好无损，如有缺漏、损坏，由供应商负责调换、补齐或赔偿。</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3、中标人应提供完备的技术资料、装箱单和合格证等，并派遣专业技术人员进行现场安装调试。验收合格条件如下：</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3.1设备技术参数与采购合同一致，性能指标达到规定的标准。</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3.2货物技术资料、装箱单、合格证等资料齐全。</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3.3在系统试运行期间所出现的问题得到解决，并运行正常。</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3.4在规定时间内交货和验收，并经采购人确认。</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4、产品在安装调试并试运行符合要求后，才作为最终验收。</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5、供应商提供的货物未达到招标文件规定要求，且对采购人造成损失的，由供应商承担一切责任，并赔偿所造成的损失。</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6、大型或者复杂的政府采购项目，采购人应当邀请国家认可的质量检测机构参加验收工作。</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7、采购人需要制造商对中标人交付的产品（包括质量、技术参数等）进行确认的，制造商应予以配合，并出具书面意见。</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8、产品包装材料归采购人所有。</w:t>
      </w:r>
    </w:p>
    <w:p>
      <w:pPr>
        <w:pStyle w:val="4"/>
        <w:numPr>
          <w:ilvl w:val="0"/>
          <w:numId w:val="5"/>
        </w:numPr>
        <w:spacing w:line="360" w:lineRule="auto"/>
        <w:ind w:firstLineChars="0"/>
        <w:rPr>
          <w:rFonts w:hint="eastAsia" w:ascii="宋体" w:hAnsi="宋体" w:eastAsia="宋体" w:cs="宋体"/>
          <w:color w:val="000000"/>
          <w:sz w:val="20"/>
          <w:szCs w:val="20"/>
        </w:rPr>
      </w:pPr>
      <w:r>
        <w:rPr>
          <w:rFonts w:hint="eastAsia" w:ascii="宋体" w:hAnsi="宋体" w:eastAsia="宋体" w:cs="宋体"/>
          <w:b/>
          <w:sz w:val="20"/>
          <w:szCs w:val="20"/>
        </w:rPr>
        <w:t>产品质量保证期</w:t>
      </w:r>
    </w:p>
    <w:p>
      <w:pPr>
        <w:spacing w:line="360" w:lineRule="auto"/>
        <w:ind w:firstLine="354" w:firstLineChars="177"/>
        <w:rPr>
          <w:rFonts w:hint="eastAsia" w:ascii="宋体" w:hAnsi="宋体" w:eastAsia="宋体" w:cs="宋体"/>
          <w:color w:val="000000"/>
          <w:sz w:val="20"/>
          <w:szCs w:val="20"/>
        </w:rPr>
      </w:pPr>
      <w:r>
        <w:rPr>
          <w:rFonts w:hint="eastAsia" w:eastAsia="宋体" w:cs="宋体"/>
          <w:color w:val="000000"/>
          <w:sz w:val="20"/>
          <w:szCs w:val="20"/>
          <w:lang w:val="en-US" w:eastAsia="zh-CN"/>
        </w:rPr>
        <w:t>1</w:t>
      </w:r>
      <w:r>
        <w:rPr>
          <w:rFonts w:hint="eastAsia" w:ascii="宋体" w:hAnsi="宋体" w:eastAsia="宋体" w:cs="宋体"/>
          <w:color w:val="000000"/>
          <w:sz w:val="20"/>
          <w:szCs w:val="20"/>
        </w:rPr>
        <w:t>、投标产品属于国家规定“三包”范围的，其产品质量保证期不得低于“三包”规定。</w:t>
      </w:r>
    </w:p>
    <w:p>
      <w:pPr>
        <w:spacing w:line="360" w:lineRule="auto"/>
        <w:ind w:firstLine="354" w:firstLineChars="177"/>
        <w:rPr>
          <w:rFonts w:hint="eastAsia" w:ascii="宋体" w:hAnsi="宋体" w:eastAsia="宋体" w:cs="宋体"/>
          <w:color w:val="000000"/>
          <w:sz w:val="20"/>
          <w:szCs w:val="20"/>
        </w:rPr>
      </w:pPr>
      <w:r>
        <w:rPr>
          <w:rFonts w:hint="eastAsia" w:eastAsia="宋体" w:cs="宋体"/>
          <w:color w:val="000000"/>
          <w:sz w:val="20"/>
          <w:szCs w:val="20"/>
          <w:lang w:val="en-US" w:eastAsia="zh-CN"/>
        </w:rPr>
        <w:t>2</w:t>
      </w:r>
      <w:r>
        <w:rPr>
          <w:rFonts w:hint="eastAsia" w:ascii="宋体" w:hAnsi="宋体" w:eastAsia="宋体" w:cs="宋体"/>
          <w:color w:val="000000"/>
          <w:sz w:val="20"/>
          <w:szCs w:val="20"/>
        </w:rPr>
        <w:t>、投标人的质量保证期承诺优于国家“三包”规定的，按投标人实际承诺执行。</w:t>
      </w:r>
    </w:p>
    <w:p>
      <w:pPr>
        <w:spacing w:line="360" w:lineRule="auto"/>
        <w:ind w:firstLine="354" w:firstLineChars="177"/>
        <w:rPr>
          <w:rFonts w:hint="eastAsia" w:ascii="宋体" w:hAnsi="宋体" w:eastAsia="宋体" w:cs="宋体"/>
          <w:color w:val="000000"/>
          <w:sz w:val="20"/>
          <w:szCs w:val="20"/>
        </w:rPr>
      </w:pPr>
      <w:r>
        <w:rPr>
          <w:rFonts w:hint="eastAsia" w:eastAsia="宋体" w:cs="宋体"/>
          <w:color w:val="000000"/>
          <w:sz w:val="20"/>
          <w:szCs w:val="20"/>
          <w:lang w:val="en-US" w:eastAsia="zh-CN"/>
        </w:rPr>
        <w:t>3</w:t>
      </w:r>
      <w:r>
        <w:rPr>
          <w:rFonts w:hint="eastAsia" w:ascii="宋体" w:hAnsi="宋体" w:eastAsia="宋体" w:cs="宋体"/>
          <w:color w:val="000000"/>
          <w:sz w:val="20"/>
          <w:szCs w:val="20"/>
        </w:rPr>
        <w:t>、投标产品由制造商（指产品生产制造商，或其负责销售、售后服务机构，以下同）负责标准售后服务的，应当在投标文件中予以明确说明，并附制造商售后服务承诺。</w:t>
      </w:r>
    </w:p>
    <w:p>
      <w:pPr>
        <w:pStyle w:val="4"/>
        <w:numPr>
          <w:ilvl w:val="0"/>
          <w:numId w:val="5"/>
        </w:numPr>
        <w:spacing w:line="360" w:lineRule="auto"/>
        <w:ind w:firstLineChars="0"/>
        <w:rPr>
          <w:rFonts w:hint="eastAsia" w:ascii="宋体" w:hAnsi="宋体" w:eastAsia="宋体" w:cs="宋体"/>
          <w:b/>
          <w:sz w:val="20"/>
          <w:szCs w:val="20"/>
        </w:rPr>
      </w:pPr>
      <w:r>
        <w:rPr>
          <w:rFonts w:hint="eastAsia" w:ascii="宋体" w:hAnsi="宋体" w:eastAsia="宋体" w:cs="宋体"/>
          <w:b/>
          <w:sz w:val="20"/>
          <w:szCs w:val="20"/>
        </w:rPr>
        <w:t>售后服务内容</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1、投标人和制造商在质量保证期内应当为采购人提供以下技术支持和服务：</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1.1电话咨询</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中标人和制造商应当为采购人提供技术援助电话，解答采购人在使用中遇到的问题，及时为采购人提出解决问题的建议。</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1.2现场响应</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采购人遇到使用及技术问题，电话咨询不能解决的，中标人和制造商应在24小时内到达现场进行处理，确保产品正常工作。</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1.3技术升级</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在质保期内，如果中标人和制造商的产品技术升级，供应商应及时通知采购人，如采购人有相应要求，中标人和制造商应对采购人购买的产品进行升级服务。</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2、质保期外服务要求</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2.1质量保证期过后，供应商和制造商应同样提供免费电话咨询服务，并应承诺提供产品上门维护服务。</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2.2质量保证期过后，采购人需要继续由原供应商和制造商提供售后服务的，该供应商和制造商应以优惠价格提供售后服务。</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3、备品备件及易损件</w:t>
      </w:r>
    </w:p>
    <w:p>
      <w:pPr>
        <w:spacing w:line="360" w:lineRule="auto"/>
        <w:ind w:firstLine="354" w:firstLineChars="177"/>
        <w:rPr>
          <w:rFonts w:hint="eastAsia" w:ascii="宋体" w:hAnsi="宋体" w:eastAsia="宋体" w:cs="宋体"/>
          <w:color w:val="000000"/>
          <w:sz w:val="20"/>
          <w:szCs w:val="20"/>
        </w:rPr>
      </w:pPr>
      <w:r>
        <w:rPr>
          <w:rFonts w:hint="eastAsia" w:ascii="宋体" w:hAnsi="宋体" w:eastAsia="宋体" w:cs="宋体"/>
          <w:color w:val="000000"/>
          <w:sz w:val="20"/>
          <w:szCs w:val="20"/>
        </w:rPr>
        <w:t>中标人和制造商售后服务中，维修使用的备品备件及易损件应为原厂配件，未经采购人同意不得使用非原厂配件，常用的、容易损坏的备品备件及易损件的价格清单须在投标文件中列出。</w:t>
      </w:r>
    </w:p>
    <w:p>
      <w:pPr>
        <w:pStyle w:val="4"/>
        <w:numPr>
          <w:ilvl w:val="0"/>
          <w:numId w:val="5"/>
        </w:numPr>
        <w:spacing w:line="360" w:lineRule="auto"/>
        <w:ind w:firstLineChars="0"/>
        <w:rPr>
          <w:rFonts w:hint="eastAsia" w:ascii="宋体" w:hAnsi="宋体" w:eastAsia="宋体" w:cs="宋体"/>
          <w:b/>
          <w:sz w:val="20"/>
          <w:szCs w:val="20"/>
        </w:rPr>
      </w:pPr>
      <w:r>
        <w:rPr>
          <w:rFonts w:hint="eastAsia" w:ascii="宋体" w:hAnsi="宋体" w:eastAsia="宋体" w:cs="宋体"/>
          <w:b/>
          <w:sz w:val="20"/>
          <w:szCs w:val="20"/>
        </w:rPr>
        <w:t>付款方式</w:t>
      </w:r>
    </w:p>
    <w:p>
      <w:pPr>
        <w:pStyle w:val="4"/>
        <w:spacing w:line="360" w:lineRule="auto"/>
        <w:ind w:firstLine="400"/>
        <w:rPr>
          <w:rFonts w:hint="eastAsia" w:ascii="宋体" w:hAnsi="宋体" w:eastAsia="宋体" w:cs="宋体"/>
          <w:bCs/>
          <w:sz w:val="20"/>
          <w:szCs w:val="20"/>
        </w:rPr>
      </w:pPr>
      <w:r>
        <w:rPr>
          <w:rFonts w:hint="eastAsia" w:ascii="宋体" w:hAnsi="宋体" w:eastAsia="宋体" w:cs="宋体"/>
          <w:bCs/>
          <w:sz w:val="20"/>
          <w:szCs w:val="20"/>
        </w:rPr>
        <w:t>1、除非另有规定，乙方所供试剂价格与其投标报价必须一致。</w:t>
      </w:r>
    </w:p>
    <w:p>
      <w:pPr>
        <w:pStyle w:val="4"/>
        <w:spacing w:line="360" w:lineRule="auto"/>
        <w:ind w:firstLine="400"/>
        <w:rPr>
          <w:rFonts w:hint="eastAsia" w:ascii="宋体" w:hAnsi="宋体" w:eastAsia="宋体" w:cs="宋体"/>
          <w:bCs/>
          <w:sz w:val="20"/>
          <w:szCs w:val="20"/>
        </w:rPr>
      </w:pPr>
      <w:r>
        <w:rPr>
          <w:rFonts w:hint="eastAsia" w:ascii="宋体" w:hAnsi="宋体" w:eastAsia="宋体" w:cs="宋体"/>
          <w:bCs/>
          <w:sz w:val="20"/>
          <w:szCs w:val="20"/>
        </w:rPr>
        <w:t>2、由于医院试剂使用是动态的，合同中不便标明采购量或标明参考数量时，应以实际采购量为准，乙方应严格按甲方的要求提供试剂。</w:t>
      </w:r>
    </w:p>
    <w:p>
      <w:pPr>
        <w:pStyle w:val="4"/>
        <w:spacing w:line="360" w:lineRule="auto"/>
        <w:ind w:firstLine="400"/>
        <w:rPr>
          <w:rFonts w:hint="eastAsia" w:ascii="宋体" w:hAnsi="宋体" w:eastAsia="宋体" w:cs="宋体"/>
          <w:bCs/>
          <w:sz w:val="20"/>
          <w:szCs w:val="20"/>
        </w:rPr>
      </w:pPr>
      <w:r>
        <w:rPr>
          <w:rFonts w:hint="eastAsia" w:ascii="宋体" w:hAnsi="宋体" w:eastAsia="宋体" w:cs="宋体"/>
          <w:bCs/>
          <w:sz w:val="20"/>
          <w:szCs w:val="20"/>
        </w:rPr>
        <w:t>3、产品货款的结算：按季度进行结算，以当期采购人实际用量予以结算，中标后的供货过程中，甲乙双方必须按中标价格和实际成交金额如实开具发票，如实记账，列明品名、规格、厂家、数量和金额。甲方以网银转账、支票、银行承兑等付款方式向乙方付款。</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5EB50"/>
    <w:multiLevelType w:val="singleLevel"/>
    <w:tmpl w:val="DA35EB50"/>
    <w:lvl w:ilvl="0" w:tentative="0">
      <w:start w:val="1"/>
      <w:numFmt w:val="decimal"/>
      <w:suff w:val="nothing"/>
      <w:lvlText w:val="%1、"/>
      <w:lvlJc w:val="left"/>
    </w:lvl>
  </w:abstractNum>
  <w:abstractNum w:abstractNumId="1">
    <w:nsid w:val="DB390D15"/>
    <w:multiLevelType w:val="singleLevel"/>
    <w:tmpl w:val="DB390D15"/>
    <w:lvl w:ilvl="0" w:tentative="0">
      <w:start w:val="1"/>
      <w:numFmt w:val="decimal"/>
      <w:suff w:val="nothing"/>
      <w:lvlText w:val="%1、"/>
      <w:lvlJc w:val="left"/>
    </w:lvl>
  </w:abstractNum>
  <w:abstractNum w:abstractNumId="2">
    <w:nsid w:val="08F30056"/>
    <w:multiLevelType w:val="multilevel"/>
    <w:tmpl w:val="08F30056"/>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847A1B4"/>
    <w:multiLevelType w:val="singleLevel"/>
    <w:tmpl w:val="1847A1B4"/>
    <w:lvl w:ilvl="0" w:tentative="0">
      <w:start w:val="1"/>
      <w:numFmt w:val="decimal"/>
      <w:suff w:val="nothing"/>
      <w:lvlText w:val="%1、"/>
      <w:lvlJc w:val="left"/>
    </w:lvl>
  </w:abstractNum>
  <w:abstractNum w:abstractNumId="4">
    <w:nsid w:val="58746BAD"/>
    <w:multiLevelType w:val="singleLevel"/>
    <w:tmpl w:val="58746BAD"/>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MGIzMWIwNTNhYzA5YWQ5NmVkZDhhYzcxZmMzNDQifQ=="/>
  </w:docVars>
  <w:rsids>
    <w:rsidRoot w:val="6EC4376E"/>
    <w:rsid w:val="6EC4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2025-07-09T06:45:00Z</dcterms:created>
  <dc:creator>廾匸</dc:creator>
  <cp:lastModifiedBy>廾匸</cp:lastModifiedBy>
  <dcterms:modified xsi:type="dcterms:W3CDTF">2025-07-09T06:45:52Z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0FFCFB42C9A74ECB97304946B06EE635_11</vt:lpwstr>
  </property>
</Properties>
</file>