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0E34C">
      <w:pPr>
        <w:widowControl/>
        <w:spacing w:before="54" w:after="54"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  <w:t>标项一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  <w:t>:麻疹病毒抗体检测</w:t>
      </w:r>
    </w:p>
    <w:p w14:paraId="75B329CD">
      <w:pPr>
        <w:pStyle w:val="5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E082E91">
      <w:pPr>
        <w:rPr>
          <w:rFonts w:hint="eastAsia"/>
          <w:highlight w:val="none"/>
          <w:lang w:val="en-US" w:eastAsia="zh-CN"/>
        </w:rPr>
      </w:pPr>
    </w:p>
    <w:tbl>
      <w:tblPr>
        <w:tblStyle w:val="3"/>
        <w:tblW w:w="135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260"/>
        <w:gridCol w:w="2965"/>
        <w:gridCol w:w="6084"/>
        <w:gridCol w:w="2325"/>
      </w:tblGrid>
      <w:tr w14:paraId="2D32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3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1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6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D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主要技术参数及检测方法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6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适用机型</w:t>
            </w:r>
          </w:p>
        </w:tc>
      </w:tr>
      <w:tr w14:paraId="546FA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F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F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临床检验中心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259A">
            <w:pPr>
              <w:keepNext w:val="0"/>
              <w:keepLines w:val="0"/>
              <w:widowControl/>
              <w:suppressLineNumbers w:val="0"/>
              <w:tabs>
                <w:tab w:val="left" w:pos="941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麻疹病毒抗体IgM检测试剂盒</w:t>
            </w:r>
          </w:p>
        </w:tc>
        <w:tc>
          <w:tcPr>
            <w:tcW w:w="6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AB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1.方法学胶体金法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  <w:p w14:paraId="0326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2.病毒类型麻疹病毒IgM抗体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 xml:space="preserve">                      3.样本量≤50ml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 xml:space="preserve">                   </w:t>
            </w:r>
          </w:p>
          <w:p w14:paraId="35EB0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4.纯手工操作不需借助特殊设备和仪器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 xml:space="preserve">        </w:t>
            </w:r>
          </w:p>
          <w:p w14:paraId="3BAE2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5.符合率:阴阳性参考品符合率≥90%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  <w:p w14:paraId="662EC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 xml:space="preserve">6. 分析特异性:高浓度溶血、脂血、黄疸样本对检测结果无干扰。      </w:t>
            </w:r>
          </w:p>
          <w:p w14:paraId="7A446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 xml:space="preserve">7.HOOK效应:检测高滴度样本时不存在HOOK效应。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50CE">
            <w:pPr>
              <w:keepNext w:val="0"/>
              <w:keepLines w:val="0"/>
              <w:widowControl/>
              <w:suppressLineNumbers w:val="0"/>
              <w:tabs>
                <w:tab w:val="left" w:pos="280"/>
              </w:tabs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0BF6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0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EF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临床检验中心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23F79">
            <w:pPr>
              <w:keepNext w:val="0"/>
              <w:keepLines w:val="0"/>
              <w:widowControl/>
              <w:suppressLineNumbers w:val="0"/>
              <w:tabs>
                <w:tab w:val="left" w:pos="927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麻疹病毒抗体IgG检测试剂盒</w:t>
            </w:r>
          </w:p>
        </w:tc>
        <w:tc>
          <w:tcPr>
            <w:tcW w:w="6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4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1.方法学胶体金法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 xml:space="preserve"> </w:t>
            </w:r>
          </w:p>
          <w:p w14:paraId="7B670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2.病毒类型麻疹病毒IgG抗体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 xml:space="preserve">                      3.样本量≤50ml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 xml:space="preserve">                   </w:t>
            </w:r>
          </w:p>
          <w:p w14:paraId="4040B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4.纯手工操作不需借助特殊设备和仪器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 xml:space="preserve">        </w:t>
            </w:r>
          </w:p>
          <w:p w14:paraId="4BAF7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5.符合率:阴阳性参考品符合率≥90%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  <w:p w14:paraId="2100E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 xml:space="preserve">6.分析特异性:高浓度溶血、脂血、黄疸样本对检测结果无干扰。      </w:t>
            </w:r>
          </w:p>
          <w:p w14:paraId="1020F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7.HOOK效应:检测高滴度样本时不存在HOOK效应。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AF088">
            <w:pPr>
              <w:keepNext w:val="0"/>
              <w:keepLines w:val="0"/>
              <w:widowControl/>
              <w:suppressLineNumbers w:val="0"/>
              <w:tabs>
                <w:tab w:val="left" w:pos="400"/>
              </w:tabs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 w14:paraId="34BFE79C">
      <w:pPr>
        <w:pStyle w:val="2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green"/>
          <w:u w:val="none"/>
          <w:lang w:val="en-US" w:eastAsia="zh-CN" w:bidi="ar"/>
        </w:rPr>
      </w:pPr>
    </w:p>
    <w:p w14:paraId="5C53D635">
      <w:pPr>
        <w:widowControl/>
        <w:spacing w:before="54" w:after="54"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  <w:t>标项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二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  <w:t>:麻疹/风疹病毒核酸检测</w:t>
      </w:r>
    </w:p>
    <w:tbl>
      <w:tblPr>
        <w:tblStyle w:val="3"/>
        <w:tblW w:w="134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245"/>
        <w:gridCol w:w="2965"/>
        <w:gridCol w:w="6624"/>
        <w:gridCol w:w="1650"/>
      </w:tblGrid>
      <w:tr w14:paraId="367E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0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A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6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主要技术参数及检测方法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0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适用机型</w:t>
            </w:r>
          </w:p>
        </w:tc>
      </w:tr>
      <w:tr w14:paraId="3B19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FA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临床检验中心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A2A96">
            <w:pPr>
              <w:keepNext w:val="0"/>
              <w:keepLines w:val="0"/>
              <w:widowControl/>
              <w:suppressLineNumbers w:val="0"/>
              <w:tabs>
                <w:tab w:val="left" w:pos="941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麻疹病毒和风疹病毒核酸检测试剂盒（荧光PCR法）</w:t>
            </w:r>
          </w:p>
        </w:tc>
        <w:tc>
          <w:tcPr>
            <w:tcW w:w="6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E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1.产品有效期：不少于12个月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0BD6C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2.可用于体外定性检测咽拭子样本中麻疹病毒和风疹病毒核酸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5BA5F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3.检测方法学：荧光PCR法；且使用的荧光检测通道分别为Fam、Vic、Rox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3687D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4.试剂盒设有内标对照，且内标为人源性参考基因，无须额外添加内标物质。</w:t>
            </w:r>
          </w:p>
          <w:p w14:paraId="631DD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5.检测下限：麻疹病毒不高于10TCID50/mL、风疹病毒不高于20TCID50/mL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67B8B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6.检测特异性：与与感染部位相同或感染症状相似的其他病毒如肠道病毒71型、柯萨奇病毒A16型、腺病毒Ⅰ型、腺病毒Ⅲ型、水痘-带状疱疹病毒、鼻病毒、单纯疱疹病毒、腮腺炎病毒、甲型流感病毒、乙型流感病毒、副流感病毒、呼吸道合胞病病毒、及呼吸道常见细菌或微生物如肺炎链球菌、肺炎支原体、伤寒沙门氏菌和副伤寒沙门氏菌无交叉反应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72893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7.精密度：检测精密度参考品的变异系数＜5%。</w:t>
            </w:r>
          </w:p>
          <w:p w14:paraId="2D3A0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8.试剂盒设有利用受试者工作曲线（ROC）确定本试剂盒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的麻疹病毒的临界Ct值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  <w:p w14:paraId="47BC2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9.可配套麻疹/风疹病毒核酸检测试剂盒标配手工提取组分及磁珠法提取试剂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E280C">
            <w:pPr>
              <w:keepNext w:val="0"/>
              <w:keepLines w:val="0"/>
              <w:widowControl/>
              <w:suppressLineNumbers w:val="0"/>
              <w:tabs>
                <w:tab w:val="left" w:pos="280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实时荧光 PCR 仪</w:t>
            </w:r>
          </w:p>
        </w:tc>
      </w:tr>
    </w:tbl>
    <w:p w14:paraId="6FBC4D3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474B0"/>
    <w:rsid w:val="1A54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spacing w:line="360" w:lineRule="auto"/>
    </w:pPr>
    <w:rPr>
      <w:rFonts w:ascii="Courier New" w:hAnsi="Courier New"/>
      <w:sz w:val="20"/>
      <w:szCs w:val="20"/>
    </w:rPr>
  </w:style>
  <w:style w:type="paragraph" w:customStyle="1" w:styleId="5">
    <w:name w:val="目录 53"/>
    <w:basedOn w:val="1"/>
    <w:next w:val="1"/>
    <w:autoRedefine/>
    <w:qFormat/>
    <w:uiPriority w:val="0"/>
    <w:pPr>
      <w:ind w:left="84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2025-07-01T03:52:00Z</dcterms:created>
  <dc:creator>WPS_1717492066</dc:creator>
  <cp:lastModifiedBy>WPS_1717492066</cp:lastModifiedBy>
  <dcterms:modified xsi:type="dcterms:W3CDTF">2025-07-01T03:53:48Z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24B2EF80C40B49B19F283BCB21BB86D1_11</vt:lpwstr>
  </property>
  <property fmtid="{D5CDD505-2E9C-101B-9397-08002B2CF9AE}" pid="4" name="KSOTemplateDocerSaveRecord">
    <vt:lpwstr>eyJoZGlkIjoiZmVlZDk2YjRhMzM2NjM0MmZjMWU5NjAyYTY3MzdmNTkiLCJ1c2VySWQiOiIxNjA1NTE1ODQ0In0=</vt:lpwstr>
  </property>
</Properties>
</file>