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29CD">
      <w:pPr>
        <w:widowControl/>
        <w:spacing w:before="54" w:after="54" w:line="360" w:lineRule="auto"/>
        <w:jc w:val="left"/>
        <w:rPr>
          <w:rFonts w:hint="eastAsia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标项一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</w:rPr>
        <w:t>:苏州路尿常规</w:t>
      </w:r>
    </w:p>
    <w:p w14:paraId="2E082E91">
      <w:pPr>
        <w:rPr>
          <w:rFonts w:hint="eastAsia"/>
          <w:highlight w:val="none"/>
          <w:lang w:val="en-US" w:eastAsia="zh-CN"/>
        </w:rPr>
      </w:pPr>
    </w:p>
    <w:tbl>
      <w:tblPr>
        <w:tblStyle w:val="3"/>
        <w:tblW w:w="14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40"/>
        <w:gridCol w:w="1733"/>
        <w:gridCol w:w="7644"/>
        <w:gridCol w:w="2460"/>
      </w:tblGrid>
      <w:tr w14:paraId="2D32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546F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干化学尿液分析试纸条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6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1.1预期用途：适用于人体尿液中的葡萄糖、胆红素、酮体、比重、隐血、PH、蛋白质、亚硝酸盐、白细胞、尿胆素原、维生素 C的检测（半定量）共十一项。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1.2检验原理： 多波长独立扫描反射光电比色法。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1.3产品性能指标：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1.3.1准确度：检测结果与相应参考溶液标示值相差同向不超过一个量级，不得出现反向相差。阳性参考溶液不得出现阴性结果，阴性参考溶液不得出现阳性结果。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1.3.2重复性：检测结果的一致性不低于 90%。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1.3.3检出限：对除比重和 PH 外各检测项目的第一个非阴性量级应能检出。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Mejer-700 型、Mejer-700Ⅰ型、Mejer-600Ⅲ型尿液化学分析仪</w:t>
            </w:r>
          </w:p>
        </w:tc>
      </w:tr>
      <w:tr w14:paraId="7D34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D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多功能载玻片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1、预期用途：用于尿液中的有形成分观察其形态与结构，以便于分析仪器进行细胞分类计数。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2、检验原理：尿液分析用载玻片是将尿液加入载玻片内，尿液内的成分经染色后，其形态、结构清晰，易于识别，可提高检出率和准确性。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3、主要组成成份：由一次性样本板组成。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Mejer-1800型</w:t>
            </w:r>
          </w:p>
        </w:tc>
      </w:tr>
      <w:tr w14:paraId="5DC2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浓缩清洗液（A）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1、用途：能有效去除尿液中的各项成分。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2、包装规格：1000ml/瓶(2500 人份)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3、用法：按照 1：24 比例，将浓缩液用蒸馏水稀释后使用。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4、保存温度：1℃到 30℃。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Mejer-700I型</w:t>
            </w:r>
          </w:p>
        </w:tc>
      </w:tr>
      <w:tr w14:paraId="5832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C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浓缩清洗液（C）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1、包装规格：200ml/瓶（500 人份）。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2、用 途：和蒸馏水按 1：24 的比例稀释后使用，主要用于全自动尿液沉渣分析仪的清洗。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3、功 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3.1保证测试结果的准确度。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3.2对仪器起到维护保养的作用。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3.3可有效防止可能出现的管路堵塞。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3.4使用说明：按照 1：24 比例，将浓缩液用蒸馏水稀释后使用。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3.5储存和稳定性：保存温度：1℃到 30℃，可稳定至保存期末。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Mejer-1800型</w:t>
            </w:r>
          </w:p>
        </w:tc>
      </w:tr>
      <w:tr w14:paraId="1FBC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尿液分析用染色液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1、包装规格：染色液：30ul；960×30ul；11 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预期用途：用于尿液中的有形成分进行染色，从而观察其形态与结构，以便于分析仪器进行细胞分类计数。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检验原理：尿液分析用染色液是将染液加入尿液内，尿液内的成分经染色后，其形态、结构清晰，易于识别，可提高检出率和准确性。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主要组成成份：使用活体染色技术，龙胆紫、沙黄等原料能辨别嗜中性白细胞、管型、上皮细胞、细胞核、细菌、酵母菌等，细胞形态更清晰。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Mejer-RC963型</w:t>
            </w:r>
          </w:p>
        </w:tc>
      </w:tr>
    </w:tbl>
    <w:p w14:paraId="79E81C44"/>
    <w:p w14:paraId="3B68A945"/>
    <w:p w14:paraId="29E31CB9"/>
    <w:p w14:paraId="16902CC3">
      <w:pPr>
        <w:widowControl/>
        <w:spacing w:before="54" w:after="54" w:line="360" w:lineRule="auto"/>
        <w:jc w:val="left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标项二:霉菌抗体、念珠菌抗体检测</w:t>
      </w:r>
    </w:p>
    <w:tbl>
      <w:tblPr>
        <w:tblStyle w:val="3"/>
        <w:tblW w:w="14595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18"/>
        <w:gridCol w:w="2226"/>
        <w:gridCol w:w="8036"/>
        <w:gridCol w:w="1920"/>
      </w:tblGrid>
      <w:tr w14:paraId="1F95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8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A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适用机型</w:t>
            </w:r>
          </w:p>
        </w:tc>
      </w:tr>
      <w:tr w14:paraId="0A4F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临检中心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B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烟曲霉菌硫氧还蛋白还原酶IgG抗体检测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8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1.酶联免疫-间接法。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2.用于侵袭性烟曲霉菌患者血清中烟曲霉菌硫氧还蛋白还原酶的IgG抗体测定。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3.微孔板包被基因工程重组的烟曲霉菌硫氧还蛋白还原酶抗原。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4.酶联物：HRP-鼠抗人IgG。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5.反应时间：≤75min。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6.加样模式：孔内稀释，无孔外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稀释步骤。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7.检测底物：TMB  450nm或450/630nm。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8.灵敏度：100%。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9.特异性：100%。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10.精密性：批内变异系数≤15%。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11.规格：96T。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酶标仪</w:t>
            </w:r>
          </w:p>
        </w:tc>
      </w:tr>
      <w:tr w14:paraId="6992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5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4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念珠菌烯醇化酶IgG抗体检测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8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1.酶联免疫-间接法。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2.用于检测病人血清中烯醇化酶抗IgG抗体：可以区分侵袭性感染和单纯的定植。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3.微孔板包被基因工程重组的念珠菌烯醇化酶重组抗原。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4.酶联物：HRP-鼠抗人IgG。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5.反应时间：≤75min。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6.加样模式：孔内稀释，无孔外稀释步骤。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7.检测底物：TMB  450nm或450/630nm。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8.灵敏度：100%。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9.特异性：100%。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10.精密性：批内变异系数≤15%。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11.规格：96T。</w:t>
            </w: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B4DBC1">
      <w:pPr>
        <w:widowControl/>
        <w:spacing w:before="54" w:after="54" w:line="360" w:lineRule="auto"/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green"/>
          <w:u w:val="none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标项三:T和NK淋巴瘤流式检测试剂</w:t>
      </w:r>
    </w:p>
    <w:tbl>
      <w:tblPr>
        <w:tblStyle w:val="3"/>
        <w:tblW w:w="139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72"/>
        <w:gridCol w:w="3759"/>
        <w:gridCol w:w="3720"/>
        <w:gridCol w:w="3960"/>
      </w:tblGrid>
      <w:tr w14:paraId="5F81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9" w:type="dxa"/>
            <w:shd w:val="clear" w:color="auto" w:fill="auto"/>
            <w:vAlign w:val="center"/>
          </w:tcPr>
          <w:p w14:paraId="24D7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F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0BE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5D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50F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</w:tr>
      <w:tr w14:paraId="4E03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4D5A6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14:paraId="1168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临床检验中心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47F7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CD1a-PE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14:paraId="061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流式细胞法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38CE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 FACSCanto流式细胞仪 /BD lyric流式细胞仪</w:t>
            </w:r>
          </w:p>
        </w:tc>
      </w:tr>
      <w:tr w14:paraId="2408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3541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6B582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1A1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CD2检测试剂mFluor450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0D9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7140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2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44ADC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5A3D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2B8B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CD3-PerCP-Cy5.5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7086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CF2A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D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B419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17FB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5895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CD4-FITC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608AA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327D9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8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27F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17A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0B67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CD7-QB450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9C9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5DD0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5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3DB4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5A84B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4B50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CD11b-APC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87CC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19B9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8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78DD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1635D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0EA4C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CD11c-APC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2CE50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4959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9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DD6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30B4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1101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CD13-PE-Cy7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8763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032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4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45CCA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FFCA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1268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CD15-FITC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9FA2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7E26B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8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6123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6BDF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2751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CD27-PerCP-Cy5.5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0A05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1432D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7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2AC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AD2E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261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CD33-FITC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C5C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14F0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1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720BD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3F2D0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5C1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CD38-PerCP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CB7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7B2B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1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64F2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4F3B1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6E2E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CD42b-APC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F1AF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1679D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D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090A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64444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7FED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CD45-QB540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002B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30F86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2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0AD6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1586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D5E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CD45RA-FITC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1C83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02E8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E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46CD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EE89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7389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CD45RO-PE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DEF4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52DE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3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17F3C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AA16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FCC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CD56检测试剂mFluor450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183BB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42F4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5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60D7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8CD5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0A2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CD57-FITC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3DF92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2BB89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F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24DCA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34A2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B3FD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CD71检测试剂APC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1ECD4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7F24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1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02ABB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0F6D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3D72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CD123抗体试剂PE-Cy7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6EDD5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0B962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F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749D0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0FB44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853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HLA-DR-APC-Cy7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183E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65249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0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1608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26AF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5ED4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TCR γ/δ -PE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5AB77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04250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8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9" w:type="dxa"/>
            <w:shd w:val="clear" w:color="auto" w:fill="auto"/>
            <w:noWrap/>
            <w:vAlign w:val="bottom"/>
          </w:tcPr>
          <w:p w14:paraId="56373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72" w:type="dxa"/>
            <w:vMerge w:val="continue"/>
            <w:shd w:val="clear" w:color="auto" w:fill="auto"/>
            <w:vAlign w:val="center"/>
          </w:tcPr>
          <w:p w14:paraId="73782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2A9B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TCR α/β检测试剂PE</w:t>
            </w:r>
          </w:p>
        </w:tc>
        <w:tc>
          <w:tcPr>
            <w:tcW w:w="3720" w:type="dxa"/>
            <w:vMerge w:val="continue"/>
            <w:shd w:val="clear" w:color="auto" w:fill="auto"/>
            <w:vAlign w:val="center"/>
          </w:tcPr>
          <w:p w14:paraId="738C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vMerge w:val="continue"/>
            <w:shd w:val="clear" w:color="auto" w:fill="auto"/>
            <w:vAlign w:val="center"/>
          </w:tcPr>
          <w:p w14:paraId="2B6B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226799">
      <w:pPr>
        <w:pStyle w:val="2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green"/>
          <w:u w:val="none"/>
          <w:lang w:val="en-US" w:eastAsia="zh-CN" w:bidi="ar"/>
        </w:rPr>
        <w:sectPr>
          <w:pgSz w:w="16838" w:h="11905" w:orient="landscape"/>
          <w:pgMar w:top="1247" w:right="1304" w:bottom="1247" w:left="141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2" w:charSpace="0"/>
        </w:sectPr>
      </w:pPr>
    </w:p>
    <w:p w14:paraId="08F75F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C2A54"/>
    <w:rsid w:val="50E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spacing w:line="360" w:lineRule="auto"/>
    </w:pPr>
    <w:rPr>
      <w:rFonts w:ascii="Courier New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2025-06-03T09:41:00Z</dcterms:created>
  <dc:creator>WPS_1717492066</dc:creator>
  <cp:lastModifiedBy>WPS_1717492066</cp:lastModifiedBy>
  <dcterms:modified xsi:type="dcterms:W3CDTF">2025-06-03T09:46:32Z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A841D5FC9ED240BE99BAA9CA7C8E0E03_11</vt:lpwstr>
  </property>
  <property fmtid="{D5CDD505-2E9C-101B-9397-08002B2CF9AE}" pid="4" name="KSOTemplateDocerSaveRecord">
    <vt:lpwstr>eyJoZGlkIjoiZmVlZDk2YjRhMzM2NjM0MmZjMWU5NjAyYTY3MzdmNTkiLCJ1c2VySWQiOiIxNjA1NTE1ODQ0In0=</vt:lpwstr>
  </property>
</Properties>
</file>