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p>
    <w:p>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哈密市第二人民医院</w:t>
      </w:r>
      <w:r>
        <w:rPr>
          <w:rFonts w:hint="eastAsia" w:ascii="仿宋_GB2312" w:hAnsi="仿宋_GB2312" w:eastAsia="仿宋_GB2312" w:cs="仿宋_GB2312"/>
          <w:b/>
          <w:bCs/>
          <w:sz w:val="28"/>
          <w:szCs w:val="28"/>
        </w:rPr>
        <w:t>医用直线加速器</w:t>
      </w:r>
      <w:r>
        <w:rPr>
          <w:rFonts w:hint="eastAsia" w:ascii="仿宋_GB2312" w:hAnsi="仿宋_GB2312" w:eastAsia="仿宋_GB2312" w:cs="仿宋_GB2312"/>
          <w:b/>
          <w:bCs/>
          <w:sz w:val="28"/>
          <w:szCs w:val="28"/>
          <w:lang w:val="en-US" w:eastAsia="zh-CN"/>
        </w:rPr>
        <w:t>维保服务需求文件</w:t>
      </w:r>
    </w:p>
    <w:p>
      <w:pPr>
        <w:pStyle w:val="2"/>
        <w:rPr>
          <w:rFonts w:hint="eastAsia"/>
          <w:lang w:val="en-US" w:eastAsia="zh-CN"/>
        </w:rPr>
      </w:pPr>
    </w:p>
    <w:p>
      <w:pPr>
        <w:numPr>
          <w:ilvl w:val="0"/>
          <w:numId w:val="0"/>
        </w:numPr>
        <w:snapToGrid w:val="0"/>
        <w:spacing w:line="360" w:lineRule="auto"/>
        <w:rPr>
          <w:rFonts w:hint="default" w:ascii="宋体" w:hAnsi="宋体" w:eastAsia="宋体" w:cs="宋体"/>
          <w:b w:val="0"/>
          <w:bCs w:val="0"/>
          <w:color w:val="000000"/>
          <w:sz w:val="28"/>
          <w:szCs w:val="28"/>
          <w:lang w:val="en-US" w:eastAsia="zh-CN"/>
        </w:rPr>
      </w:pPr>
      <w:r>
        <w:rPr>
          <w:rFonts w:hint="eastAsia" w:ascii="宋体" w:hAnsi="宋体" w:eastAsia="宋体" w:cs="宋体"/>
          <w:b/>
          <w:bCs/>
          <w:color w:val="000000"/>
          <w:sz w:val="28"/>
          <w:szCs w:val="28"/>
          <w:lang w:val="en-US" w:eastAsia="zh-CN"/>
        </w:rPr>
        <w:t>项目用途：</w:t>
      </w:r>
      <w:r>
        <w:rPr>
          <w:rFonts w:hint="eastAsia" w:ascii="仿宋_GB2312" w:hAnsi="仿宋_GB2312" w:eastAsia="仿宋_GB2312" w:cs="仿宋_GB2312"/>
          <w:b w:val="0"/>
          <w:bCs w:val="0"/>
          <w:color w:val="000000"/>
          <w:sz w:val="28"/>
          <w:szCs w:val="28"/>
          <w:lang w:val="en-US" w:eastAsia="zh-CN"/>
        </w:rPr>
        <w:t>放疗科医用直线加速器</w:t>
      </w:r>
      <w:r>
        <w:rPr>
          <w:rFonts w:hint="eastAsia" w:ascii="仿宋_GB2312" w:hAnsi="仿宋_GB2312" w:eastAsia="仿宋_GB2312" w:cs="仿宋_GB2312"/>
          <w:b w:val="0"/>
          <w:bCs w:val="0"/>
          <w:sz w:val="28"/>
          <w:szCs w:val="28"/>
        </w:rPr>
        <w:t>（ELEKTA SYNERGY）</w:t>
      </w:r>
      <w:r>
        <w:rPr>
          <w:rFonts w:hint="eastAsia" w:ascii="仿宋_GB2312" w:hAnsi="仿宋_GB2312" w:eastAsia="仿宋_GB2312" w:cs="仿宋_GB2312"/>
          <w:b w:val="0"/>
          <w:bCs w:val="0"/>
          <w:color w:val="000000"/>
          <w:sz w:val="28"/>
          <w:szCs w:val="28"/>
          <w:lang w:val="en-US" w:eastAsia="zh-CN"/>
        </w:rPr>
        <w:t>进行维保，保障设备正常运行。</w:t>
      </w:r>
    </w:p>
    <w:p>
      <w:pPr>
        <w:rPr>
          <w:rFonts w:hint="eastAsia" w:ascii="宋体" w:hAnsi="宋体" w:cs="宋体"/>
          <w:b/>
          <w:bCs/>
          <w:sz w:val="30"/>
          <w:szCs w:val="30"/>
        </w:rPr>
      </w:pPr>
      <w:r>
        <w:rPr>
          <w:rFonts w:hint="eastAsia" w:ascii="宋体" w:hAnsi="宋体" w:cs="宋体"/>
          <w:b/>
          <w:bCs/>
          <w:sz w:val="30"/>
          <w:szCs w:val="30"/>
        </w:rPr>
        <w:t>项目参数：</w:t>
      </w:r>
    </w:p>
    <w:p>
      <w:pPr>
        <w:numPr>
          <w:ilvl w:val="0"/>
          <w:numId w:val="0"/>
        </w:num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保修对象：医用直线加速器（ELEKTA SYNERGY）</w:t>
      </w:r>
    </w:p>
    <w:p>
      <w:pPr>
        <w:snapToGrid w:val="0"/>
        <w:spacing w:line="360" w:lineRule="auto"/>
        <w:rPr>
          <w:rFonts w:ascii="仿宋" w:hAnsi="仿宋" w:eastAsia="仿宋"/>
          <w:sz w:val="28"/>
          <w:szCs w:val="28"/>
        </w:rPr>
      </w:pPr>
      <w:r>
        <w:rPr>
          <w:rFonts w:hint="eastAsia" w:ascii="仿宋" w:hAnsi="仿宋" w:eastAsia="仿宋" w:cs="仿宋"/>
          <w:b/>
          <w:bCs/>
          <w:sz w:val="28"/>
          <w:szCs w:val="28"/>
        </w:rPr>
        <w:t>服务期限：1年</w:t>
      </w: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技术条款：</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（一）服务内容包括：</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投标人提供保修期内不限次数的人工技术咨询服务，提供工程师上门维修服务，提供维保设备在维修期内（除1.磁控管，2.闸流管，3.真空元器件：离子泵，飞行管，4.iViewGT的非晶硅平板，5.XVI球管，6.XVI的非晶硅平板，7.MLC</w:t>
      </w:r>
      <w:r>
        <w:rPr>
          <w:rFonts w:hint="eastAsia" w:ascii="宋体" w:hAnsi="宋体" w:cs="宋体"/>
          <w:color w:val="000000"/>
          <w:sz w:val="28"/>
          <w:szCs w:val="28"/>
          <w:lang w:val="en-US" w:eastAsia="zh-CN"/>
        </w:rPr>
        <w:t xml:space="preserve"> shexiangtou</w:t>
      </w:r>
      <w:r>
        <w:rPr>
          <w:rFonts w:hint="eastAsia" w:ascii="宋体" w:hAnsi="宋体" w:cs="宋体"/>
          <w:color w:val="000000"/>
          <w:sz w:val="28"/>
          <w:szCs w:val="28"/>
        </w:rPr>
        <w:t>）所需更换的全部零部件，保证更换的零部件为原厂同规格全新备件，并确保</w:t>
      </w:r>
      <w:bookmarkStart w:id="0" w:name="_GoBack"/>
      <w:bookmarkEnd w:id="0"/>
      <w:r>
        <w:rPr>
          <w:rFonts w:hint="eastAsia" w:ascii="宋体" w:hAnsi="宋体" w:cs="宋体"/>
          <w:color w:val="000000"/>
          <w:sz w:val="28"/>
          <w:szCs w:val="28"/>
        </w:rPr>
        <w:t>设备维修后达到符合医科达厂家合格标准或相应的国家质量标准的要求。</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1.设备整机和操作系统、工作站和软件系统、所有系统标准配置设施的维护、保养、维修和软件维护等服务。</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2.定期保养维护（安全检查，除尘保养）。</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3.保证设备在维保期内运行正常、稳定及安全性，在维保期内提供不限次现场维修。</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4.开机率保障。</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（二）服务范围包括：</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所有人工服务费、保养服务费、维修服务费、更换合同内零配件费。</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（三）维修承诺与保障：</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1.服务范围：根据合同所签署的服务类型和服务范围对设备提供一年</w:t>
      </w:r>
      <w:r>
        <w:rPr>
          <w:rFonts w:hint="eastAsia" w:ascii="宋体" w:hAnsi="宋体" w:cs="宋体"/>
          <w:color w:val="auto"/>
          <w:sz w:val="28"/>
          <w:szCs w:val="28"/>
        </w:rPr>
        <w:t>3次（4个月一次）</w:t>
      </w:r>
      <w:r>
        <w:rPr>
          <w:rFonts w:hint="eastAsia" w:ascii="宋体" w:hAnsi="宋体" w:cs="宋体"/>
          <w:color w:val="000000"/>
          <w:sz w:val="28"/>
          <w:szCs w:val="28"/>
        </w:rPr>
        <w:t>定期维护与保养，并提供维修、保养报告单（含保养所需更换的易损耗件）。计划性定期的维修服务检测包括设备清洁、性能测试及校准、必要的机械或电气的检查，以及非紧急性质的补救性维修，并定期对设备的数据进行备份，确保系统能按照制造商的产品规格运行的标准来维修。服务内容包含：设备的安全检查、影像的质量检查、设备的清洁保养、性能测试及校准、设备的运行状态检查等，并于保养结束后提供详细的保养记录报告或清单。</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2.现场维修时间：接到用户维修服务响应≤1小时，在电话指导或远程诊断无效后，派遣工程师前往维修，视交通情况最多不超过24小时到达现场。如需更换备件，备件确认后24小时内发运。工程师节假日等非正常工作时间加班免费。</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3.备件供应：投标人需设有零配件仓库或保税仓库，提供库房地址、照片、面积等相关证明，提供备件仓库常用配件目录清单。</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4.配件保障：配件充足，供货渠道畅通配件（七天）进场。</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5.开机率保证不少于95%，即每年停机时间不超过18天（一年以365天计算），超过一天顺延三天。</w:t>
      </w:r>
    </w:p>
    <w:p>
      <w:pPr>
        <w:spacing w:line="240" w:lineRule="atLeast"/>
        <w:ind w:firstLine="560" w:firstLineChars="200"/>
        <w:rPr>
          <w:rFonts w:hint="eastAsia" w:ascii="宋体" w:hAnsi="宋体" w:eastAsia="宋体" w:cs="宋体"/>
          <w:color w:val="000000"/>
          <w:sz w:val="28"/>
          <w:szCs w:val="28"/>
          <w:lang w:val="en-US" w:eastAsia="zh-CN"/>
        </w:rPr>
      </w:pPr>
      <w:r>
        <w:rPr>
          <w:rFonts w:hint="eastAsia" w:ascii="宋体" w:hAnsi="宋体" w:cs="宋体"/>
          <w:color w:val="000000"/>
          <w:sz w:val="28"/>
          <w:szCs w:val="28"/>
        </w:rPr>
        <w:t>6.保修期内，需要对每台在保大型设备建立“大型医疗设备使用档案”，“大型医疗设备使用档案”随机器存放在使用科室，每次故障维修及保养，必须提供完整详细的维修、保养记录（含故障原因、解决过程及更换配件情况等，英文书写的需有中文备注），并由服务工程师、临床科室、设备科签字确认，一份纸质记录存放使用科室，放入“大型医疗设备使用档案”中，一份记录交院方设备科分管工程师备案。在每次处理故障结束后现场对院方相关人员进行设备维护培训讲解</w:t>
      </w:r>
      <w:r>
        <w:rPr>
          <w:rFonts w:hint="eastAsia" w:ascii="宋体" w:hAnsi="宋体" w:cs="宋体"/>
          <w:color w:val="000000"/>
          <w:sz w:val="28"/>
          <w:szCs w:val="28"/>
          <w:lang w:eastAsia="zh-CN"/>
        </w:rPr>
        <w:t>。</w:t>
      </w:r>
    </w:p>
    <w:p>
      <w:pPr>
        <w:spacing w:line="240" w:lineRule="atLeast"/>
        <w:ind w:firstLine="560" w:firstLineChars="200"/>
        <w:rPr>
          <w:rFonts w:hint="eastAsia" w:ascii="宋体" w:hAnsi="宋体" w:cs="宋体"/>
          <w:color w:val="000000"/>
          <w:sz w:val="28"/>
          <w:szCs w:val="28"/>
        </w:rPr>
      </w:pPr>
      <w:r>
        <w:rPr>
          <w:rFonts w:ascii="宋体" w:hAnsi="宋体" w:cs="宋体"/>
          <w:color w:val="000000"/>
          <w:sz w:val="28"/>
          <w:szCs w:val="28"/>
        </w:rPr>
        <w:t>7</w:t>
      </w:r>
      <w:r>
        <w:rPr>
          <w:rFonts w:hint="eastAsia" w:ascii="宋体" w:hAnsi="宋体" w:cs="宋体"/>
          <w:color w:val="000000"/>
          <w:sz w:val="28"/>
          <w:szCs w:val="28"/>
        </w:rPr>
        <w:t>.维修结束后及时提交合同设备的维修服务报告，每年度出具年度维修总结。</w:t>
      </w:r>
    </w:p>
    <w:p>
      <w:pPr>
        <w:spacing w:line="240" w:lineRule="atLeast"/>
        <w:ind w:firstLine="560" w:firstLineChars="200"/>
        <w:rPr>
          <w:rFonts w:ascii="宋体" w:hAnsi="宋体" w:cs="宋体"/>
          <w:color w:val="000000"/>
          <w:sz w:val="28"/>
          <w:szCs w:val="28"/>
        </w:rPr>
      </w:pPr>
      <w:r>
        <w:rPr>
          <w:rFonts w:ascii="宋体" w:hAnsi="宋体" w:cs="宋体"/>
          <w:color w:val="000000"/>
          <w:sz w:val="28"/>
          <w:szCs w:val="28"/>
        </w:rPr>
        <w:t>8</w:t>
      </w:r>
      <w:r>
        <w:rPr>
          <w:rFonts w:hint="eastAsia" w:ascii="宋体" w:hAnsi="宋体" w:cs="宋体"/>
          <w:color w:val="000000"/>
          <w:sz w:val="28"/>
          <w:szCs w:val="28"/>
        </w:rPr>
        <w:t>.投标人拥有维修设备所需的整套专业维保工具，并提供工具清单和相关专业校准信息以供核实。</w:t>
      </w:r>
    </w:p>
    <w:p>
      <w:pPr>
        <w:spacing w:line="240" w:lineRule="atLeast"/>
        <w:ind w:firstLine="560" w:firstLineChars="200"/>
        <w:rPr>
          <w:rFonts w:hint="eastAsia" w:ascii="宋体" w:hAnsi="宋体" w:eastAsia="宋体" w:cs="宋体"/>
          <w:color w:val="000000"/>
          <w:sz w:val="28"/>
          <w:szCs w:val="28"/>
          <w:lang w:eastAsia="zh-CN"/>
        </w:rPr>
      </w:pPr>
      <w:r>
        <w:rPr>
          <w:rFonts w:ascii="宋体" w:hAnsi="宋体" w:cs="宋体"/>
          <w:color w:val="000000"/>
          <w:sz w:val="28"/>
          <w:szCs w:val="28"/>
        </w:rPr>
        <w:t>9.</w:t>
      </w:r>
      <w:r>
        <w:rPr>
          <w:rFonts w:hint="eastAsia" w:ascii="宋体" w:hAnsi="宋体" w:cs="宋体"/>
          <w:color w:val="000000"/>
          <w:sz w:val="28"/>
          <w:szCs w:val="28"/>
        </w:rPr>
        <w:t>投标人须具有医疗设备维修企业资格</w:t>
      </w:r>
      <w:r>
        <w:rPr>
          <w:rFonts w:hint="eastAsia" w:ascii="宋体" w:hAnsi="宋体" w:cs="宋体"/>
          <w:color w:val="000000"/>
          <w:sz w:val="28"/>
          <w:szCs w:val="28"/>
          <w:lang w:eastAsia="zh-CN"/>
        </w:rPr>
        <w:t>（</w:t>
      </w:r>
      <w:r>
        <w:rPr>
          <w:rFonts w:hint="eastAsia" w:ascii="宋体" w:hAnsi="宋体" w:cs="宋体"/>
          <w:color w:val="000000"/>
          <w:sz w:val="28"/>
          <w:szCs w:val="28"/>
        </w:rPr>
        <w:t>即营业执照的经营范围包括医疗器械维修</w:t>
      </w:r>
      <w:r>
        <w:rPr>
          <w:rFonts w:hint="eastAsia" w:ascii="宋体" w:hAnsi="宋体" w:cs="宋体"/>
          <w:color w:val="000000"/>
          <w:sz w:val="28"/>
          <w:szCs w:val="28"/>
          <w:lang w:eastAsia="zh-CN"/>
        </w:rPr>
        <w:t>）。</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0</w:t>
      </w:r>
      <w:r>
        <w:rPr>
          <w:rFonts w:hint="eastAsia" w:ascii="宋体" w:hAnsi="宋体" w:cs="宋体"/>
          <w:color w:val="000000"/>
          <w:sz w:val="28"/>
          <w:szCs w:val="28"/>
        </w:rPr>
        <w:t>.投标人每年提供2个培训名额（包含临床多学科培训课程、设备管理维护培训课程、现场应用培训课程）。</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1</w:t>
      </w:r>
      <w:r>
        <w:rPr>
          <w:rFonts w:hint="eastAsia" w:ascii="宋体" w:hAnsi="宋体" w:cs="宋体"/>
          <w:color w:val="000000"/>
          <w:sz w:val="28"/>
          <w:szCs w:val="28"/>
        </w:rPr>
        <w:t>．投标人应具有服务团队，不得将本项目授权、分包或转包且相关资质均为投标人自有。</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2</w:t>
      </w:r>
      <w:r>
        <w:rPr>
          <w:rFonts w:hint="eastAsia" w:ascii="宋体" w:hAnsi="宋体" w:cs="宋体"/>
          <w:color w:val="000000"/>
          <w:sz w:val="28"/>
          <w:szCs w:val="28"/>
        </w:rPr>
        <w:t>．为保障维保服务能力，投标人应在国内至少设立维修点，维修点可以是投标人本身（含分支机构）或其母公司、子公司，不接受其他合作形式的第三方机构。投标人需提供以下相关证明材料：①维修点的营业执照复印件；②若维修点为投标人的母公司或子公司的，提供供应商与母公司、子公司的关系证明材料以及维保合作证明材料复印件；③维修点的场地租赁合同复印件（若维修点为投标人或其母公司、子公司自有产权的，则提供相应产权证明材料复印件）。</w:t>
      </w:r>
    </w:p>
    <w:p>
      <w:pPr>
        <w:spacing w:line="240" w:lineRule="atLeast"/>
        <w:ind w:firstLine="560" w:firstLineChars="200"/>
        <w:rPr>
          <w:rFonts w:hint="eastAsia"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3</w:t>
      </w:r>
      <w:r>
        <w:rPr>
          <w:rFonts w:hint="eastAsia" w:ascii="宋体" w:hAnsi="宋体" w:cs="宋体"/>
          <w:color w:val="000000"/>
          <w:sz w:val="28"/>
          <w:szCs w:val="28"/>
        </w:rPr>
        <w:t>.</w:t>
      </w:r>
      <w:r>
        <w:rPr>
          <w:rFonts w:hint="eastAsia" w:ascii="宋体" w:hAnsi="宋体" w:cs="宋体"/>
          <w:color w:val="000000"/>
          <w:sz w:val="28"/>
          <w:szCs w:val="28"/>
          <w:lang w:val="en-AU"/>
        </w:rPr>
        <w:t>维保期内，向设备科提供设备完整的维保记录。</w:t>
      </w: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DM3MDg2NDllYmM0ZWM5NmIzYzNhYTM2OTdkMmQifQ=="/>
  </w:docVars>
  <w:rsids>
    <w:rsidRoot w:val="3D1F2AC7"/>
    <w:rsid w:val="0BA40A3E"/>
    <w:rsid w:val="199870ED"/>
    <w:rsid w:val="2AC5711A"/>
    <w:rsid w:val="2D9D24C7"/>
    <w:rsid w:val="3D1F2AC7"/>
    <w:rsid w:val="3E8B3936"/>
    <w:rsid w:val="416579E9"/>
    <w:rsid w:val="44C3393C"/>
    <w:rsid w:val="50A171EA"/>
    <w:rsid w:val="54D91049"/>
    <w:rsid w:val="58B17A16"/>
    <w:rsid w:val="62E612A2"/>
    <w:rsid w:val="66E41BE1"/>
    <w:rsid w:val="6ACD403F"/>
    <w:rsid w:val="6BE00765"/>
    <w:rsid w:val="742B35B1"/>
    <w:rsid w:val="7D50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方正小标宋简体"/>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_GB2312" w:cs="Times New Roman"/>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1529</Words>
  <Characters>1610</Characters>
  <Lines>0</Lines>
  <Paragraphs>0</Paragraphs>
  <TotalTime>17</TotalTime>
  <ScaleCrop>false</ScaleCrop>
  <LinksUpToDate>false</LinksUpToDate>
  <CharactersWithSpaces>1613</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2024-05-08T09:16:00Z</dcterms:created>
  <dc:creator>YCX</dc:creator>
  <cp:lastModifiedBy>田涛</cp:lastModifiedBy>
  <cp:lastPrinted>2024-05-08T09:25:00Z</cp:lastPrinted>
  <dcterms:modified xsi:type="dcterms:W3CDTF">2025-07-03T12:11:25Z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B12D1A585596465EAE1DEE863DDD2A0C_13</vt:lpwstr>
  </property>
  <property fmtid="{D5CDD505-2E9C-101B-9397-08002B2CF9AE}" pid="4" name="KSOTemplateDocerSaveRecord">
    <vt:lpwstr>eyJoZGlkIjoiN2YzNjBkOTgyNWQ1YTMxYzM3MzMwNWFiODNmOWIzYWMiLCJ1c2VySWQiOiIzMjM0MDEyNzAifQ==</vt:lpwstr>
  </property>
</Properties>
</file>