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4F221">
      <w:pPr>
        <w:spacing w:before="72" w:line="221" w:lineRule="auto"/>
        <w:jc w:val="center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4"/>
          <w:sz w:val="36"/>
          <w:szCs w:val="36"/>
        </w:rPr>
        <w:t>新疆维吾尔自治区林业和草原调查规划院</w:t>
      </w:r>
      <w:r>
        <w:rPr>
          <w:rFonts w:ascii="黑体" w:hAnsi="黑体" w:eastAsia="黑体" w:cs="黑体"/>
          <w:b/>
          <w:bCs/>
          <w:spacing w:val="-4"/>
          <w:sz w:val="36"/>
          <w:szCs w:val="36"/>
        </w:rPr>
        <w:t>2025年</w:t>
      </w:r>
      <w:r>
        <w:rPr>
          <w:rFonts w:hint="eastAsia" w:ascii="黑体" w:hAnsi="黑体" w:eastAsia="黑体" w:cs="黑体"/>
          <w:b/>
          <w:bCs/>
          <w:spacing w:val="-4"/>
          <w:sz w:val="36"/>
          <w:szCs w:val="36"/>
          <w:lang w:val="en-US" w:eastAsia="zh-CN"/>
        </w:rPr>
        <w:t>7</w:t>
      </w:r>
      <w:r>
        <w:rPr>
          <w:rFonts w:ascii="黑体" w:hAnsi="黑体" w:eastAsia="黑体" w:cs="黑体"/>
          <w:b/>
          <w:bCs/>
          <w:spacing w:val="-4"/>
          <w:sz w:val="36"/>
          <w:szCs w:val="36"/>
        </w:rPr>
        <w:t>月政府采购意向</w:t>
      </w:r>
    </w:p>
    <w:p w14:paraId="4EE9EF92">
      <w:pPr>
        <w:spacing w:before="78" w:line="213" w:lineRule="auto"/>
        <w:ind w:firstLine="424" w:firstLineChars="200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1"/>
          <w:sz w:val="21"/>
          <w:szCs w:val="21"/>
        </w:rPr>
        <w:t>为便于供应商及时了解政府采购信息，根据《财政部关于开展政府</w:t>
      </w:r>
      <w:r>
        <w:rPr>
          <w:rFonts w:ascii="黑体" w:hAnsi="黑体" w:eastAsia="黑体" w:cs="黑体"/>
          <w:sz w:val="21"/>
          <w:szCs w:val="21"/>
        </w:rPr>
        <w:t>采购意向公开工作的通知》</w:t>
      </w:r>
      <w:r>
        <w:rPr>
          <w:rFonts w:ascii="黑体" w:hAnsi="黑体" w:eastAsia="黑体" w:cs="黑体"/>
          <w:spacing w:val="7"/>
          <w:sz w:val="21"/>
          <w:szCs w:val="21"/>
        </w:rPr>
        <w:t>(财库〔2020〕10号)等有关规定，现将</w:t>
      </w:r>
      <w:r>
        <w:rPr>
          <w:rFonts w:hint="eastAsia" w:ascii="黑体" w:hAnsi="黑体" w:eastAsia="黑体" w:cs="黑体"/>
          <w:sz w:val="21"/>
          <w:szCs w:val="21"/>
        </w:rPr>
        <w:t>新疆维吾尔自治区林业和草原调查规划院</w:t>
      </w:r>
      <w:r>
        <w:rPr>
          <w:rFonts w:ascii="黑体" w:hAnsi="黑体" w:eastAsia="黑体" w:cs="黑体"/>
          <w:sz w:val="21"/>
          <w:szCs w:val="21"/>
        </w:rPr>
        <w:t>2025年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8</w:t>
      </w:r>
      <w:r>
        <w:rPr>
          <w:rFonts w:ascii="黑体" w:hAnsi="黑体" w:eastAsia="黑体" w:cs="黑体"/>
          <w:sz w:val="21"/>
          <w:szCs w:val="21"/>
        </w:rPr>
        <w:t>月采购意向公开如下：</w:t>
      </w:r>
    </w:p>
    <w:tbl>
      <w:tblPr>
        <w:tblStyle w:val="5"/>
        <w:tblW w:w="14772" w:type="dxa"/>
        <w:tblInd w:w="-4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802"/>
        <w:gridCol w:w="8464"/>
        <w:gridCol w:w="1473"/>
        <w:gridCol w:w="1706"/>
        <w:gridCol w:w="793"/>
      </w:tblGrid>
      <w:tr w14:paraId="4575D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34" w:type="dxa"/>
            <w:vAlign w:val="center"/>
          </w:tcPr>
          <w:p w14:paraId="434C4B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auto"/>
              <w:ind w:left="0"/>
              <w:jc w:val="center"/>
              <w:textAlignment w:val="baseline"/>
              <w:rPr>
                <w:highlight w:val="none"/>
              </w:rPr>
            </w:pPr>
            <w:r>
              <w:rPr>
                <w:b/>
                <w:bCs/>
                <w:spacing w:val="-3"/>
                <w:highlight w:val="none"/>
              </w:rPr>
              <w:t>序号</w:t>
            </w:r>
          </w:p>
        </w:tc>
        <w:tc>
          <w:tcPr>
            <w:tcW w:w="1802" w:type="dxa"/>
            <w:vAlign w:val="center"/>
          </w:tcPr>
          <w:p w14:paraId="6746470B">
            <w:pPr>
              <w:pStyle w:val="6"/>
              <w:spacing w:before="72" w:line="232" w:lineRule="auto"/>
              <w:ind w:left="204" w:right="119" w:hanging="60"/>
              <w:jc w:val="center"/>
              <w:rPr>
                <w:highlight w:val="none"/>
              </w:rPr>
            </w:pPr>
            <w:r>
              <w:rPr>
                <w:b/>
                <w:bCs/>
                <w:spacing w:val="6"/>
                <w:highlight w:val="none"/>
              </w:rPr>
              <w:t>采购项目</w:t>
            </w:r>
            <w:r>
              <w:rPr>
                <w:b/>
                <w:bCs/>
                <w:spacing w:val="-6"/>
                <w:highlight w:val="none"/>
              </w:rPr>
              <w:t>名称</w:t>
            </w:r>
          </w:p>
        </w:tc>
        <w:tc>
          <w:tcPr>
            <w:tcW w:w="8464" w:type="dxa"/>
            <w:vAlign w:val="center"/>
          </w:tcPr>
          <w:p w14:paraId="056371EF">
            <w:pPr>
              <w:spacing w:line="247" w:lineRule="auto"/>
              <w:jc w:val="center"/>
              <w:rPr>
                <w:rFonts w:ascii="Arial"/>
                <w:sz w:val="21"/>
                <w:highlight w:val="none"/>
              </w:rPr>
            </w:pPr>
          </w:p>
          <w:p w14:paraId="099059CD">
            <w:pPr>
              <w:pStyle w:val="6"/>
              <w:spacing w:before="71" w:line="219" w:lineRule="auto"/>
              <w:ind w:left="1095"/>
              <w:jc w:val="center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采购需求概况</w:t>
            </w:r>
          </w:p>
        </w:tc>
        <w:tc>
          <w:tcPr>
            <w:tcW w:w="1473" w:type="dxa"/>
            <w:vAlign w:val="center"/>
          </w:tcPr>
          <w:p w14:paraId="3356CFCD">
            <w:pPr>
              <w:pStyle w:val="6"/>
              <w:spacing w:before="72" w:line="230" w:lineRule="auto"/>
              <w:ind w:left="159" w:right="239" w:firstLine="70"/>
              <w:jc w:val="center"/>
              <w:rPr>
                <w:b/>
                <w:bCs/>
                <w:spacing w:val="-5"/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预算金额</w:t>
            </w:r>
          </w:p>
          <w:p w14:paraId="6B8B664F">
            <w:pPr>
              <w:pStyle w:val="6"/>
              <w:spacing w:before="72" w:line="230" w:lineRule="auto"/>
              <w:ind w:left="159" w:right="239" w:firstLine="70"/>
              <w:jc w:val="center"/>
              <w:rPr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(万</w:t>
            </w:r>
            <w:r>
              <w:rPr>
                <w:b/>
                <w:bCs/>
                <w:spacing w:val="-8"/>
                <w:highlight w:val="none"/>
              </w:rPr>
              <w:t>元</w:t>
            </w:r>
            <w:r>
              <w:rPr>
                <w:spacing w:val="-49"/>
                <w:highlight w:val="none"/>
              </w:rPr>
              <w:t xml:space="preserve"> </w:t>
            </w:r>
            <w:r>
              <w:rPr>
                <w:b/>
                <w:bCs/>
                <w:spacing w:val="-8"/>
                <w:highlight w:val="none"/>
              </w:rPr>
              <w:t>)</w:t>
            </w:r>
          </w:p>
        </w:tc>
        <w:tc>
          <w:tcPr>
            <w:tcW w:w="1706" w:type="dxa"/>
            <w:vAlign w:val="center"/>
          </w:tcPr>
          <w:p w14:paraId="0B02C7C7">
            <w:pPr>
              <w:pStyle w:val="6"/>
              <w:spacing w:before="98" w:line="242" w:lineRule="auto"/>
              <w:ind w:left="181" w:right="152"/>
              <w:jc w:val="center"/>
              <w:rPr>
                <w:highlight w:val="none"/>
              </w:rPr>
            </w:pPr>
            <w:r>
              <w:rPr>
                <w:b/>
                <w:bCs/>
                <w:spacing w:val="-6"/>
                <w:highlight w:val="none"/>
              </w:rPr>
              <w:t>预计采</w:t>
            </w:r>
            <w:r>
              <w:rPr>
                <w:b/>
                <w:bCs/>
                <w:spacing w:val="2"/>
                <w:highlight w:val="none"/>
              </w:rPr>
              <w:t>购时间</w:t>
            </w:r>
            <w:r>
              <w:rPr>
                <w:spacing w:val="1"/>
                <w:highlight w:val="none"/>
              </w:rPr>
              <w:t xml:space="preserve"> </w:t>
            </w:r>
            <w:r>
              <w:rPr>
                <w:b/>
                <w:bCs/>
                <w:spacing w:val="17"/>
                <w:highlight w:val="none"/>
              </w:rPr>
              <w:t>(填写</w:t>
            </w:r>
            <w:r>
              <w:rPr>
                <w:b/>
                <w:bCs/>
                <w:spacing w:val="28"/>
                <w:highlight w:val="none"/>
              </w:rPr>
              <w:t>到月)</w:t>
            </w:r>
          </w:p>
        </w:tc>
        <w:tc>
          <w:tcPr>
            <w:tcW w:w="793" w:type="dxa"/>
            <w:vAlign w:val="center"/>
          </w:tcPr>
          <w:p w14:paraId="6D8AE398">
            <w:pPr>
              <w:spacing w:line="248" w:lineRule="auto"/>
              <w:jc w:val="center"/>
              <w:rPr>
                <w:rFonts w:ascii="Arial"/>
                <w:sz w:val="21"/>
                <w:highlight w:val="none"/>
              </w:rPr>
            </w:pPr>
          </w:p>
          <w:p w14:paraId="3B62D2E8">
            <w:pPr>
              <w:pStyle w:val="6"/>
              <w:spacing w:before="71" w:line="221" w:lineRule="auto"/>
              <w:ind w:left="172"/>
              <w:jc w:val="both"/>
              <w:rPr>
                <w:highlight w:val="none"/>
              </w:rPr>
            </w:pPr>
            <w:r>
              <w:rPr>
                <w:b/>
                <w:bCs/>
                <w:spacing w:val="-6"/>
                <w:highlight w:val="none"/>
              </w:rPr>
              <w:t>备注</w:t>
            </w:r>
          </w:p>
        </w:tc>
      </w:tr>
      <w:tr w14:paraId="75CAC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8" w:hRule="atLeast"/>
        </w:trPr>
        <w:tc>
          <w:tcPr>
            <w:tcW w:w="534" w:type="dxa"/>
            <w:vAlign w:val="center"/>
          </w:tcPr>
          <w:p w14:paraId="6C7A6A0D">
            <w:pPr>
              <w:pStyle w:val="6"/>
              <w:spacing w:before="162" w:line="241" w:lineRule="auto"/>
              <w:ind w:left="264"/>
              <w:jc w:val="both"/>
              <w:rPr>
                <w:highlight w:val="none"/>
              </w:rPr>
            </w:pPr>
            <w:r>
              <w:rPr>
                <w:highlight w:val="none"/>
              </w:rPr>
              <w:t>1</w:t>
            </w:r>
          </w:p>
        </w:tc>
        <w:tc>
          <w:tcPr>
            <w:tcW w:w="1802" w:type="dxa"/>
            <w:vAlign w:val="center"/>
          </w:tcPr>
          <w:p w14:paraId="70167B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4" w:leftChars="50" w:right="113" w:hanging="39"/>
              <w:textAlignment w:val="baseline"/>
              <w:rPr>
                <w:b w:val="0"/>
                <w:bCs w:val="0"/>
                <w:highlight w:val="none"/>
              </w:rPr>
            </w:pPr>
            <w:r>
              <w:rPr>
                <w:rFonts w:hint="eastAsia"/>
                <w:b w:val="0"/>
                <w:bCs w:val="0"/>
                <w:spacing w:val="-3"/>
                <w:sz w:val="21"/>
                <w:szCs w:val="21"/>
                <w:highlight w:val="none"/>
              </w:rPr>
              <w:t>自治区2025年林草生态综合</w:t>
            </w:r>
            <w:r>
              <w:rPr>
                <w:rFonts w:hint="eastAsia"/>
                <w:b w:val="0"/>
                <w:bCs w:val="0"/>
                <w:spacing w:val="-3"/>
                <w:sz w:val="21"/>
                <w:szCs w:val="21"/>
                <w:highlight w:val="none"/>
                <w:lang w:eastAsia="zh-CN"/>
              </w:rPr>
              <w:t>监测</w:t>
            </w:r>
            <w:r>
              <w:rPr>
                <w:rFonts w:hint="eastAsia"/>
                <w:b w:val="0"/>
                <w:bCs w:val="0"/>
                <w:spacing w:val="-3"/>
                <w:sz w:val="21"/>
                <w:szCs w:val="21"/>
                <w:highlight w:val="none"/>
                <w:lang w:val="en-US" w:eastAsia="zh-CN"/>
              </w:rPr>
              <w:t>-图斑监测、草原样地调查及技术服务采购项目</w:t>
            </w:r>
            <w:bookmarkStart w:id="0" w:name="_GoBack"/>
            <w:bookmarkEnd w:id="0"/>
          </w:p>
        </w:tc>
        <w:tc>
          <w:tcPr>
            <w:tcW w:w="8464" w:type="dxa"/>
            <w:vAlign w:val="top"/>
          </w:tcPr>
          <w:p w14:paraId="44E4EF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44" w:leftChars="50" w:right="113" w:hanging="39"/>
              <w:textAlignment w:val="baseline"/>
              <w:rPr>
                <w:rFonts w:hint="default" w:eastAsia="宋体"/>
                <w:b w:val="0"/>
                <w:bCs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b w:val="0"/>
                <w:bCs w:val="0"/>
                <w:spacing w:val="-3"/>
                <w:sz w:val="21"/>
                <w:szCs w:val="21"/>
                <w:highlight w:val="none"/>
              </w:rPr>
              <w:t>采购需求名称：</w:t>
            </w:r>
            <w:r>
              <w:rPr>
                <w:rFonts w:hint="eastAsia"/>
                <w:b w:val="0"/>
                <w:bCs w:val="0"/>
                <w:spacing w:val="-3"/>
                <w:sz w:val="21"/>
                <w:szCs w:val="21"/>
                <w:highlight w:val="none"/>
              </w:rPr>
              <w:t>自治区2025年林草生态综合</w:t>
            </w:r>
            <w:r>
              <w:rPr>
                <w:rFonts w:hint="eastAsia"/>
                <w:b w:val="0"/>
                <w:bCs w:val="0"/>
                <w:spacing w:val="-3"/>
                <w:sz w:val="21"/>
                <w:szCs w:val="21"/>
                <w:highlight w:val="none"/>
                <w:lang w:eastAsia="zh-CN"/>
              </w:rPr>
              <w:t>监测</w:t>
            </w:r>
            <w:r>
              <w:rPr>
                <w:rFonts w:hint="eastAsia"/>
                <w:b w:val="0"/>
                <w:bCs w:val="0"/>
                <w:spacing w:val="-3"/>
                <w:sz w:val="21"/>
                <w:szCs w:val="21"/>
                <w:highlight w:val="none"/>
                <w:lang w:val="en-US" w:eastAsia="zh-CN"/>
              </w:rPr>
              <w:t>-图斑监测、草原样地调查及技术服务采购项目</w:t>
            </w:r>
          </w:p>
          <w:p w14:paraId="0E893E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13"/>
              <w:textAlignment w:val="baseline"/>
              <w:rPr>
                <w:rFonts w:hint="eastAsia" w:eastAsia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b w:val="0"/>
                <w:bCs w:val="0"/>
                <w:spacing w:val="-4"/>
                <w:sz w:val="21"/>
                <w:szCs w:val="21"/>
                <w:highlight w:val="none"/>
              </w:rPr>
              <w:t>采购需求数量：</w:t>
            </w:r>
            <w:r>
              <w:rPr>
                <w:rFonts w:hint="eastAsia"/>
                <w:b w:val="0"/>
                <w:bCs w:val="0"/>
                <w:spacing w:val="-4"/>
                <w:sz w:val="21"/>
                <w:szCs w:val="21"/>
                <w:highlight w:val="none"/>
                <w:lang w:val="en-US" w:eastAsia="zh-CN"/>
              </w:rPr>
              <w:t>3</w:t>
            </w:r>
          </w:p>
          <w:p w14:paraId="5BFB84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13"/>
              <w:jc w:val="both"/>
              <w:textAlignment w:val="baseline"/>
              <w:rPr>
                <w:b w:val="0"/>
                <w:bCs w:val="0"/>
                <w:spacing w:val="-3"/>
                <w:sz w:val="21"/>
                <w:szCs w:val="21"/>
                <w:highlight w:val="none"/>
              </w:rPr>
            </w:pPr>
            <w:r>
              <w:rPr>
                <w:b w:val="0"/>
                <w:bCs w:val="0"/>
                <w:spacing w:val="-3"/>
                <w:sz w:val="21"/>
                <w:szCs w:val="21"/>
                <w:highlight w:val="none"/>
              </w:rPr>
              <w:t>采购需求功能或目标：</w:t>
            </w:r>
          </w:p>
          <w:p w14:paraId="57939E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13"/>
              <w:jc w:val="both"/>
              <w:textAlignment w:val="baseline"/>
              <w:rPr>
                <w:rFonts w:hint="default"/>
                <w:b w:val="0"/>
                <w:bCs w:val="0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-3"/>
                <w:sz w:val="21"/>
                <w:szCs w:val="21"/>
                <w:highlight w:val="none"/>
                <w:lang w:eastAsia="zh-CN"/>
              </w:rPr>
              <w:t>根据国家下发的工作通知、技术方案、技术规程、细则等要求，利用遥感、模型、大数据等技术手段，通过图斑监测，准确掌握2025年</w:t>
            </w:r>
            <w:r>
              <w:rPr>
                <w:b w:val="0"/>
                <w:bCs w:val="0"/>
                <w:spacing w:val="-3"/>
                <w:sz w:val="21"/>
                <w:szCs w:val="21"/>
                <w:highlight w:val="none"/>
              </w:rPr>
              <w:t>乌鲁木齐市、博尔塔拉蒙古自治州、阿勒泰地区、昌吉回族自治州、巴音郭楞蒙古自治州、喀什地区、和田地区</w:t>
            </w:r>
            <w:r>
              <w:rPr>
                <w:rFonts w:hint="eastAsia"/>
                <w:b w:val="0"/>
                <w:bCs w:val="0"/>
                <w:spacing w:val="-3"/>
                <w:sz w:val="21"/>
                <w:szCs w:val="21"/>
                <w:highlight w:val="none"/>
                <w:lang w:eastAsia="zh-CN"/>
              </w:rPr>
              <w:t>（不含民丰县）</w:t>
            </w:r>
            <w:r>
              <w:rPr>
                <w:b w:val="0"/>
                <w:bCs w:val="0"/>
                <w:spacing w:val="-3"/>
                <w:sz w:val="21"/>
                <w:szCs w:val="21"/>
                <w:highlight w:val="none"/>
              </w:rPr>
              <w:t>共7个地州</w:t>
            </w:r>
            <w:r>
              <w:rPr>
                <w:rFonts w:hint="eastAsia"/>
                <w:b w:val="0"/>
                <w:bCs w:val="0"/>
                <w:spacing w:val="-3"/>
                <w:sz w:val="21"/>
                <w:szCs w:val="21"/>
                <w:highlight w:val="none"/>
                <w:lang w:eastAsia="zh-CN"/>
              </w:rPr>
              <w:t>，林草湿资源的种类、数量、结构、分布、质量、功能、保护与荒漠化沙化状况及其消长动态和变化趋势，建立林草湿荒调查监测数据库，编制林草资源综合监测成果；开展</w:t>
            </w:r>
            <w:r>
              <w:rPr>
                <w:b w:val="0"/>
                <w:bCs w:val="0"/>
                <w:spacing w:val="-3"/>
                <w:sz w:val="21"/>
                <w:szCs w:val="21"/>
                <w:highlight w:val="none"/>
              </w:rPr>
              <w:t>乌鲁木齐市、阿勒泰地区、昌吉回族自治州共</w:t>
            </w:r>
            <w:r>
              <w:rPr>
                <w:rFonts w:hint="eastAsia"/>
                <w:b w:val="0"/>
                <w:bCs w:val="0"/>
                <w:spacing w:val="-3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b w:val="0"/>
                <w:bCs w:val="0"/>
                <w:spacing w:val="-3"/>
                <w:sz w:val="21"/>
                <w:szCs w:val="21"/>
                <w:highlight w:val="none"/>
              </w:rPr>
              <w:t>个地州</w:t>
            </w:r>
            <w:r>
              <w:rPr>
                <w:rFonts w:hint="eastAsia"/>
                <w:b w:val="0"/>
                <w:bCs w:val="0"/>
                <w:spacing w:val="-3"/>
                <w:sz w:val="21"/>
                <w:szCs w:val="21"/>
                <w:highlight w:val="none"/>
                <w:lang w:eastAsia="zh-CN"/>
              </w:rPr>
              <w:t>草原样地调查</w:t>
            </w:r>
            <w:r>
              <w:rPr>
                <w:b w:val="0"/>
                <w:bCs w:val="0"/>
                <w:spacing w:val="-3"/>
                <w:sz w:val="21"/>
                <w:szCs w:val="21"/>
                <w:highlight w:val="none"/>
              </w:rPr>
              <w:t>任务</w:t>
            </w:r>
            <w:r>
              <w:rPr>
                <w:rFonts w:hint="eastAsia"/>
                <w:b w:val="0"/>
                <w:bCs w:val="0"/>
                <w:spacing w:val="-3"/>
                <w:sz w:val="21"/>
                <w:szCs w:val="21"/>
                <w:highlight w:val="none"/>
                <w:lang w:eastAsia="zh-CN"/>
              </w:rPr>
              <w:t>，包括样地测设、样地因子调查和其他因子调查等内容；全区草原样地数据分析及成果报告编制。</w:t>
            </w:r>
          </w:p>
          <w:p w14:paraId="4ED113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13"/>
              <w:jc w:val="both"/>
              <w:textAlignment w:val="baseline"/>
              <w:rPr>
                <w:b w:val="0"/>
                <w:bCs w:val="0"/>
                <w:spacing w:val="-3"/>
                <w:sz w:val="21"/>
                <w:szCs w:val="21"/>
                <w:highlight w:val="none"/>
              </w:rPr>
            </w:pPr>
            <w:r>
              <w:rPr>
                <w:b w:val="0"/>
                <w:bCs w:val="0"/>
                <w:spacing w:val="-3"/>
                <w:sz w:val="21"/>
                <w:szCs w:val="21"/>
                <w:highlight w:val="none"/>
              </w:rPr>
              <w:t>需满足的要求：</w:t>
            </w:r>
          </w:p>
          <w:p w14:paraId="083F0B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05" w:leftChars="50" w:right="113"/>
              <w:jc w:val="both"/>
              <w:textAlignment w:val="baseline"/>
              <w:rPr>
                <w:b w:val="0"/>
                <w:bCs w:val="0"/>
                <w:highlight w:val="none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利用遥感、模型、大数据等先进技术手段，通过图斑监测，准确掌握</w:t>
            </w:r>
            <w:r>
              <w:rPr>
                <w:rFonts w:hint="eastAsia"/>
                <w:b w:val="0"/>
                <w:bCs w:val="0"/>
                <w:highlight w:val="none"/>
                <w:lang w:eastAsia="zh-CN"/>
              </w:rPr>
              <w:t>2025年</w:t>
            </w:r>
            <w:r>
              <w:rPr>
                <w:b w:val="0"/>
                <w:bCs w:val="0"/>
                <w:highlight w:val="none"/>
              </w:rPr>
              <w:t>乌鲁木齐市、博尔塔拉蒙古自治州、阿勒泰地区、昌吉回族自治州、巴音郭楞蒙古自治州、喀什地区、和田地区</w:t>
            </w:r>
            <w:r>
              <w:rPr>
                <w:rFonts w:hint="eastAsia"/>
                <w:b w:val="0"/>
                <w:bCs w:val="0"/>
                <w:highlight w:val="none"/>
                <w:lang w:eastAsia="zh-CN"/>
              </w:rPr>
              <w:t>（不含民丰县）</w:t>
            </w:r>
            <w:r>
              <w:rPr>
                <w:b w:val="0"/>
                <w:bCs w:val="0"/>
                <w:highlight w:val="none"/>
              </w:rPr>
              <w:t>共7个地州</w:t>
            </w:r>
            <w:r>
              <w:rPr>
                <w:rFonts w:hint="eastAsia"/>
                <w:b w:val="0"/>
                <w:bCs w:val="0"/>
                <w:highlight w:val="none"/>
                <w:lang w:eastAsia="zh-CN"/>
              </w:rPr>
              <w:t>林草湿</w: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资源的生态状况，建立林草湿荒监测数据库，编制图斑监测成果；</w:t>
            </w:r>
            <w:r>
              <w:rPr>
                <w:rFonts w:hint="eastAsia"/>
                <w:b w:val="0"/>
                <w:bCs w:val="0"/>
                <w:highlight w:val="none"/>
                <w:lang w:eastAsia="zh-CN"/>
              </w:rPr>
              <w:t>开展</w:t>
            </w:r>
            <w:r>
              <w:rPr>
                <w:b w:val="0"/>
                <w:bCs w:val="0"/>
                <w:highlight w:val="none"/>
              </w:rPr>
              <w:t>乌鲁木齐市、阿勒泰地区、昌吉回族自治州共</w: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3</w:t>
            </w:r>
            <w:r>
              <w:rPr>
                <w:b w:val="0"/>
                <w:bCs w:val="0"/>
                <w:highlight w:val="none"/>
              </w:rPr>
              <w:t>个地州</w:t>
            </w:r>
            <w:r>
              <w:rPr>
                <w:rFonts w:hint="eastAsia"/>
                <w:b w:val="0"/>
                <w:bCs w:val="0"/>
                <w:highlight w:val="none"/>
                <w:lang w:eastAsia="zh-CN"/>
              </w:rPr>
              <w:t>草原样地调查</w:t>
            </w:r>
            <w:r>
              <w:rPr>
                <w:b w:val="0"/>
                <w:bCs w:val="0"/>
                <w:highlight w:val="none"/>
              </w:rPr>
              <w:t>任务</w:t>
            </w:r>
            <w:r>
              <w:rPr>
                <w:rFonts w:hint="eastAsia"/>
                <w:b w:val="0"/>
                <w:bCs w:val="0"/>
                <w:highlight w:val="none"/>
                <w:lang w:eastAsia="zh-CN"/>
              </w:rPr>
              <w:t>，建立草原样地调查数据库；全区草原样地数据分析及自治区、地州市两级成果报告编制。</w:t>
            </w:r>
          </w:p>
        </w:tc>
        <w:tc>
          <w:tcPr>
            <w:tcW w:w="1473" w:type="dxa"/>
            <w:vAlign w:val="center"/>
          </w:tcPr>
          <w:p w14:paraId="453F27B2">
            <w:pPr>
              <w:pStyle w:val="6"/>
              <w:spacing w:before="150" w:line="239" w:lineRule="auto"/>
              <w:jc w:val="center"/>
              <w:rPr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spacing w:val="-3"/>
                <w:sz w:val="21"/>
                <w:szCs w:val="21"/>
                <w:highlight w:val="none"/>
                <w:lang w:val="en-US" w:eastAsia="zh-CN"/>
              </w:rPr>
              <w:t>1480</w:t>
            </w:r>
            <w:r>
              <w:rPr>
                <w:b w:val="0"/>
                <w:bCs w:val="0"/>
                <w:spacing w:val="-3"/>
                <w:sz w:val="21"/>
                <w:szCs w:val="21"/>
                <w:highlight w:val="none"/>
              </w:rPr>
              <w:t>.000000</w:t>
            </w:r>
          </w:p>
        </w:tc>
        <w:tc>
          <w:tcPr>
            <w:tcW w:w="1706" w:type="dxa"/>
            <w:vAlign w:val="center"/>
          </w:tcPr>
          <w:p w14:paraId="5E65A1D9">
            <w:pPr>
              <w:pStyle w:val="6"/>
              <w:spacing w:before="161" w:line="198" w:lineRule="auto"/>
              <w:jc w:val="center"/>
              <w:rPr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b w:val="0"/>
                <w:bCs w:val="0"/>
                <w:spacing w:val="-5"/>
                <w:sz w:val="21"/>
                <w:szCs w:val="21"/>
                <w:highlight w:val="none"/>
              </w:rPr>
              <w:t>2025</w:t>
            </w:r>
            <w:r>
              <w:rPr>
                <w:b w:val="0"/>
                <w:bCs w:val="0"/>
                <w:spacing w:val="7"/>
                <w:sz w:val="21"/>
                <w:szCs w:val="21"/>
                <w:highlight w:val="none"/>
              </w:rPr>
              <w:t>年0</w:t>
            </w:r>
            <w:r>
              <w:rPr>
                <w:rFonts w:hint="eastAsia"/>
                <w:b w:val="0"/>
                <w:bCs w:val="0"/>
                <w:spacing w:val="7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b w:val="0"/>
                <w:bCs w:val="0"/>
                <w:spacing w:val="7"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793" w:type="dxa"/>
            <w:vAlign w:val="top"/>
          </w:tcPr>
          <w:p w14:paraId="3A00DBC1">
            <w:pPr>
              <w:rPr>
                <w:rFonts w:ascii="Arial"/>
                <w:sz w:val="21"/>
                <w:highlight w:val="none"/>
              </w:rPr>
            </w:pPr>
          </w:p>
        </w:tc>
      </w:tr>
    </w:tbl>
    <w:p w14:paraId="1F3EBC2C">
      <w:pPr>
        <w:ind w:firstLine="9735" w:firstLineChars="4800"/>
        <w:rPr>
          <w:rFonts w:hint="eastAsia" w:ascii="黑体" w:hAnsi="黑体" w:eastAsia="黑体" w:cs="黑体"/>
          <w:b/>
          <w:bCs/>
          <w:spacing w:val="-4"/>
          <w:sz w:val="21"/>
          <w:szCs w:val="21"/>
        </w:rPr>
      </w:pPr>
    </w:p>
    <w:p w14:paraId="7E693772">
      <w:pPr>
        <w:rPr>
          <w:rFonts w:hint="eastAsia" w:ascii="黑体" w:hAnsi="黑体" w:eastAsia="黑体" w:cs="黑体"/>
          <w:b/>
          <w:bCs/>
          <w:spacing w:val="-4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</w:rPr>
        <w:t>本次公开的采购意向是本单位政府采购工作的初步安排，具体采购项目情况以相关采购公告和采购文件为准</w:t>
      </w: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eastAsia="zh-CN"/>
        </w:rPr>
        <w:t>。</w:t>
      </w:r>
    </w:p>
    <w:p w14:paraId="3000861B">
      <w:pPr>
        <w:ind w:firstLine="9520" w:firstLineChars="3500"/>
        <w:rPr>
          <w:rFonts w:hint="eastAsia"/>
          <w:spacing w:val="21"/>
          <w:sz w:val="23"/>
          <w:szCs w:val="23"/>
          <w:lang w:eastAsia="zh-CN"/>
        </w:rPr>
      </w:pPr>
    </w:p>
    <w:p w14:paraId="137BEE8C">
      <w:pPr>
        <w:ind w:firstLine="9735" w:firstLineChars="4800"/>
        <w:rPr>
          <w:spacing w:val="21"/>
          <w:sz w:val="23"/>
          <w:szCs w:val="23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</w:rPr>
        <w:t>新疆维吾尔自治区林业和草原调查规划院</w:t>
      </w:r>
    </w:p>
    <w:p w14:paraId="559E220A">
      <w:pPr>
        <w:ind w:firstLine="10608" w:firstLineChars="3900"/>
        <w:rPr>
          <w:spacing w:val="21"/>
          <w:sz w:val="23"/>
          <w:szCs w:val="23"/>
        </w:rPr>
      </w:pPr>
      <w:r>
        <w:rPr>
          <w:spacing w:val="21"/>
          <w:sz w:val="23"/>
          <w:szCs w:val="23"/>
        </w:rPr>
        <w:t>2025年0</w:t>
      </w:r>
      <w:r>
        <w:rPr>
          <w:rFonts w:hint="eastAsia" w:eastAsia="宋体"/>
          <w:spacing w:val="21"/>
          <w:sz w:val="23"/>
          <w:szCs w:val="23"/>
          <w:lang w:val="en-US" w:eastAsia="zh-CN"/>
        </w:rPr>
        <w:t>7</w:t>
      </w:r>
      <w:r>
        <w:rPr>
          <w:spacing w:val="21"/>
          <w:sz w:val="23"/>
          <w:szCs w:val="23"/>
        </w:rPr>
        <w:t>月0</w:t>
      </w:r>
      <w:r>
        <w:rPr>
          <w:rFonts w:hint="eastAsia" w:eastAsia="宋体"/>
          <w:spacing w:val="21"/>
          <w:sz w:val="23"/>
          <w:szCs w:val="23"/>
          <w:lang w:val="en-US" w:eastAsia="zh-CN"/>
        </w:rPr>
        <w:t>2</w:t>
      </w:r>
      <w:r>
        <w:rPr>
          <w:spacing w:val="21"/>
          <w:sz w:val="23"/>
          <w:szCs w:val="23"/>
        </w:rPr>
        <w:t>日</w:t>
      </w:r>
    </w:p>
    <w:sectPr>
      <w:pgSz w:w="16840" w:h="11910" w:orient="landscape"/>
      <w:pgMar w:top="1134" w:right="1270" w:bottom="1134" w:left="15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D96D8E"/>
    <w:rsid w:val="25FD2171"/>
    <w:rsid w:val="2CC8002C"/>
    <w:rsid w:val="4EBB775F"/>
    <w:rsid w:val="5C161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782</Words>
  <Characters>823</Characters>
  <TotalTime>42</TotalTime>
  <ScaleCrop>false</ScaleCrop>
  <LinksUpToDate>false</LinksUpToDate>
  <CharactersWithSpaces>825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2025-06-30T20:03:00Z</dcterms:created>
  <dc:creator>123</dc:creator>
  <cp:lastModifiedBy>zhao</cp:lastModifiedBy>
  <cp:lastPrinted>2025-07-01T02:10:00Z</cp:lastPrinted>
  <dcterms:modified xsi:type="dcterms:W3CDTF">2025-07-02T03:22:27Z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2025-06-30T20:03:06Z</vt:filetime>
  </property>
  <property fmtid="{D5CDD505-2E9C-101B-9397-08002B2CF9AE}" pid="4" name="UsrData">
    <vt:lpwstr>68627cf682851d0020ddd5ebwl</vt:lpwstr>
  </property>
  <property fmtid="{D5CDD505-2E9C-101B-9397-08002B2CF9AE}" pid="5" name="KSOTemplateDocerSaveRecord">
    <vt:lpwstr>eyJoZGlkIjoiNWUyZmVhOGQ2MjViZjI4ZTE2NTIzMmIzY2Y1NTAwYjEiLCJ1c2VySWQiOiIzMDg5NjkyODUifQ==</vt:lpwstr>
  </property>
  <property fmtid="{D5CDD505-2E9C-101B-9397-08002B2CF9AE}" pid="6" name="KSOProductBuildVer">
    <vt:lpwstr>2052-12.1.0.21915</vt:lpwstr>
  </property>
  <property fmtid="{D5CDD505-2E9C-101B-9397-08002B2CF9AE}" pid="7" name="ICV">
    <vt:lpwstr>400D8800614F49E8A40CF337571D9EEC_13</vt:lpwstr>
  </property>
</Properties>
</file>