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4FD72">
      <w:pPr>
        <w:jc w:val="center"/>
        <w:rPr>
          <w:sz w:val="24"/>
          <w:szCs w:val="28"/>
        </w:rPr>
      </w:pPr>
      <w:r>
        <w:rPr>
          <w:rFonts w:hint="eastAsia"/>
          <w:b/>
          <w:sz w:val="32"/>
          <w:szCs w:val="28"/>
        </w:rPr>
        <w:t>情况说明</w:t>
      </w:r>
    </w:p>
    <w:p w14:paraId="3C032149">
      <w:pPr>
        <w:spacing w:line="480" w:lineRule="auto"/>
        <w:jc w:val="left"/>
        <w:rPr>
          <w:b/>
          <w:sz w:val="24"/>
          <w:szCs w:val="28"/>
        </w:rPr>
      </w:pPr>
    </w:p>
    <w:p w14:paraId="56DF0F60">
      <w:pPr>
        <w:spacing w:line="480" w:lineRule="auto"/>
        <w:jc w:val="left"/>
        <w:rPr>
          <w:rFonts w:hint="eastAsia"/>
          <w:b/>
          <w:color w:val="36363D"/>
          <w:sz w:val="24"/>
          <w:szCs w:val="28"/>
        </w:rPr>
      </w:pPr>
      <w:r>
        <w:rPr>
          <w:rFonts w:hint="eastAsia"/>
          <w:b/>
          <w:color w:val="36363D"/>
          <w:sz w:val="24"/>
          <w:szCs w:val="28"/>
        </w:rPr>
        <w:t>致</w:t>
      </w:r>
      <w:r>
        <w:rPr>
          <w:rFonts w:hint="eastAsia"/>
          <w:b/>
          <w:color w:val="36363D"/>
          <w:sz w:val="24"/>
          <w:szCs w:val="28"/>
          <w:lang w:eastAsia="zh-CN"/>
        </w:rPr>
        <w:t>浙江大学附属邵逸夫医院新疆兵团阿拉尔医院</w:t>
      </w:r>
      <w:r>
        <w:rPr>
          <w:rFonts w:hint="eastAsia"/>
          <w:b/>
          <w:color w:val="36363D"/>
          <w:sz w:val="24"/>
          <w:szCs w:val="28"/>
        </w:rPr>
        <w:t>：</w:t>
      </w:r>
    </w:p>
    <w:p w14:paraId="055C19F0">
      <w:pPr>
        <w:spacing w:line="480" w:lineRule="auto"/>
        <w:ind w:firstLine="420" w:firstLineChars="200"/>
        <w:jc w:val="left"/>
        <w:rPr>
          <w:rFonts w:hint="eastAsia"/>
          <w:sz w:val="24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4763135</wp:posOffset>
            </wp:positionH>
            <wp:positionV relativeFrom="page">
              <wp:posOffset>3717290</wp:posOffset>
            </wp:positionV>
            <wp:extent cx="1335405" cy="1348105"/>
            <wp:effectExtent l="0" t="0" r="0" b="0"/>
            <wp:wrapNone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5515" cy="1348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为更好的提升</w:t>
      </w:r>
      <w:r>
        <w:rPr>
          <w:rFonts w:hint="eastAsia"/>
          <w:color w:val="auto"/>
          <w:sz w:val="24"/>
          <w:lang w:val="en-US" w:eastAsia="zh-CN"/>
        </w:rPr>
        <w:t>全荧光免疫定量分析仪</w:t>
      </w:r>
      <w:r>
        <w:rPr>
          <w:rFonts w:hint="eastAsia"/>
          <w:sz w:val="24"/>
        </w:rPr>
        <w:t>的使用体验，减少仪器与试剂不适配等问题的发生，建议贵院在使用过程中，可选择仪器自行配套生产的试剂、校准品、质控品、清洗保养等耗材，按照仪器说明书要求使用仪器。若贵院在使用过程中，因操作不当、未按仪器说明书要求使用配套试剂等原因造成仪器缺陷或故障的，均不属于保修范围。</w:t>
      </w:r>
    </w:p>
    <w:p w14:paraId="3ABA6AB7">
      <w:pPr>
        <w:jc w:val="left"/>
        <w:rPr>
          <w:sz w:val="24"/>
        </w:rPr>
      </w:pPr>
    </w:p>
    <w:p w14:paraId="3FE68BE6"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特此说明。</w:t>
      </w:r>
    </w:p>
    <w:p w14:paraId="4955C375">
      <w:pPr>
        <w:jc w:val="right"/>
        <w:rPr>
          <w:b/>
          <w:sz w:val="24"/>
        </w:rPr>
      </w:pPr>
      <w:r>
        <w:rPr>
          <w:rFonts w:hint="eastAsia"/>
          <w:b/>
          <w:sz w:val="24"/>
        </w:rPr>
        <w:t>中元汇吉生物技术股份有限公司</w:t>
      </w:r>
    </w:p>
    <w:p w14:paraId="492149F3">
      <w:pPr>
        <w:jc w:val="right"/>
        <w:rPr>
          <w:b/>
          <w:sz w:val="24"/>
        </w:rPr>
      </w:pPr>
      <w:r>
        <w:rPr>
          <w:rFonts w:hint="eastAsia"/>
          <w:b/>
          <w:sz w:val="24"/>
        </w:rPr>
        <w:t>（加盖公章）</w:t>
      </w:r>
    </w:p>
    <w:p w14:paraId="246DAB55">
      <w:pPr>
        <w:jc w:val="right"/>
        <w:rPr>
          <w:b/>
          <w:sz w:val="24"/>
        </w:rPr>
      </w:pPr>
    </w:p>
    <w:p w14:paraId="58D967A1">
      <w:pPr>
        <w:jc w:val="right"/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</w:t>
      </w:r>
      <w:r>
        <w:rPr>
          <w:rFonts w:hint="eastAsia"/>
          <w:b/>
          <w:color w:val="auto"/>
          <w:sz w:val="24"/>
        </w:rPr>
        <w:t xml:space="preserve"> 202</w:t>
      </w:r>
      <w:r>
        <w:rPr>
          <w:rFonts w:hint="eastAsia"/>
          <w:b/>
          <w:color w:val="auto"/>
          <w:sz w:val="24"/>
          <w:lang w:val="en-US" w:eastAsia="zh-CN"/>
        </w:rPr>
        <w:t>5</w:t>
      </w:r>
      <w:r>
        <w:rPr>
          <w:rFonts w:hint="eastAsia"/>
          <w:b/>
          <w:color w:val="auto"/>
          <w:sz w:val="24"/>
        </w:rPr>
        <w:t>年</w:t>
      </w:r>
      <w:r>
        <w:rPr>
          <w:rFonts w:hint="eastAsia"/>
          <w:b/>
          <w:color w:val="auto"/>
          <w:sz w:val="24"/>
          <w:lang w:val="en-US" w:eastAsia="zh-CN"/>
        </w:rPr>
        <w:t>5</w:t>
      </w:r>
      <w:r>
        <w:rPr>
          <w:rFonts w:hint="eastAsia"/>
          <w:b/>
          <w:color w:val="auto"/>
          <w:sz w:val="24"/>
        </w:rPr>
        <w:t>月</w:t>
      </w:r>
      <w:r>
        <w:rPr>
          <w:rFonts w:hint="default"/>
          <w:b/>
          <w:color w:val="auto"/>
          <w:sz w:val="24"/>
          <w:lang w:val="en-US"/>
        </w:rPr>
        <w:t>2</w:t>
      </w:r>
      <w:r>
        <w:rPr>
          <w:rFonts w:hint="eastAsia"/>
          <w:b/>
          <w:color w:val="auto"/>
          <w:sz w:val="24"/>
          <w:lang w:val="en-US" w:eastAsia="zh-CN"/>
        </w:rPr>
        <w:t>2</w:t>
      </w:r>
      <w:r>
        <w:rPr>
          <w:rFonts w:hint="eastAsia"/>
          <w:b/>
          <w:color w:val="auto"/>
          <w:sz w:val="24"/>
        </w:rPr>
        <w:t>日</w:t>
      </w:r>
    </w:p>
    <w:p w14:paraId="6B3B1C7B">
      <w:pPr>
        <w:ind w:firstLine="480" w:firstLineChars="200"/>
        <w:jc w:val="left"/>
        <w:rPr>
          <w:sz w:val="24"/>
        </w:rPr>
      </w:pPr>
    </w:p>
    <w:p w14:paraId="5E36ECCF">
      <w:pPr>
        <w:ind w:firstLine="480" w:firstLineChars="200"/>
        <w:jc w:val="left"/>
        <w:rPr>
          <w:rFonts w:hint="eastAsia"/>
          <w:sz w:val="24"/>
        </w:rPr>
      </w:pPr>
    </w:p>
    <w:p w14:paraId="252EABC2">
      <w:pPr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附：</w:t>
      </w:r>
    </w:p>
    <w:p w14:paraId="5EBA55B8">
      <w:pPr>
        <w:rPr>
          <w:rFonts w:hint="eastAsia"/>
          <w:b/>
          <w:sz w:val="24"/>
          <w:szCs w:val="28"/>
        </w:rPr>
      </w:pPr>
    </w:p>
    <w:tbl>
      <w:tblPr>
        <w:tblStyle w:val="4"/>
        <w:tblW w:w="9711" w:type="dxa"/>
        <w:tblInd w:w="-5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135"/>
        <w:gridCol w:w="1417"/>
        <w:gridCol w:w="3119"/>
        <w:gridCol w:w="1275"/>
      </w:tblGrid>
      <w:tr w14:paraId="1847E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23CB35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编号</w:t>
            </w:r>
          </w:p>
        </w:tc>
        <w:tc>
          <w:tcPr>
            <w:tcW w:w="3135" w:type="dxa"/>
          </w:tcPr>
          <w:p w14:paraId="5B0226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配套试剂盒名称</w:t>
            </w:r>
          </w:p>
        </w:tc>
        <w:tc>
          <w:tcPr>
            <w:tcW w:w="1417" w:type="dxa"/>
          </w:tcPr>
          <w:p w14:paraId="667EEE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厂家品牌</w:t>
            </w:r>
          </w:p>
        </w:tc>
        <w:tc>
          <w:tcPr>
            <w:tcW w:w="3119" w:type="dxa"/>
          </w:tcPr>
          <w:p w14:paraId="54C408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仪器名称</w:t>
            </w:r>
          </w:p>
        </w:tc>
        <w:tc>
          <w:tcPr>
            <w:tcW w:w="1275" w:type="dxa"/>
          </w:tcPr>
          <w:p w14:paraId="525FB6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仪器型号</w:t>
            </w:r>
          </w:p>
        </w:tc>
      </w:tr>
      <w:tr w14:paraId="52766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5FF22B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135" w:type="dxa"/>
          </w:tcPr>
          <w:p w14:paraId="0846E5AF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肌钙蛋白I检测试剂盒</w:t>
            </w:r>
          </w:p>
        </w:tc>
        <w:tc>
          <w:tcPr>
            <w:tcW w:w="1417" w:type="dxa"/>
          </w:tcPr>
          <w:p w14:paraId="648BC10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4ECE9E83">
            <w:pPr>
              <w:jc w:val="left"/>
              <w:rPr>
                <w:rFonts w:hint="default"/>
                <w:color w:val="auto"/>
                <w:sz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荧光免疫定量分析仪</w:t>
            </w:r>
          </w:p>
        </w:tc>
        <w:tc>
          <w:tcPr>
            <w:tcW w:w="1275" w:type="dxa"/>
          </w:tcPr>
          <w:p w14:paraId="2FA79E4A">
            <w:pPr>
              <w:jc w:val="left"/>
              <w:rPr>
                <w:rFonts w:hint="default"/>
                <w:color w:val="auto"/>
                <w:sz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Q8pro</w:t>
            </w:r>
          </w:p>
        </w:tc>
      </w:tr>
      <w:tr w14:paraId="46C3F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214819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135" w:type="dxa"/>
          </w:tcPr>
          <w:p w14:paraId="066135FF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B型钠尿肽检测试剂盒</w:t>
            </w:r>
          </w:p>
        </w:tc>
        <w:tc>
          <w:tcPr>
            <w:tcW w:w="1417" w:type="dxa"/>
          </w:tcPr>
          <w:p w14:paraId="0003DDC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55EF9208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荧光免疫定量分析仪</w:t>
            </w:r>
          </w:p>
        </w:tc>
        <w:tc>
          <w:tcPr>
            <w:tcW w:w="1275" w:type="dxa"/>
          </w:tcPr>
          <w:p w14:paraId="2CDDEE95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Q8pro</w:t>
            </w:r>
          </w:p>
        </w:tc>
      </w:tr>
      <w:tr w14:paraId="630B0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7B56AC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135" w:type="dxa"/>
          </w:tcPr>
          <w:p w14:paraId="5AD610A0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降钙素原检测试剂盒</w:t>
            </w:r>
          </w:p>
        </w:tc>
        <w:tc>
          <w:tcPr>
            <w:tcW w:w="1417" w:type="dxa"/>
          </w:tcPr>
          <w:p w14:paraId="16FC531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6E268EE4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荧光免疫定量分析仪</w:t>
            </w:r>
          </w:p>
        </w:tc>
        <w:tc>
          <w:tcPr>
            <w:tcW w:w="1275" w:type="dxa"/>
          </w:tcPr>
          <w:p w14:paraId="70D79670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Q8pro</w:t>
            </w:r>
          </w:p>
        </w:tc>
      </w:tr>
      <w:tr w14:paraId="4763E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13EAE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135" w:type="dxa"/>
          </w:tcPr>
          <w:p w14:paraId="3173B917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C反应蛋白检测试剂盒</w:t>
            </w:r>
          </w:p>
        </w:tc>
        <w:tc>
          <w:tcPr>
            <w:tcW w:w="1417" w:type="dxa"/>
          </w:tcPr>
          <w:p w14:paraId="53CD263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75E6CED1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荧光免疫定量分析仪</w:t>
            </w:r>
          </w:p>
        </w:tc>
        <w:tc>
          <w:tcPr>
            <w:tcW w:w="1275" w:type="dxa"/>
          </w:tcPr>
          <w:p w14:paraId="5EECCA9B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Q8pro</w:t>
            </w:r>
          </w:p>
        </w:tc>
      </w:tr>
      <w:tr w14:paraId="0D705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6AB6A3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135" w:type="dxa"/>
          </w:tcPr>
          <w:p w14:paraId="2ED20CFA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糖化血红蛋白检测试剂盒</w:t>
            </w:r>
          </w:p>
        </w:tc>
        <w:tc>
          <w:tcPr>
            <w:tcW w:w="1417" w:type="dxa"/>
          </w:tcPr>
          <w:p w14:paraId="3725976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4A89B0B9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荧光免疫定量分析仪</w:t>
            </w:r>
          </w:p>
        </w:tc>
        <w:tc>
          <w:tcPr>
            <w:tcW w:w="1275" w:type="dxa"/>
          </w:tcPr>
          <w:p w14:paraId="5B6409F7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Q8pro</w:t>
            </w:r>
          </w:p>
        </w:tc>
      </w:tr>
    </w:tbl>
    <w:p w14:paraId="303CADA1">
      <w:pPr>
        <w:jc w:val="left"/>
        <w:rPr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1549437F"/>
    <w:rsid w:val="428627FF"/>
    <w:rsid w:val="57A2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379</Words>
  <Characters>420</Characters>
  <Paragraphs>57</Paragraphs>
  <TotalTime>5</TotalTime>
  <ScaleCrop>false</ScaleCrop>
  <LinksUpToDate>false</LinksUpToDate>
  <CharactersWithSpaces>445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2022-01-07T13:38:00Z</dcterms:created>
  <dc:creator>Administrator</dc:creator>
  <cp:lastModifiedBy>wangyagang</cp:lastModifiedBy>
  <dcterms:modified xsi:type="dcterms:W3CDTF">2025-05-22T11:12:55Z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7FBBCBADD8214C8EB7A2E34368163761_13</vt:lpwstr>
  </property>
</Properties>
</file>