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FAE02">
      <w:pPr>
        <w:spacing w:line="261" w:lineRule="auto"/>
        <w:rPr>
          <w:rFonts w:hint="eastAsia"/>
          <w:lang w:eastAsia="zh-CN"/>
        </w:rPr>
      </w:pPr>
    </w:p>
    <w:p w14:paraId="6EB92911">
      <w:pPr>
        <w:spacing w:before="153" w:line="247" w:lineRule="auto"/>
        <w:ind w:left="3335" w:right="527" w:hanging="3335"/>
        <w:jc w:val="center"/>
        <w:rPr>
          <w:rFonts w:ascii="宋体" w:hAnsi="宋体" w:eastAsia="宋体" w:cs="宋体"/>
          <w:b/>
          <w:bCs/>
          <w:spacing w:val="-7"/>
          <w:sz w:val="41"/>
          <w:szCs w:val="41"/>
          <w:lang w:eastAsia="zh-CN"/>
        </w:rPr>
      </w:pPr>
      <w:r>
        <w:rPr>
          <w:rFonts w:hint="eastAsia" w:ascii="宋体" w:hAnsi="宋体" w:eastAsia="宋体" w:cs="宋体"/>
          <w:b/>
          <w:bCs/>
          <w:spacing w:val="-7"/>
          <w:sz w:val="41"/>
          <w:szCs w:val="41"/>
          <w:lang w:eastAsia="zh-CN"/>
        </w:rPr>
        <w:t>白城市洮北区文化和旅游局</w:t>
      </w:r>
    </w:p>
    <w:p w14:paraId="4A332F3C">
      <w:pPr>
        <w:spacing w:before="153" w:line="247" w:lineRule="auto"/>
        <w:ind w:left="3335" w:right="527" w:hanging="3335"/>
        <w:jc w:val="center"/>
        <w:rPr>
          <w:rFonts w:ascii="宋体" w:hAnsi="宋体" w:eastAsia="宋体" w:cs="宋体"/>
          <w:b/>
          <w:bCs/>
          <w:spacing w:val="-7"/>
          <w:sz w:val="41"/>
          <w:szCs w:val="41"/>
          <w:lang w:eastAsia="zh-CN"/>
        </w:rPr>
      </w:pPr>
      <w:r>
        <w:rPr>
          <w:rFonts w:ascii="宋体" w:hAnsi="宋体" w:eastAsia="宋体" w:cs="宋体"/>
          <w:b/>
          <w:bCs/>
          <w:spacing w:val="-7"/>
          <w:sz w:val="41"/>
          <w:szCs w:val="41"/>
          <w:lang w:eastAsia="zh-CN"/>
        </w:rPr>
        <w:t>2025年5</w:t>
      </w:r>
      <w:r>
        <w:rPr>
          <w:rFonts w:hint="eastAsia" w:ascii="宋体" w:hAnsi="宋体" w:eastAsia="宋体" w:cs="宋体"/>
          <w:b/>
          <w:bCs/>
          <w:spacing w:val="-7"/>
          <w:sz w:val="41"/>
          <w:szCs w:val="41"/>
          <w:lang w:eastAsia="zh-CN"/>
        </w:rPr>
        <w:t>月</w:t>
      </w:r>
      <w:r>
        <w:rPr>
          <w:rFonts w:ascii="宋体" w:hAnsi="宋体" w:eastAsia="宋体" w:cs="宋体"/>
          <w:b/>
          <w:bCs/>
          <w:spacing w:val="-7"/>
          <w:sz w:val="41"/>
          <w:szCs w:val="41"/>
          <w:lang w:eastAsia="zh-CN"/>
        </w:rPr>
        <w:t>至7月政府采购意向</w:t>
      </w:r>
    </w:p>
    <w:p w14:paraId="4C4607DF">
      <w:pPr>
        <w:spacing w:line="340" w:lineRule="auto"/>
        <w:ind w:right="-225" w:rightChars="-107"/>
        <w:rPr>
          <w:rFonts w:hint="eastAsia"/>
          <w:lang w:eastAsia="zh-CN"/>
        </w:rPr>
      </w:pPr>
    </w:p>
    <w:p w14:paraId="27043DD6">
      <w:pPr>
        <w:pStyle w:val="2"/>
        <w:spacing w:before="91"/>
        <w:ind w:left="-283" w:leftChars="-135" w:right="232" w:firstLine="590"/>
        <w:jc w:val="both"/>
        <w:rPr>
          <w:rFonts w:hint="eastAsia"/>
          <w:spacing w:val="15"/>
          <w:sz w:val="28"/>
          <w:szCs w:val="28"/>
          <w:lang w:eastAsia="zh-CN"/>
        </w:rPr>
      </w:pPr>
      <w:r>
        <w:rPr>
          <w:spacing w:val="15"/>
          <w:sz w:val="28"/>
          <w:szCs w:val="28"/>
          <w:lang w:eastAsia="zh-CN"/>
        </w:rPr>
        <w:t xml:space="preserve">为便于供应商及时了解政府采购信息，根据《财政部关于开展政府采购意向公开工作的通知》(财库〔2020〕10号)等有关规定，现将( </w:t>
      </w:r>
      <w:r>
        <w:rPr>
          <w:rFonts w:hint="eastAsia"/>
          <w:spacing w:val="15"/>
          <w:sz w:val="28"/>
          <w:szCs w:val="28"/>
          <w:lang w:eastAsia="zh-CN"/>
        </w:rPr>
        <w:t>白城市洮北区文化和旅游局</w:t>
      </w:r>
      <w:r>
        <w:rPr>
          <w:spacing w:val="15"/>
          <w:sz w:val="28"/>
          <w:szCs w:val="28"/>
          <w:lang w:eastAsia="zh-CN"/>
        </w:rPr>
        <w:t>) 2025年5</w:t>
      </w:r>
      <w:r>
        <w:rPr>
          <w:rFonts w:hint="eastAsia"/>
          <w:spacing w:val="15"/>
          <w:sz w:val="28"/>
          <w:szCs w:val="28"/>
          <w:lang w:eastAsia="zh-CN"/>
        </w:rPr>
        <w:t>月</w:t>
      </w:r>
      <w:r>
        <w:rPr>
          <w:spacing w:val="15"/>
          <w:sz w:val="28"/>
          <w:szCs w:val="28"/>
          <w:lang w:eastAsia="zh-CN"/>
        </w:rPr>
        <w:t>至7月采购意向公开如下：</w:t>
      </w:r>
    </w:p>
    <w:tbl>
      <w:tblPr>
        <w:tblStyle w:val="5"/>
        <w:tblW w:w="9781"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708"/>
        <w:gridCol w:w="5387"/>
        <w:gridCol w:w="1134"/>
        <w:gridCol w:w="1276"/>
        <w:gridCol w:w="708"/>
      </w:tblGrid>
      <w:tr w14:paraId="51F2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68" w:type="dxa"/>
            <w:textDirection w:val="tbRlV"/>
          </w:tcPr>
          <w:p w14:paraId="68C504D8">
            <w:pPr>
              <w:pStyle w:val="6"/>
              <w:spacing w:before="100" w:line="270" w:lineRule="auto"/>
              <w:ind w:left="334" w:right="65" w:hanging="240"/>
              <w:rPr>
                <w:rFonts w:hint="eastAsia"/>
                <w:sz w:val="21"/>
                <w:szCs w:val="21"/>
                <w:lang w:eastAsia="zh-CN"/>
              </w:rPr>
            </w:pPr>
            <w:r>
              <w:rPr>
                <w:rFonts w:hint="eastAsia"/>
                <w:sz w:val="21"/>
                <w:szCs w:val="21"/>
                <w:lang w:eastAsia="zh-CN"/>
              </w:rPr>
              <w:t>序号</w:t>
            </w:r>
          </w:p>
        </w:tc>
        <w:tc>
          <w:tcPr>
            <w:tcW w:w="708" w:type="dxa"/>
          </w:tcPr>
          <w:p w14:paraId="6957C4F5">
            <w:pPr>
              <w:pStyle w:val="6"/>
              <w:spacing w:before="100" w:line="270" w:lineRule="auto"/>
              <w:ind w:right="65"/>
              <w:rPr>
                <w:rFonts w:hint="eastAsia"/>
                <w:sz w:val="21"/>
                <w:szCs w:val="21"/>
                <w:lang w:eastAsia="zh-CN"/>
              </w:rPr>
            </w:pPr>
            <w:r>
              <w:rPr>
                <w:rFonts w:hint="eastAsia"/>
                <w:sz w:val="21"/>
                <w:szCs w:val="21"/>
                <w:lang w:eastAsia="zh-CN"/>
              </w:rPr>
              <w:t>名称</w:t>
            </w:r>
          </w:p>
        </w:tc>
        <w:tc>
          <w:tcPr>
            <w:tcW w:w="5387" w:type="dxa"/>
          </w:tcPr>
          <w:p w14:paraId="672BD9D2">
            <w:pPr>
              <w:pStyle w:val="6"/>
              <w:spacing w:before="100" w:line="270" w:lineRule="auto"/>
              <w:ind w:left="334" w:right="65" w:hanging="240"/>
              <w:rPr>
                <w:sz w:val="21"/>
                <w:szCs w:val="21"/>
                <w:lang w:eastAsia="zh-CN"/>
              </w:rPr>
            </w:pPr>
            <w:r>
              <w:rPr>
                <w:sz w:val="21"/>
                <w:szCs w:val="21"/>
                <w:lang w:eastAsia="zh-CN"/>
              </w:rPr>
              <w:t>采购需求概况</w:t>
            </w:r>
          </w:p>
        </w:tc>
        <w:tc>
          <w:tcPr>
            <w:tcW w:w="1134" w:type="dxa"/>
          </w:tcPr>
          <w:p w14:paraId="18503FEF">
            <w:pPr>
              <w:pStyle w:val="6"/>
              <w:spacing w:before="100" w:line="270" w:lineRule="auto"/>
              <w:ind w:left="334" w:right="65" w:hanging="240"/>
              <w:rPr>
                <w:sz w:val="21"/>
                <w:szCs w:val="21"/>
                <w:lang w:eastAsia="zh-CN"/>
              </w:rPr>
            </w:pPr>
            <w:r>
              <w:rPr>
                <w:sz w:val="21"/>
                <w:szCs w:val="21"/>
                <w:lang w:eastAsia="zh-CN"/>
              </w:rPr>
              <w:t>预算金额</w:t>
            </w:r>
          </w:p>
          <w:p w14:paraId="59B163DA">
            <w:pPr>
              <w:pStyle w:val="6"/>
              <w:spacing w:before="100" w:line="270" w:lineRule="auto"/>
              <w:ind w:left="334" w:right="65" w:hanging="240"/>
              <w:rPr>
                <w:sz w:val="21"/>
                <w:szCs w:val="21"/>
                <w:lang w:eastAsia="zh-CN"/>
              </w:rPr>
            </w:pPr>
            <w:r>
              <w:rPr>
                <w:sz w:val="21"/>
                <w:szCs w:val="21"/>
                <w:lang w:eastAsia="zh-CN"/>
              </w:rPr>
              <w:t>(万元)</w:t>
            </w:r>
          </w:p>
        </w:tc>
        <w:tc>
          <w:tcPr>
            <w:tcW w:w="1276" w:type="dxa"/>
          </w:tcPr>
          <w:p w14:paraId="7E2E7A5B">
            <w:pPr>
              <w:pStyle w:val="6"/>
              <w:spacing w:before="100" w:line="270" w:lineRule="auto"/>
              <w:ind w:left="334" w:right="65" w:hanging="240"/>
              <w:rPr>
                <w:rFonts w:hint="eastAsia"/>
                <w:sz w:val="21"/>
                <w:szCs w:val="21"/>
                <w:lang w:eastAsia="zh-CN"/>
              </w:rPr>
            </w:pPr>
            <w:r>
              <w:rPr>
                <w:sz w:val="21"/>
                <w:szCs w:val="21"/>
                <w:lang w:eastAsia="zh-CN"/>
              </w:rPr>
              <w:t>预计采购时间</w:t>
            </w:r>
          </w:p>
        </w:tc>
        <w:tc>
          <w:tcPr>
            <w:tcW w:w="708" w:type="dxa"/>
          </w:tcPr>
          <w:p w14:paraId="5818FEC7">
            <w:pPr>
              <w:pStyle w:val="6"/>
              <w:spacing w:before="100" w:line="270" w:lineRule="auto"/>
              <w:ind w:left="334" w:right="65" w:hanging="240"/>
              <w:rPr>
                <w:sz w:val="21"/>
                <w:szCs w:val="21"/>
                <w:lang w:eastAsia="zh-CN"/>
              </w:rPr>
            </w:pPr>
            <w:r>
              <w:rPr>
                <w:sz w:val="21"/>
                <w:szCs w:val="21"/>
                <w:lang w:eastAsia="zh-CN"/>
              </w:rPr>
              <w:t>备注</w:t>
            </w:r>
          </w:p>
        </w:tc>
      </w:tr>
      <w:tr w14:paraId="400DF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568" w:type="dxa"/>
            <w:vAlign w:val="center"/>
          </w:tcPr>
          <w:p w14:paraId="5663EC48">
            <w:pPr>
              <w:jc w:val="center"/>
              <w:rPr>
                <w:rFonts w:hint="eastAsia"/>
                <w:lang w:eastAsia="zh-CN"/>
              </w:rPr>
            </w:pPr>
            <w:r>
              <w:rPr>
                <w:rFonts w:hint="eastAsia"/>
                <w:lang w:eastAsia="zh-CN"/>
              </w:rPr>
              <w:t>1</w:t>
            </w:r>
          </w:p>
        </w:tc>
        <w:tc>
          <w:tcPr>
            <w:tcW w:w="708" w:type="dxa"/>
            <w:vAlign w:val="center"/>
          </w:tcPr>
          <w:p w14:paraId="526C676A">
            <w:pPr>
              <w:pStyle w:val="6"/>
              <w:spacing w:before="240" w:line="378" w:lineRule="exact"/>
              <w:ind w:left="121"/>
              <w:jc w:val="center"/>
              <w:rPr>
                <w:rFonts w:hint="eastAsia"/>
                <w:sz w:val="21"/>
                <w:szCs w:val="21"/>
                <w:lang w:eastAsia="zh-CN"/>
              </w:rPr>
            </w:pPr>
            <w:r>
              <w:rPr>
                <w:rFonts w:hint="eastAsia"/>
                <w:sz w:val="21"/>
                <w:szCs w:val="21"/>
                <w:lang w:eastAsia="zh-CN"/>
              </w:rPr>
              <w:t>城四家子</w:t>
            </w:r>
            <w:r>
              <w:rPr>
                <w:rFonts w:hint="eastAsia"/>
                <w:sz w:val="21"/>
                <w:szCs w:val="21"/>
                <w:lang w:val="en-US" w:eastAsia="zh-CN"/>
              </w:rPr>
              <w:t>城址</w:t>
            </w:r>
            <w:r>
              <w:rPr>
                <w:rFonts w:hint="eastAsia"/>
                <w:sz w:val="21"/>
                <w:szCs w:val="21"/>
                <w:lang w:eastAsia="zh-CN"/>
              </w:rPr>
              <w:t>考古遗址公园规划</w:t>
            </w:r>
          </w:p>
        </w:tc>
        <w:tc>
          <w:tcPr>
            <w:tcW w:w="5387" w:type="dxa"/>
            <w:vAlign w:val="center"/>
          </w:tcPr>
          <w:p w14:paraId="23C81E82">
            <w:pPr>
              <w:pStyle w:val="6"/>
              <w:spacing w:before="240" w:line="378" w:lineRule="exact"/>
              <w:ind w:left="121"/>
              <w:jc w:val="center"/>
              <w:rPr>
                <w:sz w:val="21"/>
                <w:szCs w:val="21"/>
                <w:lang w:eastAsia="zh-CN"/>
              </w:rPr>
            </w:pPr>
            <w:r>
              <w:rPr>
                <w:rFonts w:hint="eastAsia"/>
                <w:sz w:val="21"/>
                <w:szCs w:val="21"/>
                <w:lang w:eastAsia="zh-CN"/>
              </w:rPr>
              <w:t>城四家子城址是第六批全国重点文物保护单位，位于吉林省白城市洮北区德顺乡境内。为了更好的保护城四家子的文化遗产和自然环境，</w:t>
            </w:r>
            <w:r>
              <w:rPr>
                <w:rFonts w:hint="eastAsia"/>
                <w:sz w:val="21"/>
                <w:szCs w:val="21"/>
                <w:lang w:val="en-US" w:eastAsia="zh-CN"/>
              </w:rPr>
              <w:t>洮北区</w:t>
            </w:r>
            <w:r>
              <w:rPr>
                <w:rFonts w:hint="eastAsia"/>
                <w:sz w:val="21"/>
                <w:szCs w:val="21"/>
                <w:lang w:eastAsia="zh-CN"/>
              </w:rPr>
              <w:t>政府决定规划建设推进城四家子考古遗址公园，让陈列在广阔吉林大地上的遗产活起来，展示白城悠久的历史文化价值，将大型古遗址保护利用融入所在区域经济社会发展。在保护文化遗产的同时，促进当地经济发展和文旅融合。因此采购编制考古遗址公园规划，本次采购结合考古遗址公园规划编制要求，需供应商对城四家子历史文化价值</w:t>
            </w:r>
            <w:r>
              <w:rPr>
                <w:rFonts w:hint="eastAsia"/>
                <w:sz w:val="21"/>
                <w:szCs w:val="21"/>
                <w:lang w:val="en-US" w:eastAsia="zh-CN"/>
              </w:rPr>
              <w:t>深入</w:t>
            </w:r>
            <w:r>
              <w:rPr>
                <w:rFonts w:hint="eastAsia"/>
                <w:sz w:val="21"/>
                <w:szCs w:val="21"/>
                <w:lang w:eastAsia="zh-CN"/>
              </w:rPr>
              <w:t>研究，系统梳理捺钵文化的历史文化价值、构建展示与阐释体系，基于文化价值分析，搭建展示阐释体系，根据展示阐释体系选取适宜空间设计相应的历史文化展示场景及文化体验节点，按游览及体验的顺序将文化节点有序落位在园区的观览空间中</w:t>
            </w:r>
            <w:r>
              <w:rPr>
                <w:sz w:val="21"/>
                <w:szCs w:val="21"/>
                <w:lang w:eastAsia="zh-CN"/>
              </w:rPr>
              <w:t xml:space="preserve"> </w:t>
            </w:r>
            <w:r>
              <w:rPr>
                <w:rFonts w:hint="eastAsia"/>
                <w:sz w:val="21"/>
                <w:szCs w:val="21"/>
                <w:lang w:eastAsia="zh-CN"/>
              </w:rPr>
              <w:t>，同时考虑结合</w:t>
            </w:r>
            <w:r>
              <w:rPr>
                <w:rFonts w:hint="eastAsia"/>
                <w:sz w:val="21"/>
                <w:szCs w:val="21"/>
                <w:lang w:val="en-US" w:eastAsia="zh-CN"/>
              </w:rPr>
              <w:t>洮北区行政区域</w:t>
            </w:r>
            <w:r>
              <w:rPr>
                <w:rFonts w:hint="eastAsia"/>
                <w:sz w:val="21"/>
                <w:szCs w:val="21"/>
                <w:lang w:eastAsia="zh-CN"/>
              </w:rPr>
              <w:t>外围文化及自然旅游资源，策划文化旅游线路，带动遗址公园文化旅游活动。</w:t>
            </w:r>
            <w:r>
              <w:rPr>
                <w:rFonts w:hint="eastAsia"/>
                <w:sz w:val="21"/>
                <w:szCs w:val="21"/>
                <w:lang w:val="en-US" w:eastAsia="zh-CN"/>
              </w:rPr>
              <w:t>根</w:t>
            </w:r>
            <w:r>
              <w:rPr>
                <w:rFonts w:hint="eastAsia"/>
                <w:sz w:val="21"/>
                <w:szCs w:val="21"/>
                <w:lang w:eastAsia="zh-CN"/>
              </w:rPr>
              <w:t>据文化展示的具体内容要求，对现有空间及配套设施、道路及绿化景观进行提升设计，</w:t>
            </w:r>
            <w:r>
              <w:rPr>
                <w:sz w:val="21"/>
                <w:szCs w:val="21"/>
                <w:lang w:eastAsia="zh-CN"/>
              </w:rPr>
              <w:t xml:space="preserve"> </w:t>
            </w:r>
            <w:r>
              <w:rPr>
                <w:rFonts w:hint="eastAsia"/>
                <w:sz w:val="21"/>
                <w:szCs w:val="21"/>
                <w:lang w:eastAsia="zh-CN"/>
              </w:rPr>
              <w:t>使空间更具历史氛围。</w:t>
            </w:r>
          </w:p>
        </w:tc>
        <w:tc>
          <w:tcPr>
            <w:tcW w:w="1134" w:type="dxa"/>
            <w:vAlign w:val="center"/>
          </w:tcPr>
          <w:p w14:paraId="4F472244">
            <w:pPr>
              <w:pStyle w:val="6"/>
              <w:spacing w:before="240" w:line="378" w:lineRule="exact"/>
              <w:ind w:left="121"/>
              <w:jc w:val="center"/>
              <w:rPr>
                <w:rFonts w:hint="eastAsia"/>
                <w:sz w:val="21"/>
                <w:szCs w:val="21"/>
                <w:lang w:eastAsia="zh-CN"/>
              </w:rPr>
            </w:pPr>
            <w:r>
              <w:rPr>
                <w:rFonts w:hint="eastAsia"/>
                <w:sz w:val="21"/>
                <w:szCs w:val="21"/>
                <w:lang w:eastAsia="zh-CN"/>
              </w:rPr>
              <w:t>1</w:t>
            </w:r>
            <w:r>
              <w:rPr>
                <w:sz w:val="21"/>
                <w:szCs w:val="21"/>
                <w:lang w:eastAsia="zh-CN"/>
              </w:rPr>
              <w:t>80</w:t>
            </w:r>
            <w:r>
              <w:rPr>
                <w:rFonts w:hint="eastAsia"/>
                <w:sz w:val="21"/>
                <w:szCs w:val="21"/>
                <w:lang w:eastAsia="zh-CN"/>
              </w:rPr>
              <w:t>万</w:t>
            </w:r>
          </w:p>
        </w:tc>
        <w:tc>
          <w:tcPr>
            <w:tcW w:w="1276" w:type="dxa"/>
            <w:vAlign w:val="center"/>
          </w:tcPr>
          <w:p w14:paraId="1BDD13BC">
            <w:pPr>
              <w:jc w:val="center"/>
              <w:rPr>
                <w:rFonts w:ascii="宋体" w:hAnsi="宋体" w:eastAsia="宋体" w:cs="宋体"/>
                <w:lang w:eastAsia="zh-CN"/>
              </w:rPr>
            </w:pPr>
          </w:p>
          <w:p w14:paraId="76FA57A7">
            <w:pPr>
              <w:jc w:val="center"/>
              <w:rPr>
                <w:rFonts w:hint="eastAsia" w:ascii="宋体" w:hAnsi="宋体" w:eastAsia="宋体" w:cs="宋体"/>
                <w:lang w:eastAsia="zh-CN"/>
              </w:rPr>
            </w:pPr>
            <w:r>
              <w:rPr>
                <w:rFonts w:hint="eastAsia" w:ascii="宋体" w:hAnsi="宋体" w:eastAsia="宋体" w:cs="宋体"/>
                <w:lang w:eastAsia="zh-CN"/>
              </w:rPr>
              <w:t>2</w:t>
            </w:r>
            <w:r>
              <w:rPr>
                <w:rFonts w:ascii="宋体" w:hAnsi="宋体" w:eastAsia="宋体" w:cs="宋体"/>
                <w:lang w:eastAsia="zh-CN"/>
              </w:rPr>
              <w:t>025</w:t>
            </w:r>
            <w:r>
              <w:rPr>
                <w:rFonts w:hint="eastAsia" w:ascii="宋体" w:hAnsi="宋体" w:eastAsia="宋体" w:cs="宋体"/>
                <w:lang w:eastAsia="zh-CN"/>
              </w:rPr>
              <w:t>年</w:t>
            </w:r>
            <w:r>
              <w:rPr>
                <w:rFonts w:hint="eastAsia" w:ascii="宋体" w:hAnsi="宋体" w:eastAsia="宋体" w:cs="宋体"/>
                <w:lang w:val="en-US" w:eastAsia="zh-CN"/>
              </w:rPr>
              <w:t>7</w:t>
            </w:r>
            <w:r>
              <w:rPr>
                <w:rFonts w:hint="eastAsia" w:ascii="宋体" w:hAnsi="宋体" w:eastAsia="宋体" w:cs="宋体"/>
                <w:lang w:eastAsia="zh-CN"/>
              </w:rPr>
              <w:t>月</w:t>
            </w:r>
          </w:p>
        </w:tc>
        <w:tc>
          <w:tcPr>
            <w:tcW w:w="708" w:type="dxa"/>
            <w:vAlign w:val="center"/>
          </w:tcPr>
          <w:p w14:paraId="7D019069">
            <w:pPr>
              <w:jc w:val="center"/>
              <w:rPr>
                <w:lang w:eastAsia="zh-CN"/>
              </w:rPr>
            </w:pPr>
          </w:p>
        </w:tc>
      </w:tr>
    </w:tbl>
    <w:p w14:paraId="1C64AA20">
      <w:pPr>
        <w:pStyle w:val="2"/>
        <w:spacing w:before="251" w:line="358" w:lineRule="auto"/>
        <w:ind w:right="-424" w:rightChars="-202"/>
        <w:rPr>
          <w:spacing w:val="15"/>
          <w:sz w:val="28"/>
          <w:szCs w:val="28"/>
          <w:lang w:eastAsia="zh-CN"/>
        </w:rPr>
      </w:pPr>
      <w:r>
        <w:rPr>
          <w:spacing w:val="15"/>
          <w:sz w:val="28"/>
          <w:szCs w:val="28"/>
          <w:lang w:eastAsia="zh-CN"/>
        </w:rPr>
        <w:t>本次公开的采购意向是本单位政府采购工作的初步安排</w:t>
      </w:r>
      <w:r>
        <w:rPr>
          <w:rFonts w:hint="eastAsia"/>
          <w:spacing w:val="15"/>
          <w:sz w:val="28"/>
          <w:szCs w:val="28"/>
          <w:lang w:eastAsia="zh-CN"/>
        </w:rPr>
        <w:t>，</w:t>
      </w:r>
      <w:r>
        <w:rPr>
          <w:spacing w:val="15"/>
          <w:sz w:val="28"/>
          <w:szCs w:val="28"/>
          <w:lang w:eastAsia="zh-CN"/>
        </w:rPr>
        <w:t>具体采购项目情况以相关采购公告和采购文件为准。</w:t>
      </w:r>
    </w:p>
    <w:p w14:paraId="7F636AFD">
      <w:pPr>
        <w:spacing w:line="275" w:lineRule="auto"/>
        <w:rPr>
          <w:lang w:eastAsia="zh-CN"/>
        </w:rPr>
      </w:pPr>
    </w:p>
    <w:p w14:paraId="240C6585">
      <w:pPr>
        <w:pStyle w:val="2"/>
        <w:spacing w:before="91" w:line="221" w:lineRule="auto"/>
        <w:ind w:left="-10" w:leftChars="-5" w:firstLine="1198" w:firstLineChars="535"/>
        <w:jc w:val="right"/>
        <w:rPr>
          <w:sz w:val="28"/>
          <w:szCs w:val="28"/>
          <w:lang w:eastAsia="zh-CN"/>
        </w:rPr>
      </w:pPr>
      <w:r>
        <w:rPr>
          <w:rFonts w:hint="eastAsia"/>
          <w:spacing w:val="-28"/>
          <w:sz w:val="28"/>
          <w:szCs w:val="28"/>
          <w:u w:val="single"/>
          <w:lang w:eastAsia="zh-CN"/>
        </w:rPr>
        <w:t>白城市洮北区文化和旅游局</w:t>
      </w:r>
    </w:p>
    <w:p w14:paraId="0A9F71AB">
      <w:pPr>
        <w:pStyle w:val="2"/>
        <w:spacing w:before="238" w:line="222" w:lineRule="auto"/>
        <w:ind w:left="6429"/>
        <w:jc w:val="right"/>
        <w:rPr>
          <w:sz w:val="28"/>
          <w:szCs w:val="28"/>
          <w:lang w:eastAsia="zh-CN"/>
        </w:rPr>
      </w:pPr>
      <w:r>
        <w:rPr>
          <w:rFonts w:hint="eastAsia"/>
          <w:spacing w:val="-19"/>
          <w:sz w:val="28"/>
          <w:szCs w:val="28"/>
          <w:lang w:eastAsia="zh-CN"/>
        </w:rPr>
        <w:t>2</w:t>
      </w:r>
      <w:r>
        <w:rPr>
          <w:spacing w:val="-19"/>
          <w:sz w:val="28"/>
          <w:szCs w:val="28"/>
          <w:lang w:eastAsia="zh-CN"/>
        </w:rPr>
        <w:t>025年</w:t>
      </w:r>
      <w:r>
        <w:rPr>
          <w:spacing w:val="32"/>
          <w:sz w:val="28"/>
          <w:szCs w:val="28"/>
          <w:lang w:eastAsia="zh-CN"/>
        </w:rPr>
        <w:t>5</w:t>
      </w:r>
      <w:r>
        <w:rPr>
          <w:spacing w:val="-19"/>
          <w:sz w:val="28"/>
          <w:szCs w:val="28"/>
          <w:lang w:eastAsia="zh-CN"/>
        </w:rPr>
        <w:t>月</w:t>
      </w:r>
      <w:r>
        <w:rPr>
          <w:rFonts w:hint="eastAsia"/>
          <w:spacing w:val="41"/>
          <w:sz w:val="28"/>
          <w:szCs w:val="28"/>
          <w:lang w:val="en-US" w:eastAsia="zh-CN"/>
        </w:rPr>
        <w:t>27</w:t>
      </w:r>
      <w:r>
        <w:rPr>
          <w:spacing w:val="-19"/>
          <w:sz w:val="28"/>
          <w:szCs w:val="28"/>
          <w:lang w:eastAsia="zh-CN"/>
        </w:rPr>
        <w:t>日</w:t>
      </w:r>
      <w:bookmarkStart w:id="0" w:name="_GoBack"/>
      <w:bookmarkEnd w:id="0"/>
    </w:p>
    <w:sectPr>
      <w:pgSz w:w="12270" w:h="16900"/>
      <w:pgMar w:top="1436" w:right="1216" w:bottom="0" w:left="18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FF6873"/>
    <w:rsid w:val="000240BA"/>
    <w:rsid w:val="004555D0"/>
    <w:rsid w:val="006E53D4"/>
    <w:rsid w:val="0081186A"/>
    <w:rsid w:val="009F121D"/>
    <w:rsid w:val="00CF2C73"/>
    <w:rsid w:val="00E43E19"/>
    <w:rsid w:val="00FF6873"/>
    <w:rsid w:val="0A8E3B0D"/>
    <w:rsid w:val="0CBD5649"/>
    <w:rsid w:val="29404F4C"/>
    <w:rsid w:val="69BE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647</Words>
  <Characters>666</Characters>
  <Lines>5</Lines>
  <Paragraphs>1</Paragraphs>
  <TotalTime>3</TotalTime>
  <ScaleCrop>false</ScaleCrop>
  <LinksUpToDate>false</LinksUpToDate>
  <CharactersWithSpaces>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2025-05-12T16:40:00Z</dcterms:created>
  <dc:creator>dell</dc:creator>
  <cp:lastModifiedBy>P!nkღ°</cp:lastModifiedBy>
  <dcterms:modified xsi:type="dcterms:W3CDTF">2025-05-27T03:02:34Z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2025-05-12T16:40:19Z</vt:filetime>
  </property>
  <property fmtid="{D5CDD505-2E9C-101B-9397-08002B2CF9AE}" pid="4" name="UsrData">
    <vt:lpwstr>6821b3f11ddca0001fb7c21awl</vt:lpwstr>
  </property>
  <property fmtid="{D5CDD505-2E9C-101B-9397-08002B2CF9AE}" pid="5" name="KSOProductBuildVer">
    <vt:lpwstr>2052-12.1.0.21171</vt:lpwstr>
  </property>
  <property fmtid="{D5CDD505-2E9C-101B-9397-08002B2CF9AE}" pid="6" name="ICV">
    <vt:lpwstr>815349AF51134C3592D8E84EE73BD06A_13</vt:lpwstr>
  </property>
  <property fmtid="{D5CDD505-2E9C-101B-9397-08002B2CF9AE}" pid="7" name="KSOTemplateDocerSaveRecord">
    <vt:lpwstr>eyJoZGlkIjoiOWU1ZDgwNWM0YTg2MDAwOGVhN2U2MjhlOGJjZGMyNTUiLCJ1c2VySWQiOiI0NzgxMjQzMjIifQ==</vt:lpwstr>
  </property>
</Properties>
</file>