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延边中医医院延吉市中医医院政府采购意向公告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（项目编号：</w:t>
      </w:r>
      <w:r>
        <w:rPr>
          <w:rFonts w:hint="eastAsia"/>
          <w:lang w:val="en-US" w:eastAsia="zh-CN"/>
        </w:rPr>
        <w:t>ZBB20250312-01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一、采购单位信息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采购人名称：延边中医医院延吉市中医医院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地址：吉林省延吉市梨花路2177号</w:t>
      </w:r>
      <w:r>
        <w:rPr>
          <w:rFonts w:hint="eastAsia"/>
          <w:lang w:val="en-US" w:eastAsia="zh-CN"/>
        </w:rPr>
        <w:t>延边中医医院延吉市中医医院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联系人：招标办公室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联系方式：0433-8336</w:t>
      </w:r>
      <w:r>
        <w:rPr>
          <w:rFonts w:hint="eastAsia"/>
          <w:lang w:val="en-US" w:eastAsia="zh-CN"/>
        </w:rPr>
        <w:t>198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二、项目基本信息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项目名称：</w:t>
      </w:r>
      <w:r>
        <w:rPr>
          <w:rFonts w:hint="eastAsia"/>
          <w:lang w:val="en-US" w:eastAsia="zh-CN"/>
        </w:rPr>
        <w:t>提升眼科服务能力</w:t>
      </w:r>
      <w:r>
        <w:rPr>
          <w:rFonts w:hint="eastAsia"/>
        </w:rPr>
        <w:t>项目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预算金额：109万元（人民币）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资金来源：</w:t>
      </w:r>
      <w:r>
        <w:rPr>
          <w:rFonts w:hint="eastAsia"/>
          <w:lang w:val="en-US" w:eastAsia="zh-CN"/>
        </w:rPr>
        <w:t>财政拨款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采购方式：公开招标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合同履行期限：合同签订后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个月内完成设备交付、安装及验收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三、采购需求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（一）建设目标</w:t>
      </w:r>
    </w:p>
    <w:p>
      <w:pPr>
        <w:rPr>
          <w:rFonts w:hint="eastAsia"/>
        </w:rPr>
      </w:pPr>
      <w:r>
        <w:rPr>
          <w:rFonts w:hint="eastAsia"/>
        </w:rPr>
        <w:t>采购眼科诊疗设备6台（套），提升医院眼科疾病诊断与治疗能力，满足临床诊疗需求。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（二）采购内容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设备清单</w:t>
      </w:r>
    </w:p>
    <w:p>
      <w:pPr>
        <w:rPr>
          <w:rFonts w:hint="eastAsia"/>
        </w:rPr>
      </w:pPr>
      <w:r>
        <w:rPr>
          <w:rFonts w:hint="eastAsia"/>
        </w:rPr>
        <w:t>1.  生物测量仪</w:t>
      </w:r>
    </w:p>
    <w:p>
      <w:pPr>
        <w:rPr>
          <w:rFonts w:hint="eastAsia"/>
        </w:rPr>
      </w:pPr>
      <w:r>
        <w:rPr>
          <w:rFonts w:hint="eastAsia"/>
        </w:rPr>
        <w:t>数量：1套</w:t>
      </w:r>
    </w:p>
    <w:p>
      <w:pPr>
        <w:rPr>
          <w:rFonts w:hint="eastAsia"/>
        </w:rPr>
      </w:pPr>
      <w:r>
        <w:rPr>
          <w:rFonts w:hint="eastAsia"/>
        </w:rPr>
        <w:t>功能概述：用于眼轴长度、角膜厚度、前房深度等生物测量及眼底、眼前节断层成像分析。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  综合</w:t>
      </w:r>
      <w:r>
        <w:rPr>
          <w:rFonts w:hint="eastAsia"/>
        </w:rPr>
        <w:t>验光仪</w:t>
      </w:r>
    </w:p>
    <w:p>
      <w:pPr>
        <w:rPr>
          <w:rFonts w:hint="eastAsia"/>
        </w:rPr>
      </w:pPr>
      <w:r>
        <w:rPr>
          <w:rFonts w:hint="eastAsia"/>
        </w:rPr>
        <w:t>数量：1套</w:t>
      </w:r>
    </w:p>
    <w:p>
      <w:pPr>
        <w:rPr>
          <w:rFonts w:hint="eastAsia"/>
        </w:rPr>
      </w:pPr>
      <w:r>
        <w:rPr>
          <w:rFonts w:hint="eastAsia"/>
        </w:rPr>
        <w:t>功能概述：用于双眼视功能检测、屈光不正测量，支持多型号适配。</w:t>
      </w:r>
    </w:p>
    <w:p>
      <w:pPr>
        <w:rPr>
          <w:rFonts w:hint="eastAsia"/>
        </w:rPr>
      </w:pPr>
      <w:r>
        <w:rPr>
          <w:rFonts w:hint="eastAsia"/>
        </w:rPr>
        <w:t>3.  裂隙灯显微镜图像采集系统</w:t>
      </w:r>
    </w:p>
    <w:p>
      <w:pPr>
        <w:rPr>
          <w:rFonts w:hint="eastAsia"/>
        </w:rPr>
      </w:pPr>
      <w:r>
        <w:rPr>
          <w:rFonts w:hint="eastAsia"/>
        </w:rPr>
        <w:t>数量：1套</w:t>
      </w:r>
    </w:p>
    <w:p>
      <w:pPr>
        <w:rPr>
          <w:rFonts w:hint="eastAsia"/>
        </w:rPr>
      </w:pPr>
      <w:r>
        <w:rPr>
          <w:rFonts w:hint="eastAsia"/>
        </w:rPr>
        <w:t>功能概述：支持眼前节及眼内部病变检查，含图像采集功能，兼容数码相机及计算机成像系统。</w:t>
      </w:r>
    </w:p>
    <w:p>
      <w:pPr>
        <w:rPr>
          <w:rFonts w:hint="eastAsia"/>
        </w:rPr>
      </w:pPr>
      <w:r>
        <w:rPr>
          <w:rFonts w:hint="eastAsia"/>
        </w:rPr>
        <w:t>4.  干眼检测仪</w:t>
      </w:r>
    </w:p>
    <w:p>
      <w:pPr>
        <w:rPr>
          <w:rFonts w:hint="eastAsia"/>
        </w:rPr>
      </w:pPr>
      <w:r>
        <w:rPr>
          <w:rFonts w:hint="eastAsia"/>
        </w:rPr>
        <w:t>数量：1套</w:t>
      </w:r>
    </w:p>
    <w:p>
      <w:pPr>
        <w:rPr>
          <w:rFonts w:hint="eastAsia"/>
        </w:rPr>
      </w:pPr>
      <w:r>
        <w:rPr>
          <w:rFonts w:hint="eastAsia"/>
        </w:rPr>
        <w:t>功能概述：通过泪膜干涉成像技术诊断干眼程度，需与裂隙灯配套使用。</w:t>
      </w:r>
    </w:p>
    <w:p>
      <w:pPr>
        <w:rPr>
          <w:rFonts w:hint="eastAsia"/>
        </w:rPr>
      </w:pPr>
      <w:r>
        <w:rPr>
          <w:rFonts w:hint="eastAsia"/>
        </w:rPr>
        <w:t>5.  眼科A/B超声诊断仪</w:t>
      </w:r>
    </w:p>
    <w:p>
      <w:pPr>
        <w:rPr>
          <w:rFonts w:hint="eastAsia"/>
        </w:rPr>
      </w:pPr>
      <w:r>
        <w:rPr>
          <w:rFonts w:hint="eastAsia"/>
        </w:rPr>
        <w:t>数量：1套</w:t>
      </w:r>
    </w:p>
    <w:p>
      <w:pPr>
        <w:rPr>
          <w:rFonts w:hint="eastAsia"/>
        </w:rPr>
      </w:pPr>
      <w:r>
        <w:rPr>
          <w:rFonts w:hint="eastAsia"/>
        </w:rPr>
        <w:t>功能概述：用于眼轴长度测量（A超）及眼球、眼眶超声成像（B超）。</w:t>
      </w:r>
    </w:p>
    <w:p>
      <w:pPr>
        <w:rPr>
          <w:rFonts w:hint="eastAsia"/>
        </w:rPr>
      </w:pPr>
      <w:r>
        <w:rPr>
          <w:rFonts w:hint="eastAsia"/>
        </w:rPr>
        <w:t>6.  眼科超声雾化器</w:t>
      </w:r>
    </w:p>
    <w:p>
      <w:pPr>
        <w:rPr>
          <w:rFonts w:hint="eastAsia"/>
        </w:rPr>
      </w:pPr>
      <w:r>
        <w:rPr>
          <w:rFonts w:hint="eastAsia"/>
        </w:rPr>
        <w:t>数量：1台</w:t>
      </w:r>
    </w:p>
    <w:p>
      <w:pPr>
        <w:rPr>
          <w:rFonts w:hint="eastAsia"/>
        </w:rPr>
      </w:pPr>
      <w:r>
        <w:rPr>
          <w:rFonts w:hint="eastAsia"/>
        </w:rPr>
        <w:t>功能概述：用于眼部药物雾化治疗，支持多模式调节，符合医用雾化器安全标准。</w:t>
      </w:r>
    </w:p>
    <w:p>
      <w:pPr>
        <w:rPr>
          <w:rFonts w:hint="eastAsia"/>
        </w:rPr>
      </w:pPr>
      <w:r>
        <w:rPr>
          <w:rFonts w:hint="eastAsia"/>
        </w:rPr>
        <w:t>（三）技术要求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通用要求：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设备需符合《医疗器械分类目录》第二类管理要求，提供有效《医疗器械注册证》。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设备性能符合国家或行业标准（具体见分项标准）。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分项技术要求：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生物测量仪：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符合《YY/T 1487-2016 眼科光学 相干断层扫描仪》标准。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分辨率≤10μm，扫描深度≥2mm，支持角膜、视网膜等多模态成像。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</w:t>
      </w:r>
      <w:r>
        <w:rPr>
          <w:rFonts w:hint="eastAsia"/>
          <w:lang w:val="en-US" w:eastAsia="zh-CN"/>
        </w:rPr>
        <w:t>综合</w:t>
      </w:r>
      <w:r>
        <w:rPr>
          <w:rFonts w:hint="eastAsia"/>
        </w:rPr>
        <w:t>验光仪：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符合《ISO 10342:2010 眼科仪器 验光仪》标准。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测量范围：球镜-25D至+25D，柱镜±8D，瞳孔直径测量精度±0.1mm。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裂隙灯显微镜图像采集系统：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符合《YY 0065-2016 裂隙灯显微镜》标准。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光源亮度可调，放大倍率≥10倍，支持高清图像采集及存储。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干眼检测仪：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符合《YY/T 1708-2020 干眼检测仪》标准。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支持非侵入式泪膜稳定性分析，检测时间≤5秒/眼。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眼科A/B超声诊断仪：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符合《YY 0773-2010 眼科A型超声测量仪》及《YY 0774-2010 眼科B型超声诊断仪》标准。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A超测量精度±0.05mm，B超分辨率≥256灰阶。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眼科超声雾化器：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符合《YY 0834-2011 医用超声雾化器》标准。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◦ 雾化颗粒直径≤5μm，支持定时功能（5-30分钟可调），噪音≤50dB。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服务要求：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提供设备安装调试、操作培训及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年以上质保服务（含配件更换）。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软件类设备需提供免费升级服务（升级周期≤1年/次）。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四、供应商资格要求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基本资格：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具有独立法人资格及医疗器械经营/生产许可证。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所投产品需为原厂或授权代理商（提供授权证明）。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信誉要求：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未被列入“信用中国”失信被执行人、重大税收违法案件当事人名单。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未被“中国政府采购网”列为严重违法失信行为主体。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无行贿犯罪记录（需提供中国裁判文书网查询截图）。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其他证明：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近半年内依法缴纳税收及社会保险的证明材料。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五、响应文件提交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提交时间：2025年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日至2025年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日（工作日8:30-11:30、13:30-16:00）。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提交方式：密封档案盒邮寄至吉林省延吉市梨花路2177号延边中医医院</w:t>
      </w:r>
      <w:r>
        <w:rPr>
          <w:rFonts w:hint="eastAsia"/>
          <w:lang w:val="en-US" w:eastAsia="zh-CN"/>
        </w:rPr>
        <w:t>延吉市中医医院</w:t>
      </w:r>
      <w:r>
        <w:rPr>
          <w:rFonts w:hint="eastAsia"/>
        </w:rPr>
        <w:t>招标办（封面注明“眼科设备采购响应文件”）。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文件内容：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营业执照副本、法定代表人授权书及身份证复印件（加盖公章）。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医疗器械注册证、生产/经营许可证、授权代理证明。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• 技术方案（含设备性能参数与标准符合性说明）、报价单（仅列总价及分项类别）。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六、评审与合同签订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评审标准：综合评分法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结果公示：评审结束后3个工作日内公告结果。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合同签订：中标通知书发出后30日内签订合同。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七、其他说明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本公告为政府采购意向公开，具体以正式采购文件为准。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采购人保留对项目内容调整的权利，调整信息将通过原公告渠道发布。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发布日期：2024年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技术参数详细清单</w:t>
      </w:r>
      <w:bookmarkStart w:id="0" w:name="_GoBack"/>
      <w:bookmarkEnd w:id="0"/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报价单模板（需逐页加盖公章）。</w:t>
      </w:r>
    </w:p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466"/>
        <w:tblOverlap w:val="never"/>
        <w:tblW w:w="101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85"/>
        <w:gridCol w:w="1158"/>
        <w:gridCol w:w="725"/>
        <w:gridCol w:w="1209"/>
        <w:gridCol w:w="1209"/>
        <w:gridCol w:w="1952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</w:rPr>
            </w:pPr>
            <w:r>
              <w:rPr>
                <w:rStyle w:val="6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</w:rPr>
            </w:pPr>
            <w:r>
              <w:rPr>
                <w:rStyle w:val="7"/>
              </w:rPr>
              <w:t>响应人名称：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7"/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7"/>
              </w:rPr>
              <w:t>产品名称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7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7"/>
              </w:rPr>
              <w:t>单位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7"/>
              </w:rPr>
              <w:t>产品单价（元）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rFonts w:hint="eastAsia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MingLiU">
    <w:altName w:val="PMingLiU-ExtB"/>
    <w:panose1 w:val="02020509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25BE"/>
    <w:rsid w:val="1B9230AF"/>
    <w:rsid w:val="3C4666D7"/>
    <w:rsid w:val="707E0802"/>
    <w:rsid w:val="759E22AA"/>
    <w:rsid w:val="781240F1"/>
    <w:rsid w:val="7E2858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font11"/>
    <w:basedOn w:val="4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7">
    <w:name w:val="font21"/>
    <w:basedOn w:val="4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2025-03-12T03:23:00Z</dcterms:created>
  <dc:creator>HUAWEI</dc:creator>
  <cp:lastModifiedBy>Administrator</cp:lastModifiedBy>
  <dcterms:modified xsi:type="dcterms:W3CDTF">2025-03-12T06:28:42Z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eyJoZGlkIjoiM2NlM2UyNWJhMDFjMWM5NDcxZTU1OGRkODIxMzcwYWYiLCJ1c2VySWQiOiI3MjI5ODU5NzQifQ==</vt:lpwstr>
  </property>
  <property fmtid="{D5CDD505-2E9C-101B-9397-08002B2CF9AE}" pid="4" name="ICV">
    <vt:lpwstr>FAA49598DC2C405082D67B78DCA87A96_13</vt:lpwstr>
  </property>
</Properties>
</file>