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9D32">
      <w:pPr>
        <w:pStyle w:val="8"/>
        <w:keepNext w:val="0"/>
        <w:keepLines w:val="0"/>
        <w:widowControl/>
        <w:suppressLineNumbers w:val="0"/>
        <w:spacing w:before="0" w:beforeAutospacing="0" w:after="0" w:afterAutospacing="0" w:line="450" w:lineRule="atLeast"/>
        <w:ind w:left="0" w:right="0" w:firstLine="420"/>
        <w:jc w:val="center"/>
        <w:rPr>
          <w:rFonts w:hint="eastAsia" w:ascii="仿宋" w:hAnsi="仿宋" w:eastAsia="仿宋" w:cs="仿宋"/>
          <w:b/>
          <w:color w:val="auto"/>
          <w:sz w:val="36"/>
          <w:szCs w:val="36"/>
          <w:highlight w:val="none"/>
          <w:lang w:eastAsia="zh-CN"/>
        </w:rPr>
      </w:pPr>
      <w:bookmarkStart w:id="6" w:name="_GoBack"/>
      <w:bookmarkEnd w:id="6"/>
      <w:r>
        <w:rPr>
          <w:rFonts w:hint="eastAsia" w:ascii="仿宋" w:hAnsi="仿宋" w:eastAsia="仿宋" w:cs="仿宋"/>
          <w:b/>
          <w:color w:val="auto"/>
          <w:sz w:val="36"/>
          <w:szCs w:val="36"/>
          <w:highlight w:val="none"/>
          <w:lang w:eastAsia="zh-CN"/>
        </w:rPr>
        <w:t>遂昌县九云综合服务中心项目弱电智能化采购及安装</w:t>
      </w:r>
    </w:p>
    <w:p w14:paraId="6417C64E">
      <w:pPr>
        <w:pStyle w:val="8"/>
        <w:keepNext w:val="0"/>
        <w:keepLines w:val="0"/>
        <w:widowControl/>
        <w:suppressLineNumbers w:val="0"/>
        <w:spacing w:before="0" w:beforeAutospacing="0" w:after="0" w:afterAutospacing="0" w:line="450" w:lineRule="atLeast"/>
        <w:ind w:left="0" w:right="0" w:firstLine="420"/>
        <w:jc w:val="center"/>
        <w:rPr>
          <w:rStyle w:val="11"/>
          <w:rFonts w:hint="eastAsia" w:ascii="仿宋" w:hAnsi="仿宋" w:eastAsia="仿宋" w:cs="仿宋"/>
          <w:b/>
          <w:bCs/>
          <w:color w:val="333333"/>
          <w:spacing w:val="0"/>
          <w:sz w:val="36"/>
          <w:szCs w:val="36"/>
          <w:shd w:val="clear" w:fill="FFFFFF"/>
        </w:rPr>
      </w:pPr>
      <w:r>
        <w:rPr>
          <w:rStyle w:val="11"/>
          <w:rFonts w:hint="eastAsia" w:ascii="仿宋" w:hAnsi="仿宋" w:eastAsia="仿宋" w:cs="仿宋"/>
          <w:b/>
          <w:bCs/>
          <w:color w:val="333333"/>
          <w:spacing w:val="0"/>
          <w:sz w:val="36"/>
          <w:szCs w:val="36"/>
          <w:shd w:val="clear" w:fill="FFFFFF"/>
        </w:rPr>
        <w:t>更正公告</w:t>
      </w:r>
    </w:p>
    <w:p w14:paraId="723B9B7F">
      <w:pPr>
        <w:pStyle w:val="8"/>
        <w:keepNext w:val="0"/>
        <w:keepLines w:val="0"/>
        <w:widowControl/>
        <w:suppressLineNumbers w:val="0"/>
        <w:spacing w:before="0" w:beforeAutospacing="0" w:after="0" w:afterAutospacing="0" w:line="450" w:lineRule="atLeast"/>
        <w:ind w:left="0" w:right="0" w:firstLine="420"/>
        <w:jc w:val="center"/>
        <w:rPr>
          <w:rStyle w:val="11"/>
          <w:rFonts w:hint="eastAsia" w:ascii="仿宋" w:hAnsi="仿宋" w:eastAsia="仿宋" w:cs="仿宋"/>
          <w:b/>
          <w:bCs/>
          <w:color w:val="333333"/>
          <w:spacing w:val="0"/>
          <w:sz w:val="24"/>
          <w:szCs w:val="24"/>
          <w:shd w:val="clear" w:fill="FFFFFF"/>
        </w:rPr>
      </w:pPr>
    </w:p>
    <w:p w14:paraId="2A7CFE24">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bCs/>
          <w:color w:val="333333"/>
          <w:spacing w:val="0"/>
          <w:sz w:val="24"/>
          <w:szCs w:val="24"/>
          <w:shd w:val="clear" w:fill="FFFFFF"/>
        </w:rPr>
        <w:t>一、项目基本情况</w:t>
      </w:r>
    </w:p>
    <w:p w14:paraId="59914C8F">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pacing w:val="0"/>
          <w:sz w:val="24"/>
          <w:szCs w:val="24"/>
          <w:shd w:val="clear" w:fill="FFFFFF"/>
        </w:rPr>
        <w:t>原公告的采购项目编号：</w:t>
      </w:r>
      <w:r>
        <w:rPr>
          <w:rFonts w:hint="eastAsia" w:ascii="仿宋" w:hAnsi="仿宋" w:eastAsia="仿宋" w:cs="仿宋"/>
          <w:b w:val="0"/>
          <w:bCs w:val="0"/>
          <w:color w:val="333333"/>
          <w:spacing w:val="0"/>
          <w:sz w:val="24"/>
          <w:szCs w:val="24"/>
          <w:shd w:val="clear" w:fill="FFFFFF"/>
          <w:lang w:val="en-US" w:eastAsia="zh-CN"/>
        </w:rPr>
        <w:t>ZJZCLS〔2025〕002号</w:t>
      </w:r>
    </w:p>
    <w:p w14:paraId="3217DA14">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pacing w:val="0"/>
          <w:sz w:val="24"/>
          <w:szCs w:val="24"/>
          <w:shd w:val="clear" w:fill="FFFFFF"/>
        </w:rPr>
        <w:t>原公告的采购项目名称：</w:t>
      </w:r>
      <w:r>
        <w:rPr>
          <w:rFonts w:hint="eastAsia" w:ascii="仿宋" w:hAnsi="仿宋" w:eastAsia="仿宋" w:cs="仿宋"/>
          <w:b w:val="0"/>
          <w:bCs w:val="0"/>
          <w:color w:val="333333"/>
          <w:spacing w:val="0"/>
          <w:sz w:val="24"/>
          <w:szCs w:val="24"/>
          <w:shd w:val="clear" w:fill="FFFFFF"/>
          <w:lang w:eastAsia="zh-CN"/>
        </w:rPr>
        <w:t>遂昌县九云综合服务中心项目弱电智能化采购及安装</w:t>
      </w:r>
    </w:p>
    <w:p w14:paraId="72128198">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pacing w:val="0"/>
          <w:sz w:val="24"/>
          <w:szCs w:val="24"/>
          <w:shd w:val="clear" w:fill="FFFFFF"/>
        </w:rPr>
        <w:t>首次公告日期：2025年 1月17日</w:t>
      </w:r>
    </w:p>
    <w:p w14:paraId="26980104">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bCs/>
          <w:color w:val="333333"/>
          <w:spacing w:val="0"/>
          <w:sz w:val="24"/>
          <w:szCs w:val="24"/>
          <w:shd w:val="clear" w:fill="FFFFFF"/>
        </w:rPr>
        <w:t>二、更正信息</w:t>
      </w:r>
    </w:p>
    <w:p w14:paraId="0EFA4A4A">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pacing w:val="0"/>
          <w:sz w:val="24"/>
          <w:szCs w:val="24"/>
          <w:shd w:val="clear" w:fill="FFFFFF"/>
        </w:rPr>
        <w:t>更正事项：采购文件</w:t>
      </w:r>
    </w:p>
    <w:p w14:paraId="334F8457">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pacing w:val="0"/>
          <w:sz w:val="24"/>
          <w:szCs w:val="24"/>
          <w:shd w:val="clear" w:fill="FFFFFF"/>
        </w:rPr>
        <w:t>更正内容：      </w:t>
      </w:r>
    </w:p>
    <w:tbl>
      <w:tblPr>
        <w:tblStyle w:val="9"/>
        <w:tblW w:w="497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3"/>
        <w:gridCol w:w="3322"/>
        <w:gridCol w:w="3010"/>
        <w:gridCol w:w="2767"/>
      </w:tblGrid>
      <w:tr w14:paraId="183BAA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25" w:hRule="atLeast"/>
        </w:trPr>
        <w:tc>
          <w:tcPr>
            <w:tcW w:w="424" w:type="pct"/>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center"/>
          </w:tcPr>
          <w:p w14:paraId="768D7721">
            <w:pPr>
              <w:pStyle w:val="8"/>
              <w:keepNext w:val="0"/>
              <w:keepLines w:val="0"/>
              <w:widowControl/>
              <w:suppressLineNumbers w:val="0"/>
              <w:spacing w:line="450" w:lineRule="atLeast"/>
              <w:ind w:right="0"/>
              <w:jc w:val="left"/>
              <w:textAlignment w:val="top"/>
              <w:rPr>
                <w:rFonts w:hint="eastAsia" w:ascii="仿宋" w:hAnsi="仿宋" w:eastAsia="仿宋" w:cs="仿宋"/>
                <w:sz w:val="24"/>
                <w:szCs w:val="24"/>
              </w:rPr>
            </w:pPr>
            <w:r>
              <w:rPr>
                <w:rFonts w:hint="eastAsia" w:ascii="仿宋" w:hAnsi="仿宋" w:eastAsia="仿宋" w:cs="仿宋"/>
                <w:b w:val="0"/>
                <w:bCs w:val="0"/>
                <w:color w:val="333333"/>
                <w:sz w:val="24"/>
                <w:szCs w:val="24"/>
              </w:rPr>
              <w:t>序号</w:t>
            </w:r>
          </w:p>
        </w:tc>
        <w:tc>
          <w:tcPr>
            <w:tcW w:w="1670" w:type="pct"/>
            <w:tcBorders>
              <w:top w:val="single" w:color="auto" w:sz="6" w:space="0"/>
              <w:left w:val="nil"/>
              <w:bottom w:val="single" w:color="auto" w:sz="6" w:space="0"/>
              <w:right w:val="single" w:color="auto" w:sz="6" w:space="0"/>
            </w:tcBorders>
            <w:shd w:val="clear" w:color="auto" w:fill="auto"/>
            <w:tcMar>
              <w:top w:w="120" w:type="dxa"/>
              <w:left w:w="120" w:type="dxa"/>
              <w:bottom w:w="120" w:type="dxa"/>
              <w:right w:w="120" w:type="dxa"/>
            </w:tcMar>
            <w:vAlign w:val="center"/>
          </w:tcPr>
          <w:p w14:paraId="0B0218C9">
            <w:pPr>
              <w:pStyle w:val="8"/>
              <w:keepNext w:val="0"/>
              <w:keepLines w:val="0"/>
              <w:widowControl/>
              <w:suppressLineNumbers w:val="0"/>
              <w:spacing w:line="450" w:lineRule="atLeast"/>
              <w:ind w:right="0"/>
              <w:jc w:val="left"/>
              <w:textAlignment w:val="top"/>
              <w:rPr>
                <w:rFonts w:hint="eastAsia" w:ascii="仿宋" w:hAnsi="仿宋" w:eastAsia="仿宋" w:cs="仿宋"/>
                <w:sz w:val="24"/>
                <w:szCs w:val="24"/>
              </w:rPr>
            </w:pPr>
            <w:r>
              <w:rPr>
                <w:rFonts w:hint="eastAsia" w:ascii="仿宋" w:hAnsi="仿宋" w:eastAsia="仿宋" w:cs="仿宋"/>
                <w:b w:val="0"/>
                <w:bCs w:val="0"/>
                <w:color w:val="333333"/>
                <w:sz w:val="24"/>
                <w:szCs w:val="24"/>
              </w:rPr>
              <w:t>更正项</w:t>
            </w:r>
          </w:p>
        </w:tc>
        <w:tc>
          <w:tcPr>
            <w:tcW w:w="1513" w:type="pct"/>
            <w:tcBorders>
              <w:top w:val="single" w:color="auto" w:sz="6" w:space="0"/>
              <w:left w:val="nil"/>
              <w:bottom w:val="single" w:color="auto" w:sz="6" w:space="0"/>
              <w:right w:val="single" w:color="auto" w:sz="6" w:space="0"/>
            </w:tcBorders>
            <w:shd w:val="clear" w:color="auto" w:fill="auto"/>
            <w:tcMar>
              <w:top w:w="120" w:type="dxa"/>
              <w:left w:w="120" w:type="dxa"/>
              <w:bottom w:w="120" w:type="dxa"/>
              <w:right w:w="120" w:type="dxa"/>
            </w:tcMar>
            <w:vAlign w:val="center"/>
          </w:tcPr>
          <w:p w14:paraId="6ECE58C0">
            <w:pPr>
              <w:pStyle w:val="8"/>
              <w:keepNext w:val="0"/>
              <w:keepLines w:val="0"/>
              <w:widowControl/>
              <w:suppressLineNumbers w:val="0"/>
              <w:spacing w:line="450" w:lineRule="atLeast"/>
              <w:ind w:right="0"/>
              <w:jc w:val="left"/>
              <w:textAlignment w:val="top"/>
              <w:rPr>
                <w:rFonts w:hint="eastAsia" w:ascii="仿宋" w:hAnsi="仿宋" w:eastAsia="仿宋" w:cs="仿宋"/>
                <w:sz w:val="24"/>
                <w:szCs w:val="24"/>
              </w:rPr>
            </w:pPr>
            <w:r>
              <w:rPr>
                <w:rFonts w:hint="eastAsia" w:ascii="仿宋" w:hAnsi="仿宋" w:eastAsia="仿宋" w:cs="仿宋"/>
                <w:b w:val="0"/>
                <w:bCs w:val="0"/>
                <w:color w:val="333333"/>
                <w:sz w:val="24"/>
                <w:szCs w:val="24"/>
              </w:rPr>
              <w:t>更正前内容</w:t>
            </w:r>
          </w:p>
        </w:tc>
        <w:tc>
          <w:tcPr>
            <w:tcW w:w="1391" w:type="pct"/>
            <w:tcBorders>
              <w:top w:val="single" w:color="auto" w:sz="6" w:space="0"/>
              <w:left w:val="nil"/>
              <w:bottom w:val="single" w:color="auto" w:sz="6" w:space="0"/>
              <w:right w:val="single" w:color="auto" w:sz="6" w:space="0"/>
            </w:tcBorders>
            <w:shd w:val="clear" w:color="auto" w:fill="auto"/>
            <w:tcMar>
              <w:top w:w="120" w:type="dxa"/>
              <w:left w:w="120" w:type="dxa"/>
              <w:bottom w:w="120" w:type="dxa"/>
              <w:right w:w="120" w:type="dxa"/>
            </w:tcMar>
            <w:vAlign w:val="center"/>
          </w:tcPr>
          <w:p w14:paraId="3360332D">
            <w:pPr>
              <w:pStyle w:val="8"/>
              <w:keepNext w:val="0"/>
              <w:keepLines w:val="0"/>
              <w:widowControl/>
              <w:suppressLineNumbers w:val="0"/>
              <w:spacing w:line="450" w:lineRule="atLeast"/>
              <w:ind w:right="0"/>
              <w:jc w:val="left"/>
              <w:textAlignment w:val="top"/>
              <w:rPr>
                <w:rFonts w:hint="eastAsia" w:ascii="仿宋" w:hAnsi="仿宋" w:eastAsia="仿宋" w:cs="仿宋"/>
                <w:sz w:val="24"/>
                <w:szCs w:val="24"/>
              </w:rPr>
            </w:pPr>
            <w:r>
              <w:rPr>
                <w:rFonts w:hint="eastAsia" w:ascii="仿宋" w:hAnsi="仿宋" w:eastAsia="仿宋" w:cs="仿宋"/>
                <w:b w:val="0"/>
                <w:bCs w:val="0"/>
                <w:color w:val="333333"/>
                <w:sz w:val="24"/>
                <w:szCs w:val="24"/>
              </w:rPr>
              <w:t>更正后内容</w:t>
            </w:r>
          </w:p>
        </w:tc>
      </w:tr>
      <w:tr w14:paraId="158298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25" w:hRule="atLeast"/>
        </w:trPr>
        <w:tc>
          <w:tcPr>
            <w:tcW w:w="424" w:type="pct"/>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center"/>
          </w:tcPr>
          <w:p w14:paraId="0B591E46">
            <w:pPr>
              <w:pStyle w:val="8"/>
              <w:keepNext w:val="0"/>
              <w:keepLines w:val="0"/>
              <w:widowControl/>
              <w:suppressLineNumbers w:val="0"/>
              <w:spacing w:line="240" w:lineRule="auto"/>
              <w:ind w:left="0" w:leftChars="0" w:right="0" w:rightChars="0"/>
              <w:jc w:val="left"/>
              <w:textAlignment w:val="top"/>
              <w:rPr>
                <w:rFonts w:hint="eastAsia" w:ascii="仿宋" w:hAnsi="仿宋" w:eastAsia="仿宋" w:cs="仿宋"/>
                <w:kern w:val="0"/>
                <w:sz w:val="24"/>
                <w:szCs w:val="24"/>
                <w:lang w:val="en-US" w:eastAsia="zh-CN" w:bidi="ar"/>
              </w:rPr>
            </w:pPr>
            <w:r>
              <w:rPr>
                <w:rFonts w:hint="eastAsia" w:ascii="仿宋" w:hAnsi="仿宋" w:eastAsia="仿宋" w:cs="仿宋"/>
                <w:b w:val="0"/>
                <w:bCs w:val="0"/>
                <w:color w:val="333333"/>
                <w:sz w:val="24"/>
                <w:szCs w:val="24"/>
              </w:rPr>
              <w:t>1</w:t>
            </w:r>
          </w:p>
        </w:tc>
        <w:tc>
          <w:tcPr>
            <w:tcW w:w="1670" w:type="pct"/>
            <w:tcBorders>
              <w:top w:val="single" w:color="auto" w:sz="6" w:space="0"/>
              <w:left w:val="nil"/>
              <w:bottom w:val="single" w:color="auto" w:sz="6" w:space="0"/>
              <w:right w:val="single" w:color="auto" w:sz="6" w:space="0"/>
            </w:tcBorders>
            <w:shd w:val="clear" w:color="auto" w:fill="auto"/>
            <w:tcMar>
              <w:top w:w="120" w:type="dxa"/>
              <w:left w:w="120" w:type="dxa"/>
              <w:bottom w:w="120" w:type="dxa"/>
              <w:right w:w="120" w:type="dxa"/>
            </w:tcMar>
            <w:vAlign w:val="center"/>
          </w:tcPr>
          <w:p w14:paraId="2EC76943">
            <w:pPr>
              <w:pStyle w:val="8"/>
              <w:keepNext w:val="0"/>
              <w:keepLines w:val="0"/>
              <w:widowControl/>
              <w:suppressLineNumbers w:val="0"/>
              <w:spacing w:line="240" w:lineRule="auto"/>
              <w:ind w:left="0" w:leftChars="0" w:right="0" w:rightChars="0"/>
              <w:jc w:val="left"/>
              <w:textAlignment w:val="top"/>
              <w:rPr>
                <w:rFonts w:hint="eastAsia" w:ascii="仿宋" w:hAnsi="仿宋" w:eastAsia="仿宋" w:cs="仿宋"/>
                <w:kern w:val="0"/>
                <w:sz w:val="24"/>
                <w:szCs w:val="24"/>
                <w:lang w:val="en-US" w:eastAsia="zh-CN" w:bidi="ar"/>
              </w:rPr>
            </w:pPr>
            <w:r>
              <w:rPr>
                <w:rFonts w:hint="eastAsia" w:ascii="仿宋" w:hAnsi="仿宋" w:eastAsia="仿宋" w:cs="仿宋"/>
                <w:b w:val="0"/>
                <w:bCs w:val="0"/>
                <w:color w:val="333333"/>
                <w:sz w:val="24"/>
                <w:szCs w:val="24"/>
              </w:rPr>
              <w:t>第</w:t>
            </w:r>
            <w:r>
              <w:rPr>
                <w:rFonts w:hint="eastAsia" w:ascii="仿宋" w:hAnsi="仿宋" w:eastAsia="仿宋" w:cs="仿宋"/>
                <w:b w:val="0"/>
                <w:bCs w:val="0"/>
                <w:color w:val="333333"/>
                <w:sz w:val="24"/>
                <w:szCs w:val="24"/>
                <w:lang w:eastAsia="zh-CN"/>
              </w:rPr>
              <w:t>二</w:t>
            </w:r>
            <w:r>
              <w:rPr>
                <w:rFonts w:hint="eastAsia" w:ascii="仿宋" w:hAnsi="仿宋" w:eastAsia="仿宋" w:cs="仿宋"/>
                <w:b w:val="0"/>
                <w:bCs w:val="0"/>
                <w:color w:val="333333"/>
                <w:sz w:val="24"/>
                <w:szCs w:val="24"/>
              </w:rPr>
              <w:t>章</w:t>
            </w:r>
            <w:r>
              <w:rPr>
                <w:rFonts w:hint="eastAsia" w:ascii="仿宋" w:hAnsi="仿宋" w:eastAsia="仿宋" w:cs="仿宋"/>
                <w:b w:val="0"/>
                <w:bCs w:val="0"/>
                <w:color w:val="333333"/>
                <w:sz w:val="24"/>
                <w:szCs w:val="24"/>
                <w:lang w:eastAsia="zh-CN"/>
              </w:rPr>
              <w:t>采购需求——二、</w:t>
            </w:r>
            <w:r>
              <w:rPr>
                <w:rFonts w:hint="eastAsia" w:ascii="仿宋" w:hAnsi="仿宋" w:eastAsia="仿宋" w:cs="仿宋"/>
                <w:b w:val="0"/>
                <w:bCs w:val="0"/>
                <w:color w:val="333333"/>
                <w:sz w:val="24"/>
                <w:szCs w:val="24"/>
                <w:lang w:val="en-US" w:eastAsia="zh-CN"/>
              </w:rPr>
              <w:t>技术参数及要求</w:t>
            </w:r>
          </w:p>
        </w:tc>
        <w:tc>
          <w:tcPr>
            <w:tcW w:w="1513" w:type="pct"/>
            <w:tcBorders>
              <w:top w:val="single" w:color="auto" w:sz="6" w:space="0"/>
              <w:left w:val="nil"/>
              <w:bottom w:val="single" w:color="auto" w:sz="6" w:space="0"/>
              <w:right w:val="single" w:color="auto" w:sz="6" w:space="0"/>
            </w:tcBorders>
            <w:shd w:val="clear" w:color="auto" w:fill="auto"/>
            <w:tcMar>
              <w:top w:w="120" w:type="dxa"/>
              <w:left w:w="120" w:type="dxa"/>
              <w:bottom w:w="120" w:type="dxa"/>
              <w:right w:w="120" w:type="dxa"/>
            </w:tcMar>
            <w:vAlign w:val="center"/>
          </w:tcPr>
          <w:p w14:paraId="3EE9AAF6">
            <w:pPr>
              <w:pStyle w:val="8"/>
              <w:keepNext w:val="0"/>
              <w:keepLines w:val="0"/>
              <w:widowControl/>
              <w:suppressLineNumbers w:val="0"/>
              <w:spacing w:line="240" w:lineRule="auto"/>
              <w:ind w:left="0" w:leftChars="0" w:right="0" w:rightChars="0"/>
              <w:jc w:val="left"/>
              <w:textAlignment w:val="top"/>
              <w:rPr>
                <w:rFonts w:hint="eastAsia" w:ascii="仿宋" w:hAnsi="仿宋" w:eastAsia="仿宋" w:cs="仿宋"/>
                <w:kern w:val="0"/>
                <w:sz w:val="24"/>
                <w:szCs w:val="24"/>
                <w:lang w:val="en-US" w:eastAsia="zh-CN" w:bidi="ar"/>
              </w:rPr>
            </w:pPr>
            <w:r>
              <w:rPr>
                <w:rFonts w:hint="eastAsia" w:ascii="仿宋" w:hAnsi="仿宋" w:eastAsia="仿宋" w:cs="仿宋"/>
                <w:b w:val="0"/>
                <w:bCs w:val="0"/>
                <w:color w:val="333333"/>
                <w:sz w:val="24"/>
                <w:szCs w:val="24"/>
                <w:lang w:eastAsia="zh-CN"/>
              </w:rPr>
              <w:t>见原招标文件</w:t>
            </w:r>
          </w:p>
        </w:tc>
        <w:tc>
          <w:tcPr>
            <w:tcW w:w="1391" w:type="pct"/>
            <w:tcBorders>
              <w:top w:val="single" w:color="auto" w:sz="6" w:space="0"/>
              <w:left w:val="nil"/>
              <w:bottom w:val="single" w:color="auto" w:sz="6" w:space="0"/>
              <w:right w:val="single" w:color="auto" w:sz="6" w:space="0"/>
            </w:tcBorders>
            <w:shd w:val="clear" w:color="auto" w:fill="auto"/>
            <w:tcMar>
              <w:top w:w="120" w:type="dxa"/>
              <w:left w:w="120" w:type="dxa"/>
              <w:bottom w:w="120" w:type="dxa"/>
              <w:right w:w="120" w:type="dxa"/>
            </w:tcMar>
            <w:vAlign w:val="center"/>
          </w:tcPr>
          <w:p w14:paraId="06234065">
            <w:pPr>
              <w:pStyle w:val="8"/>
              <w:keepNext w:val="0"/>
              <w:keepLines w:val="0"/>
              <w:widowControl/>
              <w:suppressLineNumbers w:val="0"/>
              <w:spacing w:line="240" w:lineRule="auto"/>
              <w:ind w:left="0" w:leftChars="0" w:right="0" w:rightChars="0"/>
              <w:jc w:val="left"/>
              <w:textAlignment w:val="top"/>
              <w:rPr>
                <w:rFonts w:hint="eastAsia" w:ascii="仿宋" w:hAnsi="仿宋" w:eastAsia="仿宋" w:cs="仿宋"/>
                <w:kern w:val="0"/>
                <w:sz w:val="24"/>
                <w:szCs w:val="24"/>
                <w:lang w:val="en-US" w:eastAsia="zh-CN" w:bidi="ar"/>
              </w:rPr>
            </w:pPr>
            <w:r>
              <w:rPr>
                <w:rFonts w:hint="eastAsia" w:ascii="仿宋" w:hAnsi="仿宋" w:eastAsia="仿宋" w:cs="仿宋"/>
                <w:b w:val="0"/>
                <w:bCs w:val="0"/>
                <w:color w:val="333333"/>
                <w:sz w:val="24"/>
                <w:szCs w:val="24"/>
                <w:lang w:eastAsia="zh-CN"/>
              </w:rPr>
              <w:t>见附件</w:t>
            </w:r>
          </w:p>
        </w:tc>
      </w:tr>
      <w:tr w14:paraId="32E71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0" w:hRule="atLeast"/>
        </w:trPr>
        <w:tc>
          <w:tcPr>
            <w:tcW w:w="424" w:type="pct"/>
            <w:tcBorders>
              <w:top w:val="nil"/>
              <w:left w:val="single" w:color="auto" w:sz="6" w:space="0"/>
              <w:bottom w:val="single" w:color="auto" w:sz="4" w:space="0"/>
              <w:right w:val="single" w:color="auto" w:sz="6" w:space="0"/>
            </w:tcBorders>
            <w:shd w:val="clear" w:color="auto" w:fill="auto"/>
            <w:tcMar>
              <w:top w:w="180" w:type="dxa"/>
              <w:left w:w="120" w:type="dxa"/>
              <w:bottom w:w="180" w:type="dxa"/>
              <w:right w:w="120" w:type="dxa"/>
            </w:tcMar>
            <w:vAlign w:val="center"/>
          </w:tcPr>
          <w:p w14:paraId="7F9312B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top"/>
              <w:rPr>
                <w:rFonts w:hint="eastAsia" w:ascii="仿宋" w:hAnsi="仿宋" w:eastAsia="仿宋" w:cs="仿宋"/>
                <w:b w:val="0"/>
                <w:bCs w:val="0"/>
                <w:color w:val="333333"/>
                <w:kern w:val="0"/>
                <w:sz w:val="24"/>
                <w:szCs w:val="24"/>
                <w:lang w:val="en-US" w:eastAsia="zh-CN" w:bidi="ar"/>
              </w:rPr>
            </w:pPr>
            <w:r>
              <w:rPr>
                <w:rFonts w:hint="eastAsia" w:ascii="仿宋" w:hAnsi="仿宋" w:eastAsia="仿宋" w:cs="仿宋"/>
                <w:b w:val="0"/>
                <w:bCs w:val="0"/>
                <w:color w:val="333333"/>
                <w:sz w:val="24"/>
                <w:szCs w:val="24"/>
                <w:lang w:val="en-US" w:eastAsia="zh-CN"/>
              </w:rPr>
              <w:t>2</w:t>
            </w:r>
          </w:p>
        </w:tc>
        <w:tc>
          <w:tcPr>
            <w:tcW w:w="1670" w:type="pct"/>
            <w:tcBorders>
              <w:top w:val="nil"/>
              <w:left w:val="nil"/>
              <w:bottom w:val="single" w:color="auto" w:sz="4" w:space="0"/>
              <w:right w:val="single" w:color="auto" w:sz="6" w:space="0"/>
            </w:tcBorders>
            <w:shd w:val="clear" w:color="auto" w:fill="auto"/>
            <w:tcMar>
              <w:top w:w="180" w:type="dxa"/>
              <w:left w:w="120" w:type="dxa"/>
              <w:bottom w:w="180" w:type="dxa"/>
              <w:right w:w="120" w:type="dxa"/>
            </w:tcMar>
            <w:vAlign w:val="center"/>
          </w:tcPr>
          <w:p w14:paraId="4A1780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top"/>
              <w:rPr>
                <w:rFonts w:hint="eastAsia" w:ascii="仿宋" w:hAnsi="仿宋" w:eastAsia="仿宋" w:cs="仿宋"/>
                <w:b w:val="0"/>
                <w:bCs w:val="0"/>
                <w:color w:val="333333"/>
                <w:kern w:val="0"/>
                <w:sz w:val="24"/>
                <w:szCs w:val="24"/>
                <w:lang w:val="en-US" w:eastAsia="zh-CN" w:bidi="ar"/>
              </w:rPr>
            </w:pPr>
            <w:r>
              <w:rPr>
                <w:rFonts w:hint="eastAsia" w:ascii="仿宋" w:hAnsi="仿宋" w:eastAsia="仿宋" w:cs="仿宋"/>
                <w:b w:val="0"/>
                <w:bCs w:val="0"/>
                <w:color w:val="333333"/>
                <w:sz w:val="24"/>
                <w:szCs w:val="24"/>
              </w:rPr>
              <w:t>第</w:t>
            </w:r>
            <w:r>
              <w:rPr>
                <w:rFonts w:hint="eastAsia" w:ascii="仿宋" w:hAnsi="仿宋" w:eastAsia="仿宋" w:cs="仿宋"/>
                <w:b w:val="0"/>
                <w:bCs w:val="0"/>
                <w:color w:val="333333"/>
                <w:sz w:val="24"/>
                <w:szCs w:val="24"/>
                <w:lang w:val="en-US" w:eastAsia="zh-CN"/>
              </w:rPr>
              <w:t>五</w:t>
            </w:r>
            <w:r>
              <w:rPr>
                <w:rFonts w:hint="eastAsia" w:ascii="仿宋" w:hAnsi="仿宋" w:eastAsia="仿宋" w:cs="仿宋"/>
                <w:b w:val="0"/>
                <w:bCs w:val="0"/>
                <w:color w:val="333333"/>
                <w:sz w:val="24"/>
                <w:szCs w:val="24"/>
              </w:rPr>
              <w:t>章投标相关文件格式</w:t>
            </w:r>
            <w:r>
              <w:rPr>
                <w:rFonts w:hint="eastAsia" w:ascii="仿宋" w:hAnsi="仿宋" w:eastAsia="仿宋" w:cs="仿宋"/>
                <w:b w:val="0"/>
                <w:bCs w:val="0"/>
                <w:color w:val="333333"/>
                <w:sz w:val="24"/>
                <w:szCs w:val="24"/>
                <w:lang w:eastAsia="zh-CN"/>
              </w:rPr>
              <w:t>——</w:t>
            </w:r>
            <w:r>
              <w:rPr>
                <w:rFonts w:hint="eastAsia" w:ascii="仿宋" w:hAnsi="仿宋" w:eastAsia="仿宋" w:cs="仿宋"/>
                <w:b w:val="0"/>
                <w:bCs w:val="0"/>
                <w:color w:val="333333"/>
                <w:sz w:val="24"/>
                <w:szCs w:val="24"/>
                <w:lang w:val="en-US" w:eastAsia="zh-CN"/>
              </w:rPr>
              <w:t>一</w:t>
            </w:r>
            <w:r>
              <w:rPr>
                <w:rFonts w:hint="eastAsia" w:ascii="仿宋" w:hAnsi="仿宋" w:eastAsia="仿宋" w:cs="仿宋"/>
                <w:b w:val="0"/>
                <w:bCs w:val="0"/>
                <w:color w:val="333333"/>
                <w:sz w:val="24"/>
                <w:szCs w:val="24"/>
                <w:lang w:eastAsia="zh-CN"/>
              </w:rPr>
              <w:t>、</w:t>
            </w:r>
            <w:r>
              <w:rPr>
                <w:rFonts w:hint="eastAsia" w:ascii="仿宋" w:hAnsi="仿宋" w:eastAsia="仿宋" w:cs="仿宋"/>
                <w:b w:val="0"/>
                <w:bCs w:val="0"/>
                <w:color w:val="333333"/>
                <w:sz w:val="24"/>
                <w:szCs w:val="24"/>
              </w:rPr>
              <w:t>资格审查文件格式</w:t>
            </w:r>
            <w:r>
              <w:rPr>
                <w:rFonts w:hint="eastAsia" w:ascii="仿宋" w:hAnsi="仿宋" w:eastAsia="仿宋" w:cs="仿宋"/>
                <w:b w:val="0"/>
                <w:bCs w:val="0"/>
                <w:color w:val="333333"/>
                <w:sz w:val="24"/>
                <w:szCs w:val="24"/>
                <w:lang w:eastAsia="zh-CN"/>
              </w:rPr>
              <w:t>——</w:t>
            </w:r>
            <w:r>
              <w:rPr>
                <w:rFonts w:hint="eastAsia" w:ascii="仿宋" w:hAnsi="仿宋" w:eastAsia="仿宋" w:cs="仿宋"/>
                <w:b w:val="0"/>
                <w:bCs w:val="0"/>
                <w:color w:val="333333"/>
                <w:sz w:val="24"/>
                <w:szCs w:val="24"/>
                <w:lang w:val="en-US" w:eastAsia="zh-CN"/>
              </w:rPr>
              <w:t>▲5、特定资格条件证明材料附件</w:t>
            </w:r>
          </w:p>
        </w:tc>
        <w:tc>
          <w:tcPr>
            <w:tcW w:w="1513" w:type="pct"/>
            <w:tcBorders>
              <w:top w:val="nil"/>
              <w:left w:val="nil"/>
              <w:bottom w:val="single" w:color="auto" w:sz="4" w:space="0"/>
              <w:right w:val="single" w:color="auto" w:sz="6" w:space="0"/>
            </w:tcBorders>
            <w:shd w:val="clear" w:color="auto" w:fill="auto"/>
            <w:tcMar>
              <w:top w:w="180" w:type="dxa"/>
              <w:left w:w="120" w:type="dxa"/>
              <w:bottom w:w="180" w:type="dxa"/>
              <w:right w:w="120" w:type="dxa"/>
            </w:tcMar>
            <w:vAlign w:val="center"/>
          </w:tcPr>
          <w:p w14:paraId="0DAFDD9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top"/>
              <w:rPr>
                <w:rFonts w:hint="eastAsia" w:ascii="仿宋" w:hAnsi="仿宋" w:eastAsia="仿宋" w:cs="仿宋"/>
                <w:b w:val="0"/>
                <w:bCs w:val="0"/>
                <w:color w:val="333333"/>
                <w:kern w:val="0"/>
                <w:sz w:val="24"/>
                <w:szCs w:val="24"/>
                <w:lang w:val="en-US" w:eastAsia="zh-CN" w:bidi="ar"/>
              </w:rPr>
            </w:pPr>
            <w:r>
              <w:rPr>
                <w:rFonts w:hint="eastAsia" w:ascii="仿宋" w:hAnsi="仿宋" w:eastAsia="仿宋" w:cs="仿宋"/>
                <w:b w:val="0"/>
                <w:bCs w:val="0"/>
                <w:color w:val="333333"/>
                <w:sz w:val="24"/>
                <w:szCs w:val="24"/>
                <w:lang w:val="en-US" w:eastAsia="zh-CN"/>
              </w:rPr>
              <w:t>（2）投标人2024年2月3日（周一）在“浙江省建筑市场监管公共服务系统”上，参与投标资质的“资质动态核查结果证明”打印件</w:t>
            </w:r>
            <w:r>
              <w:rPr>
                <w:rFonts w:hint="eastAsia" w:ascii="仿宋" w:hAnsi="仿宋" w:eastAsia="仿宋" w:cs="仿宋"/>
                <w:b w:val="0"/>
                <w:bCs w:val="0"/>
                <w:color w:val="333333"/>
                <w:sz w:val="24"/>
                <w:szCs w:val="24"/>
                <w:lang w:eastAsia="zh-CN"/>
              </w:rPr>
              <w:t>。</w:t>
            </w:r>
          </w:p>
        </w:tc>
        <w:tc>
          <w:tcPr>
            <w:tcW w:w="1391" w:type="pct"/>
            <w:tcBorders>
              <w:top w:val="nil"/>
              <w:left w:val="nil"/>
              <w:bottom w:val="single" w:color="auto" w:sz="4" w:space="0"/>
              <w:right w:val="single" w:color="auto" w:sz="6" w:space="0"/>
            </w:tcBorders>
            <w:shd w:val="clear" w:color="auto" w:fill="auto"/>
            <w:tcMar>
              <w:top w:w="180" w:type="dxa"/>
              <w:left w:w="120" w:type="dxa"/>
              <w:bottom w:w="180" w:type="dxa"/>
              <w:right w:w="120" w:type="dxa"/>
            </w:tcMar>
            <w:vAlign w:val="center"/>
          </w:tcPr>
          <w:p w14:paraId="3F34DC9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top"/>
              <w:rPr>
                <w:rFonts w:hint="eastAsia" w:ascii="仿宋" w:hAnsi="仿宋" w:eastAsia="仿宋" w:cs="仿宋"/>
                <w:b w:val="0"/>
                <w:bCs w:val="0"/>
                <w:color w:val="333333"/>
                <w:kern w:val="0"/>
                <w:sz w:val="24"/>
                <w:szCs w:val="24"/>
                <w:lang w:val="en-US" w:eastAsia="zh-CN" w:bidi="ar"/>
              </w:rPr>
            </w:pPr>
            <w:r>
              <w:rPr>
                <w:rFonts w:hint="eastAsia" w:ascii="仿宋" w:hAnsi="仿宋" w:eastAsia="仿宋" w:cs="仿宋"/>
                <w:b w:val="0"/>
                <w:bCs w:val="0"/>
                <w:color w:val="333333"/>
                <w:sz w:val="24"/>
                <w:szCs w:val="24"/>
                <w:lang w:val="en-US" w:eastAsia="zh-CN"/>
              </w:rPr>
              <w:t>（2）投标人在“浙江省建筑市场监管公共服务系统”2025年2月8日前最新发布的，参与投标资质的“资质动态核查结果证明”打印件</w:t>
            </w:r>
            <w:r>
              <w:rPr>
                <w:rFonts w:hint="eastAsia" w:ascii="仿宋" w:hAnsi="仿宋" w:eastAsia="仿宋" w:cs="仿宋"/>
                <w:b w:val="0"/>
                <w:bCs w:val="0"/>
                <w:color w:val="333333"/>
                <w:sz w:val="24"/>
                <w:szCs w:val="24"/>
                <w:lang w:eastAsia="zh-CN"/>
              </w:rPr>
              <w:t>。</w:t>
            </w:r>
          </w:p>
        </w:tc>
      </w:tr>
    </w:tbl>
    <w:p w14:paraId="5688F286">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pacing w:val="0"/>
          <w:sz w:val="24"/>
          <w:szCs w:val="24"/>
          <w:shd w:val="clear" w:fill="FFFFFF"/>
        </w:rPr>
        <w:t>更正日期：</w:t>
      </w:r>
      <w:r>
        <w:rPr>
          <w:rFonts w:hint="eastAsia" w:ascii="仿宋" w:hAnsi="仿宋" w:eastAsia="仿宋" w:cs="仿宋"/>
          <w:b w:val="0"/>
          <w:bCs w:val="0"/>
          <w:color w:val="333333"/>
          <w:sz w:val="24"/>
          <w:szCs w:val="24"/>
          <w:shd w:val="clear" w:fill="FFFFFF"/>
        </w:rPr>
        <w:t>2025年 1月</w:t>
      </w:r>
      <w:r>
        <w:rPr>
          <w:rFonts w:hint="eastAsia" w:ascii="仿宋" w:hAnsi="仿宋" w:eastAsia="仿宋" w:cs="仿宋"/>
          <w:b w:val="0"/>
          <w:bCs w:val="0"/>
          <w:color w:val="333333"/>
          <w:sz w:val="24"/>
          <w:szCs w:val="24"/>
          <w:shd w:val="clear" w:fill="FFFFFF"/>
          <w:lang w:val="en-US" w:eastAsia="zh-CN"/>
        </w:rPr>
        <w:t>23</w:t>
      </w:r>
      <w:r>
        <w:rPr>
          <w:rFonts w:hint="eastAsia" w:ascii="仿宋" w:hAnsi="仿宋" w:eastAsia="仿宋" w:cs="仿宋"/>
          <w:b w:val="0"/>
          <w:bCs w:val="0"/>
          <w:color w:val="333333"/>
          <w:sz w:val="24"/>
          <w:szCs w:val="24"/>
          <w:shd w:val="clear" w:fill="FFFFFF"/>
        </w:rPr>
        <w:t>日</w:t>
      </w:r>
    </w:p>
    <w:p w14:paraId="52B8BC9F">
      <w:pPr>
        <w:pStyle w:val="8"/>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sz w:val="24"/>
          <w:szCs w:val="24"/>
        </w:rPr>
      </w:pPr>
      <w:r>
        <w:rPr>
          <w:rFonts w:hint="eastAsia" w:ascii="仿宋" w:hAnsi="仿宋" w:eastAsia="仿宋" w:cs="仿宋"/>
          <w:b/>
          <w:bCs/>
          <w:color w:val="333333"/>
          <w:spacing w:val="0"/>
          <w:sz w:val="24"/>
          <w:szCs w:val="24"/>
          <w:shd w:val="clear" w:fill="FFFFFF"/>
          <w:lang w:val="en-US" w:eastAsia="zh-CN"/>
        </w:rPr>
        <w:t xml:space="preserve">三 </w:t>
      </w:r>
      <w:r>
        <w:rPr>
          <w:rFonts w:hint="eastAsia" w:ascii="仿宋" w:hAnsi="仿宋" w:eastAsia="仿宋" w:cs="仿宋"/>
          <w:b/>
          <w:bCs/>
          <w:color w:val="333333"/>
          <w:spacing w:val="0"/>
          <w:sz w:val="24"/>
          <w:szCs w:val="24"/>
          <w:shd w:val="clear" w:fill="FFFFFF"/>
        </w:rPr>
        <w:t>、对本次采购提出询问、质疑、投诉，请按以下方式联系。</w:t>
      </w:r>
    </w:p>
    <w:p w14:paraId="4A73AABB">
      <w:pPr>
        <w:pStyle w:val="8"/>
        <w:keepNext w:val="0"/>
        <w:keepLines w:val="0"/>
        <w:widowControl/>
        <w:suppressLineNumbers w:val="0"/>
        <w:spacing w:before="0" w:beforeAutospacing="0" w:after="0" w:afterAutospacing="0" w:line="375" w:lineRule="atLeast"/>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lang w:val="en-US" w:eastAsia="zh-CN"/>
        </w:rPr>
        <w:t>1.</w:t>
      </w:r>
      <w:r>
        <w:rPr>
          <w:rFonts w:hint="eastAsia" w:ascii="仿宋" w:hAnsi="仿宋" w:eastAsia="仿宋" w:cs="仿宋"/>
          <w:b w:val="0"/>
          <w:bCs w:val="0"/>
          <w:color w:val="333333"/>
          <w:sz w:val="24"/>
          <w:szCs w:val="24"/>
          <w:shd w:val="clear" w:fill="FFFFFF"/>
        </w:rPr>
        <w:t xml:space="preserve"> 采购人名称：遂昌县经纬投资发展有限公司</w:t>
      </w:r>
    </w:p>
    <w:p w14:paraId="5BD5F778">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rPr>
        <w:t>地址：遂昌县云峰街道昌和路1号</w:t>
      </w:r>
    </w:p>
    <w:p w14:paraId="786FBA83">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b w:val="0"/>
          <w:bCs w:val="0"/>
          <w:color w:val="333333"/>
          <w:sz w:val="24"/>
          <w:szCs w:val="24"/>
          <w:shd w:val="clear" w:fill="FFFFFF"/>
        </w:rPr>
      </w:pPr>
      <w:r>
        <w:rPr>
          <w:rFonts w:hint="eastAsia" w:ascii="仿宋" w:hAnsi="仿宋" w:eastAsia="仿宋" w:cs="仿宋"/>
          <w:b w:val="0"/>
          <w:bCs w:val="0"/>
          <w:color w:val="333333"/>
          <w:sz w:val="24"/>
          <w:szCs w:val="24"/>
          <w:shd w:val="clear" w:fill="FFFFFF"/>
        </w:rPr>
        <w:t>项目联系人：徐崧耀      联系电话：18705886823</w:t>
      </w:r>
    </w:p>
    <w:p w14:paraId="60EA2F66">
      <w:pPr>
        <w:pStyle w:val="8"/>
        <w:keepNext w:val="0"/>
        <w:keepLines w:val="0"/>
        <w:widowControl/>
        <w:suppressLineNumbers w:val="0"/>
        <w:spacing w:before="0" w:beforeAutospacing="0" w:after="0" w:afterAutospacing="0" w:line="375" w:lineRule="atLeast"/>
        <w:ind w:left="0" w:right="0" w:firstLine="420"/>
        <w:jc w:val="left"/>
        <w:rPr>
          <w:rFonts w:hint="eastAsia" w:ascii="仿宋" w:hAnsi="仿宋" w:eastAsia="仿宋" w:cs="仿宋"/>
          <w:b w:val="0"/>
          <w:bCs w:val="0"/>
          <w:color w:val="333333"/>
          <w:sz w:val="24"/>
          <w:szCs w:val="24"/>
          <w:shd w:val="clear" w:fill="FFFFFF"/>
        </w:rPr>
      </w:pPr>
    </w:p>
    <w:p w14:paraId="58CDA90E">
      <w:pPr>
        <w:pStyle w:val="8"/>
        <w:keepNext w:val="0"/>
        <w:keepLines w:val="0"/>
        <w:widowControl/>
        <w:suppressLineNumbers w:val="0"/>
        <w:spacing w:before="0" w:beforeAutospacing="0" w:after="0" w:afterAutospacing="0" w:line="375" w:lineRule="atLeast"/>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lang w:val="en-US" w:eastAsia="zh-CN"/>
        </w:rPr>
        <w:t>2.</w:t>
      </w:r>
      <w:r>
        <w:rPr>
          <w:rFonts w:hint="eastAsia" w:ascii="仿宋" w:hAnsi="仿宋" w:eastAsia="仿宋" w:cs="仿宋"/>
          <w:b w:val="0"/>
          <w:bCs w:val="0"/>
          <w:color w:val="333333"/>
          <w:sz w:val="24"/>
          <w:szCs w:val="24"/>
          <w:shd w:val="clear" w:fill="FFFFFF"/>
        </w:rPr>
        <w:t>采购代理机构名称：浙江至诚工程咨询有限责任公司</w:t>
      </w:r>
    </w:p>
    <w:p w14:paraId="2828221E">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rPr>
        <w:t>地址：丽水市城北街893号2楼</w:t>
      </w:r>
    </w:p>
    <w:p w14:paraId="0BB5F318">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rPr>
        <w:t>项目负责人：方政        联系电话：13157886650</w:t>
      </w:r>
    </w:p>
    <w:p w14:paraId="746938DE">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b w:val="0"/>
          <w:bCs w:val="0"/>
          <w:color w:val="333333"/>
          <w:sz w:val="24"/>
          <w:szCs w:val="24"/>
          <w:shd w:val="clear" w:fill="FFFFFF"/>
        </w:rPr>
      </w:pPr>
      <w:r>
        <w:rPr>
          <w:rFonts w:hint="eastAsia" w:ascii="仿宋" w:hAnsi="仿宋" w:eastAsia="仿宋" w:cs="仿宋"/>
          <w:b w:val="0"/>
          <w:bCs w:val="0"/>
          <w:color w:val="333333"/>
          <w:sz w:val="24"/>
          <w:szCs w:val="24"/>
          <w:shd w:val="clear" w:fill="FFFFFF"/>
        </w:rPr>
        <w:t>质疑联系人：刘蕊        联系电话：0578-2157987</w:t>
      </w:r>
    </w:p>
    <w:p w14:paraId="5DC54076">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b w:val="0"/>
          <w:bCs w:val="0"/>
          <w:color w:val="333333"/>
          <w:sz w:val="24"/>
          <w:szCs w:val="24"/>
          <w:shd w:val="clear" w:fill="FFFFFF"/>
        </w:rPr>
      </w:pPr>
    </w:p>
    <w:p w14:paraId="2D6FE401">
      <w:pPr>
        <w:pStyle w:val="8"/>
        <w:keepNext w:val="0"/>
        <w:keepLines w:val="0"/>
        <w:widowControl/>
        <w:suppressLineNumbers w:val="0"/>
        <w:spacing w:before="0" w:beforeAutospacing="0" w:after="0" w:afterAutospacing="0" w:line="375" w:lineRule="atLeast"/>
        <w:ind w:left="0" w:right="0" w:firstLine="42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lang w:val="en-US" w:eastAsia="zh-CN"/>
        </w:rPr>
        <w:t>3.</w:t>
      </w:r>
      <w:r>
        <w:rPr>
          <w:rFonts w:hint="eastAsia" w:ascii="仿宋" w:hAnsi="仿宋" w:eastAsia="仿宋" w:cs="仿宋"/>
          <w:b w:val="0"/>
          <w:bCs w:val="0"/>
          <w:color w:val="333333"/>
          <w:sz w:val="24"/>
          <w:szCs w:val="24"/>
          <w:shd w:val="clear" w:fill="FFFFFF"/>
        </w:rPr>
        <w:t>采购监督管理部门</w:t>
      </w:r>
    </w:p>
    <w:p w14:paraId="5AADCB67">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rPr>
        <w:t>名称：浙江遂昌经济开发区管理委员会</w:t>
      </w:r>
    </w:p>
    <w:p w14:paraId="08B83B4C">
      <w:pPr>
        <w:pStyle w:val="8"/>
        <w:keepNext w:val="0"/>
        <w:keepLines w:val="0"/>
        <w:widowControl/>
        <w:suppressLineNumbers w:val="0"/>
        <w:spacing w:before="0" w:beforeAutospacing="0" w:after="0" w:afterAutospacing="0" w:line="375" w:lineRule="atLeast"/>
        <w:ind w:left="0" w:right="0" w:firstLine="720" w:firstLineChars="300"/>
        <w:jc w:val="lef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rPr>
        <w:t>联系人：华飞            监督电话：15990420827</w:t>
      </w:r>
    </w:p>
    <w:p w14:paraId="115814B9">
      <w:pPr>
        <w:pStyle w:val="8"/>
        <w:keepNext w:val="0"/>
        <w:keepLines w:val="0"/>
        <w:widowControl/>
        <w:suppressLineNumbers w:val="0"/>
        <w:spacing w:before="0" w:beforeAutospacing="0" w:after="0" w:afterAutospacing="0" w:line="375" w:lineRule="atLeast"/>
        <w:ind w:left="0" w:right="0" w:firstLine="720" w:firstLineChars="300"/>
        <w:jc w:val="left"/>
        <w:rPr>
          <w:rStyle w:val="11"/>
          <w:rFonts w:hint="eastAsia" w:ascii="仿宋" w:hAnsi="仿宋" w:eastAsia="仿宋" w:cs="仿宋"/>
          <w:b/>
          <w:bCs/>
          <w:color w:val="333333"/>
          <w:spacing w:val="0"/>
          <w:sz w:val="24"/>
          <w:szCs w:val="24"/>
          <w:shd w:val="clear" w:fill="FFFFFF"/>
        </w:rPr>
      </w:pPr>
      <w:r>
        <w:rPr>
          <w:rFonts w:hint="eastAsia" w:ascii="仿宋" w:hAnsi="仿宋" w:eastAsia="仿宋" w:cs="仿宋"/>
          <w:b w:val="0"/>
          <w:bCs w:val="0"/>
          <w:color w:val="333333"/>
          <w:sz w:val="24"/>
          <w:szCs w:val="24"/>
          <w:shd w:val="clear" w:fill="FFFFFF"/>
        </w:rPr>
        <w:t>地 址：遂昌县云峰街道昌和路1号</w:t>
      </w:r>
    </w:p>
    <w:p w14:paraId="2D0AC702">
      <w:pPr>
        <w:pStyle w:val="8"/>
        <w:keepNext w:val="0"/>
        <w:keepLines w:val="0"/>
        <w:widowControl/>
        <w:suppressLineNumbers w:val="0"/>
        <w:spacing w:before="0" w:beforeAutospacing="0" w:after="0" w:afterAutospacing="0" w:line="375" w:lineRule="atLeast"/>
        <w:ind w:left="0" w:right="0" w:firstLine="420"/>
        <w:jc w:val="righ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rPr>
        <w:t>遂昌县经纬投资发展有限公司</w:t>
      </w:r>
    </w:p>
    <w:p w14:paraId="16067DF6">
      <w:pPr>
        <w:pStyle w:val="8"/>
        <w:keepNext w:val="0"/>
        <w:keepLines w:val="0"/>
        <w:widowControl/>
        <w:suppressLineNumbers w:val="0"/>
        <w:spacing w:before="0" w:beforeAutospacing="0" w:after="0" w:afterAutospacing="0" w:line="375" w:lineRule="atLeast"/>
        <w:ind w:left="0" w:right="0" w:firstLine="420"/>
        <w:jc w:val="right"/>
        <w:rPr>
          <w:rFonts w:hint="eastAsia" w:ascii="仿宋" w:hAnsi="仿宋" w:eastAsia="仿宋" w:cs="仿宋"/>
          <w:sz w:val="24"/>
          <w:szCs w:val="24"/>
        </w:rPr>
      </w:pPr>
      <w:r>
        <w:rPr>
          <w:rFonts w:hint="eastAsia" w:ascii="仿宋" w:hAnsi="仿宋" w:eastAsia="仿宋" w:cs="仿宋"/>
          <w:b w:val="0"/>
          <w:bCs w:val="0"/>
          <w:color w:val="333333"/>
          <w:spacing w:val="0"/>
          <w:sz w:val="24"/>
          <w:szCs w:val="24"/>
          <w:shd w:val="clear" w:fill="FFFFFF"/>
        </w:rPr>
        <w:t>浙江至诚工程咨询有限责任公司</w:t>
      </w:r>
    </w:p>
    <w:p w14:paraId="51DB8C6A">
      <w:pPr>
        <w:pStyle w:val="8"/>
        <w:keepNext w:val="0"/>
        <w:keepLines w:val="0"/>
        <w:widowControl/>
        <w:suppressLineNumbers w:val="0"/>
        <w:spacing w:before="0" w:beforeAutospacing="0" w:after="0" w:afterAutospacing="0" w:line="375" w:lineRule="atLeast"/>
        <w:ind w:left="0" w:right="0" w:firstLine="420"/>
        <w:jc w:val="right"/>
        <w:rPr>
          <w:rFonts w:hint="eastAsia" w:ascii="仿宋" w:hAnsi="仿宋" w:eastAsia="仿宋" w:cs="仿宋"/>
          <w:sz w:val="24"/>
          <w:szCs w:val="24"/>
        </w:rPr>
      </w:pPr>
      <w:r>
        <w:rPr>
          <w:rFonts w:hint="eastAsia" w:ascii="仿宋" w:hAnsi="仿宋" w:eastAsia="仿宋" w:cs="仿宋"/>
          <w:b w:val="0"/>
          <w:bCs w:val="0"/>
          <w:color w:val="333333"/>
          <w:sz w:val="24"/>
          <w:szCs w:val="24"/>
          <w:shd w:val="clear" w:fill="FFFFFF"/>
        </w:rPr>
        <w:t>2025年 1月</w:t>
      </w:r>
      <w:r>
        <w:rPr>
          <w:rFonts w:hint="eastAsia" w:ascii="仿宋" w:hAnsi="仿宋" w:eastAsia="仿宋" w:cs="仿宋"/>
          <w:b w:val="0"/>
          <w:bCs w:val="0"/>
          <w:color w:val="333333"/>
          <w:sz w:val="24"/>
          <w:szCs w:val="24"/>
          <w:shd w:val="clear" w:fill="FFFFFF"/>
          <w:lang w:val="en-US" w:eastAsia="zh-CN"/>
        </w:rPr>
        <w:t>23</w:t>
      </w:r>
      <w:r>
        <w:rPr>
          <w:rFonts w:hint="eastAsia" w:ascii="仿宋" w:hAnsi="仿宋" w:eastAsia="仿宋" w:cs="仿宋"/>
          <w:b w:val="0"/>
          <w:bCs w:val="0"/>
          <w:color w:val="333333"/>
          <w:sz w:val="24"/>
          <w:szCs w:val="24"/>
          <w:shd w:val="clear" w:fill="FFFFFF"/>
        </w:rPr>
        <w:t>日</w:t>
      </w:r>
    </w:p>
    <w:p w14:paraId="74A7F3E1">
      <w:pPr>
        <w:rPr>
          <w:rStyle w:val="11"/>
          <w:rFonts w:hint="eastAsia" w:ascii="仿宋" w:hAnsi="仿宋" w:eastAsia="仿宋" w:cs="仿宋"/>
          <w:b/>
          <w:bCs/>
          <w:color w:val="333333"/>
          <w:spacing w:val="0"/>
          <w:sz w:val="24"/>
          <w:szCs w:val="24"/>
          <w:shd w:val="clear" w:fill="FFFFFF"/>
          <w:lang w:eastAsia="zh-CN"/>
        </w:rPr>
      </w:pPr>
      <w:r>
        <w:rPr>
          <w:rStyle w:val="11"/>
          <w:rFonts w:hint="eastAsia" w:ascii="仿宋" w:hAnsi="仿宋" w:eastAsia="仿宋" w:cs="仿宋"/>
          <w:b/>
          <w:bCs/>
          <w:color w:val="333333"/>
          <w:spacing w:val="0"/>
          <w:sz w:val="24"/>
          <w:szCs w:val="24"/>
          <w:shd w:val="clear" w:fill="FFFFFF"/>
          <w:lang w:eastAsia="zh-CN"/>
        </w:rPr>
        <w:br w:type="page"/>
      </w:r>
    </w:p>
    <w:p w14:paraId="5736FB1A">
      <w:pPr>
        <w:pStyle w:val="8"/>
        <w:keepNext w:val="0"/>
        <w:keepLines w:val="0"/>
        <w:widowControl/>
        <w:suppressLineNumbers w:val="0"/>
        <w:spacing w:before="0" w:beforeAutospacing="0" w:after="0" w:afterAutospacing="0" w:line="450" w:lineRule="atLeast"/>
        <w:ind w:left="0" w:right="0" w:firstLine="420"/>
        <w:jc w:val="both"/>
        <w:rPr>
          <w:rStyle w:val="11"/>
          <w:rFonts w:hint="eastAsia" w:ascii="仿宋" w:hAnsi="仿宋" w:eastAsia="仿宋" w:cs="仿宋"/>
          <w:b/>
          <w:bCs/>
          <w:color w:val="333333"/>
          <w:spacing w:val="0"/>
          <w:sz w:val="24"/>
          <w:szCs w:val="24"/>
          <w:shd w:val="clear" w:fill="FFFFFF"/>
          <w:lang w:eastAsia="zh-CN"/>
        </w:rPr>
      </w:pPr>
      <w:r>
        <w:rPr>
          <w:rStyle w:val="11"/>
          <w:rFonts w:hint="eastAsia" w:ascii="仿宋" w:hAnsi="仿宋" w:eastAsia="仿宋" w:cs="仿宋"/>
          <w:b/>
          <w:bCs/>
          <w:color w:val="333333"/>
          <w:spacing w:val="0"/>
          <w:sz w:val="24"/>
          <w:szCs w:val="24"/>
          <w:shd w:val="clear" w:fill="FFFFFF"/>
          <w:lang w:eastAsia="zh-CN"/>
        </w:rPr>
        <w:t>附件：</w:t>
      </w:r>
    </w:p>
    <w:p w14:paraId="75674710">
      <w:pPr>
        <w:pStyle w:val="8"/>
        <w:keepNext w:val="0"/>
        <w:keepLines w:val="0"/>
        <w:widowControl/>
        <w:suppressLineNumbers w:val="0"/>
        <w:spacing w:before="0" w:beforeAutospacing="0" w:after="0" w:afterAutospacing="0" w:line="450" w:lineRule="atLeast"/>
        <w:ind w:left="0" w:right="0" w:firstLine="420"/>
        <w:jc w:val="both"/>
        <w:rPr>
          <w:rStyle w:val="11"/>
          <w:rFonts w:hint="eastAsia" w:ascii="仿宋" w:hAnsi="仿宋" w:eastAsia="仿宋" w:cs="仿宋"/>
          <w:b/>
          <w:bCs/>
          <w:color w:val="333333"/>
          <w:spacing w:val="0"/>
          <w:sz w:val="24"/>
          <w:szCs w:val="24"/>
          <w:shd w:val="clear" w:fill="FFFFFF"/>
          <w:lang w:eastAsia="zh-CN"/>
        </w:rPr>
      </w:pPr>
      <w:r>
        <w:rPr>
          <w:rStyle w:val="11"/>
          <w:rFonts w:hint="eastAsia" w:ascii="仿宋" w:hAnsi="仿宋" w:eastAsia="仿宋" w:cs="仿宋"/>
          <w:b/>
          <w:bCs/>
          <w:color w:val="333333"/>
          <w:spacing w:val="0"/>
          <w:sz w:val="24"/>
          <w:szCs w:val="24"/>
          <w:shd w:val="clear" w:fill="FFFFFF"/>
          <w:lang w:eastAsia="zh-CN"/>
        </w:rPr>
        <w:t>2、计算机网络系统</w:t>
      </w:r>
    </w:p>
    <w:tbl>
      <w:tblPr>
        <w:tblStyle w:val="9"/>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10"/>
        <w:gridCol w:w="5625"/>
        <w:gridCol w:w="1022"/>
        <w:gridCol w:w="668"/>
      </w:tblGrid>
      <w:tr w14:paraId="79E4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1" w:type="dxa"/>
            <w:noWrap w:val="0"/>
            <w:vAlign w:val="center"/>
          </w:tcPr>
          <w:p w14:paraId="6C115DF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10" w:type="dxa"/>
            <w:noWrap w:val="0"/>
            <w:vAlign w:val="center"/>
          </w:tcPr>
          <w:p w14:paraId="64937E6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5625" w:type="dxa"/>
            <w:noWrap w:val="0"/>
            <w:vAlign w:val="center"/>
          </w:tcPr>
          <w:p w14:paraId="5C7463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1022" w:type="dxa"/>
            <w:noWrap w:val="0"/>
            <w:vAlign w:val="center"/>
          </w:tcPr>
          <w:p w14:paraId="2C165A3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68" w:type="dxa"/>
            <w:noWrap w:val="0"/>
            <w:vAlign w:val="center"/>
          </w:tcPr>
          <w:p w14:paraId="3D2337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73A6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651" w:type="dxa"/>
            <w:noWrap/>
            <w:vAlign w:val="center"/>
          </w:tcPr>
          <w:p w14:paraId="565E024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710" w:type="dxa"/>
            <w:noWrap/>
            <w:vAlign w:val="center"/>
          </w:tcPr>
          <w:p w14:paraId="055844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625" w:type="dxa"/>
            <w:noWrap w:val="0"/>
            <w:vAlign w:val="center"/>
          </w:tcPr>
          <w:p w14:paraId="1E5B504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1、整机独立管理模块插槽≥2个，独立业务模块插槽≥6个，系统电源槽位≥4个。</w:t>
            </w:r>
          </w:p>
          <w:p w14:paraId="7470DCD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2、为提高机房空间利用率，节约空间成本，要求采用紧凑型机框设计。</w:t>
            </w:r>
          </w:p>
          <w:p w14:paraId="1F06A78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6"/>
                <w:rFonts w:hint="eastAsia" w:ascii="宋体" w:hAnsi="宋体" w:eastAsia="宋体" w:cs="宋体"/>
                <w:b/>
                <w:bCs/>
                <w:color w:val="auto"/>
                <w:sz w:val="21"/>
                <w:szCs w:val="21"/>
                <w:highlight w:val="none"/>
                <w:lang w:val="en-US" w:eastAsia="zh-CN" w:bidi="ar"/>
              </w:rPr>
            </w:pPr>
            <w:r>
              <w:rPr>
                <w:rStyle w:val="16"/>
                <w:rFonts w:hint="eastAsia" w:ascii="宋体" w:hAnsi="宋体" w:eastAsia="宋体" w:cs="宋体"/>
                <w:b/>
                <w:bCs/>
                <w:color w:val="auto"/>
                <w:sz w:val="21"/>
                <w:szCs w:val="21"/>
                <w:highlight w:val="none"/>
                <w:lang w:val="en-US" w:eastAsia="zh-CN" w:bidi="ar"/>
              </w:rPr>
              <w:t>3、</w:t>
            </w:r>
            <w:r>
              <w:rPr>
                <w:rStyle w:val="16"/>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b/>
                <w:bCs/>
                <w:color w:val="auto"/>
                <w:sz w:val="21"/>
                <w:szCs w:val="21"/>
                <w:highlight w:val="none"/>
                <w:lang w:val="en-US" w:eastAsia="zh-CN" w:bidi="ar"/>
              </w:rPr>
              <w:t>交换容量≥76.8Tbps，包转发性能≥8640Mpps。</w:t>
            </w:r>
          </w:p>
          <w:p w14:paraId="2E8930A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4、设备防雷不低于6KV。</w:t>
            </w:r>
          </w:p>
          <w:p w14:paraId="6A23DF8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5、为了提高设备可靠性，要求设备主控板支持1+1冗余备份，电源支持N+M冗余备份。</w:t>
            </w:r>
          </w:p>
          <w:p w14:paraId="061F71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b/>
                <w:bCs/>
                <w:color w:val="auto"/>
                <w:sz w:val="21"/>
                <w:szCs w:val="21"/>
                <w:highlight w:val="none"/>
                <w:lang w:val="en-US" w:eastAsia="zh-CN" w:bidi="ar"/>
              </w:rPr>
            </w:pPr>
            <w:r>
              <w:rPr>
                <w:rStyle w:val="15"/>
                <w:rFonts w:hint="eastAsia" w:ascii="宋体" w:hAnsi="宋体" w:eastAsia="宋体" w:cs="宋体"/>
                <w:b/>
                <w:bCs/>
                <w:color w:val="auto"/>
                <w:sz w:val="21"/>
                <w:szCs w:val="21"/>
                <w:highlight w:val="none"/>
                <w:lang w:val="en-US" w:eastAsia="zh-CN" w:bidi="ar"/>
              </w:rPr>
              <w:t>6、</w:t>
            </w:r>
            <w:r>
              <w:rPr>
                <w:rStyle w:val="16"/>
                <w:rFonts w:hint="eastAsia" w:ascii="宋体" w:hAnsi="宋体" w:eastAsia="宋体" w:cs="宋体"/>
                <w:color w:val="auto"/>
                <w:sz w:val="21"/>
                <w:szCs w:val="21"/>
                <w:highlight w:val="none"/>
                <w:lang w:val="en-US" w:eastAsia="zh-CN" w:bidi="ar"/>
              </w:rPr>
              <w:t>●</w:t>
            </w:r>
            <w:r>
              <w:rPr>
                <w:rStyle w:val="15"/>
                <w:rFonts w:hint="eastAsia" w:ascii="宋体" w:hAnsi="宋体" w:eastAsia="宋体" w:cs="宋体"/>
                <w:b/>
                <w:bCs/>
                <w:color w:val="auto"/>
                <w:sz w:val="21"/>
                <w:szCs w:val="21"/>
                <w:highlight w:val="none"/>
                <w:lang w:val="en-US" w:eastAsia="zh-CN" w:bidi="ar"/>
              </w:rPr>
              <w:t>支持网管平台和手机APP集中管理，实配网管平台，出现交换机端口状态改变、网络出现环路、交换机端口流量过阀值等问题通过微信告警推送；</w:t>
            </w:r>
          </w:p>
          <w:p w14:paraId="1AB5E86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7、设备支持对全网同品牌设备进行统一的发现，并可对网关、交换机、无线AP等设备进行集中化调试，避免各区域分别调试的麻烦。</w:t>
            </w:r>
          </w:p>
          <w:p w14:paraId="0653FC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8、要求实配管理模块≥2，电源模块≥2个，千兆电口≥48个，千兆光口≥24个，万兆光口数量≥20个。</w:t>
            </w:r>
          </w:p>
          <w:p w14:paraId="0509989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Style w:val="16"/>
                <w:rFonts w:hint="eastAsia" w:ascii="宋体" w:hAnsi="宋体" w:eastAsia="宋体" w:cs="宋体"/>
                <w:b w:val="0"/>
                <w:bCs w:val="0"/>
                <w:color w:val="auto"/>
                <w:sz w:val="21"/>
                <w:szCs w:val="21"/>
                <w:highlight w:val="none"/>
                <w:lang w:val="en-US" w:eastAsia="zh-CN" w:bidi="ar"/>
              </w:rPr>
              <w:t>9、配备</w:t>
            </w:r>
            <w:r>
              <w:rPr>
                <w:rFonts w:hint="eastAsia" w:ascii="宋体" w:hAnsi="宋体" w:eastAsia="宋体" w:cs="宋体"/>
                <w:b w:val="0"/>
                <w:bCs w:val="0"/>
                <w:i w:val="0"/>
                <w:iCs w:val="0"/>
                <w:color w:val="auto"/>
                <w:kern w:val="0"/>
                <w:sz w:val="21"/>
                <w:szCs w:val="21"/>
                <w:highlight w:val="none"/>
                <w:u w:val="none"/>
                <w:lang w:val="en-US" w:eastAsia="zh-CN" w:bidi="ar"/>
              </w:rPr>
              <w:t>机箱1台，电源2个，引擎2个，板卡</w:t>
            </w:r>
            <w:r>
              <w:rPr>
                <w:rStyle w:val="15"/>
                <w:rFonts w:hint="eastAsia" w:ascii="宋体" w:hAnsi="宋体" w:eastAsia="宋体" w:cs="宋体"/>
                <w:color w:val="auto"/>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3块。</w:t>
            </w:r>
          </w:p>
          <w:p w14:paraId="63BAB7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Style w:val="15"/>
                <w:rFonts w:hint="eastAsia" w:ascii="宋体" w:hAnsi="宋体" w:eastAsia="宋体" w:cs="宋体"/>
                <w:b/>
                <w:bCs/>
                <w:i w:val="0"/>
                <w:iCs w:val="0"/>
                <w:color w:val="auto"/>
                <w:sz w:val="21"/>
                <w:szCs w:val="21"/>
                <w:highlight w:val="none"/>
                <w:lang w:val="en-US" w:eastAsia="zh-CN" w:bidi="ar"/>
              </w:rPr>
              <w:t>以上第3、6项参数须提供相关证明材料。</w:t>
            </w:r>
          </w:p>
        </w:tc>
        <w:tc>
          <w:tcPr>
            <w:tcW w:w="1022" w:type="dxa"/>
            <w:noWrap/>
            <w:vAlign w:val="center"/>
          </w:tcPr>
          <w:p w14:paraId="67BA382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68" w:type="dxa"/>
            <w:noWrap/>
            <w:vAlign w:val="center"/>
          </w:tcPr>
          <w:p w14:paraId="07C228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2E9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1" w:type="dxa"/>
            <w:noWrap/>
            <w:vAlign w:val="center"/>
          </w:tcPr>
          <w:p w14:paraId="22A7356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710" w:type="dxa"/>
            <w:noWrap/>
            <w:vAlign w:val="center"/>
          </w:tcPr>
          <w:p w14:paraId="3E9DEB2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625" w:type="dxa"/>
            <w:noWrap w:val="0"/>
            <w:vAlign w:val="center"/>
          </w:tcPr>
          <w:p w14:paraId="41E14DF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1、整机独立管理模块插槽≥2个，独立业务模块插槽≥6个，系统电源槽位≥4个。</w:t>
            </w:r>
          </w:p>
          <w:p w14:paraId="34E1A9E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2、为提高机房空间利用率，节约空间成本，要求采用紧凑型机框设计。</w:t>
            </w:r>
          </w:p>
          <w:p w14:paraId="26711C1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6"/>
                <w:rFonts w:hint="eastAsia" w:ascii="宋体" w:hAnsi="宋体" w:eastAsia="宋体" w:cs="宋体"/>
                <w:b/>
                <w:bCs/>
                <w:color w:val="auto"/>
                <w:sz w:val="21"/>
                <w:szCs w:val="21"/>
                <w:highlight w:val="none"/>
                <w:lang w:val="en-US" w:eastAsia="zh-CN" w:bidi="ar"/>
              </w:rPr>
            </w:pPr>
            <w:r>
              <w:rPr>
                <w:rStyle w:val="16"/>
                <w:rFonts w:hint="eastAsia" w:ascii="宋体" w:hAnsi="宋体" w:eastAsia="宋体" w:cs="宋体"/>
                <w:b/>
                <w:bCs/>
                <w:color w:val="auto"/>
                <w:sz w:val="21"/>
                <w:szCs w:val="21"/>
                <w:highlight w:val="none"/>
                <w:lang w:val="en-US" w:eastAsia="zh-CN" w:bidi="ar"/>
              </w:rPr>
              <w:t>3、</w:t>
            </w:r>
            <w:r>
              <w:rPr>
                <w:rStyle w:val="16"/>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b/>
                <w:bCs/>
                <w:color w:val="auto"/>
                <w:sz w:val="21"/>
                <w:szCs w:val="21"/>
                <w:highlight w:val="none"/>
                <w:lang w:val="en-US" w:eastAsia="zh-CN" w:bidi="ar"/>
              </w:rPr>
              <w:t>交换容量≥76.8Tbps，包转发性能≥8640Mpps。</w:t>
            </w:r>
          </w:p>
          <w:p w14:paraId="014FF02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4、设备防雷不低于6KV。</w:t>
            </w:r>
          </w:p>
          <w:p w14:paraId="63B7F2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5、为了提高设备可靠性，要求设备主控板支持1+1冗余备份，电源支持N+M冗余备份。</w:t>
            </w:r>
          </w:p>
          <w:p w14:paraId="46B1851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r>
              <w:rPr>
                <w:rStyle w:val="16"/>
                <w:rFonts w:hint="eastAsia" w:ascii="宋体" w:hAnsi="宋体" w:eastAsia="宋体" w:cs="宋体"/>
                <w:color w:val="auto"/>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支持网管平台和手机APP集中管理，实配网管平台，出现交换机端口状态改变、网络出现环路、交换机端口流量过阀值等问题通过微信告警推送</w:t>
            </w:r>
            <w:r>
              <w:rPr>
                <w:rFonts w:hint="eastAsia" w:ascii="宋体" w:hAnsi="宋体" w:eastAsia="宋体" w:cs="宋体"/>
                <w:i w:val="0"/>
                <w:iCs w:val="0"/>
                <w:color w:val="auto"/>
                <w:kern w:val="0"/>
                <w:sz w:val="21"/>
                <w:szCs w:val="21"/>
                <w:highlight w:val="none"/>
                <w:u w:val="none"/>
                <w:lang w:val="en-US" w:eastAsia="zh-CN" w:bidi="ar"/>
              </w:rPr>
              <w:t>；</w:t>
            </w:r>
          </w:p>
          <w:p w14:paraId="5003899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7、为方便新建项目开局，要求设备支持对全网同品牌设备进行统一的发现，并可对网关、交换机、无线AP等设备进行集中化调试，避免各区域分别调试的麻烦。</w:t>
            </w:r>
          </w:p>
          <w:p w14:paraId="7ADB0A8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8、要求实配管理模块≥2，电源模块≥2个，千兆电口≥24个，千兆光口≥72个，万兆光口数量≥20个。</w:t>
            </w:r>
          </w:p>
          <w:p w14:paraId="00210AD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r>
              <w:rPr>
                <w:rStyle w:val="16"/>
                <w:rFonts w:hint="eastAsia" w:ascii="宋体" w:hAnsi="宋体" w:eastAsia="宋体" w:cs="宋体"/>
                <w:b w:val="0"/>
                <w:bCs w:val="0"/>
                <w:color w:val="auto"/>
                <w:sz w:val="21"/>
                <w:szCs w:val="21"/>
                <w:highlight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机箱1台，电源2个，引擎2个，</w:t>
            </w:r>
            <w:r>
              <w:rPr>
                <w:rFonts w:hint="eastAsia" w:ascii="宋体" w:hAnsi="宋体" w:eastAsia="宋体" w:cs="宋体"/>
                <w:b w:val="0"/>
                <w:bCs w:val="0"/>
                <w:i w:val="0"/>
                <w:iCs w:val="0"/>
                <w:color w:val="auto"/>
                <w:kern w:val="0"/>
                <w:sz w:val="21"/>
                <w:szCs w:val="21"/>
                <w:highlight w:val="none"/>
                <w:u w:val="none"/>
                <w:lang w:val="en-US" w:eastAsia="zh-CN" w:bidi="ar"/>
              </w:rPr>
              <w:t>板卡</w:t>
            </w:r>
            <w:r>
              <w:rPr>
                <w:rStyle w:val="15"/>
                <w:rFonts w:hint="eastAsia" w:ascii="宋体" w:hAnsi="宋体" w:eastAsia="宋体" w:cs="宋体"/>
                <w:color w:val="auto"/>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4块</w:t>
            </w:r>
            <w:r>
              <w:rPr>
                <w:rFonts w:hint="eastAsia" w:ascii="宋体" w:hAnsi="宋体" w:eastAsia="宋体" w:cs="宋体"/>
                <w:i w:val="0"/>
                <w:iCs w:val="0"/>
                <w:color w:val="auto"/>
                <w:kern w:val="0"/>
                <w:sz w:val="21"/>
                <w:szCs w:val="21"/>
                <w:highlight w:val="none"/>
                <w:u w:val="none"/>
                <w:lang w:val="en-US" w:eastAsia="zh-CN" w:bidi="ar"/>
              </w:rPr>
              <w:t>。</w:t>
            </w:r>
          </w:p>
          <w:p w14:paraId="3638D26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Style w:val="15"/>
                <w:rFonts w:hint="eastAsia" w:ascii="宋体" w:hAnsi="宋体" w:eastAsia="宋体" w:cs="宋体"/>
                <w:b/>
                <w:bCs/>
                <w:i w:val="0"/>
                <w:iCs w:val="0"/>
                <w:color w:val="auto"/>
                <w:sz w:val="21"/>
                <w:szCs w:val="21"/>
                <w:highlight w:val="none"/>
                <w:lang w:val="en-US" w:eastAsia="zh-CN" w:bidi="ar"/>
              </w:rPr>
            </w:pPr>
            <w:r>
              <w:rPr>
                <w:rStyle w:val="15"/>
                <w:rFonts w:hint="eastAsia" w:ascii="宋体" w:hAnsi="宋体" w:eastAsia="宋体" w:cs="宋体"/>
                <w:b/>
                <w:bCs/>
                <w:color w:val="auto"/>
                <w:sz w:val="21"/>
                <w:szCs w:val="21"/>
                <w:highlight w:val="none"/>
                <w:lang w:val="en-US" w:eastAsia="zh-CN" w:bidi="ar"/>
              </w:rPr>
              <w:t>以上第3、6项参数须提供相关证明材料。</w:t>
            </w:r>
          </w:p>
        </w:tc>
        <w:tc>
          <w:tcPr>
            <w:tcW w:w="1022" w:type="dxa"/>
            <w:noWrap/>
            <w:vAlign w:val="center"/>
          </w:tcPr>
          <w:p w14:paraId="729B74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68" w:type="dxa"/>
            <w:noWrap/>
            <w:vAlign w:val="center"/>
          </w:tcPr>
          <w:p w14:paraId="33E0862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C77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1" w:type="dxa"/>
            <w:noWrap/>
            <w:vAlign w:val="center"/>
          </w:tcPr>
          <w:p w14:paraId="7A9138E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710" w:type="dxa"/>
            <w:noWrap/>
            <w:vAlign w:val="center"/>
          </w:tcPr>
          <w:p w14:paraId="5CA20B4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吸顶AP</w:t>
            </w:r>
          </w:p>
        </w:tc>
        <w:tc>
          <w:tcPr>
            <w:tcW w:w="5625" w:type="dxa"/>
            <w:noWrap w:val="0"/>
            <w:vAlign w:val="center"/>
          </w:tcPr>
          <w:p w14:paraId="301BF31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6"/>
                <w:rFonts w:hint="eastAsia" w:ascii="宋体" w:hAnsi="宋体" w:eastAsia="宋体" w:cs="宋体"/>
                <w:color w:val="auto"/>
                <w:sz w:val="21"/>
                <w:szCs w:val="21"/>
                <w:highlight w:val="none"/>
                <w:lang w:val="en-US" w:eastAsia="zh-CN" w:bidi="ar"/>
              </w:rPr>
            </w:pPr>
            <w:r>
              <w:rPr>
                <w:rStyle w:val="16"/>
                <w:rFonts w:hint="eastAsia" w:ascii="宋体" w:hAnsi="宋体" w:eastAsia="宋体" w:cs="宋体"/>
                <w:color w:val="auto"/>
                <w:sz w:val="21"/>
                <w:szCs w:val="21"/>
                <w:highlight w:val="none"/>
                <w:lang w:val="en-US" w:eastAsia="zh-CN" w:bidi="ar"/>
              </w:rPr>
              <w:t>1、支持标准802.11ax 、802.11ac wave2、wave1、802.11a/b/g/n协议；</w:t>
            </w:r>
          </w:p>
          <w:p w14:paraId="71EDF41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6"/>
                <w:rFonts w:hint="eastAsia" w:ascii="宋体" w:hAnsi="宋体" w:eastAsia="宋体" w:cs="宋体"/>
                <w:color w:val="auto"/>
                <w:sz w:val="21"/>
                <w:szCs w:val="21"/>
                <w:highlight w:val="none"/>
                <w:lang w:val="en-US" w:eastAsia="zh-CN" w:bidi="ar"/>
              </w:rPr>
            </w:pPr>
            <w:r>
              <w:rPr>
                <w:rStyle w:val="16"/>
                <w:rFonts w:hint="eastAsia" w:ascii="宋体" w:hAnsi="宋体" w:eastAsia="宋体" w:cs="宋体"/>
                <w:color w:val="auto"/>
                <w:sz w:val="21"/>
                <w:szCs w:val="21"/>
                <w:highlight w:val="none"/>
                <w:lang w:val="en-US" w:eastAsia="zh-CN" w:bidi="ar"/>
              </w:rPr>
              <w:t>2、支持双频双流，2.4GHz提供最高提供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574Mbps的接入速率，5GHz提供最高提供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2400Mbps的接入速率。整机提供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2975Mbps的接入速率；</w:t>
            </w:r>
          </w:p>
          <w:p w14:paraId="0ACA6F2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3、支持蓝牙5.0（Ble）；</w:t>
            </w:r>
          </w:p>
          <w:p w14:paraId="41C963C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4、实配1个10/100/1000/2500M Base-T以太网口和1个10/100/1000M Base-T以太网口；</w:t>
            </w:r>
          </w:p>
          <w:p w14:paraId="7020B1B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5、支持PoE以太网供电（支持802.3at/at兼容供电）和本地供电（DC 12V）；</w:t>
            </w:r>
          </w:p>
          <w:p w14:paraId="0430F63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6、支持云AC管理，支持三层漫游，保留测试权力。</w:t>
            </w:r>
          </w:p>
          <w:p w14:paraId="032CB27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7、支持APP本地或者远程统一运维管理，能够呈现设备的在线状态、相关网络拓扑、无线功能配置等。</w:t>
            </w:r>
          </w:p>
          <w:p w14:paraId="1F4CFE5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8、要求所投产品可以通过同一品牌的网管软件实现：在线状态查询、配置修改，无线用户终端详情：包含用户mac地址、信号强度、频段、总流量、终端os类型、终端厂商等，实配网管平台；</w:t>
            </w:r>
          </w:p>
          <w:p w14:paraId="23680A6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6"/>
                <w:rFonts w:hint="eastAsia" w:ascii="宋体" w:hAnsi="宋体" w:eastAsia="宋体" w:cs="宋体"/>
                <w:color w:val="auto"/>
                <w:sz w:val="21"/>
                <w:szCs w:val="21"/>
                <w:highlight w:val="none"/>
                <w:lang w:val="en-US" w:eastAsia="zh-CN" w:bidi="ar"/>
              </w:rPr>
            </w:pPr>
            <w:r>
              <w:rPr>
                <w:rStyle w:val="16"/>
                <w:rFonts w:hint="eastAsia" w:ascii="宋体" w:hAnsi="宋体" w:eastAsia="宋体" w:cs="宋体"/>
                <w:color w:val="auto"/>
                <w:sz w:val="21"/>
                <w:szCs w:val="21"/>
                <w:highlight w:val="none"/>
                <w:lang w:val="en-US" w:eastAsia="zh-CN" w:bidi="ar"/>
              </w:rPr>
              <w:t>9、要求所投产品支持网管平台集中管理，实配网管平台，出现设备掉线、CPU状态、内存状态等问题通过微信告警推送；</w:t>
            </w:r>
          </w:p>
          <w:p w14:paraId="20F04D3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color w:val="auto"/>
                <w:sz w:val="21"/>
                <w:szCs w:val="21"/>
                <w:highlight w:val="none"/>
                <w:lang w:val="en-US" w:eastAsia="zh-CN" w:bidi="ar"/>
              </w:rPr>
            </w:pPr>
            <w:r>
              <w:rPr>
                <w:rStyle w:val="15"/>
                <w:rFonts w:hint="eastAsia" w:ascii="宋体" w:hAnsi="宋体" w:eastAsia="宋体" w:cs="宋体"/>
                <w:color w:val="auto"/>
                <w:sz w:val="21"/>
                <w:szCs w:val="21"/>
                <w:highlight w:val="none"/>
                <w:lang w:val="en-US" w:eastAsia="zh-CN" w:bidi="ar"/>
              </w:rPr>
              <w:t>10、设备支持对全网同品牌设备整网一体化统一组网，并通过网关对交换、AP、AC进行集中化的调试，避免各区域分别调试的麻烦。</w:t>
            </w:r>
          </w:p>
          <w:p w14:paraId="6809BC2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b/>
                <w:bCs/>
                <w:color w:val="auto"/>
                <w:sz w:val="21"/>
                <w:szCs w:val="21"/>
                <w:highlight w:val="none"/>
                <w:lang w:val="en-US" w:eastAsia="zh-CN" w:bidi="ar"/>
              </w:rPr>
            </w:pPr>
            <w:r>
              <w:rPr>
                <w:rStyle w:val="15"/>
                <w:rFonts w:hint="eastAsia" w:ascii="宋体" w:hAnsi="宋体" w:eastAsia="宋体" w:cs="宋体"/>
                <w:b/>
                <w:bCs/>
                <w:color w:val="auto"/>
                <w:sz w:val="21"/>
                <w:szCs w:val="21"/>
                <w:highlight w:val="none"/>
                <w:lang w:val="en-US" w:eastAsia="zh-CN" w:bidi="ar"/>
              </w:rPr>
              <w:t>以上第1、2、9项参数须提供相关证明材料。</w:t>
            </w:r>
          </w:p>
        </w:tc>
        <w:tc>
          <w:tcPr>
            <w:tcW w:w="1022" w:type="dxa"/>
            <w:noWrap/>
            <w:vAlign w:val="center"/>
          </w:tcPr>
          <w:p w14:paraId="7C7BD5D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668" w:type="dxa"/>
            <w:noWrap/>
            <w:vAlign w:val="center"/>
          </w:tcPr>
          <w:p w14:paraId="5F1CB9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F2A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1" w:type="dxa"/>
            <w:noWrap/>
            <w:vAlign w:val="center"/>
          </w:tcPr>
          <w:p w14:paraId="4C4E943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710" w:type="dxa"/>
            <w:noWrap/>
            <w:vAlign w:val="center"/>
          </w:tcPr>
          <w:p w14:paraId="437F26C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面板式AP</w:t>
            </w:r>
          </w:p>
        </w:tc>
        <w:tc>
          <w:tcPr>
            <w:tcW w:w="5625" w:type="dxa"/>
            <w:noWrap w:val="0"/>
            <w:vAlign w:val="center"/>
          </w:tcPr>
          <w:p w14:paraId="480C16A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1、支持802.11ax 、802.11ac wave2、wave1、802.11a/b/g/n协议；</w:t>
            </w:r>
          </w:p>
          <w:p w14:paraId="2EE6D6E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r>
              <w:rPr>
                <w:rStyle w:val="16"/>
                <w:rFonts w:hint="eastAsia" w:ascii="宋体" w:hAnsi="宋体" w:eastAsia="宋体" w:cs="宋体"/>
                <w:color w:val="auto"/>
                <w:sz w:val="21"/>
                <w:szCs w:val="21"/>
                <w:highlight w:val="none"/>
                <w:lang w:val="en-US" w:eastAsia="zh-CN" w:bidi="ar"/>
              </w:rPr>
              <w:t>支持双频双流，2.4GHz提供最高提供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574Mbps的接入速率，5GHz提供最高提供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2400Mbps的接入速率。整机提供</w:t>
            </w:r>
            <w:r>
              <w:rPr>
                <w:rStyle w:val="15"/>
                <w:rFonts w:hint="eastAsia" w:ascii="宋体" w:hAnsi="宋体" w:eastAsia="宋体" w:cs="宋体"/>
                <w:color w:val="auto"/>
                <w:sz w:val="21"/>
                <w:szCs w:val="21"/>
                <w:highlight w:val="none"/>
                <w:lang w:val="en-US" w:eastAsia="zh-CN" w:bidi="ar"/>
              </w:rPr>
              <w:t>≥</w:t>
            </w:r>
            <w:r>
              <w:rPr>
                <w:rStyle w:val="16"/>
                <w:rFonts w:hint="eastAsia" w:ascii="宋体" w:hAnsi="宋体" w:eastAsia="宋体" w:cs="宋体"/>
                <w:color w:val="auto"/>
                <w:sz w:val="21"/>
                <w:szCs w:val="21"/>
                <w:highlight w:val="none"/>
                <w:lang w:val="en-US" w:eastAsia="zh-CN" w:bidi="ar"/>
              </w:rPr>
              <w:t>2975Mbps的接入速率；</w:t>
            </w:r>
          </w:p>
          <w:p w14:paraId="5E2111F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3、标准86面板AP，整机自带：1个下行千兆LAN口，1个千兆上行WAN口</w:t>
            </w:r>
          </w:p>
          <w:p w14:paraId="45B940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4、超薄设计，透出墙面8.5毫米</w:t>
            </w:r>
          </w:p>
          <w:p w14:paraId="7A1A739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5、支持PoE以太网供电（支持802.3at供电），整机功耗小于10.2w</w:t>
            </w:r>
          </w:p>
          <w:p w14:paraId="7376CFC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6、支持云AC管理，支持二层漫游，支持802.11K/V协议</w:t>
            </w:r>
          </w:p>
          <w:p w14:paraId="651F94F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7、支持APP本地或者远程统一运维管理，能够呈现设备的在线状态、相关网络拓扑、无线功能配置等。</w:t>
            </w:r>
          </w:p>
          <w:p w14:paraId="59540CD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8、要求所投产品可以通过同一品牌的网管软件实现：在线状态查询、配置修改，无线用户终端详情：包含用户mac地址、信号强度、频段、总流量、终端os类型、终端厂商等，实配网管平台；</w:t>
            </w:r>
          </w:p>
          <w:p w14:paraId="6BE7C3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9、要求所投产品支持网管平台集中管理，实配网管平台，出现设备掉线、CPU状态、内存状态等问题通过微信告警推送；</w:t>
            </w:r>
          </w:p>
          <w:p w14:paraId="067BB27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7"/>
                <w:rFonts w:hint="eastAsia" w:ascii="宋体" w:hAnsi="宋体" w:eastAsia="宋体" w:cs="宋体"/>
                <w:b w:val="0"/>
                <w:bCs w:val="0"/>
                <w:color w:val="auto"/>
                <w:sz w:val="21"/>
                <w:szCs w:val="21"/>
                <w:highlight w:val="none"/>
                <w:lang w:val="en-US" w:eastAsia="zh-CN" w:bidi="ar"/>
              </w:rPr>
            </w:pPr>
            <w:r>
              <w:rPr>
                <w:rStyle w:val="17"/>
                <w:rFonts w:hint="eastAsia" w:ascii="宋体" w:hAnsi="宋体" w:eastAsia="宋体" w:cs="宋体"/>
                <w:b w:val="0"/>
                <w:bCs w:val="0"/>
                <w:color w:val="auto"/>
                <w:sz w:val="21"/>
                <w:szCs w:val="21"/>
                <w:highlight w:val="none"/>
                <w:lang w:val="en-US" w:eastAsia="zh-CN" w:bidi="ar"/>
              </w:rPr>
              <w:t>10、为方便新建项目开局，要求设备支持对全网同品牌设备整网一体化统一组网，并通过网关对交换、AP、AC进行集中化的调试，避免各区域分别调试的麻烦。</w:t>
            </w:r>
          </w:p>
          <w:p w14:paraId="2DDE1E8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5"/>
                <w:rFonts w:hint="eastAsia" w:ascii="宋体" w:hAnsi="宋体" w:eastAsia="宋体" w:cs="宋体"/>
                <w:b/>
                <w:bCs/>
                <w:color w:val="auto"/>
                <w:sz w:val="21"/>
                <w:szCs w:val="21"/>
                <w:highlight w:val="none"/>
                <w:lang w:val="en-US" w:eastAsia="zh-CN" w:bidi="ar"/>
              </w:rPr>
            </w:pPr>
            <w:r>
              <w:rPr>
                <w:rStyle w:val="15"/>
                <w:rFonts w:hint="eastAsia" w:ascii="宋体" w:hAnsi="宋体" w:eastAsia="宋体" w:cs="宋体"/>
                <w:b/>
                <w:bCs/>
                <w:i w:val="0"/>
                <w:iCs w:val="0"/>
                <w:color w:val="auto"/>
                <w:sz w:val="21"/>
                <w:szCs w:val="21"/>
                <w:highlight w:val="none"/>
                <w:lang w:val="en-US" w:eastAsia="zh-CN" w:bidi="ar"/>
              </w:rPr>
              <w:t>以上第1、2、9项参数须提供相关证明材料。</w:t>
            </w:r>
          </w:p>
        </w:tc>
        <w:tc>
          <w:tcPr>
            <w:tcW w:w="1022" w:type="dxa"/>
            <w:noWrap/>
            <w:vAlign w:val="center"/>
          </w:tcPr>
          <w:p w14:paraId="1FFA49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1098</w:t>
            </w:r>
          </w:p>
        </w:tc>
        <w:tc>
          <w:tcPr>
            <w:tcW w:w="668" w:type="dxa"/>
            <w:noWrap/>
            <w:vAlign w:val="center"/>
          </w:tcPr>
          <w:p w14:paraId="4ED97C7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bl>
    <w:p w14:paraId="65AE232D">
      <w:pPr>
        <w:rPr>
          <w:rFonts w:hint="eastAsia"/>
          <w:lang w:val="en-US" w:eastAsia="zh-CN"/>
        </w:rPr>
      </w:pPr>
      <w:bookmarkStart w:id="0" w:name="_Toc5503"/>
      <w:bookmarkStart w:id="1" w:name="_Toc27954"/>
      <w:bookmarkStart w:id="2" w:name="_Toc16704"/>
    </w:p>
    <w:p w14:paraId="299B9AB4">
      <w:pPr>
        <w:pStyle w:val="3"/>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9、会议多媒体系统</w:t>
      </w:r>
      <w:bookmarkEnd w:id="0"/>
      <w:bookmarkEnd w:id="1"/>
      <w:bookmarkEnd w:id="2"/>
    </w:p>
    <w:tbl>
      <w:tblPr>
        <w:tblStyle w:val="9"/>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80"/>
        <w:gridCol w:w="5745"/>
        <w:gridCol w:w="960"/>
        <w:gridCol w:w="825"/>
      </w:tblGrid>
      <w:tr w14:paraId="1A4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2" w:type="dxa"/>
            <w:gridSpan w:val="5"/>
            <w:noWrap w:val="0"/>
            <w:vAlign w:val="center"/>
          </w:tcPr>
          <w:p w14:paraId="777099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小会议室（2间）</w:t>
            </w:r>
          </w:p>
        </w:tc>
      </w:tr>
      <w:tr w14:paraId="4C78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ign w:val="center"/>
          </w:tcPr>
          <w:p w14:paraId="06D8D35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80" w:type="dxa"/>
            <w:noWrap w:val="0"/>
            <w:vAlign w:val="center"/>
          </w:tcPr>
          <w:p w14:paraId="7E7EACC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会议系统主机</w:t>
            </w:r>
          </w:p>
        </w:tc>
        <w:tc>
          <w:tcPr>
            <w:tcW w:w="5745" w:type="dxa"/>
            <w:noWrap w:val="0"/>
            <w:vAlign w:val="center"/>
          </w:tcPr>
          <w:p w14:paraId="2A9F6F2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1.设备具有音频时钟同步传输技术，端到端音频传输＜5ms。</w:t>
            </w:r>
          </w:p>
          <w:p w14:paraId="6F8DD03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2.内置DSP处理器，具有≥16路音频矩阵、啸叫抑制、≥10段EQMC调节、音量dB值调节、延时器调节功能。</w:t>
            </w:r>
          </w:p>
          <w:p w14:paraId="063FE22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●3.设备具有会议发言录音功能；搭配会议话筒可以录制单个话筒发言音频或录制所有话筒混音输出音频；支持通过主机U盘录音或PC软件录音。</w:t>
            </w:r>
          </w:p>
          <w:p w14:paraId="02BAFCA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4.设备接口：通讯接口：≥2路RS232接口、≥1路RS-485接口、≥4路RJ45；音频输出接口≥1路RCA、≥1路卡侬头、≥16路凤凰端子；音频输入接口≥1路RCA、≥1路卡侬头、≥2路凤凰端子。</w:t>
            </w:r>
          </w:p>
          <w:p w14:paraId="5D499AD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5.支持≥16通道音频输出功能，可灵活配置为有线角色分离输出模式、无线角色分离输出模式、同传输出模式、相控输出模式。每个输出通道都可以调节10段EQ、音量dB值调节、延时器参数调节。</w:t>
            </w:r>
          </w:p>
          <w:p w14:paraId="5762402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6.设备具有安卓手机APP软件、平板APP软件控制的功能，通过软件可控制话筒开关、开启签到、投票、表决，接收会议服务信息、一键关闭无线话筒等功能，免PC操作。</w:t>
            </w:r>
          </w:p>
          <w:p w14:paraId="7D64BEE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7.设备具有客户端、WEB端控制方式，通过客户端或WEB端可调节音频矩阵参数（包括EQ、音量、延时器、话筒灵敏度等）、≥16通道输出模式切换、开关话筒同步、中英俄法四种语言切换、控制角色分离主机。</w:t>
            </w:r>
          </w:p>
          <w:p w14:paraId="04508D8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●8.系统可扩展带载≥4096台有线会议话筒和≥300台无线会议话筒。系统支持自定义话筒。同时发言数量≥24只话筒，其中支持≥16个有线话筒和≥8个无线话筒同时发言。</w:t>
            </w:r>
          </w:p>
          <w:p w14:paraId="0378106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9.支持搭配同声传译系统，最大可同时传输≥63+1的有线同声传译。</w:t>
            </w:r>
          </w:p>
          <w:p w14:paraId="2E6C433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10.系统与语音转写系统深度适配，系统之间通过网线交互数据，实现角色分离语音转写功能。</w:t>
            </w:r>
          </w:p>
          <w:p w14:paraId="78DB20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Style w:val="18"/>
                <w:rFonts w:hint="eastAsia" w:ascii="宋体" w:hAnsi="宋体" w:eastAsia="宋体" w:cs="宋体"/>
                <w:color w:val="auto"/>
                <w:sz w:val="21"/>
                <w:szCs w:val="21"/>
                <w:highlight w:val="none"/>
                <w:lang w:val="en-US" w:eastAsia="zh-CN" w:bidi="ar"/>
              </w:rPr>
            </w:pPr>
            <w:r>
              <w:rPr>
                <w:rStyle w:val="18"/>
                <w:rFonts w:hint="eastAsia" w:ascii="宋体" w:hAnsi="宋体" w:eastAsia="宋体" w:cs="宋体"/>
                <w:color w:val="auto"/>
                <w:sz w:val="21"/>
                <w:szCs w:val="21"/>
                <w:highlight w:val="none"/>
                <w:lang w:val="en-US" w:eastAsia="zh-CN" w:bidi="ar"/>
              </w:rPr>
              <w:t>11.会议主机具备注册天数显示功能，可以随时了解注册后使用的剩余天数；支持触摸设备屏幕输入注册码进行主机注册。</w:t>
            </w:r>
          </w:p>
          <w:p w14:paraId="7DDE213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12.全数字会议系统软件可融入音频综合管理平台，实现音频设备统一管理，可扫描数字会议主机、音频处理器、混音器、抑制器、功放等产品在线情况，并显示设备硬件名称、硬件IP地址、在线、离线状态信息，具备一键上传配置谢谢至云端或保存本地进行备份功能和一键还原配置信息功能。</w:t>
            </w:r>
          </w:p>
          <w:p w14:paraId="4E6F73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Style w:val="15"/>
                <w:rFonts w:hint="eastAsia" w:ascii="宋体" w:hAnsi="宋体" w:eastAsia="宋体" w:cs="宋体"/>
                <w:b/>
                <w:bCs/>
                <w:color w:val="auto"/>
                <w:sz w:val="21"/>
                <w:szCs w:val="21"/>
                <w:highlight w:val="none"/>
                <w:lang w:val="en-US" w:eastAsia="zh-CN" w:bidi="ar"/>
              </w:rPr>
              <w:t>以上第</w:t>
            </w:r>
            <w:r>
              <w:rPr>
                <w:rFonts w:hint="eastAsia" w:ascii="宋体" w:hAnsi="宋体" w:eastAsia="宋体" w:cs="宋体"/>
                <w:b/>
                <w:bCs/>
                <w:i w:val="0"/>
                <w:iCs w:val="0"/>
                <w:color w:val="auto"/>
                <w:kern w:val="0"/>
                <w:sz w:val="21"/>
                <w:szCs w:val="21"/>
                <w:highlight w:val="none"/>
                <w:u w:val="none"/>
                <w:lang w:val="en-US" w:eastAsia="zh-CN" w:bidi="ar"/>
              </w:rPr>
              <w:t>3、8、12</w:t>
            </w:r>
            <w:r>
              <w:rPr>
                <w:rStyle w:val="15"/>
                <w:rFonts w:hint="eastAsia" w:ascii="宋体" w:hAnsi="宋体" w:eastAsia="宋体" w:cs="宋体"/>
                <w:b/>
                <w:bCs/>
                <w:color w:val="auto"/>
                <w:sz w:val="21"/>
                <w:szCs w:val="21"/>
                <w:highlight w:val="none"/>
                <w:lang w:val="en-US" w:eastAsia="zh-CN" w:bidi="ar"/>
              </w:rPr>
              <w:t>项参数须提供相关证明材料。</w:t>
            </w:r>
          </w:p>
        </w:tc>
        <w:tc>
          <w:tcPr>
            <w:tcW w:w="960" w:type="dxa"/>
            <w:noWrap w:val="0"/>
            <w:vAlign w:val="center"/>
          </w:tcPr>
          <w:p w14:paraId="0FF221B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25" w:type="dxa"/>
            <w:noWrap/>
            <w:vAlign w:val="center"/>
          </w:tcPr>
          <w:p w14:paraId="71B6B10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bl>
    <w:p w14:paraId="34E5BB16">
      <w:pPr>
        <w:pStyle w:val="8"/>
        <w:keepNext w:val="0"/>
        <w:keepLines w:val="0"/>
        <w:widowControl/>
        <w:suppressLineNumbers w:val="0"/>
        <w:spacing w:before="0" w:beforeAutospacing="0" w:after="0" w:afterAutospacing="0" w:line="450" w:lineRule="atLeast"/>
        <w:ind w:left="0" w:right="0" w:firstLine="420"/>
        <w:jc w:val="both"/>
        <w:rPr>
          <w:rStyle w:val="11"/>
          <w:rFonts w:hint="default" w:ascii="仿宋" w:hAnsi="仿宋" w:eastAsia="仿宋" w:cs="仿宋"/>
          <w:b/>
          <w:bCs/>
          <w:color w:val="333333"/>
          <w:spacing w:val="0"/>
          <w:sz w:val="24"/>
          <w:szCs w:val="24"/>
          <w:shd w:val="clear" w:fill="FFFFFF"/>
          <w:lang w:val="en-US" w:eastAsia="zh-CN"/>
        </w:rPr>
      </w:pPr>
    </w:p>
    <w:p w14:paraId="0F0EBD5B">
      <w:pPr>
        <w:pStyle w:val="3"/>
        <w:bidi w:val="0"/>
        <w:rPr>
          <w:rFonts w:hint="eastAsia" w:ascii="宋体" w:hAnsi="宋体" w:eastAsia="宋体" w:cs="宋体"/>
          <w:b/>
          <w:bCs/>
          <w:color w:val="auto"/>
          <w:highlight w:val="none"/>
          <w:lang w:val="en-US" w:eastAsia="zh-CN"/>
        </w:rPr>
      </w:pPr>
      <w:bookmarkStart w:id="3" w:name="_Toc16839"/>
      <w:bookmarkStart w:id="4" w:name="_Toc1633"/>
      <w:bookmarkStart w:id="5" w:name="_Toc6743"/>
      <w:r>
        <w:rPr>
          <w:rFonts w:hint="eastAsia" w:ascii="宋体" w:hAnsi="宋体" w:eastAsia="宋体" w:cs="宋体"/>
          <w:b/>
          <w:bCs/>
          <w:color w:val="auto"/>
          <w:highlight w:val="none"/>
          <w:lang w:val="en-US" w:eastAsia="zh-CN"/>
        </w:rPr>
        <w:t>18、机房工程</w:t>
      </w:r>
      <w:bookmarkEnd w:id="3"/>
      <w:bookmarkEnd w:id="4"/>
      <w:bookmarkEnd w:id="5"/>
    </w:p>
    <w:tbl>
      <w:tblPr>
        <w:tblStyle w:val="9"/>
        <w:tblW w:w="986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18"/>
        <w:gridCol w:w="5251"/>
        <w:gridCol w:w="1111"/>
        <w:gridCol w:w="809"/>
      </w:tblGrid>
      <w:tr w14:paraId="1DD1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7A253AD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918" w:type="dxa"/>
            <w:noWrap w:val="0"/>
            <w:vAlign w:val="center"/>
          </w:tcPr>
          <w:p w14:paraId="3311FDC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5251" w:type="dxa"/>
            <w:noWrap w:val="0"/>
            <w:vAlign w:val="center"/>
          </w:tcPr>
          <w:p w14:paraId="125BF1B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1111" w:type="dxa"/>
            <w:noWrap w:val="0"/>
            <w:vAlign w:val="center"/>
          </w:tcPr>
          <w:p w14:paraId="77717B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809" w:type="dxa"/>
            <w:noWrap w:val="0"/>
            <w:vAlign w:val="center"/>
          </w:tcPr>
          <w:p w14:paraId="318E704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3DEE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1" w:type="dxa"/>
            <w:gridSpan w:val="5"/>
            <w:noWrap w:val="0"/>
            <w:vAlign w:val="center"/>
          </w:tcPr>
          <w:p w14:paraId="7B70AB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消控室机房</w:t>
            </w:r>
          </w:p>
        </w:tc>
      </w:tr>
      <w:tr w14:paraId="7F8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15ECE0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918" w:type="dxa"/>
            <w:noWrap/>
            <w:vAlign w:val="center"/>
          </w:tcPr>
          <w:p w14:paraId="1E482D3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机房UPS</w:t>
            </w:r>
          </w:p>
        </w:tc>
        <w:tc>
          <w:tcPr>
            <w:tcW w:w="5251" w:type="dxa"/>
            <w:noWrap/>
            <w:vAlign w:val="center"/>
          </w:tcPr>
          <w:p w14:paraId="4D9604CC">
            <w:pPr>
              <w:keepNext w:val="0"/>
              <w:keepLines w:val="0"/>
              <w:pageBreakBefore w:val="0"/>
              <w:kinsoku/>
              <w:wordWrap/>
              <w:overflowPunct/>
              <w:topLinePunct w:val="0"/>
              <w:autoSpaceDE/>
              <w:autoSpaceDN/>
              <w:bidi w:val="0"/>
              <w:adjustRightInd/>
              <w:snapToGrid/>
              <w:spacing w:after="0" w:line="288" w:lineRule="auto"/>
              <w:jc w:val="left"/>
              <w:rPr>
                <w:rFonts w:hint="eastAsia" w:ascii="宋体" w:hAnsi="宋体" w:eastAsia="宋体" w:cs="宋体"/>
                <w:b/>
                <w:bCs/>
                <w:i w:val="0"/>
                <w:iCs w:val="0"/>
                <w:color w:val="auto"/>
                <w:sz w:val="21"/>
                <w:szCs w:val="21"/>
                <w:highlight w:val="none"/>
                <w:u w:val="none"/>
              </w:rPr>
            </w:pPr>
          </w:p>
        </w:tc>
        <w:tc>
          <w:tcPr>
            <w:tcW w:w="1111" w:type="dxa"/>
            <w:noWrap w:val="0"/>
            <w:vAlign w:val="center"/>
          </w:tcPr>
          <w:p w14:paraId="0C29426A">
            <w:pPr>
              <w:keepNext w:val="0"/>
              <w:keepLines w:val="0"/>
              <w:pageBreakBefore w:val="0"/>
              <w:kinsoku/>
              <w:wordWrap/>
              <w:overflowPunct/>
              <w:topLinePunct w:val="0"/>
              <w:autoSpaceDE/>
              <w:autoSpaceDN/>
              <w:bidi w:val="0"/>
              <w:adjustRightInd/>
              <w:snapToGrid/>
              <w:spacing w:after="0" w:line="288" w:lineRule="auto"/>
              <w:jc w:val="center"/>
              <w:rPr>
                <w:rFonts w:hint="eastAsia" w:ascii="宋体" w:hAnsi="宋体" w:eastAsia="宋体" w:cs="宋体"/>
                <w:i w:val="0"/>
                <w:iCs w:val="0"/>
                <w:color w:val="auto"/>
                <w:sz w:val="21"/>
                <w:szCs w:val="21"/>
                <w:highlight w:val="none"/>
                <w:u w:val="none"/>
              </w:rPr>
            </w:pPr>
          </w:p>
        </w:tc>
        <w:tc>
          <w:tcPr>
            <w:tcW w:w="809" w:type="dxa"/>
            <w:noWrap/>
            <w:vAlign w:val="center"/>
          </w:tcPr>
          <w:p w14:paraId="226A8C2F">
            <w:pPr>
              <w:keepNext w:val="0"/>
              <w:keepLines w:val="0"/>
              <w:pageBreakBefore w:val="0"/>
              <w:kinsoku/>
              <w:wordWrap/>
              <w:overflowPunct/>
              <w:topLinePunct w:val="0"/>
              <w:autoSpaceDE/>
              <w:autoSpaceDN/>
              <w:bidi w:val="0"/>
              <w:adjustRightInd/>
              <w:snapToGrid/>
              <w:spacing w:after="0" w:line="288" w:lineRule="auto"/>
              <w:jc w:val="center"/>
              <w:rPr>
                <w:rFonts w:hint="eastAsia" w:ascii="宋体" w:hAnsi="宋体" w:eastAsia="宋体" w:cs="宋体"/>
                <w:i w:val="0"/>
                <w:iCs w:val="0"/>
                <w:color w:val="auto"/>
                <w:sz w:val="21"/>
                <w:szCs w:val="21"/>
                <w:highlight w:val="none"/>
                <w:u w:val="none"/>
              </w:rPr>
            </w:pPr>
          </w:p>
        </w:tc>
      </w:tr>
      <w:tr w14:paraId="4502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6DAF51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8" w:type="dxa"/>
            <w:noWrap w:val="0"/>
            <w:vAlign w:val="center"/>
          </w:tcPr>
          <w:p w14:paraId="66FDCE6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UPS主机（40KVA）</w:t>
            </w:r>
          </w:p>
        </w:tc>
        <w:tc>
          <w:tcPr>
            <w:tcW w:w="5251" w:type="dxa"/>
            <w:noWrap w:val="0"/>
            <w:vAlign w:val="center"/>
          </w:tcPr>
          <w:p w14:paraId="5100EBF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1.纯在线式双变换UPS产品；UPS主机容量40kVA，根据用户现场情况，可选择采用立式安装或嵌入19英寸标准机柜的机架式安装，机架式安装时高度≤3U。</w:t>
            </w:r>
          </w:p>
          <w:p w14:paraId="2C9D1F2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2.兼容可立可卧安装，面板LCD重力感应自动切换横屏或竖屏显示 （可手动或自动模式） 。</w:t>
            </w:r>
          </w:p>
          <w:p w14:paraId="3848D9A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为了适应用户现场配电，UPS主机要求支持三进三出、三进单出。</w:t>
            </w:r>
          </w:p>
          <w:p w14:paraId="4863AC7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UPS主机尺寸（机架安装时）应满足：宽度≤440mm，深度≤700mm，高度≤130mm。</w:t>
            </w:r>
          </w:p>
          <w:p w14:paraId="14026DF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具有LCD+LED指示的操作界面，实时记录工作状态和运行信息，管理更加直观；操作界面要求配备手动双键开关机按钮，防止误操作发生。</w:t>
            </w:r>
          </w:p>
          <w:p w14:paraId="237E5D8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了满足现场配电要求，便于设备实现不断电的前提下进行主机维护更换，主机和配电采取分离设计，UPS主机可采用搭载市电、旁路、输出与维护旁路四个断路器的配电箱，且配电箱应具有示意配电开关电气关系，风格与主机保持一致。</w:t>
            </w:r>
          </w:p>
          <w:p w14:paraId="49FD1C3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7.数字化并机：并机通讯接口板采用SLOT插槽，单机和并机可灵活切换，方便备库存，支持并机单用、扩容、冗余、双母线等多种工作制式；支持用户无须拆机现场单机升级成并机。</w:t>
            </w:r>
          </w:p>
          <w:p w14:paraId="79F8DFE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电池直流电压输入范围：单体12V电池支持±12～±20节（即±144V～±240V连续可调）（±15~12）节降额到75%）。</w:t>
            </w:r>
          </w:p>
          <w:p w14:paraId="4AEB296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 具备大充电电流，设置值1A~20A，充电电流20A满载不降额，缩短充电时间。</w:t>
            </w:r>
          </w:p>
          <w:p w14:paraId="5357A61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10.安全保护：输入浪涌保护，火线对地具有保护措施，能承受更高的浪涌尖峰电压，同时，电池应具备防反接保护。</w:t>
            </w:r>
          </w:p>
          <w:p w14:paraId="0D87143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智能化管理：</w:t>
            </w:r>
          </w:p>
          <w:p w14:paraId="2A6AF14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（1）具备开机密码、试用期管理功能；</w:t>
            </w:r>
          </w:p>
          <w:p w14:paraId="7B61A75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（2）用户日志记录：记录用户设置操作记录，数据可通讯导出；</w:t>
            </w:r>
          </w:p>
          <w:p w14:paraId="34411D8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（3）器件使用期限：可记录风机、电解电容使用时间，</w:t>
            </w:r>
          </w:p>
          <w:p w14:paraId="370AFA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（4）电池管理功能：UPS主机具备直接通过面板功能对电池组进行无风险标准和深度放电检测，不需切断市电开关，避免放电时因电池组故障造成意外掉电；</w:t>
            </w:r>
          </w:p>
          <w:p w14:paraId="2465C84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13.支持选配RS232、干接点、SNMP等多种通讯卡，应用灵活。通讯协议转换卡技术平台具备锂电池监控接入技术可行性。 </w:t>
            </w:r>
          </w:p>
        </w:tc>
        <w:tc>
          <w:tcPr>
            <w:tcW w:w="1111" w:type="dxa"/>
            <w:noWrap w:val="0"/>
            <w:vAlign w:val="center"/>
          </w:tcPr>
          <w:p w14:paraId="48C826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09" w:type="dxa"/>
            <w:noWrap w:val="0"/>
            <w:vAlign w:val="center"/>
          </w:tcPr>
          <w:p w14:paraId="039A6CD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364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60CE7D0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8" w:type="dxa"/>
            <w:noWrap w:val="0"/>
            <w:vAlign w:val="center"/>
          </w:tcPr>
          <w:p w14:paraId="3BCCDDB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UPS电池（后备2小时）</w:t>
            </w:r>
          </w:p>
        </w:tc>
        <w:tc>
          <w:tcPr>
            <w:tcW w:w="5251" w:type="dxa"/>
            <w:noWrap w:val="0"/>
            <w:vAlign w:val="center"/>
          </w:tcPr>
          <w:p w14:paraId="4FF9EDE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产品规格：12V100AH;</w:t>
            </w:r>
          </w:p>
          <w:p w14:paraId="0F0E820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1.所供蓄电池应采用高性能、高可靠性的全密封阀控式储能胶体蓄电池。</w:t>
            </w:r>
          </w:p>
          <w:p w14:paraId="46DD4B0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2.使用环境温度：最高温度：+40℃；最低温度：-20℃。</w:t>
            </w:r>
          </w:p>
          <w:p w14:paraId="00ADF9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相对湿度：日平均相对湿度≤95%（25℃）；月平均相对湿度≤90%（25℃）。</w:t>
            </w:r>
          </w:p>
          <w:p w14:paraId="7828FBC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海拔高度：≤3000m</w:t>
            </w:r>
          </w:p>
          <w:p w14:paraId="0C74789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地震烈度：可在9烈度以下地区使用。</w:t>
            </w:r>
          </w:p>
          <w:p w14:paraId="68C3A595">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3.所供蓄电池必须采用先进的内化成胶体电池工艺。</w:t>
            </w:r>
          </w:p>
          <w:p w14:paraId="22EC1CD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4.所供蓄电池产品极板应有利于发挥储能电池优势的独特的板栅设计结构。</w:t>
            </w:r>
          </w:p>
          <w:p w14:paraId="716CD42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5.所供蓄电池产品须有独特的防正、负极短路技术。</w:t>
            </w:r>
          </w:p>
          <w:p w14:paraId="47476F1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6.完全充电的蓄电池，在25±5℃的环境中，静置28天后，其容量保持率应不低于90％。</w:t>
            </w:r>
          </w:p>
          <w:p w14:paraId="2786F34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7.蓄电池的-10℃低温条件下放电容量不低于额定容量的85%。</w:t>
            </w:r>
          </w:p>
          <w:p w14:paraId="72AD477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8.蓄电池密封反应效率应不低于98％。</w:t>
            </w:r>
          </w:p>
          <w:p w14:paraId="6929937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9.电池应能承受50kPa的正压或负压而不破裂，压力释放后壳体无残余变形。</w:t>
            </w:r>
          </w:p>
          <w:p w14:paraId="39713D7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10.蓄电池的安全阀开阀压力应为10kPa～35kPa，闭阀压力应为5kPa～30kPa。</w:t>
            </w:r>
          </w:p>
          <w:p w14:paraId="0819FC0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11.蓄电池在使用中应无渗液、漏液、爬液和膨胀现象。极性正确，正负极性及端子有明显标志，便于连接。</w:t>
            </w:r>
          </w:p>
          <w:p w14:paraId="07015FA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12.蓄电池的浮充电压值及范围：13.50V-13.80V；蓄电池的充电（恒压）电压值及范围： 14.10~14.50V，充电电流值及范围： 0.1C10~0.2C10A。</w:t>
            </w:r>
          </w:p>
          <w:p w14:paraId="64090A4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13.蓄电池应有制造厂名及商标、型号及规格、极性符号、生产日期等。</w:t>
            </w:r>
          </w:p>
        </w:tc>
        <w:tc>
          <w:tcPr>
            <w:tcW w:w="1111" w:type="dxa"/>
            <w:noWrap w:val="0"/>
            <w:vAlign w:val="center"/>
          </w:tcPr>
          <w:p w14:paraId="20210C3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809" w:type="dxa"/>
            <w:noWrap w:val="0"/>
            <w:vAlign w:val="center"/>
          </w:tcPr>
          <w:p w14:paraId="761D0F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r>
      <w:tr w14:paraId="0757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1" w:type="dxa"/>
            <w:gridSpan w:val="5"/>
            <w:noWrap w:val="0"/>
            <w:vAlign w:val="center"/>
          </w:tcPr>
          <w:p w14:paraId="57F72EB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弱电机房</w:t>
            </w:r>
          </w:p>
        </w:tc>
      </w:tr>
      <w:tr w14:paraId="129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03C0483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918" w:type="dxa"/>
            <w:noWrap w:val="0"/>
            <w:vAlign w:val="center"/>
          </w:tcPr>
          <w:p w14:paraId="488F50B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机房UPS</w:t>
            </w:r>
          </w:p>
        </w:tc>
        <w:tc>
          <w:tcPr>
            <w:tcW w:w="5251" w:type="dxa"/>
            <w:noWrap w:val="0"/>
            <w:vAlign w:val="center"/>
          </w:tcPr>
          <w:p w14:paraId="17F16BF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p>
        </w:tc>
        <w:tc>
          <w:tcPr>
            <w:tcW w:w="1111" w:type="dxa"/>
            <w:noWrap w:val="0"/>
            <w:vAlign w:val="center"/>
          </w:tcPr>
          <w:p w14:paraId="6D0465D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9" w:type="dxa"/>
            <w:noWrap w:val="0"/>
            <w:vAlign w:val="center"/>
          </w:tcPr>
          <w:p w14:paraId="3B26CC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D7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0DE3708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918" w:type="dxa"/>
            <w:noWrap w:val="0"/>
            <w:vAlign w:val="center"/>
          </w:tcPr>
          <w:p w14:paraId="349D25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UPS主机（20KVA）</w:t>
            </w:r>
          </w:p>
        </w:tc>
        <w:tc>
          <w:tcPr>
            <w:tcW w:w="5251" w:type="dxa"/>
            <w:noWrap w:val="0"/>
            <w:vAlign w:val="center"/>
          </w:tcPr>
          <w:p w14:paraId="21451749">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1.纯在线式双变换UPS产品；UPS主机容量20kVA，根据用户现场情况，可选择采用立式安装或嵌入19英寸标准机柜的机架式安装，机架式安装时高度≤3U。</w:t>
            </w:r>
          </w:p>
          <w:p w14:paraId="75EA5764">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2.兼容可立可卧安装，面板LCD重力感应自动切换横屏或竖屏显示 （可手动或自动模式） 。</w:t>
            </w:r>
          </w:p>
          <w:p w14:paraId="77033A49">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 为了适应用户现场配电，UPS主机要求支持三进三出、三进单出。</w:t>
            </w:r>
          </w:p>
          <w:p w14:paraId="4C65F68D">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  UPS主机尺寸（机架安装时）应满足：宽度≤440mm，深度≤700mm，高度≤130mm。</w:t>
            </w:r>
          </w:p>
          <w:p w14:paraId="13FE52A3">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 具有LCD+LED指示的操作界面，实时记录工作状态和运行信息，管理更加直观；操作界面要求配备手动双键开关机按钮，防止误操作发生。</w:t>
            </w:r>
          </w:p>
          <w:p w14:paraId="7EDEABEA">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了满足现场配电要求，便于设备实现不断电的前提下进行主机维护更换，主机和配电采取分离设计，UPS主机可采用搭载市电、旁路、输出与维护旁路四个断路器的配电箱，且配电箱应具有示意配电开关电气关系，风格与主机保持一致。</w:t>
            </w:r>
          </w:p>
          <w:p w14:paraId="61DFE99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7.数字化并机：并机通讯接口板采用SLOT插槽，单机和并机可灵活切换，方便备库存，支持并机单用、扩容、冗余、双母线等多种工作制式；支持用户无须拆机现场单机升级成并机。</w:t>
            </w:r>
          </w:p>
          <w:p w14:paraId="16066685">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 电池直流电压输入范围：单体12V电池支持±12～±20节（即±144V～±240V连续可调）（±15~12）节降额到75%）。</w:t>
            </w:r>
          </w:p>
          <w:p w14:paraId="68F3140E">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 具备大充电电流，设置值1A~20A，充电电流20A满载不降额，缩短充电时间。</w:t>
            </w:r>
          </w:p>
          <w:p w14:paraId="73861EC7">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10.安全保护：输入浪涌保护，火线对地具有保护措施，能承受更高的浪涌尖峰电压，同时，电池应具备防反接保护。</w:t>
            </w:r>
          </w:p>
          <w:p w14:paraId="52540A7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 智能化管理：</w:t>
            </w:r>
          </w:p>
          <w:p w14:paraId="38B370E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（1）具备开机密码、试用期管理功能；</w:t>
            </w:r>
          </w:p>
          <w:p w14:paraId="7FA7452D">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（2）用户日志记录：记录用户设置操作记录，数据可通讯导出；</w:t>
            </w:r>
          </w:p>
          <w:p w14:paraId="732E867F">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（3）器件使用期限：可记录风机、电解电容使用时间，</w:t>
            </w:r>
          </w:p>
          <w:p w14:paraId="763FCC0C">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（4）电池管理功能：UPS主机具备直接通过面板功能对电池组进行无风险标准和深度放电检测，不需切断市电开关，避免放电时因电池组故障造成意外掉电；</w:t>
            </w:r>
          </w:p>
          <w:p w14:paraId="2605D38B">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12.支持选配RS232、干接点、SNMP等多种通讯卡，应用灵活。通讯协议转换卡技术平台具备锂电池监控接入技术可行性。 </w:t>
            </w:r>
          </w:p>
        </w:tc>
        <w:tc>
          <w:tcPr>
            <w:tcW w:w="1111" w:type="dxa"/>
            <w:noWrap w:val="0"/>
            <w:vAlign w:val="center"/>
          </w:tcPr>
          <w:p w14:paraId="598FB78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9" w:type="dxa"/>
            <w:noWrap w:val="0"/>
            <w:vAlign w:val="center"/>
          </w:tcPr>
          <w:p w14:paraId="0542E9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10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62FE8E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18" w:type="dxa"/>
            <w:noWrap w:val="0"/>
            <w:vAlign w:val="center"/>
          </w:tcPr>
          <w:p w14:paraId="62AF2AC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UPS电池（后备2小时）</w:t>
            </w:r>
          </w:p>
        </w:tc>
        <w:tc>
          <w:tcPr>
            <w:tcW w:w="5251" w:type="dxa"/>
            <w:noWrap w:val="0"/>
            <w:vAlign w:val="center"/>
          </w:tcPr>
          <w:p w14:paraId="4E30706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产品规格：12V100AH;</w:t>
            </w:r>
          </w:p>
          <w:p w14:paraId="74B752C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1.所供蓄电池应采用高性能、高可靠性的全密封阀控式储能胶体蓄电池。</w:t>
            </w:r>
          </w:p>
          <w:p w14:paraId="3B875D6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2.使用环境温度：最高温度：+40℃；最低温度：-20℃。</w:t>
            </w:r>
          </w:p>
          <w:p w14:paraId="09102F5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相对湿度：日平均相对湿度≤95%（25℃）；月平均相对湿度≤90%（25℃）。</w:t>
            </w:r>
          </w:p>
          <w:p w14:paraId="3FCA4D0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海拔高度：≤3000m</w:t>
            </w:r>
          </w:p>
          <w:p w14:paraId="0A134D9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地震烈度：可在9烈度以下地区使用。</w:t>
            </w:r>
          </w:p>
          <w:p w14:paraId="52DDE69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3.所供蓄电池必须采用先进的内化成胶体电池工艺。</w:t>
            </w:r>
          </w:p>
          <w:p w14:paraId="5E9E7D6C">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4.所供蓄电池产品极板应有利于发挥储能电池优势的独特的板栅设计结构。</w:t>
            </w:r>
          </w:p>
          <w:p w14:paraId="3C7832D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5.所供蓄电池产品须有独特的防正、负极短路技术。</w:t>
            </w:r>
          </w:p>
          <w:p w14:paraId="3675B42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6.完全充电的蓄电池，在25±5℃的环境中，静置28天后，其容量保持率应不低于90％。</w:t>
            </w:r>
          </w:p>
          <w:p w14:paraId="4D86EDD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7.蓄电池的-10℃低温条件下放电容量不低于额定容量的85%。</w:t>
            </w:r>
          </w:p>
          <w:p w14:paraId="160D33C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8.蓄电池密封反应效率应不低于98％。</w:t>
            </w:r>
          </w:p>
          <w:p w14:paraId="775FAE1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9.电池应能承受50kPa的正压或负压而不破裂，压力释放后壳体无残余变形。</w:t>
            </w:r>
          </w:p>
          <w:p w14:paraId="222261D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10.蓄电池的安全阀开阀压力应为10kPa～35kPa，闭阀压力应为5kPa～30kPa。</w:t>
            </w:r>
          </w:p>
          <w:p w14:paraId="0DB8967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11.蓄电池在使用中应无渗液、漏液、爬液和膨胀现象。极性正确，正负极性及端子有明显标志，便于连接。</w:t>
            </w:r>
          </w:p>
          <w:p w14:paraId="23C618D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12.蓄电池的浮充电压值及范围：13.50V-13.80V；蓄电池的充电（恒压）电压值及范围： 14.10~14.50V，充电电流值及范围： 0.1C10~0.2C10A。</w:t>
            </w:r>
          </w:p>
          <w:p w14:paraId="76A91EC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13.蓄电池应有制造厂名及商标、型号及规格、极性符号、生产日期等。</w:t>
            </w:r>
          </w:p>
        </w:tc>
        <w:tc>
          <w:tcPr>
            <w:tcW w:w="1111" w:type="dxa"/>
            <w:noWrap w:val="0"/>
            <w:vAlign w:val="center"/>
          </w:tcPr>
          <w:p w14:paraId="56019AD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09" w:type="dxa"/>
            <w:noWrap w:val="0"/>
            <w:vAlign w:val="center"/>
          </w:tcPr>
          <w:p w14:paraId="2197141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39B2A338">
      <w:pPr>
        <w:pStyle w:val="8"/>
        <w:keepNext w:val="0"/>
        <w:keepLines w:val="0"/>
        <w:widowControl/>
        <w:suppressLineNumbers w:val="0"/>
        <w:spacing w:before="0" w:beforeAutospacing="0" w:after="0" w:afterAutospacing="0" w:line="450" w:lineRule="atLeast"/>
        <w:ind w:left="0" w:right="0" w:firstLine="420"/>
        <w:jc w:val="both"/>
        <w:rPr>
          <w:rStyle w:val="11"/>
          <w:rFonts w:hint="default" w:ascii="仿宋" w:hAnsi="仿宋" w:eastAsia="仿宋" w:cs="仿宋"/>
          <w:b/>
          <w:bCs/>
          <w:color w:val="333333"/>
          <w:spacing w:val="0"/>
          <w:sz w:val="24"/>
          <w:szCs w:val="24"/>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856F2"/>
    <w:rsid w:val="0D4971A5"/>
    <w:rsid w:val="15C856F2"/>
    <w:rsid w:val="2A2A73D6"/>
    <w:rsid w:val="333C390A"/>
    <w:rsid w:val="34C761A2"/>
    <w:rsid w:val="513E4A02"/>
    <w:rsid w:val="6612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20"/>
    <w:qFormat/>
    <w:uiPriority w:val="0"/>
    <w:pPr>
      <w:keepNext/>
      <w:keepLines/>
      <w:spacing w:line="360" w:lineRule="auto"/>
      <w:jc w:val="center"/>
      <w:outlineLvl w:val="0"/>
    </w:pPr>
    <w:rPr>
      <w:rFonts w:ascii="Times New Roman" w:hAnsi="Times New Roman" w:eastAsia="宋体" w:cs="Times New Roman"/>
      <w:b/>
      <w:bCs/>
      <w:color w:val="auto"/>
      <w:kern w:val="44"/>
      <w:sz w:val="36"/>
      <w:szCs w:val="44"/>
    </w:rPr>
  </w:style>
  <w:style w:type="paragraph" w:styleId="3">
    <w:name w:val="heading 3"/>
    <w:basedOn w:val="1"/>
    <w:next w:val="4"/>
    <w:qFormat/>
    <w:uiPriority w:val="0"/>
    <w:pPr>
      <w:keepNext/>
      <w:keepLines/>
      <w:spacing w:line="360" w:lineRule="auto"/>
      <w:outlineLvl w:val="2"/>
    </w:pPr>
    <w:rPr>
      <w:rFonts w:ascii="仿宋_GB2312" w:hAnsi="仿宋_GB2312" w:eastAsia="宋体"/>
      <w:b/>
      <w:bCs/>
      <w:sz w:val="21"/>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olor w:val="auto"/>
      <w:kern w:val="2"/>
      <w:sz w:val="21"/>
      <w:szCs w:val="24"/>
    </w:rPr>
  </w:style>
  <w:style w:type="paragraph" w:styleId="5">
    <w:name w:val="annotation text"/>
    <w:basedOn w:val="1"/>
    <w:semiHidden/>
    <w:unhideWhenUsed/>
    <w:qFormat/>
    <w:uiPriority w:val="0"/>
    <w:pPr>
      <w:jc w:val="left"/>
    </w:pPr>
  </w:style>
  <w:style w:type="paragraph" w:styleId="6">
    <w:name w:val="Body Text"/>
    <w:basedOn w:val="1"/>
    <w:next w:val="7"/>
    <w:qFormat/>
    <w:uiPriority w:val="0"/>
    <w:pPr>
      <w:spacing w:after="120" w:line="360" w:lineRule="auto"/>
    </w:pPr>
    <w:rPr>
      <w:rFonts w:ascii="Calibri" w:hAnsi="Calibri" w:eastAsia="宋体"/>
      <w:color w:val="auto"/>
      <w:sz w:val="24"/>
      <w:szCs w:val="24"/>
    </w:rPr>
  </w:style>
  <w:style w:type="paragraph" w:styleId="7">
    <w:name w:val="Body Text First Indent"/>
    <w:basedOn w:val="6"/>
    <w:next w:val="1"/>
    <w:qFormat/>
    <w:uiPriority w:val="0"/>
    <w:pPr>
      <w:spacing w:line="240" w:lineRule="auto"/>
      <w:ind w:firstLine="100" w:firstLineChars="100"/>
    </w:pPr>
    <w:rPr>
      <w:rFonts w:ascii="仿宋_GB2312" w:eastAsia="仿宋_GB2312"/>
      <w:color w:val="000000"/>
      <w:sz w:val="28"/>
      <w:szCs w:val="20"/>
    </w:rPr>
  </w:style>
  <w:style w:type="paragraph" w:styleId="8">
    <w:name w:val="Normal (Web)"/>
    <w:basedOn w:val="1"/>
    <w:qFormat/>
    <w:uiPriority w:val="0"/>
    <w:pPr>
      <w:spacing w:before="0" w:beforeAutospacing="1" w:after="0" w:afterAutospacing="1"/>
      <w:ind w:left="0" w:right="0"/>
      <w:jc w:val="both"/>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llcs"/>
    <w:basedOn w:val="10"/>
    <w:qFormat/>
    <w:uiPriority w:val="0"/>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font41"/>
    <w:basedOn w:val="10"/>
    <w:qFormat/>
    <w:uiPriority w:val="0"/>
    <w:rPr>
      <w:rFonts w:hint="eastAsia" w:ascii="宋体" w:hAnsi="宋体" w:eastAsia="宋体" w:cs="宋体"/>
      <w:b/>
      <w:bCs/>
      <w:color w:val="000000"/>
      <w:sz w:val="20"/>
      <w:szCs w:val="20"/>
      <w:u w:val="none"/>
    </w:rPr>
  </w:style>
  <w:style w:type="character" w:customStyle="1" w:styleId="17">
    <w:name w:val="font101"/>
    <w:basedOn w:val="10"/>
    <w:qFormat/>
    <w:uiPriority w:val="0"/>
    <w:rPr>
      <w:rFonts w:hint="eastAsia" w:ascii="宋体" w:hAnsi="宋体" w:eastAsia="宋体" w:cs="宋体"/>
      <w:color w:val="000000"/>
      <w:sz w:val="20"/>
      <w:szCs w:val="20"/>
      <w:u w:val="none"/>
    </w:rPr>
  </w:style>
  <w:style w:type="character" w:customStyle="1" w:styleId="18">
    <w:name w:val="font91"/>
    <w:basedOn w:val="10"/>
    <w:qFormat/>
    <w:uiPriority w:val="0"/>
    <w:rPr>
      <w:rFonts w:hint="eastAsia" w:ascii="宋体" w:hAnsi="宋体" w:eastAsia="宋体" w:cs="宋体"/>
      <w:color w:val="000000"/>
      <w:sz w:val="20"/>
      <w:szCs w:val="20"/>
      <w:u w:val="none"/>
    </w:rPr>
  </w:style>
  <w:style w:type="paragraph" w:customStyle="1" w:styleId="19">
    <w:name w:val="首行缩进"/>
    <w:basedOn w:val="1"/>
    <w:qFormat/>
    <w:uiPriority w:val="0"/>
    <w:pPr>
      <w:spacing w:line="360" w:lineRule="auto"/>
      <w:ind w:firstLine="480" w:firstLineChars="200"/>
    </w:pPr>
    <w:rPr>
      <w:rFonts w:ascii="宋体" w:hAnsi="宋体" w:cs="宋体"/>
      <w:kern w:val="0"/>
      <w:sz w:val="24"/>
    </w:rPr>
  </w:style>
  <w:style w:type="character" w:customStyle="1" w:styleId="20">
    <w:name w:val="标题 1 Char"/>
    <w:link w:val="2"/>
    <w:uiPriority w:val="0"/>
    <w:rPr>
      <w:rFonts w:ascii="Times New Roman" w:hAnsi="Times New Roman" w:eastAsia="宋体"/>
      <w:b/>
      <w:bCs/>
      <w:color w:val="auto"/>
      <w:kern w:val="44"/>
      <w:sz w:val="36"/>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5500</Words>
  <Characters>6331</Characters>
  <Lines>0</Lines>
  <Paragraphs>0</Paragraphs>
  <TotalTime>4</TotalTime>
  <ScaleCrop>false</ScaleCrop>
  <LinksUpToDate>false</LinksUpToDate>
  <CharactersWithSpaces>6409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2025-01-23T02:24:00Z</dcterms:created>
  <dc:creator>001</dc:creator>
  <cp:lastModifiedBy>Administrator</cp:lastModifiedBy>
  <cp:lastPrinted>2025-01-23T07:58:00Z</cp:lastPrinted>
  <dcterms:modified xsi:type="dcterms:W3CDTF">2025-01-23T08:28:16Z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BF6A4C1898254ED99D40EBFC78E1D5C1_13</vt:lpwstr>
  </property>
  <property fmtid="{D5CDD505-2E9C-101B-9397-08002B2CF9AE}" pid="4" name="KSOTemplateDocerSaveRecord">
    <vt:lpwstr>eyJoZGlkIjoiY2M1ZWNlYzE2NTEzZTZmNDdlNzExZmQyN2I2ZDMwM2QiLCJ1c2VySWQiOiIzOTg1MTA1MTMifQ==</vt:lpwstr>
  </property>
</Properties>
</file>