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AE2EE">
      <w:pPr>
        <w:adjustRightInd/>
        <w:spacing w:line="360" w:lineRule="auto"/>
        <w:jc w:val="center"/>
        <w:rPr>
          <w:rFonts w:ascii="宋体" w:hAnsi="宋体" w:cs="宋体"/>
          <w:b/>
          <w:sz w:val="48"/>
          <w:szCs w:val="48"/>
        </w:rPr>
      </w:pPr>
    </w:p>
    <w:p w14:paraId="5AA36803"/>
    <w:p w14:paraId="453555AD">
      <w:pPr>
        <w:adjustRightInd/>
        <w:spacing w:line="360" w:lineRule="auto"/>
        <w:jc w:val="center"/>
        <w:rPr>
          <w:rFonts w:ascii="宋体" w:hAnsi="宋体" w:cs="宋体"/>
          <w:sz w:val="48"/>
          <w:szCs w:val="48"/>
        </w:rPr>
      </w:pPr>
      <w:r>
        <w:rPr>
          <w:rFonts w:hint="eastAsia" w:ascii="宋体" w:hAnsi="宋体" w:cs="宋体"/>
          <w:sz w:val="48"/>
          <w:szCs w:val="48"/>
        </w:rPr>
        <w:t>招标文件 （货物）</w:t>
      </w:r>
    </w:p>
    <w:p w14:paraId="2F6B636E">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600854F7">
      <w:pPr>
        <w:snapToGrid w:val="0"/>
        <w:spacing w:line="360" w:lineRule="auto"/>
        <w:jc w:val="left"/>
        <w:rPr>
          <w:rFonts w:ascii="宋体" w:hAnsi="宋体" w:cs="宋体"/>
          <w:sz w:val="30"/>
          <w:szCs w:val="30"/>
        </w:rPr>
      </w:pPr>
    </w:p>
    <w:p w14:paraId="21A35128">
      <w:pPr>
        <w:snapToGrid w:val="0"/>
        <w:spacing w:line="360" w:lineRule="auto"/>
        <w:jc w:val="left"/>
        <w:rPr>
          <w:rFonts w:ascii="宋体" w:hAnsi="宋体" w:cs="宋体"/>
          <w:sz w:val="30"/>
          <w:szCs w:val="30"/>
        </w:rPr>
      </w:pPr>
    </w:p>
    <w:p w14:paraId="75865C66">
      <w:pPr>
        <w:snapToGrid w:val="0"/>
        <w:spacing w:line="360" w:lineRule="auto"/>
        <w:ind w:firstLine="900" w:firstLineChars="300"/>
        <w:jc w:val="left"/>
        <w:rPr>
          <w:rFonts w:hint="eastAsia" w:ascii="宋体" w:hAnsi="宋体" w:eastAsia="宋体" w:cs="宋体"/>
          <w:sz w:val="30"/>
          <w:szCs w:val="30"/>
          <w:lang w:eastAsia="zh-CN"/>
        </w:rPr>
      </w:pPr>
      <w:r>
        <w:rPr>
          <w:rFonts w:hint="eastAsia" w:ascii="宋体" w:hAnsi="宋体" w:cs="宋体"/>
          <w:sz w:val="30"/>
          <w:szCs w:val="30"/>
        </w:rPr>
        <w:t>项目编号：</w:t>
      </w:r>
      <w:r>
        <w:rPr>
          <w:rFonts w:hint="eastAsia" w:ascii="宋体" w:hAnsi="宋体" w:cs="宋体"/>
          <w:sz w:val="30"/>
          <w:szCs w:val="30"/>
          <w:lang w:eastAsia="zh-CN"/>
        </w:rPr>
        <w:t>中纬采招【2024】NH083-1</w:t>
      </w:r>
    </w:p>
    <w:p w14:paraId="6D8206DE">
      <w:pPr>
        <w:snapToGrid w:val="0"/>
        <w:spacing w:line="360" w:lineRule="auto"/>
        <w:ind w:firstLine="900" w:firstLineChars="300"/>
        <w:jc w:val="left"/>
        <w:rPr>
          <w:rFonts w:hint="eastAsia" w:ascii="宋体" w:hAnsi="宋体" w:eastAsia="宋体" w:cs="宋体"/>
          <w:sz w:val="30"/>
          <w:szCs w:val="30"/>
          <w:lang w:eastAsia="zh-CN"/>
        </w:rPr>
      </w:pPr>
      <w:r>
        <w:rPr>
          <w:rFonts w:hint="eastAsia" w:ascii="宋体" w:hAnsi="宋体" w:cs="宋体"/>
          <w:sz w:val="30"/>
          <w:szCs w:val="30"/>
        </w:rPr>
        <w:t>项目名称：</w:t>
      </w:r>
      <w:r>
        <w:rPr>
          <w:rFonts w:hint="eastAsia" w:ascii="宋体" w:hAnsi="宋体" w:cs="宋体"/>
          <w:sz w:val="30"/>
          <w:szCs w:val="30"/>
          <w:lang w:eastAsia="zh-CN"/>
        </w:rPr>
        <w:t>陈蟠线下陈至新山段路灯采购及安装项目（重）</w:t>
      </w:r>
    </w:p>
    <w:p w14:paraId="5B7CF3AD">
      <w:pPr>
        <w:adjustRightInd/>
        <w:spacing w:line="360" w:lineRule="auto"/>
        <w:rPr>
          <w:rFonts w:ascii="宋体" w:hAnsi="宋体" w:cs="宋体"/>
          <w:sz w:val="28"/>
          <w:szCs w:val="20"/>
        </w:rPr>
      </w:pPr>
    </w:p>
    <w:p w14:paraId="4D3EF23C">
      <w:pPr>
        <w:spacing w:line="360" w:lineRule="auto"/>
        <w:jc w:val="center"/>
        <w:rPr>
          <w:rFonts w:ascii="宋体" w:hAnsi="宋体" w:cs="宋体"/>
          <w:b/>
          <w:sz w:val="44"/>
          <w:szCs w:val="44"/>
        </w:rPr>
      </w:pPr>
    </w:p>
    <w:p w14:paraId="55619486">
      <w:pPr>
        <w:spacing w:line="360" w:lineRule="auto"/>
        <w:jc w:val="center"/>
        <w:rPr>
          <w:rFonts w:ascii="宋体" w:hAnsi="宋体" w:cs="宋体"/>
          <w:b/>
          <w:sz w:val="44"/>
          <w:szCs w:val="44"/>
        </w:rPr>
      </w:pPr>
    </w:p>
    <w:p w14:paraId="19081706">
      <w:pPr>
        <w:spacing w:line="360" w:lineRule="auto"/>
        <w:jc w:val="center"/>
        <w:rPr>
          <w:rFonts w:ascii="宋体" w:hAnsi="宋体" w:cs="宋体"/>
          <w:sz w:val="24"/>
        </w:rPr>
      </w:pPr>
    </w:p>
    <w:p w14:paraId="47091824">
      <w:pPr>
        <w:spacing w:line="360" w:lineRule="auto"/>
        <w:rPr>
          <w:rFonts w:ascii="宋体" w:hAnsi="宋体" w:cs="宋体"/>
          <w:sz w:val="32"/>
          <w:szCs w:val="32"/>
        </w:rPr>
      </w:pPr>
    </w:p>
    <w:p w14:paraId="038F45EE">
      <w:pPr>
        <w:spacing w:line="360" w:lineRule="auto"/>
        <w:ind w:firstLine="1280" w:firstLineChars="400"/>
        <w:rPr>
          <w:rFonts w:ascii="宋体" w:hAnsi="宋体" w:cs="宋体"/>
          <w:bCs/>
          <w:sz w:val="32"/>
          <w:szCs w:val="32"/>
        </w:rPr>
      </w:pPr>
      <w:r>
        <w:rPr>
          <w:rFonts w:hint="eastAsia" w:ascii="宋体" w:hAnsi="宋体" w:cs="宋体"/>
          <w:bCs/>
          <w:sz w:val="32"/>
          <w:szCs w:val="32"/>
        </w:rPr>
        <w:t>采购人：宁海县一市镇人民政府</w:t>
      </w:r>
    </w:p>
    <w:p w14:paraId="5DB6185B">
      <w:pPr>
        <w:spacing w:line="360" w:lineRule="auto"/>
        <w:ind w:firstLine="1280" w:firstLineChars="400"/>
        <w:rPr>
          <w:rFonts w:ascii="宋体" w:hAnsi="宋体" w:cs="宋体"/>
          <w:bCs/>
          <w:sz w:val="32"/>
          <w:szCs w:val="32"/>
        </w:rPr>
      </w:pPr>
      <w:r>
        <w:rPr>
          <w:rFonts w:hint="eastAsia" w:ascii="宋体" w:hAnsi="宋体" w:cs="宋体"/>
          <w:bCs/>
          <w:sz w:val="32"/>
          <w:szCs w:val="32"/>
        </w:rPr>
        <w:t>采购代理机构：中纬工程管理咨询有限公司</w:t>
      </w:r>
    </w:p>
    <w:p w14:paraId="3598B5C7">
      <w:pPr>
        <w:snapToGrid w:val="0"/>
        <w:spacing w:line="360" w:lineRule="auto"/>
        <w:jc w:val="center"/>
        <w:rPr>
          <w:rFonts w:ascii="宋体" w:hAnsi="宋体" w:cs="宋体"/>
          <w:bCs/>
          <w:sz w:val="32"/>
          <w:szCs w:val="32"/>
        </w:rPr>
      </w:pPr>
    </w:p>
    <w:p w14:paraId="11478EDE">
      <w:pPr>
        <w:snapToGrid w:val="0"/>
        <w:spacing w:line="360" w:lineRule="auto"/>
        <w:jc w:val="center"/>
        <w:rPr>
          <w:rFonts w:ascii="宋体" w:hAnsi="宋体" w:cs="宋体"/>
          <w:bCs/>
          <w:sz w:val="32"/>
          <w:szCs w:val="32"/>
        </w:rPr>
      </w:pPr>
      <w:r>
        <w:rPr>
          <w:rFonts w:hint="eastAsia" w:ascii="宋体" w:hAnsi="宋体" w:cs="宋体"/>
          <w:bCs/>
          <w:sz w:val="32"/>
          <w:szCs w:val="32"/>
        </w:rPr>
        <w:t>二〇二四年十</w:t>
      </w:r>
      <w:r>
        <w:rPr>
          <w:rFonts w:hint="eastAsia" w:ascii="宋体" w:hAnsi="宋体" w:cs="宋体"/>
          <w:bCs/>
          <w:sz w:val="32"/>
          <w:szCs w:val="32"/>
          <w:lang w:val="en-US" w:eastAsia="zh-CN"/>
        </w:rPr>
        <w:t>一</w:t>
      </w:r>
      <w:r>
        <w:rPr>
          <w:rFonts w:hint="eastAsia" w:ascii="宋体" w:hAnsi="宋体" w:cs="宋体"/>
          <w:bCs/>
          <w:sz w:val="32"/>
          <w:szCs w:val="32"/>
        </w:rPr>
        <w:t>月</w:t>
      </w:r>
    </w:p>
    <w:p w14:paraId="1E39C71C">
      <w:pPr>
        <w:rPr>
          <w:rFonts w:ascii="宋体" w:hAnsi="宋体" w:cs="宋体"/>
          <w:sz w:val="24"/>
        </w:rPr>
      </w:pPr>
      <w:r>
        <w:rPr>
          <w:rFonts w:hint="eastAsia" w:ascii="宋体" w:hAnsi="宋体" w:cs="宋体"/>
          <w:sz w:val="24"/>
        </w:rPr>
        <w:br w:type="page"/>
      </w:r>
    </w:p>
    <w:p w14:paraId="4F821BD2">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40668B6B">
      <w:pPr>
        <w:spacing w:line="360" w:lineRule="auto"/>
        <w:jc w:val="center"/>
        <w:rPr>
          <w:rFonts w:ascii="宋体" w:hAnsi="宋体" w:cs="宋体"/>
          <w:sz w:val="24"/>
        </w:rPr>
      </w:pPr>
    </w:p>
    <w:p w14:paraId="3CC0A9B3">
      <w:pPr>
        <w:spacing w:line="360" w:lineRule="auto"/>
        <w:jc w:val="center"/>
        <w:rPr>
          <w:rFonts w:ascii="宋体" w:hAnsi="宋体" w:cs="宋体"/>
          <w:b/>
          <w:sz w:val="48"/>
          <w:szCs w:val="48"/>
        </w:rPr>
      </w:pPr>
    </w:p>
    <w:p w14:paraId="3054BF47">
      <w:pPr>
        <w:spacing w:line="360" w:lineRule="auto"/>
        <w:jc w:val="center"/>
        <w:rPr>
          <w:rFonts w:ascii="宋体" w:hAnsi="宋体" w:cs="宋体"/>
          <w:b/>
          <w:sz w:val="48"/>
          <w:szCs w:val="48"/>
        </w:rPr>
      </w:pPr>
      <w:r>
        <w:rPr>
          <w:rFonts w:hint="eastAsia" w:ascii="宋体" w:hAnsi="宋体" w:cs="宋体"/>
          <w:b/>
          <w:sz w:val="48"/>
          <w:szCs w:val="48"/>
        </w:rPr>
        <w:t>目  录</w:t>
      </w:r>
    </w:p>
    <w:sdt>
      <w:sdtPr>
        <w:rPr>
          <w:rFonts w:ascii="宋体" w:hAnsi="宋体"/>
        </w:rPr>
        <w:id w:val="147454320"/>
        <w:docPartObj>
          <w:docPartGallery w:val="Table of Contents"/>
          <w:docPartUnique/>
        </w:docPartObj>
      </w:sdtPr>
      <w:sdtEndPr>
        <w:rPr>
          <w:rFonts w:ascii="宋体" w:hAnsi="宋体" w:cs="宋体"/>
          <w:szCs w:val="32"/>
        </w:rPr>
      </w:sdtEndPr>
      <w:sdtContent>
        <w:p w14:paraId="1BDE8AFC">
          <w:pPr>
            <w:jc w:val="center"/>
          </w:pPr>
        </w:p>
        <w:p w14:paraId="0AD47F9F">
          <w:pPr>
            <w:pStyle w:val="43"/>
            <w:tabs>
              <w:tab w:val="right" w:leader="dot" w:pos="9070"/>
            </w:tabs>
            <w:spacing w:line="360" w:lineRule="auto"/>
            <w:rPr>
              <w:rFonts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TOC \o "1-1" \h \u </w:instrText>
          </w:r>
          <w:r>
            <w:rPr>
              <w:rFonts w:hint="eastAsia" w:ascii="宋体" w:hAnsi="宋体" w:cs="宋体"/>
              <w:sz w:val="32"/>
              <w:szCs w:val="32"/>
            </w:rPr>
            <w:fldChar w:fldCharType="separate"/>
          </w:r>
          <w:r>
            <w:fldChar w:fldCharType="begin"/>
          </w:r>
          <w:r>
            <w:instrText xml:space="preserve"> HYPERLINK \l "_Toc9238" </w:instrText>
          </w:r>
          <w:r>
            <w:fldChar w:fldCharType="separate"/>
          </w:r>
          <w:r>
            <w:rPr>
              <w:rFonts w:hint="eastAsia" w:ascii="宋体" w:hAnsi="宋体" w:cs="宋体"/>
              <w:sz w:val="32"/>
              <w:szCs w:val="32"/>
            </w:rPr>
            <w:t>第一部分 招标公告</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_Toc9238 \h </w:instrText>
          </w:r>
          <w:r>
            <w:rPr>
              <w:rFonts w:hint="eastAsia" w:ascii="宋体" w:hAnsi="宋体" w:cs="宋体"/>
              <w:sz w:val="32"/>
              <w:szCs w:val="32"/>
            </w:rPr>
            <w:fldChar w:fldCharType="separate"/>
          </w:r>
          <w:r>
            <w:rPr>
              <w:rFonts w:hint="eastAsia" w:ascii="宋体" w:hAnsi="宋体" w:cs="宋体"/>
              <w:sz w:val="32"/>
              <w:szCs w:val="32"/>
            </w:rPr>
            <w:t>1</w:t>
          </w:r>
          <w:r>
            <w:rPr>
              <w:rFonts w:hint="eastAsia" w:ascii="宋体" w:hAnsi="宋体" w:cs="宋体"/>
              <w:sz w:val="32"/>
              <w:szCs w:val="32"/>
            </w:rPr>
            <w:fldChar w:fldCharType="end"/>
          </w:r>
          <w:r>
            <w:rPr>
              <w:rFonts w:hint="eastAsia" w:ascii="宋体" w:hAnsi="宋体" w:cs="宋体"/>
              <w:sz w:val="32"/>
              <w:szCs w:val="32"/>
            </w:rPr>
            <w:fldChar w:fldCharType="end"/>
          </w:r>
        </w:p>
        <w:p w14:paraId="5BF4F20A">
          <w:pPr>
            <w:pStyle w:val="43"/>
            <w:tabs>
              <w:tab w:val="right" w:leader="dot" w:pos="9070"/>
            </w:tabs>
            <w:spacing w:line="360" w:lineRule="auto"/>
            <w:rPr>
              <w:rFonts w:ascii="宋体" w:hAnsi="宋体" w:cs="宋体"/>
              <w:sz w:val="32"/>
              <w:szCs w:val="32"/>
            </w:rPr>
          </w:pPr>
          <w:r>
            <w:fldChar w:fldCharType="begin"/>
          </w:r>
          <w:r>
            <w:instrText xml:space="preserve"> HYPERLINK \l "_Toc29691" </w:instrText>
          </w:r>
          <w:r>
            <w:fldChar w:fldCharType="separate"/>
          </w:r>
          <w:r>
            <w:rPr>
              <w:rFonts w:hint="eastAsia" w:ascii="宋体" w:hAnsi="宋体" w:cs="宋体"/>
              <w:sz w:val="32"/>
              <w:szCs w:val="32"/>
            </w:rPr>
            <w:t>第二部分 投标人须知</w:t>
          </w:r>
          <w:r>
            <w:rPr>
              <w:rFonts w:hint="eastAsia" w:ascii="宋体" w:hAnsi="宋体" w:cs="宋体"/>
              <w:sz w:val="32"/>
              <w:szCs w:val="32"/>
            </w:rPr>
            <w:tab/>
          </w:r>
          <w:r>
            <w:rPr>
              <w:rFonts w:hint="eastAsia" w:ascii="宋体" w:hAnsi="宋体" w:cs="宋体"/>
              <w:sz w:val="32"/>
              <w:szCs w:val="32"/>
            </w:rPr>
            <w:t>6</w:t>
          </w:r>
          <w:r>
            <w:rPr>
              <w:rFonts w:hint="eastAsia" w:ascii="宋体" w:hAnsi="宋体" w:cs="宋体"/>
              <w:sz w:val="32"/>
              <w:szCs w:val="32"/>
            </w:rPr>
            <w:fldChar w:fldCharType="end"/>
          </w:r>
        </w:p>
        <w:p w14:paraId="13775306">
          <w:pPr>
            <w:pStyle w:val="43"/>
            <w:tabs>
              <w:tab w:val="right" w:leader="dot" w:pos="9070"/>
            </w:tabs>
            <w:spacing w:line="360" w:lineRule="auto"/>
            <w:rPr>
              <w:rFonts w:ascii="宋体" w:hAnsi="宋体" w:cs="宋体"/>
              <w:sz w:val="32"/>
              <w:szCs w:val="32"/>
            </w:rPr>
          </w:pPr>
          <w:r>
            <w:fldChar w:fldCharType="begin"/>
          </w:r>
          <w:r>
            <w:instrText xml:space="preserve"> HYPERLINK \l "_Toc26044" </w:instrText>
          </w:r>
          <w:r>
            <w:fldChar w:fldCharType="separate"/>
          </w:r>
          <w:r>
            <w:rPr>
              <w:rFonts w:hint="eastAsia" w:ascii="宋体" w:hAnsi="宋体" w:cs="宋体"/>
              <w:sz w:val="32"/>
              <w:szCs w:val="32"/>
            </w:rPr>
            <w:t>第三部分  采购需求</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_Toc26044 \h </w:instrText>
          </w:r>
          <w:r>
            <w:rPr>
              <w:rFonts w:hint="eastAsia" w:ascii="宋体" w:hAnsi="宋体" w:cs="宋体"/>
              <w:sz w:val="32"/>
              <w:szCs w:val="32"/>
            </w:rPr>
            <w:fldChar w:fldCharType="separate"/>
          </w:r>
          <w:r>
            <w:rPr>
              <w:rFonts w:hint="eastAsia" w:ascii="宋体" w:hAnsi="宋体" w:cs="宋体"/>
              <w:sz w:val="32"/>
              <w:szCs w:val="32"/>
            </w:rPr>
            <w:t>21</w:t>
          </w:r>
          <w:r>
            <w:rPr>
              <w:rFonts w:hint="eastAsia" w:ascii="宋体" w:hAnsi="宋体" w:cs="宋体"/>
              <w:sz w:val="32"/>
              <w:szCs w:val="32"/>
            </w:rPr>
            <w:fldChar w:fldCharType="end"/>
          </w:r>
          <w:r>
            <w:rPr>
              <w:rFonts w:hint="eastAsia" w:ascii="宋体" w:hAnsi="宋体" w:cs="宋体"/>
              <w:sz w:val="32"/>
              <w:szCs w:val="32"/>
            </w:rPr>
            <w:fldChar w:fldCharType="end"/>
          </w:r>
        </w:p>
        <w:p w14:paraId="6912A2D2">
          <w:pPr>
            <w:pStyle w:val="43"/>
            <w:tabs>
              <w:tab w:val="right" w:leader="dot" w:pos="9070"/>
            </w:tabs>
            <w:spacing w:line="360" w:lineRule="auto"/>
            <w:rPr>
              <w:rFonts w:hint="eastAsia" w:ascii="宋体" w:hAnsi="宋体" w:eastAsia="宋体" w:cs="宋体"/>
              <w:sz w:val="32"/>
              <w:szCs w:val="32"/>
              <w:lang w:eastAsia="zh-CN"/>
            </w:rPr>
          </w:pPr>
          <w:r>
            <w:fldChar w:fldCharType="begin"/>
          </w:r>
          <w:r>
            <w:instrText xml:space="preserve"> HYPERLINK \l "_Toc18651" </w:instrText>
          </w:r>
          <w:r>
            <w:fldChar w:fldCharType="separate"/>
          </w:r>
          <w:r>
            <w:rPr>
              <w:rFonts w:hint="eastAsia" w:ascii="宋体" w:hAnsi="宋体" w:cs="宋体"/>
              <w:sz w:val="32"/>
              <w:szCs w:val="32"/>
            </w:rPr>
            <w:t>第四部分  评标办法</w:t>
          </w:r>
          <w:r>
            <w:rPr>
              <w:rFonts w:hint="eastAsia" w:ascii="宋体" w:hAnsi="宋体" w:cs="宋体"/>
              <w:sz w:val="32"/>
              <w:szCs w:val="32"/>
            </w:rPr>
            <w:tab/>
          </w:r>
          <w:r>
            <w:rPr>
              <w:rFonts w:hint="eastAsia" w:ascii="宋体" w:hAnsi="宋体" w:cs="宋体"/>
              <w:sz w:val="32"/>
              <w:szCs w:val="32"/>
            </w:rPr>
            <w:t>3</w:t>
          </w:r>
          <w:r>
            <w:rPr>
              <w:rFonts w:hint="eastAsia" w:ascii="宋体" w:hAnsi="宋体" w:cs="宋体"/>
              <w:sz w:val="32"/>
              <w:szCs w:val="32"/>
            </w:rPr>
            <w:fldChar w:fldCharType="end"/>
          </w:r>
          <w:r>
            <w:rPr>
              <w:rFonts w:hint="eastAsia" w:ascii="宋体" w:hAnsi="宋体" w:cs="宋体"/>
              <w:sz w:val="32"/>
              <w:szCs w:val="32"/>
              <w:lang w:val="en-US" w:eastAsia="zh-CN"/>
            </w:rPr>
            <w:t>2</w:t>
          </w:r>
        </w:p>
        <w:p w14:paraId="1C2A64D2">
          <w:pPr>
            <w:pStyle w:val="43"/>
            <w:tabs>
              <w:tab w:val="right" w:leader="dot" w:pos="9070"/>
            </w:tabs>
            <w:spacing w:line="360" w:lineRule="auto"/>
            <w:rPr>
              <w:rFonts w:ascii="宋体" w:hAnsi="宋体" w:cs="宋体"/>
              <w:sz w:val="32"/>
              <w:szCs w:val="32"/>
            </w:rPr>
          </w:pPr>
          <w:r>
            <w:fldChar w:fldCharType="begin"/>
          </w:r>
          <w:r>
            <w:instrText xml:space="preserve"> HYPERLINK \l "_Toc8264" </w:instrText>
          </w:r>
          <w:r>
            <w:fldChar w:fldCharType="separate"/>
          </w:r>
          <w:r>
            <w:rPr>
              <w:rFonts w:hint="eastAsia" w:ascii="宋体" w:hAnsi="宋体" w:cs="宋体"/>
              <w:sz w:val="32"/>
              <w:szCs w:val="32"/>
            </w:rPr>
            <w:t>第五部分 拟签订的合同文本</w:t>
          </w:r>
          <w:r>
            <w:rPr>
              <w:rFonts w:hint="eastAsia" w:ascii="宋体" w:hAnsi="宋体" w:cs="宋体"/>
              <w:sz w:val="32"/>
              <w:szCs w:val="32"/>
            </w:rPr>
            <w:tab/>
          </w:r>
          <w:r>
            <w:rPr>
              <w:rFonts w:hint="eastAsia" w:ascii="宋体" w:hAnsi="宋体" w:cs="宋体"/>
              <w:sz w:val="32"/>
              <w:szCs w:val="32"/>
            </w:rPr>
            <w:t>4</w:t>
          </w:r>
          <w:r>
            <w:rPr>
              <w:rFonts w:hint="eastAsia" w:ascii="宋体" w:hAnsi="宋体" w:cs="宋体"/>
              <w:sz w:val="32"/>
              <w:szCs w:val="32"/>
            </w:rPr>
            <w:fldChar w:fldCharType="end"/>
          </w:r>
          <w:r>
            <w:rPr>
              <w:rFonts w:hint="eastAsia" w:ascii="宋体" w:hAnsi="宋体" w:cs="宋体"/>
              <w:sz w:val="32"/>
              <w:szCs w:val="32"/>
            </w:rPr>
            <w:t>3</w:t>
          </w:r>
        </w:p>
        <w:p w14:paraId="48FDFEDE">
          <w:pPr>
            <w:pStyle w:val="43"/>
            <w:tabs>
              <w:tab w:val="right" w:leader="dot" w:pos="9070"/>
            </w:tabs>
            <w:spacing w:line="360" w:lineRule="auto"/>
            <w:rPr>
              <w:rFonts w:hint="eastAsia" w:ascii="宋体" w:hAnsi="宋体" w:eastAsia="宋体" w:cs="宋体"/>
              <w:sz w:val="32"/>
              <w:szCs w:val="32"/>
              <w:lang w:eastAsia="zh-CN"/>
            </w:rPr>
          </w:pPr>
          <w:r>
            <w:fldChar w:fldCharType="begin"/>
          </w:r>
          <w:r>
            <w:instrText xml:space="preserve"> HYPERLINK \l "_Toc22993" </w:instrText>
          </w:r>
          <w:r>
            <w:fldChar w:fldCharType="separate"/>
          </w:r>
          <w:r>
            <w:rPr>
              <w:rFonts w:hint="eastAsia" w:ascii="宋体" w:hAnsi="宋体" w:cs="宋体"/>
              <w:sz w:val="32"/>
              <w:szCs w:val="32"/>
            </w:rPr>
            <w:t>第六部分 应提交的有关格式范例</w:t>
          </w:r>
          <w:r>
            <w:rPr>
              <w:rFonts w:hint="eastAsia" w:ascii="宋体" w:hAnsi="宋体" w:cs="宋体"/>
              <w:sz w:val="32"/>
              <w:szCs w:val="32"/>
            </w:rPr>
            <w:tab/>
          </w:r>
          <w:r>
            <w:rPr>
              <w:rFonts w:hint="eastAsia" w:ascii="宋体" w:hAnsi="宋体" w:cs="宋体"/>
              <w:sz w:val="32"/>
              <w:szCs w:val="32"/>
            </w:rPr>
            <w:t>4</w:t>
          </w:r>
          <w:r>
            <w:rPr>
              <w:rFonts w:hint="eastAsia" w:ascii="宋体" w:hAnsi="宋体" w:cs="宋体"/>
              <w:sz w:val="32"/>
              <w:szCs w:val="32"/>
            </w:rPr>
            <w:fldChar w:fldCharType="end"/>
          </w:r>
          <w:r>
            <w:rPr>
              <w:rFonts w:hint="eastAsia" w:ascii="宋体" w:hAnsi="宋体" w:cs="宋体"/>
              <w:sz w:val="32"/>
              <w:szCs w:val="32"/>
              <w:lang w:val="en-US" w:eastAsia="zh-CN"/>
            </w:rPr>
            <w:t>6</w:t>
          </w:r>
        </w:p>
        <w:p w14:paraId="354E39CE">
          <w:pPr>
            <w:spacing w:line="360" w:lineRule="auto"/>
            <w:rPr>
              <w:rFonts w:ascii="宋体" w:hAnsi="宋体" w:cs="宋体"/>
              <w:sz w:val="32"/>
              <w:szCs w:val="32"/>
            </w:rPr>
          </w:pPr>
          <w:r>
            <w:rPr>
              <w:rFonts w:hint="eastAsia" w:ascii="宋体" w:hAnsi="宋体" w:cs="宋体"/>
              <w:sz w:val="32"/>
              <w:szCs w:val="32"/>
            </w:rPr>
            <w:fldChar w:fldCharType="end"/>
          </w:r>
        </w:p>
      </w:sdtContent>
    </w:sdt>
    <w:p w14:paraId="2584C1D3">
      <w:pPr>
        <w:spacing w:line="360" w:lineRule="auto"/>
        <w:rPr>
          <w:rFonts w:ascii="宋体" w:hAnsi="宋体" w:cs="宋体"/>
          <w:sz w:val="32"/>
          <w:szCs w:val="32"/>
        </w:rPr>
      </w:pPr>
    </w:p>
    <w:p w14:paraId="6504D97F">
      <w:pPr>
        <w:spacing w:line="360" w:lineRule="auto"/>
        <w:rPr>
          <w:rFonts w:ascii="宋体" w:hAnsi="宋体" w:cs="宋体"/>
          <w:sz w:val="32"/>
          <w:szCs w:val="32"/>
        </w:rPr>
      </w:pPr>
    </w:p>
    <w:p w14:paraId="08E2496B">
      <w:pPr>
        <w:spacing w:line="360" w:lineRule="auto"/>
        <w:ind w:firstLine="549" w:firstLineChars="229"/>
        <w:rPr>
          <w:rFonts w:ascii="宋体" w:hAnsi="宋体" w:cs="宋体"/>
          <w:sz w:val="24"/>
        </w:rPr>
      </w:pPr>
      <w:bookmarkStart w:id="1" w:name="_Hlt91233176"/>
      <w:bookmarkEnd w:id="1"/>
      <w:bookmarkStart w:id="2" w:name="_Toc91899869"/>
    </w:p>
    <w:p w14:paraId="72772E67">
      <w:pPr>
        <w:spacing w:line="360" w:lineRule="auto"/>
        <w:ind w:firstLine="549" w:firstLineChars="229"/>
        <w:rPr>
          <w:rFonts w:ascii="宋体" w:hAnsi="宋体" w:cs="宋体"/>
          <w:sz w:val="24"/>
        </w:rPr>
      </w:pPr>
    </w:p>
    <w:p w14:paraId="2B3CAFFB">
      <w:pPr>
        <w:spacing w:line="360" w:lineRule="auto"/>
        <w:ind w:firstLine="549" w:firstLineChars="229"/>
        <w:rPr>
          <w:rFonts w:ascii="宋体" w:hAnsi="宋体" w:cs="宋体"/>
          <w:sz w:val="24"/>
        </w:rPr>
      </w:pPr>
    </w:p>
    <w:p w14:paraId="48C8E838">
      <w:pPr>
        <w:spacing w:line="360" w:lineRule="auto"/>
        <w:ind w:firstLine="549" w:firstLineChars="229"/>
        <w:rPr>
          <w:rFonts w:ascii="宋体" w:hAnsi="宋体" w:cs="宋体"/>
          <w:sz w:val="24"/>
        </w:rPr>
      </w:pPr>
    </w:p>
    <w:p w14:paraId="0873ACFB">
      <w:pPr>
        <w:spacing w:line="360" w:lineRule="auto"/>
        <w:ind w:firstLine="549" w:firstLineChars="229"/>
        <w:rPr>
          <w:rFonts w:ascii="宋体" w:hAnsi="宋体" w:cs="宋体"/>
          <w:sz w:val="24"/>
        </w:rPr>
      </w:pPr>
    </w:p>
    <w:p w14:paraId="15105709">
      <w:pPr>
        <w:spacing w:line="360" w:lineRule="auto"/>
        <w:ind w:firstLine="549" w:firstLineChars="229"/>
        <w:rPr>
          <w:rFonts w:ascii="宋体" w:hAnsi="宋体" w:cs="宋体"/>
          <w:sz w:val="24"/>
        </w:rPr>
      </w:pPr>
    </w:p>
    <w:p w14:paraId="5C27649A">
      <w:pPr>
        <w:spacing w:line="360" w:lineRule="auto"/>
        <w:ind w:firstLine="549" w:firstLineChars="229"/>
        <w:rPr>
          <w:rFonts w:ascii="宋体" w:hAnsi="宋体" w:cs="宋体"/>
          <w:sz w:val="24"/>
        </w:rPr>
      </w:pPr>
    </w:p>
    <w:p w14:paraId="20C926C4">
      <w:pPr>
        <w:spacing w:line="360" w:lineRule="auto"/>
        <w:ind w:firstLine="549" w:firstLineChars="229"/>
        <w:rPr>
          <w:rFonts w:ascii="宋体" w:hAnsi="宋体" w:cs="宋体"/>
          <w:sz w:val="24"/>
        </w:rPr>
      </w:pPr>
    </w:p>
    <w:p w14:paraId="300667F9">
      <w:pPr>
        <w:spacing w:line="360" w:lineRule="auto"/>
        <w:ind w:firstLine="549" w:firstLineChars="229"/>
        <w:rPr>
          <w:rFonts w:ascii="宋体" w:hAnsi="宋体" w:cs="宋体"/>
          <w:sz w:val="24"/>
        </w:rPr>
      </w:pPr>
    </w:p>
    <w:p w14:paraId="45F8625D">
      <w:pPr>
        <w:spacing w:line="360" w:lineRule="auto"/>
        <w:ind w:firstLine="549" w:firstLineChars="229"/>
        <w:rPr>
          <w:rFonts w:ascii="宋体" w:hAnsi="宋体" w:cs="宋体"/>
          <w:sz w:val="24"/>
        </w:rPr>
      </w:pPr>
    </w:p>
    <w:p w14:paraId="22390BD4">
      <w:pPr>
        <w:spacing w:line="360" w:lineRule="auto"/>
        <w:ind w:firstLine="549" w:firstLineChars="229"/>
        <w:rPr>
          <w:rFonts w:ascii="宋体" w:hAnsi="宋体" w:cs="宋体"/>
          <w:sz w:val="24"/>
        </w:rPr>
      </w:pPr>
    </w:p>
    <w:p w14:paraId="6AFC8EFC">
      <w:pPr>
        <w:spacing w:line="360" w:lineRule="auto"/>
        <w:ind w:firstLine="549" w:firstLineChars="229"/>
        <w:rPr>
          <w:rFonts w:ascii="宋体" w:hAnsi="宋体" w:cs="宋体"/>
          <w:sz w:val="24"/>
        </w:rPr>
      </w:pPr>
    </w:p>
    <w:p w14:paraId="0EC94DC0">
      <w:pPr>
        <w:spacing w:line="360" w:lineRule="auto"/>
        <w:ind w:firstLine="549" w:firstLineChars="229"/>
        <w:rPr>
          <w:rFonts w:ascii="宋体" w:hAnsi="宋体" w:cs="宋体"/>
          <w:sz w:val="24"/>
        </w:rPr>
      </w:pPr>
    </w:p>
    <w:p w14:paraId="1B21F2DE">
      <w:pPr>
        <w:spacing w:line="360" w:lineRule="auto"/>
        <w:rPr>
          <w:rFonts w:ascii="宋体" w:hAnsi="宋体" w:cs="宋体"/>
          <w:sz w:val="24"/>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14:paraId="19217139">
      <w:pPr>
        <w:spacing w:line="360" w:lineRule="auto"/>
        <w:rPr>
          <w:rFonts w:ascii="宋体" w:hAnsi="宋体" w:cs="宋体"/>
          <w:sz w:val="24"/>
        </w:rPr>
      </w:pPr>
    </w:p>
    <w:bookmarkEnd w:id="2"/>
    <w:p w14:paraId="5CDA59D0">
      <w:bookmarkStart w:id="3" w:name="_Hlt74728647"/>
      <w:bookmarkEnd w:id="3"/>
      <w:bookmarkStart w:id="4" w:name="_Hlt74707423"/>
      <w:bookmarkEnd w:id="4"/>
      <w:bookmarkStart w:id="5" w:name="_Hlt74729822"/>
      <w:bookmarkEnd w:id="5"/>
      <w:bookmarkStart w:id="6" w:name="_Hlt74649545"/>
      <w:bookmarkEnd w:id="6"/>
      <w:bookmarkStart w:id="7" w:name="第二部分"/>
      <w:bookmarkStart w:id="8" w:name="_Toc91899870"/>
      <w:bookmarkStart w:id="9" w:name="_Toc91899871"/>
      <w:r>
        <w:rPr>
          <w:rFonts w:hint="eastAsia"/>
        </w:rPr>
        <w:br w:type="page"/>
      </w:r>
    </w:p>
    <w:p w14:paraId="1C06205E">
      <w:pPr>
        <w:sectPr>
          <w:footerReference r:id="rId7" w:type="first"/>
          <w:footerReference r:id="rId6" w:type="default"/>
          <w:pgSz w:w="11906" w:h="16838"/>
          <w:pgMar w:top="680" w:right="1418" w:bottom="468" w:left="1418" w:header="851" w:footer="992" w:gutter="0"/>
          <w:pgNumType w:fmt="decimal" w:start="1"/>
          <w:cols w:space="720" w:num="1"/>
          <w:titlePg/>
          <w:docGrid w:linePitch="312" w:charSpace="0"/>
        </w:sectPr>
      </w:pPr>
    </w:p>
    <w:p w14:paraId="6F87A328">
      <w:pPr>
        <w:adjustRightInd/>
        <w:spacing w:line="360" w:lineRule="auto"/>
        <w:jc w:val="center"/>
        <w:outlineLvl w:val="0"/>
        <w:rPr>
          <w:rFonts w:hint="eastAsia" w:ascii="宋体" w:hAnsi="宋体" w:cs="宋体"/>
          <w:b/>
          <w:sz w:val="36"/>
          <w:szCs w:val="20"/>
        </w:rPr>
      </w:pPr>
      <w:bookmarkStart w:id="10" w:name="_Toc9238"/>
    </w:p>
    <w:p w14:paraId="20A8EE4B">
      <w:pPr>
        <w:adjustRightInd/>
        <w:spacing w:line="360" w:lineRule="auto"/>
        <w:jc w:val="center"/>
        <w:outlineLvl w:val="0"/>
        <w:rPr>
          <w:rFonts w:hint="eastAsia" w:ascii="宋体" w:hAnsi="宋体" w:cs="宋体"/>
          <w:b/>
          <w:sz w:val="36"/>
          <w:szCs w:val="20"/>
        </w:rPr>
      </w:pPr>
    </w:p>
    <w:p w14:paraId="01A31B99">
      <w:pPr>
        <w:adjustRightInd/>
        <w:spacing w:line="360" w:lineRule="auto"/>
        <w:jc w:val="center"/>
        <w:outlineLvl w:val="0"/>
        <w:rPr>
          <w:rFonts w:hint="eastAsia" w:ascii="宋体" w:hAnsi="宋体" w:cs="宋体"/>
          <w:b/>
          <w:sz w:val="36"/>
          <w:szCs w:val="20"/>
        </w:rPr>
      </w:pPr>
    </w:p>
    <w:p w14:paraId="7794FF57">
      <w:pPr>
        <w:adjustRightInd/>
        <w:spacing w:line="360" w:lineRule="auto"/>
        <w:jc w:val="center"/>
        <w:outlineLvl w:val="0"/>
        <w:rPr>
          <w:rFonts w:hint="eastAsia" w:ascii="宋体" w:hAnsi="宋体" w:cs="宋体"/>
          <w:b/>
          <w:sz w:val="36"/>
          <w:szCs w:val="20"/>
        </w:rPr>
      </w:pPr>
    </w:p>
    <w:p w14:paraId="1A5AB9FD">
      <w:pPr>
        <w:adjustRightInd/>
        <w:spacing w:line="360" w:lineRule="auto"/>
        <w:jc w:val="center"/>
        <w:outlineLvl w:val="0"/>
        <w:rPr>
          <w:rFonts w:hint="eastAsia" w:ascii="宋体" w:hAnsi="宋体" w:cs="宋体"/>
          <w:b/>
          <w:sz w:val="36"/>
          <w:szCs w:val="20"/>
        </w:rPr>
      </w:pPr>
    </w:p>
    <w:p w14:paraId="544552A4">
      <w:pPr>
        <w:adjustRightInd/>
        <w:spacing w:line="360" w:lineRule="auto"/>
        <w:jc w:val="center"/>
        <w:outlineLvl w:val="0"/>
        <w:rPr>
          <w:rFonts w:hint="eastAsia" w:ascii="宋体" w:hAnsi="宋体" w:cs="宋体"/>
          <w:b/>
          <w:sz w:val="36"/>
          <w:szCs w:val="20"/>
        </w:rPr>
      </w:pPr>
    </w:p>
    <w:p w14:paraId="4DAB11B9">
      <w:pPr>
        <w:adjustRightInd/>
        <w:spacing w:line="360" w:lineRule="auto"/>
        <w:jc w:val="center"/>
        <w:outlineLvl w:val="0"/>
        <w:rPr>
          <w:rFonts w:hint="eastAsia" w:ascii="宋体" w:hAnsi="宋体" w:cs="宋体"/>
          <w:b/>
          <w:sz w:val="36"/>
          <w:szCs w:val="20"/>
        </w:rPr>
      </w:pPr>
    </w:p>
    <w:p w14:paraId="4052AE19">
      <w:pPr>
        <w:adjustRightInd/>
        <w:spacing w:line="360" w:lineRule="auto"/>
        <w:jc w:val="center"/>
        <w:outlineLvl w:val="0"/>
        <w:rPr>
          <w:rFonts w:hint="eastAsia" w:ascii="宋体" w:hAnsi="宋体" w:cs="宋体"/>
          <w:b/>
          <w:sz w:val="36"/>
          <w:szCs w:val="20"/>
        </w:rPr>
      </w:pPr>
    </w:p>
    <w:p w14:paraId="4F3A3AD9">
      <w:pPr>
        <w:adjustRightInd/>
        <w:spacing w:line="360" w:lineRule="auto"/>
        <w:jc w:val="center"/>
        <w:outlineLvl w:val="0"/>
        <w:rPr>
          <w:rFonts w:hint="eastAsia" w:ascii="宋体" w:hAnsi="宋体" w:cs="宋体"/>
          <w:b/>
          <w:sz w:val="36"/>
          <w:szCs w:val="20"/>
        </w:rPr>
      </w:pPr>
    </w:p>
    <w:p w14:paraId="34ADEEA1">
      <w:pPr>
        <w:adjustRightInd/>
        <w:spacing w:line="360" w:lineRule="auto"/>
        <w:jc w:val="center"/>
        <w:outlineLvl w:val="0"/>
        <w:rPr>
          <w:rFonts w:hint="eastAsia" w:ascii="宋体" w:hAnsi="宋体" w:cs="宋体"/>
          <w:b/>
          <w:sz w:val="36"/>
          <w:szCs w:val="20"/>
        </w:rPr>
      </w:pPr>
    </w:p>
    <w:p w14:paraId="4B5FC729">
      <w:pPr>
        <w:adjustRightInd/>
        <w:spacing w:line="360" w:lineRule="auto"/>
        <w:jc w:val="center"/>
        <w:outlineLvl w:val="0"/>
        <w:rPr>
          <w:rFonts w:hint="eastAsia" w:ascii="宋体" w:hAnsi="宋体" w:cs="宋体"/>
          <w:b/>
          <w:sz w:val="36"/>
          <w:szCs w:val="20"/>
        </w:rPr>
      </w:pPr>
    </w:p>
    <w:p w14:paraId="446659AD">
      <w:pPr>
        <w:adjustRightInd/>
        <w:spacing w:line="360" w:lineRule="auto"/>
        <w:jc w:val="center"/>
        <w:outlineLvl w:val="0"/>
        <w:rPr>
          <w:rFonts w:hint="eastAsia" w:ascii="宋体" w:hAnsi="宋体" w:cs="宋体"/>
          <w:b/>
          <w:sz w:val="36"/>
          <w:szCs w:val="20"/>
        </w:rPr>
      </w:pPr>
    </w:p>
    <w:p w14:paraId="0D0C6496">
      <w:pPr>
        <w:adjustRightInd/>
        <w:spacing w:line="360" w:lineRule="auto"/>
        <w:jc w:val="center"/>
        <w:outlineLvl w:val="0"/>
        <w:rPr>
          <w:rFonts w:hint="eastAsia" w:ascii="宋体" w:hAnsi="宋体" w:cs="宋体"/>
          <w:b/>
          <w:sz w:val="36"/>
          <w:szCs w:val="20"/>
        </w:rPr>
      </w:pPr>
    </w:p>
    <w:p w14:paraId="4052B8CB">
      <w:pPr>
        <w:adjustRightInd/>
        <w:spacing w:line="360" w:lineRule="auto"/>
        <w:jc w:val="center"/>
        <w:outlineLvl w:val="0"/>
        <w:rPr>
          <w:rFonts w:hint="eastAsia" w:ascii="宋体" w:hAnsi="宋体" w:cs="宋体"/>
          <w:b/>
          <w:sz w:val="36"/>
          <w:szCs w:val="20"/>
        </w:rPr>
      </w:pPr>
    </w:p>
    <w:p w14:paraId="70FCFFC6">
      <w:pPr>
        <w:adjustRightInd/>
        <w:spacing w:line="360" w:lineRule="auto"/>
        <w:jc w:val="center"/>
        <w:outlineLvl w:val="0"/>
        <w:rPr>
          <w:rFonts w:hint="eastAsia" w:ascii="宋体" w:hAnsi="宋体" w:cs="宋体"/>
          <w:b/>
          <w:sz w:val="36"/>
          <w:szCs w:val="20"/>
        </w:rPr>
      </w:pPr>
    </w:p>
    <w:p w14:paraId="75327A24">
      <w:pPr>
        <w:adjustRightInd/>
        <w:spacing w:line="360" w:lineRule="auto"/>
        <w:jc w:val="center"/>
        <w:outlineLvl w:val="0"/>
        <w:rPr>
          <w:rFonts w:hint="eastAsia" w:ascii="宋体" w:hAnsi="宋体" w:cs="宋体"/>
          <w:b/>
          <w:sz w:val="36"/>
          <w:szCs w:val="20"/>
        </w:rPr>
      </w:pPr>
    </w:p>
    <w:p w14:paraId="641942D0">
      <w:pPr>
        <w:adjustRightInd/>
        <w:spacing w:line="360" w:lineRule="auto"/>
        <w:jc w:val="center"/>
        <w:outlineLvl w:val="0"/>
        <w:rPr>
          <w:rFonts w:hint="eastAsia" w:ascii="宋体" w:hAnsi="宋体" w:cs="宋体"/>
          <w:b/>
          <w:sz w:val="36"/>
          <w:szCs w:val="20"/>
        </w:rPr>
      </w:pPr>
    </w:p>
    <w:p w14:paraId="47D12259">
      <w:pPr>
        <w:adjustRightInd/>
        <w:spacing w:line="360" w:lineRule="auto"/>
        <w:jc w:val="center"/>
        <w:outlineLvl w:val="0"/>
        <w:rPr>
          <w:rFonts w:hint="eastAsia" w:ascii="宋体" w:hAnsi="宋体" w:cs="宋体"/>
          <w:b/>
          <w:sz w:val="36"/>
          <w:szCs w:val="20"/>
        </w:rPr>
      </w:pPr>
    </w:p>
    <w:p w14:paraId="42CDD8CD">
      <w:pPr>
        <w:adjustRightInd/>
        <w:spacing w:line="360" w:lineRule="auto"/>
        <w:jc w:val="center"/>
        <w:outlineLvl w:val="0"/>
        <w:rPr>
          <w:rFonts w:hint="eastAsia" w:ascii="宋体" w:hAnsi="宋体" w:cs="宋体"/>
          <w:b/>
          <w:sz w:val="36"/>
          <w:szCs w:val="20"/>
        </w:rPr>
      </w:pPr>
    </w:p>
    <w:p w14:paraId="21A5A9A0">
      <w:pPr>
        <w:adjustRightInd/>
        <w:spacing w:line="360" w:lineRule="auto"/>
        <w:jc w:val="center"/>
        <w:outlineLvl w:val="0"/>
        <w:rPr>
          <w:rFonts w:hint="eastAsia" w:ascii="宋体" w:hAnsi="宋体" w:cs="宋体"/>
          <w:b/>
          <w:sz w:val="36"/>
          <w:szCs w:val="20"/>
        </w:rPr>
      </w:pPr>
    </w:p>
    <w:p w14:paraId="5049BD57">
      <w:pPr>
        <w:adjustRightInd/>
        <w:spacing w:line="360" w:lineRule="auto"/>
        <w:jc w:val="center"/>
        <w:outlineLvl w:val="0"/>
        <w:rPr>
          <w:rFonts w:hint="eastAsia" w:ascii="宋体" w:hAnsi="宋体" w:cs="宋体"/>
          <w:b/>
          <w:sz w:val="36"/>
          <w:szCs w:val="20"/>
        </w:rPr>
      </w:pPr>
    </w:p>
    <w:p w14:paraId="7356D992">
      <w:pPr>
        <w:adjustRightInd/>
        <w:spacing w:line="360" w:lineRule="auto"/>
        <w:jc w:val="center"/>
        <w:outlineLvl w:val="0"/>
        <w:rPr>
          <w:rFonts w:hint="eastAsia" w:ascii="宋体" w:hAnsi="宋体" w:cs="宋体"/>
          <w:b/>
          <w:sz w:val="36"/>
          <w:szCs w:val="20"/>
        </w:rPr>
        <w:sectPr>
          <w:footerReference r:id="rId10" w:type="first"/>
          <w:headerReference r:id="rId8" w:type="default"/>
          <w:footerReference r:id="rId9" w:type="default"/>
          <w:pgSz w:w="11906" w:h="16838"/>
          <w:pgMar w:top="680" w:right="1418" w:bottom="468" w:left="1418" w:header="851" w:footer="992" w:gutter="0"/>
          <w:pgNumType w:fmt="decimal"/>
          <w:cols w:space="720" w:num="1"/>
          <w:titlePg/>
          <w:docGrid w:linePitch="312" w:charSpace="0"/>
        </w:sectPr>
      </w:pPr>
    </w:p>
    <w:p w14:paraId="52CBB139">
      <w:pPr>
        <w:adjustRightInd/>
        <w:spacing w:line="360" w:lineRule="auto"/>
        <w:jc w:val="center"/>
        <w:outlineLvl w:val="0"/>
        <w:rPr>
          <w:rFonts w:ascii="宋体" w:hAnsi="宋体" w:cs="宋体"/>
          <w:b/>
          <w:sz w:val="36"/>
          <w:szCs w:val="20"/>
        </w:rPr>
      </w:pPr>
      <w:r>
        <w:rPr>
          <w:rFonts w:hint="eastAsia" w:ascii="宋体" w:hAnsi="宋体" w:cs="宋体"/>
          <w:b/>
          <w:sz w:val="36"/>
          <w:szCs w:val="20"/>
        </w:rPr>
        <w:t>第一部分 招标公告</w:t>
      </w:r>
      <w:bookmarkEnd w:id="10"/>
    </w:p>
    <w:p w14:paraId="7A6ABA8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23FB12E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sz w:val="24"/>
          <w:u w:val="single"/>
        </w:rPr>
        <w:t>（</w:t>
      </w:r>
      <w:r>
        <w:rPr>
          <w:rFonts w:hint="eastAsia" w:cs="仿宋_GB2312" w:asciiTheme="minorEastAsia" w:hAnsiTheme="minorEastAsia" w:eastAsiaTheme="minorEastAsia"/>
          <w:sz w:val="24"/>
          <w:u w:val="single"/>
          <w:lang w:eastAsia="zh-CN"/>
        </w:rPr>
        <w:t>陈蟠线下陈至新山段路灯采购及安装项目（重）</w:t>
      </w:r>
      <w:r>
        <w:rPr>
          <w:rFonts w:hint="eastAsia" w:cs="仿宋_GB2312" w:asciiTheme="minorEastAsia" w:hAnsiTheme="minorEastAsia" w:eastAsiaTheme="minorEastAsia"/>
          <w:sz w:val="24"/>
          <w:u w:val="single"/>
        </w:rPr>
        <w:t>）</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rPr>
        <w:t>2024</w:t>
      </w:r>
      <w:r>
        <w:rPr>
          <w:rStyle w:val="76"/>
          <w:rFonts w:cs="Times New Roman" w:asciiTheme="minorEastAsia" w:hAnsiTheme="minorEastAsia" w:eastAsiaTheme="minorEastAsia"/>
          <w:snapToGrid/>
          <w:color w:val="auto"/>
          <w:kern w:val="2"/>
          <w:sz w:val="24"/>
          <w:szCs w:val="24"/>
        </w:rPr>
        <w:t>年</w:t>
      </w:r>
      <w:r>
        <w:rPr>
          <w:rStyle w:val="76"/>
          <w:rFonts w:hint="eastAsia" w:cs="Times New Roman" w:asciiTheme="minorEastAsia" w:hAnsiTheme="minorEastAsia" w:eastAsiaTheme="minorEastAsia"/>
          <w:snapToGrid/>
          <w:color w:val="auto"/>
          <w:kern w:val="2"/>
          <w:sz w:val="24"/>
          <w:szCs w:val="24"/>
          <w:lang w:val="en-US" w:eastAsia="zh-CN"/>
        </w:rPr>
        <w:t>12</w:t>
      </w:r>
      <w:r>
        <w:rPr>
          <w:rStyle w:val="76"/>
          <w:rFonts w:hint="eastAsia" w:cs="Times New Roman" w:asciiTheme="minorEastAsia" w:hAnsiTheme="minorEastAsia" w:eastAsiaTheme="minorEastAsia"/>
          <w:snapToGrid/>
          <w:color w:val="auto"/>
          <w:kern w:val="2"/>
          <w:sz w:val="24"/>
          <w:szCs w:val="24"/>
        </w:rPr>
        <w:t>月</w:t>
      </w:r>
      <w:r>
        <w:rPr>
          <w:rStyle w:val="76"/>
          <w:rFonts w:hint="eastAsia" w:cs="Times New Roman" w:asciiTheme="minorEastAsia" w:hAnsiTheme="minorEastAsia" w:eastAsiaTheme="minorEastAsia"/>
          <w:snapToGrid/>
          <w:color w:val="auto"/>
          <w:kern w:val="2"/>
          <w:sz w:val="24"/>
          <w:szCs w:val="24"/>
          <w:lang w:val="en-US" w:eastAsia="zh-CN"/>
        </w:rPr>
        <w:t>17</w:t>
      </w:r>
      <w:r>
        <w:rPr>
          <w:rStyle w:val="76"/>
          <w:rFonts w:hint="eastAsia" w:cs="Times New Roman" w:asciiTheme="minorEastAsia" w:hAnsiTheme="minorEastAsia" w:eastAsiaTheme="minorEastAsia"/>
          <w:snapToGrid/>
          <w:color w:val="auto"/>
          <w:kern w:val="2"/>
          <w:sz w:val="24"/>
          <w:szCs w:val="24"/>
        </w:rPr>
        <w:t>日13点30分</w:t>
      </w:r>
      <w:r>
        <w:rPr>
          <w:rStyle w:val="76"/>
          <w:rFonts w:hint="eastAsia" w:cs="Times New Roman" w:asciiTheme="minorEastAsia" w:hAnsiTheme="minorEastAsia" w:eastAsiaTheme="minorEastAsia"/>
          <w:bCs/>
          <w:snapToGrid/>
          <w:color w:val="auto"/>
          <w:kern w:val="2"/>
          <w:sz w:val="24"/>
          <w:szCs w:val="24"/>
        </w:rPr>
        <w:t>00秒</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7ED9AE2E">
      <w:pPr>
        <w:spacing w:line="336" w:lineRule="auto"/>
        <w:rPr>
          <w:rFonts w:ascii="宋体" w:hAnsi="宋体" w:cs="宋体"/>
          <w:b/>
          <w:sz w:val="24"/>
        </w:rPr>
      </w:pPr>
      <w:r>
        <w:rPr>
          <w:rFonts w:hint="eastAsia" w:ascii="宋体" w:hAnsi="宋体" w:cs="宋体"/>
          <w:b/>
          <w:sz w:val="24"/>
        </w:rPr>
        <w:t xml:space="preserve">一、项目基本情况                                            </w:t>
      </w:r>
    </w:p>
    <w:p w14:paraId="634D8330">
      <w:pPr>
        <w:spacing w:line="336" w:lineRule="auto"/>
        <w:rPr>
          <w:rFonts w:ascii="宋体" w:hAnsi="宋体" w:cs="宋体"/>
          <w:sz w:val="24"/>
        </w:rPr>
      </w:pPr>
      <w:r>
        <w:rPr>
          <w:rFonts w:hint="eastAsia" w:ascii="宋体" w:hAnsi="宋体" w:cs="宋体"/>
          <w:b/>
          <w:sz w:val="24"/>
        </w:rPr>
        <w:t>项目编号：</w:t>
      </w:r>
      <w:r>
        <w:rPr>
          <w:rFonts w:hint="eastAsia" w:ascii="宋体" w:hAnsi="宋体" w:cs="宋体"/>
          <w:bCs/>
          <w:sz w:val="24"/>
          <w:lang w:eastAsia="zh-CN"/>
        </w:rPr>
        <w:t>中纬采招【2024】NH083-1</w:t>
      </w:r>
      <w:r>
        <w:rPr>
          <w:rFonts w:hint="eastAsia" w:ascii="宋体" w:hAnsi="宋体" w:cs="宋体"/>
          <w:bCs/>
          <w:sz w:val="24"/>
        </w:rPr>
        <w:t xml:space="preserve"> </w:t>
      </w:r>
    </w:p>
    <w:p w14:paraId="2C82726C">
      <w:pPr>
        <w:spacing w:line="336" w:lineRule="auto"/>
        <w:rPr>
          <w:rFonts w:hint="eastAsia" w:ascii="宋体" w:hAnsi="宋体" w:eastAsia="宋体" w:cs="宋体"/>
          <w:sz w:val="24"/>
          <w:lang w:eastAsia="zh-CN"/>
        </w:rPr>
      </w:pPr>
      <w:r>
        <w:rPr>
          <w:rFonts w:hint="eastAsia" w:ascii="宋体" w:hAnsi="宋体" w:cs="宋体"/>
          <w:b/>
          <w:sz w:val="24"/>
        </w:rPr>
        <w:t xml:space="preserve"> 项目名称：</w:t>
      </w:r>
      <w:r>
        <w:rPr>
          <w:rFonts w:hint="eastAsia" w:ascii="宋体" w:hAnsi="宋体" w:cs="宋体"/>
          <w:bCs/>
          <w:sz w:val="24"/>
          <w:lang w:eastAsia="zh-CN"/>
        </w:rPr>
        <w:t>陈蟠线下陈至新山段路灯采购及安装项目（重）</w:t>
      </w:r>
    </w:p>
    <w:p w14:paraId="26021D6D">
      <w:pPr>
        <w:spacing w:line="336" w:lineRule="auto"/>
        <w:rPr>
          <w:rFonts w:ascii="宋体" w:hAnsi="宋体" w:cs="宋体"/>
          <w:sz w:val="24"/>
        </w:rPr>
      </w:pPr>
      <w:r>
        <w:rPr>
          <w:rFonts w:hint="eastAsia" w:ascii="宋体" w:hAnsi="宋体" w:cs="宋体"/>
          <w:b/>
          <w:sz w:val="24"/>
        </w:rPr>
        <w:t xml:space="preserve"> 预算金额（元）：</w:t>
      </w:r>
      <w:r>
        <w:rPr>
          <w:rFonts w:hint="eastAsia" w:ascii="宋体" w:hAnsi="宋体" w:cs="宋体"/>
          <w:bCs/>
          <w:sz w:val="24"/>
        </w:rPr>
        <w:t>3175823</w:t>
      </w:r>
    </w:p>
    <w:p w14:paraId="6ACA9D99">
      <w:pPr>
        <w:spacing w:line="336" w:lineRule="auto"/>
        <w:ind w:firstLine="241" w:firstLineChars="100"/>
        <w:rPr>
          <w:rFonts w:ascii="宋体" w:hAnsi="宋体" w:cs="宋体"/>
          <w:sz w:val="24"/>
        </w:rPr>
      </w:pPr>
      <w:r>
        <w:rPr>
          <w:rFonts w:hint="eastAsia" w:ascii="宋体" w:hAnsi="宋体" w:cs="宋体"/>
          <w:b/>
          <w:sz w:val="24"/>
        </w:rPr>
        <w:t>最高限价（元）：</w:t>
      </w:r>
      <w:r>
        <w:rPr>
          <w:rFonts w:hint="eastAsia" w:ascii="宋体" w:hAnsi="宋体" w:cs="宋体"/>
          <w:bCs/>
          <w:sz w:val="24"/>
        </w:rPr>
        <w:t>3017538</w:t>
      </w:r>
    </w:p>
    <w:p w14:paraId="09F34D79">
      <w:pPr>
        <w:pStyle w:val="5"/>
        <w:spacing w:line="336" w:lineRule="auto"/>
        <w:ind w:firstLine="480"/>
        <w:rPr>
          <w:rFonts w:hAnsi="宋体" w:cs="宋体"/>
          <w:b/>
          <w:color w:val="auto"/>
          <w:sz w:val="24"/>
        </w:rPr>
      </w:pPr>
      <w:r>
        <w:rPr>
          <w:rFonts w:hint="eastAsia" w:hAnsi="宋体" w:cs="宋体"/>
          <w:b/>
          <w:color w:val="auto"/>
          <w:sz w:val="24"/>
        </w:rPr>
        <w:t>采购需求：</w:t>
      </w:r>
    </w:p>
    <w:p w14:paraId="601E030A">
      <w:pPr>
        <w:widowControl/>
        <w:adjustRightInd/>
        <w:spacing w:line="336" w:lineRule="auto"/>
        <w:ind w:firstLine="960" w:firstLineChars="400"/>
        <w:jc w:val="left"/>
        <w:rPr>
          <w:rFonts w:hint="eastAsia" w:ascii="宋体" w:hAnsi="宋体" w:eastAsia="宋体" w:cs="宋体"/>
          <w:kern w:val="0"/>
          <w:sz w:val="24"/>
          <w:lang w:eastAsia="zh-CN"/>
        </w:rPr>
      </w:pPr>
      <w:r>
        <w:rPr>
          <w:rFonts w:hint="eastAsia" w:ascii="宋体" w:hAnsi="宋体" w:cs="宋体"/>
          <w:kern w:val="0"/>
          <w:sz w:val="24"/>
        </w:rPr>
        <w:t>标项名称：</w:t>
      </w:r>
      <w:r>
        <w:rPr>
          <w:rFonts w:hint="eastAsia" w:ascii="宋体" w:hAnsi="宋体" w:cs="宋体"/>
          <w:kern w:val="0"/>
          <w:sz w:val="24"/>
          <w:lang w:eastAsia="zh-CN"/>
        </w:rPr>
        <w:t>陈蟠线下陈至新山段路灯采购及安装项目（重）</w:t>
      </w:r>
    </w:p>
    <w:p w14:paraId="6CB4D105">
      <w:pPr>
        <w:widowControl/>
        <w:adjustRightInd/>
        <w:spacing w:line="336" w:lineRule="auto"/>
        <w:ind w:firstLine="960" w:firstLineChars="400"/>
        <w:jc w:val="left"/>
        <w:rPr>
          <w:rFonts w:ascii="宋体" w:hAnsi="宋体" w:cs="宋体"/>
          <w:kern w:val="0"/>
          <w:sz w:val="24"/>
        </w:rPr>
      </w:pPr>
      <w:r>
        <w:rPr>
          <w:rFonts w:hint="eastAsia" w:ascii="宋体" w:hAnsi="宋体" w:cs="宋体"/>
          <w:kern w:val="0"/>
          <w:sz w:val="24"/>
        </w:rPr>
        <w:t>数量：1批</w:t>
      </w:r>
    </w:p>
    <w:p w14:paraId="6526A87E">
      <w:pPr>
        <w:widowControl/>
        <w:adjustRightInd/>
        <w:spacing w:line="336" w:lineRule="auto"/>
        <w:ind w:firstLine="960" w:firstLineChars="400"/>
        <w:jc w:val="left"/>
        <w:rPr>
          <w:rFonts w:ascii="宋体" w:hAnsi="宋体" w:cs="宋体"/>
          <w:kern w:val="0"/>
          <w:sz w:val="24"/>
        </w:rPr>
      </w:pPr>
      <w:r>
        <w:rPr>
          <w:rFonts w:hint="eastAsia" w:ascii="宋体" w:hAnsi="宋体" w:cs="宋体"/>
          <w:kern w:val="0"/>
          <w:sz w:val="24"/>
        </w:rPr>
        <w:t>预算金额（元）：3175823</w:t>
      </w:r>
    </w:p>
    <w:p w14:paraId="3306592E">
      <w:pPr>
        <w:widowControl/>
        <w:adjustRightInd/>
        <w:spacing w:line="336" w:lineRule="auto"/>
        <w:ind w:firstLine="960" w:firstLineChars="400"/>
        <w:jc w:val="left"/>
        <w:rPr>
          <w:rFonts w:ascii="宋体" w:hAnsi="宋体" w:cs="宋体"/>
          <w:kern w:val="0"/>
          <w:sz w:val="24"/>
        </w:rPr>
      </w:pPr>
      <w:r>
        <w:rPr>
          <w:rFonts w:hint="eastAsia" w:ascii="宋体" w:hAnsi="宋体" w:cs="宋体"/>
          <w:kern w:val="0"/>
          <w:sz w:val="24"/>
        </w:rPr>
        <w:t>简要规格描述或项目基本概况介绍、用途：采购一批路灯设备。详见招标文件。</w:t>
      </w:r>
    </w:p>
    <w:p w14:paraId="7B8FA2F6">
      <w:pPr>
        <w:pStyle w:val="5"/>
        <w:spacing w:line="336"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sdtPr>
        <w:sdtEndPr>
          <w:rPr>
            <w:rFonts w:hint="eastAsia" w:hAnsi="宋体" w:cs="宋体"/>
            <w:color w:val="auto"/>
            <w:kern w:val="0"/>
            <w:sz w:val="24"/>
          </w:rPr>
        </w:sdtEndPr>
        <w:sdtContent>
          <w:r>
            <w:rPr>
              <w:rFonts w:hint="eastAsia" w:ascii="MS Gothic" w:hAnsi="MS Gothic" w:cs="宋体"/>
              <w:color w:val="auto"/>
              <w:kern w:val="0"/>
              <w:sz w:val="24"/>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sdtPr>
        <w:sdtEndPr>
          <w:rPr>
            <w:rFonts w:hint="eastAsia" w:hAnsi="宋体" w:cs="宋体"/>
            <w:color w:val="auto"/>
            <w:kern w:val="0"/>
            <w:sz w:val="24"/>
          </w:rPr>
        </w:sdtEndPr>
        <w:sdtContent>
          <w:r>
            <w:rPr>
              <w:rFonts w:ascii="Wingdings" w:hAnsi="Wingdings"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780F071D">
      <w:pPr>
        <w:spacing w:line="336"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18C8C397">
      <w:pPr>
        <w:spacing w:line="336"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239BE7E2">
      <w:pPr>
        <w:spacing w:line="336" w:lineRule="auto"/>
        <w:ind w:firstLine="480"/>
        <w:rPr>
          <w:rFonts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.以联合体形式投标的，提供联合协议；</w:t>
      </w:r>
    </w:p>
    <w:p w14:paraId="31CE50CA">
      <w:pPr>
        <w:spacing w:line="336"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05A8589C">
      <w:pPr>
        <w:spacing w:line="336" w:lineRule="auto"/>
        <w:ind w:firstLine="480" w:firstLineChars="200"/>
        <w:rPr>
          <w:rFonts w:ascii="宋体" w:hAnsi="宋体" w:cs="宋体"/>
          <w:sz w:val="24"/>
        </w:rPr>
      </w:pPr>
      <w:sdt>
        <w:sdtPr>
          <w:rPr>
            <w:rFonts w:hint="eastAsia" w:ascii="宋体" w:hAnsi="宋体" w:cs="宋体"/>
            <w:kern w:val="0"/>
            <w:sz w:val="24"/>
          </w:rPr>
          <w:id w:val="1928616923"/>
        </w:sdtPr>
        <w:sdtEndPr>
          <w:rPr>
            <w:rFonts w:hint="eastAsia" w:ascii="宋体" w:hAnsi="宋体" w:cs="宋体"/>
            <w:kern w:val="0"/>
            <w:sz w:val="24"/>
          </w:rPr>
        </w:sdtEndPr>
        <w:sdtContent>
          <w:sdt>
            <w:sdtPr>
              <w:rPr>
                <w:rFonts w:hint="eastAsia" w:ascii="宋体" w:hAnsi="宋体" w:cs="宋体"/>
                <w:kern w:val="0"/>
                <w:sz w:val="24"/>
              </w:rPr>
              <w:id w:val="-924730588"/>
            </w:sdtPr>
            <w:sdtEndPr>
              <w:rPr>
                <w:rFonts w:hint="eastAsia" w:ascii="宋体" w:hAnsi="宋体" w:cs="宋体"/>
                <w:kern w:val="0"/>
                <w:sz w:val="24"/>
              </w:rPr>
            </w:sdtEndPr>
            <w:sdtContent>
              <w:r>
                <w:rPr>
                  <w:rFonts w:ascii="Wingdings" w:hAnsi="Wingdings" w:eastAsia="MS Gothic" w:cs="宋体"/>
                  <w:kern w:val="0"/>
                  <w:sz w:val="24"/>
                </w:rPr>
                <w:sym w:font="Wingdings" w:char="00FE"/>
              </w:r>
            </w:sdtContent>
          </w:sdt>
        </w:sdtContent>
      </w:sdt>
      <w:r>
        <w:rPr>
          <w:rFonts w:hint="eastAsia" w:ascii="宋体" w:hAnsi="宋体" w:cs="宋体"/>
          <w:sz w:val="24"/>
        </w:rPr>
        <w:t>无；</w:t>
      </w:r>
    </w:p>
    <w:p w14:paraId="262DF4B0">
      <w:pPr>
        <w:spacing w:line="336" w:lineRule="auto"/>
        <w:ind w:firstLine="480" w:firstLineChars="200"/>
        <w:rPr>
          <w:rFonts w:ascii="宋体" w:hAnsi="宋体" w:cs="宋体"/>
          <w:sz w:val="24"/>
        </w:rPr>
      </w:pPr>
      <w:sdt>
        <w:sdtPr>
          <w:rPr>
            <w:rFonts w:hint="eastAsia" w:ascii="宋体" w:hAnsi="宋体" w:cs="宋体"/>
            <w:kern w:val="0"/>
            <w:sz w:val="24"/>
          </w:rPr>
          <w:id w:val="-1024704304"/>
        </w:sdtPr>
        <w:sdtEndPr>
          <w:rPr>
            <w:rFonts w:hint="eastAsia" w:ascii="宋体" w:hAnsi="宋体" w:cs="宋体"/>
            <w:kern w:val="0"/>
            <w:sz w:val="24"/>
          </w:rPr>
        </w:sdtEndPr>
        <w:sdtContent>
          <w:r>
            <w:rPr>
              <w:rFonts w:ascii="Wingdings" w:hAnsi="Wingdings" w:eastAsia="MS Gothic" w:cs="宋体"/>
              <w:kern w:val="0"/>
              <w:sz w:val="24"/>
            </w:rPr>
            <w:sym w:font="Wingdings" w:char="00A8"/>
          </w:r>
        </w:sdtContent>
      </w:sdt>
      <w:r>
        <w:rPr>
          <w:rFonts w:hint="eastAsia" w:ascii="宋体" w:hAnsi="宋体" w:cs="宋体"/>
          <w:kern w:val="0"/>
          <w:sz w:val="24"/>
        </w:rPr>
        <w:t>专</w:t>
      </w:r>
      <w:r>
        <w:rPr>
          <w:rFonts w:hint="eastAsia" w:ascii="宋体" w:hAnsi="宋体" w:cs="宋体"/>
          <w:sz w:val="24"/>
        </w:rPr>
        <w:t>门面向中小企业</w:t>
      </w:r>
    </w:p>
    <w:p w14:paraId="50CCA259">
      <w:pPr>
        <w:spacing w:line="336" w:lineRule="auto"/>
        <w:ind w:firstLine="897" w:firstLineChars="374"/>
        <w:rPr>
          <w:rFonts w:ascii="宋体" w:hAnsi="宋体" w:cs="宋体"/>
          <w:sz w:val="24"/>
          <w:u w:val="single"/>
        </w:rPr>
      </w:pPr>
      <w:sdt>
        <w:sdtPr>
          <w:rPr>
            <w:rFonts w:hint="eastAsia" w:ascii="宋体" w:hAnsi="宋体" w:cs="宋体"/>
            <w:kern w:val="0"/>
            <w:sz w:val="24"/>
          </w:rPr>
          <w:id w:val="147467951"/>
        </w:sdtPr>
        <w:sdtEndPr>
          <w:rPr>
            <w:rFonts w:hint="eastAsia" w:ascii="宋体" w:hAnsi="宋体" w:cs="宋体"/>
            <w:kern w:val="0"/>
            <w:sz w:val="24"/>
          </w:rPr>
        </w:sdtEndPr>
        <w:sdtContent>
          <w:r>
            <w:rPr>
              <w:rFonts w:ascii="Wingdings" w:hAnsi="Wingdings" w:eastAsia="MS Gothic" w:cs="宋体"/>
              <w:kern w:val="0"/>
              <w:sz w:val="24"/>
            </w:rPr>
            <w:sym w:font="Wingdings" w:char="00A8"/>
          </w:r>
        </w:sdtContent>
      </w:sdt>
      <w:r>
        <w:rPr>
          <w:rFonts w:hint="eastAsia" w:ascii="宋体" w:hAnsi="宋体" w:cs="宋体"/>
          <w:sz w:val="24"/>
        </w:rPr>
        <w:t>货物全部由符合政策要求的中小企业制造，提供中小企业声明函；</w:t>
      </w:r>
    </w:p>
    <w:p w14:paraId="3ADEA0D8">
      <w:pPr>
        <w:spacing w:line="336" w:lineRule="auto"/>
        <w:ind w:firstLine="897" w:firstLineChars="374"/>
        <w:rPr>
          <w:rFonts w:ascii="宋体" w:hAnsi="宋体" w:cs="宋体"/>
          <w:sz w:val="24"/>
        </w:rPr>
      </w:pPr>
      <w:sdt>
        <w:sdtPr>
          <w:rPr>
            <w:rFonts w:hint="eastAsia" w:ascii="宋体" w:hAnsi="宋体" w:cs="宋体"/>
            <w:kern w:val="0"/>
            <w:sz w:val="24"/>
          </w:rPr>
          <w:id w:val="-1152604937"/>
        </w:sdtPr>
        <w:sdtEndPr>
          <w:rPr>
            <w:rFonts w:hint="eastAsia" w:ascii="宋体" w:hAnsi="宋体" w:cs="宋体"/>
            <w:kern w:val="0"/>
            <w:sz w:val="24"/>
          </w:rPr>
        </w:sdtEndPr>
        <w:sdtContent>
          <w:sdt>
            <w:sdtPr>
              <w:rPr>
                <w:rFonts w:hint="eastAsia" w:ascii="宋体" w:hAnsi="宋体" w:cs="宋体"/>
                <w:kern w:val="0"/>
                <w:sz w:val="24"/>
              </w:rPr>
              <w:id w:val="147477639"/>
            </w:sdtPr>
            <w:sdtEndPr>
              <w:rPr>
                <w:rFonts w:hint="eastAsia" w:ascii="宋体" w:hAnsi="宋体" w:cs="宋体"/>
                <w:kern w:val="0"/>
                <w:sz w:val="24"/>
              </w:rPr>
            </w:sdtEndPr>
            <w:sdtContent>
              <w:r>
                <w:rPr>
                  <w:rFonts w:ascii="Wingdings" w:hAnsi="Wingdings" w:eastAsia="MS Gothic" w:cs="宋体"/>
                  <w:kern w:val="0"/>
                  <w:sz w:val="24"/>
                </w:rPr>
                <w:sym w:font="Wingdings" w:char="00A8"/>
              </w:r>
            </w:sdtContent>
          </w:sdt>
        </w:sdtContent>
      </w:sdt>
      <w:r>
        <w:rPr>
          <w:rFonts w:hint="eastAsia" w:ascii="宋体" w:hAnsi="宋体" w:cs="宋体"/>
          <w:sz w:val="24"/>
        </w:rPr>
        <w:t>货物全部由符合政策要求的小微企业制造，提供中小企业声明函；</w:t>
      </w:r>
    </w:p>
    <w:p w14:paraId="5B241C63">
      <w:pPr>
        <w:spacing w:line="336" w:lineRule="auto"/>
        <w:ind w:firstLine="480" w:firstLineChars="200"/>
        <w:rPr>
          <w:rFonts w:ascii="宋体" w:hAnsi="宋体" w:cs="宋体"/>
          <w:sz w:val="24"/>
        </w:rPr>
      </w:pPr>
      <w:sdt>
        <w:sdtPr>
          <w:rPr>
            <w:rFonts w:hint="eastAsia" w:ascii="宋体" w:hAnsi="宋体" w:cs="宋体"/>
            <w:kern w:val="0"/>
            <w:sz w:val="24"/>
          </w:rPr>
          <w:id w:val="-1985607795"/>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要求以联合体形式参加，提供联合协议和中小企业声明函，联合协议中中小企业合同金额应当达到%，其中小微企业合同金额应当达到%；</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2"/>
    <w:p w14:paraId="5BF180D7">
      <w:pPr>
        <w:spacing w:line="336" w:lineRule="auto"/>
        <w:ind w:firstLine="480" w:firstLineChars="200"/>
        <w:rPr>
          <w:rFonts w:ascii="宋体" w:hAnsi="宋体" w:cs="宋体"/>
          <w:sz w:val="24"/>
        </w:rPr>
      </w:pPr>
      <w:sdt>
        <w:sdtPr>
          <w:rPr>
            <w:rFonts w:hint="eastAsia" w:ascii="宋体" w:hAnsi="宋体" w:cs="宋体"/>
            <w:kern w:val="0"/>
            <w:sz w:val="24"/>
          </w:rPr>
          <w:id w:val="3463064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要求合同分包，提供分包意向协议和中小企业声明函，分包意向协议中中小企业合同金额应当达到达到%，其中小微企业合同金额应当达到%；</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585FDCF2">
      <w:pPr>
        <w:widowControl/>
        <w:numPr>
          <w:ilvl w:val="0"/>
          <w:numId w:val="1"/>
        </w:numPr>
        <w:adjustRightInd/>
        <w:spacing w:line="336" w:lineRule="auto"/>
        <w:ind w:firstLine="480" w:firstLineChars="200"/>
        <w:jc w:val="left"/>
        <w:rPr>
          <w:rFonts w:ascii="宋体" w:hAnsi="宋体" w:cs="宋体"/>
          <w:sz w:val="24"/>
        </w:rPr>
      </w:pPr>
      <w:r>
        <w:rPr>
          <w:rFonts w:hint="eastAsia" w:ascii="宋体" w:hAnsi="宋体" w:cs="宋体"/>
          <w:sz w:val="24"/>
        </w:rPr>
        <w:t>本项目的特定资格要求：无</w:t>
      </w:r>
    </w:p>
    <w:p w14:paraId="54D81D92">
      <w:pPr>
        <w:widowControl/>
        <w:numPr>
          <w:ilvl w:val="0"/>
          <w:numId w:val="1"/>
        </w:numPr>
        <w:adjustRightInd/>
        <w:spacing w:line="336" w:lineRule="auto"/>
        <w:ind w:firstLine="480" w:firstLineChars="200"/>
        <w:jc w:val="left"/>
        <w:rPr>
          <w:rFonts w:ascii="宋体" w:hAnsi="宋体" w:cs="宋体"/>
          <w:kern w:val="0"/>
          <w:sz w:val="24"/>
        </w:rPr>
      </w:pPr>
      <w:r>
        <w:rPr>
          <w:rFonts w:hint="eastAsia" w:ascii="宋体" w:hAnsi="宋体" w:cs="宋体"/>
          <w:sz w:val="24"/>
        </w:rPr>
        <w:t>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r>
        <w:rPr>
          <w:rFonts w:hint="eastAsia" w:ascii="宋体" w:hAnsi="宋体"/>
          <w:kern w:val="0"/>
          <w:sz w:val="24"/>
        </w:rPr>
        <w:t>；</w:t>
      </w:r>
    </w:p>
    <w:p w14:paraId="2F4951D6">
      <w:pPr>
        <w:numPr>
          <w:ilvl w:val="0"/>
          <w:numId w:val="1"/>
        </w:numPr>
        <w:snapToGrid w:val="0"/>
        <w:spacing w:line="336" w:lineRule="auto"/>
        <w:ind w:firstLine="480" w:firstLineChars="200"/>
        <w:rPr>
          <w:rFonts w:ascii="宋体" w:hAnsi="宋体" w:cs="宋体"/>
          <w:sz w:val="24"/>
        </w:rPr>
      </w:pP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5B398D1">
      <w:pPr>
        <w:spacing w:line="336" w:lineRule="auto"/>
        <w:rPr>
          <w:rFonts w:ascii="宋体" w:hAnsi="宋体" w:cs="宋体"/>
          <w:b/>
          <w:sz w:val="24"/>
        </w:rPr>
      </w:pPr>
      <w:r>
        <w:rPr>
          <w:rFonts w:hint="eastAsia" w:ascii="宋体" w:hAnsi="宋体" w:cs="宋体"/>
          <w:b/>
          <w:sz w:val="24"/>
        </w:rPr>
        <w:t xml:space="preserve">三、获取招标文件 </w:t>
      </w:r>
    </w:p>
    <w:p w14:paraId="3209D5F3">
      <w:pPr>
        <w:spacing w:line="336" w:lineRule="auto"/>
        <w:ind w:firstLine="482" w:firstLineChars="200"/>
        <w:rPr>
          <w:rFonts w:ascii="宋体" w:hAnsi="宋体" w:cs="宋体"/>
          <w:sz w:val="24"/>
        </w:rPr>
      </w:pPr>
      <w:r>
        <w:rPr>
          <w:rFonts w:hint="eastAsia" w:ascii="宋体" w:hAnsi="宋体" w:cs="宋体"/>
          <w:b/>
          <w:sz w:val="24"/>
        </w:rPr>
        <w:t>时间：</w:t>
      </w:r>
      <w:r>
        <w:rPr>
          <w:rFonts w:hint="eastAsia" w:cs="宋体" w:asciiTheme="minorEastAsia" w:hAnsiTheme="minorEastAsia" w:eastAsiaTheme="minorEastAsia"/>
          <w:bCs/>
          <w:sz w:val="24"/>
        </w:rPr>
        <w:t>2024年</w:t>
      </w:r>
      <w:r>
        <w:rPr>
          <w:rFonts w:hint="eastAsia" w:cs="宋体" w:asciiTheme="minorEastAsia" w:hAnsiTheme="minorEastAsia" w:eastAsiaTheme="minorEastAsia"/>
          <w:bCs/>
          <w:sz w:val="24"/>
          <w:lang w:val="en-US" w:eastAsia="zh-CN"/>
        </w:rPr>
        <w:t>11</w:t>
      </w:r>
      <w:r>
        <w:rPr>
          <w:rFonts w:hint="eastAsia" w:cs="宋体" w:asciiTheme="minorEastAsia" w:hAnsiTheme="minorEastAsia" w:eastAsiaTheme="minorEastAsia"/>
          <w:bCs/>
          <w:sz w:val="24"/>
        </w:rPr>
        <w:t>月</w:t>
      </w:r>
      <w:r>
        <w:rPr>
          <w:rFonts w:hint="eastAsia" w:cs="宋体" w:asciiTheme="minorEastAsia" w:hAnsiTheme="minorEastAsia" w:eastAsiaTheme="minorEastAsia"/>
          <w:bCs/>
          <w:sz w:val="24"/>
          <w:lang w:val="en-US" w:eastAsia="zh-CN"/>
        </w:rPr>
        <w:t>26</w:t>
      </w:r>
      <w:r>
        <w:rPr>
          <w:rFonts w:hint="eastAsia" w:cs="宋体" w:asciiTheme="minorEastAsia" w:hAnsiTheme="minorEastAsia" w:eastAsiaTheme="minorEastAsia"/>
          <w:bCs/>
          <w:sz w:val="24"/>
        </w:rPr>
        <w:t>日至2024年</w:t>
      </w:r>
      <w:r>
        <w:rPr>
          <w:rFonts w:hint="eastAsia" w:cs="宋体" w:asciiTheme="minorEastAsia" w:hAnsiTheme="minorEastAsia" w:eastAsiaTheme="minorEastAsia"/>
          <w:bCs/>
          <w:sz w:val="24"/>
          <w:lang w:val="en-US" w:eastAsia="zh-CN"/>
        </w:rPr>
        <w:t>12</w:t>
      </w:r>
      <w:r>
        <w:rPr>
          <w:rFonts w:hint="eastAsia" w:cs="宋体" w:asciiTheme="minorEastAsia" w:hAnsiTheme="minorEastAsia" w:eastAsiaTheme="minorEastAsia"/>
          <w:bCs/>
          <w:sz w:val="24"/>
        </w:rPr>
        <w:t>月</w:t>
      </w:r>
      <w:r>
        <w:rPr>
          <w:rFonts w:hint="eastAsia" w:cs="宋体" w:asciiTheme="minorEastAsia" w:hAnsiTheme="minorEastAsia" w:eastAsiaTheme="minorEastAsia"/>
          <w:bCs/>
          <w:sz w:val="24"/>
          <w:lang w:val="en-US" w:eastAsia="zh-CN"/>
        </w:rPr>
        <w:t>3</w:t>
      </w:r>
      <w:r>
        <w:rPr>
          <w:rFonts w:hint="eastAsia" w:cs="宋体" w:asciiTheme="minorEastAsia" w:hAnsiTheme="minorEastAsia" w:eastAsiaTheme="minorEastAsia"/>
          <w:bCs/>
          <w:sz w:val="24"/>
        </w:rPr>
        <w:t>日</w:t>
      </w:r>
      <w:r>
        <w:rPr>
          <w:rFonts w:hint="eastAsia" w:cs="宋体" w:asciiTheme="minorEastAsia" w:hAnsiTheme="minorEastAsia" w:eastAsiaTheme="minorEastAsia"/>
          <w:sz w:val="24"/>
        </w:rPr>
        <w:t>，</w:t>
      </w:r>
      <w:r>
        <w:rPr>
          <w:rFonts w:hint="eastAsia" w:ascii="宋体" w:hAnsi="宋体" w:cs="宋体"/>
          <w:sz w:val="24"/>
        </w:rPr>
        <w:t>每天上午00:00至12:00 ，下午12:00至23:59（北京时间，线上获取法定节假日均可，线下获取文件法定节假日除外）</w:t>
      </w:r>
    </w:p>
    <w:p w14:paraId="51AC9D89">
      <w:pPr>
        <w:spacing w:line="336"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bCs/>
          <w:sz w:val="24"/>
        </w:rPr>
        <w:t>政采云平台（https://www.zcygov.cn/）</w:t>
      </w:r>
      <w:r>
        <w:rPr>
          <w:rFonts w:hint="eastAsia" w:ascii="宋体" w:hAnsi="宋体" w:cs="宋体"/>
          <w:sz w:val="24"/>
        </w:rPr>
        <w:tab/>
      </w:r>
    </w:p>
    <w:p w14:paraId="2FDFAD9A">
      <w:pPr>
        <w:spacing w:line="336"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38D89214">
      <w:pPr>
        <w:spacing w:line="336"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p>
    <w:p w14:paraId="5FDB2333">
      <w:pPr>
        <w:spacing w:line="336" w:lineRule="auto"/>
        <w:rPr>
          <w:rFonts w:ascii="宋体" w:hAnsi="宋体" w:cs="宋体"/>
          <w:b/>
          <w:sz w:val="24"/>
        </w:rPr>
      </w:pPr>
      <w:r>
        <w:rPr>
          <w:rFonts w:hint="eastAsia" w:ascii="宋体" w:hAnsi="宋体" w:cs="宋体"/>
          <w:b/>
          <w:sz w:val="24"/>
        </w:rPr>
        <w:t>四、提交投标文件截止时间、开标时间和地点</w:t>
      </w:r>
    </w:p>
    <w:p w14:paraId="0967740F">
      <w:pPr>
        <w:spacing w:line="336"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2024年</w:t>
      </w:r>
      <w:r>
        <w:rPr>
          <w:rFonts w:hint="eastAsia" w:ascii="宋体" w:hAnsi="宋体" w:cs="宋体"/>
          <w:sz w:val="24"/>
          <w:u w:val="single"/>
          <w:lang w:val="en-US" w:eastAsia="zh-CN"/>
        </w:rPr>
        <w:t>12</w:t>
      </w:r>
      <w:r>
        <w:rPr>
          <w:rFonts w:hint="eastAsia" w:ascii="宋体" w:hAnsi="宋体" w:cs="宋体"/>
          <w:sz w:val="24"/>
          <w:u w:val="single"/>
        </w:rPr>
        <w:t>月</w:t>
      </w:r>
      <w:r>
        <w:rPr>
          <w:rFonts w:hint="eastAsia" w:ascii="宋体" w:hAnsi="宋体" w:cs="宋体"/>
          <w:sz w:val="24"/>
          <w:u w:val="single"/>
          <w:lang w:val="en-US" w:eastAsia="zh-CN"/>
        </w:rPr>
        <w:t>17</w:t>
      </w:r>
      <w:r>
        <w:rPr>
          <w:rFonts w:hint="eastAsia" w:ascii="宋体" w:hAnsi="宋体" w:cs="宋体"/>
          <w:sz w:val="24"/>
          <w:u w:val="single"/>
        </w:rPr>
        <w:t>日13点30分00秒</w:t>
      </w:r>
      <w:r>
        <w:rPr>
          <w:rFonts w:hint="eastAsia" w:ascii="宋体" w:hAnsi="宋体" w:cs="宋体"/>
          <w:sz w:val="24"/>
        </w:rPr>
        <w:t>（北京时间）</w:t>
      </w:r>
    </w:p>
    <w:p w14:paraId="66722014">
      <w:pPr>
        <w:spacing w:line="336" w:lineRule="auto"/>
        <w:ind w:firstLine="482" w:firstLineChars="200"/>
        <w:rPr>
          <w:rFonts w:ascii="宋体" w:hAnsi="宋体" w:cs="宋体"/>
          <w:b/>
          <w:sz w:val="24"/>
        </w:rPr>
      </w:pPr>
      <w:r>
        <w:rPr>
          <w:rFonts w:hint="eastAsia" w:ascii="宋体" w:hAnsi="宋体" w:cs="宋体"/>
          <w:b/>
          <w:sz w:val="24"/>
        </w:rPr>
        <w:t>投标地点（网址）：</w:t>
      </w:r>
      <w:r>
        <w:rPr>
          <w:rFonts w:hint="eastAsia" w:asciiTheme="minorEastAsia" w:hAnsiTheme="minorEastAsia" w:eastAsiaTheme="minorEastAsia"/>
          <w:sz w:val="24"/>
        </w:rPr>
        <w:t>政府采购云平台（http://www.zcygov.cn/）。</w:t>
      </w:r>
    </w:p>
    <w:p w14:paraId="1C994D5C">
      <w:pPr>
        <w:spacing w:line="336"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2024年</w:t>
      </w:r>
      <w:r>
        <w:rPr>
          <w:rFonts w:hint="eastAsia" w:ascii="宋体" w:hAnsi="宋体" w:cs="宋体"/>
          <w:sz w:val="24"/>
          <w:u w:val="single"/>
          <w:lang w:val="en-US" w:eastAsia="zh-CN"/>
        </w:rPr>
        <w:t>12</w:t>
      </w:r>
      <w:r>
        <w:rPr>
          <w:rFonts w:hint="eastAsia" w:ascii="宋体" w:hAnsi="宋体" w:cs="宋体"/>
          <w:sz w:val="24"/>
          <w:u w:val="single"/>
        </w:rPr>
        <w:t>月</w:t>
      </w:r>
      <w:r>
        <w:rPr>
          <w:rFonts w:hint="eastAsia" w:ascii="宋体" w:hAnsi="宋体" w:cs="宋体"/>
          <w:sz w:val="24"/>
          <w:u w:val="single"/>
          <w:lang w:val="en-US" w:eastAsia="zh-CN"/>
        </w:rPr>
        <w:t>17</w:t>
      </w:r>
      <w:r>
        <w:rPr>
          <w:rFonts w:hint="eastAsia" w:ascii="宋体" w:hAnsi="宋体" w:cs="宋体"/>
          <w:sz w:val="24"/>
          <w:u w:val="single"/>
        </w:rPr>
        <w:t>日13点30分00秒</w:t>
      </w:r>
    </w:p>
    <w:p w14:paraId="22673514">
      <w:pPr>
        <w:spacing w:line="336" w:lineRule="auto"/>
        <w:ind w:firstLine="482" w:firstLineChars="200"/>
        <w:rPr>
          <w:rFonts w:ascii="宋体" w:hAnsi="宋体" w:cs="宋体"/>
          <w:sz w:val="24"/>
        </w:rPr>
      </w:pPr>
      <w:r>
        <w:rPr>
          <w:rFonts w:hint="eastAsia" w:ascii="宋体" w:hAnsi="宋体" w:cs="宋体"/>
          <w:b/>
          <w:sz w:val="24"/>
        </w:rPr>
        <w:t>开标地点（网址）：</w:t>
      </w:r>
      <w:r>
        <w:rPr>
          <w:rFonts w:hint="eastAsia" w:asciiTheme="minorEastAsia" w:hAnsiTheme="minorEastAsia" w:eastAsiaTheme="minorEastAsia"/>
          <w:sz w:val="24"/>
        </w:rPr>
        <w:t>政府采购云平台（http://www.zcygov.cn/）。</w:t>
      </w:r>
    </w:p>
    <w:p w14:paraId="1D5CD9BE">
      <w:pPr>
        <w:spacing w:line="336" w:lineRule="auto"/>
        <w:rPr>
          <w:rFonts w:ascii="宋体" w:hAnsi="宋体" w:cs="宋体"/>
          <w:sz w:val="24"/>
        </w:rPr>
      </w:pPr>
      <w:r>
        <w:rPr>
          <w:rFonts w:hint="eastAsia" w:ascii="宋体" w:hAnsi="宋体" w:cs="宋体"/>
          <w:b/>
          <w:sz w:val="24"/>
        </w:rPr>
        <w:t xml:space="preserve">五、公告期限 </w:t>
      </w:r>
    </w:p>
    <w:p w14:paraId="25298B9B">
      <w:pPr>
        <w:spacing w:line="336" w:lineRule="auto"/>
        <w:ind w:firstLine="480" w:firstLineChars="200"/>
        <w:rPr>
          <w:rFonts w:ascii="宋体" w:hAnsi="宋体" w:cs="宋体"/>
          <w:sz w:val="24"/>
        </w:rPr>
      </w:pPr>
      <w:r>
        <w:rPr>
          <w:rFonts w:hint="eastAsia" w:ascii="宋体" w:hAnsi="宋体" w:cs="宋体"/>
          <w:sz w:val="24"/>
        </w:rPr>
        <w:t>自本公告发布之日起5个工作日。</w:t>
      </w:r>
    </w:p>
    <w:p w14:paraId="6DF7907D">
      <w:pPr>
        <w:spacing w:line="336" w:lineRule="auto"/>
        <w:rPr>
          <w:rFonts w:ascii="宋体" w:hAnsi="宋体" w:cs="宋体"/>
          <w:b/>
          <w:sz w:val="24"/>
        </w:rPr>
      </w:pPr>
      <w:r>
        <w:rPr>
          <w:rFonts w:hint="eastAsia" w:ascii="宋体" w:hAnsi="宋体" w:cs="宋体"/>
          <w:b/>
          <w:sz w:val="24"/>
        </w:rPr>
        <w:t>六、其他补充事宜</w:t>
      </w:r>
    </w:p>
    <w:p w14:paraId="59719FE2">
      <w:pPr>
        <w:spacing w:line="336"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7AA55A29">
      <w:pPr>
        <w:spacing w:line="336"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AE11FF">
      <w:pPr>
        <w:spacing w:line="336"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7E01221">
      <w:pPr>
        <w:spacing w:line="336" w:lineRule="auto"/>
        <w:ind w:firstLine="480" w:firstLineChars="200"/>
        <w:rPr>
          <w:rFonts w:ascii="宋体" w:hAnsi="宋体" w:cs="宋体"/>
          <w:sz w:val="24"/>
        </w:rPr>
      </w:pPr>
      <w:r>
        <w:rPr>
          <w:rFonts w:hint="eastAsia" w:ascii="宋体" w:hAnsi="宋体" w:cs="宋体"/>
          <w:sz w:val="24"/>
        </w:rPr>
        <w:t>4.其他事项：</w:t>
      </w:r>
    </w:p>
    <w:p w14:paraId="75223FCC">
      <w:pPr>
        <w:spacing w:line="336" w:lineRule="auto"/>
        <w:ind w:firstLine="480" w:firstLineChars="200"/>
        <w:rPr>
          <w:rFonts w:ascii="宋体" w:hAnsi="宋体" w:cs="宋体"/>
          <w:sz w:val="24"/>
        </w:rPr>
      </w:pPr>
      <w:r>
        <w:rPr>
          <w:rFonts w:hint="eastAsia" w:ascii="宋体" w:hAnsi="宋体" w:cs="宋体"/>
          <w:sz w:val="24"/>
        </w:rPr>
        <w:t>（1）需要落实的政府采购政策：包括节约资源、保护环境、支持创新、促进中小企业发展等。详见招标文件的第二部分总则。</w:t>
      </w:r>
    </w:p>
    <w:p w14:paraId="597E3F6B">
      <w:pPr>
        <w:spacing w:line="336" w:lineRule="auto"/>
        <w:ind w:firstLine="480" w:firstLineChars="200"/>
        <w:rPr>
          <w:rFonts w:ascii="宋体" w:hAnsi="宋体" w:cs="宋体"/>
          <w:sz w:val="24"/>
        </w:rPr>
      </w:pPr>
      <w:r>
        <w:rPr>
          <w:rFonts w:hint="eastAsia" w:ascii="宋体" w:hAnsi="宋体" w:cs="宋体"/>
          <w:sz w:val="24"/>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w:t>
      </w:r>
      <w:r>
        <w:rPr>
          <w:rFonts w:hint="eastAsia" w:cs="仿宋_GB2312" w:asciiTheme="minorEastAsia" w:hAnsiTheme="minorEastAsia" w:eastAsiaTheme="minorEastAsia"/>
          <w:sz w:val="24"/>
        </w:rPr>
        <w:t>（文件后缀为：jmbs）</w:t>
      </w:r>
      <w:r>
        <w:rPr>
          <w:rFonts w:hint="eastAsia" w:ascii="宋体" w:hAnsi="宋体" w:cs="宋体"/>
          <w:sz w:val="24"/>
        </w:rPr>
        <w:t>：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供应商在投标截止时间前将加密的投标文件上传至政府采购云平台，还可以在投标截止时间前直接提交或者以邮政快递方式递交备份投标文件1份。备份投标文件（文件后缀为：bfbs）的制作、存储、密封详见招标文件第二部分第15点—“备份投标文件”；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w:t>
      </w:r>
      <w:r>
        <w:rPr>
          <w:rFonts w:hint="eastAsia" w:ascii="宋体" w:hAnsi="宋体" w:cs="宋体"/>
          <w:b w:val="0"/>
          <w:bCs w:val="0"/>
          <w:sz w:val="24"/>
        </w:rPr>
        <w:t>⑩</w:t>
      </w:r>
      <w:r>
        <w:rPr>
          <w:rFonts w:hint="eastAsia" w:ascii="宋体" w:hAnsi="宋体" w:cs="宋体"/>
          <w:sz w:val="24"/>
        </w:rPr>
        <w:t>具体操作指南：详见政采云平台“服务中心-帮助文档-项目采购-操作流程-电子招投标-政府采购项目电子交易管理操作指南-供应商”。</w:t>
      </w:r>
    </w:p>
    <w:p w14:paraId="754D8BE1">
      <w:pPr>
        <w:spacing w:line="336" w:lineRule="auto"/>
        <w:ind w:firstLine="480" w:firstLineChars="200"/>
        <w:rPr>
          <w:rFonts w:ascii="宋体" w:hAnsi="宋体" w:cs="宋体"/>
          <w:sz w:val="24"/>
        </w:rPr>
      </w:pPr>
      <w:r>
        <w:rPr>
          <w:rFonts w:hint="eastAsia" w:ascii="宋体" w:hAnsi="宋体" w:cs="宋体"/>
          <w:sz w:val="24"/>
        </w:rPr>
        <w:t>（3）招标文件公告期限与招标公告的公告期限一致。</w:t>
      </w:r>
    </w:p>
    <w:p w14:paraId="154A6B4B">
      <w:pPr>
        <w:spacing w:line="336"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（4）《第一部分  招标公告》中二、申请人的资格要求：第一条中的“重大税收违法案件当事人名单”即为“重大税收违法失信主体”。</w:t>
      </w:r>
    </w:p>
    <w:p w14:paraId="3AB26D42">
      <w:pPr>
        <w:spacing w:line="336" w:lineRule="auto"/>
        <w:rPr>
          <w:rFonts w:ascii="宋体" w:hAnsi="宋体" w:cs="宋体"/>
          <w:b/>
          <w:sz w:val="24"/>
        </w:rPr>
      </w:pPr>
      <w:r>
        <w:rPr>
          <w:rFonts w:hint="eastAsia" w:ascii="宋体" w:hAnsi="宋体" w:cs="宋体"/>
          <w:b/>
          <w:sz w:val="24"/>
        </w:rPr>
        <w:t>七、对本次采购提出询问、质疑、投诉，请按以下方式联系</w:t>
      </w:r>
    </w:p>
    <w:p w14:paraId="5FF2A2B1">
      <w:pPr>
        <w:spacing w:line="360" w:lineRule="auto"/>
        <w:ind w:firstLine="480" w:firstLineChars="200"/>
        <w:rPr>
          <w:rFonts w:ascii="宋体" w:hAnsi="宋体" w:cs="宋体"/>
          <w:sz w:val="24"/>
        </w:rPr>
      </w:pPr>
      <w:bookmarkStart w:id="13" w:name="_Toc29691"/>
      <w:r>
        <w:rPr>
          <w:rFonts w:hint="eastAsia" w:ascii="宋体" w:hAnsi="宋体" w:cs="宋体"/>
          <w:sz w:val="24"/>
        </w:rPr>
        <w:t>1.采购人信息</w:t>
      </w:r>
    </w:p>
    <w:p w14:paraId="316F49D5">
      <w:pPr>
        <w:spacing w:line="360" w:lineRule="auto"/>
        <w:ind w:firstLine="480" w:firstLineChars="200"/>
        <w:rPr>
          <w:rFonts w:ascii="宋体" w:hAnsi="宋体" w:cs="宋体"/>
          <w:sz w:val="24"/>
        </w:rPr>
      </w:pPr>
      <w:r>
        <w:rPr>
          <w:rFonts w:hint="eastAsia" w:ascii="宋体" w:hAnsi="宋体" w:cs="宋体"/>
          <w:sz w:val="24"/>
        </w:rPr>
        <w:t>名    称：宁海县一市镇人民政府</w:t>
      </w:r>
    </w:p>
    <w:p w14:paraId="2F254457">
      <w:pPr>
        <w:spacing w:line="360" w:lineRule="auto"/>
        <w:ind w:firstLine="480" w:firstLineChars="200"/>
        <w:rPr>
          <w:rFonts w:ascii="宋体" w:hAnsi="宋体" w:cs="宋体"/>
          <w:sz w:val="24"/>
        </w:rPr>
      </w:pPr>
      <w:r>
        <w:rPr>
          <w:rFonts w:hint="eastAsia" w:ascii="宋体" w:hAnsi="宋体" w:cs="宋体"/>
          <w:sz w:val="24"/>
        </w:rPr>
        <w:t>地    址：宁海县一市镇茂林路19号</w:t>
      </w:r>
    </w:p>
    <w:p w14:paraId="57689861">
      <w:pPr>
        <w:spacing w:line="360" w:lineRule="auto"/>
        <w:ind w:firstLine="480" w:firstLineChars="200"/>
        <w:rPr>
          <w:rFonts w:ascii="宋体" w:hAnsi="宋体" w:cs="宋体"/>
          <w:sz w:val="24"/>
        </w:rPr>
      </w:pPr>
      <w:r>
        <w:rPr>
          <w:rFonts w:hint="eastAsia" w:ascii="宋体" w:hAnsi="宋体" w:cs="宋体"/>
          <w:sz w:val="24"/>
        </w:rPr>
        <w:t>传    真：/</w:t>
      </w:r>
    </w:p>
    <w:p w14:paraId="54AE53D4">
      <w:pPr>
        <w:spacing w:line="360" w:lineRule="auto"/>
        <w:ind w:firstLine="480" w:firstLineChars="200"/>
        <w:rPr>
          <w:rFonts w:ascii="宋体" w:hAnsi="宋体" w:cs="宋体"/>
          <w:sz w:val="24"/>
        </w:rPr>
      </w:pPr>
      <w:r>
        <w:rPr>
          <w:rFonts w:hint="eastAsia" w:ascii="宋体" w:hAnsi="宋体" w:cs="宋体"/>
          <w:sz w:val="24"/>
        </w:rPr>
        <w:t>项目联系人（询问）：王主任</w:t>
      </w:r>
    </w:p>
    <w:p w14:paraId="049E525C">
      <w:pPr>
        <w:spacing w:line="360" w:lineRule="auto"/>
        <w:ind w:firstLine="480" w:firstLineChars="200"/>
        <w:rPr>
          <w:rFonts w:ascii="宋体" w:hAnsi="宋体" w:cs="宋体"/>
          <w:sz w:val="24"/>
        </w:rPr>
      </w:pPr>
      <w:r>
        <w:rPr>
          <w:rFonts w:hint="eastAsia" w:ascii="宋体" w:hAnsi="宋体" w:cs="宋体"/>
          <w:sz w:val="24"/>
        </w:rPr>
        <w:t>项目联系方式（询问）：0574-65361216</w:t>
      </w:r>
    </w:p>
    <w:p w14:paraId="2467C517">
      <w:pPr>
        <w:spacing w:line="360" w:lineRule="auto"/>
        <w:ind w:firstLine="480" w:firstLineChars="200"/>
        <w:rPr>
          <w:rFonts w:ascii="宋体" w:hAnsi="宋体" w:cs="宋体"/>
          <w:sz w:val="24"/>
        </w:rPr>
      </w:pPr>
      <w:r>
        <w:rPr>
          <w:rFonts w:hint="eastAsia" w:ascii="宋体" w:hAnsi="宋体" w:cs="宋体"/>
          <w:sz w:val="24"/>
        </w:rPr>
        <w:t>质疑联系人：王主任</w:t>
      </w:r>
    </w:p>
    <w:p w14:paraId="07919731">
      <w:pPr>
        <w:spacing w:line="360" w:lineRule="auto"/>
        <w:ind w:firstLine="480" w:firstLineChars="200"/>
        <w:rPr>
          <w:rFonts w:ascii="宋体" w:hAnsi="宋体" w:cs="宋体"/>
          <w:sz w:val="24"/>
        </w:rPr>
      </w:pPr>
      <w:r>
        <w:rPr>
          <w:rFonts w:hint="eastAsia" w:ascii="宋体" w:hAnsi="宋体" w:cs="宋体"/>
          <w:sz w:val="24"/>
        </w:rPr>
        <w:t>质疑联系方式：0574-65361216</w:t>
      </w:r>
    </w:p>
    <w:p w14:paraId="497FAD6E">
      <w:pPr>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14:paraId="6BE69D2A">
      <w:pPr>
        <w:spacing w:line="360" w:lineRule="auto"/>
        <w:ind w:firstLine="480" w:firstLineChars="200"/>
        <w:rPr>
          <w:rFonts w:ascii="宋体" w:hAnsi="宋体" w:cs="宋体"/>
          <w:sz w:val="24"/>
        </w:rPr>
      </w:pPr>
      <w:r>
        <w:rPr>
          <w:rFonts w:hint="eastAsia" w:ascii="宋体" w:hAnsi="宋体" w:cs="宋体"/>
          <w:sz w:val="24"/>
        </w:rPr>
        <w:t>名    称：中纬工程管理咨询有限公司</w:t>
      </w:r>
    </w:p>
    <w:p w14:paraId="6C3791A8">
      <w:pPr>
        <w:spacing w:line="360" w:lineRule="auto"/>
        <w:ind w:firstLine="480" w:firstLineChars="200"/>
        <w:rPr>
          <w:rFonts w:ascii="宋体" w:hAnsi="宋体" w:cs="宋体"/>
          <w:sz w:val="24"/>
        </w:rPr>
      </w:pPr>
      <w:r>
        <w:rPr>
          <w:rFonts w:hint="eastAsia" w:ascii="宋体" w:hAnsi="宋体" w:cs="宋体"/>
          <w:sz w:val="24"/>
        </w:rPr>
        <w:t>地    址：宁海县金山国际广场商务5号楼8楼</w:t>
      </w:r>
    </w:p>
    <w:p w14:paraId="1E63C6D2">
      <w:pPr>
        <w:spacing w:line="360" w:lineRule="auto"/>
        <w:ind w:firstLine="480" w:firstLineChars="200"/>
        <w:rPr>
          <w:rFonts w:ascii="宋体" w:hAnsi="宋体" w:cs="宋体"/>
          <w:sz w:val="24"/>
        </w:rPr>
      </w:pPr>
      <w:r>
        <w:rPr>
          <w:rFonts w:hint="eastAsia" w:ascii="宋体" w:hAnsi="宋体" w:cs="宋体"/>
          <w:sz w:val="24"/>
        </w:rPr>
        <w:t>传    真：/</w:t>
      </w:r>
    </w:p>
    <w:p w14:paraId="7A8A3F31">
      <w:pPr>
        <w:spacing w:line="360" w:lineRule="auto"/>
        <w:ind w:firstLine="480" w:firstLineChars="200"/>
        <w:rPr>
          <w:rFonts w:ascii="宋体" w:hAnsi="宋体" w:cs="宋体"/>
          <w:sz w:val="24"/>
        </w:rPr>
      </w:pPr>
      <w:r>
        <w:rPr>
          <w:rFonts w:hint="eastAsia" w:ascii="宋体" w:hAnsi="宋体" w:cs="宋体"/>
          <w:sz w:val="24"/>
        </w:rPr>
        <w:t>项目联系人（询问）：叶工</w:t>
      </w:r>
    </w:p>
    <w:p w14:paraId="59159B99">
      <w:pPr>
        <w:spacing w:line="360" w:lineRule="auto"/>
        <w:ind w:firstLine="480" w:firstLineChars="200"/>
        <w:rPr>
          <w:rFonts w:ascii="宋体" w:hAnsi="宋体" w:cs="宋体"/>
          <w:sz w:val="24"/>
        </w:rPr>
      </w:pPr>
      <w:r>
        <w:rPr>
          <w:rFonts w:hint="eastAsia" w:ascii="宋体" w:hAnsi="宋体" w:cs="宋体"/>
          <w:sz w:val="24"/>
        </w:rPr>
        <w:t>项目联系方式（询问）：0574-56354280</w:t>
      </w:r>
    </w:p>
    <w:p w14:paraId="739F8C89">
      <w:pPr>
        <w:spacing w:line="360" w:lineRule="auto"/>
        <w:ind w:firstLine="480" w:firstLineChars="200"/>
        <w:rPr>
          <w:rFonts w:ascii="宋体" w:hAnsi="宋体" w:cs="宋体"/>
          <w:sz w:val="24"/>
        </w:rPr>
      </w:pPr>
      <w:r>
        <w:rPr>
          <w:rFonts w:hint="eastAsia" w:ascii="宋体" w:hAnsi="宋体" w:cs="宋体"/>
          <w:sz w:val="24"/>
        </w:rPr>
        <w:t>质疑联系人：郑工</w:t>
      </w:r>
    </w:p>
    <w:p w14:paraId="1B459956">
      <w:pPr>
        <w:spacing w:line="360" w:lineRule="auto"/>
        <w:ind w:firstLine="480" w:firstLineChars="200"/>
        <w:rPr>
          <w:rFonts w:ascii="宋体" w:hAnsi="宋体" w:cs="宋体"/>
          <w:sz w:val="24"/>
        </w:rPr>
      </w:pPr>
      <w:r>
        <w:rPr>
          <w:rFonts w:hint="eastAsia" w:ascii="宋体" w:hAnsi="宋体" w:cs="宋体"/>
          <w:sz w:val="24"/>
        </w:rPr>
        <w:t>质疑联系方式：0574-56354280</w:t>
      </w:r>
    </w:p>
    <w:p w14:paraId="58BD958A">
      <w:pPr>
        <w:spacing w:line="360" w:lineRule="auto"/>
        <w:rPr>
          <w:rFonts w:ascii="宋体" w:hAnsi="宋体" w:cs="宋体"/>
          <w:sz w:val="24"/>
        </w:rPr>
      </w:pPr>
      <w:r>
        <w:rPr>
          <w:rFonts w:hint="eastAsia" w:ascii="宋体" w:hAnsi="宋体" w:cs="宋体"/>
          <w:sz w:val="24"/>
        </w:rPr>
        <w:t xml:space="preserve">    3.同级政府采购监督管理部门            </w:t>
      </w:r>
    </w:p>
    <w:p w14:paraId="5DBC17E8">
      <w:pPr>
        <w:spacing w:line="360" w:lineRule="auto"/>
        <w:ind w:firstLine="480"/>
        <w:rPr>
          <w:rFonts w:ascii="宋体" w:hAnsi="宋体" w:cs="宋体"/>
          <w:sz w:val="24"/>
        </w:rPr>
      </w:pPr>
      <w:r>
        <w:rPr>
          <w:rFonts w:hint="eastAsia" w:ascii="宋体" w:hAnsi="宋体" w:cs="宋体"/>
          <w:sz w:val="24"/>
        </w:rPr>
        <w:t xml:space="preserve">名    称：宁海县政府采购管理办公室             </w:t>
      </w:r>
    </w:p>
    <w:p w14:paraId="4A0B7CFA">
      <w:pPr>
        <w:spacing w:line="360" w:lineRule="auto"/>
        <w:ind w:firstLine="480"/>
        <w:rPr>
          <w:rFonts w:ascii="宋体" w:hAnsi="宋体" w:cs="宋体"/>
          <w:sz w:val="24"/>
        </w:rPr>
      </w:pPr>
      <w:r>
        <w:rPr>
          <w:rFonts w:hint="eastAsia" w:ascii="宋体" w:hAnsi="宋体" w:cs="宋体"/>
          <w:sz w:val="24"/>
        </w:rPr>
        <w:t xml:space="preserve">地    址：宁海县跃龙街道桃源中路218号            </w:t>
      </w:r>
    </w:p>
    <w:p w14:paraId="0D57F498">
      <w:pPr>
        <w:spacing w:line="360" w:lineRule="auto"/>
        <w:ind w:firstLine="480"/>
        <w:rPr>
          <w:rFonts w:ascii="宋体" w:hAnsi="宋体" w:cs="宋体"/>
          <w:sz w:val="24"/>
        </w:rPr>
      </w:pPr>
      <w:r>
        <w:rPr>
          <w:rFonts w:hint="eastAsia" w:ascii="宋体" w:hAnsi="宋体" w:cs="宋体"/>
          <w:sz w:val="24"/>
        </w:rPr>
        <w:t xml:space="preserve">传    真：0574-65265612            </w:t>
      </w:r>
    </w:p>
    <w:p w14:paraId="751BE90E">
      <w:pPr>
        <w:spacing w:line="360" w:lineRule="auto"/>
        <w:ind w:firstLine="480"/>
        <w:rPr>
          <w:rFonts w:ascii="宋体" w:hAnsi="宋体" w:cs="宋体"/>
          <w:sz w:val="24"/>
        </w:rPr>
      </w:pPr>
      <w:r>
        <w:rPr>
          <w:rFonts w:hint="eastAsia" w:ascii="宋体" w:hAnsi="宋体" w:cs="宋体"/>
          <w:sz w:val="24"/>
        </w:rPr>
        <w:t xml:space="preserve">联系人 ：王老师             </w:t>
      </w:r>
    </w:p>
    <w:p w14:paraId="3231AB18">
      <w:pPr>
        <w:spacing w:line="360" w:lineRule="auto"/>
        <w:ind w:firstLine="480"/>
        <w:rPr>
          <w:rFonts w:ascii="宋体" w:hAnsi="宋体" w:cs="宋体"/>
          <w:sz w:val="24"/>
        </w:rPr>
      </w:pPr>
      <w:r>
        <w:rPr>
          <w:rFonts w:hint="eastAsia" w:ascii="宋体" w:hAnsi="宋体" w:cs="宋体"/>
          <w:sz w:val="24"/>
        </w:rPr>
        <w:t>监督投诉电话：0574-65265668</w:t>
      </w:r>
    </w:p>
    <w:p w14:paraId="4703B9FB">
      <w:pPr>
        <w:spacing w:line="360" w:lineRule="auto"/>
        <w:ind w:firstLine="480"/>
        <w:rPr>
          <w:rFonts w:ascii="宋体" w:hAnsi="宋体" w:cs="宋体"/>
          <w:sz w:val="24"/>
        </w:rPr>
      </w:pPr>
    </w:p>
    <w:p w14:paraId="2B58F7E2">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4B54BD4E">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047C6139">
      <w:pPr>
        <w:adjustRightInd/>
        <w:spacing w:line="360" w:lineRule="auto"/>
        <w:jc w:val="center"/>
        <w:outlineLvl w:val="0"/>
        <w:rPr>
          <w:rFonts w:ascii="宋体" w:hAnsi="宋体" w:cs="宋体"/>
          <w:b/>
          <w:sz w:val="36"/>
          <w:szCs w:val="20"/>
        </w:rPr>
      </w:pPr>
    </w:p>
    <w:p w14:paraId="19AE58A6">
      <w:pPr>
        <w:adjustRightInd/>
        <w:spacing w:line="360" w:lineRule="auto"/>
        <w:jc w:val="center"/>
        <w:outlineLvl w:val="0"/>
        <w:rPr>
          <w:rFonts w:ascii="宋体" w:hAnsi="宋体" w:cs="宋体"/>
          <w:b/>
          <w:sz w:val="36"/>
          <w:szCs w:val="20"/>
        </w:rPr>
      </w:pPr>
    </w:p>
    <w:p w14:paraId="1845267A">
      <w:pPr>
        <w:adjustRightInd/>
        <w:spacing w:line="360" w:lineRule="auto"/>
        <w:jc w:val="center"/>
        <w:outlineLvl w:val="0"/>
        <w:rPr>
          <w:rFonts w:ascii="宋体" w:hAnsi="宋体" w:cs="宋体"/>
          <w:b/>
          <w:sz w:val="36"/>
          <w:szCs w:val="20"/>
        </w:rPr>
      </w:pPr>
    </w:p>
    <w:p w14:paraId="39616FE6">
      <w:pPr>
        <w:adjustRightInd/>
        <w:spacing w:line="360" w:lineRule="auto"/>
        <w:jc w:val="center"/>
        <w:outlineLvl w:val="0"/>
        <w:rPr>
          <w:rFonts w:ascii="宋体" w:hAnsi="宋体" w:cs="宋体"/>
          <w:b/>
          <w:sz w:val="36"/>
          <w:szCs w:val="20"/>
        </w:rPr>
      </w:pPr>
    </w:p>
    <w:p w14:paraId="3B69E0F8">
      <w:pPr>
        <w:adjustRightInd/>
        <w:spacing w:line="360" w:lineRule="auto"/>
        <w:jc w:val="center"/>
        <w:outlineLvl w:val="0"/>
        <w:rPr>
          <w:rFonts w:ascii="宋体" w:hAnsi="宋体" w:cs="宋体"/>
          <w:b/>
          <w:sz w:val="36"/>
          <w:szCs w:val="20"/>
        </w:rPr>
      </w:pPr>
    </w:p>
    <w:p w14:paraId="6221E278">
      <w:pPr>
        <w:adjustRightInd/>
        <w:spacing w:line="360" w:lineRule="auto"/>
        <w:jc w:val="center"/>
        <w:outlineLvl w:val="0"/>
        <w:rPr>
          <w:rFonts w:ascii="宋体" w:hAnsi="宋体" w:cs="宋体"/>
          <w:b/>
          <w:sz w:val="36"/>
          <w:szCs w:val="20"/>
        </w:rPr>
      </w:pPr>
    </w:p>
    <w:p w14:paraId="349CEA49">
      <w:pPr>
        <w:adjustRightInd/>
        <w:spacing w:line="360" w:lineRule="auto"/>
        <w:jc w:val="center"/>
        <w:outlineLvl w:val="0"/>
        <w:rPr>
          <w:rFonts w:ascii="宋体" w:hAnsi="宋体" w:cs="宋体"/>
          <w:b/>
          <w:sz w:val="36"/>
          <w:szCs w:val="20"/>
        </w:rPr>
      </w:pPr>
    </w:p>
    <w:p w14:paraId="485CC46C">
      <w:pPr>
        <w:adjustRightInd/>
        <w:spacing w:line="360" w:lineRule="auto"/>
        <w:jc w:val="center"/>
        <w:outlineLvl w:val="0"/>
        <w:rPr>
          <w:rFonts w:ascii="宋体" w:hAnsi="宋体" w:cs="宋体"/>
          <w:b/>
          <w:sz w:val="36"/>
          <w:szCs w:val="20"/>
        </w:rPr>
      </w:pPr>
    </w:p>
    <w:p w14:paraId="5B3F67A8">
      <w:pPr>
        <w:adjustRightInd/>
        <w:spacing w:line="360" w:lineRule="auto"/>
        <w:jc w:val="center"/>
        <w:outlineLvl w:val="0"/>
        <w:rPr>
          <w:rFonts w:ascii="宋体" w:hAnsi="宋体" w:cs="宋体"/>
          <w:b/>
          <w:sz w:val="36"/>
          <w:szCs w:val="20"/>
        </w:rPr>
      </w:pPr>
    </w:p>
    <w:p w14:paraId="0B93FDB0">
      <w:pPr>
        <w:adjustRightInd/>
        <w:spacing w:line="360" w:lineRule="auto"/>
        <w:jc w:val="center"/>
        <w:outlineLvl w:val="0"/>
        <w:rPr>
          <w:rFonts w:ascii="宋体" w:hAnsi="宋体" w:cs="宋体"/>
          <w:b/>
          <w:sz w:val="36"/>
          <w:szCs w:val="20"/>
        </w:rPr>
      </w:pPr>
    </w:p>
    <w:p w14:paraId="057F9C31">
      <w:pPr>
        <w:adjustRightInd/>
        <w:spacing w:line="360" w:lineRule="auto"/>
        <w:jc w:val="center"/>
        <w:outlineLvl w:val="0"/>
        <w:rPr>
          <w:rFonts w:ascii="宋体" w:hAnsi="宋体" w:cs="宋体"/>
          <w:b/>
          <w:sz w:val="36"/>
          <w:szCs w:val="20"/>
        </w:rPr>
      </w:pPr>
    </w:p>
    <w:p w14:paraId="310AD6F0">
      <w:pPr>
        <w:adjustRightInd/>
        <w:spacing w:line="360" w:lineRule="auto"/>
        <w:jc w:val="center"/>
        <w:outlineLvl w:val="0"/>
        <w:rPr>
          <w:rFonts w:ascii="宋体" w:hAnsi="宋体" w:cs="宋体"/>
          <w:b/>
          <w:sz w:val="36"/>
          <w:szCs w:val="20"/>
        </w:rPr>
      </w:pPr>
    </w:p>
    <w:p w14:paraId="41BAA7E6">
      <w:pPr>
        <w:adjustRightInd/>
        <w:spacing w:line="360" w:lineRule="auto"/>
        <w:jc w:val="center"/>
        <w:outlineLvl w:val="0"/>
        <w:rPr>
          <w:rFonts w:ascii="宋体" w:hAnsi="宋体" w:cs="宋体"/>
          <w:b/>
          <w:sz w:val="36"/>
          <w:szCs w:val="20"/>
        </w:rPr>
      </w:pPr>
    </w:p>
    <w:p w14:paraId="5BBA78DB">
      <w:pPr>
        <w:adjustRightInd/>
        <w:spacing w:line="360" w:lineRule="auto"/>
        <w:jc w:val="center"/>
        <w:outlineLvl w:val="0"/>
        <w:rPr>
          <w:rFonts w:ascii="宋体" w:hAnsi="宋体" w:cs="宋体"/>
          <w:b/>
          <w:sz w:val="36"/>
          <w:szCs w:val="20"/>
        </w:rPr>
      </w:pPr>
    </w:p>
    <w:p w14:paraId="5B35D977">
      <w:pPr>
        <w:adjustRightInd/>
        <w:spacing w:line="360" w:lineRule="auto"/>
        <w:jc w:val="center"/>
        <w:outlineLvl w:val="0"/>
        <w:rPr>
          <w:rFonts w:ascii="宋体" w:hAnsi="宋体" w:cs="宋体"/>
          <w:b/>
          <w:sz w:val="36"/>
          <w:szCs w:val="20"/>
        </w:rPr>
      </w:pPr>
    </w:p>
    <w:p w14:paraId="321DCD0E">
      <w:pPr>
        <w:adjustRightInd/>
        <w:spacing w:line="360" w:lineRule="auto"/>
        <w:jc w:val="center"/>
        <w:outlineLvl w:val="0"/>
        <w:rPr>
          <w:rFonts w:hint="eastAsia" w:ascii="宋体" w:hAnsi="宋体" w:cs="宋体"/>
          <w:b/>
          <w:sz w:val="36"/>
          <w:szCs w:val="20"/>
        </w:rPr>
      </w:pPr>
    </w:p>
    <w:p w14:paraId="5CCB9C25">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bookmarkEnd w:id="13"/>
    </w:p>
    <w:p w14:paraId="63FFCE97">
      <w:pPr>
        <w:adjustRightInd/>
        <w:spacing w:line="360" w:lineRule="auto"/>
        <w:ind w:firstLine="3845" w:firstLineChars="1197"/>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7E6CE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tcPr>
          <w:p w14:paraId="6B256A14">
            <w:pPr>
              <w:snapToGrid w:val="0"/>
              <w:jc w:val="center"/>
              <w:rPr>
                <w:rFonts w:ascii="宋体" w:hAnsi="宋体" w:cs="宋体"/>
                <w:b/>
                <w:sz w:val="24"/>
              </w:rPr>
            </w:pPr>
            <w:r>
              <w:rPr>
                <w:rFonts w:hint="eastAsia" w:ascii="宋体" w:hAnsi="宋体" w:cs="宋体"/>
                <w:b/>
                <w:sz w:val="24"/>
              </w:rPr>
              <w:t>序号</w:t>
            </w:r>
          </w:p>
        </w:tc>
        <w:tc>
          <w:tcPr>
            <w:tcW w:w="1843" w:type="dxa"/>
            <w:vAlign w:val="center"/>
          </w:tcPr>
          <w:p w14:paraId="38CD5711">
            <w:pPr>
              <w:snapToGrid w:val="0"/>
              <w:jc w:val="center"/>
              <w:rPr>
                <w:rFonts w:ascii="宋体" w:hAnsi="宋体" w:cs="宋体"/>
                <w:b/>
                <w:sz w:val="24"/>
              </w:rPr>
            </w:pPr>
            <w:r>
              <w:rPr>
                <w:rFonts w:hint="eastAsia" w:ascii="宋体" w:hAnsi="宋体" w:cs="宋体"/>
                <w:b/>
                <w:sz w:val="24"/>
              </w:rPr>
              <w:t>事项</w:t>
            </w:r>
          </w:p>
        </w:tc>
        <w:tc>
          <w:tcPr>
            <w:tcW w:w="6095" w:type="dxa"/>
            <w:vAlign w:val="center"/>
          </w:tcPr>
          <w:p w14:paraId="69C9C1AB">
            <w:pPr>
              <w:snapToGrid w:val="0"/>
              <w:jc w:val="center"/>
              <w:rPr>
                <w:rFonts w:ascii="宋体" w:hAnsi="宋体" w:cs="宋体"/>
                <w:b/>
                <w:sz w:val="24"/>
              </w:rPr>
            </w:pPr>
            <w:r>
              <w:rPr>
                <w:rFonts w:hint="eastAsia" w:ascii="宋体" w:hAnsi="宋体" w:cs="宋体"/>
                <w:b/>
                <w:sz w:val="24"/>
              </w:rPr>
              <w:t>本项目的特别规定</w:t>
            </w:r>
          </w:p>
        </w:tc>
      </w:tr>
      <w:tr w14:paraId="7ACF3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5CF01774">
            <w:pPr>
              <w:snapToGrid w:val="0"/>
              <w:jc w:val="center"/>
              <w:rPr>
                <w:rFonts w:ascii="宋体" w:hAnsi="宋体" w:cs="宋体"/>
                <w:sz w:val="24"/>
              </w:rPr>
            </w:pPr>
            <w:r>
              <w:rPr>
                <w:rFonts w:hint="eastAsia" w:ascii="宋体" w:hAnsi="宋体" w:cs="宋体"/>
                <w:sz w:val="24"/>
              </w:rPr>
              <w:t>1</w:t>
            </w:r>
          </w:p>
        </w:tc>
        <w:tc>
          <w:tcPr>
            <w:tcW w:w="1843" w:type="dxa"/>
            <w:vAlign w:val="center"/>
          </w:tcPr>
          <w:p w14:paraId="6F4FB6A2">
            <w:pPr>
              <w:snapToGrid w:val="0"/>
              <w:jc w:val="center"/>
              <w:rPr>
                <w:rFonts w:ascii="宋体" w:hAnsi="宋体" w:cs="宋体"/>
                <w:b/>
                <w:sz w:val="24"/>
              </w:rPr>
            </w:pPr>
            <w:r>
              <w:rPr>
                <w:rFonts w:hint="eastAsia" w:ascii="宋体" w:hAnsi="宋体" w:cs="宋体"/>
                <w:b/>
                <w:sz w:val="24"/>
              </w:rPr>
              <w:t>项目属性与核心产品</w:t>
            </w:r>
          </w:p>
        </w:tc>
        <w:tc>
          <w:tcPr>
            <w:tcW w:w="6095" w:type="dxa"/>
            <w:vAlign w:val="center"/>
          </w:tcPr>
          <w:p w14:paraId="1ABD45D7">
            <w:pPr>
              <w:rPr>
                <w:rFonts w:ascii="宋体" w:hAnsi="宋体" w:cs="宋体"/>
                <w:sz w:val="24"/>
              </w:rPr>
            </w:pPr>
            <w:r>
              <w:rPr>
                <w:rFonts w:hint="eastAsia" w:ascii="宋体" w:hAnsi="宋体" w:cs="宋体"/>
                <w:sz w:val="24"/>
              </w:rPr>
              <w:t>货物类，单一产品或</w:t>
            </w:r>
            <w:r>
              <w:rPr>
                <w:rFonts w:hint="eastAsia" w:ascii="宋体" w:hAnsi="宋体" w:cs="宋体"/>
                <w:kern w:val="0"/>
                <w:sz w:val="24"/>
              </w:rPr>
              <w:t>核心产品为：</w:t>
            </w:r>
            <w:r>
              <w:rPr>
                <w:rFonts w:hint="eastAsia" w:ascii="宋体" w:hAnsi="宋体" w:cs="宋体"/>
                <w:kern w:val="0"/>
                <w:sz w:val="24"/>
                <w:u w:val="single"/>
              </w:rPr>
              <w:t>路灯</w:t>
            </w:r>
            <w:r>
              <w:rPr>
                <w:rFonts w:hint="eastAsia" w:ascii="宋体" w:hAnsi="宋体" w:cs="宋体"/>
                <w:sz w:val="24"/>
              </w:rPr>
              <w:t>。</w:t>
            </w:r>
          </w:p>
        </w:tc>
      </w:tr>
      <w:tr w14:paraId="18B98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3842782A">
            <w:pPr>
              <w:snapToGrid w:val="0"/>
              <w:jc w:val="center"/>
              <w:rPr>
                <w:rFonts w:ascii="宋体" w:hAnsi="宋体" w:cs="宋体"/>
                <w:sz w:val="24"/>
              </w:rPr>
            </w:pPr>
            <w:r>
              <w:rPr>
                <w:rFonts w:hint="eastAsia" w:ascii="宋体" w:hAnsi="宋体" w:cs="宋体"/>
                <w:sz w:val="24"/>
              </w:rPr>
              <w:t>2</w:t>
            </w:r>
          </w:p>
        </w:tc>
        <w:tc>
          <w:tcPr>
            <w:tcW w:w="1843" w:type="dxa"/>
            <w:vAlign w:val="center"/>
          </w:tcPr>
          <w:p w14:paraId="16BF83FB">
            <w:pPr>
              <w:snapToGrid w:val="0"/>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vAlign w:val="center"/>
          </w:tcPr>
          <w:p w14:paraId="648B4852">
            <w:pPr>
              <w:snapToGrid w:val="0"/>
              <w:rPr>
                <w:rFonts w:ascii="宋体" w:hAnsi="宋体" w:cs="宋体"/>
              </w:rPr>
            </w:pPr>
            <w:r>
              <w:rPr>
                <w:rFonts w:hint="eastAsia" w:ascii="宋体" w:hAnsi="宋体" w:cs="宋体"/>
                <w:kern w:val="0"/>
                <w:sz w:val="24"/>
              </w:rPr>
              <w:t>标的：</w:t>
            </w:r>
            <w:r>
              <w:rPr>
                <w:rFonts w:hint="eastAsia" w:ascii="宋体" w:hAnsi="宋体" w:cs="宋体"/>
                <w:kern w:val="0"/>
                <w:sz w:val="24"/>
                <w:u w:val="single"/>
              </w:rPr>
              <w:t>路灯采购及安装项目</w:t>
            </w:r>
            <w:r>
              <w:rPr>
                <w:rFonts w:hint="eastAsia" w:ascii="宋体" w:hAnsi="宋体" w:cs="宋体"/>
                <w:kern w:val="0"/>
                <w:sz w:val="24"/>
              </w:rPr>
              <w:t>，属于</w:t>
            </w:r>
            <w:r>
              <w:rPr>
                <w:rFonts w:hint="eastAsia" w:ascii="宋体" w:hAnsi="宋体" w:cs="宋体"/>
                <w:kern w:val="0"/>
                <w:sz w:val="24"/>
                <w:u w:val="single"/>
              </w:rPr>
              <w:t xml:space="preserve"> 工业 </w:t>
            </w:r>
            <w:r>
              <w:rPr>
                <w:rFonts w:hint="eastAsia" w:ascii="宋体" w:hAnsi="宋体" w:cs="宋体"/>
                <w:kern w:val="0"/>
                <w:sz w:val="24"/>
              </w:rPr>
              <w:t>行业；</w:t>
            </w:r>
          </w:p>
        </w:tc>
      </w:tr>
      <w:tr w14:paraId="586C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03CBAB67">
            <w:pPr>
              <w:snapToGrid w:val="0"/>
              <w:jc w:val="center"/>
              <w:rPr>
                <w:rFonts w:ascii="宋体" w:hAnsi="宋体" w:cs="宋体"/>
                <w:sz w:val="24"/>
              </w:rPr>
            </w:pPr>
            <w:r>
              <w:rPr>
                <w:rFonts w:hint="eastAsia" w:ascii="宋体" w:hAnsi="宋体" w:cs="宋体"/>
                <w:sz w:val="24"/>
              </w:rPr>
              <w:t>3</w:t>
            </w:r>
          </w:p>
        </w:tc>
        <w:tc>
          <w:tcPr>
            <w:tcW w:w="1843" w:type="dxa"/>
            <w:vAlign w:val="center"/>
          </w:tcPr>
          <w:p w14:paraId="7497AC6F">
            <w:pPr>
              <w:snapToGrid w:val="0"/>
              <w:jc w:val="center"/>
              <w:rPr>
                <w:rFonts w:ascii="宋体" w:hAnsi="宋体" w:cs="宋体"/>
                <w:b/>
                <w:sz w:val="24"/>
              </w:rPr>
            </w:pPr>
            <w:r>
              <w:rPr>
                <w:rFonts w:hint="eastAsia" w:ascii="宋体" w:hAnsi="宋体" w:cs="宋体"/>
                <w:b/>
                <w:sz w:val="24"/>
              </w:rPr>
              <w:t>是否允许采购进口产品</w:t>
            </w:r>
          </w:p>
        </w:tc>
        <w:tc>
          <w:tcPr>
            <w:tcW w:w="6095" w:type="dxa"/>
            <w:vAlign w:val="center"/>
          </w:tcPr>
          <w:p w14:paraId="36376CDC">
            <w:pPr>
              <w:rPr>
                <w:rFonts w:ascii="宋体" w:hAnsi="宋体" w:cs="宋体"/>
                <w:kern w:val="0"/>
                <w:sz w:val="24"/>
              </w:rPr>
            </w:pPr>
            <w:sdt>
              <w:sdtPr>
                <w:rPr>
                  <w:rFonts w:hint="eastAsia" w:ascii="宋体" w:hAnsi="宋体" w:cs="宋体"/>
                  <w:kern w:val="0"/>
                  <w:sz w:val="24"/>
                </w:rPr>
                <w:id w:val="-1828425707"/>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651148D2">
            <w:pPr>
              <w:rPr>
                <w:rFonts w:ascii="宋体" w:hAnsi="宋体" w:cs="宋体"/>
              </w:rPr>
            </w:pPr>
            <w:sdt>
              <w:sdtPr>
                <w:rPr>
                  <w:rFonts w:hint="eastAsia" w:ascii="宋体" w:hAnsi="宋体" w:cs="宋体"/>
                  <w:kern w:val="0"/>
                  <w:sz w:val="24"/>
                </w:rPr>
                <w:id w:val="-5285282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可以就采购进口产品。</w:t>
            </w:r>
          </w:p>
        </w:tc>
      </w:tr>
      <w:tr w14:paraId="1C5B8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0FC56FA9">
            <w:pPr>
              <w:snapToGrid w:val="0"/>
              <w:jc w:val="center"/>
              <w:rPr>
                <w:rFonts w:ascii="宋体" w:hAnsi="宋体" w:cs="宋体"/>
                <w:sz w:val="24"/>
              </w:rPr>
            </w:pPr>
            <w:r>
              <w:rPr>
                <w:rFonts w:hint="eastAsia" w:ascii="宋体" w:hAnsi="宋体" w:cs="宋体"/>
                <w:sz w:val="24"/>
              </w:rPr>
              <w:t>4</w:t>
            </w:r>
          </w:p>
        </w:tc>
        <w:tc>
          <w:tcPr>
            <w:tcW w:w="1843" w:type="dxa"/>
            <w:vAlign w:val="center"/>
          </w:tcPr>
          <w:p w14:paraId="6550AD40">
            <w:pPr>
              <w:snapToGrid w:val="0"/>
              <w:ind w:firstLine="482" w:firstLineChars="200"/>
              <w:rPr>
                <w:rFonts w:ascii="宋体" w:hAnsi="宋体" w:cs="宋体"/>
                <w:b/>
                <w:sz w:val="24"/>
              </w:rPr>
            </w:pPr>
            <w:r>
              <w:rPr>
                <w:rFonts w:hint="eastAsia" w:ascii="宋体" w:hAnsi="宋体" w:cs="宋体"/>
                <w:b/>
                <w:sz w:val="24"/>
              </w:rPr>
              <w:t>分包</w:t>
            </w:r>
          </w:p>
        </w:tc>
        <w:tc>
          <w:tcPr>
            <w:tcW w:w="6095" w:type="dxa"/>
            <w:vAlign w:val="center"/>
          </w:tcPr>
          <w:p w14:paraId="50A0568B">
            <w:pPr>
              <w:rPr>
                <w:rFonts w:ascii="宋体" w:hAnsi="宋体" w:cs="宋体"/>
                <w:sz w:val="24"/>
              </w:rPr>
            </w:pPr>
            <w:sdt>
              <w:sdtPr>
                <w:rPr>
                  <w:rFonts w:hint="eastAsia" w:ascii="宋体" w:hAnsi="宋体" w:cs="宋体"/>
                  <w:kern w:val="0"/>
                  <w:sz w:val="24"/>
                </w:rPr>
                <w:id w:val="-1477286927"/>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运输等</w:t>
            </w:r>
            <w:r>
              <w:rPr>
                <w:rFonts w:hint="eastAsia" w:ascii="宋体" w:hAnsi="宋体" w:cs="宋体"/>
                <w:sz w:val="24"/>
              </w:rPr>
              <w:t>工作分包。</w:t>
            </w:r>
          </w:p>
          <w:p w14:paraId="7E371335">
            <w:pPr>
              <w:rPr>
                <w:rFonts w:ascii="宋体" w:hAnsi="宋体" w:cs="宋体"/>
                <w:sz w:val="24"/>
              </w:rPr>
            </w:pPr>
            <w:sdt>
              <w:sdtPr>
                <w:rPr>
                  <w:rFonts w:hint="eastAsia" w:ascii="宋体" w:hAnsi="宋体" w:cs="宋体"/>
                  <w:kern w:val="0"/>
                  <w:sz w:val="24"/>
                </w:rPr>
                <w:id w:val="-1276331357"/>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4610E85E">
            <w:pPr>
              <w:rPr>
                <w:rFonts w:ascii="宋体" w:hAnsi="宋体" w:cs="宋体"/>
                <w:sz w:val="24"/>
              </w:rPr>
            </w:pPr>
            <w:r>
              <w:rPr>
                <w:rFonts w:hint="eastAsia" w:ascii="宋体" w:hAnsi="宋体" w:cs="宋体"/>
                <w:sz w:val="24"/>
              </w:rPr>
              <w:t>注：不得限制大中型企业向小微企业合理分包。</w:t>
            </w:r>
          </w:p>
        </w:tc>
      </w:tr>
      <w:tr w14:paraId="741B3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47AFDC41">
            <w:pPr>
              <w:snapToGrid w:val="0"/>
              <w:jc w:val="center"/>
              <w:rPr>
                <w:rFonts w:ascii="宋体" w:hAnsi="宋体" w:cs="宋体"/>
                <w:sz w:val="24"/>
              </w:rPr>
            </w:pPr>
            <w:r>
              <w:rPr>
                <w:rFonts w:hint="eastAsia" w:ascii="宋体" w:hAnsi="宋体" w:cs="宋体"/>
                <w:sz w:val="24"/>
              </w:rPr>
              <w:t>5</w:t>
            </w:r>
          </w:p>
        </w:tc>
        <w:tc>
          <w:tcPr>
            <w:tcW w:w="1843" w:type="dxa"/>
            <w:vAlign w:val="center"/>
          </w:tcPr>
          <w:p w14:paraId="69185E95">
            <w:pPr>
              <w:snapToGrid w:val="0"/>
              <w:jc w:val="center"/>
              <w:rPr>
                <w:rFonts w:ascii="宋体" w:hAnsi="宋体" w:cs="宋体"/>
                <w:b/>
                <w:sz w:val="24"/>
              </w:rPr>
            </w:pPr>
            <w:r>
              <w:rPr>
                <w:rFonts w:hint="eastAsia" w:ascii="宋体" w:hAnsi="宋体" w:cs="宋体"/>
                <w:b/>
                <w:sz w:val="24"/>
              </w:rPr>
              <w:t>开标前答疑会或现场考察</w:t>
            </w:r>
          </w:p>
        </w:tc>
        <w:tc>
          <w:tcPr>
            <w:tcW w:w="6095" w:type="dxa"/>
            <w:vAlign w:val="center"/>
          </w:tcPr>
          <w:p w14:paraId="78C1DEA1">
            <w:pPr>
              <w:rPr>
                <w:rFonts w:ascii="宋体" w:hAnsi="宋体" w:cs="宋体"/>
                <w:sz w:val="24"/>
              </w:rPr>
            </w:pPr>
            <w:sdt>
              <w:sdtPr>
                <w:rPr>
                  <w:rFonts w:hint="eastAsia" w:ascii="宋体" w:hAnsi="宋体" w:cs="宋体"/>
                  <w:kern w:val="0"/>
                  <w:sz w:val="24"/>
                </w:rPr>
                <w:id w:val="-212966419"/>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3C9A3F75">
            <w:pPr>
              <w:rPr>
                <w:rFonts w:ascii="宋体" w:hAnsi="宋体" w:cs="宋体"/>
                <w:sz w:val="24"/>
                <w:szCs w:val="20"/>
              </w:rPr>
            </w:pPr>
            <w:sdt>
              <w:sdtPr>
                <w:rPr>
                  <w:rFonts w:hint="eastAsia" w:ascii="宋体" w:hAnsi="宋体" w:cs="宋体"/>
                  <w:kern w:val="0"/>
                  <w:sz w:val="24"/>
                </w:rPr>
                <w:id w:val="-99980297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时间：,地点：，联系人：，联系方式：</w:t>
            </w:r>
            <w:r>
              <w:rPr>
                <w:rFonts w:hint="eastAsia" w:ascii="宋体" w:hAnsi="宋体" w:cs="宋体"/>
                <w:sz w:val="24"/>
                <w:szCs w:val="20"/>
              </w:rPr>
              <w:t>。</w:t>
            </w:r>
          </w:p>
        </w:tc>
      </w:tr>
      <w:tr w14:paraId="696AE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8" w:hRule="atLeast"/>
          <w:tblHeader/>
        </w:trPr>
        <w:tc>
          <w:tcPr>
            <w:tcW w:w="629" w:type="dxa"/>
            <w:vAlign w:val="center"/>
          </w:tcPr>
          <w:p w14:paraId="6367C687">
            <w:pPr>
              <w:snapToGrid w:val="0"/>
              <w:jc w:val="center"/>
              <w:rPr>
                <w:rFonts w:ascii="宋体" w:hAnsi="宋体" w:cs="宋体"/>
                <w:sz w:val="24"/>
              </w:rPr>
            </w:pPr>
            <w:r>
              <w:rPr>
                <w:rFonts w:hint="eastAsia" w:ascii="宋体" w:hAnsi="宋体" w:cs="宋体"/>
                <w:sz w:val="24"/>
              </w:rPr>
              <w:t>6</w:t>
            </w:r>
          </w:p>
        </w:tc>
        <w:tc>
          <w:tcPr>
            <w:tcW w:w="1843" w:type="dxa"/>
            <w:vAlign w:val="center"/>
          </w:tcPr>
          <w:p w14:paraId="2FCF7CFC">
            <w:pPr>
              <w:snapToGrid w:val="0"/>
              <w:jc w:val="center"/>
              <w:rPr>
                <w:rFonts w:ascii="宋体" w:hAnsi="宋体" w:cs="宋体"/>
                <w:b/>
                <w:sz w:val="24"/>
              </w:rPr>
            </w:pPr>
            <w:r>
              <w:rPr>
                <w:rFonts w:hint="eastAsia" w:ascii="宋体" w:hAnsi="宋体" w:cs="宋体"/>
                <w:b/>
                <w:sz w:val="24"/>
              </w:rPr>
              <w:t>样品提供</w:t>
            </w:r>
          </w:p>
        </w:tc>
        <w:tc>
          <w:tcPr>
            <w:tcW w:w="6095" w:type="dxa"/>
            <w:vAlign w:val="center"/>
          </w:tcPr>
          <w:p w14:paraId="714605FB">
            <w:pPr>
              <w:rPr>
                <w:rFonts w:ascii="宋体" w:hAnsi="宋体" w:cs="宋体"/>
                <w:sz w:val="24"/>
              </w:rPr>
            </w:pPr>
            <w:sdt>
              <w:sdtPr>
                <w:rPr>
                  <w:rFonts w:hint="eastAsia" w:ascii="宋体" w:hAnsi="宋体" w:cs="宋体"/>
                  <w:kern w:val="0"/>
                  <w:sz w:val="24"/>
                </w:rPr>
                <w:id w:val="-1639946486"/>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791A4C06">
            <w:pPr>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B要求提供，</w:t>
            </w:r>
          </w:p>
          <w:p w14:paraId="3A201AB0">
            <w:pPr>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napToGrid w:val="0"/>
                <w:kern w:val="28"/>
                <w:sz w:val="24"/>
                <w:u w:val="single"/>
              </w:rPr>
              <w:t>详见采购需求</w:t>
            </w:r>
            <w:r>
              <w:rPr>
                <w:rFonts w:hint="eastAsia" w:ascii="宋体" w:hAnsi="宋体" w:cs="宋体"/>
                <w:kern w:val="0"/>
                <w:sz w:val="24"/>
              </w:rPr>
              <w:t>；</w:t>
            </w:r>
          </w:p>
          <w:p w14:paraId="00112F72">
            <w:pPr>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详见采购需求</w:t>
            </w:r>
            <w:r>
              <w:rPr>
                <w:rFonts w:hint="eastAsia" w:ascii="宋体" w:hAnsi="宋体" w:cs="宋体"/>
                <w:kern w:val="0"/>
                <w:sz w:val="24"/>
              </w:rPr>
              <w:t>；</w:t>
            </w:r>
          </w:p>
          <w:p w14:paraId="7777EFFB">
            <w:pPr>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626331F7">
            <w:pPr>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sdtPr>
              <w:sdtEndPr>
                <w:rPr>
                  <w:rFonts w:hint="eastAsia" w:ascii="宋体" w:hAnsi="宋体" w:cs="宋体"/>
                  <w:kern w:val="0"/>
                  <w:sz w:val="24"/>
                </w:rPr>
              </w:sdtEndPr>
              <w:sdtContent>
                <w:sdt>
                  <w:sdtPr>
                    <w:rPr>
                      <w:rFonts w:hint="eastAsia" w:ascii="宋体" w:hAnsi="宋体" w:cs="宋体"/>
                      <w:kern w:val="0"/>
                      <w:sz w:val="24"/>
                    </w:rPr>
                    <w:id w:val="147468300"/>
                  </w:sdtPr>
                  <w:sdtEndPr>
                    <w:rPr>
                      <w:rFonts w:hint="eastAsia" w:ascii="宋体" w:hAnsi="宋体" w:cs="宋体"/>
                      <w:kern w:val="0"/>
                      <w:sz w:val="24"/>
                    </w:rPr>
                  </w:sdtEndPr>
                  <w:sdtContent>
                    <w:r>
                      <w:rPr>
                        <w:rFonts w:ascii="Wingdings" w:hAnsi="Wingdings" w:cs="宋体"/>
                        <w:kern w:val="0"/>
                        <w:sz w:val="24"/>
                      </w:rPr>
                      <w:sym w:font="Wingdings" w:char="00FE"/>
                    </w:r>
                  </w:sdtContent>
                </w:sdt>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r>
                  <w:rPr>
                    <w:rFonts w:ascii="Wingdings" w:hAnsi="Wingdings" w:cs="宋体"/>
                    <w:kern w:val="0"/>
                    <w:sz w:val="24"/>
                  </w:rPr>
                  <w:sym w:font="Wingdings" w:char="00A8"/>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kern w:val="0"/>
                <w:sz w:val="24"/>
              </w:rPr>
              <w:t>；检测内容</w:t>
            </w:r>
            <w:r>
              <w:rPr>
                <w:rFonts w:hint="eastAsia" w:ascii="宋体" w:hAnsi="宋体" w:cs="宋体"/>
                <w:sz w:val="24"/>
              </w:rPr>
              <w:t>：</w:t>
            </w:r>
            <w:r>
              <w:rPr>
                <w:rFonts w:hint="eastAsia" w:ascii="宋体" w:hAnsi="宋体" w:cs="宋体"/>
                <w:kern w:val="0"/>
                <w:sz w:val="24"/>
              </w:rPr>
              <w:t>。</w:t>
            </w:r>
          </w:p>
          <w:p w14:paraId="71856E3C">
            <w:pPr>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截止时间为开标前</w:t>
            </w:r>
            <w:r>
              <w:rPr>
                <w:rFonts w:hint="eastAsia" w:ascii="宋体" w:hAnsi="宋体" w:cs="宋体"/>
                <w:kern w:val="0"/>
                <w:sz w:val="24"/>
              </w:rPr>
              <w:t>；地点：</w:t>
            </w:r>
            <w:r>
              <w:rPr>
                <w:rFonts w:hint="eastAsia" w:ascii="宋体" w:hAnsi="宋体" w:cs="宋体"/>
                <w:kern w:val="0"/>
                <w:sz w:val="24"/>
                <w:u w:val="single"/>
              </w:rPr>
              <w:t>宁海县桃源街道金水东路5号五楼</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叶工</w:t>
            </w:r>
            <w:r>
              <w:rPr>
                <w:rFonts w:hint="eastAsia" w:ascii="宋体" w:hAnsi="宋体" w:cs="宋体"/>
                <w:sz w:val="24"/>
              </w:rPr>
              <w:t>，</w:t>
            </w:r>
            <w:r>
              <w:rPr>
                <w:rFonts w:hint="eastAsia" w:ascii="宋体" w:hAnsi="宋体" w:cs="宋体"/>
                <w:kern w:val="28"/>
                <w:sz w:val="24"/>
              </w:rPr>
              <w:t>联系电话：</w:t>
            </w:r>
            <w:r>
              <w:rPr>
                <w:rFonts w:hint="eastAsia" w:ascii="宋体" w:hAnsi="宋体" w:cs="宋体"/>
                <w:kern w:val="28"/>
                <w:sz w:val="24"/>
                <w:u w:val="single"/>
              </w:rPr>
              <w:t>0574-56354280</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1F8ED4DF">
            <w:pPr>
              <w:rPr>
                <w:rFonts w:ascii="宋体" w:hAnsi="宋体" w:cs="宋体"/>
                <w:sz w:val="24"/>
              </w:rPr>
            </w:pPr>
            <w:r>
              <w:rPr>
                <w:rFonts w:hint="eastAsia" w:ascii="宋体" w:hAnsi="宋体" w:cs="宋体"/>
                <w:sz w:val="24"/>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DC59284">
            <w:pPr>
              <w:rPr>
                <w:rFonts w:ascii="宋体" w:hAnsi="宋体" w:cs="宋体"/>
                <w:b/>
                <w:sz w:val="24"/>
              </w:rPr>
            </w:pPr>
            <w:r>
              <w:rPr>
                <w:rFonts w:hint="eastAsia" w:ascii="宋体" w:hAnsi="宋体" w:cs="宋体"/>
                <w:sz w:val="24"/>
              </w:rPr>
              <w:t>（7）制作、运输、安装和保管样品所发生的一切费用由投标人自理。</w:t>
            </w:r>
          </w:p>
        </w:tc>
      </w:tr>
      <w:tr w14:paraId="2A03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3" w:hRule="atLeast"/>
          <w:tblHeader/>
        </w:trPr>
        <w:tc>
          <w:tcPr>
            <w:tcW w:w="629" w:type="dxa"/>
            <w:vAlign w:val="center"/>
          </w:tcPr>
          <w:p w14:paraId="33C7CFE7">
            <w:pPr>
              <w:snapToGrid w:val="0"/>
              <w:jc w:val="center"/>
              <w:rPr>
                <w:rFonts w:hint="eastAsia" w:ascii="宋体" w:hAnsi="宋体" w:cs="宋体"/>
                <w:sz w:val="24"/>
              </w:rPr>
            </w:pPr>
            <w:r>
              <w:rPr>
                <w:rFonts w:hint="eastAsia" w:ascii="宋体" w:hAnsi="宋体" w:cs="宋体"/>
                <w:sz w:val="24"/>
              </w:rPr>
              <w:t>7</w:t>
            </w:r>
          </w:p>
        </w:tc>
        <w:tc>
          <w:tcPr>
            <w:tcW w:w="1843" w:type="dxa"/>
            <w:vAlign w:val="center"/>
          </w:tcPr>
          <w:p w14:paraId="72623785">
            <w:pPr>
              <w:snapToGrid w:val="0"/>
              <w:jc w:val="center"/>
              <w:rPr>
                <w:rFonts w:hint="eastAsia" w:ascii="宋体" w:hAnsi="宋体" w:cs="宋体"/>
                <w:b/>
                <w:sz w:val="24"/>
              </w:rPr>
            </w:pPr>
            <w:r>
              <w:rPr>
                <w:rFonts w:hint="eastAsia" w:ascii="宋体" w:hAnsi="宋体" w:cs="宋体"/>
                <w:b/>
                <w:sz w:val="24"/>
              </w:rPr>
              <w:t>方案讲解演示</w:t>
            </w:r>
          </w:p>
        </w:tc>
        <w:tc>
          <w:tcPr>
            <w:tcW w:w="6095" w:type="dxa"/>
            <w:vAlign w:val="center"/>
          </w:tcPr>
          <w:p w14:paraId="17CACEBC">
            <w:pPr>
              <w:rPr>
                <w:rFonts w:ascii="宋体" w:hAnsi="宋体" w:cs="宋体"/>
                <w:sz w:val="24"/>
              </w:rPr>
            </w:pPr>
            <w:sdt>
              <w:sdtPr>
                <w:rPr>
                  <w:rFonts w:hint="eastAsia" w:ascii="宋体" w:hAnsi="宋体" w:cs="宋体"/>
                  <w:kern w:val="0"/>
                  <w:sz w:val="24"/>
                </w:rPr>
                <w:id w:val="147476229"/>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613D5CDD">
            <w:pPr>
              <w:rPr>
                <w:rFonts w:ascii="宋体" w:hAnsi="宋体" w:cs="宋体"/>
                <w:kern w:val="0"/>
                <w:sz w:val="24"/>
              </w:rPr>
            </w:pPr>
            <w:sdt>
              <w:sdtPr>
                <w:rPr>
                  <w:rFonts w:hint="eastAsia" w:ascii="宋体" w:hAnsi="宋体" w:cs="宋体"/>
                  <w:kern w:val="0"/>
                  <w:sz w:val="24"/>
                </w:rPr>
                <w:id w:val="1474722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3AFF28C9">
            <w:pPr>
              <w:snapToGrid w:val="0"/>
              <w:rPr>
                <w:rFonts w:hint="eastAsia" w:ascii="宋体" w:hAnsi="宋体" w:cs="宋体"/>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tc>
      </w:tr>
      <w:tr w14:paraId="19566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shd w:val="clear" w:color="auto" w:fill="auto"/>
            <w:vAlign w:val="center"/>
          </w:tcPr>
          <w:p w14:paraId="63F77666">
            <w:pPr>
              <w:snapToGrid w:val="0"/>
              <w:jc w:val="center"/>
              <w:rPr>
                <w:rFonts w:hint="eastAsia" w:ascii="宋体" w:hAnsi="宋体" w:eastAsia="宋体" w:cs="宋体"/>
                <w:kern w:val="2"/>
                <w:sz w:val="24"/>
                <w:szCs w:val="24"/>
                <w:lang w:val="en-US" w:eastAsia="zh-CN" w:bidi="ar-SA"/>
              </w:rPr>
            </w:pPr>
          </w:p>
        </w:tc>
        <w:tc>
          <w:tcPr>
            <w:tcW w:w="1843" w:type="dxa"/>
            <w:shd w:val="clear" w:color="auto" w:fill="auto"/>
            <w:vAlign w:val="center"/>
          </w:tcPr>
          <w:p w14:paraId="68D1B788">
            <w:pPr>
              <w:snapToGrid w:val="0"/>
              <w:jc w:val="center"/>
              <w:rPr>
                <w:rFonts w:hint="eastAsia" w:ascii="宋体" w:hAnsi="宋体" w:eastAsia="宋体" w:cs="宋体"/>
                <w:bCs/>
                <w:kern w:val="2"/>
                <w:sz w:val="24"/>
                <w:szCs w:val="24"/>
                <w:lang w:val="en-US" w:eastAsia="zh-CN" w:bidi="ar-SA"/>
              </w:rPr>
            </w:pPr>
          </w:p>
        </w:tc>
        <w:tc>
          <w:tcPr>
            <w:tcW w:w="6095" w:type="dxa"/>
            <w:shd w:val="clear" w:color="auto" w:fill="auto"/>
            <w:vAlign w:val="center"/>
          </w:tcPr>
          <w:p w14:paraId="4D8CEEF1">
            <w:pPr>
              <w:snapToGrid w:val="0"/>
              <w:rPr>
                <w:rFonts w:ascii="宋体" w:hAnsi="宋体" w:cs="宋体"/>
                <w:kern w:val="0"/>
                <w:sz w:val="24"/>
              </w:rPr>
            </w:pPr>
            <w:r>
              <w:rPr>
                <w:rFonts w:hint="eastAsia" w:ascii="宋体" w:hAnsi="宋体" w:cs="宋体"/>
                <w:kern w:val="0"/>
                <w:sz w:val="24"/>
              </w:rPr>
              <w:t>（2）方案讲解演示可选择以下其中一种方式：</w:t>
            </w:r>
          </w:p>
          <w:p w14:paraId="6B54BB92">
            <w:pPr>
              <w:snapToGrid w:val="0"/>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67F0A07D">
            <w:pPr>
              <w:snapToGrid w:val="0"/>
              <w:rPr>
                <w:rFonts w:ascii="宋体" w:hAnsi="宋体" w:cs="宋体"/>
                <w:kern w:val="0"/>
                <w:sz w:val="24"/>
              </w:rPr>
            </w:pPr>
            <w:r>
              <w:rPr>
                <w:rFonts w:hint="eastAsia" w:ascii="宋体" w:hAnsi="宋体" w:cs="宋体"/>
                <w:kern w:val="0"/>
                <w:sz w:val="24"/>
              </w:rPr>
              <w:t>方式二：评标现场讲解演示。现场讲解地点为，讲解演示所用电脑等设备由投标人自备。现场讲解演示人员进场时提供讲解人员名单（加盖公章或授权代表签名）及身份证明，否则不得讲解演示。</w:t>
            </w:r>
          </w:p>
          <w:p w14:paraId="227ADEA0">
            <w:pPr>
              <w:snapToGrid w:val="0"/>
              <w:rPr>
                <w:rFonts w:hint="eastAsia" w:ascii="宋体" w:hAnsi="宋体" w:eastAsia="宋体" w:cs="宋体"/>
                <w:b/>
                <w:kern w:val="0"/>
                <w:sz w:val="24"/>
                <w:szCs w:val="24"/>
                <w:lang w:val="zh-CN" w:eastAsia="zh-CN" w:bidi="ar-SA"/>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27FD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Merge w:val="restart"/>
            <w:vAlign w:val="center"/>
          </w:tcPr>
          <w:p w14:paraId="11E5255F">
            <w:pPr>
              <w:snapToGrid w:val="0"/>
              <w:jc w:val="center"/>
              <w:rPr>
                <w:rFonts w:ascii="宋体" w:hAnsi="宋体" w:cs="宋体"/>
                <w:sz w:val="24"/>
              </w:rPr>
            </w:pPr>
            <w:r>
              <w:rPr>
                <w:rFonts w:hint="eastAsia" w:ascii="宋体" w:hAnsi="宋体" w:cs="宋体"/>
                <w:sz w:val="24"/>
              </w:rPr>
              <w:t>8</w:t>
            </w:r>
          </w:p>
        </w:tc>
        <w:tc>
          <w:tcPr>
            <w:tcW w:w="1843" w:type="dxa"/>
            <w:vMerge w:val="restart"/>
            <w:vAlign w:val="center"/>
          </w:tcPr>
          <w:p w14:paraId="237F9D18">
            <w:pPr>
              <w:snapToGrid w:val="0"/>
              <w:jc w:val="center"/>
              <w:rPr>
                <w:rFonts w:ascii="宋体" w:hAnsi="宋体" w:cs="宋体"/>
                <w:b/>
                <w:sz w:val="24"/>
              </w:rPr>
            </w:pPr>
            <w:r>
              <w:rPr>
                <w:rFonts w:hint="eastAsia" w:ascii="宋体" w:hAnsi="宋体" w:cs="宋体"/>
                <w:b/>
                <w:sz w:val="24"/>
              </w:rPr>
              <w:t>投标人应当提供的资格、资信证明文件</w:t>
            </w:r>
          </w:p>
        </w:tc>
        <w:tc>
          <w:tcPr>
            <w:tcW w:w="6095" w:type="dxa"/>
            <w:vAlign w:val="center"/>
          </w:tcPr>
          <w:p w14:paraId="657A2BAE">
            <w:pPr>
              <w:rPr>
                <w:rFonts w:ascii="宋体" w:hAnsi="宋体" w:cs="宋体"/>
                <w:sz w:val="24"/>
              </w:rPr>
            </w:pPr>
            <w:r>
              <w:rPr>
                <w:rFonts w:hint="eastAsia" w:ascii="宋体" w:hAnsi="宋体" w:cs="宋体"/>
                <w:sz w:val="24"/>
              </w:rPr>
              <w:t>（1）资格证明文件：见招标文件第二部分11.1。</w:t>
            </w:r>
          </w:p>
          <w:p w14:paraId="3A24DEF4">
            <w:pPr>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670B9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Merge w:val="continue"/>
            <w:vAlign w:val="center"/>
          </w:tcPr>
          <w:p w14:paraId="6D2F447D">
            <w:pPr>
              <w:snapToGrid w:val="0"/>
              <w:jc w:val="center"/>
              <w:rPr>
                <w:rFonts w:ascii="宋体" w:hAnsi="宋体" w:cs="宋体"/>
                <w:sz w:val="24"/>
              </w:rPr>
            </w:pPr>
          </w:p>
        </w:tc>
        <w:tc>
          <w:tcPr>
            <w:tcW w:w="1843" w:type="dxa"/>
            <w:vMerge w:val="continue"/>
            <w:vAlign w:val="center"/>
          </w:tcPr>
          <w:p w14:paraId="1C078D53">
            <w:pPr>
              <w:snapToGrid w:val="0"/>
              <w:jc w:val="center"/>
              <w:rPr>
                <w:rFonts w:ascii="宋体" w:hAnsi="宋体" w:cs="宋体"/>
                <w:b/>
                <w:sz w:val="24"/>
              </w:rPr>
            </w:pPr>
          </w:p>
        </w:tc>
        <w:tc>
          <w:tcPr>
            <w:tcW w:w="6095" w:type="dxa"/>
            <w:vAlign w:val="center"/>
          </w:tcPr>
          <w:p w14:paraId="05EA0655">
            <w:pPr>
              <w:rPr>
                <w:rFonts w:ascii="宋体" w:hAnsi="宋体" w:cs="宋体"/>
                <w:sz w:val="24"/>
              </w:rPr>
            </w:pPr>
            <w:r>
              <w:rPr>
                <w:rFonts w:hint="eastAsia" w:ascii="宋体" w:hAnsi="宋体" w:cs="宋体"/>
                <w:sz w:val="24"/>
              </w:rPr>
              <w:t>（2）资信证明文件：根据招标文件第四部分评标标准提供。</w:t>
            </w:r>
          </w:p>
        </w:tc>
      </w:tr>
      <w:tr w14:paraId="515C2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7A25B556">
            <w:pPr>
              <w:snapToGrid w:val="0"/>
              <w:jc w:val="center"/>
              <w:rPr>
                <w:rFonts w:ascii="宋体" w:hAnsi="宋体" w:cs="宋体"/>
                <w:sz w:val="24"/>
              </w:rPr>
            </w:pPr>
            <w:r>
              <w:rPr>
                <w:rFonts w:hint="eastAsia" w:ascii="宋体" w:hAnsi="宋体" w:cs="宋体"/>
                <w:sz w:val="24"/>
              </w:rPr>
              <w:t>9</w:t>
            </w:r>
          </w:p>
        </w:tc>
        <w:tc>
          <w:tcPr>
            <w:tcW w:w="1843" w:type="dxa"/>
            <w:vAlign w:val="center"/>
          </w:tcPr>
          <w:p w14:paraId="4B41B374">
            <w:pPr>
              <w:snapToGrid w:val="0"/>
              <w:jc w:val="center"/>
              <w:rPr>
                <w:rFonts w:ascii="宋体" w:hAnsi="宋体" w:cs="宋体"/>
                <w:b/>
                <w:sz w:val="24"/>
              </w:rPr>
            </w:pPr>
            <w:r>
              <w:rPr>
                <w:rFonts w:hint="eastAsia" w:ascii="宋体" w:hAnsi="宋体" w:cs="宋体"/>
                <w:b/>
                <w:sz w:val="24"/>
              </w:rPr>
              <w:t>节能产品、环境标志产品</w:t>
            </w:r>
          </w:p>
        </w:tc>
        <w:tc>
          <w:tcPr>
            <w:tcW w:w="6095" w:type="dxa"/>
            <w:vAlign w:val="center"/>
          </w:tcPr>
          <w:p w14:paraId="1075B323">
            <w:pPr>
              <w:snapToGrid w:val="0"/>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2791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4A176DDA">
            <w:pPr>
              <w:snapToGrid w:val="0"/>
              <w:jc w:val="center"/>
              <w:rPr>
                <w:rFonts w:ascii="宋体" w:hAnsi="宋体" w:cs="宋体"/>
                <w:sz w:val="24"/>
              </w:rPr>
            </w:pPr>
            <w:r>
              <w:rPr>
                <w:rFonts w:hint="eastAsia" w:ascii="宋体" w:hAnsi="宋体" w:cs="宋体"/>
                <w:sz w:val="24"/>
              </w:rPr>
              <w:t>10</w:t>
            </w:r>
          </w:p>
        </w:tc>
        <w:tc>
          <w:tcPr>
            <w:tcW w:w="1843" w:type="dxa"/>
            <w:vAlign w:val="center"/>
          </w:tcPr>
          <w:p w14:paraId="563A92F3">
            <w:pPr>
              <w:snapToGrid w:val="0"/>
              <w:jc w:val="center"/>
              <w:rPr>
                <w:rFonts w:ascii="宋体" w:hAnsi="宋体" w:cs="宋体"/>
                <w:b/>
                <w:sz w:val="24"/>
              </w:rPr>
            </w:pPr>
            <w:r>
              <w:rPr>
                <w:rFonts w:hint="eastAsia" w:ascii="宋体" w:hAnsi="宋体" w:cs="宋体"/>
                <w:b/>
                <w:sz w:val="24"/>
              </w:rPr>
              <w:t>报价要求</w:t>
            </w:r>
          </w:p>
        </w:tc>
        <w:tc>
          <w:tcPr>
            <w:tcW w:w="6095" w:type="dxa"/>
            <w:vAlign w:val="center"/>
          </w:tcPr>
          <w:p w14:paraId="048D549C">
            <w:pPr>
              <w:snapToGrid w:val="0"/>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招标文件未列明，而投标人认为必需的费用也需列入报价。</w:t>
            </w:r>
          </w:p>
          <w:p w14:paraId="022E8995">
            <w:pPr>
              <w:snapToGrid w:val="0"/>
              <w:jc w:val="left"/>
              <w:rPr>
                <w:rFonts w:ascii="宋体" w:hAnsi="宋体" w:cs="宋体"/>
                <w:b/>
                <w:kern w:val="0"/>
                <w:sz w:val="24"/>
                <w:lang w:val="zh-CN"/>
              </w:rPr>
            </w:pPr>
            <w:r>
              <w:rPr>
                <w:rFonts w:hint="eastAsia" w:ascii="宋体" w:hAnsi="宋体" w:cs="宋体"/>
                <w:b/>
                <w:kern w:val="0"/>
                <w:sz w:val="24"/>
              </w:rPr>
              <w:t>本项目</w:t>
            </w:r>
            <w:r>
              <w:rPr>
                <w:rFonts w:hint="eastAsia" w:ascii="宋体" w:hAnsi="宋体" w:cs="宋体"/>
                <w:b/>
                <w:kern w:val="0"/>
                <w:sz w:val="24"/>
                <w:lang w:val="zh-CN"/>
              </w:rPr>
              <w:t>采用</w:t>
            </w:r>
            <w:r>
              <w:rPr>
                <w:rFonts w:hint="eastAsia" w:ascii="宋体" w:hAnsi="宋体" w:cs="宋体"/>
                <w:b/>
                <w:kern w:val="0"/>
                <w:sz w:val="24"/>
              </w:rPr>
              <w:t>人民币</w:t>
            </w:r>
            <w:r>
              <w:rPr>
                <w:rFonts w:hint="eastAsia" w:ascii="宋体" w:hAnsi="宋体" w:cs="宋体"/>
                <w:b/>
                <w:kern w:val="0"/>
                <w:sz w:val="24"/>
                <w:lang w:val="zh-CN"/>
              </w:rPr>
              <w:t>报价。</w:t>
            </w:r>
          </w:p>
          <w:p w14:paraId="034CD244">
            <w:pPr>
              <w:snapToGrid w:val="0"/>
              <w:jc w:val="left"/>
              <w:rPr>
                <w:rFonts w:ascii="宋体" w:hAnsi="宋体" w:cs="宋体"/>
                <w:b/>
                <w:kern w:val="0"/>
                <w:sz w:val="24"/>
                <w:lang w:val="zh-CN"/>
              </w:rPr>
            </w:pPr>
            <w:r>
              <w:rPr>
                <w:rFonts w:hint="eastAsia" w:ascii="宋体" w:hAnsi="宋体" w:cs="宋体"/>
                <w:b/>
                <w:kern w:val="0"/>
                <w:sz w:val="24"/>
                <w:lang w:val="zh-CN"/>
              </w:rPr>
              <w:t>投标报价须是完成本项目的所有费用，应包括货物价、货物运至项目现场的运输费、保险费、售后服务、利润、税金等一切与本次采购相关的费用。</w:t>
            </w:r>
          </w:p>
          <w:p w14:paraId="33372844">
            <w:pPr>
              <w:snapToGrid w:val="0"/>
              <w:jc w:val="left"/>
              <w:rPr>
                <w:rFonts w:ascii="宋体" w:hAnsi="宋体" w:cs="宋体"/>
                <w:b/>
                <w:kern w:val="0"/>
                <w:sz w:val="24"/>
                <w:lang w:val="zh-CN"/>
              </w:rPr>
            </w:pPr>
            <w:r>
              <w:rPr>
                <w:rFonts w:hint="eastAsia" w:ascii="宋体" w:hAnsi="宋体" w:cs="宋体"/>
                <w:b/>
                <w:kern w:val="0"/>
                <w:sz w:val="24"/>
                <w:lang w:val="zh-CN"/>
              </w:rPr>
              <w:t>不论投标结果如何，供应商均应自行承担所有与投标有关的全部费用。</w:t>
            </w:r>
          </w:p>
          <w:p w14:paraId="4C6FD40E">
            <w:pPr>
              <w:snapToGrid w:val="0"/>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455E0643">
            <w:pPr>
              <w:snapToGrid w:val="0"/>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40C4DCD9">
            <w:pPr>
              <w:snapToGrid w:val="0"/>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投标报价超过招标文件中规定的最高限价的；</w:t>
            </w:r>
          </w:p>
          <w:p w14:paraId="3E7EEBD2">
            <w:pPr>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7BB785E0">
            <w:pPr>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6D464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37F4A44D">
            <w:pPr>
              <w:snapToGrid w:val="0"/>
              <w:jc w:val="center"/>
              <w:rPr>
                <w:rFonts w:ascii="宋体" w:hAnsi="宋体" w:cs="宋体"/>
                <w:sz w:val="24"/>
              </w:rPr>
            </w:pPr>
            <w:r>
              <w:rPr>
                <w:rFonts w:hint="eastAsia" w:ascii="宋体" w:hAnsi="宋体" w:cs="宋体"/>
                <w:sz w:val="24"/>
              </w:rPr>
              <w:t>11</w:t>
            </w:r>
          </w:p>
        </w:tc>
        <w:tc>
          <w:tcPr>
            <w:tcW w:w="1843" w:type="dxa"/>
            <w:vAlign w:val="center"/>
          </w:tcPr>
          <w:p w14:paraId="5AD7A2A2">
            <w:pPr>
              <w:snapToGrid w:val="0"/>
              <w:jc w:val="center"/>
              <w:rPr>
                <w:rFonts w:ascii="宋体" w:hAnsi="宋体" w:cs="宋体"/>
                <w:b/>
                <w:sz w:val="24"/>
              </w:rPr>
            </w:pPr>
            <w:r>
              <w:rPr>
                <w:rFonts w:hint="eastAsia" w:ascii="宋体" w:hAnsi="宋体" w:cs="宋体"/>
                <w:b/>
                <w:sz w:val="24"/>
              </w:rPr>
              <w:t>中小企业信用融资</w:t>
            </w:r>
          </w:p>
        </w:tc>
        <w:tc>
          <w:tcPr>
            <w:tcW w:w="6095" w:type="dxa"/>
            <w:vAlign w:val="center"/>
          </w:tcPr>
          <w:p w14:paraId="7BBE49CB">
            <w:pPr>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67DAF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00723333">
            <w:pPr>
              <w:snapToGrid w:val="0"/>
              <w:jc w:val="center"/>
              <w:rPr>
                <w:rFonts w:ascii="宋体" w:hAnsi="宋体" w:cs="宋体"/>
                <w:sz w:val="24"/>
              </w:rPr>
            </w:pPr>
            <w:r>
              <w:rPr>
                <w:rFonts w:hint="eastAsia" w:ascii="宋体" w:hAnsi="宋体" w:cs="宋体"/>
                <w:sz w:val="24"/>
              </w:rPr>
              <w:t>12</w:t>
            </w:r>
          </w:p>
        </w:tc>
        <w:tc>
          <w:tcPr>
            <w:tcW w:w="1843" w:type="dxa"/>
            <w:vAlign w:val="center"/>
          </w:tcPr>
          <w:p w14:paraId="4B295B75">
            <w:pPr>
              <w:snapToGrid w:val="0"/>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vAlign w:val="center"/>
          </w:tcPr>
          <w:p w14:paraId="281943C8">
            <w:pPr>
              <w:pStyle w:val="33"/>
              <w:rPr>
                <w:rFonts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供应商可以准备U盘存储的电子备份投标文件1份，按政府采购云平台要求制作的电子备份投标文件，以用于异常情况处理。</w:t>
            </w:r>
          </w:p>
          <w:p w14:paraId="5BA14392">
            <w:pPr>
              <w:pStyle w:val="33"/>
              <w:rPr>
                <w:rFonts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如提供备份投标文件的，应于投标文件提交（上传）截止时间前，将以U盘存储的电子备份投标文件密封，递交至</w:t>
            </w:r>
            <w:r>
              <w:rPr>
                <w:rFonts w:hint="eastAsia" w:cs="宋体" w:asciiTheme="minorEastAsia" w:hAnsiTheme="minorEastAsia" w:eastAsiaTheme="minorEastAsia"/>
                <w:kern w:val="28"/>
                <w:sz w:val="24"/>
                <w:szCs w:val="24"/>
                <w:u w:val="single"/>
              </w:rPr>
              <w:t>宁海县公共资源交易中心（宁海县桃源街道金水东路5号五楼）</w:t>
            </w:r>
            <w:r>
              <w:rPr>
                <w:rFonts w:hint="eastAsia" w:cs="宋体" w:asciiTheme="minorEastAsia" w:hAnsiTheme="minorEastAsia" w:eastAsiaTheme="minorEastAsia"/>
                <w:kern w:val="28"/>
                <w:sz w:val="24"/>
                <w:szCs w:val="24"/>
              </w:rPr>
              <w:t>，逾期送达或未密封将予以拒收。</w:t>
            </w:r>
          </w:p>
          <w:p w14:paraId="570C08BF">
            <w:pPr>
              <w:pStyle w:val="33"/>
              <w:rPr>
                <w:rFonts w:cs="宋体" w:asciiTheme="minorEastAsia" w:hAnsiTheme="minorEastAsia" w:eastAsiaTheme="minorEastAsia"/>
                <w:b/>
                <w:bCs/>
                <w:kern w:val="28"/>
                <w:sz w:val="24"/>
                <w:szCs w:val="24"/>
              </w:rPr>
            </w:pPr>
            <w:r>
              <w:rPr>
                <w:rFonts w:hint="eastAsia" w:cs="宋体" w:asciiTheme="minorEastAsia" w:hAnsiTheme="minorEastAsia" w:eastAsiaTheme="minorEastAsia"/>
                <w:b/>
                <w:bCs/>
                <w:kern w:val="28"/>
                <w:sz w:val="24"/>
                <w:szCs w:val="24"/>
              </w:rPr>
              <w:t>供应商可采用邮寄（含快递）方式递交备份投标文件。</w:t>
            </w:r>
          </w:p>
          <w:p w14:paraId="0D1143A0">
            <w:pPr>
              <w:pStyle w:val="33"/>
              <w:rPr>
                <w:rFonts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312DFDF0">
            <w:pPr>
              <w:pStyle w:val="33"/>
              <w:rPr>
                <w:rFonts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拟在开标前一个小时前到件的邮寄地址为：宁海县桃源街道金水东路5号五楼；</w:t>
            </w:r>
          </w:p>
          <w:p w14:paraId="20C1438F">
            <w:pPr>
              <w:pStyle w:val="33"/>
              <w:rPr>
                <w:rFonts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收件人：叶工   联系方式：0574-56354280</w:t>
            </w:r>
          </w:p>
          <w:p w14:paraId="521DC909">
            <w:pPr>
              <w:pStyle w:val="33"/>
              <w:rPr>
                <w:rFonts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请各供应商确保密封包装在邮寄过程密封包装完好，因邮寄过程的密封破损造成不符合开标要求的，本采购代理及采购人概不负责。</w:t>
            </w:r>
          </w:p>
          <w:p w14:paraId="3220C471">
            <w:pPr>
              <w:pStyle w:val="33"/>
              <w:rPr>
                <w:rFonts w:hAnsi="宋体" w:cs="宋体"/>
                <w:kern w:val="28"/>
                <w:sz w:val="24"/>
              </w:rPr>
            </w:pPr>
            <w:r>
              <w:rPr>
                <w:rFonts w:hint="eastAsia" w:cs="宋体" w:asciiTheme="minorEastAsia" w:hAnsiTheme="minorEastAsia" w:eastAsiaTheme="minorEastAsia"/>
                <w:b/>
                <w:sz w:val="24"/>
                <w:szCs w:val="24"/>
              </w:rPr>
              <w:t>采购人、采购代理机构不强制或变相强制供应商提交备份投标文件。</w:t>
            </w:r>
          </w:p>
        </w:tc>
      </w:tr>
      <w:tr w14:paraId="76BE1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23AD2613">
            <w:pPr>
              <w:snapToGrid w:val="0"/>
              <w:jc w:val="center"/>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13</w:t>
            </w:r>
          </w:p>
        </w:tc>
        <w:tc>
          <w:tcPr>
            <w:tcW w:w="1843" w:type="dxa"/>
            <w:vAlign w:val="center"/>
          </w:tcPr>
          <w:p w14:paraId="5AA680B2">
            <w:pPr>
              <w:snapToGrid w:val="0"/>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其他说明</w:t>
            </w:r>
          </w:p>
        </w:tc>
        <w:tc>
          <w:tcPr>
            <w:tcW w:w="6095" w:type="dxa"/>
            <w:vAlign w:val="center"/>
          </w:tcPr>
          <w:p w14:paraId="24082E21">
            <w:pPr>
              <w:pStyle w:val="20"/>
              <w:adjustRightInd/>
              <w:spacing w:line="30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招标代理服务费的收取标准：代理机构按下表中货物招标的标准（按差额定率累进法计算），根据中标总金额，向中标人收取招标代理服务费。</w:t>
            </w:r>
          </w:p>
          <w:tbl>
            <w:tblPr>
              <w:tblStyle w:val="62"/>
              <w:tblW w:w="0" w:type="auto"/>
              <w:jc w:val="center"/>
              <w:tblLayout w:type="fixed"/>
              <w:tblCellMar>
                <w:top w:w="15" w:type="dxa"/>
                <w:left w:w="15" w:type="dxa"/>
                <w:bottom w:w="15" w:type="dxa"/>
                <w:right w:w="15" w:type="dxa"/>
              </w:tblCellMar>
            </w:tblPr>
            <w:tblGrid>
              <w:gridCol w:w="1669"/>
              <w:gridCol w:w="1443"/>
              <w:gridCol w:w="1368"/>
              <w:gridCol w:w="1337"/>
            </w:tblGrid>
            <w:tr w14:paraId="602B1934">
              <w:tblPrEx>
                <w:tblCellMar>
                  <w:top w:w="15" w:type="dxa"/>
                  <w:left w:w="15" w:type="dxa"/>
                  <w:bottom w:w="15" w:type="dxa"/>
                  <w:right w:w="15" w:type="dxa"/>
                </w:tblCellMar>
              </w:tblPrEx>
              <w:trPr>
                <w:trHeight w:val="608" w:hRule="atLeast"/>
                <w:jc w:val="center"/>
              </w:trPr>
              <w:tc>
                <w:tcPr>
                  <w:tcW w:w="1669" w:type="dxa"/>
                  <w:tcBorders>
                    <w:top w:val="single" w:color="auto" w:sz="4" w:space="0"/>
                    <w:left w:val="single" w:color="auto" w:sz="6" w:space="0"/>
                    <w:bottom w:val="single" w:color="auto" w:sz="4" w:space="0"/>
                    <w:right w:val="single" w:color="auto" w:sz="4" w:space="0"/>
                    <w:tl2br w:val="single" w:color="auto" w:sz="4" w:space="0"/>
                  </w:tcBorders>
                  <w:noWrap/>
                  <w:tcMar>
                    <w:top w:w="30" w:type="dxa"/>
                    <w:left w:w="150" w:type="dxa"/>
                    <w:bottom w:w="30" w:type="dxa"/>
                    <w:right w:w="150" w:type="dxa"/>
                  </w:tcMar>
                  <w:vAlign w:val="center"/>
                </w:tcPr>
                <w:p w14:paraId="33E812F3">
                  <w:pPr>
                    <w:widowControl/>
                    <w:adjustRightInd/>
                    <w:spacing w:line="300" w:lineRule="auto"/>
                    <w:jc w:val="right"/>
                    <w:rPr>
                      <w:rFonts w:ascii="宋体" w:hAnsi="宋体" w:cs="宋体"/>
                    </w:rPr>
                  </w:pPr>
                  <w:r>
                    <w:rPr>
                      <w:rFonts w:hint="eastAsia" w:ascii="宋体" w:hAnsi="宋体" w:cs="宋体"/>
                    </w:rPr>
                    <w:t>服费类型</w:t>
                  </w:r>
                </w:p>
                <w:p w14:paraId="2A0B9654">
                  <w:pPr>
                    <w:widowControl/>
                    <w:adjustRightInd/>
                    <w:spacing w:line="300" w:lineRule="auto"/>
                    <w:jc w:val="left"/>
                    <w:rPr>
                      <w:rFonts w:ascii="宋体" w:hAnsi="宋体" w:cs="宋体"/>
                    </w:rPr>
                  </w:pPr>
                  <w:r>
                    <w:rPr>
                      <w:rFonts w:hint="eastAsia" w:ascii="宋体" w:hAnsi="宋体" w:cs="宋体"/>
                    </w:rPr>
                    <w:t>金额（万元）</w:t>
                  </w:r>
                </w:p>
              </w:tc>
              <w:tc>
                <w:tcPr>
                  <w:tcW w:w="1443"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5AD25F49">
                  <w:pPr>
                    <w:widowControl/>
                    <w:adjustRightInd/>
                    <w:spacing w:line="300" w:lineRule="auto"/>
                    <w:jc w:val="left"/>
                    <w:rPr>
                      <w:rFonts w:ascii="宋体" w:hAnsi="宋体" w:cs="宋体"/>
                    </w:rPr>
                  </w:pPr>
                  <w:r>
                    <w:rPr>
                      <w:rFonts w:hint="eastAsia" w:ascii="宋体" w:hAnsi="宋体" w:cs="宋体"/>
                    </w:rPr>
                    <w:t>货物招标</w:t>
                  </w:r>
                </w:p>
              </w:tc>
              <w:tc>
                <w:tcPr>
                  <w:tcW w:w="1368"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0EEE8B02">
                  <w:pPr>
                    <w:widowControl/>
                    <w:adjustRightInd/>
                    <w:spacing w:line="300" w:lineRule="auto"/>
                    <w:jc w:val="left"/>
                    <w:rPr>
                      <w:rFonts w:ascii="宋体" w:hAnsi="宋体" w:cs="宋体"/>
                    </w:rPr>
                  </w:pPr>
                  <w:r>
                    <w:rPr>
                      <w:rFonts w:hint="eastAsia" w:ascii="宋体" w:hAnsi="宋体" w:cs="宋体"/>
                    </w:rPr>
                    <w:t>服务招标</w:t>
                  </w:r>
                </w:p>
              </w:tc>
              <w:tc>
                <w:tcPr>
                  <w:tcW w:w="1337"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4278DA46">
                  <w:pPr>
                    <w:widowControl/>
                    <w:adjustRightInd/>
                    <w:spacing w:line="300" w:lineRule="auto"/>
                    <w:jc w:val="left"/>
                    <w:rPr>
                      <w:rFonts w:ascii="宋体" w:hAnsi="宋体" w:cs="宋体"/>
                    </w:rPr>
                  </w:pPr>
                  <w:r>
                    <w:rPr>
                      <w:rFonts w:hint="eastAsia" w:ascii="宋体" w:hAnsi="宋体" w:cs="宋体"/>
                    </w:rPr>
                    <w:t>工程招标</w:t>
                  </w:r>
                </w:p>
              </w:tc>
            </w:tr>
            <w:tr w14:paraId="016DFFFB">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055E267A">
                  <w:pPr>
                    <w:widowControl/>
                    <w:adjustRightInd/>
                    <w:spacing w:line="300" w:lineRule="auto"/>
                    <w:jc w:val="center"/>
                    <w:rPr>
                      <w:rFonts w:ascii="宋体" w:hAnsi="宋体" w:cs="宋体"/>
                    </w:rPr>
                  </w:pPr>
                  <w:r>
                    <w:rPr>
                      <w:rFonts w:hint="eastAsia" w:ascii="宋体" w:hAnsi="宋体" w:cs="宋体"/>
                    </w:rPr>
                    <w:t>100以下</w:t>
                  </w:r>
                </w:p>
              </w:tc>
              <w:tc>
                <w:tcPr>
                  <w:tcW w:w="1443"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3B742514">
                  <w:pPr>
                    <w:widowControl/>
                    <w:adjustRightInd/>
                    <w:spacing w:line="300" w:lineRule="auto"/>
                    <w:jc w:val="center"/>
                    <w:rPr>
                      <w:rFonts w:ascii="宋体" w:hAnsi="宋体" w:cs="宋体"/>
                    </w:rPr>
                  </w:pPr>
                  <w:r>
                    <w:rPr>
                      <w:rFonts w:hint="eastAsia" w:ascii="宋体" w:hAnsi="宋体" w:cs="宋体"/>
                    </w:rPr>
                    <w:t>1.5%</w:t>
                  </w:r>
                </w:p>
              </w:tc>
              <w:tc>
                <w:tcPr>
                  <w:tcW w:w="1368"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489303D3">
                  <w:pPr>
                    <w:widowControl/>
                    <w:adjustRightInd/>
                    <w:spacing w:line="300" w:lineRule="auto"/>
                    <w:jc w:val="center"/>
                    <w:rPr>
                      <w:rFonts w:ascii="宋体" w:hAnsi="宋体" w:cs="宋体"/>
                    </w:rPr>
                  </w:pPr>
                  <w:r>
                    <w:rPr>
                      <w:rFonts w:hint="eastAsia" w:ascii="宋体" w:hAnsi="宋体" w:cs="宋体"/>
                    </w:rPr>
                    <w:t>1.5%</w:t>
                  </w:r>
                </w:p>
              </w:tc>
              <w:tc>
                <w:tcPr>
                  <w:tcW w:w="1337"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3929DE8A">
                  <w:pPr>
                    <w:widowControl/>
                    <w:adjustRightInd/>
                    <w:spacing w:line="300" w:lineRule="auto"/>
                    <w:jc w:val="center"/>
                    <w:rPr>
                      <w:rFonts w:ascii="宋体" w:hAnsi="宋体" w:cs="宋体"/>
                    </w:rPr>
                  </w:pPr>
                  <w:r>
                    <w:rPr>
                      <w:rFonts w:hint="eastAsia" w:ascii="宋体" w:hAnsi="宋体" w:cs="宋体"/>
                    </w:rPr>
                    <w:t>1.0%</w:t>
                  </w:r>
                </w:p>
              </w:tc>
            </w:tr>
            <w:tr w14:paraId="05F51A98">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079DA126">
                  <w:pPr>
                    <w:widowControl/>
                    <w:adjustRightInd/>
                    <w:spacing w:line="300" w:lineRule="auto"/>
                    <w:jc w:val="center"/>
                    <w:rPr>
                      <w:rFonts w:ascii="宋体" w:hAnsi="宋体" w:cs="宋体"/>
                    </w:rPr>
                  </w:pPr>
                  <w:r>
                    <w:rPr>
                      <w:rFonts w:hint="eastAsia" w:ascii="宋体" w:hAnsi="宋体" w:cs="宋体"/>
                    </w:rPr>
                    <w:t>100-500</w:t>
                  </w:r>
                </w:p>
              </w:tc>
              <w:tc>
                <w:tcPr>
                  <w:tcW w:w="1443"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6F7F0555">
                  <w:pPr>
                    <w:widowControl/>
                    <w:adjustRightInd/>
                    <w:spacing w:line="300" w:lineRule="auto"/>
                    <w:jc w:val="center"/>
                    <w:rPr>
                      <w:rFonts w:ascii="宋体" w:hAnsi="宋体" w:cs="宋体"/>
                    </w:rPr>
                  </w:pPr>
                  <w:r>
                    <w:rPr>
                      <w:rFonts w:hint="eastAsia" w:ascii="宋体" w:hAnsi="宋体" w:cs="宋体"/>
                    </w:rPr>
                    <w:t>1.1%</w:t>
                  </w:r>
                </w:p>
              </w:tc>
              <w:tc>
                <w:tcPr>
                  <w:tcW w:w="1368"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7CF840BF">
                  <w:pPr>
                    <w:widowControl/>
                    <w:adjustRightInd/>
                    <w:spacing w:line="300" w:lineRule="auto"/>
                    <w:jc w:val="center"/>
                    <w:rPr>
                      <w:rFonts w:ascii="宋体" w:hAnsi="宋体" w:cs="宋体"/>
                    </w:rPr>
                  </w:pPr>
                  <w:r>
                    <w:rPr>
                      <w:rFonts w:hint="eastAsia" w:ascii="宋体" w:hAnsi="宋体" w:cs="宋体"/>
                    </w:rPr>
                    <w:t>0.8%</w:t>
                  </w:r>
                </w:p>
              </w:tc>
              <w:tc>
                <w:tcPr>
                  <w:tcW w:w="1337"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5935B86F">
                  <w:pPr>
                    <w:widowControl/>
                    <w:adjustRightInd/>
                    <w:spacing w:line="300" w:lineRule="auto"/>
                    <w:jc w:val="center"/>
                    <w:rPr>
                      <w:rFonts w:ascii="宋体" w:hAnsi="宋体" w:cs="宋体"/>
                    </w:rPr>
                  </w:pPr>
                  <w:r>
                    <w:rPr>
                      <w:rFonts w:hint="eastAsia" w:ascii="宋体" w:hAnsi="宋体" w:cs="宋体"/>
                    </w:rPr>
                    <w:t>0.7%</w:t>
                  </w:r>
                </w:p>
              </w:tc>
            </w:tr>
            <w:tr w14:paraId="2559D63D">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2F84D9F9">
                  <w:pPr>
                    <w:widowControl/>
                    <w:adjustRightInd/>
                    <w:spacing w:line="300" w:lineRule="auto"/>
                    <w:jc w:val="center"/>
                    <w:rPr>
                      <w:rFonts w:ascii="宋体" w:hAnsi="宋体" w:cs="宋体"/>
                    </w:rPr>
                  </w:pPr>
                  <w:r>
                    <w:rPr>
                      <w:rFonts w:hint="eastAsia" w:ascii="宋体" w:hAnsi="宋体" w:cs="宋体"/>
                    </w:rPr>
                    <w:t>500-1000</w:t>
                  </w:r>
                </w:p>
              </w:tc>
              <w:tc>
                <w:tcPr>
                  <w:tcW w:w="1443"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594ABAC0">
                  <w:pPr>
                    <w:widowControl/>
                    <w:adjustRightInd/>
                    <w:spacing w:line="300" w:lineRule="auto"/>
                    <w:jc w:val="center"/>
                    <w:rPr>
                      <w:rFonts w:ascii="宋体" w:hAnsi="宋体" w:cs="宋体"/>
                    </w:rPr>
                  </w:pPr>
                  <w:r>
                    <w:rPr>
                      <w:rFonts w:hint="eastAsia" w:ascii="宋体" w:hAnsi="宋体" w:cs="宋体"/>
                    </w:rPr>
                    <w:t>0.8%</w:t>
                  </w:r>
                </w:p>
              </w:tc>
              <w:tc>
                <w:tcPr>
                  <w:tcW w:w="1368"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03C6B7BE">
                  <w:pPr>
                    <w:widowControl/>
                    <w:adjustRightInd/>
                    <w:spacing w:line="300" w:lineRule="auto"/>
                    <w:jc w:val="center"/>
                    <w:rPr>
                      <w:rFonts w:ascii="宋体" w:hAnsi="宋体" w:cs="宋体"/>
                    </w:rPr>
                  </w:pPr>
                  <w:r>
                    <w:rPr>
                      <w:rFonts w:hint="eastAsia" w:ascii="宋体" w:hAnsi="宋体" w:cs="宋体"/>
                    </w:rPr>
                    <w:t>0.45%</w:t>
                  </w:r>
                </w:p>
              </w:tc>
              <w:tc>
                <w:tcPr>
                  <w:tcW w:w="1337"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1B1ABD5B">
                  <w:pPr>
                    <w:widowControl/>
                    <w:adjustRightInd/>
                    <w:spacing w:line="300" w:lineRule="auto"/>
                    <w:jc w:val="center"/>
                    <w:rPr>
                      <w:rFonts w:ascii="宋体" w:hAnsi="宋体" w:cs="宋体"/>
                    </w:rPr>
                  </w:pPr>
                  <w:r>
                    <w:rPr>
                      <w:rFonts w:hint="eastAsia" w:ascii="宋体" w:hAnsi="宋体" w:cs="宋体"/>
                    </w:rPr>
                    <w:t>0.55%</w:t>
                  </w:r>
                </w:p>
              </w:tc>
            </w:tr>
            <w:tr w14:paraId="011F34EB">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161F7806">
                  <w:pPr>
                    <w:widowControl/>
                    <w:adjustRightInd/>
                    <w:spacing w:line="300" w:lineRule="auto"/>
                    <w:jc w:val="center"/>
                    <w:rPr>
                      <w:rFonts w:ascii="宋体" w:hAnsi="宋体" w:cs="宋体"/>
                    </w:rPr>
                  </w:pPr>
                  <w:r>
                    <w:rPr>
                      <w:rFonts w:hint="eastAsia" w:ascii="宋体" w:hAnsi="宋体" w:cs="宋体"/>
                    </w:rPr>
                    <w:t>1000-5000</w:t>
                  </w:r>
                </w:p>
              </w:tc>
              <w:tc>
                <w:tcPr>
                  <w:tcW w:w="1443"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2409E294">
                  <w:pPr>
                    <w:widowControl/>
                    <w:adjustRightInd/>
                    <w:spacing w:line="300" w:lineRule="auto"/>
                    <w:jc w:val="center"/>
                    <w:rPr>
                      <w:rFonts w:ascii="宋体" w:hAnsi="宋体" w:cs="宋体"/>
                    </w:rPr>
                  </w:pPr>
                  <w:r>
                    <w:rPr>
                      <w:rFonts w:hint="eastAsia" w:ascii="宋体" w:hAnsi="宋体" w:cs="宋体"/>
                    </w:rPr>
                    <w:t>0.5%</w:t>
                  </w:r>
                </w:p>
              </w:tc>
              <w:tc>
                <w:tcPr>
                  <w:tcW w:w="1368"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4E603EE4">
                  <w:pPr>
                    <w:widowControl/>
                    <w:adjustRightInd/>
                    <w:spacing w:line="300" w:lineRule="auto"/>
                    <w:jc w:val="center"/>
                    <w:rPr>
                      <w:rFonts w:ascii="宋体" w:hAnsi="宋体" w:cs="宋体"/>
                    </w:rPr>
                  </w:pPr>
                  <w:r>
                    <w:rPr>
                      <w:rFonts w:hint="eastAsia" w:ascii="宋体" w:hAnsi="宋体" w:cs="宋体"/>
                    </w:rPr>
                    <w:t>0.25%</w:t>
                  </w:r>
                </w:p>
              </w:tc>
              <w:tc>
                <w:tcPr>
                  <w:tcW w:w="1337"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7474BBF8">
                  <w:pPr>
                    <w:widowControl/>
                    <w:adjustRightInd/>
                    <w:spacing w:line="300" w:lineRule="auto"/>
                    <w:jc w:val="center"/>
                    <w:rPr>
                      <w:rFonts w:ascii="宋体" w:hAnsi="宋体" w:cs="宋体"/>
                    </w:rPr>
                  </w:pPr>
                  <w:r>
                    <w:rPr>
                      <w:rFonts w:hint="eastAsia" w:ascii="宋体" w:hAnsi="宋体" w:cs="宋体"/>
                    </w:rPr>
                    <w:t>0.35%</w:t>
                  </w:r>
                </w:p>
              </w:tc>
            </w:tr>
            <w:tr w14:paraId="2D226F21">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4E0B8126">
                  <w:pPr>
                    <w:widowControl/>
                    <w:adjustRightInd/>
                    <w:spacing w:line="300" w:lineRule="auto"/>
                    <w:jc w:val="center"/>
                    <w:rPr>
                      <w:rFonts w:ascii="宋体" w:hAnsi="宋体" w:cs="宋体"/>
                    </w:rPr>
                  </w:pPr>
                  <w:r>
                    <w:rPr>
                      <w:rFonts w:hint="eastAsia" w:ascii="宋体" w:hAnsi="宋体" w:cs="宋体"/>
                    </w:rPr>
                    <w:t>5000-10000</w:t>
                  </w:r>
                </w:p>
              </w:tc>
              <w:tc>
                <w:tcPr>
                  <w:tcW w:w="1443"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47711215">
                  <w:pPr>
                    <w:widowControl/>
                    <w:adjustRightInd/>
                    <w:spacing w:line="300" w:lineRule="auto"/>
                    <w:jc w:val="center"/>
                    <w:rPr>
                      <w:rFonts w:ascii="宋体" w:hAnsi="宋体" w:cs="宋体"/>
                    </w:rPr>
                  </w:pPr>
                  <w:r>
                    <w:rPr>
                      <w:rFonts w:hint="eastAsia" w:ascii="宋体" w:hAnsi="宋体" w:cs="宋体"/>
                    </w:rPr>
                    <w:t>0.25%</w:t>
                  </w:r>
                </w:p>
              </w:tc>
              <w:tc>
                <w:tcPr>
                  <w:tcW w:w="1368"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39FE353A">
                  <w:pPr>
                    <w:widowControl/>
                    <w:adjustRightInd/>
                    <w:spacing w:line="300" w:lineRule="auto"/>
                    <w:jc w:val="center"/>
                    <w:rPr>
                      <w:rFonts w:ascii="宋体" w:hAnsi="宋体" w:cs="宋体"/>
                    </w:rPr>
                  </w:pPr>
                  <w:r>
                    <w:rPr>
                      <w:rFonts w:hint="eastAsia" w:ascii="宋体" w:hAnsi="宋体" w:cs="宋体"/>
                    </w:rPr>
                    <w:t>0.1%</w:t>
                  </w:r>
                </w:p>
              </w:tc>
              <w:tc>
                <w:tcPr>
                  <w:tcW w:w="1337"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01F5CB7A">
                  <w:pPr>
                    <w:widowControl/>
                    <w:adjustRightInd/>
                    <w:spacing w:line="300" w:lineRule="auto"/>
                    <w:jc w:val="center"/>
                    <w:rPr>
                      <w:rFonts w:ascii="宋体" w:hAnsi="宋体" w:cs="宋体"/>
                    </w:rPr>
                  </w:pPr>
                  <w:r>
                    <w:rPr>
                      <w:rFonts w:hint="eastAsia" w:ascii="宋体" w:hAnsi="宋体" w:cs="宋体"/>
                    </w:rPr>
                    <w:t>0.2%</w:t>
                  </w:r>
                </w:p>
              </w:tc>
            </w:tr>
            <w:tr w14:paraId="44305C19">
              <w:tblPrEx>
                <w:tblCellMar>
                  <w:top w:w="15" w:type="dxa"/>
                  <w:left w:w="15" w:type="dxa"/>
                  <w:bottom w:w="15" w:type="dxa"/>
                  <w:right w:w="15" w:type="dxa"/>
                </w:tblCellMar>
              </w:tblPrEx>
              <w:trPr>
                <w:trHeight w:val="337" w:hRule="atLeast"/>
                <w:jc w:val="center"/>
              </w:trPr>
              <w:tc>
                <w:tcPr>
                  <w:tcW w:w="1669"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63EC7DDF">
                  <w:pPr>
                    <w:widowControl/>
                    <w:adjustRightInd/>
                    <w:spacing w:line="300" w:lineRule="auto"/>
                    <w:jc w:val="center"/>
                    <w:rPr>
                      <w:rFonts w:ascii="宋体" w:hAnsi="宋体" w:cs="宋体"/>
                    </w:rPr>
                  </w:pPr>
                  <w:r>
                    <w:rPr>
                      <w:rFonts w:hint="eastAsia" w:ascii="宋体" w:hAnsi="宋体" w:cs="宋体"/>
                    </w:rPr>
                    <w:t>1亿～5亿</w:t>
                  </w:r>
                </w:p>
              </w:tc>
              <w:tc>
                <w:tcPr>
                  <w:tcW w:w="1443"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1B822A12">
                  <w:pPr>
                    <w:widowControl/>
                    <w:adjustRightInd/>
                    <w:spacing w:line="300" w:lineRule="auto"/>
                    <w:jc w:val="center"/>
                    <w:rPr>
                      <w:rFonts w:ascii="宋体" w:hAnsi="宋体" w:cs="宋体"/>
                    </w:rPr>
                  </w:pPr>
                  <w:r>
                    <w:rPr>
                      <w:rFonts w:hint="eastAsia" w:ascii="宋体" w:hAnsi="宋体" w:cs="宋体"/>
                    </w:rPr>
                    <w:t>0.05%</w:t>
                  </w:r>
                </w:p>
              </w:tc>
              <w:tc>
                <w:tcPr>
                  <w:tcW w:w="1368"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7E6B4243">
                  <w:pPr>
                    <w:widowControl/>
                    <w:adjustRightInd/>
                    <w:spacing w:line="300" w:lineRule="auto"/>
                    <w:jc w:val="center"/>
                    <w:rPr>
                      <w:rFonts w:ascii="宋体" w:hAnsi="宋体" w:cs="宋体"/>
                    </w:rPr>
                  </w:pPr>
                  <w:r>
                    <w:rPr>
                      <w:rFonts w:hint="eastAsia" w:ascii="宋体" w:hAnsi="宋体" w:cs="宋体"/>
                    </w:rPr>
                    <w:t>0.05%</w:t>
                  </w:r>
                </w:p>
              </w:tc>
              <w:tc>
                <w:tcPr>
                  <w:tcW w:w="1337" w:type="dxa"/>
                  <w:tcBorders>
                    <w:top w:val="single" w:color="auto" w:sz="4" w:space="0"/>
                    <w:left w:val="single" w:color="auto" w:sz="4" w:space="0"/>
                    <w:bottom w:val="single" w:color="auto" w:sz="4" w:space="0"/>
                    <w:right w:val="single" w:color="auto" w:sz="4" w:space="0"/>
                  </w:tcBorders>
                  <w:noWrap/>
                  <w:tcMar>
                    <w:top w:w="30" w:type="dxa"/>
                    <w:left w:w="150" w:type="dxa"/>
                    <w:bottom w:w="30" w:type="dxa"/>
                    <w:right w:w="150" w:type="dxa"/>
                  </w:tcMar>
                  <w:vAlign w:val="center"/>
                </w:tcPr>
                <w:p w14:paraId="1A0AAC43">
                  <w:pPr>
                    <w:widowControl/>
                    <w:adjustRightInd/>
                    <w:spacing w:line="300" w:lineRule="auto"/>
                    <w:jc w:val="center"/>
                    <w:rPr>
                      <w:rFonts w:ascii="宋体" w:hAnsi="宋体" w:cs="宋体"/>
                    </w:rPr>
                  </w:pPr>
                  <w:r>
                    <w:rPr>
                      <w:rFonts w:hint="eastAsia" w:ascii="宋体" w:hAnsi="宋体" w:cs="宋体"/>
                    </w:rPr>
                    <w:t>0.05%</w:t>
                  </w:r>
                </w:p>
              </w:tc>
            </w:tr>
          </w:tbl>
          <w:p w14:paraId="3E4ED0DD">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关于本次采购的服务费汇入以下账户：</w:t>
            </w:r>
          </w:p>
          <w:p w14:paraId="61C8F0C6">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关于本次采购的中标服务费请汇入以下账户：</w:t>
            </w:r>
          </w:p>
          <w:p w14:paraId="43B8AA3A">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开户银行：宁波银行宁海支行</w:t>
            </w:r>
          </w:p>
          <w:p w14:paraId="4D3C93CB">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账号：86021110000198805</w:t>
            </w:r>
          </w:p>
          <w:p w14:paraId="4284070A">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户名：中纬工程管理咨询有限公司宁波宁海分公司</w:t>
            </w:r>
          </w:p>
          <w:p w14:paraId="7B00A434">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注：中标人接到本公司通知后5个工作日内向本采购代理机构领取中标通知书（根据中标人需求可采用邮寄或到采购代理机构现场领取）。</w:t>
            </w:r>
          </w:p>
        </w:tc>
      </w:tr>
      <w:bookmarkEnd w:id="9"/>
    </w:tbl>
    <w:p w14:paraId="7D1CB83E">
      <w:pPr>
        <w:rPr>
          <w:rFonts w:ascii="宋体" w:hAnsi="宋体" w:cs="宋体"/>
          <w:b/>
          <w:sz w:val="32"/>
          <w:szCs w:val="20"/>
        </w:rPr>
      </w:pPr>
      <w:bookmarkStart w:id="14" w:name="第三部分"/>
      <w:bookmarkStart w:id="15" w:name="_Toc164416483"/>
      <w:r>
        <w:rPr>
          <w:rFonts w:hint="eastAsia" w:ascii="宋体" w:hAnsi="宋体" w:cs="宋体"/>
          <w:b/>
          <w:sz w:val="32"/>
          <w:szCs w:val="20"/>
        </w:rPr>
        <w:br w:type="page"/>
      </w:r>
    </w:p>
    <w:p w14:paraId="5A64C99D">
      <w:pPr>
        <w:adjustRightInd/>
        <w:spacing w:line="348" w:lineRule="auto"/>
        <w:ind w:firstLine="3845" w:firstLineChars="1197"/>
        <w:rPr>
          <w:rFonts w:ascii="宋体" w:hAnsi="宋体" w:cs="宋体"/>
          <w:b/>
          <w:sz w:val="32"/>
          <w:szCs w:val="20"/>
        </w:rPr>
      </w:pPr>
      <w:r>
        <w:rPr>
          <w:rFonts w:hint="eastAsia" w:ascii="宋体" w:hAnsi="宋体" w:cs="宋体"/>
          <w:b/>
          <w:sz w:val="32"/>
          <w:szCs w:val="20"/>
        </w:rPr>
        <w:t>一、总则</w:t>
      </w:r>
    </w:p>
    <w:p w14:paraId="2B5B89AA">
      <w:pPr>
        <w:snapToGrid w:val="0"/>
        <w:spacing w:line="348" w:lineRule="auto"/>
        <w:ind w:firstLine="361" w:firstLineChars="150"/>
        <w:jc w:val="left"/>
        <w:rPr>
          <w:rFonts w:ascii="宋体" w:hAnsi="宋体" w:cs="宋体"/>
          <w:b/>
          <w:sz w:val="24"/>
        </w:rPr>
      </w:pPr>
      <w:r>
        <w:rPr>
          <w:rFonts w:hint="eastAsia" w:ascii="宋体" w:hAnsi="宋体" w:cs="宋体"/>
          <w:b/>
          <w:sz w:val="24"/>
        </w:rPr>
        <w:t>1. 适用范围</w:t>
      </w:r>
    </w:p>
    <w:p w14:paraId="0F3C014A">
      <w:pPr>
        <w:snapToGrid w:val="0"/>
        <w:spacing w:line="348"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3CADEEE3">
      <w:pPr>
        <w:adjustRightInd/>
        <w:spacing w:line="348" w:lineRule="auto"/>
        <w:rPr>
          <w:rFonts w:ascii="宋体" w:hAnsi="宋体" w:cs="宋体"/>
          <w:b/>
          <w:sz w:val="24"/>
        </w:rPr>
      </w:pPr>
      <w:r>
        <w:rPr>
          <w:rFonts w:hint="eastAsia" w:ascii="宋体" w:hAnsi="宋体" w:cs="宋体"/>
          <w:b/>
          <w:sz w:val="24"/>
        </w:rPr>
        <w:t xml:space="preserve">   2.定义</w:t>
      </w:r>
    </w:p>
    <w:p w14:paraId="413FE227">
      <w:pPr>
        <w:spacing w:line="348"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1E013EEC">
      <w:pPr>
        <w:spacing w:line="348"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4B78D2E4">
      <w:pPr>
        <w:spacing w:line="348"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47EBCF0C">
      <w:pPr>
        <w:spacing w:line="348"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6529E493">
      <w:pPr>
        <w:spacing w:line="348"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6D58D45">
      <w:pPr>
        <w:spacing w:line="348"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74A46F6D">
      <w:pPr>
        <w:spacing w:line="348"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40CFC2FE">
      <w:pPr>
        <w:spacing w:line="348" w:lineRule="auto"/>
        <w:ind w:firstLine="241" w:firstLineChars="100"/>
        <w:rPr>
          <w:rFonts w:ascii="宋体" w:hAnsi="宋体" w:cs="宋体"/>
          <w:b/>
          <w:sz w:val="24"/>
        </w:rPr>
      </w:pPr>
      <w:r>
        <w:rPr>
          <w:rFonts w:hint="eastAsia" w:ascii="宋体" w:hAnsi="宋体" w:cs="宋体"/>
          <w:b/>
          <w:sz w:val="24"/>
        </w:rPr>
        <w:t>3.采购项目需要落实的政府采购政策</w:t>
      </w:r>
    </w:p>
    <w:p w14:paraId="0495C2D4">
      <w:pPr>
        <w:spacing w:line="348"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11E7F6B4">
      <w:pPr>
        <w:spacing w:line="348" w:lineRule="auto"/>
        <w:ind w:firstLine="240" w:firstLineChars="100"/>
        <w:rPr>
          <w:rFonts w:ascii="宋体" w:hAnsi="宋体" w:cs="宋体"/>
          <w:sz w:val="24"/>
        </w:rPr>
      </w:pPr>
      <w:r>
        <w:rPr>
          <w:rFonts w:hint="eastAsia" w:ascii="宋体" w:hAnsi="宋体" w:cs="宋体"/>
          <w:sz w:val="24"/>
        </w:rPr>
        <w:t>3.2 支持绿色发展</w:t>
      </w:r>
    </w:p>
    <w:p w14:paraId="6F79BE09">
      <w:pPr>
        <w:spacing w:line="348" w:lineRule="auto"/>
        <w:ind w:firstLine="480" w:firstLineChars="200"/>
        <w:rPr>
          <w:rFonts w:hint="eastAsia" w:ascii="宋体" w:hAnsi="宋体" w:eastAsia="宋体" w:cs="宋体"/>
          <w:b/>
          <w:sz w:val="24"/>
          <w:lang w:eastAsia="zh-CN"/>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r>
        <w:rPr>
          <w:rFonts w:hint="eastAsia" w:ascii="宋体" w:hAnsi="宋体" w:cs="宋体"/>
          <w:b/>
          <w:sz w:val="24"/>
          <w:lang w:eastAsia="zh-CN"/>
        </w:rPr>
        <w:t>（</w:t>
      </w:r>
      <w:r>
        <w:rPr>
          <w:rFonts w:hint="eastAsia" w:ascii="宋体" w:hAnsi="宋体" w:cs="宋体"/>
          <w:b/>
          <w:sz w:val="24"/>
          <w:lang w:val="en-US" w:eastAsia="zh-CN"/>
        </w:rPr>
        <w:t>本项目产品不属于政府强制采购的节能产品</w:t>
      </w:r>
      <w:r>
        <w:rPr>
          <w:rFonts w:hint="eastAsia" w:ascii="宋体" w:hAnsi="宋体" w:cs="宋体"/>
          <w:b/>
          <w:sz w:val="24"/>
          <w:lang w:eastAsia="zh-CN"/>
        </w:rPr>
        <w:t>）</w:t>
      </w:r>
    </w:p>
    <w:p w14:paraId="5B340768">
      <w:pPr>
        <w:spacing w:line="348"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2C6BAB60">
      <w:pPr>
        <w:spacing w:line="348"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sz w:val="24"/>
        </w:rPr>
        <w:t>鼓励采购单位优先采购秸秆环保板材等资源综合利用产品。鼓励采购单位优先采购绿色物流配送服务、提供新能源交通工具的租赁服务。</w:t>
      </w:r>
    </w:p>
    <w:p w14:paraId="2886BEF3">
      <w:pPr>
        <w:spacing w:line="348" w:lineRule="auto"/>
        <w:ind w:firstLine="480" w:firstLineChars="200"/>
        <w:rPr>
          <w:rFonts w:ascii="宋体" w:hAnsi="宋体" w:cs="宋体"/>
          <w:sz w:val="24"/>
        </w:rPr>
      </w:pPr>
      <w:r>
        <w:rPr>
          <w:rFonts w:hint="eastAsia" w:ascii="宋体" w:hAnsi="宋体" w:cs="宋体"/>
          <w:sz w:val="24"/>
        </w:rPr>
        <w:t>3.2.4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14:paraId="72980BB6">
      <w:pPr>
        <w:spacing w:line="348" w:lineRule="auto"/>
        <w:ind w:firstLine="240" w:firstLineChars="100"/>
        <w:rPr>
          <w:rFonts w:ascii="宋体" w:hAnsi="宋体" w:cs="宋体"/>
          <w:sz w:val="24"/>
        </w:rPr>
      </w:pPr>
      <w:r>
        <w:rPr>
          <w:rFonts w:hint="eastAsia" w:ascii="宋体" w:hAnsi="宋体" w:cs="宋体"/>
          <w:sz w:val="24"/>
        </w:rPr>
        <w:t>3.3支持中小企业发展</w:t>
      </w:r>
    </w:p>
    <w:p w14:paraId="6C23E35F">
      <w:pPr>
        <w:spacing w:line="348"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70B2E21">
      <w:pPr>
        <w:spacing w:line="348"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411581D9">
      <w:pPr>
        <w:widowControl/>
        <w:spacing w:line="348"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9ED07B2">
      <w:pPr>
        <w:widowControl/>
        <w:spacing w:line="348"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6AEE728C">
      <w:pPr>
        <w:spacing w:line="348"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sz w:val="24"/>
        </w:rPr>
        <w:t>联合协议或者分包意向协议约定小微企业的合同份额占到合同总金额30%以上的</w:t>
      </w:r>
      <w:bookmarkEnd w:id="17"/>
      <w:r>
        <w:rPr>
          <w:rFonts w:hint="eastAsia" w:ascii="宋体" w:hAnsi="宋体" w:cs="宋体"/>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14:paraId="38736F53">
      <w:pPr>
        <w:spacing w:line="348"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981957B">
      <w:pPr>
        <w:spacing w:line="348"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F30F3FF">
      <w:pPr>
        <w:spacing w:line="348"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65FF88A">
      <w:pPr>
        <w:spacing w:line="348"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2D0012F2">
      <w:pPr>
        <w:spacing w:line="348"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7D538862">
      <w:pPr>
        <w:spacing w:line="348"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15FDD567">
      <w:pPr>
        <w:spacing w:line="348"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521E1BEE">
      <w:pPr>
        <w:spacing w:line="348"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64F05E0D">
      <w:pPr>
        <w:spacing w:line="348"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18616F7A">
      <w:pPr>
        <w:pStyle w:val="886"/>
        <w:snapToGrid w:val="0"/>
        <w:spacing w:before="0" w:beforeAutospacing="0" w:after="0" w:afterAutospacing="0" w:line="348" w:lineRule="auto"/>
        <w:ind w:firstLine="400"/>
        <w:contextualSpacing/>
        <w:rPr>
          <w:lang w:val="zh-CN"/>
        </w:rPr>
      </w:pPr>
      <w:r>
        <w:rPr>
          <w:rFonts w:hint="eastAsia"/>
          <w:lang w:val="zh-CN"/>
        </w:rPr>
        <w:t>4.1在线询问、质疑、投诉</w:t>
      </w:r>
    </w:p>
    <w:p w14:paraId="69D3276B">
      <w:pPr>
        <w:pStyle w:val="886"/>
        <w:snapToGrid w:val="0"/>
        <w:spacing w:before="0" w:beforeAutospacing="0" w:after="0" w:afterAutospacing="0" w:line="348"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3ACB50B">
      <w:pPr>
        <w:autoSpaceDE w:val="0"/>
        <w:autoSpaceDN w:val="0"/>
        <w:spacing w:line="348"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63EF6D32">
      <w:pPr>
        <w:autoSpaceDE w:val="0"/>
        <w:autoSpaceDN w:val="0"/>
        <w:spacing w:line="348"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FB162C6">
      <w:pPr>
        <w:autoSpaceDE w:val="0"/>
        <w:autoSpaceDN w:val="0"/>
        <w:spacing w:line="348"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12E8B04D">
      <w:pPr>
        <w:pStyle w:val="33"/>
        <w:spacing w:line="348"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0F3F2CE8">
      <w:pPr>
        <w:pStyle w:val="33"/>
        <w:spacing w:line="348"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6FC23DE">
      <w:pPr>
        <w:pStyle w:val="5"/>
        <w:spacing w:line="348"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3F1B8035">
      <w:pPr>
        <w:pStyle w:val="33"/>
        <w:spacing w:line="348"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58BE73CF">
      <w:pPr>
        <w:pStyle w:val="33"/>
        <w:spacing w:line="348"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6B5B217E">
      <w:pPr>
        <w:pStyle w:val="33"/>
        <w:spacing w:line="348"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36F450E1">
      <w:pPr>
        <w:pStyle w:val="33"/>
        <w:spacing w:line="348"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53D09D83">
      <w:pPr>
        <w:pStyle w:val="33"/>
        <w:spacing w:line="348"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31CE51FA">
      <w:pPr>
        <w:pStyle w:val="33"/>
        <w:spacing w:line="348" w:lineRule="auto"/>
        <w:ind w:firstLine="480" w:firstLineChars="200"/>
        <w:rPr>
          <w:rFonts w:hAnsi="宋体" w:cs="宋体"/>
          <w:kern w:val="0"/>
          <w:sz w:val="24"/>
          <w:lang w:val="zh-CN"/>
        </w:rPr>
      </w:pPr>
      <w:r>
        <w:rPr>
          <w:rFonts w:hint="eastAsia" w:hAnsi="宋体" w:cs="宋体"/>
          <w:kern w:val="0"/>
          <w:sz w:val="24"/>
          <w:lang w:val="zh-CN"/>
        </w:rPr>
        <w:t>　　4.3.3.4事实依据；</w:t>
      </w:r>
    </w:p>
    <w:p w14:paraId="1213BCD0">
      <w:pPr>
        <w:pStyle w:val="33"/>
        <w:spacing w:line="348"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70E1852D">
      <w:pPr>
        <w:pStyle w:val="33"/>
        <w:spacing w:line="348"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3011D574">
      <w:pPr>
        <w:pStyle w:val="886"/>
        <w:snapToGrid w:val="0"/>
        <w:spacing w:before="0" w:beforeAutospacing="0" w:after="0" w:afterAutospacing="0" w:line="348"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70E1FEEF">
      <w:pPr>
        <w:pStyle w:val="886"/>
        <w:snapToGrid w:val="0"/>
        <w:spacing w:before="0" w:beforeAutospacing="0" w:after="0" w:afterAutospacing="0" w:line="348" w:lineRule="auto"/>
        <w:ind w:firstLine="400"/>
        <w:contextualSpacing/>
      </w:pPr>
      <w:r>
        <w:rPr>
          <w:rFonts w:hint="eastAsia"/>
        </w:rPr>
        <w:t>质疑函范本及制作说明详见附件2。</w:t>
      </w:r>
    </w:p>
    <w:p w14:paraId="545AE0FF">
      <w:pPr>
        <w:pStyle w:val="886"/>
        <w:snapToGrid w:val="0"/>
        <w:spacing w:before="0" w:beforeAutospacing="0" w:after="0" w:afterAutospacing="0" w:line="348" w:lineRule="auto"/>
        <w:ind w:firstLine="400"/>
        <w:contextualSpacing/>
      </w:pPr>
      <w:r>
        <w:rPr>
          <w:rFonts w:hint="eastAsia"/>
        </w:rPr>
        <w:t>4.3.4对同一采购程序环节的质疑，供应商须在法定质疑期内一次性提出。</w:t>
      </w:r>
    </w:p>
    <w:p w14:paraId="28E13663">
      <w:pPr>
        <w:pStyle w:val="886"/>
        <w:snapToGrid w:val="0"/>
        <w:spacing w:before="0" w:beforeAutospacing="0" w:after="0" w:afterAutospacing="0" w:line="348"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rPr>
        <w:t>根据《浙江省财政厅关于进一步加强政府采购公平竞争打造最优营商环境的通知》（浙财采监〔</w:t>
      </w:r>
      <w:r>
        <w:rPr>
          <w:rFonts w:asciiTheme="minorEastAsia" w:hAnsiTheme="minorEastAsia" w:eastAsiaTheme="minorEastAsia"/>
        </w:rPr>
        <w:t>2021〕</w:t>
      </w:r>
      <w:r>
        <w:rPr>
          <w:rFonts w:hint="eastAsia" w:asciiTheme="minorEastAsia" w:hAnsiTheme="minorEastAsia" w:eastAsiaTheme="minorEastAsia"/>
        </w:rPr>
        <w:t>2</w:t>
      </w:r>
      <w:r>
        <w:rPr>
          <w:rFonts w:asciiTheme="minorEastAsia" w:hAnsiTheme="minorEastAsia" w:eastAsiaTheme="minorEastAsia"/>
        </w:rPr>
        <w:t>号）</w:t>
      </w:r>
      <w:r>
        <w:rPr>
          <w:rFonts w:hint="eastAsia"/>
        </w:rPr>
        <w:t>,采购人或者采购代理机构在质疑回复后5个工作日内，在浙江政府采购网的“其他公告”栏目公开质疑答复，答复内容应当完整。质疑函作为附件上传。</w:t>
      </w:r>
    </w:p>
    <w:p w14:paraId="07D4F7E4">
      <w:pPr>
        <w:pStyle w:val="886"/>
        <w:snapToGrid w:val="0"/>
        <w:spacing w:before="0" w:beforeAutospacing="0" w:after="0" w:afterAutospacing="0" w:line="348"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2502B564">
      <w:pPr>
        <w:pStyle w:val="886"/>
        <w:snapToGrid w:val="0"/>
        <w:spacing w:before="0" w:beforeAutospacing="0" w:after="0" w:afterAutospacing="0" w:line="348" w:lineRule="auto"/>
        <w:ind w:firstLine="480" w:firstLineChars="200"/>
        <w:contextualSpacing/>
        <w:rPr>
          <w:lang w:val="zh-CN"/>
        </w:rPr>
      </w:pPr>
      <w:r>
        <w:rPr>
          <w:rFonts w:hint="eastAsia"/>
          <w:lang w:val="zh-CN"/>
        </w:rPr>
        <w:t>4.4供应商投诉</w:t>
      </w:r>
    </w:p>
    <w:p w14:paraId="70329143">
      <w:pPr>
        <w:pStyle w:val="886"/>
        <w:snapToGrid w:val="0"/>
        <w:spacing w:before="0" w:beforeAutospacing="0" w:after="0" w:afterAutospacing="0" w:line="348"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7103DEED">
      <w:pPr>
        <w:pStyle w:val="886"/>
        <w:snapToGrid w:val="0"/>
        <w:spacing w:before="0" w:beforeAutospacing="0" w:after="0" w:afterAutospacing="0" w:line="348"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1B26DA4D">
      <w:pPr>
        <w:pStyle w:val="886"/>
        <w:snapToGrid w:val="0"/>
        <w:spacing w:before="0" w:beforeAutospacing="0" w:after="0" w:afterAutospacing="0" w:line="348" w:lineRule="auto"/>
        <w:ind w:firstLine="400"/>
        <w:contextualSpacing/>
      </w:pPr>
      <w:r>
        <w:rPr>
          <w:rFonts w:hint="eastAsia"/>
        </w:rPr>
        <w:t>4.4.3供应商投诉应当有明确的请求和必要的证明材料。</w:t>
      </w:r>
    </w:p>
    <w:p w14:paraId="711DA5D7">
      <w:pPr>
        <w:pStyle w:val="886"/>
        <w:snapToGrid w:val="0"/>
        <w:spacing w:before="0" w:beforeAutospacing="0" w:after="0" w:afterAutospacing="0" w:line="348" w:lineRule="auto"/>
        <w:ind w:firstLine="400"/>
        <w:contextualSpacing/>
      </w:pPr>
      <w:r>
        <w:rPr>
          <w:rFonts w:hint="eastAsia"/>
        </w:rPr>
        <w:t>4.4.4以联合体形式参加政府采购活动的，其投诉应当由组成联合体的所有供应商共同提出。</w:t>
      </w:r>
    </w:p>
    <w:p w14:paraId="1533DB4B">
      <w:pPr>
        <w:pStyle w:val="886"/>
        <w:snapToGrid w:val="0"/>
        <w:spacing w:before="0" w:beforeAutospacing="0" w:after="0" w:afterAutospacing="0" w:line="348" w:lineRule="auto"/>
        <w:ind w:firstLine="480" w:firstLineChars="200"/>
        <w:contextualSpacing/>
      </w:pPr>
      <w:r>
        <w:rPr>
          <w:rFonts w:hint="eastAsia"/>
        </w:rPr>
        <w:t>4.4.5投诉材料</w:t>
      </w:r>
      <w:r>
        <w:rPr>
          <w:rFonts w:hint="eastAsia" w:hAnsi="Courier New"/>
        </w:rPr>
        <w:t>寄送</w:t>
      </w:r>
      <w:r>
        <w:rPr>
          <w:rFonts w:hint="eastAsia"/>
        </w:rPr>
        <w:t>相关信息详见《第一部分  招标公告》。</w:t>
      </w:r>
    </w:p>
    <w:p w14:paraId="70EA0A78">
      <w:pPr>
        <w:pStyle w:val="886"/>
        <w:snapToGrid w:val="0"/>
        <w:spacing w:before="0" w:beforeAutospacing="0" w:after="0" w:afterAutospacing="0" w:line="348" w:lineRule="auto"/>
        <w:ind w:firstLine="400"/>
        <w:contextualSpacing/>
      </w:pPr>
      <w:r>
        <w:rPr>
          <w:rFonts w:hint="eastAsia"/>
        </w:rPr>
        <w:t>投诉书范本及制作说明详见附件3。</w:t>
      </w:r>
    </w:p>
    <w:p w14:paraId="28890C58">
      <w:pPr>
        <w:adjustRightInd/>
        <w:spacing w:line="348" w:lineRule="auto"/>
        <w:jc w:val="center"/>
        <w:rPr>
          <w:rFonts w:ascii="宋体" w:hAnsi="宋体" w:cs="宋体"/>
          <w:b/>
          <w:sz w:val="32"/>
          <w:szCs w:val="20"/>
        </w:rPr>
      </w:pPr>
      <w:r>
        <w:rPr>
          <w:rFonts w:hint="eastAsia" w:ascii="宋体" w:hAnsi="宋体" w:cs="宋体"/>
          <w:b/>
          <w:sz w:val="32"/>
          <w:szCs w:val="20"/>
        </w:rPr>
        <w:t>二、招标文件的构成、澄清、修改</w:t>
      </w:r>
    </w:p>
    <w:p w14:paraId="7F400137">
      <w:pPr>
        <w:pStyle w:val="33"/>
        <w:spacing w:line="348" w:lineRule="auto"/>
        <w:rPr>
          <w:rFonts w:hAnsi="宋体" w:cs="宋体"/>
          <w:b/>
          <w:sz w:val="24"/>
          <w:szCs w:val="24"/>
        </w:rPr>
      </w:pPr>
      <w:r>
        <w:rPr>
          <w:rFonts w:hint="eastAsia" w:hAnsi="宋体" w:cs="宋体"/>
          <w:b/>
          <w:sz w:val="24"/>
          <w:szCs w:val="24"/>
        </w:rPr>
        <w:t>5．招标文件的构成</w:t>
      </w:r>
    </w:p>
    <w:p w14:paraId="2D855551">
      <w:pPr>
        <w:pStyle w:val="33"/>
        <w:spacing w:line="348" w:lineRule="auto"/>
        <w:ind w:firstLine="480" w:firstLineChars="200"/>
        <w:rPr>
          <w:rFonts w:hAnsi="宋体" w:cs="宋体"/>
          <w:sz w:val="24"/>
          <w:szCs w:val="24"/>
        </w:rPr>
      </w:pPr>
      <w:r>
        <w:rPr>
          <w:rFonts w:hint="eastAsia" w:hAnsi="宋体" w:cs="宋体"/>
          <w:sz w:val="24"/>
          <w:szCs w:val="24"/>
        </w:rPr>
        <w:t>5.1 招标文件包括下列文件及附件：</w:t>
      </w:r>
    </w:p>
    <w:p w14:paraId="526DD6CC">
      <w:pPr>
        <w:pStyle w:val="33"/>
        <w:tabs>
          <w:tab w:val="left" w:pos="840"/>
        </w:tabs>
        <w:spacing w:line="348" w:lineRule="auto"/>
        <w:ind w:firstLine="960" w:firstLineChars="400"/>
        <w:rPr>
          <w:rFonts w:hAnsi="宋体" w:cs="宋体"/>
          <w:sz w:val="24"/>
          <w:szCs w:val="24"/>
        </w:rPr>
      </w:pPr>
      <w:r>
        <w:rPr>
          <w:rFonts w:hint="eastAsia" w:hAnsi="宋体" w:cs="宋体"/>
          <w:sz w:val="24"/>
          <w:szCs w:val="24"/>
        </w:rPr>
        <w:t>5.1.1招标公告；</w:t>
      </w:r>
    </w:p>
    <w:p w14:paraId="6D73D6BA">
      <w:pPr>
        <w:pStyle w:val="33"/>
        <w:tabs>
          <w:tab w:val="left" w:pos="840"/>
        </w:tabs>
        <w:spacing w:line="348" w:lineRule="auto"/>
        <w:ind w:firstLine="960" w:firstLineChars="400"/>
        <w:rPr>
          <w:rFonts w:hAnsi="宋体" w:cs="宋体"/>
          <w:sz w:val="24"/>
          <w:szCs w:val="24"/>
        </w:rPr>
      </w:pPr>
      <w:r>
        <w:rPr>
          <w:rFonts w:hint="eastAsia" w:hAnsi="宋体" w:cs="宋体"/>
          <w:sz w:val="24"/>
          <w:szCs w:val="24"/>
        </w:rPr>
        <w:t>5.1.2投标人须知；</w:t>
      </w:r>
    </w:p>
    <w:p w14:paraId="11EDC887">
      <w:pPr>
        <w:pStyle w:val="33"/>
        <w:tabs>
          <w:tab w:val="left" w:pos="840"/>
        </w:tabs>
        <w:spacing w:line="348" w:lineRule="auto"/>
        <w:ind w:firstLine="960" w:firstLineChars="400"/>
        <w:rPr>
          <w:rFonts w:hAnsi="宋体" w:cs="宋体"/>
          <w:sz w:val="24"/>
          <w:szCs w:val="24"/>
        </w:rPr>
      </w:pPr>
      <w:r>
        <w:rPr>
          <w:rFonts w:hint="eastAsia" w:hAnsi="宋体" w:cs="宋体"/>
          <w:sz w:val="24"/>
          <w:szCs w:val="24"/>
        </w:rPr>
        <w:t>5.1.3采购需求；</w:t>
      </w:r>
    </w:p>
    <w:p w14:paraId="4087D402">
      <w:pPr>
        <w:pStyle w:val="33"/>
        <w:tabs>
          <w:tab w:val="left" w:pos="840"/>
        </w:tabs>
        <w:spacing w:line="348" w:lineRule="auto"/>
        <w:ind w:firstLine="960" w:firstLineChars="400"/>
        <w:rPr>
          <w:rFonts w:hAnsi="宋体" w:cs="宋体"/>
          <w:sz w:val="24"/>
          <w:szCs w:val="24"/>
        </w:rPr>
      </w:pPr>
      <w:r>
        <w:rPr>
          <w:rFonts w:hint="eastAsia" w:hAnsi="宋体" w:cs="宋体"/>
          <w:sz w:val="24"/>
          <w:szCs w:val="24"/>
        </w:rPr>
        <w:t>5.1.4评标办法；</w:t>
      </w:r>
    </w:p>
    <w:p w14:paraId="35A806B3">
      <w:pPr>
        <w:pStyle w:val="33"/>
        <w:tabs>
          <w:tab w:val="left" w:pos="840"/>
        </w:tabs>
        <w:spacing w:line="348" w:lineRule="auto"/>
        <w:ind w:firstLine="960" w:firstLineChars="400"/>
        <w:rPr>
          <w:rFonts w:hAnsi="宋体" w:cs="宋体"/>
          <w:sz w:val="24"/>
          <w:szCs w:val="24"/>
        </w:rPr>
      </w:pPr>
      <w:r>
        <w:rPr>
          <w:rFonts w:hint="eastAsia" w:hAnsi="宋体" w:cs="宋体"/>
          <w:sz w:val="24"/>
          <w:szCs w:val="24"/>
        </w:rPr>
        <w:t>5.1.5拟签订的合同文本；</w:t>
      </w:r>
    </w:p>
    <w:p w14:paraId="479031F7">
      <w:pPr>
        <w:pStyle w:val="33"/>
        <w:tabs>
          <w:tab w:val="left" w:pos="840"/>
        </w:tabs>
        <w:spacing w:line="348"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79857F47">
      <w:pPr>
        <w:spacing w:line="348"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41CF346A">
      <w:pPr>
        <w:pStyle w:val="33"/>
        <w:spacing w:line="348" w:lineRule="auto"/>
        <w:rPr>
          <w:rFonts w:hAnsi="宋体" w:cs="宋体"/>
          <w:b/>
          <w:sz w:val="24"/>
          <w:szCs w:val="24"/>
        </w:rPr>
      </w:pPr>
      <w:r>
        <w:rPr>
          <w:rFonts w:hint="eastAsia" w:hAnsi="宋体" w:cs="宋体"/>
          <w:b/>
          <w:sz w:val="24"/>
          <w:szCs w:val="24"/>
        </w:rPr>
        <w:t>6.招标文件的澄清、修改</w:t>
      </w:r>
    </w:p>
    <w:p w14:paraId="46B5FB3C">
      <w:pPr>
        <w:pStyle w:val="129"/>
        <w:snapToGrid w:val="0"/>
        <w:spacing w:before="0" w:line="348" w:lineRule="auto"/>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407424E3">
      <w:pPr>
        <w:pStyle w:val="129"/>
        <w:snapToGrid w:val="0"/>
        <w:spacing w:before="0" w:line="348" w:lineRule="auto"/>
        <w:ind w:firstLine="480"/>
        <w:rPr>
          <w:rFonts w:ascii="宋体" w:hAnsi="宋体" w:cs="宋体"/>
        </w:rPr>
      </w:pPr>
      <w:r>
        <w:rPr>
          <w:rFonts w:hint="eastAsia" w:ascii="宋体" w:hAnsi="宋体" w:cs="宋体"/>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5AC14DF">
      <w:pPr>
        <w:adjustRightInd/>
        <w:spacing w:line="348" w:lineRule="auto"/>
        <w:jc w:val="center"/>
        <w:rPr>
          <w:rFonts w:ascii="宋体" w:hAnsi="宋体" w:cs="宋体"/>
          <w:b/>
          <w:sz w:val="30"/>
          <w:szCs w:val="20"/>
        </w:rPr>
      </w:pPr>
      <w:r>
        <w:rPr>
          <w:rFonts w:hint="eastAsia" w:ascii="宋体" w:hAnsi="宋体" w:cs="宋体"/>
          <w:b/>
          <w:sz w:val="30"/>
          <w:szCs w:val="20"/>
        </w:rPr>
        <w:t>三、投标</w:t>
      </w:r>
    </w:p>
    <w:p w14:paraId="352F6B6A">
      <w:pPr>
        <w:pStyle w:val="33"/>
        <w:spacing w:line="348" w:lineRule="auto"/>
        <w:rPr>
          <w:rFonts w:hAnsi="宋体" w:cs="宋体"/>
          <w:b/>
          <w:sz w:val="24"/>
          <w:szCs w:val="24"/>
        </w:rPr>
      </w:pPr>
      <w:r>
        <w:rPr>
          <w:rFonts w:hint="eastAsia" w:hAnsi="宋体" w:cs="宋体"/>
          <w:b/>
          <w:sz w:val="24"/>
          <w:szCs w:val="24"/>
        </w:rPr>
        <w:t>7.招标文件的获取</w:t>
      </w:r>
    </w:p>
    <w:p w14:paraId="7D19F556">
      <w:pPr>
        <w:spacing w:line="348"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79878CE3">
      <w:pPr>
        <w:pStyle w:val="33"/>
        <w:spacing w:line="348" w:lineRule="auto"/>
        <w:rPr>
          <w:rFonts w:hAnsi="宋体" w:cs="宋体"/>
          <w:b/>
          <w:sz w:val="24"/>
          <w:szCs w:val="24"/>
        </w:rPr>
      </w:pPr>
      <w:r>
        <w:rPr>
          <w:rFonts w:hint="eastAsia" w:hAnsi="宋体" w:cs="宋体"/>
          <w:b/>
          <w:sz w:val="24"/>
          <w:szCs w:val="24"/>
        </w:rPr>
        <w:t>8.开标前答疑会或现场考察</w:t>
      </w:r>
    </w:p>
    <w:p w14:paraId="51BC97BD">
      <w:pPr>
        <w:pStyle w:val="33"/>
        <w:spacing w:line="348"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45E00FB2">
      <w:pPr>
        <w:pStyle w:val="33"/>
        <w:spacing w:line="348" w:lineRule="auto"/>
        <w:rPr>
          <w:rFonts w:hAnsi="宋体" w:cs="宋体"/>
          <w:b/>
          <w:szCs w:val="24"/>
        </w:rPr>
      </w:pPr>
      <w:r>
        <w:rPr>
          <w:rFonts w:hint="eastAsia" w:hAnsi="宋体" w:cs="宋体"/>
          <w:b/>
          <w:kern w:val="28"/>
          <w:sz w:val="24"/>
          <w:szCs w:val="24"/>
        </w:rPr>
        <w:t>9.投标保证金</w:t>
      </w:r>
    </w:p>
    <w:p w14:paraId="71271AFF">
      <w:pPr>
        <w:pStyle w:val="5"/>
        <w:spacing w:line="348" w:lineRule="auto"/>
        <w:ind w:firstLine="470" w:firstLineChars="196"/>
        <w:rPr>
          <w:rFonts w:hAnsi="宋体" w:cs="宋体"/>
          <w:color w:val="auto"/>
          <w:sz w:val="24"/>
        </w:rPr>
      </w:pPr>
      <w:r>
        <w:rPr>
          <w:rFonts w:hint="eastAsia" w:hAnsi="宋体" w:cs="宋体"/>
          <w:color w:val="auto"/>
          <w:sz w:val="24"/>
        </w:rPr>
        <w:t>本项目不需缴纳投标保证金。</w:t>
      </w:r>
    </w:p>
    <w:p w14:paraId="097711A5">
      <w:pPr>
        <w:pStyle w:val="33"/>
        <w:spacing w:line="348" w:lineRule="auto"/>
        <w:rPr>
          <w:rFonts w:hAnsi="宋体" w:cs="宋体"/>
          <w:b/>
          <w:sz w:val="24"/>
          <w:szCs w:val="24"/>
        </w:rPr>
      </w:pPr>
      <w:r>
        <w:rPr>
          <w:rFonts w:hint="eastAsia" w:hAnsi="宋体" w:cs="宋体"/>
          <w:b/>
          <w:sz w:val="24"/>
          <w:szCs w:val="24"/>
        </w:rPr>
        <w:t>10. 投标文件的语言</w:t>
      </w:r>
    </w:p>
    <w:p w14:paraId="0C30499F">
      <w:pPr>
        <w:autoSpaceDE w:val="0"/>
        <w:autoSpaceDN w:val="0"/>
        <w:spacing w:line="348"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29279B1E">
      <w:pPr>
        <w:pStyle w:val="33"/>
        <w:spacing w:line="348" w:lineRule="auto"/>
        <w:rPr>
          <w:rFonts w:hAnsi="宋体" w:cs="宋体"/>
          <w:b/>
          <w:sz w:val="24"/>
          <w:szCs w:val="24"/>
        </w:rPr>
      </w:pPr>
      <w:r>
        <w:rPr>
          <w:rFonts w:hint="eastAsia" w:hAnsi="宋体" w:cs="宋体"/>
          <w:b/>
          <w:sz w:val="24"/>
          <w:szCs w:val="24"/>
        </w:rPr>
        <w:t>11. 投标文件的组成</w:t>
      </w:r>
    </w:p>
    <w:p w14:paraId="1F83BA8F">
      <w:pPr>
        <w:snapToGrid w:val="0"/>
        <w:spacing w:line="348" w:lineRule="auto"/>
        <w:ind w:firstLine="482" w:firstLineChars="200"/>
        <w:rPr>
          <w:rFonts w:ascii="宋体" w:hAnsi="宋体" w:cs="宋体"/>
          <w:b/>
          <w:bCs/>
          <w:sz w:val="24"/>
        </w:rPr>
      </w:pPr>
      <w:r>
        <w:rPr>
          <w:rFonts w:hint="eastAsia" w:ascii="宋体" w:hAnsi="宋体" w:cs="宋体"/>
          <w:b/>
          <w:bCs/>
          <w:sz w:val="24"/>
        </w:rPr>
        <w:t>11.1资格文件：</w:t>
      </w:r>
    </w:p>
    <w:p w14:paraId="30C4D868">
      <w:pPr>
        <w:snapToGrid w:val="0"/>
        <w:spacing w:line="348"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70AA8638">
      <w:pPr>
        <w:snapToGrid w:val="0"/>
        <w:spacing w:line="348"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8" w:name="_Hlk101259339"/>
      <w:r>
        <w:rPr>
          <w:rFonts w:hint="eastAsia" w:ascii="宋体" w:hAnsi="宋体" w:cs="宋体"/>
          <w:snapToGrid w:val="0"/>
          <w:kern w:val="28"/>
          <w:sz w:val="24"/>
          <w:szCs w:val="20"/>
        </w:rPr>
        <w:t>联合协议</w:t>
      </w:r>
      <w:bookmarkEnd w:id="18"/>
      <w:r>
        <w:rPr>
          <w:rFonts w:hint="eastAsia" w:ascii="宋体" w:hAnsi="宋体" w:cs="宋体"/>
          <w:snapToGrid w:val="0"/>
          <w:kern w:val="28"/>
          <w:sz w:val="24"/>
          <w:szCs w:val="20"/>
        </w:rPr>
        <w:t>（如果有)；</w:t>
      </w:r>
    </w:p>
    <w:p w14:paraId="60FC11B4">
      <w:pPr>
        <w:snapToGrid w:val="0"/>
        <w:spacing w:line="348"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27CFB707">
      <w:pPr>
        <w:snapToGrid w:val="0"/>
        <w:spacing w:line="348"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7118394B">
      <w:pPr>
        <w:snapToGrid w:val="0"/>
        <w:spacing w:line="348"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2商务技术</w:t>
      </w:r>
      <w:r>
        <w:rPr>
          <w:rFonts w:hint="eastAsia" w:ascii="宋体" w:hAnsi="宋体" w:cs="宋体"/>
          <w:b/>
          <w:bCs/>
          <w:sz w:val="24"/>
          <w:lang w:val="zh-CN"/>
        </w:rPr>
        <w:t>文件：</w:t>
      </w:r>
    </w:p>
    <w:p w14:paraId="2520F393">
      <w:pPr>
        <w:snapToGrid w:val="0"/>
        <w:spacing w:line="348" w:lineRule="auto"/>
        <w:ind w:firstLine="960" w:firstLineChars="400"/>
        <w:rPr>
          <w:rFonts w:ascii="宋体" w:hAnsi="宋体" w:cs="宋体"/>
          <w:sz w:val="24"/>
        </w:rPr>
      </w:pPr>
      <w:r>
        <w:rPr>
          <w:rFonts w:hint="eastAsia" w:ascii="宋体" w:hAnsi="宋体" w:cs="宋体"/>
          <w:sz w:val="24"/>
        </w:rPr>
        <w:t>11.2.1投标函；</w:t>
      </w:r>
    </w:p>
    <w:p w14:paraId="6FAB5CEE">
      <w:pPr>
        <w:snapToGrid w:val="0"/>
        <w:spacing w:line="348"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589BD02C">
      <w:pPr>
        <w:snapToGrid w:val="0"/>
        <w:spacing w:line="348"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53A19124">
      <w:pPr>
        <w:snapToGrid w:val="0"/>
        <w:spacing w:line="348"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00B0CB3F">
      <w:pPr>
        <w:snapToGrid w:val="0"/>
        <w:spacing w:line="348"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04748650">
      <w:pPr>
        <w:snapToGrid w:val="0"/>
        <w:spacing w:line="348"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商务技术偏离表；</w:t>
      </w:r>
    </w:p>
    <w:p w14:paraId="31C9F291">
      <w:pPr>
        <w:snapToGrid w:val="0"/>
        <w:spacing w:line="348"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03FF253C">
      <w:pPr>
        <w:snapToGrid w:val="0"/>
        <w:spacing w:line="348" w:lineRule="auto"/>
        <w:ind w:firstLine="482" w:firstLineChars="200"/>
        <w:rPr>
          <w:rFonts w:ascii="宋体" w:hAnsi="宋体" w:cs="宋体"/>
          <w:b/>
          <w:bCs/>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报价文件：</w:t>
      </w:r>
    </w:p>
    <w:p w14:paraId="59E89091">
      <w:pPr>
        <w:snapToGrid w:val="0"/>
        <w:spacing w:line="348" w:lineRule="auto"/>
        <w:ind w:firstLine="960" w:firstLineChars="400"/>
        <w:rPr>
          <w:rFonts w:hint="eastAsia" w:ascii="宋体" w:hAnsi="宋体" w:cs="宋体"/>
          <w:sz w:val="24"/>
        </w:rPr>
      </w:pPr>
      <w:r>
        <w:rPr>
          <w:rFonts w:hint="eastAsia" w:ascii="宋体" w:hAnsi="宋体" w:cs="宋体"/>
          <w:sz w:val="24"/>
        </w:rPr>
        <w:t>11.3.1开标一览表（报价表）；</w:t>
      </w:r>
    </w:p>
    <w:p w14:paraId="029C8A03">
      <w:pPr>
        <w:snapToGrid w:val="0"/>
        <w:spacing w:line="348" w:lineRule="auto"/>
        <w:ind w:firstLine="960" w:firstLineChars="400"/>
        <w:rPr>
          <w:rFonts w:hint="eastAsia"/>
        </w:rPr>
      </w:pPr>
      <w:r>
        <w:rPr>
          <w:rFonts w:hint="eastAsia" w:ascii="宋体" w:hAnsi="宋体" w:eastAsia="宋体" w:cs="宋体"/>
          <w:sz w:val="24"/>
          <w:lang w:val="en-US" w:eastAsia="zh-CN"/>
        </w:rPr>
        <w:t>11.3.2</w:t>
      </w:r>
      <w:r>
        <w:rPr>
          <w:rFonts w:hint="eastAsia" w:ascii="宋体" w:hAnsi="宋体" w:eastAsia="宋体" w:cs="宋体"/>
          <w:sz w:val="24"/>
        </w:rPr>
        <w:t>投标分项报价表</w:t>
      </w:r>
    </w:p>
    <w:p w14:paraId="57003A90">
      <w:pPr>
        <w:snapToGrid w:val="0"/>
        <w:spacing w:line="348" w:lineRule="auto"/>
        <w:ind w:firstLine="960" w:firstLineChars="400"/>
        <w:rPr>
          <w:rFonts w:hint="eastAsia" w:ascii="宋体" w:hAnsi="宋体" w:cs="宋体"/>
          <w:sz w:val="24"/>
        </w:rPr>
      </w:pPr>
      <w:r>
        <w:rPr>
          <w:rFonts w:hint="eastAsia" w:ascii="宋体" w:hAnsi="宋体" w:cs="宋体"/>
          <w:snapToGrid w:val="0"/>
          <w:kern w:val="28"/>
          <w:sz w:val="24"/>
          <w:szCs w:val="20"/>
          <w:lang w:val="en-US" w:eastAsia="zh-CN"/>
        </w:rPr>
        <w:t>11.3.3</w:t>
      </w:r>
      <w:r>
        <w:rPr>
          <w:rFonts w:hint="eastAsia" w:ascii="宋体" w:hAnsi="宋体" w:cs="宋体"/>
          <w:sz w:val="24"/>
        </w:rPr>
        <w:t>中小企业声明函</w:t>
      </w:r>
      <w:r>
        <w:rPr>
          <w:rFonts w:hint="eastAsia" w:ascii="宋体" w:hAnsi="宋体" w:cs="宋体"/>
          <w:sz w:val="24"/>
          <w:lang w:val="en-US" w:eastAsia="zh-CN"/>
        </w:rPr>
        <w:t>(如有）</w:t>
      </w:r>
      <w:r>
        <w:rPr>
          <w:rFonts w:hint="eastAsia" w:ascii="宋体" w:hAnsi="宋体" w:cs="宋体"/>
          <w:sz w:val="24"/>
        </w:rPr>
        <w:t>。</w:t>
      </w:r>
    </w:p>
    <w:p w14:paraId="30DC3136">
      <w:pPr>
        <w:spacing w:line="348"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702EE73C">
      <w:pPr>
        <w:spacing w:line="348"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40CE18A0">
      <w:pPr>
        <w:pStyle w:val="129"/>
        <w:snapToGrid w:val="0"/>
        <w:spacing w:before="0" w:line="348" w:lineRule="auto"/>
        <w:ind w:firstLine="0" w:firstLineChars="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65663076">
      <w:pPr>
        <w:spacing w:line="348"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7753CA7">
      <w:pPr>
        <w:spacing w:line="348"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2EE38A3">
      <w:pPr>
        <w:spacing w:line="348"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3E4C5074">
      <w:pPr>
        <w:snapToGrid w:val="0"/>
        <w:spacing w:line="348" w:lineRule="auto"/>
        <w:rPr>
          <w:rFonts w:ascii="宋体" w:hAnsi="宋体" w:cs="宋体"/>
          <w:b/>
          <w:sz w:val="24"/>
        </w:rPr>
      </w:pPr>
      <w:r>
        <w:rPr>
          <w:rFonts w:hint="eastAsia" w:ascii="宋体" w:hAnsi="宋体" w:cs="宋体"/>
          <w:b/>
          <w:sz w:val="24"/>
        </w:rPr>
        <w:t>13.投标文件的签署、盖章</w:t>
      </w:r>
    </w:p>
    <w:p w14:paraId="31F4486B">
      <w:pPr>
        <w:pStyle w:val="129"/>
        <w:snapToGrid w:val="0"/>
        <w:spacing w:before="0" w:line="348" w:lineRule="auto"/>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E315283">
      <w:pPr>
        <w:pStyle w:val="129"/>
        <w:snapToGrid w:val="0"/>
        <w:spacing w:before="0" w:line="348" w:lineRule="auto"/>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099B5C2D">
      <w:pPr>
        <w:pStyle w:val="129"/>
        <w:snapToGrid w:val="0"/>
        <w:spacing w:before="0" w:line="348" w:lineRule="auto"/>
        <w:ind w:firstLine="480"/>
        <w:rPr>
          <w:rFonts w:ascii="宋体" w:hAnsi="宋体" w:cs="宋体"/>
          <w:szCs w:val="24"/>
        </w:rPr>
      </w:pPr>
      <w:r>
        <w:rPr>
          <w:rFonts w:hint="eastAsia" w:ascii="宋体" w:hAnsi="宋体" w:cs="宋体"/>
        </w:rPr>
        <w:t>13.3招标文件对投标文件签署、盖章的要求适用于电子签名。</w:t>
      </w:r>
    </w:p>
    <w:p w14:paraId="519D1435">
      <w:pPr>
        <w:pStyle w:val="129"/>
        <w:spacing w:before="0" w:line="348" w:lineRule="auto"/>
        <w:ind w:firstLine="0" w:firstLineChars="0"/>
        <w:rPr>
          <w:rFonts w:ascii="宋体" w:hAnsi="宋体" w:cs="宋体"/>
          <w:b/>
          <w:szCs w:val="24"/>
        </w:rPr>
      </w:pPr>
      <w:r>
        <w:rPr>
          <w:rFonts w:hint="eastAsia" w:ascii="宋体" w:hAnsi="宋体" w:cs="宋体"/>
          <w:b/>
          <w:szCs w:val="24"/>
        </w:rPr>
        <w:t>14. 投标文件的提交、补充、修改、撤回</w:t>
      </w:r>
    </w:p>
    <w:p w14:paraId="174EFA90">
      <w:pPr>
        <w:pStyle w:val="129"/>
        <w:spacing w:before="0" w:line="348" w:lineRule="auto"/>
        <w:ind w:firstLine="480"/>
        <w:rPr>
          <w:rFonts w:ascii="宋体" w:hAnsi="宋体" w:cs="宋体"/>
          <w:szCs w:val="24"/>
        </w:rPr>
      </w:pPr>
      <w:r>
        <w:rPr>
          <w:rFonts w:hint="eastAsia" w:ascii="宋体" w:hAnsi="宋体" w:cs="宋体"/>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4C6F083">
      <w:pPr>
        <w:pStyle w:val="129"/>
        <w:spacing w:before="0" w:line="348" w:lineRule="auto"/>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7A8B6C5">
      <w:pPr>
        <w:pStyle w:val="129"/>
        <w:spacing w:before="0" w:line="348" w:lineRule="auto"/>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35BC9E7D">
      <w:pPr>
        <w:pStyle w:val="33"/>
        <w:spacing w:line="348" w:lineRule="auto"/>
        <w:rPr>
          <w:rFonts w:hAnsi="宋体" w:cs="宋体"/>
          <w:b/>
          <w:sz w:val="24"/>
          <w:szCs w:val="24"/>
        </w:rPr>
      </w:pPr>
      <w:r>
        <w:rPr>
          <w:rFonts w:hint="eastAsia" w:hAnsi="宋体" w:cs="宋体"/>
          <w:b/>
          <w:sz w:val="24"/>
          <w:szCs w:val="24"/>
        </w:rPr>
        <w:t>15.备份投标文件（文件后缀为：bfbs）</w:t>
      </w:r>
    </w:p>
    <w:p w14:paraId="05E323FB">
      <w:pPr>
        <w:pStyle w:val="33"/>
        <w:spacing w:line="348" w:lineRule="auto"/>
        <w:ind w:firstLine="360" w:firstLineChars="150"/>
        <w:rPr>
          <w:rFonts w:hAnsi="宋体" w:cs="宋体"/>
          <w:b/>
          <w:sz w:val="24"/>
          <w:szCs w:val="24"/>
        </w:rPr>
      </w:pPr>
      <w:r>
        <w:rPr>
          <w:rFonts w:hint="eastAsia" w:hAnsi="宋体" w:cs="宋体"/>
          <w:sz w:val="24"/>
          <w:szCs w:val="24"/>
        </w:rPr>
        <w:t>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1CFF8880">
      <w:pPr>
        <w:pStyle w:val="33"/>
        <w:spacing w:line="348"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U盘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75209F23">
      <w:pPr>
        <w:pStyle w:val="33"/>
        <w:spacing w:line="348"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48893EBF">
      <w:pPr>
        <w:pStyle w:val="33"/>
        <w:spacing w:line="348"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055A75E4">
      <w:pPr>
        <w:pStyle w:val="33"/>
        <w:spacing w:line="348"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5470B62D">
      <w:pPr>
        <w:pStyle w:val="129"/>
        <w:spacing w:before="0" w:line="348" w:lineRule="auto"/>
        <w:ind w:firstLine="0" w:firstLineChars="0"/>
        <w:rPr>
          <w:rFonts w:ascii="宋体" w:hAnsi="宋体" w:cs="宋体"/>
          <w:b/>
          <w:szCs w:val="24"/>
        </w:rPr>
      </w:pPr>
      <w:r>
        <w:rPr>
          <w:rFonts w:hint="eastAsia" w:ascii="宋体" w:hAnsi="宋体" w:cs="宋体"/>
          <w:b/>
          <w:szCs w:val="24"/>
        </w:rPr>
        <w:t>16.投标文件的无效处理</w:t>
      </w:r>
    </w:p>
    <w:p w14:paraId="5BBB27E2">
      <w:pPr>
        <w:pStyle w:val="6"/>
        <w:spacing w:line="348"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214E5340">
      <w:pPr>
        <w:pStyle w:val="129"/>
        <w:spacing w:before="0" w:line="348" w:lineRule="auto"/>
        <w:ind w:firstLine="0" w:firstLineChars="0"/>
        <w:rPr>
          <w:rFonts w:ascii="宋体" w:hAnsi="宋体" w:cs="宋体"/>
          <w:b/>
          <w:szCs w:val="24"/>
        </w:rPr>
      </w:pPr>
      <w:r>
        <w:rPr>
          <w:rFonts w:hint="eastAsia" w:ascii="宋体" w:hAnsi="宋体" w:cs="宋体"/>
          <w:b/>
          <w:szCs w:val="24"/>
        </w:rPr>
        <w:t>17.投标有效期</w:t>
      </w:r>
    </w:p>
    <w:p w14:paraId="1148112F">
      <w:pPr>
        <w:spacing w:line="348"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3F3B252F">
      <w:pPr>
        <w:pStyle w:val="129"/>
        <w:spacing w:before="0" w:line="348" w:lineRule="auto"/>
        <w:ind w:firstLine="480"/>
        <w:rPr>
          <w:rFonts w:ascii="宋体" w:hAnsi="宋体" w:cs="宋体"/>
        </w:rPr>
      </w:pPr>
      <w:r>
        <w:rPr>
          <w:rFonts w:hint="eastAsia" w:ascii="宋体" w:hAnsi="宋体" w:cs="宋体"/>
        </w:rPr>
        <w:t>17.2投标文件合格投递后，自投标截止日期起，在投标有效期内有效。</w:t>
      </w:r>
    </w:p>
    <w:p w14:paraId="35FD78B3">
      <w:pPr>
        <w:pStyle w:val="129"/>
        <w:spacing w:before="0" w:line="348" w:lineRule="auto"/>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6150F7E5">
      <w:pPr>
        <w:pStyle w:val="129"/>
        <w:spacing w:before="0" w:line="348" w:lineRule="auto"/>
        <w:ind w:firstLine="1928" w:firstLineChars="600"/>
        <w:rPr>
          <w:rFonts w:ascii="宋体" w:hAnsi="宋体" w:cs="宋体"/>
          <w:b/>
          <w:sz w:val="32"/>
        </w:rPr>
      </w:pPr>
      <w:r>
        <w:rPr>
          <w:rFonts w:hint="eastAsia" w:ascii="宋体" w:hAnsi="宋体" w:cs="宋体"/>
          <w:b/>
          <w:sz w:val="32"/>
        </w:rPr>
        <w:t>四、开标、资格审查与信用信息查询</w:t>
      </w:r>
    </w:p>
    <w:p w14:paraId="7477E073">
      <w:pPr>
        <w:pStyle w:val="554"/>
        <w:spacing w:before="0" w:line="348" w:lineRule="auto"/>
        <w:ind w:left="0" w:firstLine="241" w:firstLineChars="100"/>
        <w:contextualSpacing/>
        <w:rPr>
          <w:rFonts w:ascii="宋体" w:hAnsi="宋体" w:cs="宋体"/>
          <w:sz w:val="24"/>
        </w:rPr>
      </w:pPr>
      <w:r>
        <w:rPr>
          <w:rFonts w:hint="eastAsia" w:ascii="宋体" w:hAnsi="宋体" w:cs="宋体"/>
          <w:b/>
          <w:sz w:val="24"/>
          <w:szCs w:val="24"/>
        </w:rPr>
        <w:t>18.开标</w:t>
      </w:r>
    </w:p>
    <w:p w14:paraId="062B8556">
      <w:pPr>
        <w:pStyle w:val="554"/>
        <w:spacing w:before="0" w:line="348"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139AB429">
      <w:pPr>
        <w:pStyle w:val="554"/>
        <w:spacing w:before="0" w:line="348"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231089C8">
      <w:pPr>
        <w:pStyle w:val="554"/>
        <w:spacing w:before="0" w:line="348" w:lineRule="auto"/>
        <w:ind w:left="0" w:firstLine="480" w:firstLineChars="200"/>
        <w:contextualSpacing/>
        <w:rPr>
          <w:rFonts w:ascii="宋体" w:hAnsi="宋体" w:cs="宋体"/>
          <w:sz w:val="24"/>
        </w:rPr>
      </w:pPr>
      <w:r>
        <w:rPr>
          <w:rFonts w:hint="eastAsia" w:ascii="宋体" w:hAnsi="宋体" w:cs="宋体"/>
          <w:sz w:val="24"/>
        </w:rPr>
        <w:t>18.2.1具体开标程序：</w:t>
      </w:r>
    </w:p>
    <w:p w14:paraId="254AE135">
      <w:pPr>
        <w:pStyle w:val="554"/>
        <w:spacing w:before="0" w:line="348" w:lineRule="auto"/>
        <w:ind w:left="0" w:firstLine="480" w:firstLineChars="200"/>
        <w:contextualSpacing/>
        <w:rPr>
          <w:rFonts w:ascii="宋体" w:hAnsi="宋体" w:cs="宋体"/>
          <w:sz w:val="24"/>
        </w:rPr>
      </w:pPr>
      <w:r>
        <w:rPr>
          <w:rFonts w:hint="eastAsia" w:ascii="宋体" w:hAnsi="宋体" w:cs="宋体"/>
          <w:sz w:val="24"/>
        </w:rPr>
        <w:t>第一阶段：</w:t>
      </w:r>
    </w:p>
    <w:p w14:paraId="7CDB7A20">
      <w:pPr>
        <w:pStyle w:val="554"/>
        <w:spacing w:before="0" w:line="348" w:lineRule="auto"/>
        <w:ind w:left="0" w:firstLine="480" w:firstLineChars="200"/>
        <w:contextualSpacing/>
        <w:rPr>
          <w:rFonts w:ascii="宋体" w:hAnsi="宋体" w:cs="宋体"/>
          <w:sz w:val="24"/>
        </w:rPr>
      </w:pPr>
      <w:r>
        <w:rPr>
          <w:rFonts w:hint="eastAsia" w:ascii="宋体" w:hAnsi="宋体" w:cs="宋体"/>
          <w:sz w:val="24"/>
        </w:rPr>
        <w:t>（1）投标截止时间后，供应商登录政府采购云平台，用“项目采购-开标评标”功能对电子投标文件进行在线解密，在线解密电子投标文件时间为开标时间后30分钟内。</w:t>
      </w:r>
    </w:p>
    <w:p w14:paraId="00F40E66">
      <w:pPr>
        <w:pStyle w:val="554"/>
        <w:spacing w:before="0" w:line="348" w:lineRule="auto"/>
        <w:ind w:left="0" w:firstLine="480" w:firstLineChars="200"/>
        <w:contextualSpacing/>
        <w:rPr>
          <w:rFonts w:ascii="宋体" w:hAnsi="宋体" w:cs="宋体"/>
          <w:sz w:val="24"/>
        </w:rPr>
      </w:pPr>
      <w:r>
        <w:rPr>
          <w:rFonts w:hint="eastAsia" w:ascii="宋体" w:hAnsi="宋体" w:cs="宋体"/>
          <w:sz w:val="24"/>
        </w:rPr>
        <w:t>（2）在政府采购云平台开启已解密供应商的“资格文件、商务技术文件”，并做开标记录；</w:t>
      </w:r>
    </w:p>
    <w:p w14:paraId="2F685923">
      <w:pPr>
        <w:pStyle w:val="554"/>
        <w:spacing w:before="0" w:line="348" w:lineRule="auto"/>
        <w:ind w:left="0" w:firstLine="480" w:firstLineChars="200"/>
        <w:contextualSpacing/>
        <w:rPr>
          <w:rFonts w:ascii="宋体" w:hAnsi="宋体" w:cs="宋体"/>
          <w:sz w:val="24"/>
        </w:rPr>
      </w:pPr>
      <w:r>
        <w:rPr>
          <w:rFonts w:hint="eastAsia" w:ascii="宋体" w:hAnsi="宋体" w:cs="宋体"/>
          <w:sz w:val="24"/>
        </w:rPr>
        <w:t>第二阶段：</w:t>
      </w:r>
    </w:p>
    <w:p w14:paraId="21A92B79">
      <w:pPr>
        <w:pStyle w:val="554"/>
        <w:spacing w:before="0" w:line="348" w:lineRule="auto"/>
        <w:ind w:left="0" w:firstLine="480" w:firstLineChars="200"/>
        <w:contextualSpacing/>
        <w:rPr>
          <w:rFonts w:ascii="宋体" w:hAnsi="宋体" w:cs="宋体"/>
          <w:sz w:val="24"/>
        </w:rPr>
      </w:pPr>
      <w:r>
        <w:rPr>
          <w:rFonts w:hint="eastAsia" w:ascii="宋体" w:hAnsi="宋体" w:cs="宋体"/>
          <w:sz w:val="24"/>
        </w:rPr>
        <w:t>（1）在政府采购云平台宣告第一阶段评审无效供应商名单及理由；</w:t>
      </w:r>
    </w:p>
    <w:p w14:paraId="570C4D9F">
      <w:pPr>
        <w:pStyle w:val="554"/>
        <w:spacing w:before="0" w:line="348" w:lineRule="auto"/>
        <w:ind w:left="0" w:firstLine="480" w:firstLineChars="200"/>
        <w:contextualSpacing/>
        <w:rPr>
          <w:rFonts w:ascii="宋体" w:hAnsi="宋体" w:cs="宋体"/>
          <w:sz w:val="24"/>
        </w:rPr>
      </w:pPr>
      <w:r>
        <w:rPr>
          <w:rFonts w:hint="eastAsia" w:ascii="宋体" w:hAnsi="宋体" w:cs="宋体"/>
          <w:sz w:val="24"/>
        </w:rPr>
        <w:t>（2）公布经第一阶段评审符合招标文件要求的供应商的商务技术得分情况；</w:t>
      </w:r>
    </w:p>
    <w:p w14:paraId="597E98C5">
      <w:pPr>
        <w:pStyle w:val="554"/>
        <w:spacing w:before="0" w:line="348" w:lineRule="auto"/>
        <w:ind w:left="0" w:firstLine="480" w:firstLineChars="200"/>
        <w:contextualSpacing/>
        <w:rPr>
          <w:rFonts w:ascii="宋体" w:hAnsi="宋体" w:cs="宋体"/>
          <w:sz w:val="24"/>
        </w:rPr>
      </w:pPr>
      <w:r>
        <w:rPr>
          <w:rFonts w:hint="eastAsia" w:ascii="宋体" w:hAnsi="宋体" w:cs="宋体"/>
          <w:sz w:val="24"/>
        </w:rPr>
        <w:t>（3）在政府采购云平台开启除第一阶段无效标外的供应商的“报价文件”，并做开标记录；</w:t>
      </w:r>
    </w:p>
    <w:p w14:paraId="502D2564">
      <w:pPr>
        <w:pStyle w:val="554"/>
        <w:spacing w:before="0" w:line="348" w:lineRule="auto"/>
        <w:ind w:left="0" w:firstLine="480" w:firstLineChars="200"/>
        <w:contextualSpacing/>
        <w:rPr>
          <w:rFonts w:ascii="宋体" w:hAnsi="宋体" w:cs="宋体"/>
          <w:sz w:val="24"/>
        </w:rPr>
      </w:pPr>
      <w:r>
        <w:rPr>
          <w:rFonts w:hint="eastAsia" w:ascii="宋体" w:hAnsi="宋体" w:cs="宋体"/>
          <w:sz w:val="24"/>
        </w:rPr>
        <w:t>（4）在政府采购云平台公布评审结果。</w:t>
      </w:r>
    </w:p>
    <w:p w14:paraId="08EF8C5C">
      <w:pPr>
        <w:pStyle w:val="554"/>
        <w:spacing w:before="0" w:line="348" w:lineRule="auto"/>
        <w:ind w:left="0" w:firstLine="480" w:firstLineChars="200"/>
        <w:contextualSpacing/>
        <w:rPr>
          <w:rFonts w:ascii="宋体" w:hAnsi="宋体" w:cs="宋体"/>
          <w:sz w:val="24"/>
        </w:rPr>
      </w:pPr>
      <w:r>
        <w:rPr>
          <w:rFonts w:hint="eastAsia" w:ascii="宋体" w:hAnsi="宋体" w:cs="宋体"/>
          <w:sz w:val="24"/>
        </w:rPr>
        <w:t>（5）开标会议结束。</w:t>
      </w:r>
    </w:p>
    <w:p w14:paraId="490F9FB9">
      <w:pPr>
        <w:pStyle w:val="554"/>
        <w:spacing w:before="0" w:line="348"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3F5EBA43">
      <w:pPr>
        <w:widowControl/>
        <w:spacing w:line="348" w:lineRule="auto"/>
        <w:jc w:val="left"/>
        <w:rPr>
          <w:rFonts w:ascii="宋体" w:hAnsi="宋体" w:cs="宋体"/>
          <w:b/>
          <w:sz w:val="24"/>
          <w:szCs w:val="20"/>
        </w:rPr>
      </w:pPr>
      <w:r>
        <w:rPr>
          <w:rFonts w:hint="eastAsia" w:ascii="宋体" w:hAnsi="宋体" w:cs="宋体"/>
          <w:b/>
          <w:sz w:val="24"/>
          <w:szCs w:val="20"/>
        </w:rPr>
        <w:t>　19、资格审查</w:t>
      </w:r>
    </w:p>
    <w:p w14:paraId="6BE7690C">
      <w:pPr>
        <w:snapToGrid w:val="0"/>
        <w:spacing w:line="348"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0EB26F75">
      <w:pPr>
        <w:pStyle w:val="129"/>
        <w:spacing w:before="0" w:line="348" w:lineRule="auto"/>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6AD72411">
      <w:pPr>
        <w:pStyle w:val="129"/>
        <w:spacing w:before="0" w:line="348" w:lineRule="auto"/>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18324C66">
      <w:pPr>
        <w:pStyle w:val="129"/>
        <w:spacing w:before="0" w:line="348" w:lineRule="auto"/>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4D37533A">
      <w:pPr>
        <w:pStyle w:val="129"/>
        <w:spacing w:before="0" w:line="348" w:lineRule="auto"/>
        <w:ind w:firstLine="0" w:firstLineChars="0"/>
        <w:rPr>
          <w:rFonts w:ascii="宋体" w:hAnsi="宋体" w:cs="宋体"/>
          <w:b/>
          <w:szCs w:val="24"/>
        </w:rPr>
      </w:pPr>
      <w:r>
        <w:rPr>
          <w:rFonts w:hint="eastAsia" w:ascii="宋体" w:hAnsi="宋体" w:cs="宋体"/>
          <w:b/>
          <w:szCs w:val="24"/>
        </w:rPr>
        <w:t>20、信用信息查询</w:t>
      </w:r>
    </w:p>
    <w:p w14:paraId="3C6199B0">
      <w:pPr>
        <w:pStyle w:val="129"/>
        <w:spacing w:before="0" w:line="348" w:lineRule="auto"/>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14:paraId="69A6746C">
      <w:pPr>
        <w:pStyle w:val="129"/>
        <w:spacing w:before="0" w:line="348" w:lineRule="auto"/>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091A24A3">
      <w:pPr>
        <w:pStyle w:val="129"/>
        <w:spacing w:before="0" w:line="348" w:lineRule="auto"/>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w:t>
      </w:r>
      <w:r>
        <w:rPr>
          <w:rFonts w:hint="eastAsia" w:ascii="宋体" w:hAnsi="宋体" w:cs="宋体"/>
          <w:snapToGrid w:val="0"/>
          <w:kern w:val="28"/>
        </w:rPr>
        <w:t>（重大税收违法失信主体）</w:t>
      </w:r>
      <w:r>
        <w:rPr>
          <w:rFonts w:hint="eastAsia" w:ascii="宋体" w:hAnsi="宋体" w:cs="宋体"/>
          <w:kern w:val="0"/>
          <w:szCs w:val="24"/>
        </w:rPr>
        <w:t>、政府采购严重违法失信行为记录名单的投标人将被拒绝参与政府采购活动。</w:t>
      </w:r>
    </w:p>
    <w:p w14:paraId="231DBDEA">
      <w:pPr>
        <w:pStyle w:val="129"/>
        <w:spacing w:before="0" w:line="348" w:lineRule="auto"/>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73A2ACBF">
      <w:pPr>
        <w:snapToGrid w:val="0"/>
        <w:spacing w:line="348" w:lineRule="auto"/>
        <w:jc w:val="center"/>
        <w:rPr>
          <w:rFonts w:ascii="宋体" w:hAnsi="宋体" w:cs="宋体"/>
          <w:b/>
          <w:sz w:val="36"/>
          <w:szCs w:val="36"/>
        </w:rPr>
      </w:pPr>
      <w:r>
        <w:rPr>
          <w:rFonts w:hint="eastAsia" w:ascii="宋体" w:hAnsi="宋体" w:cs="宋体"/>
          <w:b/>
          <w:sz w:val="36"/>
          <w:szCs w:val="36"/>
        </w:rPr>
        <w:t>五、评标</w:t>
      </w:r>
    </w:p>
    <w:p w14:paraId="4E3E0FA7">
      <w:pPr>
        <w:spacing w:line="348" w:lineRule="auto"/>
        <w:rPr>
          <w:rFonts w:ascii="宋体" w:hAnsi="宋体" w:cs="宋体"/>
          <w:b/>
          <w:sz w:val="24"/>
        </w:rPr>
      </w:pPr>
      <w:bookmarkStart w:id="19"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141331A9">
      <w:pPr>
        <w:snapToGrid w:val="0"/>
        <w:spacing w:line="348" w:lineRule="auto"/>
        <w:jc w:val="center"/>
        <w:rPr>
          <w:rFonts w:ascii="宋体" w:hAnsi="宋体" w:cs="宋体"/>
          <w:b/>
          <w:sz w:val="36"/>
          <w:szCs w:val="36"/>
        </w:rPr>
      </w:pPr>
      <w:r>
        <w:rPr>
          <w:rFonts w:hint="eastAsia" w:ascii="宋体" w:hAnsi="宋体" w:cs="宋体"/>
          <w:b/>
          <w:sz w:val="36"/>
          <w:szCs w:val="36"/>
        </w:rPr>
        <w:t>六、定 标</w:t>
      </w:r>
    </w:p>
    <w:p w14:paraId="105F34A3">
      <w:pPr>
        <w:pStyle w:val="6"/>
        <w:spacing w:line="348" w:lineRule="auto"/>
        <w:ind w:left="479" w:hanging="479" w:hangingChars="199"/>
        <w:rPr>
          <w:rFonts w:cs="宋体"/>
          <w:b/>
        </w:rPr>
      </w:pPr>
      <w:r>
        <w:rPr>
          <w:rFonts w:hint="eastAsia" w:cs="宋体"/>
          <w:b/>
        </w:rPr>
        <w:t>22. 确定中标供应商</w:t>
      </w:r>
    </w:p>
    <w:p w14:paraId="1B465C34">
      <w:pPr>
        <w:pStyle w:val="129"/>
        <w:snapToGrid w:val="0"/>
        <w:spacing w:before="0" w:line="348" w:lineRule="auto"/>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14:paraId="27ED5410">
      <w:pPr>
        <w:pStyle w:val="129"/>
        <w:snapToGrid w:val="0"/>
        <w:spacing w:before="0" w:line="348" w:lineRule="auto"/>
        <w:ind w:firstLine="0" w:firstLineChars="0"/>
        <w:rPr>
          <w:rFonts w:ascii="宋体" w:hAnsi="宋体" w:cs="宋体"/>
          <w:b/>
          <w:szCs w:val="24"/>
        </w:rPr>
      </w:pPr>
      <w:r>
        <w:rPr>
          <w:rFonts w:hint="eastAsia" w:ascii="宋体" w:hAnsi="宋体" w:cs="宋体"/>
          <w:b/>
          <w:szCs w:val="24"/>
        </w:rPr>
        <w:t>23. 中标通知与中标结果公告</w:t>
      </w:r>
    </w:p>
    <w:p w14:paraId="218DAEB3">
      <w:pPr>
        <w:widowControl/>
        <w:spacing w:line="348"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6DA351F9">
      <w:pPr>
        <w:widowControl/>
        <w:spacing w:line="348"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1B87634">
      <w:pPr>
        <w:widowControl/>
        <w:spacing w:line="348" w:lineRule="auto"/>
        <w:ind w:firstLine="480"/>
        <w:jc w:val="left"/>
        <w:rPr>
          <w:rFonts w:ascii="宋体" w:hAnsi="宋体" w:cs="宋体"/>
          <w:sz w:val="24"/>
        </w:rPr>
      </w:pPr>
      <w:r>
        <w:rPr>
          <w:rFonts w:hint="eastAsia" w:ascii="宋体" w:hAnsi="宋体" w:cs="宋体"/>
          <w:sz w:val="24"/>
        </w:rPr>
        <w:t>23.3公告期限为1个工作日。</w:t>
      </w:r>
    </w:p>
    <w:p w14:paraId="6AD4BF05">
      <w:pPr>
        <w:snapToGrid w:val="0"/>
        <w:spacing w:line="348"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61540800">
      <w:pPr>
        <w:pStyle w:val="6"/>
        <w:spacing w:line="348"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4E8FC743">
      <w:pPr>
        <w:pStyle w:val="6"/>
        <w:spacing w:line="348" w:lineRule="auto"/>
        <w:ind w:left="479" w:hanging="479" w:hangingChars="199"/>
        <w:rPr>
          <w:rFonts w:cs="宋体"/>
          <w:b/>
        </w:rPr>
      </w:pPr>
      <w:r>
        <w:rPr>
          <w:rFonts w:hint="eastAsia" w:cs="宋体"/>
          <w:b/>
        </w:rPr>
        <w:t>25. 合同的签订</w:t>
      </w:r>
    </w:p>
    <w:p w14:paraId="61EA3E8B">
      <w:pPr>
        <w:widowControl/>
        <w:spacing w:line="348"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32946D6">
      <w:pPr>
        <w:pStyle w:val="129"/>
        <w:snapToGrid w:val="0"/>
        <w:spacing w:before="0" w:line="348" w:lineRule="auto"/>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EA562BD">
      <w:pPr>
        <w:pStyle w:val="129"/>
        <w:snapToGrid w:val="0"/>
        <w:spacing w:before="0" w:line="348" w:lineRule="auto"/>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4D7BD1D4">
      <w:pPr>
        <w:pStyle w:val="129"/>
        <w:snapToGrid w:val="0"/>
        <w:spacing w:before="0" w:line="348" w:lineRule="auto"/>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4AC5EE39">
      <w:pPr>
        <w:pStyle w:val="129"/>
        <w:snapToGrid w:val="0"/>
        <w:spacing w:before="0" w:line="348" w:lineRule="auto"/>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4525FF6B">
      <w:pPr>
        <w:pStyle w:val="6"/>
        <w:spacing w:line="348" w:lineRule="auto"/>
        <w:ind w:left="479" w:hanging="479" w:hangingChars="199"/>
        <w:rPr>
          <w:rFonts w:cs="宋体"/>
          <w:b/>
        </w:rPr>
      </w:pPr>
      <w:r>
        <w:rPr>
          <w:rFonts w:hint="eastAsia" w:cs="宋体"/>
          <w:b/>
        </w:rPr>
        <w:t>26. 履约保证金</w:t>
      </w:r>
    </w:p>
    <w:p w14:paraId="10E7DF2A">
      <w:pPr>
        <w:tabs>
          <w:tab w:val="left" w:pos="0"/>
        </w:tabs>
        <w:spacing w:line="348"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268ADFFB">
      <w:pPr>
        <w:tabs>
          <w:tab w:val="left" w:pos="432"/>
        </w:tabs>
        <w:spacing w:line="348" w:lineRule="auto"/>
        <w:ind w:firstLine="480" w:firstLineChars="200"/>
        <w:rPr>
          <w:rFonts w:ascii="宋体" w:hAnsi="宋体" w:cs="宋体"/>
          <w:snapToGrid w:val="0"/>
          <w:kern w:val="28"/>
          <w:sz w:val="24"/>
        </w:rPr>
      </w:pPr>
      <w:r>
        <w:rPr>
          <w:rFonts w:hint="eastAsia" w:ascii="宋体" w:hAnsi="宋体" w:cs="宋体"/>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84AE1CF">
      <w:pPr>
        <w:tabs>
          <w:tab w:val="left" w:pos="432"/>
        </w:tabs>
        <w:spacing w:line="348" w:lineRule="auto"/>
      </w:pPr>
      <w:r>
        <w:rPr>
          <w:rFonts w:ascii="宋体" w:hAnsi="宋体"/>
          <w:b/>
          <w:bCs/>
          <w:sz w:val="24"/>
          <w:szCs w:val="32"/>
        </w:rPr>
        <w:t>27.预付款</w:t>
      </w:r>
    </w:p>
    <w:p w14:paraId="490A5FAE">
      <w:pPr>
        <w:adjustRightInd/>
        <w:spacing w:line="348"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56D64A18">
      <w:pPr>
        <w:snapToGrid w:val="0"/>
        <w:spacing w:line="348" w:lineRule="auto"/>
        <w:ind w:firstLine="3357" w:firstLineChars="1045"/>
        <w:rPr>
          <w:rFonts w:ascii="宋体" w:hAnsi="宋体" w:cs="宋体"/>
          <w:b/>
          <w:sz w:val="24"/>
        </w:rPr>
      </w:pPr>
      <w:r>
        <w:rPr>
          <w:rFonts w:hint="eastAsia" w:ascii="宋体" w:hAnsi="宋体" w:cs="宋体"/>
          <w:b/>
          <w:sz w:val="32"/>
        </w:rPr>
        <w:t>八、电子交易活动的中止</w:t>
      </w:r>
    </w:p>
    <w:p w14:paraId="412FFAA5">
      <w:pPr>
        <w:pStyle w:val="129"/>
        <w:snapToGrid w:val="0"/>
        <w:spacing w:before="0" w:line="348" w:lineRule="auto"/>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5AD41163">
      <w:pPr>
        <w:pStyle w:val="129"/>
        <w:snapToGrid w:val="0"/>
        <w:spacing w:before="0" w:line="348" w:lineRule="auto"/>
        <w:ind w:firstLine="480"/>
        <w:rPr>
          <w:rFonts w:ascii="宋体" w:hAnsi="宋体" w:cs="宋体"/>
        </w:rPr>
      </w:pPr>
      <w:r>
        <w:rPr>
          <w:rFonts w:hint="eastAsia" w:ascii="宋体" w:hAnsi="宋体" w:cs="宋体"/>
        </w:rPr>
        <w:t xml:space="preserve">28.1电子交易平台发生故障而无法登录访问的； </w:t>
      </w:r>
    </w:p>
    <w:p w14:paraId="670A51E5">
      <w:pPr>
        <w:pStyle w:val="129"/>
        <w:snapToGrid w:val="0"/>
        <w:spacing w:before="0" w:line="348" w:lineRule="auto"/>
        <w:ind w:firstLine="480"/>
        <w:rPr>
          <w:rFonts w:ascii="宋体" w:hAnsi="宋体" w:cs="宋体"/>
        </w:rPr>
      </w:pPr>
      <w:r>
        <w:rPr>
          <w:rFonts w:hint="eastAsia" w:ascii="宋体" w:hAnsi="宋体" w:cs="宋体"/>
        </w:rPr>
        <w:t>28.2电子交易平台应用或数据库出现错误，不能进行正常操作的；</w:t>
      </w:r>
    </w:p>
    <w:p w14:paraId="3BC9E828">
      <w:pPr>
        <w:pStyle w:val="129"/>
        <w:snapToGrid w:val="0"/>
        <w:spacing w:before="0" w:line="348" w:lineRule="auto"/>
        <w:ind w:firstLine="480"/>
        <w:rPr>
          <w:rFonts w:ascii="宋体" w:hAnsi="宋体" w:cs="宋体"/>
        </w:rPr>
      </w:pPr>
      <w:r>
        <w:rPr>
          <w:rFonts w:hint="eastAsia" w:ascii="宋体" w:hAnsi="宋体" w:cs="宋体"/>
        </w:rPr>
        <w:t>28.3电子交易平台发现严重安全漏洞，有潜在泄密危险的；</w:t>
      </w:r>
    </w:p>
    <w:p w14:paraId="53104535">
      <w:pPr>
        <w:pStyle w:val="129"/>
        <w:snapToGrid w:val="0"/>
        <w:spacing w:before="0" w:line="348" w:lineRule="auto"/>
        <w:ind w:firstLine="480"/>
        <w:rPr>
          <w:rFonts w:ascii="宋体" w:hAnsi="宋体" w:cs="宋体"/>
        </w:rPr>
      </w:pPr>
      <w:r>
        <w:rPr>
          <w:rFonts w:hint="eastAsia" w:ascii="宋体" w:hAnsi="宋体" w:cs="宋体"/>
        </w:rPr>
        <w:t xml:space="preserve">28.4病毒发作导致不能进行正常操作的； </w:t>
      </w:r>
    </w:p>
    <w:p w14:paraId="0CB72803">
      <w:pPr>
        <w:pStyle w:val="129"/>
        <w:snapToGrid w:val="0"/>
        <w:spacing w:before="0" w:line="348" w:lineRule="auto"/>
        <w:ind w:firstLine="480"/>
        <w:rPr>
          <w:rFonts w:ascii="宋体" w:hAnsi="宋体" w:cs="宋体"/>
        </w:rPr>
      </w:pPr>
      <w:r>
        <w:rPr>
          <w:rFonts w:hint="eastAsia" w:ascii="宋体" w:hAnsi="宋体" w:cs="宋体"/>
        </w:rPr>
        <w:t>28.5其他无法保证电子交易的公平、公正和安全的情况。</w:t>
      </w:r>
    </w:p>
    <w:p w14:paraId="757333B1">
      <w:pPr>
        <w:pStyle w:val="129"/>
        <w:snapToGrid w:val="0"/>
        <w:spacing w:before="0" w:line="348" w:lineRule="auto"/>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29.出现以上情形，不影响采购公平、公正性的，采购组织机构可以待上述情形消除后继续组织电子交易活动；影响或可能影响采购公平、公正性的，应当重新采购。</w:t>
      </w:r>
    </w:p>
    <w:p w14:paraId="016C2DC0">
      <w:pPr>
        <w:snapToGrid w:val="0"/>
        <w:spacing w:line="348" w:lineRule="auto"/>
        <w:ind w:left="120" w:leftChars="57"/>
        <w:jc w:val="center"/>
        <w:rPr>
          <w:rFonts w:ascii="宋体" w:hAnsi="宋体" w:cs="宋体"/>
          <w:b/>
          <w:sz w:val="32"/>
        </w:rPr>
      </w:pPr>
      <w:r>
        <w:rPr>
          <w:rFonts w:hint="eastAsia" w:ascii="宋体" w:hAnsi="宋体" w:cs="宋体"/>
          <w:b/>
          <w:sz w:val="32"/>
        </w:rPr>
        <w:t>九、验收</w:t>
      </w:r>
    </w:p>
    <w:p w14:paraId="09BC97ED">
      <w:pPr>
        <w:pStyle w:val="6"/>
        <w:spacing w:line="348" w:lineRule="auto"/>
        <w:ind w:firstLine="0" w:firstLineChars="0"/>
        <w:rPr>
          <w:rFonts w:cs="宋体"/>
          <w:b/>
        </w:rPr>
      </w:pPr>
      <w:r>
        <w:rPr>
          <w:rFonts w:hint="eastAsia" w:cs="宋体"/>
          <w:b/>
        </w:rPr>
        <w:t>30.验收</w:t>
      </w:r>
    </w:p>
    <w:p w14:paraId="6BB3E415">
      <w:pPr>
        <w:tabs>
          <w:tab w:val="left" w:pos="0"/>
        </w:tabs>
        <w:spacing w:line="348"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1CA59A6">
      <w:pPr>
        <w:tabs>
          <w:tab w:val="left" w:pos="0"/>
        </w:tabs>
        <w:spacing w:line="348"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5F2BC3D1">
      <w:pPr>
        <w:tabs>
          <w:tab w:val="left" w:pos="0"/>
        </w:tabs>
        <w:spacing w:line="348"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3F40715">
      <w:pPr>
        <w:tabs>
          <w:tab w:val="left" w:pos="0"/>
        </w:tabs>
        <w:spacing w:line="348"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14:paraId="664FBDAA">
      <w:pPr>
        <w:rPr>
          <w:rFonts w:ascii="宋体" w:hAnsi="宋体" w:cs="宋体"/>
          <w:kern w:val="0"/>
          <w:sz w:val="24"/>
        </w:rPr>
      </w:pPr>
      <w:bookmarkStart w:id="20" w:name="_Hlt75236101"/>
      <w:bookmarkEnd w:id="20"/>
      <w:bookmarkStart w:id="21" w:name="_Hlt68403820"/>
      <w:bookmarkEnd w:id="21"/>
      <w:bookmarkStart w:id="22" w:name="_Hlt74714665"/>
      <w:bookmarkEnd w:id="22"/>
      <w:bookmarkStart w:id="23" w:name="_Hlt68072998"/>
      <w:bookmarkEnd w:id="23"/>
      <w:bookmarkStart w:id="24" w:name="_Hlt74730295"/>
      <w:bookmarkEnd w:id="24"/>
      <w:bookmarkStart w:id="25" w:name="_Hlt75236290"/>
      <w:bookmarkEnd w:id="25"/>
      <w:bookmarkStart w:id="26" w:name="_Hlt68057669"/>
      <w:bookmarkEnd w:id="26"/>
      <w:bookmarkStart w:id="27" w:name="_Hlt74707468"/>
      <w:bookmarkEnd w:id="27"/>
      <w:bookmarkStart w:id="28" w:name="_Hlt68072990"/>
      <w:bookmarkEnd w:id="28"/>
      <w:bookmarkStart w:id="29" w:name="_Hlt74729768"/>
      <w:bookmarkEnd w:id="29"/>
      <w:bookmarkStart w:id="30" w:name="_Hlt68073093"/>
      <w:bookmarkEnd w:id="30"/>
      <w:bookmarkStart w:id="31" w:name="_Hlt75236011"/>
      <w:bookmarkEnd w:id="31"/>
    </w:p>
    <w:p w14:paraId="26CDD18C">
      <w:pPr>
        <w:sectPr>
          <w:footerReference r:id="rId12" w:type="first"/>
          <w:footerReference r:id="rId11" w:type="default"/>
          <w:pgSz w:w="11906" w:h="16838"/>
          <w:pgMar w:top="680" w:right="1418" w:bottom="468" w:left="1418" w:header="851" w:footer="992" w:gutter="0"/>
          <w:pgNumType w:fmt="decimal" w:start="1"/>
          <w:cols w:space="720" w:num="1"/>
          <w:titlePg/>
          <w:docGrid w:linePitch="312" w:charSpace="0"/>
        </w:sectPr>
      </w:pPr>
    </w:p>
    <w:bookmarkEnd w:id="14"/>
    <w:bookmarkEnd w:id="15"/>
    <w:p w14:paraId="137B6CF6">
      <w:pPr>
        <w:spacing w:line="360" w:lineRule="auto"/>
        <w:jc w:val="center"/>
        <w:outlineLvl w:val="0"/>
        <w:rPr>
          <w:rFonts w:ascii="宋体" w:hAnsi="宋体" w:cs="宋体"/>
          <w:b/>
          <w:sz w:val="36"/>
          <w:szCs w:val="36"/>
        </w:rPr>
      </w:pPr>
      <w:bookmarkStart w:id="32" w:name="_Toc26044"/>
      <w:bookmarkStart w:id="33" w:name="第四部分"/>
      <w:r>
        <w:rPr>
          <w:rFonts w:hint="eastAsia" w:ascii="宋体" w:hAnsi="宋体" w:cs="宋体"/>
          <w:b/>
          <w:sz w:val="36"/>
          <w:szCs w:val="36"/>
        </w:rPr>
        <w:t>第三部分   采购需求</w:t>
      </w:r>
      <w:bookmarkEnd w:id="32"/>
    </w:p>
    <w:p w14:paraId="63668B0F">
      <w:pPr>
        <w:widowControl/>
        <w:adjustRightInd/>
        <w:spacing w:line="320" w:lineRule="exact"/>
        <w:jc w:val="center"/>
        <w:rPr>
          <w:rFonts w:ascii="宋体" w:hAnsi="宋体" w:cs="宋体"/>
          <w:kern w:val="0"/>
          <w:sz w:val="24"/>
        </w:rPr>
      </w:pPr>
      <w:bookmarkStart w:id="34" w:name="_Toc24013"/>
      <w:r>
        <w:rPr>
          <w:rFonts w:hint="eastAsia" w:ascii="宋体" w:hAnsi="宋体" w:cs="宋体"/>
          <w:kern w:val="0"/>
          <w:sz w:val="24"/>
        </w:rPr>
        <w:t>前附表</w:t>
      </w:r>
      <w:bookmarkEnd w:id="34"/>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810"/>
        <w:gridCol w:w="4787"/>
      </w:tblGrid>
      <w:tr w14:paraId="781B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noWrap/>
            <w:vAlign w:val="center"/>
          </w:tcPr>
          <w:p w14:paraId="63486FBB">
            <w:pPr>
              <w:widowControl/>
              <w:adjustRightInd/>
              <w:spacing w:line="336" w:lineRule="auto"/>
              <w:jc w:val="center"/>
              <w:rPr>
                <w:rFonts w:ascii="宋体" w:hAnsi="宋体" w:cs="宋体"/>
                <w:b/>
                <w:kern w:val="0"/>
                <w:sz w:val="24"/>
              </w:rPr>
            </w:pPr>
            <w:bookmarkStart w:id="35" w:name="_Toc317685548"/>
            <w:bookmarkStart w:id="36" w:name="_Toc329697494"/>
            <w:r>
              <w:rPr>
                <w:rFonts w:hint="eastAsia" w:ascii="宋体" w:hAnsi="宋体" w:cs="宋体"/>
                <w:b/>
                <w:kern w:val="0"/>
                <w:sz w:val="24"/>
              </w:rPr>
              <w:t>序号</w:t>
            </w:r>
          </w:p>
        </w:tc>
        <w:tc>
          <w:tcPr>
            <w:tcW w:w="2810" w:type="dxa"/>
            <w:noWrap/>
            <w:vAlign w:val="center"/>
          </w:tcPr>
          <w:p w14:paraId="7D1233F1">
            <w:pPr>
              <w:widowControl/>
              <w:adjustRightInd/>
              <w:spacing w:line="336" w:lineRule="auto"/>
              <w:jc w:val="center"/>
              <w:rPr>
                <w:rFonts w:ascii="宋体" w:hAnsi="宋体" w:cs="宋体"/>
                <w:b/>
                <w:kern w:val="0"/>
                <w:sz w:val="24"/>
              </w:rPr>
            </w:pPr>
            <w:r>
              <w:rPr>
                <w:rFonts w:hint="eastAsia" w:ascii="宋体" w:hAnsi="宋体" w:cs="宋体"/>
                <w:b/>
                <w:kern w:val="0"/>
                <w:sz w:val="24"/>
              </w:rPr>
              <w:t>项目</w:t>
            </w:r>
          </w:p>
        </w:tc>
        <w:tc>
          <w:tcPr>
            <w:tcW w:w="4787" w:type="dxa"/>
            <w:noWrap/>
            <w:vAlign w:val="center"/>
          </w:tcPr>
          <w:p w14:paraId="5E1270EF">
            <w:pPr>
              <w:widowControl/>
              <w:adjustRightInd/>
              <w:spacing w:line="336" w:lineRule="auto"/>
              <w:jc w:val="center"/>
              <w:rPr>
                <w:rFonts w:ascii="宋体" w:hAnsi="宋体" w:cs="宋体"/>
                <w:b/>
                <w:kern w:val="0"/>
                <w:sz w:val="24"/>
              </w:rPr>
            </w:pPr>
            <w:r>
              <w:rPr>
                <w:rFonts w:hint="eastAsia" w:ascii="宋体" w:hAnsi="宋体" w:cs="宋体"/>
                <w:b/>
                <w:kern w:val="0"/>
                <w:sz w:val="24"/>
              </w:rPr>
              <w:t>采购需求内容</w:t>
            </w:r>
          </w:p>
        </w:tc>
      </w:tr>
      <w:tr w14:paraId="3BD0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ign w:val="center"/>
          </w:tcPr>
          <w:p w14:paraId="74D83745">
            <w:pPr>
              <w:widowControl/>
              <w:adjustRightInd/>
              <w:spacing w:line="336" w:lineRule="auto"/>
              <w:jc w:val="center"/>
              <w:rPr>
                <w:rFonts w:ascii="宋体" w:hAnsi="宋体" w:cs="宋体"/>
                <w:kern w:val="0"/>
                <w:sz w:val="24"/>
              </w:rPr>
            </w:pPr>
            <w:r>
              <w:rPr>
                <w:rFonts w:hint="eastAsia" w:ascii="宋体" w:hAnsi="宋体" w:cs="宋体"/>
                <w:kern w:val="0"/>
                <w:sz w:val="24"/>
              </w:rPr>
              <w:t>1</w:t>
            </w:r>
          </w:p>
        </w:tc>
        <w:tc>
          <w:tcPr>
            <w:tcW w:w="2810" w:type="dxa"/>
            <w:noWrap/>
            <w:vAlign w:val="center"/>
          </w:tcPr>
          <w:p w14:paraId="04109DBA">
            <w:pPr>
              <w:widowControl/>
              <w:adjustRightInd/>
              <w:spacing w:line="336" w:lineRule="auto"/>
              <w:jc w:val="left"/>
              <w:rPr>
                <w:rFonts w:ascii="宋体" w:hAnsi="宋体" w:cs="宋体"/>
                <w:kern w:val="0"/>
                <w:sz w:val="24"/>
              </w:rPr>
            </w:pPr>
            <w:r>
              <w:rPr>
                <w:rFonts w:hint="eastAsia" w:ascii="宋体" w:hAnsi="宋体" w:cs="宋体"/>
                <w:kern w:val="0"/>
                <w:sz w:val="24"/>
              </w:rPr>
              <w:t>采购内容</w:t>
            </w:r>
          </w:p>
        </w:tc>
        <w:tc>
          <w:tcPr>
            <w:tcW w:w="4787" w:type="dxa"/>
            <w:noWrap/>
            <w:vAlign w:val="center"/>
          </w:tcPr>
          <w:p w14:paraId="5C6B71D9">
            <w:pPr>
              <w:widowControl/>
              <w:adjustRightInd/>
              <w:spacing w:line="336" w:lineRule="auto"/>
              <w:jc w:val="left"/>
              <w:rPr>
                <w:rFonts w:ascii="宋体" w:hAnsi="宋体" w:cs="宋体"/>
                <w:kern w:val="0"/>
                <w:sz w:val="24"/>
              </w:rPr>
            </w:pPr>
            <w:r>
              <w:rPr>
                <w:rFonts w:hint="eastAsia" w:ascii="宋体" w:hAnsi="宋体" w:cs="宋体"/>
                <w:kern w:val="0"/>
                <w:sz w:val="24"/>
              </w:rPr>
              <w:t>陈蟠线下陈至新山段路灯采购及安装</w:t>
            </w:r>
          </w:p>
        </w:tc>
      </w:tr>
      <w:tr w14:paraId="4A788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ign w:val="center"/>
          </w:tcPr>
          <w:p w14:paraId="2F8A0B12">
            <w:pPr>
              <w:widowControl/>
              <w:adjustRightInd/>
              <w:spacing w:line="336" w:lineRule="auto"/>
              <w:jc w:val="center"/>
              <w:rPr>
                <w:rFonts w:ascii="宋体" w:hAnsi="宋体" w:cs="宋体"/>
                <w:kern w:val="0"/>
                <w:sz w:val="24"/>
              </w:rPr>
            </w:pPr>
            <w:r>
              <w:rPr>
                <w:rFonts w:hint="eastAsia" w:ascii="宋体" w:hAnsi="宋体" w:cs="宋体"/>
                <w:kern w:val="0"/>
                <w:sz w:val="24"/>
              </w:rPr>
              <w:t>2</w:t>
            </w:r>
          </w:p>
        </w:tc>
        <w:tc>
          <w:tcPr>
            <w:tcW w:w="2810" w:type="dxa"/>
            <w:noWrap/>
            <w:vAlign w:val="center"/>
          </w:tcPr>
          <w:p w14:paraId="7AB36A47">
            <w:pPr>
              <w:widowControl/>
              <w:adjustRightInd/>
              <w:spacing w:line="336" w:lineRule="auto"/>
              <w:jc w:val="left"/>
              <w:rPr>
                <w:rFonts w:ascii="宋体" w:hAnsi="宋体" w:cs="宋体"/>
                <w:kern w:val="0"/>
                <w:sz w:val="24"/>
              </w:rPr>
            </w:pPr>
            <w:r>
              <w:rPr>
                <w:rFonts w:hint="eastAsia" w:ascii="宋体" w:hAnsi="宋体" w:cs="宋体"/>
                <w:kern w:val="0"/>
                <w:sz w:val="24"/>
              </w:rPr>
              <w:t>单位及数量</w:t>
            </w:r>
          </w:p>
        </w:tc>
        <w:tc>
          <w:tcPr>
            <w:tcW w:w="4787" w:type="dxa"/>
            <w:noWrap/>
            <w:vAlign w:val="center"/>
          </w:tcPr>
          <w:p w14:paraId="4104417A">
            <w:pPr>
              <w:widowControl/>
              <w:adjustRightInd/>
              <w:spacing w:line="336" w:lineRule="auto"/>
              <w:jc w:val="left"/>
              <w:rPr>
                <w:rFonts w:ascii="宋体" w:hAnsi="宋体" w:cs="宋体"/>
                <w:kern w:val="0"/>
                <w:sz w:val="24"/>
              </w:rPr>
            </w:pPr>
            <w:r>
              <w:rPr>
                <w:rFonts w:hint="eastAsia" w:ascii="宋体" w:hAnsi="宋体" w:cs="宋体"/>
                <w:kern w:val="0"/>
                <w:sz w:val="24"/>
              </w:rPr>
              <w:t>详见第一部分 招标公告</w:t>
            </w:r>
          </w:p>
        </w:tc>
      </w:tr>
      <w:tr w14:paraId="1EEAD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ign w:val="center"/>
          </w:tcPr>
          <w:p w14:paraId="3395F73E">
            <w:pPr>
              <w:widowControl/>
              <w:adjustRightInd/>
              <w:spacing w:line="336" w:lineRule="auto"/>
              <w:jc w:val="center"/>
              <w:rPr>
                <w:rFonts w:ascii="宋体" w:hAnsi="宋体" w:cs="宋体"/>
                <w:kern w:val="0"/>
                <w:sz w:val="24"/>
              </w:rPr>
            </w:pPr>
            <w:r>
              <w:rPr>
                <w:rFonts w:hint="eastAsia" w:ascii="宋体" w:hAnsi="宋体" w:cs="宋体"/>
                <w:kern w:val="0"/>
                <w:sz w:val="24"/>
              </w:rPr>
              <w:t>3</w:t>
            </w:r>
          </w:p>
        </w:tc>
        <w:tc>
          <w:tcPr>
            <w:tcW w:w="2810" w:type="dxa"/>
            <w:noWrap/>
            <w:vAlign w:val="center"/>
          </w:tcPr>
          <w:p w14:paraId="1AC18D89">
            <w:pPr>
              <w:widowControl/>
              <w:adjustRightInd/>
              <w:spacing w:line="336" w:lineRule="auto"/>
              <w:jc w:val="left"/>
              <w:rPr>
                <w:rFonts w:ascii="宋体" w:hAnsi="宋体" w:cs="宋体"/>
                <w:kern w:val="0"/>
                <w:sz w:val="24"/>
              </w:rPr>
            </w:pPr>
            <w:r>
              <w:rPr>
                <w:rFonts w:hint="eastAsia" w:ascii="宋体" w:hAnsi="宋体" w:cs="宋体"/>
                <w:kern w:val="0"/>
                <w:sz w:val="24"/>
              </w:rPr>
              <w:t>交付或者实施的时间和地点</w:t>
            </w:r>
          </w:p>
        </w:tc>
        <w:tc>
          <w:tcPr>
            <w:tcW w:w="4787" w:type="dxa"/>
            <w:noWrap/>
            <w:vAlign w:val="center"/>
          </w:tcPr>
          <w:p w14:paraId="3DE00D59">
            <w:pPr>
              <w:widowControl/>
              <w:adjustRightInd/>
              <w:spacing w:line="336" w:lineRule="auto"/>
              <w:jc w:val="left"/>
              <w:rPr>
                <w:rFonts w:ascii="宋体" w:hAnsi="宋体" w:cs="宋体"/>
                <w:kern w:val="0"/>
                <w:sz w:val="24"/>
              </w:rPr>
            </w:pPr>
            <w:r>
              <w:rPr>
                <w:rFonts w:hint="eastAsia" w:ascii="宋体" w:hAnsi="宋体" w:cs="宋体"/>
                <w:kern w:val="0"/>
                <w:sz w:val="24"/>
              </w:rPr>
              <w:t>详见本章内容</w:t>
            </w:r>
          </w:p>
        </w:tc>
      </w:tr>
      <w:tr w14:paraId="18F3D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ign w:val="center"/>
          </w:tcPr>
          <w:p w14:paraId="35F1F6EB">
            <w:pPr>
              <w:widowControl/>
              <w:adjustRightInd/>
              <w:spacing w:line="336" w:lineRule="auto"/>
              <w:jc w:val="center"/>
              <w:rPr>
                <w:rFonts w:ascii="宋体" w:hAnsi="宋体" w:cs="宋体"/>
                <w:kern w:val="0"/>
                <w:sz w:val="24"/>
              </w:rPr>
            </w:pPr>
            <w:r>
              <w:rPr>
                <w:rFonts w:hint="eastAsia" w:ascii="宋体" w:hAnsi="宋体" w:cs="宋体"/>
                <w:kern w:val="0"/>
                <w:sz w:val="24"/>
              </w:rPr>
              <w:t>4</w:t>
            </w:r>
          </w:p>
        </w:tc>
        <w:tc>
          <w:tcPr>
            <w:tcW w:w="2810" w:type="dxa"/>
            <w:noWrap/>
            <w:vAlign w:val="center"/>
          </w:tcPr>
          <w:p w14:paraId="6D6B8A4F">
            <w:pPr>
              <w:widowControl/>
              <w:adjustRightInd/>
              <w:spacing w:line="336" w:lineRule="auto"/>
              <w:jc w:val="left"/>
              <w:rPr>
                <w:rFonts w:ascii="宋体" w:hAnsi="宋体" w:cs="宋体"/>
                <w:kern w:val="0"/>
                <w:sz w:val="24"/>
              </w:rPr>
            </w:pPr>
            <w:r>
              <w:rPr>
                <w:rFonts w:hint="eastAsia" w:ascii="宋体" w:hAnsi="宋体" w:cs="宋体"/>
                <w:kern w:val="0"/>
                <w:sz w:val="24"/>
              </w:rPr>
              <w:t>需实现的功能或者目标</w:t>
            </w:r>
          </w:p>
        </w:tc>
        <w:tc>
          <w:tcPr>
            <w:tcW w:w="4787" w:type="dxa"/>
            <w:noWrap/>
            <w:vAlign w:val="center"/>
          </w:tcPr>
          <w:p w14:paraId="3DA88BC2">
            <w:pPr>
              <w:widowControl/>
              <w:adjustRightInd/>
              <w:spacing w:line="336" w:lineRule="auto"/>
              <w:jc w:val="left"/>
              <w:rPr>
                <w:rFonts w:ascii="宋体" w:hAnsi="宋体" w:cs="宋体"/>
                <w:kern w:val="0"/>
                <w:sz w:val="24"/>
              </w:rPr>
            </w:pPr>
            <w:r>
              <w:rPr>
                <w:rFonts w:hint="eastAsia" w:ascii="宋体" w:hAnsi="宋体" w:cs="宋体"/>
                <w:kern w:val="0"/>
                <w:sz w:val="24"/>
              </w:rPr>
              <w:t>详见本章内容</w:t>
            </w:r>
          </w:p>
        </w:tc>
      </w:tr>
      <w:tr w14:paraId="2D651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ign w:val="center"/>
          </w:tcPr>
          <w:p w14:paraId="3F2361BF">
            <w:pPr>
              <w:widowControl/>
              <w:adjustRightInd/>
              <w:spacing w:line="336" w:lineRule="auto"/>
              <w:jc w:val="center"/>
              <w:rPr>
                <w:rFonts w:ascii="宋体" w:hAnsi="宋体" w:cs="宋体"/>
                <w:kern w:val="0"/>
                <w:sz w:val="24"/>
              </w:rPr>
            </w:pPr>
            <w:r>
              <w:rPr>
                <w:rFonts w:hint="eastAsia" w:ascii="宋体" w:hAnsi="宋体" w:cs="宋体"/>
                <w:kern w:val="0"/>
                <w:sz w:val="24"/>
              </w:rPr>
              <w:t>5</w:t>
            </w:r>
          </w:p>
        </w:tc>
        <w:tc>
          <w:tcPr>
            <w:tcW w:w="2810" w:type="dxa"/>
            <w:noWrap/>
            <w:vAlign w:val="center"/>
          </w:tcPr>
          <w:p w14:paraId="275073A8">
            <w:pPr>
              <w:widowControl/>
              <w:adjustRightInd/>
              <w:spacing w:line="336" w:lineRule="auto"/>
              <w:jc w:val="left"/>
              <w:rPr>
                <w:rFonts w:ascii="宋体" w:hAnsi="宋体" w:cs="宋体"/>
                <w:kern w:val="0"/>
                <w:sz w:val="24"/>
              </w:rPr>
            </w:pPr>
            <w:r>
              <w:rPr>
                <w:rFonts w:hint="eastAsia" w:ascii="宋体" w:hAnsi="宋体" w:cs="宋体"/>
                <w:kern w:val="0"/>
                <w:sz w:val="24"/>
              </w:rPr>
              <w:t>执行的国家相关标准、行业标准、地方标准或者其它标准、规范</w:t>
            </w:r>
          </w:p>
        </w:tc>
        <w:tc>
          <w:tcPr>
            <w:tcW w:w="4787" w:type="dxa"/>
            <w:noWrap/>
            <w:vAlign w:val="center"/>
          </w:tcPr>
          <w:p w14:paraId="4C5E5A9D">
            <w:pPr>
              <w:widowControl/>
              <w:adjustRightInd/>
              <w:spacing w:line="336" w:lineRule="auto"/>
              <w:jc w:val="left"/>
              <w:rPr>
                <w:rFonts w:ascii="宋体" w:hAnsi="宋体" w:cs="宋体"/>
                <w:kern w:val="0"/>
                <w:sz w:val="24"/>
              </w:rPr>
            </w:pPr>
            <w:r>
              <w:rPr>
                <w:rFonts w:hint="eastAsia" w:ascii="宋体" w:hAnsi="宋体" w:cs="宋体"/>
                <w:kern w:val="0"/>
                <w:sz w:val="24"/>
              </w:rPr>
              <w:t>执行的国家相关标准、行业标准、地方标准或者其它标准、规范（如有）</w:t>
            </w:r>
          </w:p>
        </w:tc>
      </w:tr>
      <w:tr w14:paraId="09A5C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ign w:val="center"/>
          </w:tcPr>
          <w:p w14:paraId="3E79ECDB">
            <w:pPr>
              <w:widowControl/>
              <w:adjustRightInd/>
              <w:spacing w:line="336" w:lineRule="auto"/>
              <w:jc w:val="center"/>
              <w:rPr>
                <w:rFonts w:ascii="宋体" w:hAnsi="宋体" w:cs="宋体"/>
                <w:kern w:val="0"/>
                <w:sz w:val="24"/>
              </w:rPr>
            </w:pPr>
            <w:r>
              <w:rPr>
                <w:rFonts w:hint="eastAsia" w:ascii="宋体" w:hAnsi="宋体" w:cs="宋体"/>
                <w:kern w:val="0"/>
                <w:sz w:val="24"/>
              </w:rPr>
              <w:t>6</w:t>
            </w:r>
          </w:p>
        </w:tc>
        <w:tc>
          <w:tcPr>
            <w:tcW w:w="2810" w:type="dxa"/>
            <w:noWrap/>
            <w:vAlign w:val="center"/>
          </w:tcPr>
          <w:p w14:paraId="2C876F2F">
            <w:pPr>
              <w:widowControl/>
              <w:adjustRightInd/>
              <w:spacing w:line="336" w:lineRule="auto"/>
              <w:jc w:val="left"/>
              <w:rPr>
                <w:rFonts w:ascii="宋体" w:hAnsi="宋体" w:cs="宋体"/>
                <w:kern w:val="0"/>
                <w:sz w:val="24"/>
              </w:rPr>
            </w:pPr>
            <w:r>
              <w:rPr>
                <w:rFonts w:hint="eastAsia" w:ascii="宋体" w:hAnsi="宋体" w:cs="宋体"/>
                <w:kern w:val="0"/>
                <w:sz w:val="24"/>
              </w:rPr>
              <w:t>技术规格要求</w:t>
            </w:r>
          </w:p>
        </w:tc>
        <w:tc>
          <w:tcPr>
            <w:tcW w:w="4787" w:type="dxa"/>
            <w:noWrap/>
          </w:tcPr>
          <w:p w14:paraId="14F08B32">
            <w:pPr>
              <w:widowControl/>
              <w:adjustRightInd/>
              <w:spacing w:line="336" w:lineRule="auto"/>
              <w:jc w:val="left"/>
              <w:rPr>
                <w:rFonts w:ascii="宋体" w:hAnsi="宋体" w:cs="宋体"/>
                <w:kern w:val="0"/>
                <w:sz w:val="24"/>
              </w:rPr>
            </w:pPr>
            <w:r>
              <w:rPr>
                <w:rFonts w:hint="eastAsia" w:ascii="宋体" w:hAnsi="宋体" w:cs="宋体"/>
                <w:kern w:val="0"/>
                <w:sz w:val="24"/>
              </w:rPr>
              <w:t>详见本章内容</w:t>
            </w:r>
          </w:p>
        </w:tc>
      </w:tr>
      <w:tr w14:paraId="6137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ign w:val="center"/>
          </w:tcPr>
          <w:p w14:paraId="7E6A5525">
            <w:pPr>
              <w:widowControl/>
              <w:adjustRightInd/>
              <w:spacing w:line="336" w:lineRule="auto"/>
              <w:jc w:val="center"/>
              <w:rPr>
                <w:rFonts w:ascii="宋体" w:hAnsi="宋体" w:cs="宋体"/>
                <w:kern w:val="0"/>
                <w:sz w:val="24"/>
              </w:rPr>
            </w:pPr>
            <w:r>
              <w:rPr>
                <w:rFonts w:hint="eastAsia" w:ascii="宋体" w:hAnsi="宋体" w:cs="宋体"/>
                <w:kern w:val="0"/>
                <w:sz w:val="24"/>
              </w:rPr>
              <w:t>7</w:t>
            </w:r>
          </w:p>
        </w:tc>
        <w:tc>
          <w:tcPr>
            <w:tcW w:w="2810" w:type="dxa"/>
            <w:noWrap/>
            <w:vAlign w:val="center"/>
          </w:tcPr>
          <w:p w14:paraId="7963CBA8">
            <w:pPr>
              <w:widowControl/>
              <w:adjustRightInd/>
              <w:spacing w:line="336" w:lineRule="auto"/>
              <w:jc w:val="left"/>
              <w:rPr>
                <w:rFonts w:ascii="宋体" w:hAnsi="宋体" w:cs="宋体"/>
                <w:kern w:val="0"/>
                <w:sz w:val="24"/>
              </w:rPr>
            </w:pPr>
            <w:r>
              <w:rPr>
                <w:rFonts w:hint="eastAsia" w:ascii="宋体" w:hAnsi="宋体" w:cs="宋体"/>
                <w:kern w:val="0"/>
                <w:sz w:val="24"/>
              </w:rPr>
              <w:t>物理特性要求</w:t>
            </w:r>
          </w:p>
        </w:tc>
        <w:tc>
          <w:tcPr>
            <w:tcW w:w="4787" w:type="dxa"/>
            <w:noWrap/>
          </w:tcPr>
          <w:p w14:paraId="29FC4CC6">
            <w:pPr>
              <w:widowControl/>
              <w:adjustRightInd/>
              <w:spacing w:line="336" w:lineRule="auto"/>
              <w:jc w:val="left"/>
              <w:rPr>
                <w:rFonts w:ascii="宋体" w:hAnsi="宋体" w:cs="宋体"/>
                <w:kern w:val="0"/>
                <w:sz w:val="24"/>
              </w:rPr>
            </w:pPr>
            <w:r>
              <w:rPr>
                <w:rFonts w:hint="eastAsia" w:ascii="宋体" w:hAnsi="宋体" w:cs="宋体"/>
                <w:kern w:val="0"/>
                <w:sz w:val="24"/>
              </w:rPr>
              <w:t>详见本章内容</w:t>
            </w:r>
          </w:p>
        </w:tc>
      </w:tr>
      <w:tr w14:paraId="2B649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ign w:val="center"/>
          </w:tcPr>
          <w:p w14:paraId="21674197">
            <w:pPr>
              <w:widowControl/>
              <w:adjustRightInd/>
              <w:spacing w:line="336" w:lineRule="auto"/>
              <w:jc w:val="center"/>
              <w:rPr>
                <w:rFonts w:ascii="宋体" w:hAnsi="宋体" w:cs="宋体"/>
                <w:kern w:val="0"/>
                <w:sz w:val="24"/>
              </w:rPr>
            </w:pPr>
            <w:r>
              <w:rPr>
                <w:rFonts w:hint="eastAsia" w:ascii="宋体" w:hAnsi="宋体" w:cs="宋体"/>
                <w:kern w:val="0"/>
                <w:sz w:val="24"/>
              </w:rPr>
              <w:t>8</w:t>
            </w:r>
          </w:p>
        </w:tc>
        <w:tc>
          <w:tcPr>
            <w:tcW w:w="2810" w:type="dxa"/>
            <w:noWrap/>
            <w:vAlign w:val="center"/>
          </w:tcPr>
          <w:p w14:paraId="1E7AE1C4">
            <w:pPr>
              <w:widowControl/>
              <w:adjustRightInd/>
              <w:spacing w:line="336" w:lineRule="auto"/>
              <w:jc w:val="left"/>
              <w:rPr>
                <w:rFonts w:ascii="宋体" w:hAnsi="宋体" w:cs="宋体"/>
                <w:kern w:val="0"/>
                <w:sz w:val="24"/>
              </w:rPr>
            </w:pPr>
            <w:r>
              <w:rPr>
                <w:rFonts w:hint="eastAsia" w:ascii="宋体" w:hAnsi="宋体" w:cs="宋体"/>
                <w:kern w:val="0"/>
                <w:sz w:val="24"/>
              </w:rPr>
              <w:t>质量、安全要求</w:t>
            </w:r>
          </w:p>
        </w:tc>
        <w:tc>
          <w:tcPr>
            <w:tcW w:w="4787" w:type="dxa"/>
            <w:noWrap/>
            <w:vAlign w:val="center"/>
          </w:tcPr>
          <w:p w14:paraId="6A05D9EE">
            <w:pPr>
              <w:widowControl/>
              <w:adjustRightInd/>
              <w:spacing w:line="336" w:lineRule="auto"/>
              <w:jc w:val="left"/>
              <w:rPr>
                <w:rFonts w:ascii="宋体" w:hAnsi="宋体" w:cs="宋体"/>
                <w:kern w:val="0"/>
                <w:sz w:val="24"/>
              </w:rPr>
            </w:pPr>
            <w:r>
              <w:rPr>
                <w:rFonts w:hint="eastAsia" w:ascii="宋体" w:hAnsi="宋体" w:cs="宋体"/>
                <w:kern w:val="0"/>
                <w:sz w:val="24"/>
              </w:rPr>
              <w:t>质量要求：详见本章内容。</w:t>
            </w:r>
          </w:p>
          <w:p w14:paraId="01762E85">
            <w:pPr>
              <w:widowControl/>
              <w:adjustRightInd/>
              <w:spacing w:line="336" w:lineRule="auto"/>
              <w:jc w:val="left"/>
              <w:rPr>
                <w:rFonts w:ascii="宋体" w:hAnsi="宋体" w:cs="宋体"/>
                <w:kern w:val="0"/>
                <w:sz w:val="24"/>
              </w:rPr>
            </w:pPr>
            <w:r>
              <w:rPr>
                <w:rFonts w:hint="eastAsia" w:ascii="宋体" w:hAnsi="宋体" w:cs="宋体"/>
                <w:kern w:val="0"/>
                <w:sz w:val="24"/>
              </w:rPr>
              <w:t>安全要求：合格。</w:t>
            </w:r>
          </w:p>
        </w:tc>
      </w:tr>
      <w:tr w14:paraId="5B07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ign w:val="center"/>
          </w:tcPr>
          <w:p w14:paraId="7838CFD0">
            <w:pPr>
              <w:widowControl/>
              <w:adjustRightInd/>
              <w:spacing w:line="336" w:lineRule="auto"/>
              <w:jc w:val="center"/>
              <w:rPr>
                <w:rFonts w:ascii="宋体" w:hAnsi="宋体" w:cs="宋体"/>
                <w:kern w:val="0"/>
                <w:sz w:val="24"/>
              </w:rPr>
            </w:pPr>
            <w:r>
              <w:rPr>
                <w:rFonts w:hint="eastAsia" w:ascii="宋体" w:hAnsi="宋体" w:cs="宋体"/>
                <w:kern w:val="0"/>
                <w:sz w:val="24"/>
              </w:rPr>
              <w:t>9</w:t>
            </w:r>
          </w:p>
        </w:tc>
        <w:tc>
          <w:tcPr>
            <w:tcW w:w="2810" w:type="dxa"/>
            <w:noWrap/>
            <w:vAlign w:val="center"/>
          </w:tcPr>
          <w:p w14:paraId="4248BD7F">
            <w:pPr>
              <w:widowControl/>
              <w:adjustRightInd/>
              <w:spacing w:line="336" w:lineRule="auto"/>
              <w:jc w:val="left"/>
              <w:rPr>
                <w:rFonts w:ascii="宋体" w:hAnsi="宋体" w:cs="宋体"/>
                <w:kern w:val="0"/>
                <w:sz w:val="24"/>
              </w:rPr>
            </w:pPr>
            <w:r>
              <w:rPr>
                <w:rFonts w:hint="eastAsia" w:ascii="宋体" w:hAnsi="宋体" w:cs="宋体"/>
                <w:kern w:val="0"/>
                <w:sz w:val="24"/>
              </w:rPr>
              <w:t>服务标准、期限、效率</w:t>
            </w:r>
          </w:p>
        </w:tc>
        <w:tc>
          <w:tcPr>
            <w:tcW w:w="4787" w:type="dxa"/>
            <w:noWrap/>
            <w:vAlign w:val="center"/>
          </w:tcPr>
          <w:p w14:paraId="052ED18D">
            <w:pPr>
              <w:widowControl/>
              <w:adjustRightInd/>
              <w:spacing w:line="336" w:lineRule="auto"/>
              <w:jc w:val="left"/>
              <w:rPr>
                <w:rFonts w:ascii="宋体" w:hAnsi="宋体" w:cs="宋体"/>
                <w:kern w:val="0"/>
                <w:sz w:val="24"/>
              </w:rPr>
            </w:pPr>
            <w:r>
              <w:rPr>
                <w:rFonts w:hint="eastAsia" w:ascii="宋体" w:hAnsi="宋体" w:cs="宋体"/>
                <w:kern w:val="0"/>
                <w:sz w:val="24"/>
              </w:rPr>
              <w:t>详见本章内容</w:t>
            </w:r>
          </w:p>
        </w:tc>
      </w:tr>
      <w:tr w14:paraId="34A8E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ign w:val="center"/>
          </w:tcPr>
          <w:p w14:paraId="48F39E18">
            <w:pPr>
              <w:widowControl/>
              <w:adjustRightInd/>
              <w:spacing w:line="336" w:lineRule="auto"/>
              <w:jc w:val="center"/>
              <w:rPr>
                <w:rFonts w:ascii="宋体" w:hAnsi="宋体" w:cs="宋体"/>
                <w:kern w:val="0"/>
                <w:sz w:val="24"/>
              </w:rPr>
            </w:pPr>
            <w:r>
              <w:rPr>
                <w:rFonts w:hint="eastAsia" w:ascii="宋体" w:hAnsi="宋体" w:cs="宋体"/>
                <w:kern w:val="0"/>
                <w:sz w:val="24"/>
              </w:rPr>
              <w:t>10</w:t>
            </w:r>
          </w:p>
        </w:tc>
        <w:tc>
          <w:tcPr>
            <w:tcW w:w="2810" w:type="dxa"/>
            <w:noWrap/>
            <w:vAlign w:val="center"/>
          </w:tcPr>
          <w:p w14:paraId="151ABE80">
            <w:pPr>
              <w:widowControl/>
              <w:adjustRightInd/>
              <w:spacing w:line="336" w:lineRule="auto"/>
              <w:jc w:val="left"/>
              <w:rPr>
                <w:rFonts w:ascii="宋体" w:hAnsi="宋体" w:cs="宋体"/>
                <w:kern w:val="0"/>
                <w:sz w:val="24"/>
              </w:rPr>
            </w:pPr>
            <w:r>
              <w:rPr>
                <w:rFonts w:hint="eastAsia" w:ascii="宋体" w:hAnsi="宋体" w:cs="宋体"/>
                <w:kern w:val="0"/>
                <w:sz w:val="24"/>
              </w:rPr>
              <w:t>验收标准</w:t>
            </w:r>
          </w:p>
        </w:tc>
        <w:tc>
          <w:tcPr>
            <w:tcW w:w="4787" w:type="dxa"/>
            <w:noWrap/>
            <w:vAlign w:val="center"/>
          </w:tcPr>
          <w:p w14:paraId="54D8A08D">
            <w:pPr>
              <w:widowControl/>
              <w:adjustRightInd/>
              <w:spacing w:line="336" w:lineRule="auto"/>
              <w:jc w:val="left"/>
              <w:rPr>
                <w:rFonts w:ascii="宋体" w:hAnsi="宋体" w:cs="宋体"/>
                <w:kern w:val="0"/>
                <w:sz w:val="24"/>
              </w:rPr>
            </w:pPr>
            <w:r>
              <w:rPr>
                <w:rFonts w:hint="eastAsia" w:ascii="宋体" w:hAnsi="宋体" w:cs="宋体"/>
                <w:bCs/>
                <w:kern w:val="0"/>
                <w:sz w:val="24"/>
              </w:rPr>
              <w:t>按照中标人提供的投标文件及中标人和采购人签订的政府采购合同为标准进行验收。</w:t>
            </w:r>
          </w:p>
        </w:tc>
      </w:tr>
      <w:tr w14:paraId="76096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ign w:val="center"/>
          </w:tcPr>
          <w:p w14:paraId="5A984355">
            <w:pPr>
              <w:widowControl/>
              <w:adjustRightInd/>
              <w:spacing w:line="336" w:lineRule="auto"/>
              <w:jc w:val="center"/>
              <w:rPr>
                <w:rFonts w:ascii="宋体" w:hAnsi="宋体" w:cs="宋体"/>
                <w:kern w:val="0"/>
                <w:sz w:val="24"/>
              </w:rPr>
            </w:pPr>
            <w:r>
              <w:rPr>
                <w:rFonts w:hint="eastAsia" w:ascii="宋体" w:hAnsi="宋体" w:cs="宋体"/>
                <w:kern w:val="0"/>
                <w:sz w:val="24"/>
              </w:rPr>
              <w:t>11</w:t>
            </w:r>
          </w:p>
        </w:tc>
        <w:tc>
          <w:tcPr>
            <w:tcW w:w="2810" w:type="dxa"/>
            <w:noWrap/>
            <w:vAlign w:val="center"/>
          </w:tcPr>
          <w:p w14:paraId="7A72DAE8">
            <w:pPr>
              <w:widowControl/>
              <w:adjustRightInd/>
              <w:spacing w:line="336" w:lineRule="auto"/>
              <w:jc w:val="left"/>
              <w:rPr>
                <w:rFonts w:ascii="宋体" w:hAnsi="宋体" w:cs="宋体"/>
                <w:kern w:val="0"/>
                <w:sz w:val="24"/>
              </w:rPr>
            </w:pPr>
            <w:r>
              <w:rPr>
                <w:rFonts w:hint="eastAsia" w:ascii="宋体" w:hAnsi="宋体" w:cs="宋体"/>
                <w:kern w:val="0"/>
                <w:sz w:val="24"/>
              </w:rPr>
              <w:t>现场踏勘</w:t>
            </w:r>
          </w:p>
        </w:tc>
        <w:tc>
          <w:tcPr>
            <w:tcW w:w="4787" w:type="dxa"/>
            <w:noWrap/>
            <w:vAlign w:val="center"/>
          </w:tcPr>
          <w:p w14:paraId="160BBAC7">
            <w:pPr>
              <w:widowControl/>
              <w:adjustRightInd/>
              <w:spacing w:line="336" w:lineRule="auto"/>
              <w:jc w:val="left"/>
              <w:rPr>
                <w:rFonts w:ascii="宋体" w:hAnsi="宋体" w:cs="宋体"/>
                <w:kern w:val="0"/>
                <w:sz w:val="24"/>
              </w:rPr>
            </w:pPr>
            <w:r>
              <w:rPr>
                <w:rFonts w:hint="eastAsia" w:ascii="宋体" w:hAnsi="宋体" w:cs="宋体"/>
                <w:kern w:val="0"/>
                <w:sz w:val="24"/>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14:paraId="35CF9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ign w:val="center"/>
          </w:tcPr>
          <w:p w14:paraId="55220E87">
            <w:pPr>
              <w:widowControl/>
              <w:adjustRightInd/>
              <w:spacing w:line="336" w:lineRule="auto"/>
              <w:jc w:val="center"/>
              <w:rPr>
                <w:rFonts w:ascii="宋体" w:hAnsi="宋体" w:cs="宋体"/>
                <w:kern w:val="0"/>
                <w:sz w:val="24"/>
              </w:rPr>
            </w:pPr>
            <w:r>
              <w:rPr>
                <w:rFonts w:hint="eastAsia" w:ascii="宋体" w:hAnsi="宋体" w:cs="宋体"/>
                <w:kern w:val="0"/>
                <w:sz w:val="24"/>
              </w:rPr>
              <w:t>12</w:t>
            </w:r>
          </w:p>
        </w:tc>
        <w:tc>
          <w:tcPr>
            <w:tcW w:w="2810" w:type="dxa"/>
            <w:noWrap/>
            <w:vAlign w:val="center"/>
          </w:tcPr>
          <w:p w14:paraId="2F4C8CC7">
            <w:pPr>
              <w:widowControl/>
              <w:adjustRightInd/>
              <w:spacing w:line="336" w:lineRule="auto"/>
              <w:jc w:val="left"/>
              <w:rPr>
                <w:rFonts w:ascii="宋体" w:hAnsi="宋体" w:cs="宋体"/>
                <w:kern w:val="0"/>
                <w:sz w:val="24"/>
              </w:rPr>
            </w:pPr>
            <w:r>
              <w:rPr>
                <w:rFonts w:hint="eastAsia" w:ascii="宋体" w:hAnsi="宋体" w:cs="宋体"/>
                <w:kern w:val="0"/>
                <w:sz w:val="24"/>
              </w:rPr>
              <w:t>演示时间及地点</w:t>
            </w:r>
          </w:p>
        </w:tc>
        <w:tc>
          <w:tcPr>
            <w:tcW w:w="4787" w:type="dxa"/>
            <w:noWrap/>
            <w:vAlign w:val="center"/>
          </w:tcPr>
          <w:p w14:paraId="52B6C9B2">
            <w:pPr>
              <w:widowControl/>
              <w:adjustRightInd/>
              <w:spacing w:line="336" w:lineRule="auto"/>
              <w:jc w:val="left"/>
              <w:rPr>
                <w:rFonts w:ascii="宋体" w:hAnsi="宋体" w:cs="宋体"/>
                <w:kern w:val="0"/>
                <w:sz w:val="24"/>
              </w:rPr>
            </w:pPr>
            <w:r>
              <w:rPr>
                <w:rFonts w:hint="eastAsia" w:ascii="宋体" w:hAnsi="宋体" w:cs="宋体"/>
                <w:kern w:val="0"/>
                <w:sz w:val="24"/>
              </w:rPr>
              <w:t>无</w:t>
            </w:r>
          </w:p>
        </w:tc>
      </w:tr>
      <w:tr w14:paraId="73644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ign w:val="center"/>
          </w:tcPr>
          <w:p w14:paraId="29611E75">
            <w:pPr>
              <w:widowControl/>
              <w:adjustRightInd/>
              <w:spacing w:line="336" w:lineRule="auto"/>
              <w:jc w:val="center"/>
              <w:rPr>
                <w:rFonts w:ascii="宋体" w:hAnsi="宋体" w:cs="宋体"/>
                <w:kern w:val="0"/>
                <w:sz w:val="24"/>
              </w:rPr>
            </w:pPr>
            <w:r>
              <w:rPr>
                <w:rFonts w:hint="eastAsia" w:ascii="宋体" w:hAnsi="宋体" w:cs="宋体"/>
                <w:kern w:val="0"/>
                <w:sz w:val="24"/>
              </w:rPr>
              <w:t>13</w:t>
            </w:r>
          </w:p>
        </w:tc>
        <w:tc>
          <w:tcPr>
            <w:tcW w:w="2810" w:type="dxa"/>
            <w:noWrap/>
            <w:vAlign w:val="center"/>
          </w:tcPr>
          <w:p w14:paraId="7A4205E0">
            <w:pPr>
              <w:widowControl/>
              <w:adjustRightInd/>
              <w:spacing w:line="336" w:lineRule="auto"/>
              <w:jc w:val="left"/>
              <w:rPr>
                <w:rFonts w:ascii="宋体" w:hAnsi="宋体" w:cs="宋体"/>
                <w:kern w:val="0"/>
                <w:sz w:val="24"/>
              </w:rPr>
            </w:pPr>
            <w:r>
              <w:rPr>
                <w:rFonts w:hint="eastAsia" w:ascii="宋体" w:hAnsi="宋体" w:cs="宋体"/>
                <w:kern w:val="0"/>
                <w:sz w:val="24"/>
              </w:rPr>
              <w:t>样品要求</w:t>
            </w:r>
          </w:p>
        </w:tc>
        <w:tc>
          <w:tcPr>
            <w:tcW w:w="4787" w:type="dxa"/>
            <w:noWrap/>
            <w:vAlign w:val="center"/>
          </w:tcPr>
          <w:p w14:paraId="05206D24">
            <w:pPr>
              <w:widowControl/>
              <w:adjustRightInd/>
              <w:spacing w:line="336" w:lineRule="auto"/>
              <w:jc w:val="left"/>
              <w:rPr>
                <w:rFonts w:ascii="宋体" w:hAnsi="宋体" w:cs="宋体"/>
                <w:kern w:val="0"/>
                <w:sz w:val="24"/>
              </w:rPr>
            </w:pPr>
            <w:r>
              <w:rPr>
                <w:rFonts w:hint="eastAsia" w:ascii="宋体" w:hAnsi="宋体" w:cs="宋体"/>
                <w:kern w:val="0"/>
                <w:sz w:val="24"/>
              </w:rPr>
              <w:t>有</w:t>
            </w:r>
          </w:p>
        </w:tc>
      </w:tr>
      <w:tr w14:paraId="7025B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ign w:val="center"/>
          </w:tcPr>
          <w:p w14:paraId="1DA6FB7C">
            <w:pPr>
              <w:widowControl/>
              <w:adjustRightInd/>
              <w:spacing w:line="336" w:lineRule="auto"/>
              <w:jc w:val="center"/>
              <w:rPr>
                <w:rFonts w:ascii="宋体" w:hAnsi="宋体" w:cs="宋体"/>
                <w:kern w:val="0"/>
                <w:sz w:val="24"/>
              </w:rPr>
            </w:pPr>
            <w:r>
              <w:rPr>
                <w:rFonts w:hint="eastAsia" w:ascii="宋体" w:hAnsi="宋体" w:cs="宋体"/>
                <w:kern w:val="0"/>
                <w:sz w:val="24"/>
              </w:rPr>
              <w:t>14</w:t>
            </w:r>
          </w:p>
        </w:tc>
        <w:tc>
          <w:tcPr>
            <w:tcW w:w="2810" w:type="dxa"/>
            <w:noWrap/>
            <w:vAlign w:val="center"/>
          </w:tcPr>
          <w:p w14:paraId="404DA6C4">
            <w:pPr>
              <w:widowControl/>
              <w:adjustRightInd/>
              <w:spacing w:line="336" w:lineRule="auto"/>
              <w:jc w:val="left"/>
              <w:rPr>
                <w:rFonts w:ascii="宋体" w:hAnsi="宋体" w:cs="宋体"/>
                <w:kern w:val="0"/>
                <w:sz w:val="24"/>
              </w:rPr>
            </w:pPr>
            <w:r>
              <w:rPr>
                <w:rFonts w:hint="eastAsia" w:ascii="宋体" w:hAnsi="宋体" w:cs="宋体"/>
                <w:kern w:val="0"/>
                <w:sz w:val="24"/>
              </w:rPr>
              <w:t>本项目的核心产品</w:t>
            </w:r>
          </w:p>
        </w:tc>
        <w:tc>
          <w:tcPr>
            <w:tcW w:w="4787" w:type="dxa"/>
            <w:noWrap/>
            <w:vAlign w:val="center"/>
          </w:tcPr>
          <w:p w14:paraId="770C291A">
            <w:pPr>
              <w:widowControl/>
              <w:adjustRightInd/>
              <w:spacing w:line="336" w:lineRule="auto"/>
              <w:jc w:val="left"/>
              <w:rPr>
                <w:rFonts w:ascii="宋体" w:hAnsi="宋体" w:cs="宋体"/>
                <w:kern w:val="0"/>
                <w:sz w:val="24"/>
              </w:rPr>
            </w:pPr>
            <w:r>
              <w:rPr>
                <w:rFonts w:hint="eastAsia" w:ascii="宋体" w:hAnsi="宋体" w:cs="宋体"/>
                <w:kern w:val="0"/>
                <w:sz w:val="24"/>
              </w:rPr>
              <w:t>路灯</w:t>
            </w:r>
          </w:p>
        </w:tc>
      </w:tr>
      <w:tr w14:paraId="19F77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ign w:val="center"/>
          </w:tcPr>
          <w:p w14:paraId="787A0F55">
            <w:pPr>
              <w:widowControl/>
              <w:adjustRightInd/>
              <w:spacing w:line="336" w:lineRule="auto"/>
              <w:jc w:val="center"/>
              <w:rPr>
                <w:rFonts w:ascii="宋体" w:hAnsi="宋体" w:cs="宋体"/>
                <w:kern w:val="0"/>
                <w:sz w:val="24"/>
              </w:rPr>
            </w:pPr>
            <w:r>
              <w:rPr>
                <w:rFonts w:hint="eastAsia" w:ascii="宋体" w:hAnsi="宋体" w:cs="宋体"/>
                <w:kern w:val="0"/>
                <w:sz w:val="24"/>
              </w:rPr>
              <w:t>15</w:t>
            </w:r>
          </w:p>
        </w:tc>
        <w:tc>
          <w:tcPr>
            <w:tcW w:w="2810" w:type="dxa"/>
            <w:noWrap/>
            <w:vAlign w:val="center"/>
          </w:tcPr>
          <w:p w14:paraId="296E59A2">
            <w:pPr>
              <w:widowControl/>
              <w:adjustRightInd/>
              <w:spacing w:line="336" w:lineRule="auto"/>
              <w:jc w:val="left"/>
              <w:rPr>
                <w:rFonts w:ascii="宋体" w:hAnsi="宋体" w:cs="宋体"/>
                <w:kern w:val="0"/>
                <w:sz w:val="24"/>
              </w:rPr>
            </w:pPr>
            <w:r>
              <w:rPr>
                <w:rFonts w:hint="eastAsia" w:ascii="宋体" w:hAnsi="宋体" w:cs="宋体"/>
                <w:kern w:val="0"/>
                <w:sz w:val="24"/>
              </w:rPr>
              <w:t>是否允许采购进口产品</w:t>
            </w:r>
          </w:p>
        </w:tc>
        <w:tc>
          <w:tcPr>
            <w:tcW w:w="4787" w:type="dxa"/>
            <w:noWrap/>
            <w:vAlign w:val="center"/>
          </w:tcPr>
          <w:p w14:paraId="17D5D2B3">
            <w:pPr>
              <w:widowControl/>
              <w:adjustRightInd/>
              <w:spacing w:line="336" w:lineRule="auto"/>
              <w:jc w:val="left"/>
              <w:rPr>
                <w:rFonts w:ascii="宋体" w:hAnsi="宋体" w:cs="宋体"/>
                <w:kern w:val="0"/>
                <w:sz w:val="24"/>
              </w:rPr>
            </w:pPr>
            <w:r>
              <w:rPr>
                <w:rFonts w:hint="eastAsia" w:ascii="宋体" w:hAnsi="宋体" w:cs="宋体"/>
                <w:kern w:val="0"/>
                <w:sz w:val="24"/>
              </w:rPr>
              <w:t>否</w:t>
            </w:r>
          </w:p>
        </w:tc>
      </w:tr>
    </w:tbl>
    <w:p w14:paraId="2758A6A6">
      <w:pPr>
        <w:widowControl/>
        <w:adjustRightInd/>
        <w:spacing w:line="360" w:lineRule="auto"/>
        <w:jc w:val="left"/>
        <w:rPr>
          <w:rFonts w:ascii="宋体" w:hAnsi="宋体" w:cs="宋体"/>
          <w:kern w:val="0"/>
          <w:sz w:val="24"/>
        </w:rPr>
      </w:pPr>
    </w:p>
    <w:p w14:paraId="6835C82B">
      <w:pPr>
        <w:widowControl/>
        <w:adjustRightInd/>
        <w:spacing w:line="360" w:lineRule="auto"/>
        <w:jc w:val="left"/>
        <w:rPr>
          <w:rFonts w:ascii="宋体" w:hAnsi="宋体" w:cs="宋体"/>
          <w:kern w:val="0"/>
          <w:sz w:val="24"/>
        </w:rPr>
      </w:pPr>
    </w:p>
    <w:p w14:paraId="7FD2BD3A">
      <w:pPr>
        <w:widowControl/>
        <w:numPr>
          <w:ilvl w:val="0"/>
          <w:numId w:val="2"/>
        </w:numPr>
        <w:adjustRightInd/>
        <w:spacing w:line="360" w:lineRule="auto"/>
        <w:jc w:val="left"/>
        <w:rPr>
          <w:rFonts w:ascii="宋体" w:hAnsi="宋体" w:cs="宋体"/>
          <w:b/>
          <w:bCs/>
          <w:kern w:val="0"/>
          <w:sz w:val="24"/>
        </w:rPr>
      </w:pPr>
      <w:r>
        <w:rPr>
          <w:rFonts w:hint="eastAsia" w:ascii="宋体" w:hAnsi="宋体" w:cs="宋体"/>
          <w:b/>
          <w:bCs/>
          <w:kern w:val="0"/>
          <w:sz w:val="24"/>
        </w:rPr>
        <w:t>采购清单</w:t>
      </w:r>
    </w:p>
    <w:tbl>
      <w:tblPr>
        <w:tblStyle w:val="62"/>
        <w:tblW w:w="54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793"/>
        <w:gridCol w:w="4944"/>
        <w:gridCol w:w="751"/>
        <w:gridCol w:w="794"/>
      </w:tblGrid>
      <w:tr w14:paraId="59CC5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04" w:type="pct"/>
            <w:shd w:val="clear" w:color="auto" w:fill="FFFFFF"/>
            <w:vAlign w:val="center"/>
          </w:tcPr>
          <w:p w14:paraId="210C119B">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1383" w:type="pct"/>
            <w:shd w:val="clear" w:color="auto" w:fill="FFFFFF"/>
            <w:vAlign w:val="center"/>
          </w:tcPr>
          <w:p w14:paraId="39B34FBB">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名称</w:t>
            </w:r>
          </w:p>
        </w:tc>
        <w:tc>
          <w:tcPr>
            <w:tcW w:w="2448" w:type="pct"/>
            <w:shd w:val="clear" w:color="auto" w:fill="FFFFFF"/>
            <w:vAlign w:val="center"/>
          </w:tcPr>
          <w:p w14:paraId="2F9DC2B5">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技术规格</w:t>
            </w:r>
          </w:p>
        </w:tc>
        <w:tc>
          <w:tcPr>
            <w:tcW w:w="372" w:type="pct"/>
            <w:shd w:val="clear" w:color="auto" w:fill="FFFFFF"/>
            <w:vAlign w:val="center"/>
          </w:tcPr>
          <w:p w14:paraId="15855C6B">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单位</w:t>
            </w:r>
          </w:p>
        </w:tc>
        <w:tc>
          <w:tcPr>
            <w:tcW w:w="393" w:type="pct"/>
            <w:shd w:val="clear" w:color="auto" w:fill="FFFFFF"/>
            <w:vAlign w:val="center"/>
          </w:tcPr>
          <w:p w14:paraId="69AA5F68">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数量</w:t>
            </w:r>
          </w:p>
        </w:tc>
      </w:tr>
      <w:tr w14:paraId="6B8CA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404" w:type="pct"/>
            <w:vMerge w:val="restart"/>
            <w:shd w:val="clear" w:color="auto" w:fill="FFFFFF"/>
            <w:vAlign w:val="center"/>
          </w:tcPr>
          <w:p w14:paraId="380806B6">
            <w:pPr>
              <w:widowControl/>
              <w:jc w:val="center"/>
              <w:textAlignment w:val="center"/>
              <w:rPr>
                <w:rFonts w:ascii="宋体" w:hAnsi="宋体" w:cs="宋体"/>
                <w:color w:val="000000"/>
                <w:sz w:val="24"/>
              </w:rPr>
            </w:pPr>
            <w:r>
              <w:rPr>
                <w:rFonts w:hint="eastAsia" w:ascii="宋体" w:hAnsi="宋体" w:cs="宋体"/>
                <w:color w:val="000000"/>
                <w:sz w:val="24"/>
              </w:rPr>
              <w:t>1</w:t>
            </w:r>
          </w:p>
        </w:tc>
        <w:tc>
          <w:tcPr>
            <w:tcW w:w="1383" w:type="pct"/>
            <w:vMerge w:val="restart"/>
            <w:shd w:val="clear" w:color="auto" w:fill="FFFFFF"/>
            <w:vAlign w:val="center"/>
          </w:tcPr>
          <w:p w14:paraId="6D430B23">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highlight w:val="none"/>
                <w:lang w:bidi="ar"/>
              </w:rPr>
              <w:t>路灯（道路杆灯）</w:t>
            </w:r>
          </w:p>
        </w:tc>
        <w:tc>
          <w:tcPr>
            <w:tcW w:w="2448" w:type="pct"/>
            <w:shd w:val="clear" w:color="auto" w:fill="FFFFFF"/>
            <w:vAlign w:val="center"/>
          </w:tcPr>
          <w:p w14:paraId="309B002E">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1.名称:LED单挑路灯安装</w:t>
            </w:r>
          </w:p>
          <w:p w14:paraId="2E559871">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2.型号、规格:H=12M，180W，详见图纸,</w:t>
            </w:r>
          </w:p>
          <w:p w14:paraId="38130AC5">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3.灯杆编号:路灯杆按规定编号，路灯号牌由路灯厂家一起供应</w:t>
            </w:r>
          </w:p>
          <w:p w14:paraId="7BDC06EE">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4.光源数量:灯火数1火</w:t>
            </w:r>
          </w:p>
          <w:p w14:paraId="30069E32">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5.附件配置:路灯杆含专用铜接线板、连接螺栓等</w:t>
            </w:r>
          </w:p>
          <w:p w14:paraId="238D15D8">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6.垫层、基础：厚度、材料品种、强度等级:C25钢筋混凝土基础制作，规格600*600*2000</w:t>
            </w:r>
          </w:p>
          <w:p w14:paraId="3C1376AB">
            <w:pPr>
              <w:widowControl/>
              <w:jc w:val="left"/>
              <w:textAlignment w:val="center"/>
              <w:rPr>
                <w:rFonts w:ascii="宋体" w:hAnsi="宋体" w:cs="宋体"/>
                <w:color w:val="000000"/>
                <w:sz w:val="24"/>
              </w:rPr>
            </w:pPr>
            <w:r>
              <w:rPr>
                <w:rFonts w:hint="eastAsia" w:ascii="宋体" w:hAnsi="宋体" w:cs="宋体"/>
                <w:color w:val="000000"/>
                <w:kern w:val="0"/>
                <w:sz w:val="24"/>
                <w:lang w:bidi="ar"/>
              </w:rPr>
              <w:t>7.接地要求:每个路灯基础内打入一根50*50*2500mm的角钢接地极，并采用镀锌扁钢40*4mm与基础主体结构焊接牢固；系统接地电阻不大于10欧姆，不满足要求的应增打接地极。</w:t>
            </w:r>
          </w:p>
        </w:tc>
        <w:tc>
          <w:tcPr>
            <w:tcW w:w="372" w:type="pct"/>
            <w:shd w:val="clear" w:color="auto" w:fill="FFFFFF"/>
            <w:vAlign w:val="center"/>
          </w:tcPr>
          <w:p w14:paraId="689ED766">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393" w:type="pct"/>
            <w:shd w:val="clear" w:color="auto" w:fill="FFFFFF"/>
            <w:vAlign w:val="center"/>
          </w:tcPr>
          <w:p w14:paraId="5F5D8555">
            <w:pPr>
              <w:widowControl/>
              <w:jc w:val="center"/>
              <w:textAlignment w:val="center"/>
              <w:rPr>
                <w:rFonts w:ascii="宋体" w:hAnsi="宋体" w:cs="宋体"/>
                <w:color w:val="000000"/>
                <w:sz w:val="24"/>
              </w:rPr>
            </w:pPr>
            <w:r>
              <w:rPr>
                <w:rFonts w:hint="eastAsia" w:ascii="宋体" w:hAnsi="宋体" w:cs="宋体"/>
                <w:color w:val="000000"/>
                <w:kern w:val="0"/>
                <w:sz w:val="24"/>
                <w:lang w:bidi="ar"/>
              </w:rPr>
              <w:t>180</w:t>
            </w:r>
          </w:p>
        </w:tc>
      </w:tr>
      <w:tr w14:paraId="5639F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404" w:type="pct"/>
            <w:vMerge w:val="continue"/>
            <w:shd w:val="clear" w:color="auto" w:fill="FFFFFF"/>
            <w:vAlign w:val="center"/>
          </w:tcPr>
          <w:p w14:paraId="0043EFC7">
            <w:pPr>
              <w:widowControl/>
              <w:jc w:val="center"/>
              <w:textAlignment w:val="center"/>
              <w:rPr>
                <w:rFonts w:ascii="宋体" w:hAnsi="宋体" w:cs="宋体"/>
                <w:color w:val="000000"/>
                <w:sz w:val="24"/>
              </w:rPr>
            </w:pPr>
          </w:p>
        </w:tc>
        <w:tc>
          <w:tcPr>
            <w:tcW w:w="1383" w:type="pct"/>
            <w:vMerge w:val="continue"/>
            <w:shd w:val="clear" w:color="auto" w:fill="FFFFFF"/>
            <w:vAlign w:val="center"/>
          </w:tcPr>
          <w:p w14:paraId="2DE905E8">
            <w:pPr>
              <w:widowControl/>
              <w:jc w:val="center"/>
              <w:textAlignment w:val="center"/>
              <w:rPr>
                <w:rFonts w:ascii="宋体" w:hAnsi="宋体" w:cs="宋体"/>
                <w:color w:val="000000"/>
                <w:kern w:val="0"/>
                <w:sz w:val="24"/>
                <w:lang w:bidi="ar"/>
              </w:rPr>
            </w:pPr>
          </w:p>
        </w:tc>
        <w:tc>
          <w:tcPr>
            <w:tcW w:w="2448" w:type="pct"/>
            <w:shd w:val="clear" w:color="auto" w:fill="FFFFFF"/>
            <w:vAlign w:val="center"/>
          </w:tcPr>
          <w:p w14:paraId="5595EBF4">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1.名称:LED中杆灯安装</w:t>
            </w:r>
          </w:p>
          <w:p w14:paraId="471BAD7E">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2.型号、规格:H=14M，4*180W，详见图纸,</w:t>
            </w:r>
          </w:p>
          <w:p w14:paraId="3C97A625">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3.灯杆编号:路灯杆按规定编号，路灯号牌由路灯厂家一起供应</w:t>
            </w:r>
          </w:p>
          <w:p w14:paraId="1890DEB2">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4.光源数量:灯火数4火</w:t>
            </w:r>
          </w:p>
          <w:p w14:paraId="743E08B2">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5.附件配置:路灯杆含专用铜接线板、连接螺栓等</w:t>
            </w:r>
          </w:p>
          <w:p w14:paraId="6722EFD3">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6.垫层、基础：厚度、材料品种、强度等级:C25钢筋混凝土基础制作，规格600*600*2000</w:t>
            </w:r>
          </w:p>
          <w:p w14:paraId="43865A3F">
            <w:pPr>
              <w:widowControl/>
              <w:jc w:val="left"/>
              <w:textAlignment w:val="center"/>
              <w:rPr>
                <w:rFonts w:ascii="宋体" w:hAnsi="宋体" w:cs="宋体"/>
                <w:color w:val="000000"/>
                <w:sz w:val="24"/>
              </w:rPr>
            </w:pPr>
            <w:r>
              <w:rPr>
                <w:rFonts w:hint="eastAsia" w:ascii="宋体" w:hAnsi="宋体" w:cs="宋体"/>
                <w:color w:val="000000"/>
                <w:kern w:val="0"/>
                <w:sz w:val="24"/>
                <w:lang w:bidi="ar"/>
              </w:rPr>
              <w:t>7.接地要求:每个路灯基础内打入一根50*50*2500mm的角钢接地极，并采用镀锌扁钢40*4mm与基础主体结构焊接牢固；系统接地电阻不大于10欧姆，不满足要求的应增打接地极。</w:t>
            </w:r>
          </w:p>
        </w:tc>
        <w:tc>
          <w:tcPr>
            <w:tcW w:w="372" w:type="pct"/>
            <w:shd w:val="clear" w:color="auto" w:fill="FFFFFF"/>
            <w:vAlign w:val="center"/>
          </w:tcPr>
          <w:p w14:paraId="758C0061">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393" w:type="pct"/>
            <w:shd w:val="clear" w:color="auto" w:fill="FFFFFF"/>
            <w:vAlign w:val="center"/>
          </w:tcPr>
          <w:p w14:paraId="0334B1A6">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r>
      <w:tr w14:paraId="1944D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shd w:val="clear" w:color="auto" w:fill="FFFFFF"/>
            <w:vAlign w:val="center"/>
          </w:tcPr>
          <w:p w14:paraId="1A80CCE9">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w:t>
            </w:r>
          </w:p>
        </w:tc>
        <w:tc>
          <w:tcPr>
            <w:tcW w:w="1383" w:type="pct"/>
            <w:shd w:val="clear" w:color="auto" w:fill="FFFFFF"/>
            <w:vAlign w:val="center"/>
          </w:tcPr>
          <w:p w14:paraId="3C484E4A">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highlight w:val="none"/>
                <w:lang w:bidi="ar"/>
              </w:rPr>
              <w:t>控制器</w:t>
            </w:r>
          </w:p>
        </w:tc>
        <w:tc>
          <w:tcPr>
            <w:tcW w:w="2448" w:type="pct"/>
            <w:shd w:val="clear" w:color="auto" w:fill="FFFFFF"/>
            <w:vAlign w:val="center"/>
          </w:tcPr>
          <w:p w14:paraId="7B7A96B1">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集中控制器 （带液晶显示，4G通讯，故障主动报警，通过CQC认证）</w:t>
            </w:r>
          </w:p>
        </w:tc>
        <w:tc>
          <w:tcPr>
            <w:tcW w:w="372" w:type="pct"/>
            <w:shd w:val="clear" w:color="auto" w:fill="FFFFFF"/>
            <w:vAlign w:val="center"/>
          </w:tcPr>
          <w:p w14:paraId="6131A2E5">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393" w:type="pct"/>
            <w:shd w:val="clear" w:color="auto" w:fill="FFFFFF"/>
            <w:vAlign w:val="center"/>
          </w:tcPr>
          <w:p w14:paraId="6C79003D">
            <w:pPr>
              <w:widowControl/>
              <w:jc w:val="center"/>
              <w:textAlignment w:val="center"/>
              <w:rPr>
                <w:rFonts w:ascii="宋体" w:hAnsi="宋体" w:cs="宋体"/>
                <w:color w:val="000000"/>
                <w:sz w:val="24"/>
              </w:rPr>
            </w:pPr>
            <w:r>
              <w:rPr>
                <w:rFonts w:hint="eastAsia" w:ascii="宋体" w:hAnsi="宋体" w:cs="宋体"/>
                <w:color w:val="0D0D0D" w:themeColor="text1" w:themeTint="F2"/>
                <w:kern w:val="0"/>
                <w:sz w:val="24"/>
                <w:lang w:bidi="ar"/>
                <w14:textFill>
                  <w14:solidFill>
                    <w14:schemeClr w14:val="tx1">
                      <w14:lumMod w14:val="95000"/>
                      <w14:lumOff w14:val="5000"/>
                    </w14:schemeClr>
                  </w14:solidFill>
                </w14:textFill>
              </w:rPr>
              <w:t>3</w:t>
            </w:r>
          </w:p>
        </w:tc>
      </w:tr>
      <w:tr w14:paraId="74BB5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trPr>
        <w:tc>
          <w:tcPr>
            <w:tcW w:w="404" w:type="pct"/>
            <w:shd w:val="clear" w:color="auto" w:fill="FFFFFF"/>
            <w:vAlign w:val="center"/>
          </w:tcPr>
          <w:p w14:paraId="7422DD92">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w:t>
            </w:r>
          </w:p>
        </w:tc>
        <w:tc>
          <w:tcPr>
            <w:tcW w:w="1383" w:type="pct"/>
            <w:shd w:val="clear" w:color="auto" w:fill="FFFFFF"/>
            <w:vAlign w:val="center"/>
          </w:tcPr>
          <w:p w14:paraId="08517F58">
            <w:pPr>
              <w:widowControl/>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 xml:space="preserve">供配电照明系统 </w:t>
            </w:r>
          </w:p>
          <w:p w14:paraId="2DED640E">
            <w:pPr>
              <w:widowControl/>
              <w:jc w:val="center"/>
              <w:textAlignment w:val="center"/>
              <w:rPr>
                <w:rFonts w:ascii="宋体" w:hAnsi="宋体" w:cs="宋体"/>
                <w:color w:val="000000"/>
                <w:kern w:val="0"/>
                <w:sz w:val="24"/>
                <w:highlight w:val="red"/>
                <w:lang w:bidi="ar"/>
              </w:rPr>
            </w:pPr>
            <w:r>
              <w:rPr>
                <w:rFonts w:hint="eastAsia" w:ascii="宋体" w:hAnsi="宋体" w:cs="宋体"/>
                <w:color w:val="000000"/>
                <w:kern w:val="0"/>
                <w:sz w:val="24"/>
                <w:highlight w:val="none"/>
                <w:lang w:bidi="ar"/>
              </w:rPr>
              <w:t xml:space="preserve">（配电）控制箱、柜 </w:t>
            </w:r>
          </w:p>
        </w:tc>
        <w:tc>
          <w:tcPr>
            <w:tcW w:w="2448" w:type="pct"/>
            <w:shd w:val="clear" w:color="auto" w:fill="FFFFFF"/>
            <w:vAlign w:val="center"/>
          </w:tcPr>
          <w:p w14:paraId="38001514">
            <w:pPr>
              <w:widowControl/>
              <w:jc w:val="left"/>
              <w:textAlignment w:val="center"/>
              <w:rPr>
                <w:rFonts w:ascii="宋体" w:hAnsi="宋体" w:cs="宋体"/>
                <w:color w:val="000000"/>
                <w:sz w:val="24"/>
              </w:rPr>
            </w:pPr>
            <w:r>
              <w:rPr>
                <w:rFonts w:hint="eastAsia" w:ascii="宋体" w:hAnsi="宋体" w:cs="宋体"/>
                <w:color w:val="000000"/>
                <w:kern w:val="0"/>
                <w:sz w:val="24"/>
                <w:lang w:bidi="ar"/>
              </w:rPr>
              <w:t>配电箱 （不锈钢配电箱落地安装，（含时控、灯光集中控制器、基础、角钢接地、镀锌扁钢连接）箱体接地，检查接线、及调试，变压器、中间继电器、浮球液位开关、选择开关、电机保护、熔断器、指示灯、按钮、热继电器、交流接触器、断路器等元器配件配电箱成套安装，基础混凝土垫高500mm具体元器配件及参数详见图纸中的系统图）</w:t>
            </w:r>
          </w:p>
        </w:tc>
        <w:tc>
          <w:tcPr>
            <w:tcW w:w="372" w:type="pct"/>
            <w:shd w:val="clear" w:color="auto" w:fill="FFFFFF"/>
            <w:vAlign w:val="center"/>
          </w:tcPr>
          <w:p w14:paraId="7B4EEEA7">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393" w:type="pct"/>
            <w:shd w:val="clear" w:color="auto" w:fill="FFFFFF"/>
            <w:vAlign w:val="center"/>
          </w:tcPr>
          <w:p w14:paraId="5E785D1A">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r>
      <w:tr w14:paraId="481D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shd w:val="clear" w:color="auto" w:fill="FFFFFF"/>
            <w:vAlign w:val="center"/>
          </w:tcPr>
          <w:p w14:paraId="5F175A93">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w:t>
            </w:r>
          </w:p>
        </w:tc>
        <w:tc>
          <w:tcPr>
            <w:tcW w:w="1383" w:type="pct"/>
            <w:shd w:val="clear" w:color="auto" w:fill="FFFFFF"/>
            <w:vAlign w:val="center"/>
          </w:tcPr>
          <w:p w14:paraId="6D6C00BA">
            <w:pPr>
              <w:widowControl/>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 xml:space="preserve">变压器 </w:t>
            </w:r>
          </w:p>
        </w:tc>
        <w:tc>
          <w:tcPr>
            <w:tcW w:w="2448" w:type="pct"/>
            <w:shd w:val="clear" w:color="auto" w:fill="FFFFFF"/>
            <w:vAlign w:val="center"/>
          </w:tcPr>
          <w:p w14:paraId="13BA435D">
            <w:pPr>
              <w:widowControl/>
              <w:jc w:val="left"/>
              <w:textAlignment w:val="center"/>
              <w:rPr>
                <w:rFonts w:ascii="宋体" w:hAnsi="宋体" w:cs="宋体"/>
                <w:color w:val="000000"/>
                <w:sz w:val="24"/>
              </w:rPr>
            </w:pPr>
            <w:r>
              <w:rPr>
                <w:rFonts w:hint="eastAsia" w:ascii="宋体" w:hAnsi="宋体" w:cs="宋体"/>
                <w:color w:val="000000"/>
                <w:kern w:val="0"/>
                <w:sz w:val="24"/>
                <w:lang w:bidi="ar"/>
              </w:rPr>
              <w:t>50KVA柱式配电变压器安装</w:t>
            </w:r>
          </w:p>
        </w:tc>
        <w:tc>
          <w:tcPr>
            <w:tcW w:w="372" w:type="pct"/>
            <w:shd w:val="clear" w:color="auto" w:fill="FFFFFF"/>
            <w:vAlign w:val="center"/>
          </w:tcPr>
          <w:p w14:paraId="574FA763">
            <w:pPr>
              <w:widowControl/>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393" w:type="pct"/>
            <w:shd w:val="clear" w:color="auto" w:fill="FFFFFF"/>
            <w:vAlign w:val="center"/>
          </w:tcPr>
          <w:p w14:paraId="4FF50D67">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r>
      <w:tr w14:paraId="4C928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404" w:type="pct"/>
            <w:shd w:val="clear" w:color="auto" w:fill="FFFFFF"/>
            <w:vAlign w:val="center"/>
          </w:tcPr>
          <w:p w14:paraId="0A50CF93">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1383" w:type="pct"/>
            <w:shd w:val="clear" w:color="auto" w:fill="FFFFFF"/>
            <w:vAlign w:val="center"/>
          </w:tcPr>
          <w:p w14:paraId="18FC6245">
            <w:pPr>
              <w:widowControl/>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供电照明监控系统计算机 （控制器）</w:t>
            </w:r>
          </w:p>
        </w:tc>
        <w:tc>
          <w:tcPr>
            <w:tcW w:w="2448" w:type="pct"/>
            <w:shd w:val="clear" w:color="auto" w:fill="FFFFFF"/>
            <w:vAlign w:val="center"/>
          </w:tcPr>
          <w:p w14:paraId="2C31357F">
            <w:pPr>
              <w:widowControl/>
              <w:jc w:val="left"/>
              <w:textAlignment w:val="center"/>
              <w:rPr>
                <w:rFonts w:ascii="宋体" w:hAnsi="宋体" w:cs="宋体"/>
                <w:color w:val="000000"/>
                <w:sz w:val="24"/>
              </w:rPr>
            </w:pPr>
            <w:r>
              <w:rPr>
                <w:rFonts w:hint="eastAsia" w:ascii="宋体" w:hAnsi="宋体" w:cs="宋体"/>
                <w:color w:val="000000"/>
                <w:kern w:val="0"/>
                <w:sz w:val="24"/>
                <w:lang w:bidi="ar"/>
              </w:rPr>
              <w:t>单灯控制器PLC：单路开关、调光/具备电流、电压、功率、坏灯检测功能/电力载波通信/故障报警</w:t>
            </w:r>
          </w:p>
        </w:tc>
        <w:tc>
          <w:tcPr>
            <w:tcW w:w="372" w:type="pct"/>
            <w:shd w:val="clear" w:color="auto" w:fill="FFFFFF"/>
            <w:vAlign w:val="center"/>
          </w:tcPr>
          <w:p w14:paraId="08767955">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393" w:type="pct"/>
            <w:shd w:val="clear" w:color="auto" w:fill="FFFFFF"/>
            <w:vAlign w:val="center"/>
          </w:tcPr>
          <w:p w14:paraId="654C9E07">
            <w:pPr>
              <w:widowControl/>
              <w:jc w:val="center"/>
              <w:textAlignment w:val="center"/>
              <w:rPr>
                <w:rFonts w:ascii="宋体" w:hAnsi="宋体" w:cs="宋体"/>
                <w:color w:val="000000"/>
                <w:sz w:val="24"/>
              </w:rPr>
            </w:pPr>
            <w:r>
              <w:rPr>
                <w:rFonts w:hint="eastAsia" w:ascii="宋体" w:hAnsi="宋体" w:cs="宋体"/>
                <w:color w:val="000000"/>
                <w:kern w:val="0"/>
                <w:sz w:val="24"/>
                <w:lang w:bidi="ar"/>
              </w:rPr>
              <w:t>196</w:t>
            </w:r>
          </w:p>
        </w:tc>
      </w:tr>
      <w:tr w14:paraId="452F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shd w:val="clear" w:color="auto" w:fill="FFFFFF"/>
            <w:vAlign w:val="center"/>
          </w:tcPr>
          <w:p w14:paraId="6E9AB962">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1383" w:type="pct"/>
            <w:shd w:val="clear" w:color="auto" w:fill="FFFFFF"/>
            <w:vAlign w:val="center"/>
          </w:tcPr>
          <w:p w14:paraId="3DE1C6D2">
            <w:pPr>
              <w:widowControl/>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GSM 报警系统</w:t>
            </w:r>
          </w:p>
        </w:tc>
        <w:tc>
          <w:tcPr>
            <w:tcW w:w="2448" w:type="pct"/>
            <w:shd w:val="clear" w:color="auto" w:fill="FFFFFF"/>
            <w:vAlign w:val="center"/>
          </w:tcPr>
          <w:p w14:paraId="438BA417">
            <w:pPr>
              <w:widowControl/>
              <w:jc w:val="left"/>
              <w:textAlignment w:val="center"/>
              <w:rPr>
                <w:rFonts w:ascii="宋体" w:hAnsi="宋体" w:cs="宋体"/>
                <w:color w:val="000000"/>
                <w:sz w:val="24"/>
              </w:rPr>
            </w:pPr>
          </w:p>
        </w:tc>
        <w:tc>
          <w:tcPr>
            <w:tcW w:w="372" w:type="pct"/>
            <w:shd w:val="clear" w:color="auto" w:fill="FFFFFF"/>
            <w:vAlign w:val="center"/>
          </w:tcPr>
          <w:p w14:paraId="1EEB755F">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393" w:type="pct"/>
            <w:shd w:val="clear" w:color="auto" w:fill="FFFFFF"/>
            <w:vAlign w:val="center"/>
          </w:tcPr>
          <w:p w14:paraId="7C6C8FFB">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r>
      <w:tr w14:paraId="691FC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shd w:val="clear" w:color="auto" w:fill="FFFFFF"/>
            <w:vAlign w:val="center"/>
          </w:tcPr>
          <w:p w14:paraId="4F6402A1">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1383" w:type="pct"/>
            <w:shd w:val="clear" w:color="auto" w:fill="FFFFFF"/>
            <w:vAlign w:val="center"/>
          </w:tcPr>
          <w:p w14:paraId="3DF25D10">
            <w:pPr>
              <w:widowControl/>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金属接线盒</w:t>
            </w:r>
          </w:p>
        </w:tc>
        <w:tc>
          <w:tcPr>
            <w:tcW w:w="2448" w:type="pct"/>
            <w:shd w:val="clear" w:color="auto" w:fill="FFFFFF"/>
            <w:vAlign w:val="center"/>
          </w:tcPr>
          <w:p w14:paraId="15391D90">
            <w:pPr>
              <w:widowControl/>
              <w:jc w:val="left"/>
              <w:textAlignment w:val="center"/>
              <w:rPr>
                <w:rFonts w:ascii="宋体" w:hAnsi="宋体" w:cs="宋体"/>
                <w:color w:val="000000"/>
                <w:sz w:val="24"/>
              </w:rPr>
            </w:pPr>
          </w:p>
        </w:tc>
        <w:tc>
          <w:tcPr>
            <w:tcW w:w="372" w:type="pct"/>
            <w:shd w:val="clear" w:color="auto" w:fill="FFFFFF"/>
            <w:vAlign w:val="center"/>
          </w:tcPr>
          <w:p w14:paraId="76A2C3A7">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393" w:type="pct"/>
            <w:shd w:val="clear" w:color="auto" w:fill="FFFFFF"/>
            <w:vAlign w:val="center"/>
          </w:tcPr>
          <w:p w14:paraId="4B280B1B">
            <w:pPr>
              <w:widowControl/>
              <w:jc w:val="center"/>
              <w:textAlignment w:val="center"/>
              <w:rPr>
                <w:rFonts w:ascii="宋体" w:hAnsi="宋体" w:cs="宋体"/>
                <w:color w:val="000000"/>
                <w:sz w:val="24"/>
              </w:rPr>
            </w:pPr>
            <w:r>
              <w:rPr>
                <w:rFonts w:hint="eastAsia" w:ascii="宋体" w:hAnsi="宋体" w:cs="宋体"/>
                <w:color w:val="000000"/>
                <w:kern w:val="0"/>
                <w:sz w:val="24"/>
                <w:lang w:bidi="ar"/>
              </w:rPr>
              <w:t>184</w:t>
            </w:r>
          </w:p>
        </w:tc>
      </w:tr>
      <w:tr w14:paraId="339AD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shd w:val="clear" w:color="auto" w:fill="FFFFFF"/>
            <w:vAlign w:val="center"/>
          </w:tcPr>
          <w:p w14:paraId="4254EC8A">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1383" w:type="pct"/>
            <w:shd w:val="clear" w:color="auto" w:fill="FFFFFF"/>
            <w:vAlign w:val="center"/>
          </w:tcPr>
          <w:p w14:paraId="17831146">
            <w:pPr>
              <w:widowControl/>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 xml:space="preserve">铺设塑料管 </w:t>
            </w:r>
          </w:p>
        </w:tc>
        <w:tc>
          <w:tcPr>
            <w:tcW w:w="2448" w:type="pct"/>
            <w:shd w:val="clear" w:color="auto" w:fill="FFFFFF"/>
            <w:vAlign w:val="center"/>
          </w:tcPr>
          <w:p w14:paraId="3C1D8E27">
            <w:pPr>
              <w:widowControl/>
              <w:jc w:val="center"/>
              <w:textAlignment w:val="center"/>
              <w:rPr>
                <w:rFonts w:ascii="宋体" w:hAnsi="宋体" w:cs="宋体"/>
                <w:color w:val="000000"/>
                <w:sz w:val="24"/>
              </w:rPr>
            </w:pPr>
            <w:r>
              <w:rPr>
                <w:rFonts w:hint="eastAsia" w:ascii="宋体" w:hAnsi="宋体" w:cs="宋体"/>
                <w:color w:val="000000"/>
                <w:kern w:val="0"/>
                <w:sz w:val="24"/>
                <w:lang w:bidi="ar"/>
              </w:rPr>
              <w:t>碳素波纹管安装（胶圈接口） DN80</w:t>
            </w:r>
          </w:p>
        </w:tc>
        <w:tc>
          <w:tcPr>
            <w:tcW w:w="372" w:type="pct"/>
            <w:shd w:val="clear" w:color="auto" w:fill="FFFFFF"/>
            <w:vAlign w:val="center"/>
          </w:tcPr>
          <w:p w14:paraId="082652F3">
            <w:pPr>
              <w:widowControl/>
              <w:jc w:val="center"/>
              <w:textAlignment w:val="center"/>
              <w:rPr>
                <w:rFonts w:ascii="宋体" w:hAnsi="宋体" w:cs="宋体"/>
                <w:color w:val="000000"/>
                <w:sz w:val="24"/>
              </w:rPr>
            </w:pPr>
            <w:r>
              <w:rPr>
                <w:rFonts w:hint="eastAsia" w:ascii="宋体" w:hAnsi="宋体" w:cs="宋体"/>
                <w:color w:val="000000"/>
                <w:kern w:val="0"/>
                <w:sz w:val="24"/>
                <w:lang w:bidi="ar"/>
              </w:rPr>
              <w:t>m</w:t>
            </w:r>
          </w:p>
        </w:tc>
        <w:tc>
          <w:tcPr>
            <w:tcW w:w="393" w:type="pct"/>
            <w:shd w:val="clear" w:color="auto" w:fill="FFFFFF"/>
            <w:vAlign w:val="center"/>
          </w:tcPr>
          <w:p w14:paraId="4F13E902">
            <w:pPr>
              <w:widowControl/>
              <w:jc w:val="center"/>
              <w:textAlignment w:val="center"/>
              <w:rPr>
                <w:rFonts w:ascii="宋体" w:hAnsi="宋体" w:cs="宋体"/>
                <w:color w:val="000000"/>
                <w:sz w:val="24"/>
              </w:rPr>
            </w:pPr>
            <w:r>
              <w:rPr>
                <w:rFonts w:hint="eastAsia" w:ascii="宋体" w:hAnsi="宋体" w:cs="宋体"/>
                <w:color w:val="000000"/>
                <w:kern w:val="0"/>
                <w:sz w:val="24"/>
                <w:lang w:bidi="ar"/>
              </w:rPr>
              <w:t>6241</w:t>
            </w:r>
          </w:p>
        </w:tc>
      </w:tr>
      <w:tr w14:paraId="37419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shd w:val="clear" w:color="auto" w:fill="FFFFFF"/>
            <w:vAlign w:val="center"/>
          </w:tcPr>
          <w:p w14:paraId="4B3F66C7">
            <w:pPr>
              <w:widowControl/>
              <w:jc w:val="center"/>
              <w:textAlignment w:val="center"/>
              <w:rPr>
                <w:rFonts w:ascii="宋体" w:hAnsi="宋体" w:cs="宋体"/>
                <w:color w:val="000000"/>
                <w:sz w:val="24"/>
              </w:rPr>
            </w:pPr>
            <w:r>
              <w:rPr>
                <w:rFonts w:ascii="宋体" w:hAnsi="宋体" w:cs="宋体"/>
                <w:color w:val="000000"/>
                <w:kern w:val="0"/>
                <w:sz w:val="24"/>
                <w:lang w:bidi="ar"/>
              </w:rPr>
              <w:t>9</w:t>
            </w:r>
          </w:p>
        </w:tc>
        <w:tc>
          <w:tcPr>
            <w:tcW w:w="1383" w:type="pct"/>
            <w:shd w:val="clear" w:color="auto" w:fill="FFFFFF"/>
            <w:vAlign w:val="center"/>
          </w:tcPr>
          <w:p w14:paraId="73C7BBFE">
            <w:pPr>
              <w:widowControl/>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铺设镀锌钢管</w:t>
            </w:r>
          </w:p>
        </w:tc>
        <w:tc>
          <w:tcPr>
            <w:tcW w:w="2448" w:type="pct"/>
            <w:shd w:val="clear" w:color="auto" w:fill="FFFFFF"/>
            <w:vAlign w:val="center"/>
          </w:tcPr>
          <w:p w14:paraId="264DABE6">
            <w:pPr>
              <w:widowControl/>
              <w:jc w:val="center"/>
              <w:textAlignment w:val="center"/>
              <w:rPr>
                <w:rFonts w:ascii="宋体" w:hAnsi="宋体" w:cs="宋体"/>
                <w:color w:val="000000"/>
                <w:sz w:val="24"/>
              </w:rPr>
            </w:pPr>
            <w:r>
              <w:rPr>
                <w:rFonts w:hint="eastAsia" w:ascii="宋体" w:hAnsi="宋体" w:cs="宋体"/>
                <w:color w:val="000000"/>
                <w:kern w:val="0"/>
                <w:sz w:val="24"/>
                <w:lang w:bidi="ar"/>
              </w:rPr>
              <w:t>镀锌钢管铺设 SC80</w:t>
            </w:r>
          </w:p>
        </w:tc>
        <w:tc>
          <w:tcPr>
            <w:tcW w:w="372" w:type="pct"/>
            <w:shd w:val="clear" w:color="auto" w:fill="FFFFFF"/>
            <w:vAlign w:val="center"/>
          </w:tcPr>
          <w:p w14:paraId="56817023">
            <w:pPr>
              <w:widowControl/>
              <w:jc w:val="center"/>
              <w:textAlignment w:val="center"/>
              <w:rPr>
                <w:rFonts w:ascii="宋体" w:hAnsi="宋体" w:cs="宋体"/>
                <w:color w:val="000000"/>
                <w:sz w:val="24"/>
              </w:rPr>
            </w:pPr>
            <w:r>
              <w:rPr>
                <w:rFonts w:hint="eastAsia" w:ascii="宋体" w:hAnsi="宋体" w:cs="宋体"/>
                <w:color w:val="000000"/>
                <w:kern w:val="0"/>
                <w:sz w:val="24"/>
                <w:lang w:bidi="ar"/>
              </w:rPr>
              <w:t>m</w:t>
            </w:r>
          </w:p>
        </w:tc>
        <w:tc>
          <w:tcPr>
            <w:tcW w:w="393" w:type="pct"/>
            <w:shd w:val="clear" w:color="auto" w:fill="FFFFFF"/>
            <w:vAlign w:val="center"/>
          </w:tcPr>
          <w:p w14:paraId="6DFF7929">
            <w:pPr>
              <w:widowControl/>
              <w:jc w:val="center"/>
              <w:textAlignment w:val="center"/>
              <w:rPr>
                <w:rFonts w:ascii="宋体" w:hAnsi="宋体" w:cs="宋体"/>
                <w:color w:val="000000"/>
                <w:sz w:val="24"/>
              </w:rPr>
            </w:pPr>
            <w:r>
              <w:rPr>
                <w:rFonts w:hint="eastAsia" w:ascii="宋体" w:hAnsi="宋体" w:cs="宋体"/>
                <w:color w:val="000000"/>
                <w:kern w:val="0"/>
                <w:sz w:val="24"/>
                <w:lang w:bidi="ar"/>
              </w:rPr>
              <w:t>472</w:t>
            </w:r>
          </w:p>
        </w:tc>
      </w:tr>
      <w:tr w14:paraId="26A68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shd w:val="clear" w:color="auto" w:fill="FFFFFF"/>
            <w:vAlign w:val="center"/>
          </w:tcPr>
          <w:p w14:paraId="093E3CDB">
            <w:pPr>
              <w:widowControl/>
              <w:jc w:val="center"/>
              <w:textAlignment w:val="center"/>
              <w:rPr>
                <w:rFonts w:ascii="宋体" w:hAnsi="宋体" w:cs="宋体"/>
                <w:color w:val="000000"/>
                <w:sz w:val="24"/>
              </w:rPr>
            </w:pPr>
            <w:r>
              <w:rPr>
                <w:rFonts w:ascii="宋体" w:hAnsi="宋体" w:cs="宋体"/>
                <w:color w:val="000000"/>
                <w:kern w:val="0"/>
                <w:sz w:val="24"/>
                <w:lang w:bidi="ar"/>
              </w:rPr>
              <w:t>10</w:t>
            </w:r>
          </w:p>
        </w:tc>
        <w:tc>
          <w:tcPr>
            <w:tcW w:w="1383" w:type="pct"/>
            <w:shd w:val="clear" w:color="auto" w:fill="FFFFFF"/>
            <w:vAlign w:val="center"/>
          </w:tcPr>
          <w:p w14:paraId="22EE331D">
            <w:pPr>
              <w:widowControl/>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路灯井</w:t>
            </w:r>
          </w:p>
        </w:tc>
        <w:tc>
          <w:tcPr>
            <w:tcW w:w="2448" w:type="pct"/>
            <w:shd w:val="clear" w:color="auto" w:fill="FFFFFF"/>
            <w:vAlign w:val="center"/>
          </w:tcPr>
          <w:p w14:paraId="4415881E">
            <w:pPr>
              <w:widowControl/>
              <w:jc w:val="center"/>
              <w:textAlignment w:val="center"/>
              <w:rPr>
                <w:rFonts w:ascii="宋体" w:hAnsi="宋体" w:cs="宋体"/>
                <w:color w:val="000000"/>
                <w:sz w:val="24"/>
              </w:rPr>
            </w:pPr>
            <w:r>
              <w:rPr>
                <w:rFonts w:hint="eastAsia" w:ascii="宋体" w:hAnsi="宋体" w:cs="宋体"/>
                <w:color w:val="000000"/>
                <w:kern w:val="0"/>
                <w:sz w:val="24"/>
                <w:lang w:bidi="ar"/>
              </w:rPr>
              <w:t>井尺寸（mm）400X220（H=500以内）</w:t>
            </w:r>
          </w:p>
        </w:tc>
        <w:tc>
          <w:tcPr>
            <w:tcW w:w="372" w:type="pct"/>
            <w:shd w:val="clear" w:color="auto" w:fill="FFFFFF"/>
            <w:vAlign w:val="center"/>
          </w:tcPr>
          <w:p w14:paraId="5CF693D0">
            <w:pPr>
              <w:widowControl/>
              <w:jc w:val="center"/>
              <w:textAlignment w:val="center"/>
              <w:rPr>
                <w:rFonts w:ascii="宋体" w:hAnsi="宋体" w:cs="宋体"/>
                <w:color w:val="000000"/>
                <w:sz w:val="24"/>
              </w:rPr>
            </w:pPr>
            <w:r>
              <w:rPr>
                <w:rFonts w:hint="eastAsia" w:ascii="宋体" w:hAnsi="宋体" w:cs="宋体"/>
                <w:color w:val="000000"/>
                <w:kern w:val="0"/>
                <w:sz w:val="24"/>
                <w:lang w:bidi="ar"/>
              </w:rPr>
              <w:t>座</w:t>
            </w:r>
          </w:p>
        </w:tc>
        <w:tc>
          <w:tcPr>
            <w:tcW w:w="393" w:type="pct"/>
            <w:shd w:val="clear" w:color="auto" w:fill="FFFFFF"/>
            <w:vAlign w:val="center"/>
          </w:tcPr>
          <w:p w14:paraId="31D4DE54">
            <w:pPr>
              <w:widowControl/>
              <w:jc w:val="center"/>
              <w:textAlignment w:val="center"/>
              <w:rPr>
                <w:rFonts w:ascii="宋体" w:hAnsi="宋体" w:cs="宋体"/>
                <w:color w:val="000000"/>
                <w:sz w:val="24"/>
              </w:rPr>
            </w:pPr>
            <w:r>
              <w:rPr>
                <w:rFonts w:hint="eastAsia" w:ascii="宋体" w:hAnsi="宋体" w:cs="宋体"/>
                <w:color w:val="000000"/>
                <w:kern w:val="0"/>
                <w:sz w:val="24"/>
                <w:lang w:bidi="ar"/>
              </w:rPr>
              <w:t>184</w:t>
            </w:r>
          </w:p>
        </w:tc>
      </w:tr>
      <w:tr w14:paraId="2F97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4" w:type="pct"/>
            <w:shd w:val="clear" w:color="auto" w:fill="FFFFFF"/>
            <w:vAlign w:val="center"/>
          </w:tcPr>
          <w:p w14:paraId="7DCE73C2">
            <w:pPr>
              <w:widowControl/>
              <w:jc w:val="center"/>
              <w:textAlignment w:val="center"/>
              <w:rPr>
                <w:rFonts w:ascii="宋体" w:hAnsi="宋体" w:cs="宋体"/>
                <w:color w:val="000000"/>
                <w:sz w:val="24"/>
              </w:rPr>
            </w:pPr>
            <w:r>
              <w:rPr>
                <w:rFonts w:ascii="宋体" w:hAnsi="宋体" w:cs="宋体"/>
                <w:color w:val="000000"/>
                <w:kern w:val="0"/>
                <w:sz w:val="24"/>
                <w:lang w:bidi="ar"/>
              </w:rPr>
              <w:t>11</w:t>
            </w:r>
          </w:p>
        </w:tc>
        <w:tc>
          <w:tcPr>
            <w:tcW w:w="1383" w:type="pct"/>
            <w:shd w:val="clear" w:color="auto" w:fill="FFFFFF"/>
            <w:vAlign w:val="center"/>
          </w:tcPr>
          <w:p w14:paraId="6D8EE5FE">
            <w:pPr>
              <w:widowControl/>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电力手孔井</w:t>
            </w:r>
          </w:p>
        </w:tc>
        <w:tc>
          <w:tcPr>
            <w:tcW w:w="2448" w:type="pct"/>
            <w:shd w:val="clear" w:color="auto" w:fill="FFFFFF"/>
            <w:vAlign w:val="center"/>
          </w:tcPr>
          <w:p w14:paraId="1B68ED8B">
            <w:pPr>
              <w:widowControl/>
              <w:jc w:val="center"/>
              <w:textAlignment w:val="center"/>
              <w:rPr>
                <w:rFonts w:ascii="宋体" w:hAnsi="宋体" w:cs="宋体"/>
                <w:color w:val="000000"/>
                <w:sz w:val="24"/>
              </w:rPr>
            </w:pPr>
            <w:r>
              <w:rPr>
                <w:rFonts w:hint="eastAsia" w:ascii="宋体" w:hAnsi="宋体" w:cs="宋体"/>
                <w:color w:val="000000"/>
                <w:kern w:val="0"/>
                <w:sz w:val="24"/>
                <w:lang w:bidi="ar"/>
              </w:rPr>
              <w:t>电缆井500*500*900复合井盖</w:t>
            </w:r>
          </w:p>
        </w:tc>
        <w:tc>
          <w:tcPr>
            <w:tcW w:w="372" w:type="pct"/>
            <w:shd w:val="clear" w:color="auto" w:fill="FFFFFF"/>
            <w:vAlign w:val="center"/>
          </w:tcPr>
          <w:p w14:paraId="5B239251">
            <w:pPr>
              <w:widowControl/>
              <w:jc w:val="center"/>
              <w:textAlignment w:val="center"/>
              <w:rPr>
                <w:rFonts w:ascii="宋体" w:hAnsi="宋体" w:cs="宋体"/>
                <w:color w:val="000000"/>
                <w:sz w:val="24"/>
              </w:rPr>
            </w:pPr>
            <w:r>
              <w:rPr>
                <w:rFonts w:hint="eastAsia" w:ascii="宋体" w:hAnsi="宋体" w:cs="宋体"/>
                <w:color w:val="000000"/>
                <w:kern w:val="0"/>
                <w:sz w:val="24"/>
                <w:lang w:bidi="ar"/>
              </w:rPr>
              <w:t>座</w:t>
            </w:r>
          </w:p>
        </w:tc>
        <w:tc>
          <w:tcPr>
            <w:tcW w:w="393" w:type="pct"/>
            <w:shd w:val="clear" w:color="auto" w:fill="FFFFFF"/>
            <w:vAlign w:val="center"/>
          </w:tcPr>
          <w:p w14:paraId="30A60EE6">
            <w:pPr>
              <w:widowControl/>
              <w:jc w:val="center"/>
              <w:textAlignment w:val="center"/>
              <w:rPr>
                <w:rFonts w:ascii="宋体" w:hAnsi="宋体" w:cs="宋体"/>
                <w:color w:val="000000"/>
                <w:sz w:val="24"/>
              </w:rPr>
            </w:pPr>
            <w:r>
              <w:rPr>
                <w:rFonts w:hint="eastAsia" w:ascii="宋体" w:hAnsi="宋体" w:cs="宋体"/>
                <w:color w:val="000000"/>
                <w:kern w:val="0"/>
                <w:sz w:val="24"/>
                <w:lang w:bidi="ar"/>
              </w:rPr>
              <w:t>27</w:t>
            </w:r>
          </w:p>
        </w:tc>
      </w:tr>
      <w:tr w14:paraId="61472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404" w:type="pct"/>
            <w:shd w:val="clear" w:color="auto" w:fill="FFFFFF"/>
            <w:vAlign w:val="center"/>
          </w:tcPr>
          <w:p w14:paraId="07470513">
            <w:pPr>
              <w:widowControl/>
              <w:jc w:val="center"/>
              <w:textAlignment w:val="center"/>
              <w:rPr>
                <w:rFonts w:ascii="宋体" w:hAnsi="宋体" w:cs="宋体"/>
                <w:color w:val="000000"/>
                <w:sz w:val="24"/>
              </w:rPr>
            </w:pPr>
            <w:r>
              <w:rPr>
                <w:rFonts w:ascii="宋体" w:hAnsi="宋体" w:cs="宋体"/>
                <w:color w:val="000000"/>
                <w:kern w:val="0"/>
                <w:sz w:val="24"/>
                <w:lang w:bidi="ar"/>
              </w:rPr>
              <w:t>12</w:t>
            </w:r>
          </w:p>
        </w:tc>
        <w:tc>
          <w:tcPr>
            <w:tcW w:w="1383" w:type="pct"/>
            <w:shd w:val="clear" w:color="auto" w:fill="FFFFFF"/>
            <w:vAlign w:val="center"/>
          </w:tcPr>
          <w:p w14:paraId="3B2F69ED">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 xml:space="preserve">铜芯电力电缆敷设 </w:t>
            </w:r>
          </w:p>
        </w:tc>
        <w:tc>
          <w:tcPr>
            <w:tcW w:w="2448" w:type="pct"/>
            <w:shd w:val="clear" w:color="auto" w:fill="FFFFFF"/>
            <w:vAlign w:val="center"/>
          </w:tcPr>
          <w:p w14:paraId="4928984B">
            <w:pPr>
              <w:widowControl/>
              <w:jc w:val="center"/>
              <w:textAlignment w:val="center"/>
              <w:rPr>
                <w:rFonts w:ascii="宋体" w:hAnsi="宋体" w:cs="宋体"/>
                <w:color w:val="000000"/>
                <w:sz w:val="24"/>
              </w:rPr>
            </w:pPr>
            <w:r>
              <w:rPr>
                <w:rFonts w:hint="eastAsia" w:ascii="宋体" w:hAnsi="宋体" w:cs="宋体"/>
                <w:color w:val="000000"/>
                <w:kern w:val="0"/>
                <w:sz w:val="24"/>
                <w:lang w:bidi="ar"/>
              </w:rPr>
              <w:t>YJV-5×16</w:t>
            </w:r>
          </w:p>
        </w:tc>
        <w:tc>
          <w:tcPr>
            <w:tcW w:w="372" w:type="pct"/>
            <w:shd w:val="clear" w:color="auto" w:fill="FFFFFF"/>
            <w:vAlign w:val="center"/>
          </w:tcPr>
          <w:p w14:paraId="53317CD8">
            <w:pPr>
              <w:widowControl/>
              <w:jc w:val="center"/>
              <w:textAlignment w:val="center"/>
              <w:rPr>
                <w:rFonts w:ascii="宋体" w:hAnsi="宋体" w:cs="宋体"/>
                <w:color w:val="000000"/>
                <w:sz w:val="24"/>
              </w:rPr>
            </w:pPr>
            <w:r>
              <w:rPr>
                <w:rFonts w:hint="eastAsia" w:ascii="宋体" w:hAnsi="宋体" w:cs="宋体"/>
                <w:color w:val="000000"/>
                <w:kern w:val="0"/>
                <w:sz w:val="24"/>
                <w:lang w:bidi="ar"/>
              </w:rPr>
              <w:t>m</w:t>
            </w:r>
          </w:p>
        </w:tc>
        <w:tc>
          <w:tcPr>
            <w:tcW w:w="393" w:type="pct"/>
            <w:shd w:val="clear" w:color="auto" w:fill="FFFFFF"/>
            <w:vAlign w:val="center"/>
          </w:tcPr>
          <w:p w14:paraId="71CB9C68">
            <w:pPr>
              <w:widowControl/>
              <w:jc w:val="center"/>
              <w:textAlignment w:val="center"/>
              <w:rPr>
                <w:rFonts w:ascii="宋体" w:hAnsi="宋体" w:cs="宋体"/>
                <w:color w:val="000000"/>
                <w:sz w:val="24"/>
              </w:rPr>
            </w:pPr>
            <w:r>
              <w:rPr>
                <w:rFonts w:hint="eastAsia" w:ascii="宋体" w:hAnsi="宋体" w:cs="宋体"/>
                <w:color w:val="000000"/>
                <w:sz w:val="24"/>
              </w:rPr>
              <w:t>6477</w:t>
            </w:r>
          </w:p>
        </w:tc>
      </w:tr>
      <w:tr w14:paraId="12861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404" w:type="pct"/>
            <w:shd w:val="clear" w:color="auto" w:fill="FFFFFF"/>
            <w:vAlign w:val="center"/>
          </w:tcPr>
          <w:p w14:paraId="3CEA2FB1">
            <w:pPr>
              <w:widowControl/>
              <w:jc w:val="center"/>
              <w:textAlignment w:val="center"/>
              <w:rPr>
                <w:rFonts w:ascii="宋体" w:hAnsi="宋体" w:cs="宋体"/>
                <w:color w:val="000000"/>
                <w:sz w:val="24"/>
              </w:rPr>
            </w:pPr>
            <w:r>
              <w:rPr>
                <w:rFonts w:ascii="宋体" w:hAnsi="宋体" w:cs="宋体"/>
                <w:color w:val="000000"/>
                <w:kern w:val="0"/>
                <w:sz w:val="24"/>
                <w:lang w:bidi="ar"/>
              </w:rPr>
              <w:t>13</w:t>
            </w:r>
          </w:p>
        </w:tc>
        <w:tc>
          <w:tcPr>
            <w:tcW w:w="1383" w:type="pct"/>
            <w:shd w:val="clear" w:color="auto" w:fill="FFFFFF"/>
            <w:vAlign w:val="center"/>
          </w:tcPr>
          <w:p w14:paraId="170E3220">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 xml:space="preserve">铜芯电力电缆敷设 </w:t>
            </w:r>
          </w:p>
        </w:tc>
        <w:tc>
          <w:tcPr>
            <w:tcW w:w="2448" w:type="pct"/>
            <w:shd w:val="clear" w:color="auto" w:fill="FFFFFF"/>
            <w:vAlign w:val="center"/>
          </w:tcPr>
          <w:p w14:paraId="6D507907">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 YJV-4×70</w:t>
            </w:r>
          </w:p>
        </w:tc>
        <w:tc>
          <w:tcPr>
            <w:tcW w:w="372" w:type="pct"/>
            <w:shd w:val="clear" w:color="auto" w:fill="FFFFFF"/>
            <w:vAlign w:val="center"/>
          </w:tcPr>
          <w:p w14:paraId="40B072DB">
            <w:pPr>
              <w:widowControl/>
              <w:jc w:val="center"/>
              <w:textAlignment w:val="center"/>
              <w:rPr>
                <w:rFonts w:ascii="宋体" w:hAnsi="宋体" w:cs="宋体"/>
                <w:color w:val="000000"/>
                <w:sz w:val="24"/>
              </w:rPr>
            </w:pPr>
            <w:r>
              <w:rPr>
                <w:rFonts w:hint="eastAsia" w:ascii="宋体" w:hAnsi="宋体" w:cs="宋体"/>
                <w:color w:val="000000"/>
                <w:kern w:val="0"/>
                <w:sz w:val="24"/>
                <w:lang w:bidi="ar"/>
              </w:rPr>
              <w:t>m</w:t>
            </w:r>
          </w:p>
        </w:tc>
        <w:tc>
          <w:tcPr>
            <w:tcW w:w="393" w:type="pct"/>
            <w:shd w:val="clear" w:color="auto" w:fill="FFFFFF"/>
            <w:vAlign w:val="center"/>
          </w:tcPr>
          <w:p w14:paraId="58386F3E">
            <w:pPr>
              <w:widowControl/>
              <w:jc w:val="center"/>
              <w:textAlignment w:val="center"/>
              <w:rPr>
                <w:rFonts w:ascii="宋体" w:hAnsi="宋体" w:cs="宋体"/>
                <w:color w:val="000000"/>
                <w:sz w:val="24"/>
              </w:rPr>
            </w:pPr>
            <w:r>
              <w:rPr>
                <w:rFonts w:hint="eastAsia" w:ascii="宋体" w:hAnsi="宋体" w:cs="宋体"/>
                <w:color w:val="000000"/>
                <w:kern w:val="0"/>
                <w:sz w:val="24"/>
                <w:lang w:bidi="ar"/>
              </w:rPr>
              <w:t>150</w:t>
            </w:r>
          </w:p>
        </w:tc>
      </w:tr>
      <w:tr w14:paraId="7F0D6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404" w:type="pct"/>
            <w:shd w:val="clear" w:color="auto" w:fill="FFFFFF"/>
            <w:vAlign w:val="center"/>
          </w:tcPr>
          <w:p w14:paraId="2D3D5A67">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r>
              <w:rPr>
                <w:rFonts w:ascii="宋体" w:hAnsi="宋体" w:cs="宋体"/>
                <w:color w:val="000000"/>
                <w:kern w:val="0"/>
                <w:sz w:val="24"/>
                <w:lang w:bidi="ar"/>
              </w:rPr>
              <w:t>4</w:t>
            </w:r>
          </w:p>
        </w:tc>
        <w:tc>
          <w:tcPr>
            <w:tcW w:w="1383" w:type="pct"/>
            <w:shd w:val="clear" w:color="auto" w:fill="FFFFFF"/>
            <w:vAlign w:val="center"/>
          </w:tcPr>
          <w:p w14:paraId="0A0D7797">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 xml:space="preserve">铜芯电力电缆敷设 </w:t>
            </w:r>
          </w:p>
        </w:tc>
        <w:tc>
          <w:tcPr>
            <w:tcW w:w="2448" w:type="pct"/>
            <w:shd w:val="clear" w:color="auto" w:fill="FFFFFF"/>
            <w:vAlign w:val="center"/>
          </w:tcPr>
          <w:p w14:paraId="447532C6">
            <w:pPr>
              <w:widowControl/>
              <w:jc w:val="center"/>
              <w:textAlignment w:val="center"/>
              <w:rPr>
                <w:rFonts w:ascii="宋体" w:hAnsi="宋体" w:cs="宋体"/>
                <w:color w:val="000000"/>
                <w:sz w:val="24"/>
              </w:rPr>
            </w:pPr>
            <w:r>
              <w:rPr>
                <w:rFonts w:hint="eastAsia" w:ascii="宋体" w:hAnsi="宋体" w:cs="宋体"/>
                <w:color w:val="000000"/>
                <w:kern w:val="0"/>
                <w:sz w:val="24"/>
                <w:lang w:bidi="ar"/>
              </w:rPr>
              <w:t>YJV22-10KV-3×120</w:t>
            </w:r>
          </w:p>
        </w:tc>
        <w:tc>
          <w:tcPr>
            <w:tcW w:w="372" w:type="pct"/>
            <w:shd w:val="clear" w:color="auto" w:fill="FFFFFF"/>
            <w:vAlign w:val="center"/>
          </w:tcPr>
          <w:p w14:paraId="7A7F6306">
            <w:pPr>
              <w:widowControl/>
              <w:jc w:val="center"/>
              <w:textAlignment w:val="center"/>
              <w:rPr>
                <w:rFonts w:ascii="宋体" w:hAnsi="宋体" w:cs="宋体"/>
                <w:color w:val="000000"/>
                <w:sz w:val="24"/>
              </w:rPr>
            </w:pPr>
            <w:r>
              <w:rPr>
                <w:rFonts w:hint="eastAsia" w:ascii="宋体" w:hAnsi="宋体" w:cs="宋体"/>
                <w:color w:val="000000"/>
                <w:kern w:val="0"/>
                <w:sz w:val="24"/>
                <w:lang w:bidi="ar"/>
              </w:rPr>
              <w:t>m</w:t>
            </w:r>
          </w:p>
        </w:tc>
        <w:tc>
          <w:tcPr>
            <w:tcW w:w="393" w:type="pct"/>
            <w:shd w:val="clear" w:color="auto" w:fill="FFFFFF"/>
            <w:vAlign w:val="center"/>
          </w:tcPr>
          <w:p w14:paraId="1F707936">
            <w:pPr>
              <w:widowControl/>
              <w:jc w:val="center"/>
              <w:textAlignment w:val="center"/>
              <w:rPr>
                <w:rFonts w:ascii="宋体" w:hAnsi="宋体" w:cs="宋体"/>
                <w:color w:val="000000"/>
                <w:sz w:val="24"/>
              </w:rPr>
            </w:pPr>
            <w:r>
              <w:rPr>
                <w:rFonts w:hint="eastAsia" w:ascii="宋体" w:hAnsi="宋体" w:cs="宋体"/>
                <w:color w:val="000000"/>
                <w:kern w:val="0"/>
                <w:sz w:val="24"/>
                <w:lang w:bidi="ar"/>
              </w:rPr>
              <w:t>300</w:t>
            </w:r>
          </w:p>
        </w:tc>
      </w:tr>
      <w:tr w14:paraId="140D3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404" w:type="pct"/>
            <w:shd w:val="clear" w:color="auto" w:fill="FFFFFF"/>
            <w:vAlign w:val="center"/>
          </w:tcPr>
          <w:p w14:paraId="686EA1B2">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r>
              <w:rPr>
                <w:rFonts w:ascii="宋体" w:hAnsi="宋体" w:cs="宋体"/>
                <w:color w:val="000000"/>
                <w:kern w:val="0"/>
                <w:sz w:val="24"/>
                <w:lang w:bidi="ar"/>
              </w:rPr>
              <w:t>5</w:t>
            </w:r>
          </w:p>
        </w:tc>
        <w:tc>
          <w:tcPr>
            <w:tcW w:w="1383" w:type="pct"/>
            <w:shd w:val="clear" w:color="auto" w:fill="FFFFFF"/>
            <w:vAlign w:val="center"/>
          </w:tcPr>
          <w:p w14:paraId="2A0DB9F2">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户内干包式电力电缆头制作、安装`铜芯25mm²及以下三芯及以上电缆头制安</w:t>
            </w:r>
          </w:p>
        </w:tc>
        <w:tc>
          <w:tcPr>
            <w:tcW w:w="2448" w:type="pct"/>
            <w:shd w:val="clear" w:color="auto" w:fill="FFFFFF"/>
            <w:vAlign w:val="center"/>
          </w:tcPr>
          <w:p w14:paraId="6B5742E8">
            <w:pPr>
              <w:widowControl/>
              <w:jc w:val="center"/>
              <w:textAlignment w:val="center"/>
              <w:rPr>
                <w:rFonts w:ascii="宋体" w:hAnsi="宋体" w:cs="宋体"/>
                <w:color w:val="000000"/>
                <w:sz w:val="24"/>
              </w:rPr>
            </w:pPr>
          </w:p>
        </w:tc>
        <w:tc>
          <w:tcPr>
            <w:tcW w:w="372" w:type="pct"/>
            <w:shd w:val="clear" w:color="auto" w:fill="FFFFFF"/>
            <w:vAlign w:val="center"/>
          </w:tcPr>
          <w:p w14:paraId="01AFCBAD">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393" w:type="pct"/>
            <w:shd w:val="clear" w:color="auto" w:fill="FFFFFF"/>
            <w:vAlign w:val="center"/>
          </w:tcPr>
          <w:p w14:paraId="0ADBB874">
            <w:pPr>
              <w:widowControl/>
              <w:jc w:val="center"/>
              <w:textAlignment w:val="center"/>
              <w:rPr>
                <w:rFonts w:ascii="宋体" w:hAnsi="宋体" w:cs="宋体"/>
                <w:color w:val="000000"/>
                <w:sz w:val="24"/>
              </w:rPr>
            </w:pPr>
            <w:r>
              <w:rPr>
                <w:rFonts w:hint="eastAsia" w:ascii="宋体" w:hAnsi="宋体" w:cs="宋体"/>
                <w:color w:val="000000"/>
                <w:kern w:val="0"/>
                <w:sz w:val="24"/>
                <w:lang w:bidi="ar"/>
              </w:rPr>
              <w:t>184</w:t>
            </w:r>
          </w:p>
        </w:tc>
      </w:tr>
      <w:tr w14:paraId="1F223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404" w:type="pct"/>
            <w:shd w:val="clear" w:color="auto" w:fill="FFFFFF"/>
            <w:vAlign w:val="center"/>
          </w:tcPr>
          <w:p w14:paraId="7E6AEC0F">
            <w:pPr>
              <w:widowControl/>
              <w:jc w:val="center"/>
              <w:textAlignment w:val="center"/>
              <w:rPr>
                <w:rFonts w:ascii="宋体" w:hAnsi="宋体" w:cs="宋体"/>
                <w:color w:val="000000"/>
                <w:sz w:val="24"/>
              </w:rPr>
            </w:pPr>
            <w:r>
              <w:rPr>
                <w:rFonts w:ascii="宋体" w:hAnsi="宋体" w:cs="宋体"/>
                <w:color w:val="000000"/>
                <w:kern w:val="0"/>
                <w:sz w:val="24"/>
                <w:lang w:bidi="ar"/>
              </w:rPr>
              <w:t>16</w:t>
            </w:r>
          </w:p>
        </w:tc>
        <w:tc>
          <w:tcPr>
            <w:tcW w:w="1383" w:type="pct"/>
            <w:shd w:val="clear" w:color="auto" w:fill="FFFFFF"/>
            <w:vAlign w:val="center"/>
          </w:tcPr>
          <w:p w14:paraId="243258F1">
            <w:pPr>
              <w:widowControl/>
              <w:jc w:val="center"/>
              <w:textAlignment w:val="center"/>
              <w:rPr>
                <w:rFonts w:ascii="宋体" w:hAnsi="宋体" w:cs="宋体"/>
                <w:color w:val="000000"/>
                <w:sz w:val="24"/>
              </w:rPr>
            </w:pPr>
            <w:r>
              <w:rPr>
                <w:rFonts w:hint="eastAsia" w:ascii="宋体" w:hAnsi="宋体" w:cs="宋体"/>
                <w:color w:val="000000"/>
                <w:kern w:val="0"/>
                <w:sz w:val="24"/>
                <w:lang w:bidi="ar"/>
              </w:rPr>
              <w:t>管道包封</w:t>
            </w:r>
          </w:p>
        </w:tc>
        <w:tc>
          <w:tcPr>
            <w:tcW w:w="2448" w:type="pct"/>
            <w:shd w:val="clear" w:color="auto" w:fill="FFFFFF"/>
            <w:vAlign w:val="center"/>
          </w:tcPr>
          <w:p w14:paraId="6B1FA985">
            <w:pPr>
              <w:widowControl/>
              <w:jc w:val="center"/>
              <w:textAlignment w:val="center"/>
              <w:rPr>
                <w:rFonts w:ascii="宋体" w:hAnsi="宋体" w:cs="宋体"/>
                <w:color w:val="000000"/>
                <w:sz w:val="24"/>
              </w:rPr>
            </w:pPr>
            <w:r>
              <w:rPr>
                <w:rFonts w:hint="eastAsia" w:ascii="宋体" w:hAnsi="宋体" w:cs="宋体"/>
                <w:color w:val="000000"/>
                <w:kern w:val="0"/>
                <w:sz w:val="24"/>
                <w:lang w:bidi="ar"/>
              </w:rPr>
              <w:t>C25混凝土</w:t>
            </w:r>
          </w:p>
        </w:tc>
        <w:tc>
          <w:tcPr>
            <w:tcW w:w="372" w:type="pct"/>
            <w:shd w:val="clear" w:color="auto" w:fill="FFFFFF"/>
            <w:vAlign w:val="center"/>
          </w:tcPr>
          <w:p w14:paraId="67530D7E">
            <w:pPr>
              <w:widowControl/>
              <w:jc w:val="center"/>
              <w:textAlignment w:val="center"/>
              <w:rPr>
                <w:rFonts w:ascii="宋体" w:hAnsi="宋体" w:cs="宋体"/>
                <w:color w:val="000000"/>
                <w:sz w:val="24"/>
              </w:rPr>
            </w:pPr>
            <w:r>
              <w:rPr>
                <w:rFonts w:hint="eastAsia" w:ascii="宋体" w:hAnsi="宋体" w:cs="宋体"/>
                <w:color w:val="000000"/>
                <w:kern w:val="0"/>
                <w:sz w:val="24"/>
                <w:lang w:bidi="ar"/>
              </w:rPr>
              <w:t>m³</w:t>
            </w:r>
          </w:p>
        </w:tc>
        <w:tc>
          <w:tcPr>
            <w:tcW w:w="393" w:type="pct"/>
            <w:shd w:val="clear" w:color="auto" w:fill="FFFFFF"/>
            <w:vAlign w:val="center"/>
          </w:tcPr>
          <w:p w14:paraId="4930D824">
            <w:pPr>
              <w:widowControl/>
              <w:jc w:val="center"/>
              <w:textAlignment w:val="center"/>
              <w:rPr>
                <w:rFonts w:ascii="宋体" w:hAnsi="宋体" w:cs="宋体"/>
                <w:color w:val="000000"/>
                <w:sz w:val="24"/>
              </w:rPr>
            </w:pPr>
            <w:r>
              <w:rPr>
                <w:rFonts w:hint="eastAsia" w:ascii="宋体" w:hAnsi="宋体" w:cs="宋体"/>
                <w:color w:val="000000"/>
                <w:kern w:val="0"/>
                <w:sz w:val="24"/>
                <w:lang w:bidi="ar"/>
              </w:rPr>
              <w:t>64</w:t>
            </w:r>
          </w:p>
        </w:tc>
      </w:tr>
      <w:tr w14:paraId="0F76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404" w:type="pct"/>
            <w:shd w:val="clear" w:color="auto" w:fill="FFFFFF"/>
            <w:vAlign w:val="center"/>
          </w:tcPr>
          <w:p w14:paraId="5FE44561">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17</w:t>
            </w:r>
          </w:p>
        </w:tc>
        <w:tc>
          <w:tcPr>
            <w:tcW w:w="1383" w:type="pct"/>
            <w:shd w:val="clear" w:color="auto" w:fill="FFFFFF"/>
            <w:vAlign w:val="center"/>
          </w:tcPr>
          <w:p w14:paraId="4E62480B">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土方开挖</w:t>
            </w:r>
          </w:p>
        </w:tc>
        <w:tc>
          <w:tcPr>
            <w:tcW w:w="2448" w:type="pct"/>
            <w:shd w:val="clear" w:color="auto" w:fill="FFFFFF"/>
            <w:vAlign w:val="center"/>
          </w:tcPr>
          <w:p w14:paraId="52FBD244">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含外运至指定场地，运距包干</w:t>
            </w:r>
          </w:p>
        </w:tc>
        <w:tc>
          <w:tcPr>
            <w:tcW w:w="372" w:type="pct"/>
            <w:shd w:val="clear" w:color="auto" w:fill="FFFFFF"/>
            <w:vAlign w:val="center"/>
          </w:tcPr>
          <w:p w14:paraId="61C9F006">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m³</w:t>
            </w:r>
          </w:p>
        </w:tc>
        <w:tc>
          <w:tcPr>
            <w:tcW w:w="393" w:type="pct"/>
            <w:shd w:val="clear" w:color="auto" w:fill="FFFFFF"/>
            <w:vAlign w:val="center"/>
          </w:tcPr>
          <w:p w14:paraId="3D4C2935">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3222</w:t>
            </w:r>
          </w:p>
        </w:tc>
      </w:tr>
      <w:tr w14:paraId="14F38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404" w:type="pct"/>
            <w:shd w:val="clear" w:color="auto" w:fill="FFFFFF"/>
            <w:vAlign w:val="center"/>
          </w:tcPr>
          <w:p w14:paraId="494378CE">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18</w:t>
            </w:r>
          </w:p>
        </w:tc>
        <w:tc>
          <w:tcPr>
            <w:tcW w:w="1383" w:type="pct"/>
            <w:shd w:val="clear" w:color="auto" w:fill="FFFFFF"/>
            <w:vAlign w:val="center"/>
          </w:tcPr>
          <w:p w14:paraId="4DE18932">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土方回填</w:t>
            </w:r>
          </w:p>
        </w:tc>
        <w:tc>
          <w:tcPr>
            <w:tcW w:w="2448" w:type="pct"/>
            <w:shd w:val="clear" w:color="auto" w:fill="FFFFFF"/>
            <w:vAlign w:val="center"/>
          </w:tcPr>
          <w:p w14:paraId="60F9FEB0">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利用原土</w:t>
            </w:r>
          </w:p>
        </w:tc>
        <w:tc>
          <w:tcPr>
            <w:tcW w:w="372" w:type="pct"/>
            <w:shd w:val="clear" w:color="auto" w:fill="FFFFFF"/>
            <w:vAlign w:val="center"/>
          </w:tcPr>
          <w:p w14:paraId="0BFA1D1B">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m³</w:t>
            </w:r>
          </w:p>
        </w:tc>
        <w:tc>
          <w:tcPr>
            <w:tcW w:w="393" w:type="pct"/>
            <w:shd w:val="clear" w:color="auto" w:fill="FFFFFF"/>
            <w:vAlign w:val="center"/>
          </w:tcPr>
          <w:p w14:paraId="1FBA1FBE">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3118</w:t>
            </w:r>
          </w:p>
        </w:tc>
      </w:tr>
      <w:tr w14:paraId="0D3F6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404" w:type="pct"/>
            <w:shd w:val="clear" w:color="auto" w:fill="FFFFFF"/>
            <w:vAlign w:val="center"/>
          </w:tcPr>
          <w:p w14:paraId="197E8868">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19</w:t>
            </w:r>
          </w:p>
        </w:tc>
        <w:tc>
          <w:tcPr>
            <w:tcW w:w="1383" w:type="pct"/>
            <w:shd w:val="clear" w:color="auto" w:fill="FFFFFF"/>
            <w:vAlign w:val="center"/>
          </w:tcPr>
          <w:p w14:paraId="2455BA9A">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挡墙部分基础开挖</w:t>
            </w:r>
          </w:p>
        </w:tc>
        <w:tc>
          <w:tcPr>
            <w:tcW w:w="2448" w:type="pct"/>
            <w:shd w:val="clear" w:color="auto" w:fill="FFFFFF"/>
            <w:vAlign w:val="center"/>
          </w:tcPr>
          <w:p w14:paraId="7FDAD8ED">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含外运至指定场地，运距包干</w:t>
            </w:r>
          </w:p>
        </w:tc>
        <w:tc>
          <w:tcPr>
            <w:tcW w:w="372" w:type="pct"/>
            <w:shd w:val="clear" w:color="auto" w:fill="FFFFFF"/>
            <w:vAlign w:val="center"/>
          </w:tcPr>
          <w:p w14:paraId="1E1ACBA1">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m³</w:t>
            </w:r>
          </w:p>
        </w:tc>
        <w:tc>
          <w:tcPr>
            <w:tcW w:w="393" w:type="pct"/>
            <w:shd w:val="clear" w:color="auto" w:fill="FFFFFF"/>
            <w:vAlign w:val="center"/>
          </w:tcPr>
          <w:p w14:paraId="31DD5D8D">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80</w:t>
            </w:r>
          </w:p>
        </w:tc>
      </w:tr>
      <w:tr w14:paraId="174AC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404" w:type="pct"/>
            <w:shd w:val="clear" w:color="auto" w:fill="FFFFFF"/>
            <w:vAlign w:val="center"/>
          </w:tcPr>
          <w:p w14:paraId="0CBF7A71">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20</w:t>
            </w:r>
          </w:p>
        </w:tc>
        <w:tc>
          <w:tcPr>
            <w:tcW w:w="1383" w:type="pct"/>
            <w:shd w:val="clear" w:color="auto" w:fill="FFFFFF"/>
            <w:vAlign w:val="center"/>
          </w:tcPr>
          <w:p w14:paraId="50F739B8">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贫混凝土基层</w:t>
            </w:r>
          </w:p>
        </w:tc>
        <w:tc>
          <w:tcPr>
            <w:tcW w:w="2448" w:type="pct"/>
            <w:shd w:val="clear" w:color="auto" w:fill="FFFFFF"/>
            <w:vAlign w:val="center"/>
          </w:tcPr>
          <w:p w14:paraId="56C5AA09">
            <w:pPr>
              <w:widowControl/>
              <w:jc w:val="center"/>
              <w:textAlignment w:val="center"/>
              <w:rPr>
                <w:rFonts w:ascii="宋体" w:hAnsi="宋体" w:cs="宋体"/>
                <w:color w:val="000000"/>
                <w:sz w:val="24"/>
              </w:rPr>
            </w:pPr>
            <w:r>
              <w:rPr>
                <w:rFonts w:hint="eastAsia" w:ascii="宋体" w:hAnsi="宋体" w:cs="宋体"/>
                <w:color w:val="000000"/>
                <w:kern w:val="0"/>
                <w:sz w:val="24"/>
                <w:lang w:bidi="ar"/>
              </w:rPr>
              <w:t>C15混凝土混凝土基层</w:t>
            </w:r>
          </w:p>
        </w:tc>
        <w:tc>
          <w:tcPr>
            <w:tcW w:w="372" w:type="pct"/>
            <w:shd w:val="clear" w:color="auto" w:fill="FFFFFF"/>
            <w:vAlign w:val="center"/>
          </w:tcPr>
          <w:p w14:paraId="130979B2">
            <w:pPr>
              <w:widowControl/>
              <w:jc w:val="center"/>
              <w:textAlignment w:val="center"/>
              <w:rPr>
                <w:rFonts w:ascii="宋体" w:hAnsi="宋体" w:cs="宋体"/>
                <w:color w:val="000000"/>
                <w:sz w:val="24"/>
              </w:rPr>
            </w:pPr>
            <w:r>
              <w:rPr>
                <w:rFonts w:hint="eastAsia" w:ascii="宋体" w:hAnsi="宋体" w:cs="宋体"/>
                <w:color w:val="000000"/>
                <w:kern w:val="0"/>
                <w:sz w:val="24"/>
                <w:lang w:bidi="ar"/>
              </w:rPr>
              <w:t>m³</w:t>
            </w:r>
          </w:p>
        </w:tc>
        <w:tc>
          <w:tcPr>
            <w:tcW w:w="393" w:type="pct"/>
            <w:shd w:val="clear" w:color="auto" w:fill="FFFFFF"/>
            <w:vAlign w:val="center"/>
          </w:tcPr>
          <w:p w14:paraId="33054822">
            <w:pPr>
              <w:widowControl/>
              <w:jc w:val="center"/>
              <w:textAlignment w:val="center"/>
              <w:rPr>
                <w:rFonts w:ascii="宋体" w:hAnsi="宋体" w:cs="宋体"/>
                <w:color w:val="000000"/>
                <w:sz w:val="24"/>
              </w:rPr>
            </w:pPr>
            <w:r>
              <w:rPr>
                <w:rFonts w:hint="eastAsia" w:ascii="宋体" w:hAnsi="宋体" w:cs="宋体"/>
                <w:color w:val="000000"/>
                <w:kern w:val="0"/>
                <w:sz w:val="24"/>
                <w:lang w:bidi="ar"/>
              </w:rPr>
              <w:t>78</w:t>
            </w:r>
          </w:p>
        </w:tc>
      </w:tr>
      <w:tr w14:paraId="0758F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04" w:type="pct"/>
            <w:shd w:val="clear" w:color="auto" w:fill="FFFFFF"/>
            <w:vAlign w:val="center"/>
          </w:tcPr>
          <w:p w14:paraId="7919077E">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21</w:t>
            </w:r>
          </w:p>
        </w:tc>
        <w:tc>
          <w:tcPr>
            <w:tcW w:w="1383" w:type="pct"/>
            <w:shd w:val="clear" w:color="auto" w:fill="FFFFFF"/>
            <w:vAlign w:val="center"/>
          </w:tcPr>
          <w:p w14:paraId="73EAE470">
            <w:pPr>
              <w:widowControl/>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沥青混凝土面层、普通沥青混凝土面层、细粒式沥青混凝土（AC-13)</w:t>
            </w:r>
          </w:p>
        </w:tc>
        <w:tc>
          <w:tcPr>
            <w:tcW w:w="2448" w:type="pct"/>
            <w:shd w:val="clear" w:color="auto" w:fill="FFFFFF"/>
            <w:vAlign w:val="center"/>
          </w:tcPr>
          <w:p w14:paraId="3A5C3AB6">
            <w:pPr>
              <w:widowControl/>
              <w:jc w:val="center"/>
              <w:textAlignment w:val="center"/>
              <w:rPr>
                <w:rFonts w:ascii="宋体" w:hAnsi="宋体" w:cs="宋体"/>
                <w:color w:val="000000"/>
                <w:sz w:val="24"/>
              </w:rPr>
            </w:pPr>
            <w:r>
              <w:rPr>
                <w:rFonts w:hint="eastAsia" w:ascii="宋体" w:hAnsi="宋体" w:cs="宋体"/>
                <w:color w:val="000000"/>
                <w:kern w:val="0"/>
                <w:sz w:val="24"/>
                <w:lang w:bidi="ar"/>
              </w:rPr>
              <w:t>厚40mm</w:t>
            </w:r>
          </w:p>
        </w:tc>
        <w:tc>
          <w:tcPr>
            <w:tcW w:w="372" w:type="pct"/>
            <w:shd w:val="clear" w:color="auto" w:fill="FFFFFF"/>
            <w:vAlign w:val="center"/>
          </w:tcPr>
          <w:p w14:paraId="1F62A220">
            <w:pPr>
              <w:widowControl/>
              <w:jc w:val="center"/>
              <w:textAlignment w:val="center"/>
              <w:rPr>
                <w:rFonts w:ascii="宋体" w:hAnsi="宋体" w:cs="宋体"/>
                <w:color w:val="000000"/>
                <w:sz w:val="24"/>
              </w:rPr>
            </w:pPr>
            <w:r>
              <w:rPr>
                <w:rFonts w:hint="eastAsia" w:ascii="宋体" w:hAnsi="宋体" w:cs="宋体"/>
                <w:color w:val="000000"/>
                <w:kern w:val="0"/>
                <w:sz w:val="24"/>
                <w:lang w:bidi="ar"/>
              </w:rPr>
              <w:t>m²</w:t>
            </w:r>
          </w:p>
        </w:tc>
        <w:tc>
          <w:tcPr>
            <w:tcW w:w="393" w:type="pct"/>
            <w:shd w:val="clear" w:color="auto" w:fill="FFFFFF"/>
            <w:vAlign w:val="center"/>
          </w:tcPr>
          <w:p w14:paraId="0B429FB4">
            <w:pPr>
              <w:widowControl/>
              <w:jc w:val="center"/>
              <w:textAlignment w:val="center"/>
              <w:rPr>
                <w:rFonts w:ascii="宋体" w:hAnsi="宋体" w:cs="宋体"/>
                <w:color w:val="000000"/>
                <w:sz w:val="24"/>
              </w:rPr>
            </w:pPr>
            <w:r>
              <w:rPr>
                <w:rFonts w:hint="eastAsia" w:ascii="宋体" w:hAnsi="宋体" w:cs="宋体"/>
                <w:color w:val="000000"/>
                <w:kern w:val="0"/>
                <w:sz w:val="24"/>
                <w:lang w:bidi="ar"/>
              </w:rPr>
              <w:t>184</w:t>
            </w:r>
          </w:p>
        </w:tc>
      </w:tr>
      <w:tr w14:paraId="53629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404" w:type="pct"/>
            <w:shd w:val="clear" w:color="auto" w:fill="FFFFFF"/>
            <w:vAlign w:val="center"/>
          </w:tcPr>
          <w:p w14:paraId="2D1A6243">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22</w:t>
            </w:r>
          </w:p>
        </w:tc>
        <w:tc>
          <w:tcPr>
            <w:tcW w:w="1383" w:type="pct"/>
            <w:shd w:val="clear" w:color="auto" w:fill="FFFFFF"/>
            <w:vAlign w:val="center"/>
          </w:tcPr>
          <w:p w14:paraId="478B6C24">
            <w:pPr>
              <w:widowControl/>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场地清理、挖除旧路面</w:t>
            </w:r>
          </w:p>
        </w:tc>
        <w:tc>
          <w:tcPr>
            <w:tcW w:w="2448" w:type="pct"/>
            <w:shd w:val="clear" w:color="auto" w:fill="FFFFFF"/>
            <w:vAlign w:val="center"/>
          </w:tcPr>
          <w:p w14:paraId="7CE0DF13">
            <w:pPr>
              <w:widowControl/>
              <w:jc w:val="center"/>
              <w:textAlignment w:val="center"/>
              <w:rPr>
                <w:rFonts w:ascii="宋体" w:hAnsi="宋体" w:cs="宋体"/>
                <w:color w:val="000000"/>
                <w:sz w:val="24"/>
              </w:rPr>
            </w:pPr>
            <w:r>
              <w:rPr>
                <w:rFonts w:hint="eastAsia" w:ascii="宋体" w:hAnsi="宋体" w:cs="宋体"/>
                <w:color w:val="000000"/>
                <w:kern w:val="0"/>
                <w:sz w:val="24"/>
                <w:lang w:bidi="ar"/>
              </w:rPr>
              <w:t>挖除路面（残值回收已扣回）</w:t>
            </w:r>
          </w:p>
        </w:tc>
        <w:tc>
          <w:tcPr>
            <w:tcW w:w="372" w:type="pct"/>
            <w:shd w:val="clear" w:color="auto" w:fill="FFFFFF"/>
            <w:vAlign w:val="center"/>
          </w:tcPr>
          <w:p w14:paraId="577B5619">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m³</w:t>
            </w:r>
          </w:p>
        </w:tc>
        <w:tc>
          <w:tcPr>
            <w:tcW w:w="393" w:type="pct"/>
            <w:shd w:val="clear" w:color="auto" w:fill="FFFFFF"/>
            <w:vAlign w:val="center"/>
          </w:tcPr>
          <w:p w14:paraId="349BFA99">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150</w:t>
            </w:r>
          </w:p>
        </w:tc>
      </w:tr>
    </w:tbl>
    <w:p w14:paraId="2A7901D1">
      <w:pPr>
        <w:spacing w:line="480" w:lineRule="exact"/>
        <w:rPr>
          <w:rFonts w:ascii="宋体" w:hAnsi="宋体" w:cs="宋体"/>
          <w:b/>
          <w:sz w:val="24"/>
        </w:rPr>
      </w:pPr>
      <w:r>
        <w:rPr>
          <w:rFonts w:hint="eastAsia" w:ascii="宋体" w:hAnsi="宋体" w:cs="宋体"/>
          <w:b/>
          <w:bCs/>
          <w:kern w:val="0"/>
          <w:sz w:val="24"/>
        </w:rPr>
        <w:t>注：</w:t>
      </w:r>
      <w:r>
        <w:rPr>
          <w:rFonts w:hint="eastAsia" w:ascii="宋体" w:hAnsi="宋体" w:cs="宋体"/>
          <w:b/>
          <w:sz w:val="24"/>
        </w:rPr>
        <w:t xml:space="preserve"> 1.清单供投标人参考，投标人投标前应根据设计图纸自行认真核对招标设备清单的相符性，应在答疑截止时间前及时提出，否则视为清单无误或相关费用已摊至其它项投标报价中。    </w:t>
      </w:r>
    </w:p>
    <w:p w14:paraId="5B7C2D9C">
      <w:pPr>
        <w:spacing w:line="480" w:lineRule="exact"/>
        <w:ind w:firstLine="468" w:firstLineChars="195"/>
        <w:rPr>
          <w:rFonts w:ascii="宋体" w:hAnsi="宋体" w:cs="宋体"/>
          <w:b/>
          <w:sz w:val="24"/>
        </w:rPr>
      </w:pPr>
      <w:r>
        <w:rPr>
          <w:rFonts w:hint="eastAsia" w:ascii="宋体" w:hAnsi="宋体" w:cs="宋体"/>
          <w:sz w:val="24"/>
        </w:rPr>
        <w:t>▲</w:t>
      </w:r>
      <w:r>
        <w:rPr>
          <w:rFonts w:hint="eastAsia" w:ascii="宋体" w:hAnsi="宋体" w:cs="宋体"/>
          <w:b/>
          <w:sz w:val="24"/>
        </w:rPr>
        <w:t>2.投标人可根据图纸和项目勘踏情况进行适量调整，但前提须满足招标文件的技术、规范需求和系统整体功能要求，否则作无效标处理；</w:t>
      </w:r>
    </w:p>
    <w:p w14:paraId="538FC819">
      <w:pPr>
        <w:snapToGrid w:val="0"/>
        <w:spacing w:line="480" w:lineRule="exact"/>
        <w:ind w:firstLine="480" w:firstLineChars="200"/>
        <w:rPr>
          <w:rFonts w:ascii="宋体" w:hAnsi="宋体" w:cs="宋体"/>
          <w:sz w:val="24"/>
        </w:rPr>
      </w:pPr>
      <w:r>
        <w:rPr>
          <w:rFonts w:hint="eastAsia" w:ascii="宋体" w:hAnsi="宋体" w:cs="宋体"/>
          <w:sz w:val="24"/>
        </w:rPr>
        <w:t>3.投标报价中须包含该项目涉及的材料费、安装费、检测试验费、施工技术措施费用、施工组织措施费用、各种保险费、缩短工期措施费、安全生产专项管理经费、管理费、验收、培训、售后服务和维保、招标服务费、规费、税费等及经有关质检部门验收合格以后交付用户使用前的一切费用。</w:t>
      </w:r>
    </w:p>
    <w:p w14:paraId="2FE2A287">
      <w:pPr>
        <w:snapToGrid w:val="0"/>
        <w:spacing w:line="48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.投标单位根据招标文件和图纸综合报价，凡影响投标报价的所有相关费用应列入本次报价中。</w:t>
      </w:r>
    </w:p>
    <w:p w14:paraId="4FEA99DE">
      <w:pPr>
        <w:pStyle w:val="24"/>
        <w:rPr>
          <w:rFonts w:hAnsi="宋体" w:cs="宋体"/>
          <w:b/>
          <w:bCs/>
          <w:szCs w:val="24"/>
          <w:lang w:val="en-US"/>
        </w:rPr>
      </w:pPr>
      <w:r>
        <w:rPr>
          <w:rFonts w:hint="eastAsia" w:hAnsi="宋体" w:cs="宋体"/>
          <w:b/>
          <w:bCs/>
          <w:szCs w:val="24"/>
          <w:lang w:val="en-US"/>
        </w:rPr>
        <w:t>二、技术需求</w:t>
      </w:r>
    </w:p>
    <w:p w14:paraId="17B7B344">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、设计参数</w:t>
      </w:r>
    </w:p>
    <w:p w14:paraId="3F4250C8">
      <w:pPr>
        <w:spacing w:line="360" w:lineRule="auto"/>
        <w:rPr>
          <w:rFonts w:hint="eastAsia" w:ascii="宋体" w:hAnsi="宋体" w:eastAsia="宋体" w:cs="宋体"/>
          <w:b w:val="0"/>
          <w:bCs w:val="0"/>
          <w:sz w:val="24"/>
          <w:szCs w:val="24"/>
        </w:rPr>
      </w:pPr>
      <w:bookmarkStart w:id="37" w:name="_Hlk48243578"/>
      <w:r>
        <w:rPr>
          <w:rFonts w:hint="eastAsia" w:ascii="宋体" w:hAnsi="宋体" w:eastAsia="宋体" w:cs="宋体"/>
          <w:b w:val="0"/>
          <w:bCs w:val="0"/>
          <w:sz w:val="24"/>
          <w:szCs w:val="24"/>
        </w:rPr>
        <w:t>本次路灯考虑采用12m单挑路灯，设置于现状道路（远期右幅）路侧，路灯间距按35m设置。</w:t>
      </w:r>
    </w:p>
    <w:p w14:paraId="47F05366">
      <w:pPr>
        <w:spacing w:line="360" w:lineRule="auto"/>
        <w:rPr>
          <w:rFonts w:hint="eastAsia" w:ascii="宋体" w:hAnsi="宋体" w:eastAsia="宋体" w:cs="宋体"/>
          <w:b w:val="0"/>
          <w:bCs w:val="0"/>
          <w:sz w:val="24"/>
          <w:szCs w:val="24"/>
        </w:rPr>
      </w:pPr>
    </w:p>
    <w:p w14:paraId="2734C54F">
      <w:pPr>
        <w:spacing w:line="360" w:lineRule="auto"/>
        <w:rPr>
          <w:rFonts w:hint="eastAsia" w:ascii="宋体" w:hAnsi="宋体" w:eastAsia="宋体" w:cs="宋体"/>
          <w:b w:val="0"/>
          <w:bCs w:val="0"/>
          <w:sz w:val="24"/>
          <w:szCs w:val="24"/>
        </w:rPr>
      </w:pPr>
    </w:p>
    <w:p w14:paraId="51BD27FD">
      <w:pPr>
        <w:spacing w:line="360"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设计参数</w:t>
      </w:r>
    </w:p>
    <w:tbl>
      <w:tblPr>
        <w:tblStyle w:val="63"/>
        <w:tblW w:w="10297"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423"/>
        <w:gridCol w:w="1423"/>
        <w:gridCol w:w="946"/>
        <w:gridCol w:w="946"/>
        <w:gridCol w:w="1379"/>
        <w:gridCol w:w="1212"/>
        <w:gridCol w:w="1077"/>
        <w:gridCol w:w="921"/>
        <w:gridCol w:w="970"/>
      </w:tblGrid>
      <w:tr w14:paraId="382B26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Align w:val="center"/>
          </w:tcPr>
          <w:p w14:paraId="7C7485BB">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S－间距</w:t>
            </w:r>
          </w:p>
        </w:tc>
        <w:tc>
          <w:tcPr>
            <w:tcW w:w="1423" w:type="dxa"/>
            <w:vAlign w:val="center"/>
          </w:tcPr>
          <w:p w14:paraId="61183719">
            <w:pPr>
              <w:spacing w:line="360" w:lineRule="auto"/>
              <w:rPr>
                <w:rFonts w:hint="eastAsia" w:ascii="宋体" w:hAnsi="宋体" w:eastAsia="宋体" w:cs="宋体"/>
                <w:b w:val="0"/>
                <w:bCs w:val="0"/>
                <w:sz w:val="24"/>
                <w:szCs w:val="24"/>
              </w:rPr>
            </w:pPr>
            <w:bookmarkStart w:id="38" w:name="_Hlk48243626"/>
            <w:r>
              <w:rPr>
                <w:rFonts w:hint="eastAsia" w:ascii="宋体" w:hAnsi="宋体" w:eastAsia="宋体" w:cs="宋体"/>
                <w:b w:val="0"/>
                <w:bCs w:val="0"/>
                <w:sz w:val="24"/>
                <w:szCs w:val="24"/>
              </w:rPr>
              <w:t>道路</w:t>
            </w:r>
          </w:p>
        </w:tc>
        <w:tc>
          <w:tcPr>
            <w:tcW w:w="946" w:type="dxa"/>
            <w:vAlign w:val="center"/>
          </w:tcPr>
          <w:p w14:paraId="42C36AEA">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μ－维护系数</w:t>
            </w:r>
          </w:p>
        </w:tc>
        <w:tc>
          <w:tcPr>
            <w:tcW w:w="946" w:type="dxa"/>
            <w:vAlign w:val="center"/>
          </w:tcPr>
          <w:p w14:paraId="15ABDB03">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K－利用系数</w:t>
            </w:r>
          </w:p>
        </w:tc>
        <w:tc>
          <w:tcPr>
            <w:tcW w:w="1379" w:type="dxa"/>
            <w:vAlign w:val="center"/>
          </w:tcPr>
          <w:p w14:paraId="73767777">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发光效率（lm/w）</w:t>
            </w:r>
          </w:p>
        </w:tc>
        <w:tc>
          <w:tcPr>
            <w:tcW w:w="1212" w:type="dxa"/>
            <w:vAlign w:val="center"/>
          </w:tcPr>
          <w:p w14:paraId="508D9381">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B－路面有效宽度</w:t>
            </w:r>
          </w:p>
        </w:tc>
        <w:tc>
          <w:tcPr>
            <w:tcW w:w="1077" w:type="dxa"/>
            <w:vAlign w:val="center"/>
          </w:tcPr>
          <w:p w14:paraId="6D071C08">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瓦数(W)</w:t>
            </w:r>
          </w:p>
        </w:tc>
        <w:tc>
          <w:tcPr>
            <w:tcW w:w="921" w:type="dxa"/>
            <w:vAlign w:val="center"/>
          </w:tcPr>
          <w:p w14:paraId="52DD703D">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计算照度</w:t>
            </w:r>
          </w:p>
        </w:tc>
        <w:tc>
          <w:tcPr>
            <w:tcW w:w="970" w:type="dxa"/>
            <w:vAlign w:val="center"/>
          </w:tcPr>
          <w:p w14:paraId="56F4C4A0">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LPD</w:t>
            </w:r>
          </w:p>
        </w:tc>
      </w:tr>
      <w:tr w14:paraId="62F873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trPr>
        <w:tc>
          <w:tcPr>
            <w:tcW w:w="1423" w:type="dxa"/>
            <w:vAlign w:val="center"/>
          </w:tcPr>
          <w:p w14:paraId="14408E1F">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35</w:t>
            </w:r>
          </w:p>
        </w:tc>
        <w:tc>
          <w:tcPr>
            <w:tcW w:w="1423" w:type="dxa"/>
            <w:vAlign w:val="center"/>
          </w:tcPr>
          <w:p w14:paraId="4060DB5B">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机动车道</w:t>
            </w:r>
          </w:p>
        </w:tc>
        <w:tc>
          <w:tcPr>
            <w:tcW w:w="946" w:type="dxa"/>
            <w:vAlign w:val="center"/>
          </w:tcPr>
          <w:p w14:paraId="61736979">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0.7</w:t>
            </w:r>
          </w:p>
        </w:tc>
        <w:tc>
          <w:tcPr>
            <w:tcW w:w="946" w:type="dxa"/>
            <w:vAlign w:val="center"/>
          </w:tcPr>
          <w:p w14:paraId="36231F65">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0.7</w:t>
            </w:r>
          </w:p>
        </w:tc>
        <w:tc>
          <w:tcPr>
            <w:tcW w:w="1379" w:type="dxa"/>
            <w:vAlign w:val="center"/>
          </w:tcPr>
          <w:p w14:paraId="343308D0">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120</w:t>
            </w:r>
          </w:p>
        </w:tc>
        <w:tc>
          <w:tcPr>
            <w:tcW w:w="1212" w:type="dxa"/>
            <w:vAlign w:val="center"/>
          </w:tcPr>
          <w:p w14:paraId="58C05EDD">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10.5</w:t>
            </w:r>
          </w:p>
        </w:tc>
        <w:tc>
          <w:tcPr>
            <w:tcW w:w="1077" w:type="dxa"/>
            <w:vAlign w:val="center"/>
          </w:tcPr>
          <w:p w14:paraId="1D45A629">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180</w:t>
            </w:r>
          </w:p>
        </w:tc>
        <w:tc>
          <w:tcPr>
            <w:tcW w:w="921" w:type="dxa"/>
            <w:vAlign w:val="center"/>
          </w:tcPr>
          <w:p w14:paraId="1201076A">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28.8</w:t>
            </w:r>
          </w:p>
        </w:tc>
        <w:tc>
          <w:tcPr>
            <w:tcW w:w="970" w:type="dxa"/>
            <w:vAlign w:val="center"/>
          </w:tcPr>
          <w:p w14:paraId="3E8B369E">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0.539</w:t>
            </w:r>
          </w:p>
        </w:tc>
      </w:tr>
      <w:bookmarkEnd w:id="37"/>
      <w:bookmarkEnd w:id="38"/>
    </w:tbl>
    <w:p w14:paraId="02E4BF6F">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、路灯设计</w:t>
      </w:r>
    </w:p>
    <w:p w14:paraId="613CB5D2">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.1路灯电源</w:t>
      </w:r>
    </w:p>
    <w:p w14:paraId="300E5C3B">
      <w:pPr>
        <w:spacing w:line="360" w:lineRule="auto"/>
        <w:rPr>
          <w:rFonts w:hint="eastAsia" w:ascii="宋体" w:hAnsi="宋体" w:eastAsia="宋体" w:cs="宋体"/>
          <w:b w:val="0"/>
          <w:bCs w:val="0"/>
          <w:sz w:val="24"/>
          <w:szCs w:val="24"/>
          <w:lang w:val="en-US" w:eastAsia="zh-CN"/>
        </w:rPr>
      </w:pPr>
      <w:bookmarkStart w:id="39" w:name="_Hlk48243787"/>
      <w:r>
        <w:rPr>
          <w:rFonts w:hint="eastAsia" w:ascii="宋体" w:hAnsi="宋体" w:eastAsia="宋体" w:cs="宋体"/>
          <w:b w:val="0"/>
          <w:bCs w:val="0"/>
          <w:sz w:val="24"/>
          <w:szCs w:val="24"/>
          <w:lang w:val="en-US" w:eastAsia="zh-CN"/>
        </w:rPr>
        <w:t>路灯总电源由电力局室外高压电引入，本项目需设置3处50kVA箱变（路灯专用），由电力部门实施，同位置增设一个室外落地式路灯配电柜（具体位置见《照明平面布置图》）。</w:t>
      </w:r>
    </w:p>
    <w:p w14:paraId="484A4EA5">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路灯回路采用三相供电，为平衡三相负荷，灯具应分相间隔接线。路灯安装时，按A、B、C三相顺序跳接供电，以保证三相平衡。</w:t>
      </w:r>
    </w:p>
    <w:bookmarkEnd w:id="39"/>
    <w:p w14:paraId="7735F8AF">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.2路灯布置</w:t>
      </w:r>
    </w:p>
    <w:p w14:paraId="3E23CE93">
      <w:pPr>
        <w:spacing w:line="360" w:lineRule="auto"/>
        <w:rPr>
          <w:rFonts w:hint="eastAsia" w:ascii="宋体" w:hAnsi="宋体" w:eastAsia="宋体" w:cs="宋体"/>
          <w:b w:val="0"/>
          <w:bCs w:val="0"/>
          <w:sz w:val="24"/>
          <w:szCs w:val="24"/>
        </w:rPr>
      </w:pPr>
      <w:bookmarkStart w:id="40" w:name="_Hlk48243811"/>
      <w:r>
        <w:rPr>
          <w:rFonts w:hint="eastAsia" w:ascii="宋体" w:hAnsi="宋体" w:eastAsia="宋体" w:cs="宋体"/>
          <w:b w:val="0"/>
          <w:bCs w:val="0"/>
          <w:sz w:val="24"/>
          <w:szCs w:val="24"/>
        </w:rPr>
        <w:t>14m中杆泛光灯：道路平面交叉路口加强照明，设置于路口人行横道线交叉处，灯杆高度14m。</w:t>
      </w:r>
    </w:p>
    <w:p w14:paraId="27DF00CD">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单挑路灯：路灯采用单侧布灯方式，设置于现状道路（右幅）路侧，灯杆高度12m，挑臂长度2.5m，设置间距35m，180W</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LED截光型灯具，远期左幅暂不设置灯杆。</w:t>
      </w:r>
    </w:p>
    <w:bookmarkEnd w:id="40"/>
    <w:p w14:paraId="6B9FF546">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.3光源及灯具</w:t>
      </w:r>
    </w:p>
    <w:p w14:paraId="1506925B">
      <w:pPr>
        <w:spacing w:line="360" w:lineRule="auto"/>
        <w:rPr>
          <w:rFonts w:hint="eastAsia" w:ascii="宋体" w:hAnsi="宋体" w:eastAsia="宋体" w:cs="宋体"/>
          <w:b w:val="0"/>
          <w:bCs w:val="0"/>
          <w:sz w:val="24"/>
          <w:szCs w:val="24"/>
          <w:lang w:val="en-US" w:eastAsia="zh-CN"/>
        </w:rPr>
      </w:pPr>
      <w:bookmarkStart w:id="41" w:name="_Hlk48243829"/>
      <w:r>
        <w:rPr>
          <w:rFonts w:hint="eastAsia" w:ascii="宋体" w:hAnsi="宋体" w:eastAsia="宋体" w:cs="宋体"/>
          <w:b w:val="0"/>
          <w:bCs w:val="0"/>
          <w:sz w:val="24"/>
          <w:szCs w:val="24"/>
          <w:lang w:val="en-US" w:eastAsia="zh-CN"/>
        </w:rPr>
        <w:t>路灯光源采用180W LED灯；灯具采用截光型，随灯配相应的电气附件，采用模块调压方式，整灯光效≥120LM/W(</w:t>
      </w:r>
      <w:r>
        <w:rPr>
          <w:rFonts w:hint="eastAsia" w:ascii="宋体" w:hAnsi="宋体" w:cs="宋体"/>
          <w:sz w:val="24"/>
          <w:szCs w:val="20"/>
        </w:rPr>
        <w:t>▲</w:t>
      </w:r>
      <w:r>
        <w:rPr>
          <w:rFonts w:hint="eastAsia" w:ascii="宋体" w:hAnsi="宋体" w:eastAsia="宋体" w:cs="宋体"/>
          <w:b w:val="0"/>
          <w:bCs w:val="0"/>
          <w:sz w:val="24"/>
          <w:szCs w:val="24"/>
          <w:lang w:val="en-US" w:eastAsia="zh-CN"/>
        </w:rPr>
        <w:t>需提供具备CMA或CNAS标识的第三方检测机构出具的检测报告复印件或扫描件并加盖公章)，色温4000K，功率因素不小于0.95，灯具光源腔防护等级要求不低于IP65。灯具建议采用新型非金</w:t>
      </w:r>
      <w:bookmarkStart w:id="425" w:name="_GoBack"/>
      <w:bookmarkEnd w:id="425"/>
      <w:r>
        <w:rPr>
          <w:rFonts w:hint="eastAsia" w:ascii="宋体" w:hAnsi="宋体" w:eastAsia="宋体" w:cs="宋体"/>
          <w:b w:val="0"/>
          <w:bCs w:val="0"/>
          <w:sz w:val="24"/>
          <w:szCs w:val="24"/>
          <w:lang w:val="en-US" w:eastAsia="zh-CN"/>
        </w:rPr>
        <w:t>属散热材料，包括但不限于石墨烯散热器灯具、陶瓷散热器灯具、高导热塑料散热器灯具等。从灯具散热性能、光通维持率、灯具寿命及可靠性上比传统铝材散热器灯具表现优异。灯具 30000h 实测光通维持率≥98%。灯杆造型可选用具有当地特色的型式，或根据业主要求选用。</w:t>
      </w:r>
    </w:p>
    <w:p w14:paraId="11DEE5E2">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.4灯杆要求</w:t>
      </w:r>
    </w:p>
    <w:p w14:paraId="1C5A5A43">
      <w:pPr>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 灯杆的整体造型应美观、简洁，并与该项目环境完全结合，并符合业主的要求</w:t>
      </w:r>
      <w:r>
        <w:rPr>
          <w:rFonts w:hint="eastAsia" w:ascii="宋体" w:hAnsi="宋体" w:eastAsia="宋体" w:cs="宋体"/>
          <w:b w:val="0"/>
          <w:bCs w:val="0"/>
          <w:sz w:val="24"/>
          <w:szCs w:val="24"/>
          <w:lang w:eastAsia="zh-CN"/>
        </w:rPr>
        <w:t>。</w:t>
      </w:r>
    </w:p>
    <w:p w14:paraId="0BFFA632">
      <w:pPr>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 投光灯灯杆的高度为14米，路灯灯杆的高度为12米，灯杆应为热浸锌+喷塑钢结构</w:t>
      </w:r>
      <w:r>
        <w:rPr>
          <w:rFonts w:hint="eastAsia" w:ascii="宋体" w:hAnsi="宋体" w:eastAsia="宋体" w:cs="宋体"/>
          <w:b w:val="0"/>
          <w:bCs w:val="0"/>
          <w:sz w:val="24"/>
          <w:szCs w:val="24"/>
          <w:lang w:eastAsia="zh-CN"/>
        </w:rPr>
        <w:t>。</w:t>
      </w:r>
    </w:p>
    <w:p w14:paraId="71031D7B">
      <w:pPr>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 灯杆应为圆锥形、锥型比为11：1000的直杆</w:t>
      </w:r>
      <w:r>
        <w:rPr>
          <w:rFonts w:hint="eastAsia" w:ascii="宋体" w:hAnsi="宋体" w:eastAsia="宋体" w:cs="宋体"/>
          <w:b w:val="0"/>
          <w:bCs w:val="0"/>
          <w:sz w:val="24"/>
          <w:szCs w:val="24"/>
          <w:lang w:eastAsia="zh-CN"/>
        </w:rPr>
        <w:t>。</w:t>
      </w:r>
    </w:p>
    <w:p w14:paraId="6C85BD0B">
      <w:pPr>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–杆体材料为Q235B 优质钢材经过剪制、折弯、卷制、成型后焊接而成，现场不能有焊接或打孔操作。杆体应为一次成型，（上装部分除外）。杆体应无横向焊缝，纵向焊缝要求均匀、无虚焊现象，钢板焊缝灯杆须平整光滑，焊接质量应符合GB/T12469的要求，整根杆体焊缝凸起的部分与杆体平整误差不大于±1mm</w:t>
      </w:r>
      <w:r>
        <w:rPr>
          <w:rFonts w:hint="eastAsia" w:ascii="宋体" w:hAnsi="宋体" w:eastAsia="宋体" w:cs="宋体"/>
          <w:b w:val="0"/>
          <w:bCs w:val="0"/>
          <w:sz w:val="24"/>
          <w:szCs w:val="24"/>
          <w:lang w:eastAsia="zh-CN"/>
        </w:rPr>
        <w:t>。</w:t>
      </w:r>
    </w:p>
    <w:p w14:paraId="4BEC764D">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 灯杆钢材焊缝质量检测（超声波检测）符合GB50661-2011标准Ⅱ级要求，符合JG/T 203-2007《钢结构超声波探伤及质量分级法》与GB/T 226-2015《钢的低倍组织及缺陷酸蚀检验法》检测条款。</w:t>
      </w:r>
    </w:p>
    <w:p w14:paraId="2DBBA375">
      <w:pPr>
        <w:spacing w:line="360" w:lineRule="auto"/>
        <w:rPr>
          <w:rFonts w:hint="eastAsia" w:ascii="宋体" w:hAnsi="宋体" w:eastAsia="宋体" w:cs="宋体"/>
          <w:b w:val="0"/>
          <w:bCs w:val="0"/>
          <w:sz w:val="24"/>
          <w:szCs w:val="24"/>
          <w:lang w:val="en-US"/>
        </w:rPr>
      </w:pPr>
      <w:r>
        <w:rPr>
          <w:rFonts w:hint="eastAsia" w:ascii="宋体" w:hAnsi="宋体" w:eastAsia="宋体" w:cs="宋体"/>
          <w:b w:val="0"/>
          <w:bCs w:val="0"/>
          <w:sz w:val="24"/>
          <w:szCs w:val="24"/>
        </w:rPr>
        <w:t>–灯杆内外整体应进行热浸锌处理，外部喷塑处理，喷塑颜色以业主要求为准，浸锌层表面光滑美观，光泽一致。无皱皮、流坠及锌瘤、起皮、斑点、阴阳面等缺陷存在，热浸锌厚度为85μm，要求符合国家或国际标准。浸锌层附着力应符合GB</w:t>
      </w:r>
      <w:r>
        <w:rPr>
          <w:rFonts w:hint="eastAsia" w:ascii="宋体" w:hAnsi="宋体" w:eastAsia="宋体" w:cs="宋体"/>
          <w:b w:val="0"/>
          <w:bCs w:val="0"/>
          <w:sz w:val="24"/>
          <w:szCs w:val="24"/>
          <w:lang w:val="en-US" w:eastAsia="zh-CN"/>
        </w:rPr>
        <w:t>/T 2694-2018</w:t>
      </w:r>
      <w:r>
        <w:rPr>
          <w:rFonts w:hint="eastAsia" w:ascii="宋体" w:hAnsi="宋体" w:eastAsia="宋体" w:cs="宋体"/>
          <w:b w:val="0"/>
          <w:bCs w:val="0"/>
          <w:sz w:val="24"/>
          <w:szCs w:val="24"/>
        </w:rPr>
        <w:t>标准，保证8 年不退色，灯杆防腐寿命大于30年。杆体应满足总则中室外设备工作环境的风速条件，杆体抗震裂度7 级，并提供详细的受力计算书；杆体设计及制造符</w:t>
      </w:r>
      <w:r>
        <w:rPr>
          <w:rFonts w:hint="eastAsia" w:ascii="宋体" w:hAnsi="宋体" w:eastAsia="宋体" w:cs="宋体"/>
          <w:b w:val="0"/>
          <w:bCs w:val="0"/>
          <w:sz w:val="24"/>
          <w:szCs w:val="24"/>
          <w:lang w:val="en-US" w:eastAsia="zh-CN"/>
        </w:rPr>
        <w:t>GB 50135-2019</w:t>
      </w:r>
      <w:r>
        <w:rPr>
          <w:rFonts w:hint="eastAsia" w:ascii="宋体" w:hAnsi="宋体" w:eastAsia="宋体" w:cs="宋体"/>
          <w:b w:val="0"/>
          <w:bCs w:val="0"/>
          <w:sz w:val="24"/>
          <w:szCs w:val="24"/>
        </w:rPr>
        <w:t xml:space="preserve"> </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高耸结构设计规范</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和GB</w:t>
      </w:r>
      <w:r>
        <w:rPr>
          <w:rFonts w:hint="eastAsia" w:ascii="宋体" w:hAnsi="宋体" w:eastAsia="宋体" w:cs="宋体"/>
          <w:b w:val="0"/>
          <w:bCs w:val="0"/>
          <w:sz w:val="24"/>
          <w:szCs w:val="24"/>
          <w:lang w:val="en-US" w:eastAsia="zh-CN"/>
        </w:rPr>
        <w:t xml:space="preserve"> 50017-2017《钢结构设计标准》。</w:t>
      </w:r>
    </w:p>
    <w:p w14:paraId="4E67483C">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 灯杆应具备优异的抗腐蚀性，应满足在长时间酸性盐雾环境腐蚀后，无剥离、无突起且防腐层保护评级不低于7级。</w:t>
      </w:r>
    </w:p>
    <w:p w14:paraId="02A0E0A0">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 灯杆塑层应具备优异的抗紫外老化能力，应满足在长时间紫外老化后硬度不低于3H，且附着力不低于0级。</w:t>
      </w:r>
    </w:p>
    <w:p w14:paraId="40F38CC6">
      <w:pPr>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 灯杆底部应设有维护小门（配电门），采用一次成型的冲压件，且须加工平整光滑，与杆体平整误差不大于±1mm,门与门互换性要好，维护门关闭后与杆体应有良好平整的密封，维护门上檐须有防雨措施。门在灯杆上切割后局部须加强。基本达到原整体杆的强度</w:t>
      </w:r>
      <w:r>
        <w:rPr>
          <w:rFonts w:hint="eastAsia" w:ascii="宋体" w:hAnsi="宋体" w:eastAsia="宋体" w:cs="宋体"/>
          <w:b w:val="0"/>
          <w:bCs w:val="0"/>
          <w:sz w:val="24"/>
          <w:szCs w:val="24"/>
          <w:lang w:eastAsia="zh-CN"/>
        </w:rPr>
        <w:t>。</w:t>
      </w:r>
    </w:p>
    <w:p w14:paraId="28D3CE76">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 灯杆下部维护门内应设有专用路灯接线盒（盘）支架和接地螺栓U 形插槽。路灯接线盒安装在杆内支架上。支架的螺孔相对尺寸应根据专用路灯接线盒的实际尺寸确定，安装位置应便于维修。</w:t>
      </w:r>
    </w:p>
    <w:p w14:paraId="5E14C9EF">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–技术参数:</w:t>
      </w:r>
    </w:p>
    <w:p w14:paraId="3C874F20">
      <w:pPr>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直线度偏差:&lt;0.2%</w:t>
      </w:r>
      <w:r>
        <w:rPr>
          <w:rFonts w:hint="eastAsia" w:ascii="宋体" w:hAnsi="宋体" w:eastAsia="宋体" w:cs="宋体"/>
          <w:b w:val="0"/>
          <w:bCs w:val="0"/>
          <w:sz w:val="24"/>
          <w:szCs w:val="24"/>
          <w:lang w:eastAsia="zh-CN"/>
        </w:rPr>
        <w:t>；</w:t>
      </w:r>
    </w:p>
    <w:p w14:paraId="4ABD54E5">
      <w:pPr>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长度偏差:&lt;+5nlm</w:t>
      </w:r>
      <w:r>
        <w:rPr>
          <w:rFonts w:hint="eastAsia" w:ascii="宋体" w:hAnsi="宋体" w:eastAsia="宋体" w:cs="宋体"/>
          <w:b w:val="0"/>
          <w:bCs w:val="0"/>
          <w:sz w:val="24"/>
          <w:szCs w:val="24"/>
          <w:lang w:eastAsia="zh-CN"/>
        </w:rPr>
        <w:t>；</w:t>
      </w:r>
    </w:p>
    <w:p w14:paraId="38128D75">
      <w:pPr>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对边距偏差:+2mm</w:t>
      </w:r>
      <w:r>
        <w:rPr>
          <w:rFonts w:hint="eastAsia" w:ascii="宋体" w:hAnsi="宋体" w:eastAsia="宋体" w:cs="宋体"/>
          <w:b w:val="0"/>
          <w:bCs w:val="0"/>
          <w:sz w:val="24"/>
          <w:szCs w:val="24"/>
          <w:lang w:eastAsia="zh-CN"/>
        </w:rPr>
        <w:t>；</w:t>
      </w:r>
    </w:p>
    <w:p w14:paraId="7A6FC573">
      <w:pPr>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灯体扭曲度:5</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eastAsia="zh-CN"/>
        </w:rPr>
        <w:t>；</w:t>
      </w:r>
    </w:p>
    <w:p w14:paraId="487C9248">
      <w:pPr>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弯臂扭曲度:&lt;2</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eastAsia="zh-CN"/>
        </w:rPr>
        <w:t>；</w:t>
      </w:r>
    </w:p>
    <w:p w14:paraId="54E932F3">
      <w:pPr>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法兰盘与灯杆垂直度偏差:&lt;1°</w:t>
      </w:r>
      <w:r>
        <w:rPr>
          <w:rFonts w:hint="eastAsia" w:ascii="宋体" w:hAnsi="宋体" w:eastAsia="宋体" w:cs="宋体"/>
          <w:b w:val="0"/>
          <w:bCs w:val="0"/>
          <w:sz w:val="24"/>
          <w:szCs w:val="24"/>
          <w:lang w:eastAsia="zh-CN"/>
        </w:rPr>
        <w:t>；</w:t>
      </w:r>
    </w:p>
    <w:p w14:paraId="73E16B27">
      <w:pPr>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法兰焊接位置偏差:&lt;2mm</w:t>
      </w:r>
      <w:r>
        <w:rPr>
          <w:rFonts w:hint="eastAsia" w:ascii="宋体" w:hAnsi="宋体" w:eastAsia="宋体" w:cs="宋体"/>
          <w:b w:val="0"/>
          <w:bCs w:val="0"/>
          <w:sz w:val="24"/>
          <w:szCs w:val="24"/>
          <w:lang w:eastAsia="zh-CN"/>
        </w:rPr>
        <w:t>；</w:t>
      </w:r>
    </w:p>
    <w:p w14:paraId="005FDB8C">
      <w:pPr>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设计系数:</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8</w:t>
      </w:r>
      <w:r>
        <w:rPr>
          <w:rFonts w:hint="eastAsia" w:ascii="宋体" w:hAnsi="宋体" w:eastAsia="宋体" w:cs="宋体"/>
          <w:b w:val="0"/>
          <w:bCs w:val="0"/>
          <w:sz w:val="24"/>
          <w:szCs w:val="24"/>
          <w:lang w:eastAsia="zh-CN"/>
        </w:rPr>
        <w:t>；</w:t>
      </w:r>
    </w:p>
    <w:p w14:paraId="66FA345E">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50年一遇基准风压</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0.5KN</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w:t>
      </w:r>
    </w:p>
    <w:p w14:paraId="3D3DFDE7">
      <w:pPr>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抗震等级:</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8级</w:t>
      </w:r>
      <w:r>
        <w:rPr>
          <w:rFonts w:hint="eastAsia" w:ascii="宋体" w:hAnsi="宋体" w:eastAsia="宋体" w:cs="宋体"/>
          <w:b w:val="0"/>
          <w:bCs w:val="0"/>
          <w:sz w:val="24"/>
          <w:szCs w:val="24"/>
          <w:lang w:eastAsia="zh-CN"/>
        </w:rPr>
        <w:t>。</w:t>
      </w:r>
    </w:p>
    <w:bookmarkEnd w:id="41"/>
    <w:p w14:paraId="4D3E6878">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.5照明控制</w:t>
      </w:r>
    </w:p>
    <w:p w14:paraId="256CCE35">
      <w:pPr>
        <w:spacing w:line="360" w:lineRule="auto"/>
        <w:rPr>
          <w:rFonts w:hint="eastAsia" w:ascii="宋体" w:hAnsi="宋体" w:eastAsia="宋体" w:cs="宋体"/>
          <w:b w:val="0"/>
          <w:bCs w:val="0"/>
          <w:sz w:val="24"/>
          <w:szCs w:val="24"/>
        </w:rPr>
      </w:pPr>
      <w:bookmarkStart w:id="42" w:name="_Hlk48243846"/>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.5.1照明控制要求</w:t>
      </w:r>
    </w:p>
    <w:p w14:paraId="77EE4A8C">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① 路灯开关控制采用光控和时控相结合的方式进行控制（路灯智能照明控制集中器）。</w:t>
      </w:r>
    </w:p>
    <w:p w14:paraId="680CE88E">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② LED灯具可通过单灯控制器对输出光通量进行单灯调节，单灯控制器应同时具备宽带电力线载波与CAT.1两种通讯方式作为主通讯链路与备用通讯链路以保证通讯的可靠性。</w:t>
      </w:r>
    </w:p>
    <w:p w14:paraId="28EB4688">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③ 路灯管理部门通过发出定时、开关、调光等指令传送至路灯集中控制器，实现对全段LED灯具的调光控制。</w:t>
      </w:r>
    </w:p>
    <w:p w14:paraId="6154E132">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④集中控制器可实现远程控制、时钟控制、经度控制等多种控制方式。同时具备电源进线电压，电流检测；;道路照明出线回路电压，电流检测；道路照明出线回路控制；道路照明出线回路状态检测和综合电源箱箱门开关状态检测等功能。</w:t>
      </w:r>
    </w:p>
    <w:p w14:paraId="778A78ED">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⑤单灯控制器安装在灯杆检修门内，可具有灯具开关控制和电压、电流、功率监测、调光输出等功能。</w:t>
      </w:r>
    </w:p>
    <w:p w14:paraId="5F4A544D">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⑥配电箱应具有烟感报警、自动灭火、温感、摄像头、水报警、开门报、涌保护、电电流检测监测、相线温度检测监测、智能门锁、远往通信功能，且安装监控终端单元装置，监控终端单元装置应能将监测信息能实时主动上传至上级照明管理平台。</w:t>
      </w:r>
    </w:p>
    <w:p w14:paraId="6F454913">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3.5.2 单灯控制器功能及参数要求</w:t>
      </w:r>
    </w:p>
    <w:p w14:paraId="2F850CEC">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①电压范围85V～265VAC，频率范围50～60Hz，电流范围0～5A。</w:t>
      </w:r>
    </w:p>
    <w:p w14:paraId="3ACC28C4">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②负载功率≥700W，测量精度不小于2%。</w:t>
      </w:r>
    </w:p>
    <w:p w14:paraId="15A6CD89">
      <w:pPr>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③支持HPLC有线宽带电力载波（主通信链路）及 Cat1（辅助通信链路），单灯控制器 HPLC 与网关断连，网关与平台断连，或同时断连时长超过 5 分钟，则自动切换为 CAT1 通信</w:t>
      </w:r>
      <w:r>
        <w:rPr>
          <w:rFonts w:hint="eastAsia" w:ascii="宋体" w:hAnsi="宋体" w:eastAsia="宋体" w:cs="宋体"/>
          <w:b w:val="0"/>
          <w:bCs w:val="0"/>
          <w:sz w:val="24"/>
          <w:szCs w:val="24"/>
          <w:lang w:eastAsia="zh-CN"/>
        </w:rPr>
        <w:t>。</w:t>
      </w:r>
    </w:p>
    <w:p w14:paraId="1101FB7F">
      <w:pPr>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④单灯控制器支持程连接控制服务器及在线升级</w:t>
      </w:r>
      <w:r>
        <w:rPr>
          <w:rFonts w:hint="eastAsia" w:ascii="宋体" w:hAnsi="宋体" w:eastAsia="宋体" w:cs="宋体"/>
          <w:b w:val="0"/>
          <w:bCs w:val="0"/>
          <w:sz w:val="24"/>
          <w:szCs w:val="24"/>
          <w:lang w:eastAsia="zh-CN"/>
        </w:rPr>
        <w:t>。</w:t>
      </w:r>
    </w:p>
    <w:p w14:paraId="38405A13">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⑤内置大电流继电器，上电常闭，可实现路灯远程控制功能。</w:t>
      </w:r>
    </w:p>
    <w:p w14:paraId="4ECF9E9B">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⑥内置RTC应用，可实现定时任务控制功能。</w:t>
      </w:r>
    </w:p>
    <w:p w14:paraId="76491AF9">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⑦采用工业级设计及应用，支持在恶劣环境下稳定运行，工作温度可达工业级（-40℃至 55℃）。</w:t>
      </w:r>
    </w:p>
    <w:p w14:paraId="14C1C572">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⑧具有软件的无线远程升级、调试和复位功能。</w:t>
      </w:r>
    </w:p>
    <w:p w14:paraId="7EDCD625">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⑨支持1路开关控制（通过内部继电器控制路灯回路的开关，继电器触点输出）、调光控制。</w:t>
      </w:r>
    </w:p>
    <w:p w14:paraId="4842D306">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⑩具有1路受控开关的功能，能根据控制中心发送的开关灯命令开关灯的功能，并支持过零开关灯。</w:t>
      </w:r>
    </w:p>
    <w:p w14:paraId="5AA80FAC">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⑪具备1路0-10V调光方式远程切换功能，能根据控制中心发送的调光命令对LED路灯进行无级调光控制，支持正反向调光逻辑。</w:t>
      </w:r>
    </w:p>
    <w:p w14:paraId="422DC7C8">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⑫具备自动记录灯具亮灯时长、故障时长和能耗的功能。</w:t>
      </w:r>
    </w:p>
    <w:p w14:paraId="1782276C">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⑬支持对电能、亮灯时长、灯具故障时长的数据累计及清零。</w:t>
      </w:r>
    </w:p>
    <w:p w14:paraId="7FBB6B07">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⑭控制器内部出现供电故障的情况下，调光输出处于高阻状态，不会影响灯具的满功率输出。具有独立性，开关控制处在继电器常闭触点，单灯自身故障不影响正常亮灯。</w:t>
      </w:r>
    </w:p>
    <w:p w14:paraId="3C6D3436">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⑮具备漏电流检测功能。</w:t>
      </w:r>
    </w:p>
    <w:p w14:paraId="1247FEF6">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⑯产品应通过《GB/T 2423.4-2008 电工电子产品基本环境试验规程 试验Db:交变湿热试验方法》的测试，试验后设备应能正常工作。</w:t>
      </w:r>
    </w:p>
    <w:p w14:paraId="3DBFBF56">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⑰防护等级IP67。</w:t>
      </w:r>
    </w:p>
    <w:bookmarkEnd w:id="42"/>
    <w:p w14:paraId="5891A2F7">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.6设备防雷及接地保护</w:t>
      </w:r>
    </w:p>
    <w:p w14:paraId="7518A1CB">
      <w:pPr>
        <w:spacing w:line="360" w:lineRule="auto"/>
        <w:rPr>
          <w:rFonts w:hint="eastAsia" w:ascii="宋体" w:hAnsi="宋体" w:eastAsia="宋体" w:cs="宋体"/>
          <w:b w:val="0"/>
          <w:bCs w:val="0"/>
          <w:sz w:val="24"/>
          <w:szCs w:val="24"/>
        </w:rPr>
      </w:pPr>
      <w:bookmarkStart w:id="43" w:name="_Hlk48243866"/>
      <w:r>
        <w:rPr>
          <w:rFonts w:hint="eastAsia" w:ascii="宋体" w:hAnsi="宋体" w:eastAsia="宋体" w:cs="宋体"/>
          <w:b w:val="0"/>
          <w:bCs w:val="0"/>
          <w:sz w:val="24"/>
          <w:szCs w:val="24"/>
        </w:rPr>
        <w:t>每路路灯灯杆装设一小额定电流的熔断器，起过流保护及接地保护作用，在该灯检修时不至于整回路断电。熔断器熔断电流Ia≤5A。</w:t>
      </w:r>
    </w:p>
    <w:p w14:paraId="4674A2CD">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配电制采用TN-S接地保护系统，提高接地保护的灵敏度，馈电电缆采用五芯电缆，其中一芯为PE保护线。箱变、路灯接地电阻要求做到4欧姆以下。为避免PE线控制处故障电压传到其他路灯，要求每隔200m将PE线作一次重复接地。接地做法是将长2500cm的角钢（50×5）埋深0.8m，接地电阻均不大于10欧姆。当接地电阻达不到设计要求时，应增打人工接地极。箱变安装参照厂家相关图纸及说明，箱变位置如与实际情况存在冲突，可与设计联系后调整相应的位置。</w:t>
      </w:r>
    </w:p>
    <w:p w14:paraId="7C3E8FB5">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路灯监控：采用GSM网络监控系统；系统的主要组成：电线电缆防盗远程监控中心、无线远程前端控制机、电缆防盗末端器组成。GSM终端安装在电缆末端，监控电缆状态，发现异常，直接通过GSM发出报警。内置无线GSM模块。</w:t>
      </w:r>
      <w:bookmarkEnd w:id="43"/>
    </w:p>
    <w:p w14:paraId="73C99C3D">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.7电缆选择</w:t>
      </w:r>
      <w:bookmarkStart w:id="44" w:name="_Hlk48244045"/>
      <w:r>
        <w:rPr>
          <w:rFonts w:hint="eastAsia" w:ascii="宋体" w:hAnsi="宋体" w:eastAsia="宋体" w:cs="宋体"/>
          <w:b w:val="0"/>
          <w:bCs w:val="0"/>
          <w:sz w:val="24"/>
          <w:szCs w:val="24"/>
        </w:rPr>
        <w:t>及敷设</w:t>
      </w:r>
      <w:bookmarkEnd w:id="44"/>
    </w:p>
    <w:p w14:paraId="2A182E9B">
      <w:pPr>
        <w:spacing w:line="360" w:lineRule="auto"/>
        <w:rPr>
          <w:rFonts w:hint="eastAsia" w:ascii="宋体" w:hAnsi="宋体" w:eastAsia="宋体" w:cs="宋体"/>
          <w:b w:val="0"/>
          <w:bCs w:val="0"/>
          <w:sz w:val="24"/>
          <w:szCs w:val="24"/>
        </w:rPr>
      </w:pPr>
      <w:bookmarkStart w:id="45" w:name="_Hlk48244025"/>
      <w:r>
        <w:rPr>
          <w:rFonts w:hint="eastAsia" w:ascii="宋体" w:hAnsi="宋体" w:eastAsia="宋体" w:cs="宋体"/>
          <w:b w:val="0"/>
          <w:bCs w:val="0"/>
          <w:sz w:val="24"/>
          <w:szCs w:val="24"/>
        </w:rPr>
        <w:t>道路照明电缆采用YJV-1kv-5x16mm2的交联聚氯乙烯铠装铜芯低压电缆，供电回路的电压损失和供电回路最远端的单相接地保护须达到基本要求。正常运行情况下，灯具端电压维持在额定电压的90%～105%。电力电缆穿φ80碳素波纹管敷设；过路、横穿电缆保护管采用RC80镀锌钢管埋地敷设。电缆弯曲半径需大于电缆外径的10倍。杆内电缆预留高度应高出检修门下口10cm以上，以方便检修。 路灯线路敷设参照《建筑电气安装工程图集》JD5-105-107；管线过路处设电力手孔井。</w:t>
      </w:r>
    </w:p>
    <w:bookmarkEnd w:id="45"/>
    <w:p w14:paraId="3375F70A">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.8防盗措施</w:t>
      </w:r>
    </w:p>
    <w:p w14:paraId="793B17FD">
      <w:pPr>
        <w:spacing w:line="360" w:lineRule="auto"/>
        <w:rPr>
          <w:rFonts w:hint="eastAsia" w:ascii="宋体" w:hAnsi="宋体" w:eastAsia="宋体" w:cs="宋体"/>
          <w:b w:val="0"/>
          <w:bCs w:val="0"/>
          <w:sz w:val="24"/>
          <w:szCs w:val="24"/>
        </w:rPr>
      </w:pPr>
      <w:bookmarkStart w:id="46" w:name="_Hlk48244060"/>
      <w:r>
        <w:rPr>
          <w:rFonts w:hint="eastAsia" w:ascii="宋体" w:hAnsi="宋体" w:eastAsia="宋体" w:cs="宋体"/>
          <w:b w:val="0"/>
          <w:bCs w:val="0"/>
          <w:sz w:val="24"/>
          <w:szCs w:val="24"/>
        </w:rPr>
        <w:t>在每套灯杆接线门处均做防盗处理，即门锁采用内六角外三角型专门门锁，门板与灯杆采用防盗铰链链接。每个照明进出线口将φ80碳素波纹管破除0.5m制作混凝土锚定防盗。</w:t>
      </w:r>
    </w:p>
    <w:bookmarkEnd w:id="46"/>
    <w:p w14:paraId="0118D81D">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、施工要求</w:t>
      </w:r>
    </w:p>
    <w:p w14:paraId="570928FD">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（1）施工顺序：定灯位→基础施工→挖沟→埋管→敷设电缆→绝缘测试→路灯安装→电气设备安装→实验、调试。</w:t>
      </w:r>
    </w:p>
    <w:p w14:paraId="46539D8B">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（2）路灯定位时应根据平面图中提供的桩号进行放样定位。</w:t>
      </w:r>
    </w:p>
    <w:p w14:paraId="28B0F91E">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（3）路灯杆件壁厚不小于4.5mm，应对金属构件进行热镀锌处理，镀锌层厚度≥85um。</w:t>
      </w:r>
    </w:p>
    <w:p w14:paraId="61F48E79">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（4）用穿刺线夹连接时，注意分支末端平直、整齐，必须完全插入到防护帽内部至顶端；拧紧扭矩螺栓过程中应适当用力，防止扭矩螺栓的外六角帽和金属套筒打滑。须按正确的操作方法安装穿刺线夹。</w:t>
      </w:r>
    </w:p>
    <w:p w14:paraId="0F23B42D">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（5）所有灯杆内外表面热镀锌处理,外表面喷塑。路灯杆内配线规格为BVV-500-3×2.5mm2。</w:t>
      </w:r>
    </w:p>
    <w:p w14:paraId="5B746171">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（6）路灯变电箱位置为暂定，具体位置由供电局红线定。电源就近引进。</w:t>
      </w:r>
    </w:p>
    <w:p w14:paraId="7011BD95">
      <w:pPr>
        <w:spacing w:line="360" w:lineRule="auto"/>
        <w:rPr>
          <w:rFonts w:hint="eastAsia" w:ascii="宋体" w:hAnsi="宋体" w:cs="宋体"/>
          <w:b/>
          <w:bCs/>
          <w:sz w:val="24"/>
        </w:rPr>
      </w:pPr>
      <w:r>
        <w:rPr>
          <w:rFonts w:hint="eastAsia" w:ascii="宋体" w:hAnsi="宋体" w:eastAsia="宋体" w:cs="宋体"/>
          <w:b w:val="0"/>
          <w:bCs w:val="0"/>
          <w:sz w:val="24"/>
          <w:szCs w:val="24"/>
        </w:rPr>
        <w:t>（7）路灯安装仰角不得超过15°，要求一般路段路灯安装仰角一致。</w:t>
      </w:r>
      <w:r>
        <w:rPr>
          <w:rFonts w:hint="eastAsia" w:ascii="宋体" w:hAnsi="宋体" w:cs="宋体"/>
          <w:b w:val="0"/>
          <w:bCs w:val="0"/>
          <w:sz w:val="24"/>
        </w:rPr>
        <w:t xml:space="preserve"> </w:t>
      </w:r>
      <w:r>
        <w:rPr>
          <w:rFonts w:hint="eastAsia" w:ascii="宋体" w:hAnsi="宋体" w:cs="宋体"/>
          <w:b/>
          <w:bCs/>
          <w:sz w:val="24"/>
        </w:rPr>
        <w:t xml:space="preserve"> </w:t>
      </w:r>
    </w:p>
    <w:p w14:paraId="5DECDAC9">
      <w:pPr>
        <w:spacing w:line="360" w:lineRule="auto"/>
        <w:rPr>
          <w:rFonts w:ascii="宋体" w:hAnsi="宋体" w:cs="宋体"/>
          <w:b/>
          <w:bCs/>
          <w:sz w:val="24"/>
        </w:rPr>
      </w:pPr>
      <w:r>
        <w:rPr>
          <w:rFonts w:hint="eastAsia" w:ascii="宋体" w:hAnsi="宋体" w:cs="宋体"/>
          <w:b/>
          <w:bCs/>
          <w:sz w:val="24"/>
        </w:rPr>
        <w:t>三、投标人需提供以下样品：</w:t>
      </w:r>
    </w:p>
    <w:p w14:paraId="33BFA209">
      <w:pPr>
        <w:snapToGrid w:val="0"/>
        <w:spacing w:line="480" w:lineRule="exact"/>
        <w:ind w:firstLine="480" w:firstLineChars="200"/>
        <w:rPr>
          <w:rFonts w:ascii="宋体" w:hAnsi="宋体" w:cs="宋体"/>
          <w:sz w:val="24"/>
        </w:rPr>
      </w:pPr>
      <w:r>
        <w:rPr>
          <w:rFonts w:hint="eastAsia" w:ascii="宋体" w:hAnsi="宋体" w:cs="宋体"/>
          <w:sz w:val="24"/>
        </w:rPr>
        <w:t>（一）180W LED单挑路灯灯头一只，附带试灯电缆，方便现场试灯；</w:t>
      </w:r>
    </w:p>
    <w:p w14:paraId="06997067">
      <w:pPr>
        <w:snapToGrid w:val="0"/>
        <w:spacing w:line="480" w:lineRule="exact"/>
        <w:ind w:firstLine="480" w:firstLineChars="200"/>
        <w:rPr>
          <w:rFonts w:ascii="宋体" w:hAnsi="宋体" w:cs="宋体"/>
          <w:sz w:val="24"/>
        </w:rPr>
      </w:pPr>
      <w:r>
        <w:rPr>
          <w:rFonts w:hint="eastAsia" w:ascii="宋体" w:hAnsi="宋体" w:cs="宋体"/>
          <w:sz w:val="24"/>
        </w:rPr>
        <w:t>（二）从底座往上1200mm灯杆一根（只需提供12米灯杆款式）；</w:t>
      </w:r>
    </w:p>
    <w:p w14:paraId="1E420CA5">
      <w:pPr>
        <w:snapToGrid w:val="0"/>
        <w:spacing w:line="480" w:lineRule="exact"/>
        <w:ind w:firstLine="480" w:firstLineChars="200"/>
        <w:rPr>
          <w:rFonts w:ascii="宋体" w:hAnsi="宋体" w:cs="宋体"/>
          <w:sz w:val="24"/>
        </w:rPr>
      </w:pPr>
      <w:r>
        <w:rPr>
          <w:rFonts w:hint="eastAsia" w:ascii="宋体" w:hAnsi="宋体" w:cs="宋体"/>
          <w:sz w:val="24"/>
        </w:rPr>
        <w:t>中标人的样品将由采购人封样保存，作为验收时的验收依据。其余投标人的灯具在评标结束后，凭法定代表人授权书自行领回，否则采购单位有权自行处理。</w:t>
      </w:r>
    </w:p>
    <w:p w14:paraId="1E31137B">
      <w:pPr>
        <w:snapToGrid w:val="0"/>
        <w:spacing w:line="480" w:lineRule="exact"/>
        <w:ind w:firstLine="480" w:firstLineChars="200"/>
        <w:rPr>
          <w:rFonts w:ascii="宋体" w:hAnsi="宋体" w:cs="宋体"/>
          <w:sz w:val="24"/>
        </w:rPr>
      </w:pPr>
      <w:r>
        <w:rPr>
          <w:rFonts w:hint="eastAsia" w:ascii="宋体" w:hAnsi="宋体" w:cs="宋体"/>
          <w:sz w:val="24"/>
        </w:rPr>
        <w:t>推荐灯具的款型：以下灯具的款型为采购人推荐的款型，允许投标人的外观与采购人推荐的存在一定差别。(图片仅供参考，投标人可根据相应设计尺寸自行打样，采购人有权对采购货物的外观、尺寸及数量有最后的决定权，在实施过程中可能出现多于或少于预估量的风险，该风险由投标人承担。)</w:t>
      </w:r>
    </w:p>
    <w:p w14:paraId="7730621E">
      <w:pPr>
        <w:pStyle w:val="3"/>
      </w:pPr>
      <w:r>
        <w:rPr>
          <w:rFonts w:hint="eastAsia"/>
          <w:lang w:val="en-US"/>
        </w:rPr>
        <w:drawing>
          <wp:inline distT="0" distB="0" distL="114300" distR="114300">
            <wp:extent cx="2237105" cy="1447165"/>
            <wp:effectExtent l="0" t="0" r="0" b="0"/>
            <wp:docPr id="2" name="图片 2" descr="样品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样品图片1"/>
                    <pic:cNvPicPr>
                      <a:picLocks noChangeAspect="1"/>
                    </pic:cNvPicPr>
                  </pic:nvPicPr>
                  <pic:blipFill>
                    <a:blip r:embed="rId31"/>
                    <a:stretch>
                      <a:fillRect/>
                    </a:stretch>
                  </pic:blipFill>
                  <pic:spPr>
                    <a:xfrm>
                      <a:off x="0" y="0"/>
                      <a:ext cx="2237105" cy="1447165"/>
                    </a:xfrm>
                    <a:prstGeom prst="rect">
                      <a:avLst/>
                    </a:prstGeom>
                  </pic:spPr>
                </pic:pic>
              </a:graphicData>
            </a:graphic>
          </wp:inline>
        </w:drawing>
      </w:r>
      <w:r>
        <w:rPr>
          <w:rFonts w:hint="eastAsia"/>
          <w:lang w:val="en-US"/>
        </w:rPr>
        <w:drawing>
          <wp:inline distT="0" distB="0" distL="114300" distR="114300">
            <wp:extent cx="2547620" cy="1264920"/>
            <wp:effectExtent l="0" t="0" r="5080" b="11430"/>
            <wp:docPr id="21" name="图片 21" descr="样品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样品图片3"/>
                    <pic:cNvPicPr>
                      <a:picLocks noChangeAspect="1"/>
                    </pic:cNvPicPr>
                  </pic:nvPicPr>
                  <pic:blipFill>
                    <a:blip r:embed="rId32"/>
                    <a:stretch>
                      <a:fillRect/>
                    </a:stretch>
                  </pic:blipFill>
                  <pic:spPr>
                    <a:xfrm>
                      <a:off x="0" y="0"/>
                      <a:ext cx="2547620" cy="1264920"/>
                    </a:xfrm>
                    <a:prstGeom prst="rect">
                      <a:avLst/>
                    </a:prstGeom>
                  </pic:spPr>
                </pic:pic>
              </a:graphicData>
            </a:graphic>
          </wp:inline>
        </w:drawing>
      </w:r>
    </w:p>
    <w:p w14:paraId="69118322">
      <w:pPr>
        <w:pStyle w:val="3"/>
      </w:pPr>
      <w:r>
        <w:rPr>
          <w:rFonts w:hint="eastAsia"/>
          <w:lang w:val="en-US"/>
        </w:rPr>
        <w:drawing>
          <wp:inline distT="0" distB="0" distL="114300" distR="114300">
            <wp:extent cx="2171700" cy="1219200"/>
            <wp:effectExtent l="0" t="0" r="0" b="0"/>
            <wp:docPr id="18" name="图片 1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
                    <pic:cNvPicPr>
                      <a:picLocks noChangeAspect="1"/>
                    </pic:cNvPicPr>
                  </pic:nvPicPr>
                  <pic:blipFill>
                    <a:blip r:embed="rId33"/>
                    <a:stretch>
                      <a:fillRect/>
                    </a:stretch>
                  </pic:blipFill>
                  <pic:spPr>
                    <a:xfrm>
                      <a:off x="0" y="0"/>
                      <a:ext cx="2171700" cy="1219200"/>
                    </a:xfrm>
                    <a:prstGeom prst="rect">
                      <a:avLst/>
                    </a:prstGeom>
                  </pic:spPr>
                </pic:pic>
              </a:graphicData>
            </a:graphic>
          </wp:inline>
        </w:drawing>
      </w:r>
      <w:r>
        <w:rPr>
          <w:rFonts w:hint="eastAsia"/>
          <w:lang w:val="en-US"/>
        </w:rPr>
        <w:drawing>
          <wp:inline distT="0" distB="0" distL="114300" distR="114300">
            <wp:extent cx="2640965" cy="1219200"/>
            <wp:effectExtent l="0" t="0" r="6985" b="0"/>
            <wp:docPr id="19" name="图片 1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2"/>
                    <pic:cNvPicPr>
                      <a:picLocks noChangeAspect="1"/>
                    </pic:cNvPicPr>
                  </pic:nvPicPr>
                  <pic:blipFill>
                    <a:blip r:embed="rId34"/>
                    <a:stretch>
                      <a:fillRect/>
                    </a:stretch>
                  </pic:blipFill>
                  <pic:spPr>
                    <a:xfrm>
                      <a:off x="0" y="0"/>
                      <a:ext cx="2640965" cy="1219200"/>
                    </a:xfrm>
                    <a:prstGeom prst="rect">
                      <a:avLst/>
                    </a:prstGeom>
                  </pic:spPr>
                </pic:pic>
              </a:graphicData>
            </a:graphic>
          </wp:inline>
        </w:drawing>
      </w:r>
    </w:p>
    <w:p w14:paraId="3FF8DF23">
      <w:pPr>
        <w:pStyle w:val="3"/>
      </w:pPr>
      <w:r>
        <w:rPr>
          <w:lang w:val="en-US"/>
        </w:rPr>
        <w:drawing>
          <wp:inline distT="0" distB="0" distL="114300" distR="114300">
            <wp:extent cx="2290445" cy="1377315"/>
            <wp:effectExtent l="0" t="0" r="14605" b="13335"/>
            <wp:docPr id="20" name="图片 11" descr="C:\Users\PWZMA\Documents\Tencent Files\175524174\Image\C2C\30CBA104B4EB53070BCE6785A93D14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descr="C:\Users\PWZMA\Documents\Tencent Files\175524174\Image\C2C\30CBA104B4EB53070BCE6785A93D14FE.jpg"/>
                    <pic:cNvPicPr>
                      <a:picLocks noChangeAspect="1"/>
                    </pic:cNvPicPr>
                  </pic:nvPicPr>
                  <pic:blipFill>
                    <a:blip r:embed="rId35"/>
                    <a:stretch>
                      <a:fillRect/>
                    </a:stretch>
                  </pic:blipFill>
                  <pic:spPr>
                    <a:xfrm>
                      <a:off x="0" y="0"/>
                      <a:ext cx="2290445" cy="1377315"/>
                    </a:xfrm>
                    <a:prstGeom prst="rect">
                      <a:avLst/>
                    </a:prstGeom>
                    <a:noFill/>
                    <a:ln>
                      <a:noFill/>
                    </a:ln>
                  </pic:spPr>
                </pic:pic>
              </a:graphicData>
            </a:graphic>
          </wp:inline>
        </w:drawing>
      </w:r>
      <w:r>
        <w:rPr>
          <w:rFonts w:hint="eastAsia"/>
          <w:lang w:val="en-US"/>
        </w:rPr>
        <w:drawing>
          <wp:inline distT="0" distB="0" distL="114300" distR="114300">
            <wp:extent cx="2400300" cy="1399540"/>
            <wp:effectExtent l="0" t="0" r="0" b="10160"/>
            <wp:docPr id="14" name="图片 1" descr="QQ图片202007131417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QQ图片20200713141759.png"/>
                    <pic:cNvPicPr>
                      <a:picLocks noChangeAspect="1"/>
                    </pic:cNvPicPr>
                  </pic:nvPicPr>
                  <pic:blipFill>
                    <a:blip r:embed="rId36"/>
                    <a:stretch>
                      <a:fillRect/>
                    </a:stretch>
                  </pic:blipFill>
                  <pic:spPr>
                    <a:xfrm>
                      <a:off x="0" y="0"/>
                      <a:ext cx="2400300" cy="1399540"/>
                    </a:xfrm>
                    <a:prstGeom prst="rect">
                      <a:avLst/>
                    </a:prstGeom>
                    <a:noFill/>
                    <a:ln>
                      <a:noFill/>
                    </a:ln>
                  </pic:spPr>
                </pic:pic>
              </a:graphicData>
            </a:graphic>
          </wp:inline>
        </w:drawing>
      </w:r>
    </w:p>
    <w:p w14:paraId="49CDB979"/>
    <w:p w14:paraId="7A5FA639">
      <w:pPr>
        <w:adjustRightInd/>
        <w:spacing w:line="360" w:lineRule="auto"/>
        <w:ind w:firstLine="240" w:firstLineChars="100"/>
        <w:outlineLvl w:val="1"/>
        <w:rPr>
          <w:rFonts w:ascii="宋体" w:hAnsi="宋体" w:cs="宋体"/>
          <w:bCs/>
          <w:sz w:val="24"/>
        </w:rPr>
      </w:pPr>
      <w:r>
        <w:rPr>
          <w:rFonts w:hint="eastAsia" w:ascii="宋体" w:hAnsi="宋体" w:cs="宋体"/>
          <w:bCs/>
          <w:sz w:val="24"/>
        </w:rPr>
        <w:t>▲</w:t>
      </w:r>
      <w:r>
        <w:rPr>
          <w:rFonts w:hint="eastAsia" w:ascii="宋体" w:hAnsi="宋体" w:cs="宋体"/>
          <w:b/>
          <w:sz w:val="24"/>
        </w:rPr>
        <w:t>四</w:t>
      </w:r>
      <w:r>
        <w:rPr>
          <w:rFonts w:hint="eastAsia" w:ascii="宋体" w:hAnsi="宋体" w:cs="宋体"/>
          <w:b/>
          <w:sz w:val="24"/>
          <w:lang w:val="zh-CN"/>
        </w:rPr>
        <w:t>、商务要求表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70"/>
        <w:gridCol w:w="6509"/>
      </w:tblGrid>
      <w:tr w14:paraId="08B70E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6BFAEC73">
            <w:pPr>
              <w:adjustRightInd/>
              <w:spacing w:line="360" w:lineRule="auto"/>
              <w:jc w:val="center"/>
              <w:rPr>
                <w:rFonts w:ascii="宋体" w:hAnsi="宋体" w:cs="宋体"/>
                <w:b/>
                <w:bCs/>
                <w:sz w:val="24"/>
              </w:rPr>
            </w:pPr>
            <w:bookmarkStart w:id="47" w:name="_Toc513103337"/>
            <w:r>
              <w:rPr>
                <w:rFonts w:hint="eastAsia" w:ascii="宋体" w:hAnsi="宋体" w:cs="宋体"/>
                <w:b/>
                <w:bCs/>
                <w:sz w:val="24"/>
              </w:rPr>
              <w:t>项目</w:t>
            </w:r>
          </w:p>
        </w:tc>
        <w:tc>
          <w:tcPr>
            <w:tcW w:w="6509" w:type="dxa"/>
            <w:tcBorders>
              <w:top w:val="single" w:color="auto" w:sz="4" w:space="0"/>
              <w:left w:val="single" w:color="auto" w:sz="4" w:space="0"/>
              <w:bottom w:val="single" w:color="auto" w:sz="4" w:space="0"/>
              <w:right w:val="single" w:color="auto" w:sz="4" w:space="0"/>
            </w:tcBorders>
            <w:vAlign w:val="center"/>
          </w:tcPr>
          <w:p w14:paraId="1A1D9191">
            <w:pPr>
              <w:adjustRightInd/>
              <w:spacing w:line="360" w:lineRule="auto"/>
              <w:jc w:val="center"/>
              <w:rPr>
                <w:rFonts w:ascii="宋体" w:hAnsi="宋体" w:cs="宋体"/>
                <w:b/>
                <w:bCs/>
                <w:sz w:val="24"/>
              </w:rPr>
            </w:pPr>
            <w:r>
              <w:rPr>
                <w:rFonts w:hint="eastAsia" w:ascii="宋体" w:hAnsi="宋体" w:cs="宋体"/>
                <w:b/>
                <w:bCs/>
                <w:sz w:val="24"/>
              </w:rPr>
              <w:t xml:space="preserve">要 求 </w:t>
            </w:r>
          </w:p>
        </w:tc>
      </w:tr>
      <w:tr w14:paraId="1AE4F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789027FA">
            <w:pPr>
              <w:adjustRightInd/>
              <w:spacing w:line="360" w:lineRule="auto"/>
              <w:jc w:val="left"/>
              <w:textAlignment w:val="baseline"/>
              <w:rPr>
                <w:rFonts w:ascii="宋体" w:hAnsi="宋体" w:cs="宋体"/>
                <w:sz w:val="24"/>
              </w:rPr>
            </w:pPr>
            <w:r>
              <w:rPr>
                <w:rFonts w:hint="eastAsia" w:ascii="宋体" w:hAnsi="宋体" w:cs="宋体"/>
                <w:sz w:val="24"/>
              </w:rPr>
              <w:t>1、交货期及地点</w:t>
            </w:r>
          </w:p>
        </w:tc>
        <w:tc>
          <w:tcPr>
            <w:tcW w:w="6509" w:type="dxa"/>
            <w:tcBorders>
              <w:top w:val="single" w:color="auto" w:sz="4" w:space="0"/>
              <w:left w:val="single" w:color="auto" w:sz="4" w:space="0"/>
              <w:bottom w:val="single" w:color="auto" w:sz="4" w:space="0"/>
              <w:right w:val="single" w:color="auto" w:sz="4" w:space="0"/>
            </w:tcBorders>
            <w:vAlign w:val="center"/>
          </w:tcPr>
          <w:p w14:paraId="07F21BB0">
            <w:pPr>
              <w:adjustRightInd/>
              <w:spacing w:line="360" w:lineRule="auto"/>
              <w:jc w:val="left"/>
              <w:rPr>
                <w:rFonts w:ascii="宋体" w:hAnsi="宋体" w:cs="宋体"/>
                <w:sz w:val="24"/>
              </w:rPr>
            </w:pPr>
            <w:r>
              <w:rPr>
                <w:rFonts w:hint="eastAsia" w:ascii="宋体" w:hAnsi="宋体" w:cs="宋体"/>
                <w:sz w:val="24"/>
              </w:rPr>
              <w:t>（1）合同签订后，接采购人通知后90天内完成安装调试。</w:t>
            </w:r>
          </w:p>
          <w:p w14:paraId="6CC56C99">
            <w:pPr>
              <w:adjustRightInd/>
              <w:spacing w:line="360" w:lineRule="auto"/>
              <w:jc w:val="left"/>
              <w:rPr>
                <w:rFonts w:ascii="宋体" w:hAnsi="宋体" w:cs="宋体"/>
                <w:sz w:val="24"/>
              </w:rPr>
            </w:pPr>
            <w:r>
              <w:rPr>
                <w:rFonts w:hint="eastAsia" w:ascii="宋体" w:hAnsi="宋体" w:cs="宋体"/>
                <w:sz w:val="24"/>
                <w:highlight w:val="none"/>
              </w:rPr>
              <w:t>（2）实施地点：</w:t>
            </w:r>
            <w:r>
              <w:rPr>
                <w:rFonts w:hint="eastAsia" w:ascii="宋体" w:hAnsi="宋体" w:cs="宋体"/>
                <w:sz w:val="24"/>
                <w:highlight w:val="none"/>
                <w:lang w:val="en-US" w:eastAsia="zh-CN"/>
              </w:rPr>
              <w:t>实施路段位于宁海县</w:t>
            </w:r>
            <w:r>
              <w:rPr>
                <w:rFonts w:hint="eastAsia" w:ascii="宋体" w:hAnsi="宋体" w:cs="宋体"/>
                <w:sz w:val="24"/>
                <w:highlight w:val="none"/>
              </w:rPr>
              <w:t>一市镇</w:t>
            </w:r>
            <w:r>
              <w:rPr>
                <w:rFonts w:hint="eastAsia" w:ascii="宋体" w:hAnsi="宋体" w:cs="宋体"/>
                <w:sz w:val="24"/>
                <w:highlight w:val="none"/>
                <w:lang w:val="en-US" w:eastAsia="zh-CN"/>
              </w:rPr>
              <w:t>境内，桩号</w:t>
            </w:r>
            <w:r>
              <w:rPr>
                <w:rFonts w:hint="eastAsia" w:ascii="宋体" w:hAnsi="宋体" w:cs="宋体"/>
                <w:sz w:val="24"/>
                <w:highlight w:val="none"/>
              </w:rPr>
              <w:t>为K</w:t>
            </w:r>
            <w:r>
              <w:rPr>
                <w:rFonts w:hint="eastAsia" w:ascii="宋体" w:hAnsi="宋体" w:cs="宋体"/>
                <w:sz w:val="24"/>
                <w:highlight w:val="none"/>
                <w:lang w:val="en-US" w:eastAsia="zh-CN"/>
              </w:rPr>
              <w:t>10</w:t>
            </w:r>
            <w:r>
              <w:rPr>
                <w:rFonts w:hint="eastAsia" w:ascii="宋体" w:hAnsi="宋体" w:cs="宋体"/>
                <w:sz w:val="24"/>
                <w:highlight w:val="none"/>
              </w:rPr>
              <w:t>+</w:t>
            </w:r>
            <w:r>
              <w:rPr>
                <w:rFonts w:hint="eastAsia" w:ascii="宋体" w:hAnsi="宋体" w:cs="宋体"/>
                <w:sz w:val="24"/>
                <w:highlight w:val="none"/>
                <w:lang w:val="en-US" w:eastAsia="zh-CN"/>
              </w:rPr>
              <w:t>200</w:t>
            </w:r>
            <w:r>
              <w:rPr>
                <w:rFonts w:hint="eastAsia" w:ascii="宋体" w:hAnsi="宋体" w:cs="宋体"/>
                <w:sz w:val="24"/>
                <w:highlight w:val="none"/>
              </w:rPr>
              <w:t>-K1</w:t>
            </w:r>
            <w:r>
              <w:rPr>
                <w:rFonts w:hint="eastAsia" w:ascii="宋体" w:hAnsi="宋体" w:cs="宋体"/>
                <w:sz w:val="24"/>
                <w:highlight w:val="none"/>
                <w:lang w:val="en-US" w:eastAsia="zh-CN"/>
              </w:rPr>
              <w:t>6</w:t>
            </w:r>
            <w:r>
              <w:rPr>
                <w:rFonts w:hint="eastAsia" w:ascii="宋体" w:hAnsi="宋体" w:cs="宋体"/>
                <w:sz w:val="24"/>
                <w:highlight w:val="none"/>
              </w:rPr>
              <w:t>+</w:t>
            </w:r>
            <w:r>
              <w:rPr>
                <w:rFonts w:hint="eastAsia" w:ascii="宋体" w:hAnsi="宋体" w:cs="宋体"/>
                <w:sz w:val="24"/>
                <w:highlight w:val="none"/>
                <w:lang w:val="en-US" w:eastAsia="zh-CN"/>
              </w:rPr>
              <w:t>7</w:t>
            </w:r>
            <w:r>
              <w:rPr>
                <w:rFonts w:hint="eastAsia" w:ascii="宋体" w:hAnsi="宋体" w:cs="宋体"/>
                <w:sz w:val="24"/>
                <w:highlight w:val="none"/>
              </w:rPr>
              <w:t>00段。</w:t>
            </w:r>
          </w:p>
        </w:tc>
      </w:tr>
      <w:tr w14:paraId="646FB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161FBA7A">
            <w:pPr>
              <w:adjustRightInd/>
              <w:spacing w:line="360" w:lineRule="auto"/>
              <w:jc w:val="left"/>
              <w:rPr>
                <w:rFonts w:ascii="宋体" w:hAnsi="宋体" w:cs="宋体"/>
                <w:sz w:val="24"/>
              </w:rPr>
            </w:pPr>
            <w:r>
              <w:rPr>
                <w:rFonts w:hint="eastAsia" w:ascii="宋体" w:hAnsi="宋体" w:cs="宋体"/>
                <w:sz w:val="24"/>
              </w:rPr>
              <w:t>2、付款方式</w:t>
            </w:r>
          </w:p>
        </w:tc>
        <w:tc>
          <w:tcPr>
            <w:tcW w:w="6509" w:type="dxa"/>
            <w:tcBorders>
              <w:top w:val="single" w:color="auto" w:sz="4" w:space="0"/>
              <w:left w:val="single" w:color="auto" w:sz="4" w:space="0"/>
              <w:bottom w:val="single" w:color="auto" w:sz="4" w:space="0"/>
              <w:right w:val="single" w:color="auto" w:sz="4" w:space="0"/>
            </w:tcBorders>
            <w:vAlign w:val="center"/>
          </w:tcPr>
          <w:p w14:paraId="5C582E2D">
            <w:pPr>
              <w:adjustRightInd/>
              <w:spacing w:line="360" w:lineRule="auto"/>
              <w:jc w:val="left"/>
              <w:rPr>
                <w:rFonts w:ascii="宋体" w:hAnsi="宋体" w:cs="宋体"/>
                <w:sz w:val="24"/>
              </w:rPr>
            </w:pPr>
            <w:r>
              <w:rPr>
                <w:rFonts w:hint="eastAsia" w:ascii="宋体" w:hAnsi="宋体" w:cs="宋体"/>
                <w:sz w:val="24"/>
              </w:rPr>
              <w:t>中标人每次接到采购人的采购订单后预付订单金额40%的预付款，货到现场经验收合格向中标人支付订单价款的的60%。货款凭合同、发票、验收单支付。</w:t>
            </w:r>
          </w:p>
        </w:tc>
      </w:tr>
      <w:tr w14:paraId="5D964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6015337E">
            <w:pPr>
              <w:adjustRightInd/>
              <w:spacing w:line="312" w:lineRule="auto"/>
              <w:rPr>
                <w:rFonts w:ascii="宋体" w:hAnsi="宋体" w:cs="宋体"/>
                <w:sz w:val="24"/>
              </w:rPr>
            </w:pPr>
            <w:r>
              <w:rPr>
                <w:rFonts w:hint="eastAsia" w:ascii="宋体" w:hAnsi="宋体" w:cs="宋体"/>
                <w:sz w:val="24"/>
              </w:rPr>
              <w:t>3、履约保证金</w:t>
            </w:r>
          </w:p>
        </w:tc>
        <w:tc>
          <w:tcPr>
            <w:tcW w:w="6509" w:type="dxa"/>
            <w:tcBorders>
              <w:top w:val="single" w:color="auto" w:sz="4" w:space="0"/>
              <w:left w:val="single" w:color="auto" w:sz="4" w:space="0"/>
              <w:bottom w:val="single" w:color="auto" w:sz="4" w:space="0"/>
              <w:right w:val="single" w:color="auto" w:sz="4" w:space="0"/>
            </w:tcBorders>
            <w:vAlign w:val="center"/>
          </w:tcPr>
          <w:p w14:paraId="71DB558B">
            <w:pPr>
              <w:adjustRightInd/>
              <w:spacing w:line="312" w:lineRule="auto"/>
              <w:rPr>
                <w:rFonts w:ascii="宋体" w:hAnsi="宋体" w:cs="宋体"/>
                <w:sz w:val="24"/>
              </w:rPr>
            </w:pPr>
            <w:r>
              <w:rPr>
                <w:rFonts w:hint="eastAsia" w:ascii="宋体" w:hAnsi="宋体" w:cs="宋体"/>
                <w:sz w:val="24"/>
              </w:rPr>
              <w:t>履约保证金的收取及退还：</w:t>
            </w:r>
          </w:p>
          <w:p w14:paraId="69CA2177">
            <w:pPr>
              <w:adjustRightInd/>
              <w:spacing w:line="312" w:lineRule="auto"/>
              <w:rPr>
                <w:rFonts w:ascii="宋体" w:hAnsi="宋体" w:cs="宋体"/>
                <w:sz w:val="24"/>
              </w:rPr>
            </w:pPr>
            <w:r>
              <w:rPr>
                <w:rFonts w:hint="eastAsia" w:ascii="宋体" w:hAnsi="宋体" w:cs="宋体"/>
                <w:sz w:val="24"/>
              </w:rPr>
              <w:t>（1）履约保证金金额：合同金额的1%；</w:t>
            </w:r>
          </w:p>
          <w:p w14:paraId="76A599AD">
            <w:pPr>
              <w:adjustRightInd/>
              <w:spacing w:line="312" w:lineRule="auto"/>
              <w:rPr>
                <w:rFonts w:ascii="宋体" w:hAnsi="宋体" w:cs="宋体"/>
                <w:sz w:val="24"/>
              </w:rPr>
            </w:pPr>
            <w:r>
              <w:rPr>
                <w:rFonts w:hint="eastAsia" w:ascii="宋体" w:hAnsi="宋体" w:cs="宋体"/>
                <w:sz w:val="24"/>
              </w:rPr>
              <w:t>（2）履约保证金形式：银行转账、银行保函、保险保单；</w:t>
            </w:r>
          </w:p>
          <w:p w14:paraId="72D81EC7">
            <w:pPr>
              <w:adjustRightInd/>
              <w:spacing w:line="312" w:lineRule="auto"/>
              <w:rPr>
                <w:sz w:val="24"/>
              </w:rPr>
            </w:pPr>
            <w:r>
              <w:rPr>
                <w:rFonts w:hint="eastAsia" w:ascii="宋体" w:hAnsi="宋体" w:cs="宋体"/>
                <w:sz w:val="24"/>
              </w:rPr>
              <w:t>（3）履约保证金的退取：在安装调试验收合格后及时退还。（如中标人未能履行合同规定的任何义务，采购人有权从履约保证金中优先扣除应由中标人承担的违约金、赔偿金以及所有与合同履行相关的费用，履约保证金扣除后，中标人应于三日内补足）。</w:t>
            </w:r>
          </w:p>
        </w:tc>
      </w:tr>
      <w:tr w14:paraId="0C7192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581DAF92">
            <w:pPr>
              <w:adjustRightInd/>
              <w:spacing w:line="360" w:lineRule="auto"/>
              <w:jc w:val="left"/>
              <w:rPr>
                <w:rFonts w:ascii="宋体" w:hAnsi="宋体" w:cs="宋体"/>
                <w:sz w:val="24"/>
                <w:highlight w:val="yellow"/>
              </w:rPr>
            </w:pPr>
            <w:r>
              <w:rPr>
                <w:rFonts w:hint="eastAsia" w:ascii="宋体" w:hAnsi="宋体" w:cs="宋体"/>
                <w:bCs/>
                <w:sz w:val="24"/>
              </w:rPr>
              <w:t>4、质量保证</w:t>
            </w:r>
          </w:p>
        </w:tc>
        <w:tc>
          <w:tcPr>
            <w:tcW w:w="6509" w:type="dxa"/>
            <w:tcBorders>
              <w:top w:val="single" w:color="auto" w:sz="4" w:space="0"/>
              <w:left w:val="single" w:color="auto" w:sz="4" w:space="0"/>
              <w:bottom w:val="single" w:color="auto" w:sz="4" w:space="0"/>
              <w:right w:val="single" w:color="auto" w:sz="4" w:space="0"/>
            </w:tcBorders>
            <w:vAlign w:val="center"/>
          </w:tcPr>
          <w:p w14:paraId="4CF61785">
            <w:pPr>
              <w:adjustRightInd/>
              <w:spacing w:line="360" w:lineRule="auto"/>
              <w:jc w:val="left"/>
              <w:rPr>
                <w:rFonts w:ascii="宋体" w:hAnsi="宋体" w:cs="宋体"/>
                <w:bCs/>
                <w:sz w:val="24"/>
              </w:rPr>
            </w:pPr>
            <w:r>
              <w:rPr>
                <w:rFonts w:hint="eastAsia" w:ascii="宋体" w:hAnsi="宋体" w:cs="宋体"/>
                <w:bCs/>
                <w:sz w:val="24"/>
              </w:rPr>
              <w:t>（1）中标人确保提供的货物完全是崭新产品。所提供货物质量必须符合国家相关标准，必须满足本次采购的要求，若所供货物经产品质量检测机构检测认定质量不合格，造成的损失和后果由该供应商负全责。</w:t>
            </w:r>
          </w:p>
          <w:p w14:paraId="6BC3E254">
            <w:pPr>
              <w:adjustRightInd/>
              <w:spacing w:line="360" w:lineRule="auto"/>
              <w:jc w:val="left"/>
              <w:rPr>
                <w:rFonts w:ascii="宋体" w:hAnsi="宋体" w:cs="宋体"/>
                <w:bCs/>
                <w:sz w:val="24"/>
              </w:rPr>
            </w:pPr>
            <w:r>
              <w:rPr>
                <w:rFonts w:hint="eastAsia" w:ascii="宋体" w:hAnsi="宋体" w:cs="宋体"/>
                <w:bCs/>
                <w:sz w:val="24"/>
              </w:rPr>
              <w:t>（2）本项目所有设备要求质保期（具体见本章 （三）技术规格要求）时间从采购人验收合格之日起计算，个别设备在本章 《</w:t>
            </w:r>
            <w:r>
              <w:rPr>
                <w:rFonts w:hint="eastAsia" w:hAnsi="宋体" w:cs="宋体"/>
                <w:bCs/>
                <w:sz w:val="24"/>
              </w:rPr>
              <w:t>技术规格要求》中有另外要求的，以</w:t>
            </w:r>
            <w:r>
              <w:rPr>
                <w:rFonts w:hint="eastAsia" w:ascii="宋体" w:hAnsi="宋体" w:cs="宋体"/>
                <w:bCs/>
                <w:sz w:val="24"/>
              </w:rPr>
              <w:t>《</w:t>
            </w:r>
            <w:r>
              <w:rPr>
                <w:rFonts w:hint="eastAsia" w:hAnsi="宋体" w:cs="宋体"/>
                <w:bCs/>
                <w:sz w:val="24"/>
              </w:rPr>
              <w:t>技术规格要求》中的质保期为准</w:t>
            </w:r>
            <w:r>
              <w:rPr>
                <w:rFonts w:hint="eastAsia" w:ascii="宋体" w:hAnsi="宋体" w:cs="宋体"/>
                <w:bCs/>
                <w:sz w:val="24"/>
              </w:rPr>
              <w:t>。</w:t>
            </w:r>
          </w:p>
          <w:p w14:paraId="5B111C44">
            <w:pPr>
              <w:adjustRightInd/>
              <w:spacing w:line="360" w:lineRule="auto"/>
              <w:jc w:val="left"/>
              <w:rPr>
                <w:rFonts w:ascii="宋体" w:hAnsi="宋体" w:cs="宋体"/>
                <w:bCs/>
                <w:sz w:val="24"/>
              </w:rPr>
            </w:pPr>
            <w:r>
              <w:rPr>
                <w:rFonts w:hint="eastAsia" w:ascii="宋体" w:hAnsi="宋体" w:cs="宋体"/>
                <w:bCs/>
                <w:sz w:val="24"/>
              </w:rPr>
              <w:t>（3）质保期内属于产品的质量问题，由供货厂家全权负责，根据实际情况退换。</w:t>
            </w:r>
          </w:p>
          <w:p w14:paraId="7D5CC1CB">
            <w:pPr>
              <w:pStyle w:val="24"/>
              <w:rPr>
                <w:highlight w:val="yellow"/>
              </w:rPr>
            </w:pPr>
            <w:r>
              <w:rPr>
                <w:rFonts w:hint="eastAsia" w:hAnsi="宋体" w:cs="宋体"/>
                <w:bCs/>
              </w:rPr>
              <w:t>（</w:t>
            </w:r>
            <w:r>
              <w:rPr>
                <w:rFonts w:hint="eastAsia" w:hAnsi="宋体" w:cs="宋体"/>
                <w:bCs/>
                <w:lang w:val="en-US"/>
              </w:rPr>
              <w:t>4</w:t>
            </w:r>
            <w:r>
              <w:rPr>
                <w:rFonts w:hint="eastAsia" w:hAnsi="宋体" w:cs="宋体"/>
                <w:bCs/>
              </w:rPr>
              <w:t>）</w:t>
            </w:r>
            <w:r>
              <w:rPr>
                <w:rFonts w:hint="eastAsia" w:hAnsi="宋体" w:cs="宋体"/>
                <w:bCs/>
                <w:lang w:val="en-US"/>
              </w:rPr>
              <w:t>质保期：投标设备安装调试完成并验收后，</w:t>
            </w:r>
            <w:r>
              <w:rPr>
                <w:rFonts w:hint="eastAsia" w:hAnsi="宋体"/>
              </w:rPr>
              <w:t>驱动电源、光源和电气部分质保期为五年，其他部分同设计使用寿命；灯杆保质期为</w:t>
            </w:r>
            <w:r>
              <w:rPr>
                <w:rFonts w:hint="eastAsia" w:hAnsi="宋体"/>
                <w:lang w:val="en-US"/>
              </w:rPr>
              <w:t>30</w:t>
            </w:r>
            <w:r>
              <w:rPr>
                <w:rFonts w:hint="eastAsia" w:hAnsi="宋体"/>
              </w:rPr>
              <w:t>年；保修期自路灯安装完成并经调试合格之日起计算。</w:t>
            </w:r>
            <w:r>
              <w:rPr>
                <w:rFonts w:hint="eastAsia" w:hAnsi="宋体" w:cs="宋体"/>
                <w:bCs/>
                <w:lang w:val="en-US"/>
              </w:rPr>
              <w:t>在质保期内发现的问题由中标人负责包换、包修，由此产生的费用均有中标人承担。中标人不能修理或不能调换时，均按不能交货处理，中标人应免费提供所需备件。另请投标人说明设备的返修率及设备的包换期限。</w:t>
            </w:r>
          </w:p>
        </w:tc>
      </w:tr>
      <w:tr w14:paraId="45717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48EEC190">
            <w:pPr>
              <w:adjustRightInd/>
              <w:spacing w:line="360" w:lineRule="auto"/>
              <w:jc w:val="left"/>
              <w:rPr>
                <w:rFonts w:ascii="宋体" w:hAnsi="宋体" w:cs="宋体"/>
                <w:sz w:val="24"/>
              </w:rPr>
            </w:pPr>
            <w:r>
              <w:rPr>
                <w:rFonts w:hint="eastAsia" w:ascii="宋体" w:hAnsi="宋体" w:cs="宋体"/>
                <w:bCs/>
                <w:sz w:val="24"/>
              </w:rPr>
              <w:t>5、质量及售后服务要求</w:t>
            </w:r>
          </w:p>
        </w:tc>
        <w:tc>
          <w:tcPr>
            <w:tcW w:w="6509" w:type="dxa"/>
            <w:tcBorders>
              <w:top w:val="single" w:color="auto" w:sz="4" w:space="0"/>
              <w:left w:val="single" w:color="auto" w:sz="4" w:space="0"/>
              <w:bottom w:val="single" w:color="auto" w:sz="4" w:space="0"/>
              <w:right w:val="single" w:color="auto" w:sz="4" w:space="0"/>
            </w:tcBorders>
            <w:vAlign w:val="center"/>
          </w:tcPr>
          <w:p w14:paraId="59A480A2">
            <w:pPr>
              <w:tabs>
                <w:tab w:val="left" w:pos="720"/>
              </w:tabs>
              <w:snapToGrid w:val="0"/>
              <w:spacing w:line="380" w:lineRule="exact"/>
              <w:textAlignment w:val="baseline"/>
              <w:rPr>
                <w:rStyle w:val="965"/>
                <w:rFonts w:ascii="宋体" w:hAnsi="宋体"/>
                <w:bCs/>
                <w:sz w:val="24"/>
              </w:rPr>
            </w:pPr>
            <w:r>
              <w:rPr>
                <w:rStyle w:val="965"/>
                <w:rFonts w:ascii="宋体" w:hAnsi="宋体"/>
                <w:sz w:val="24"/>
              </w:rPr>
              <w:t>1．中标人应保证所提供的货物是全新、未使用过的，并完全符合合同规定的质量、规格和性能</w:t>
            </w:r>
            <w:r>
              <w:rPr>
                <w:rStyle w:val="965"/>
                <w:rFonts w:ascii="宋体" w:hAnsi="宋体"/>
                <w:bCs/>
                <w:sz w:val="24"/>
              </w:rPr>
              <w:t>的</w:t>
            </w:r>
            <w:r>
              <w:rPr>
                <w:rStyle w:val="965"/>
                <w:rFonts w:ascii="宋体" w:hAnsi="宋体"/>
                <w:sz w:val="24"/>
              </w:rPr>
              <w:t>要求。中标人应保证所提供的货物经正确安装使用后在其使用寿命期内应具有满意的性能。在货物质量保证期之内，中标人应对由于设计、工艺或材料的缺陷而发生的任何不足或故障负责</w:t>
            </w:r>
            <w:r>
              <w:rPr>
                <w:rStyle w:val="965"/>
                <w:rFonts w:ascii="宋体" w:hAnsi="宋体"/>
                <w:bCs/>
                <w:sz w:val="24"/>
              </w:rPr>
              <w:t>。由于中标人提供的</w:t>
            </w:r>
            <w:r>
              <w:rPr>
                <w:rStyle w:val="965"/>
                <w:rFonts w:ascii="宋体" w:hAnsi="宋体"/>
                <w:sz w:val="24"/>
              </w:rPr>
              <w:t>货物有质量问题而对采购人造成人力和物力的损失，</w:t>
            </w:r>
            <w:r>
              <w:rPr>
                <w:rStyle w:val="965"/>
                <w:rFonts w:ascii="宋体" w:hAnsi="宋体"/>
                <w:bCs/>
                <w:sz w:val="24"/>
              </w:rPr>
              <w:t>中标人负责赔偿部分或全部损失。</w:t>
            </w:r>
          </w:p>
          <w:p w14:paraId="368D6218">
            <w:pPr>
              <w:snapToGrid w:val="0"/>
              <w:spacing w:line="380" w:lineRule="exact"/>
              <w:textAlignment w:val="baseline"/>
              <w:rPr>
                <w:rStyle w:val="965"/>
                <w:rFonts w:ascii="宋体" w:hAnsi="宋体"/>
                <w:sz w:val="24"/>
              </w:rPr>
            </w:pPr>
            <w:r>
              <w:rPr>
                <w:rStyle w:val="965"/>
                <w:rFonts w:ascii="宋体" w:hAnsi="宋体"/>
                <w:bCs/>
                <w:sz w:val="24"/>
              </w:rPr>
              <w:t xml:space="preserve">2. </w:t>
            </w:r>
            <w:r>
              <w:rPr>
                <w:rStyle w:val="965"/>
                <w:rFonts w:ascii="宋体" w:hAnsi="宋体"/>
                <w:sz w:val="24"/>
              </w:rPr>
              <w:t>中标人应具有长期服务能力，并能对采购人提供及时周到的系统技术支持。</w:t>
            </w:r>
          </w:p>
          <w:p w14:paraId="216BF14B">
            <w:pPr>
              <w:snapToGrid w:val="0"/>
              <w:spacing w:line="380" w:lineRule="exact"/>
              <w:textAlignment w:val="baseline"/>
              <w:rPr>
                <w:rStyle w:val="965"/>
                <w:rFonts w:ascii="宋体" w:hAnsi="宋体"/>
                <w:bCs/>
                <w:sz w:val="24"/>
              </w:rPr>
            </w:pPr>
            <w:r>
              <w:rPr>
                <w:rStyle w:val="965"/>
                <w:rFonts w:ascii="宋体" w:hAnsi="宋体"/>
                <w:bCs/>
                <w:sz w:val="24"/>
              </w:rPr>
              <w:t>3. 设备出现故障时，中标人应有完善的售后服务流程，须在接到电话通知</w:t>
            </w:r>
            <w:r>
              <w:rPr>
                <w:rStyle w:val="965"/>
                <w:rFonts w:ascii="宋体" w:hAnsi="宋体"/>
                <w:kern w:val="0"/>
                <w:sz w:val="24"/>
              </w:rPr>
              <w:t>24</w:t>
            </w:r>
            <w:r>
              <w:rPr>
                <w:rStyle w:val="965"/>
                <w:rFonts w:ascii="宋体" w:hAnsi="宋体"/>
                <w:bCs/>
                <w:sz w:val="24"/>
              </w:rPr>
              <w:t>小时内快速启动，可派技术人员到达现场进行维修，若现场不能维修的，需提供相关的备用设备供采购人使用，以保障采购人工作的正常开展。故障的维修必须在1周内解决。质保期满后提供成本价有偿后续维护、维修服务。其他条款遵照国家规定。</w:t>
            </w:r>
          </w:p>
          <w:p w14:paraId="09CF9597">
            <w:pPr>
              <w:adjustRightInd/>
              <w:spacing w:line="380" w:lineRule="exact"/>
              <w:jc w:val="left"/>
              <w:rPr>
                <w:sz w:val="24"/>
              </w:rPr>
            </w:pPr>
            <w:r>
              <w:rPr>
                <w:rStyle w:val="965"/>
                <w:rFonts w:ascii="宋体" w:hAnsi="宋体"/>
                <w:bCs/>
                <w:sz w:val="24"/>
              </w:rPr>
              <w:t>4.中标人需免费提供操作培训，培训内容：设备基本结构、性能、主要部件的构造及修理，日常使用保养与管理，常见故障排除，紧急情况的处理等。</w:t>
            </w:r>
          </w:p>
        </w:tc>
      </w:tr>
      <w:tr w14:paraId="1722C0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17A400EC">
            <w:pPr>
              <w:adjustRightInd/>
              <w:spacing w:line="360" w:lineRule="auto"/>
              <w:jc w:val="left"/>
              <w:rPr>
                <w:rFonts w:ascii="宋体" w:hAnsi="宋体" w:cs="宋体"/>
                <w:sz w:val="24"/>
              </w:rPr>
            </w:pPr>
            <w:r>
              <w:rPr>
                <w:rFonts w:hint="eastAsia" w:ascii="宋体" w:hAnsi="宋体" w:cs="宋体"/>
                <w:bCs/>
                <w:sz w:val="24"/>
              </w:rPr>
              <w:t>6、迟交货物的处罚</w:t>
            </w:r>
          </w:p>
        </w:tc>
        <w:tc>
          <w:tcPr>
            <w:tcW w:w="6509" w:type="dxa"/>
            <w:tcBorders>
              <w:top w:val="single" w:color="auto" w:sz="4" w:space="0"/>
              <w:left w:val="single" w:color="auto" w:sz="4" w:space="0"/>
              <w:bottom w:val="single" w:color="auto" w:sz="4" w:space="0"/>
              <w:right w:val="single" w:color="auto" w:sz="4" w:space="0"/>
            </w:tcBorders>
            <w:vAlign w:val="center"/>
          </w:tcPr>
          <w:p w14:paraId="6DC64BF1">
            <w:pPr>
              <w:adjustRightInd/>
              <w:spacing w:line="380" w:lineRule="exact"/>
              <w:jc w:val="left"/>
              <w:rPr>
                <w:sz w:val="24"/>
              </w:rPr>
            </w:pPr>
            <w:r>
              <w:rPr>
                <w:rFonts w:hint="eastAsia" w:ascii="宋体" w:hAnsi="宋体" w:cs="宋体"/>
                <w:bCs/>
                <w:sz w:val="24"/>
              </w:rPr>
              <w:t>按迟交货物价款的1%每天计收迟交货物违约金。（由于不可抗力的特殊情况造成的延期交付除外。）</w:t>
            </w:r>
          </w:p>
        </w:tc>
      </w:tr>
      <w:tr w14:paraId="0B791F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05EC87C2">
            <w:pPr>
              <w:adjustRightInd/>
              <w:spacing w:line="360" w:lineRule="auto"/>
              <w:jc w:val="left"/>
              <w:rPr>
                <w:rFonts w:ascii="宋体" w:hAnsi="宋体" w:cs="宋体"/>
                <w:bCs/>
                <w:sz w:val="24"/>
              </w:rPr>
            </w:pPr>
            <w:r>
              <w:rPr>
                <w:rFonts w:hint="eastAsia" w:ascii="宋体" w:hAnsi="宋体" w:cs="宋体"/>
                <w:bCs/>
                <w:sz w:val="24"/>
              </w:rPr>
              <w:t>7、验收要求</w:t>
            </w:r>
          </w:p>
        </w:tc>
        <w:tc>
          <w:tcPr>
            <w:tcW w:w="6509" w:type="dxa"/>
            <w:tcBorders>
              <w:top w:val="single" w:color="auto" w:sz="4" w:space="0"/>
              <w:left w:val="single" w:color="auto" w:sz="4" w:space="0"/>
              <w:bottom w:val="single" w:color="auto" w:sz="4" w:space="0"/>
              <w:right w:val="single" w:color="auto" w:sz="4" w:space="0"/>
            </w:tcBorders>
            <w:vAlign w:val="center"/>
          </w:tcPr>
          <w:p w14:paraId="56DAE25A">
            <w:pPr>
              <w:snapToGrid w:val="0"/>
              <w:spacing w:line="380" w:lineRule="exact"/>
              <w:textAlignment w:val="baseline"/>
              <w:rPr>
                <w:rStyle w:val="965"/>
                <w:rFonts w:ascii="宋体" w:hAnsi="宋体"/>
                <w:sz w:val="24"/>
              </w:rPr>
            </w:pPr>
            <w:r>
              <w:rPr>
                <w:rStyle w:val="965"/>
                <w:rFonts w:ascii="宋体" w:hAnsi="宋体"/>
                <w:sz w:val="24"/>
              </w:rPr>
              <w:t>1. 设备测试：</w:t>
            </w:r>
            <w:r>
              <w:rPr>
                <w:rStyle w:val="965"/>
                <w:rFonts w:ascii="宋体" w:hAnsi="宋体"/>
                <w:bCs/>
                <w:sz w:val="24"/>
              </w:rPr>
              <w:t>中标后，投标人应提供中标产品供采购人进行技术测试，测试按照国家规定的技术标准、规范及投标人自身提供的技术指标进行，只有在中标人提供的设备通过采购人的技术测试后，才具备被采购人进行采购的资格。</w:t>
            </w:r>
          </w:p>
          <w:p w14:paraId="6C3A3656">
            <w:pPr>
              <w:tabs>
                <w:tab w:val="left" w:pos="720"/>
              </w:tabs>
              <w:snapToGrid w:val="0"/>
              <w:spacing w:line="380" w:lineRule="exact"/>
              <w:textAlignment w:val="baseline"/>
              <w:rPr>
                <w:rStyle w:val="965"/>
                <w:rFonts w:ascii="宋体" w:hAnsi="宋体"/>
                <w:sz w:val="24"/>
              </w:rPr>
            </w:pPr>
            <w:r>
              <w:rPr>
                <w:rStyle w:val="965"/>
                <w:rFonts w:ascii="宋体" w:hAnsi="宋体"/>
                <w:sz w:val="24"/>
              </w:rPr>
              <w:t>2. 进入采购后，中标货物交货后，验收应在采购人和中标人双方共同参加下进行。</w:t>
            </w:r>
          </w:p>
          <w:p w14:paraId="5929F8F8">
            <w:pPr>
              <w:adjustRightInd/>
              <w:spacing w:line="380" w:lineRule="exact"/>
              <w:jc w:val="left"/>
              <w:rPr>
                <w:rFonts w:ascii="宋体" w:hAnsi="宋体" w:cs="宋体"/>
                <w:bCs/>
                <w:sz w:val="24"/>
              </w:rPr>
            </w:pPr>
            <w:r>
              <w:rPr>
                <w:rStyle w:val="965"/>
                <w:rFonts w:ascii="宋体" w:hAnsi="宋体"/>
                <w:bCs/>
                <w:szCs w:val="21"/>
              </w:rPr>
              <w:t>3</w:t>
            </w:r>
            <w:r>
              <w:rPr>
                <w:rStyle w:val="965"/>
                <w:rFonts w:ascii="宋体" w:hAnsi="宋体"/>
                <w:bCs/>
                <w:sz w:val="24"/>
              </w:rPr>
              <w:t>. 采购人有权对中标人发送的货物送往第三方进行检测，由此产生费用全部由中标人承担，对于送检设备不符合技术要求的，中标人须无条件接受该型号设备的全部退货并承担全部费用。</w:t>
            </w:r>
          </w:p>
        </w:tc>
      </w:tr>
      <w:tr w14:paraId="321F4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5386498D">
            <w:pPr>
              <w:adjustRightInd/>
              <w:spacing w:line="360" w:lineRule="auto"/>
              <w:jc w:val="left"/>
              <w:rPr>
                <w:rFonts w:ascii="宋体" w:hAnsi="宋体" w:cs="宋体"/>
                <w:sz w:val="24"/>
              </w:rPr>
            </w:pPr>
            <w:r>
              <w:rPr>
                <w:rFonts w:hint="eastAsia" w:ascii="宋体" w:hAnsi="宋体" w:cs="宋体"/>
                <w:bCs/>
                <w:sz w:val="24"/>
              </w:rPr>
              <w:t>8、备品备件及材料等要求</w:t>
            </w:r>
          </w:p>
        </w:tc>
        <w:tc>
          <w:tcPr>
            <w:tcW w:w="6509" w:type="dxa"/>
            <w:tcBorders>
              <w:top w:val="single" w:color="auto" w:sz="4" w:space="0"/>
              <w:left w:val="single" w:color="auto" w:sz="4" w:space="0"/>
              <w:bottom w:val="single" w:color="auto" w:sz="4" w:space="0"/>
              <w:right w:val="single" w:color="auto" w:sz="4" w:space="0"/>
            </w:tcBorders>
            <w:vAlign w:val="center"/>
          </w:tcPr>
          <w:p w14:paraId="19CCFBB1">
            <w:pPr>
              <w:adjustRightInd/>
              <w:spacing w:line="400" w:lineRule="exact"/>
              <w:jc w:val="left"/>
              <w:rPr>
                <w:sz w:val="24"/>
              </w:rPr>
            </w:pPr>
            <w:r>
              <w:rPr>
                <w:rFonts w:hint="eastAsia" w:ascii="宋体" w:hAnsi="宋体" w:cs="宋体"/>
                <w:bCs/>
                <w:sz w:val="24"/>
              </w:rPr>
              <w:t>免费提供质保期内备品备件；供应商对主要设备须提供足够的备品备件、附件和耗材并保证是原厂生产，以满足设备正常运行的需要。（该费用不包含在投标价格中。）</w:t>
            </w:r>
          </w:p>
        </w:tc>
      </w:tr>
      <w:tr w14:paraId="066B5B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4AB071D1">
            <w:pPr>
              <w:adjustRightInd/>
              <w:spacing w:line="360" w:lineRule="auto"/>
              <w:jc w:val="left"/>
              <w:rPr>
                <w:rFonts w:ascii="宋体" w:hAnsi="宋体" w:cs="宋体"/>
                <w:sz w:val="24"/>
              </w:rPr>
            </w:pPr>
            <w:r>
              <w:rPr>
                <w:rFonts w:hint="eastAsia" w:ascii="宋体" w:hAnsi="宋体" w:cs="宋体"/>
                <w:bCs/>
                <w:sz w:val="24"/>
              </w:rPr>
              <w:t>9、培训要求</w:t>
            </w:r>
          </w:p>
        </w:tc>
        <w:tc>
          <w:tcPr>
            <w:tcW w:w="6509" w:type="dxa"/>
            <w:tcBorders>
              <w:top w:val="single" w:color="auto" w:sz="4" w:space="0"/>
              <w:left w:val="single" w:color="auto" w:sz="4" w:space="0"/>
              <w:bottom w:val="single" w:color="auto" w:sz="4" w:space="0"/>
              <w:right w:val="single" w:color="auto" w:sz="4" w:space="0"/>
            </w:tcBorders>
            <w:vAlign w:val="center"/>
          </w:tcPr>
          <w:p w14:paraId="2B3A9F0C">
            <w:pPr>
              <w:adjustRightInd/>
              <w:spacing w:line="360" w:lineRule="auto"/>
              <w:jc w:val="left"/>
              <w:rPr>
                <w:sz w:val="24"/>
              </w:rPr>
            </w:pPr>
            <w:r>
              <w:rPr>
                <w:rFonts w:hint="eastAsia" w:ascii="宋体" w:hAnsi="宋体" w:cs="宋体"/>
                <w:bCs/>
                <w:sz w:val="24"/>
              </w:rPr>
              <w:t>在用户安装现场对用户进行操作培训；为用户提供基本原理、操作、日常维护及基础分析理论课程；</w:t>
            </w:r>
          </w:p>
        </w:tc>
      </w:tr>
      <w:tr w14:paraId="79D4CA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14:paraId="769B0D1F">
            <w:pPr>
              <w:adjustRightInd/>
              <w:spacing w:line="360" w:lineRule="auto"/>
              <w:jc w:val="left"/>
              <w:rPr>
                <w:rFonts w:ascii="宋体" w:hAnsi="宋体" w:cs="宋体"/>
                <w:sz w:val="24"/>
              </w:rPr>
            </w:pPr>
            <w:r>
              <w:rPr>
                <w:rFonts w:hint="eastAsia" w:ascii="宋体" w:hAnsi="宋体" w:cs="宋体"/>
                <w:bCs/>
                <w:sz w:val="24"/>
              </w:rPr>
              <w:t>10、合同终止</w:t>
            </w:r>
          </w:p>
        </w:tc>
        <w:tc>
          <w:tcPr>
            <w:tcW w:w="6509" w:type="dxa"/>
            <w:tcBorders>
              <w:top w:val="single" w:color="auto" w:sz="4" w:space="0"/>
              <w:left w:val="single" w:color="auto" w:sz="4" w:space="0"/>
              <w:bottom w:val="single" w:color="auto" w:sz="4" w:space="0"/>
              <w:right w:val="single" w:color="auto" w:sz="4" w:space="0"/>
            </w:tcBorders>
            <w:vAlign w:val="center"/>
          </w:tcPr>
          <w:p w14:paraId="232D7706">
            <w:pPr>
              <w:adjustRightInd/>
              <w:spacing w:line="360" w:lineRule="auto"/>
              <w:jc w:val="left"/>
              <w:rPr>
                <w:sz w:val="24"/>
              </w:rPr>
            </w:pPr>
            <w:r>
              <w:rPr>
                <w:rFonts w:hint="eastAsia" w:ascii="宋体" w:hAnsi="宋体" w:cs="宋体"/>
                <w:bCs/>
                <w:sz w:val="24"/>
              </w:rPr>
              <w:t>中标人在合同有效期内，不得无理由终止合同，确有特殊情况的，须提前两个月向采购人提出书面申请，经采购人同意后，方可终止合同，同时酌情扣除履约保证金。因中标人发生重大差错事故的，采购人可有权终止协议，中标人承担全部责任。</w:t>
            </w:r>
          </w:p>
        </w:tc>
      </w:tr>
      <w:tr w14:paraId="4A8BB0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970" w:type="dxa"/>
            <w:tcBorders>
              <w:top w:val="single" w:color="auto" w:sz="4" w:space="0"/>
              <w:left w:val="single" w:color="auto" w:sz="4" w:space="0"/>
              <w:right w:val="single" w:color="auto" w:sz="4" w:space="0"/>
            </w:tcBorders>
            <w:vAlign w:val="center"/>
          </w:tcPr>
          <w:p w14:paraId="15DDB7AD">
            <w:pPr>
              <w:adjustRightInd/>
              <w:spacing w:line="360" w:lineRule="auto"/>
              <w:jc w:val="left"/>
              <w:rPr>
                <w:rFonts w:ascii="宋体" w:hAnsi="宋体" w:cs="宋体"/>
                <w:bCs/>
                <w:sz w:val="24"/>
              </w:rPr>
            </w:pPr>
            <w:r>
              <w:rPr>
                <w:rFonts w:hint="eastAsia" w:ascii="宋体" w:hAnsi="宋体" w:cs="宋体"/>
                <w:bCs/>
                <w:sz w:val="24"/>
              </w:rPr>
              <w:t>11、其他要求</w:t>
            </w:r>
          </w:p>
          <w:p w14:paraId="39A29CEE">
            <w:pPr>
              <w:adjustRightInd/>
              <w:spacing w:line="360" w:lineRule="auto"/>
              <w:jc w:val="left"/>
              <w:rPr>
                <w:rFonts w:ascii="宋体" w:hAnsi="宋体" w:cs="宋体"/>
                <w:bCs/>
                <w:sz w:val="24"/>
              </w:rPr>
            </w:pPr>
          </w:p>
        </w:tc>
        <w:tc>
          <w:tcPr>
            <w:tcW w:w="6509" w:type="dxa"/>
            <w:tcBorders>
              <w:top w:val="single" w:color="auto" w:sz="4" w:space="0"/>
              <w:left w:val="single" w:color="auto" w:sz="4" w:space="0"/>
              <w:bottom w:val="single" w:color="auto" w:sz="4" w:space="0"/>
              <w:right w:val="single" w:color="auto" w:sz="4" w:space="0"/>
            </w:tcBorders>
            <w:vAlign w:val="center"/>
          </w:tcPr>
          <w:p w14:paraId="27859DB0">
            <w:pPr>
              <w:adjustRightInd/>
              <w:spacing w:line="360" w:lineRule="auto"/>
              <w:jc w:val="left"/>
              <w:rPr>
                <w:rFonts w:ascii="宋体" w:hAnsi="宋体" w:cs="宋体"/>
                <w:bCs/>
                <w:sz w:val="24"/>
              </w:rPr>
            </w:pPr>
            <w:r>
              <w:rPr>
                <w:rFonts w:hint="eastAsia" w:ascii="宋体" w:hAnsi="宋体" w:cs="宋体"/>
                <w:sz w:val="24"/>
              </w:rPr>
              <w:t>11.1中标人必须负责将产品运输至采购人指定的地点，运输费及保险费等一切费用由中标人承担。产品在最终验收合格之前所有风险由中标人承担。如在运输、搬运、安装过程中造成货物损坏，采购人有权不签收并由中标人承担相应经济损失，因搬运或安装过程中造成采购人范围内物品损坏，采购人有权从中标人货款中直接扣除相应赔偿金额。</w:t>
            </w:r>
          </w:p>
        </w:tc>
      </w:tr>
      <w:bookmarkEnd w:id="47"/>
    </w:tbl>
    <w:p w14:paraId="734708FD">
      <w:pPr>
        <w:adjustRightInd/>
        <w:snapToGrid w:val="0"/>
        <w:spacing w:line="360" w:lineRule="auto"/>
        <w:ind w:firstLine="480" w:firstLineChars="200"/>
        <w:rPr>
          <w:sz w:val="24"/>
        </w:rPr>
      </w:pPr>
      <w:r>
        <w:rPr>
          <w:rFonts w:hint="eastAsia" w:ascii="宋体" w:hAnsi="宋体" w:cs="宋体"/>
          <w:kern w:val="0"/>
          <w:sz w:val="24"/>
        </w:rPr>
        <w:t>打▲号的为必须满足项，不能满足的作无效标处理。</w:t>
      </w:r>
    </w:p>
    <w:p w14:paraId="1F1D19DC">
      <w:pPr>
        <w:pStyle w:val="24"/>
        <w:rPr>
          <w:rFonts w:hAnsi="宋体" w:cs="宋体"/>
          <w:kern w:val="0"/>
        </w:rPr>
      </w:pPr>
    </w:p>
    <w:bookmarkEnd w:id="35"/>
    <w:bookmarkEnd w:id="36"/>
    <w:p w14:paraId="4C1CDC3C">
      <w:pPr>
        <w:adjustRightInd/>
        <w:spacing w:line="360" w:lineRule="auto"/>
        <w:jc w:val="center"/>
        <w:rPr>
          <w:rFonts w:ascii="宋体" w:hAnsi="宋体" w:cs="宋体"/>
          <w:b/>
          <w:sz w:val="36"/>
          <w:szCs w:val="36"/>
        </w:rPr>
      </w:pPr>
      <w:bookmarkStart w:id="48" w:name="_Toc18651"/>
      <w:r>
        <w:rPr>
          <w:rFonts w:hint="eastAsia" w:ascii="宋体" w:hAnsi="宋体" w:cs="宋体"/>
          <w:b/>
          <w:sz w:val="36"/>
          <w:szCs w:val="36"/>
        </w:rPr>
        <w:t xml:space="preserve">第四部分   </w:t>
      </w:r>
      <w:bookmarkStart w:id="49" w:name="_Toc184314423"/>
      <w:bookmarkEnd w:id="49"/>
      <w:bookmarkStart w:id="50" w:name="_Toc184312085"/>
      <w:bookmarkEnd w:id="50"/>
      <w:bookmarkStart w:id="51" w:name="_Toc184313310"/>
      <w:bookmarkEnd w:id="51"/>
      <w:bookmarkStart w:id="52" w:name="_Toc184312137"/>
      <w:bookmarkEnd w:id="52"/>
      <w:bookmarkStart w:id="53" w:name="_Toc184313261"/>
      <w:bookmarkEnd w:id="53"/>
      <w:bookmarkStart w:id="54" w:name="_Toc184310313"/>
      <w:bookmarkEnd w:id="54"/>
      <w:bookmarkStart w:id="55" w:name="_Toc184313301"/>
      <w:bookmarkEnd w:id="55"/>
      <w:bookmarkStart w:id="56" w:name="_Toc184312070"/>
      <w:bookmarkEnd w:id="56"/>
      <w:bookmarkStart w:id="57" w:name="_Toc184310342"/>
      <w:bookmarkEnd w:id="57"/>
      <w:bookmarkStart w:id="58" w:name="_Toc184314481"/>
      <w:bookmarkEnd w:id="58"/>
      <w:bookmarkStart w:id="59" w:name="_Toc184308043"/>
      <w:bookmarkEnd w:id="59"/>
      <w:bookmarkStart w:id="60" w:name="_Toc184310321"/>
      <w:bookmarkEnd w:id="60"/>
      <w:bookmarkStart w:id="61" w:name="_Toc184313251"/>
      <w:bookmarkEnd w:id="61"/>
      <w:bookmarkStart w:id="62" w:name="_Toc184310275"/>
      <w:bookmarkEnd w:id="62"/>
      <w:bookmarkStart w:id="63" w:name="_Toc184314454"/>
      <w:bookmarkEnd w:id="63"/>
      <w:bookmarkStart w:id="64" w:name="_Toc184313295"/>
      <w:bookmarkEnd w:id="64"/>
      <w:bookmarkStart w:id="65" w:name="_Toc184313247"/>
      <w:bookmarkEnd w:id="65"/>
      <w:bookmarkStart w:id="66" w:name="_Toc184314445"/>
      <w:bookmarkEnd w:id="66"/>
      <w:bookmarkStart w:id="67" w:name="_Toc184312131"/>
      <w:bookmarkEnd w:id="67"/>
      <w:bookmarkStart w:id="68" w:name="_Toc184313258"/>
      <w:bookmarkEnd w:id="68"/>
      <w:bookmarkStart w:id="69" w:name="_Toc184312097"/>
      <w:bookmarkEnd w:id="69"/>
      <w:bookmarkStart w:id="70" w:name="_Toc184308092"/>
      <w:bookmarkEnd w:id="70"/>
      <w:bookmarkStart w:id="71" w:name="_Toc184308072"/>
      <w:bookmarkEnd w:id="71"/>
      <w:bookmarkStart w:id="72" w:name="_Toc184308039"/>
      <w:bookmarkEnd w:id="72"/>
      <w:bookmarkStart w:id="73" w:name="_Toc184313307"/>
      <w:bookmarkEnd w:id="73"/>
      <w:bookmarkStart w:id="74" w:name="_Toc184313292"/>
      <w:bookmarkEnd w:id="74"/>
      <w:bookmarkStart w:id="75" w:name="_Toc184310331"/>
      <w:bookmarkEnd w:id="75"/>
      <w:bookmarkStart w:id="76" w:name="_Toc184312112"/>
      <w:bookmarkEnd w:id="76"/>
      <w:bookmarkStart w:id="77" w:name="_Toc184308083"/>
      <w:bookmarkEnd w:id="77"/>
      <w:bookmarkStart w:id="78" w:name="_Toc184308062"/>
      <w:bookmarkEnd w:id="78"/>
      <w:bookmarkStart w:id="79" w:name="_Toc184313266"/>
      <w:bookmarkEnd w:id="79"/>
      <w:bookmarkStart w:id="80" w:name="_Toc184312113"/>
      <w:bookmarkEnd w:id="80"/>
      <w:bookmarkStart w:id="81" w:name="_Toc184312100"/>
      <w:bookmarkEnd w:id="81"/>
      <w:bookmarkStart w:id="82" w:name="_Toc184312117"/>
      <w:bookmarkEnd w:id="82"/>
      <w:bookmarkStart w:id="83" w:name="_Toc184313245"/>
      <w:bookmarkEnd w:id="83"/>
      <w:bookmarkStart w:id="84" w:name="_Toc184310303"/>
      <w:bookmarkEnd w:id="84"/>
      <w:bookmarkStart w:id="85" w:name="_Toc184310334"/>
      <w:bookmarkEnd w:id="85"/>
      <w:bookmarkStart w:id="86" w:name="_Toc184310333"/>
      <w:bookmarkEnd w:id="86"/>
      <w:bookmarkStart w:id="87" w:name="_Toc184313278"/>
      <w:bookmarkEnd w:id="87"/>
      <w:bookmarkStart w:id="88" w:name="_Toc184313270"/>
      <w:bookmarkEnd w:id="88"/>
      <w:bookmarkStart w:id="89" w:name="_Toc184313300"/>
      <w:bookmarkEnd w:id="89"/>
      <w:bookmarkStart w:id="90" w:name="_Toc184314439"/>
      <w:bookmarkEnd w:id="90"/>
      <w:bookmarkStart w:id="91" w:name="_Toc184312129"/>
      <w:bookmarkEnd w:id="91"/>
      <w:bookmarkStart w:id="92" w:name="_Toc184310329"/>
      <w:bookmarkEnd w:id="92"/>
      <w:bookmarkStart w:id="93" w:name="_Toc184313285"/>
      <w:bookmarkEnd w:id="93"/>
      <w:bookmarkStart w:id="94" w:name="_Toc184312086"/>
      <w:bookmarkEnd w:id="94"/>
      <w:bookmarkStart w:id="95" w:name="_Toc184314467"/>
      <w:bookmarkEnd w:id="95"/>
      <w:bookmarkStart w:id="96" w:name="_Toc184314475"/>
      <w:bookmarkEnd w:id="96"/>
      <w:bookmarkStart w:id="97" w:name="_Toc184312068"/>
      <w:bookmarkEnd w:id="97"/>
      <w:bookmarkStart w:id="98" w:name="_Toc184312132"/>
      <w:bookmarkEnd w:id="98"/>
      <w:bookmarkStart w:id="99" w:name="_Toc184308078"/>
      <w:bookmarkEnd w:id="99"/>
      <w:bookmarkStart w:id="100" w:name="_Toc184310315"/>
      <w:bookmarkEnd w:id="100"/>
      <w:bookmarkStart w:id="101" w:name="_Toc184308048"/>
      <w:bookmarkEnd w:id="101"/>
      <w:bookmarkStart w:id="102" w:name="_Toc184313262"/>
      <w:bookmarkEnd w:id="102"/>
      <w:bookmarkStart w:id="103" w:name="_Toc184308051"/>
      <w:bookmarkEnd w:id="103"/>
      <w:bookmarkStart w:id="104" w:name="_Toc184312076"/>
      <w:bookmarkEnd w:id="104"/>
      <w:bookmarkStart w:id="105" w:name="_Toc184313309"/>
      <w:bookmarkEnd w:id="105"/>
      <w:bookmarkStart w:id="106" w:name="_Toc184314425"/>
      <w:bookmarkEnd w:id="106"/>
      <w:bookmarkStart w:id="107" w:name="_Toc184314478"/>
      <w:bookmarkEnd w:id="107"/>
      <w:bookmarkStart w:id="108" w:name="_Toc184313268"/>
      <w:bookmarkEnd w:id="108"/>
      <w:bookmarkStart w:id="109" w:name="_Toc184313308"/>
      <w:bookmarkEnd w:id="109"/>
      <w:bookmarkStart w:id="110" w:name="_Toc184314447"/>
      <w:bookmarkEnd w:id="110"/>
      <w:bookmarkStart w:id="111" w:name="_Toc184310316"/>
      <w:bookmarkEnd w:id="111"/>
      <w:bookmarkStart w:id="112" w:name="_Toc184308041"/>
      <w:bookmarkEnd w:id="112"/>
      <w:bookmarkStart w:id="113" w:name="_Toc184312116"/>
      <w:bookmarkEnd w:id="113"/>
      <w:bookmarkStart w:id="114" w:name="_Toc184310319"/>
      <w:bookmarkEnd w:id="114"/>
      <w:bookmarkStart w:id="115" w:name="_Toc184312102"/>
      <w:bookmarkEnd w:id="115"/>
      <w:bookmarkStart w:id="116" w:name="_Toc184313293"/>
      <w:bookmarkEnd w:id="116"/>
      <w:bookmarkStart w:id="117" w:name="_Toc184313238"/>
      <w:bookmarkEnd w:id="117"/>
      <w:bookmarkStart w:id="118" w:name="_Toc184310292"/>
      <w:bookmarkEnd w:id="118"/>
      <w:bookmarkStart w:id="119" w:name="_Toc184308079"/>
      <w:bookmarkEnd w:id="119"/>
      <w:bookmarkStart w:id="120" w:name="_Toc184313287"/>
      <w:bookmarkEnd w:id="120"/>
      <w:bookmarkStart w:id="121" w:name="_Toc184314434"/>
      <w:bookmarkEnd w:id="121"/>
      <w:bookmarkStart w:id="122" w:name="_Toc184313299"/>
      <w:bookmarkEnd w:id="122"/>
      <w:bookmarkStart w:id="123" w:name="_Toc184310309"/>
      <w:bookmarkEnd w:id="123"/>
      <w:bookmarkStart w:id="124" w:name="_Toc184313239"/>
      <w:bookmarkEnd w:id="124"/>
      <w:bookmarkStart w:id="125" w:name="_Toc184313256"/>
      <w:bookmarkEnd w:id="125"/>
      <w:bookmarkStart w:id="126" w:name="_Toc184312121"/>
      <w:bookmarkEnd w:id="126"/>
      <w:bookmarkStart w:id="127" w:name="_Toc184308100"/>
      <w:bookmarkEnd w:id="127"/>
      <w:bookmarkStart w:id="128" w:name="_Toc184313272"/>
      <w:bookmarkEnd w:id="128"/>
      <w:bookmarkStart w:id="129" w:name="_Toc184314462"/>
      <w:bookmarkEnd w:id="129"/>
      <w:bookmarkStart w:id="130" w:name="_Toc184308101"/>
      <w:bookmarkEnd w:id="130"/>
      <w:bookmarkStart w:id="131" w:name="_Toc184310343"/>
      <w:bookmarkEnd w:id="131"/>
      <w:bookmarkStart w:id="132" w:name="_Toc184310307"/>
      <w:bookmarkEnd w:id="132"/>
      <w:bookmarkStart w:id="133" w:name="_Toc184308057"/>
      <w:bookmarkEnd w:id="133"/>
      <w:bookmarkStart w:id="134" w:name="_Toc184314428"/>
      <w:bookmarkEnd w:id="134"/>
      <w:bookmarkStart w:id="135" w:name="_Toc184308108"/>
      <w:bookmarkEnd w:id="135"/>
      <w:bookmarkStart w:id="136" w:name="_Toc184314437"/>
      <w:bookmarkEnd w:id="136"/>
      <w:bookmarkStart w:id="137" w:name="_Toc184314431"/>
      <w:bookmarkEnd w:id="137"/>
      <w:bookmarkStart w:id="138" w:name="_Toc184308088"/>
      <w:bookmarkEnd w:id="138"/>
      <w:bookmarkStart w:id="139" w:name="_Toc184310344"/>
      <w:bookmarkEnd w:id="139"/>
      <w:bookmarkStart w:id="140" w:name="_Toc184314451"/>
      <w:bookmarkEnd w:id="140"/>
      <w:bookmarkStart w:id="141" w:name="_Toc184314411"/>
      <w:bookmarkEnd w:id="141"/>
      <w:bookmarkStart w:id="142" w:name="_Toc184308045"/>
      <w:bookmarkEnd w:id="142"/>
      <w:bookmarkStart w:id="143" w:name="_Toc184308097"/>
      <w:bookmarkEnd w:id="143"/>
      <w:bookmarkStart w:id="144" w:name="_Toc184308049"/>
      <w:bookmarkEnd w:id="144"/>
      <w:bookmarkStart w:id="145" w:name="_Toc184313290"/>
      <w:bookmarkEnd w:id="145"/>
      <w:bookmarkStart w:id="146" w:name="_Toc184314471"/>
      <w:bookmarkEnd w:id="146"/>
      <w:bookmarkStart w:id="147" w:name="_Toc184313257"/>
      <w:bookmarkEnd w:id="147"/>
      <w:bookmarkStart w:id="148" w:name="_Toc184314438"/>
      <w:bookmarkEnd w:id="148"/>
      <w:bookmarkStart w:id="149" w:name="_Toc184314416"/>
      <w:bookmarkEnd w:id="149"/>
      <w:bookmarkStart w:id="150" w:name="_Toc184310302"/>
      <w:bookmarkEnd w:id="150"/>
      <w:bookmarkStart w:id="151" w:name="_Toc184314441"/>
      <w:bookmarkEnd w:id="151"/>
      <w:bookmarkStart w:id="152" w:name="_Toc184313243"/>
      <w:bookmarkEnd w:id="152"/>
      <w:bookmarkStart w:id="153" w:name="_Toc184308058"/>
      <w:bookmarkEnd w:id="153"/>
      <w:bookmarkStart w:id="154" w:name="_Toc184312071"/>
      <w:bookmarkEnd w:id="154"/>
      <w:bookmarkStart w:id="155" w:name="_Toc184312118"/>
      <w:bookmarkEnd w:id="155"/>
      <w:bookmarkStart w:id="156" w:name="_Toc184310332"/>
      <w:bookmarkEnd w:id="156"/>
      <w:bookmarkStart w:id="157" w:name="_Toc184308086"/>
      <w:bookmarkEnd w:id="157"/>
      <w:bookmarkStart w:id="158" w:name="_Toc184314419"/>
      <w:bookmarkEnd w:id="158"/>
      <w:bookmarkStart w:id="159" w:name="_Toc184314466"/>
      <w:bookmarkEnd w:id="159"/>
      <w:bookmarkStart w:id="160" w:name="_Toc184308063"/>
      <w:bookmarkEnd w:id="160"/>
      <w:bookmarkStart w:id="161" w:name="_Toc184314459"/>
      <w:bookmarkEnd w:id="161"/>
      <w:bookmarkStart w:id="162" w:name="_Toc184310276"/>
      <w:bookmarkEnd w:id="162"/>
      <w:bookmarkStart w:id="163" w:name="_Toc184312072"/>
      <w:bookmarkEnd w:id="163"/>
      <w:bookmarkStart w:id="164" w:name="_Toc184312096"/>
      <w:bookmarkEnd w:id="164"/>
      <w:bookmarkStart w:id="165" w:name="_Toc184313304"/>
      <w:bookmarkEnd w:id="165"/>
      <w:bookmarkStart w:id="166" w:name="_Toc184313298"/>
      <w:bookmarkEnd w:id="166"/>
      <w:bookmarkStart w:id="167" w:name="_Toc184312067"/>
      <w:bookmarkEnd w:id="167"/>
      <w:bookmarkStart w:id="168" w:name="_Toc184313240"/>
      <w:bookmarkEnd w:id="168"/>
      <w:bookmarkStart w:id="169" w:name="_Toc184314432"/>
      <w:bookmarkEnd w:id="169"/>
      <w:bookmarkStart w:id="170" w:name="_Toc184312115"/>
      <w:bookmarkEnd w:id="170"/>
      <w:bookmarkStart w:id="171" w:name="_Toc184312105"/>
      <w:bookmarkEnd w:id="171"/>
      <w:bookmarkStart w:id="172" w:name="_Toc184314455"/>
      <w:bookmarkEnd w:id="172"/>
      <w:bookmarkStart w:id="173" w:name="_Toc184314453"/>
      <w:bookmarkEnd w:id="173"/>
      <w:bookmarkStart w:id="174" w:name="_Toc184314436"/>
      <w:bookmarkEnd w:id="174"/>
      <w:bookmarkStart w:id="175" w:name="_Toc184312125"/>
      <w:bookmarkEnd w:id="175"/>
      <w:bookmarkStart w:id="176" w:name="_Toc184308044"/>
      <w:bookmarkEnd w:id="176"/>
      <w:bookmarkStart w:id="177" w:name="_Toc184310336"/>
      <w:bookmarkEnd w:id="177"/>
      <w:bookmarkStart w:id="178" w:name="_Toc184308067"/>
      <w:bookmarkEnd w:id="178"/>
      <w:bookmarkStart w:id="179" w:name="_Toc184310311"/>
      <w:bookmarkEnd w:id="179"/>
      <w:bookmarkStart w:id="180" w:name="_Toc184313302"/>
      <w:bookmarkEnd w:id="180"/>
      <w:bookmarkStart w:id="181" w:name="_Toc184314435"/>
      <w:bookmarkEnd w:id="181"/>
      <w:bookmarkStart w:id="182" w:name="_Toc184308084"/>
      <w:bookmarkEnd w:id="182"/>
      <w:bookmarkStart w:id="183" w:name="_Toc184314465"/>
      <w:bookmarkEnd w:id="183"/>
      <w:bookmarkStart w:id="184" w:name="_Toc184308107"/>
      <w:bookmarkEnd w:id="184"/>
      <w:bookmarkStart w:id="185" w:name="_Toc184313291"/>
      <w:bookmarkEnd w:id="185"/>
      <w:bookmarkStart w:id="186" w:name="_Toc184310305"/>
      <w:bookmarkEnd w:id="186"/>
      <w:bookmarkStart w:id="187" w:name="_Toc184314450"/>
      <w:bookmarkEnd w:id="187"/>
      <w:bookmarkStart w:id="188" w:name="_Toc184314421"/>
      <w:bookmarkEnd w:id="188"/>
      <w:bookmarkStart w:id="189" w:name="_Toc184308071"/>
      <w:bookmarkEnd w:id="189"/>
      <w:bookmarkStart w:id="190" w:name="_Toc184310327"/>
      <w:bookmarkEnd w:id="190"/>
      <w:bookmarkStart w:id="191" w:name="_Toc184313273"/>
      <w:bookmarkEnd w:id="191"/>
      <w:bookmarkStart w:id="192" w:name="_Toc184310299"/>
      <w:bookmarkEnd w:id="192"/>
      <w:bookmarkStart w:id="193" w:name="_Toc184314413"/>
      <w:bookmarkEnd w:id="193"/>
      <w:bookmarkStart w:id="194" w:name="_Toc184314440"/>
      <w:bookmarkEnd w:id="194"/>
      <w:bookmarkStart w:id="195" w:name="_Toc184314461"/>
      <w:bookmarkEnd w:id="195"/>
      <w:bookmarkStart w:id="196" w:name="_Toc184312107"/>
      <w:bookmarkEnd w:id="196"/>
      <w:bookmarkStart w:id="197" w:name="_Toc184310320"/>
      <w:bookmarkEnd w:id="197"/>
      <w:bookmarkStart w:id="198" w:name="_Toc184308060"/>
      <w:bookmarkEnd w:id="198"/>
      <w:bookmarkStart w:id="199" w:name="_Toc184308102"/>
      <w:bookmarkEnd w:id="199"/>
      <w:bookmarkStart w:id="200" w:name="_Toc184312092"/>
      <w:bookmarkEnd w:id="200"/>
      <w:bookmarkStart w:id="201" w:name="_Toc184313250"/>
      <w:bookmarkEnd w:id="201"/>
      <w:bookmarkStart w:id="202" w:name="_Toc184312120"/>
      <w:bookmarkEnd w:id="202"/>
      <w:bookmarkStart w:id="203" w:name="_Toc184314477"/>
      <w:bookmarkEnd w:id="203"/>
      <w:bookmarkStart w:id="204" w:name="_Toc184314480"/>
      <w:bookmarkEnd w:id="204"/>
      <w:bookmarkStart w:id="205" w:name="_Toc184314472"/>
      <w:bookmarkEnd w:id="205"/>
      <w:bookmarkStart w:id="206" w:name="_Toc184310330"/>
      <w:bookmarkEnd w:id="206"/>
      <w:bookmarkStart w:id="207" w:name="_Toc184313259"/>
      <w:bookmarkEnd w:id="207"/>
      <w:bookmarkStart w:id="208" w:name="_Toc184308055"/>
      <w:bookmarkEnd w:id="208"/>
      <w:bookmarkStart w:id="209" w:name="_Toc184312069"/>
      <w:bookmarkEnd w:id="209"/>
      <w:bookmarkStart w:id="210" w:name="_Toc184312134"/>
      <w:bookmarkEnd w:id="210"/>
      <w:bookmarkStart w:id="211" w:name="_Toc184310324"/>
      <w:bookmarkEnd w:id="211"/>
      <w:bookmarkStart w:id="212" w:name="_Toc184308077"/>
      <w:bookmarkEnd w:id="212"/>
      <w:bookmarkStart w:id="213" w:name="_Toc184310279"/>
      <w:bookmarkEnd w:id="213"/>
      <w:bookmarkStart w:id="214" w:name="_Toc184314417"/>
      <w:bookmarkEnd w:id="214"/>
      <w:bookmarkStart w:id="215" w:name="_Toc184312087"/>
      <w:bookmarkEnd w:id="215"/>
      <w:bookmarkStart w:id="216" w:name="_Toc184314460"/>
      <w:bookmarkEnd w:id="216"/>
      <w:bookmarkStart w:id="217" w:name="_Toc184308070"/>
      <w:bookmarkEnd w:id="217"/>
      <w:bookmarkStart w:id="218" w:name="_Toc184308050"/>
      <w:bookmarkEnd w:id="218"/>
      <w:bookmarkStart w:id="219" w:name="_Toc184310325"/>
      <w:bookmarkEnd w:id="219"/>
      <w:bookmarkStart w:id="220" w:name="_Toc184308085"/>
      <w:bookmarkEnd w:id="220"/>
      <w:bookmarkStart w:id="221" w:name="_Toc184312123"/>
      <w:bookmarkEnd w:id="221"/>
      <w:bookmarkStart w:id="222" w:name="_Toc184313246"/>
      <w:bookmarkEnd w:id="222"/>
      <w:bookmarkStart w:id="223" w:name="_Toc184314430"/>
      <w:bookmarkEnd w:id="223"/>
      <w:bookmarkStart w:id="224" w:name="_Toc184314452"/>
      <w:bookmarkEnd w:id="224"/>
      <w:bookmarkStart w:id="225" w:name="_Toc184308061"/>
      <w:bookmarkEnd w:id="225"/>
      <w:bookmarkStart w:id="226" w:name="_Toc184310293"/>
      <w:bookmarkEnd w:id="226"/>
      <w:bookmarkStart w:id="227" w:name="_Toc184314420"/>
      <w:bookmarkEnd w:id="227"/>
      <w:bookmarkStart w:id="228" w:name="_Toc184312101"/>
      <w:bookmarkEnd w:id="228"/>
      <w:bookmarkStart w:id="229" w:name="_Toc184314476"/>
      <w:bookmarkEnd w:id="229"/>
      <w:bookmarkStart w:id="230" w:name="_Toc184310335"/>
      <w:bookmarkEnd w:id="230"/>
      <w:bookmarkStart w:id="231" w:name="_Toc184312128"/>
      <w:bookmarkEnd w:id="231"/>
      <w:bookmarkStart w:id="232" w:name="_Toc184312088"/>
      <w:bookmarkEnd w:id="232"/>
      <w:bookmarkStart w:id="233" w:name="_Toc184313241"/>
      <w:bookmarkEnd w:id="233"/>
      <w:bookmarkStart w:id="234" w:name="_Toc184312077"/>
      <w:bookmarkEnd w:id="234"/>
      <w:bookmarkStart w:id="235" w:name="_Toc184312119"/>
      <w:bookmarkEnd w:id="235"/>
      <w:bookmarkStart w:id="236" w:name="_Toc184314414"/>
      <w:bookmarkEnd w:id="236"/>
      <w:bookmarkStart w:id="237" w:name="_Toc184312089"/>
      <w:bookmarkEnd w:id="237"/>
      <w:bookmarkStart w:id="238" w:name="_Toc184310328"/>
      <w:bookmarkEnd w:id="238"/>
      <w:bookmarkStart w:id="239" w:name="_Toc184312104"/>
      <w:bookmarkEnd w:id="239"/>
      <w:bookmarkStart w:id="240" w:name="_Toc184313274"/>
      <w:bookmarkEnd w:id="240"/>
      <w:bookmarkStart w:id="241" w:name="_Toc184313297"/>
      <w:bookmarkEnd w:id="241"/>
      <w:bookmarkStart w:id="242" w:name="_Toc184308065"/>
      <w:bookmarkEnd w:id="242"/>
      <w:bookmarkStart w:id="243" w:name="_Toc184308075"/>
      <w:bookmarkEnd w:id="243"/>
      <w:bookmarkStart w:id="244" w:name="_Toc184310326"/>
      <w:bookmarkEnd w:id="244"/>
      <w:bookmarkStart w:id="245" w:name="_Toc184314456"/>
      <w:bookmarkEnd w:id="245"/>
      <w:bookmarkStart w:id="246" w:name="_Toc184308074"/>
      <w:bookmarkEnd w:id="246"/>
      <w:bookmarkStart w:id="247" w:name="_Toc184312135"/>
      <w:bookmarkEnd w:id="247"/>
      <w:bookmarkStart w:id="248" w:name="_Toc184310308"/>
      <w:bookmarkEnd w:id="248"/>
      <w:bookmarkStart w:id="249" w:name="_Toc184312111"/>
      <w:bookmarkEnd w:id="249"/>
      <w:bookmarkStart w:id="250" w:name="_Toc184314469"/>
      <w:bookmarkEnd w:id="250"/>
      <w:bookmarkStart w:id="251" w:name="_Toc184314482"/>
      <w:bookmarkEnd w:id="251"/>
      <w:bookmarkStart w:id="252" w:name="_Toc184312083"/>
      <w:bookmarkEnd w:id="252"/>
      <w:bookmarkStart w:id="253" w:name="_Toc184313303"/>
      <w:bookmarkEnd w:id="253"/>
      <w:bookmarkStart w:id="254" w:name="_Toc184308099"/>
      <w:bookmarkEnd w:id="254"/>
      <w:bookmarkStart w:id="255" w:name="_Toc184312122"/>
      <w:bookmarkEnd w:id="255"/>
      <w:bookmarkStart w:id="256" w:name="_Toc184312139"/>
      <w:bookmarkEnd w:id="256"/>
      <w:bookmarkStart w:id="257" w:name="_Toc184310304"/>
      <w:bookmarkEnd w:id="257"/>
      <w:bookmarkStart w:id="258" w:name="_Toc184310301"/>
      <w:bookmarkEnd w:id="258"/>
      <w:bookmarkStart w:id="259" w:name="_Toc184310339"/>
      <w:bookmarkEnd w:id="259"/>
      <w:bookmarkStart w:id="260" w:name="_Toc184312075"/>
      <w:bookmarkEnd w:id="260"/>
      <w:bookmarkStart w:id="261" w:name="_Toc184314470"/>
      <w:bookmarkEnd w:id="261"/>
      <w:bookmarkStart w:id="262" w:name="_Toc184312099"/>
      <w:bookmarkEnd w:id="262"/>
      <w:bookmarkStart w:id="263" w:name="_Toc184310310"/>
      <w:bookmarkEnd w:id="263"/>
      <w:bookmarkStart w:id="264" w:name="_Toc184314458"/>
      <w:bookmarkEnd w:id="264"/>
      <w:bookmarkStart w:id="265" w:name="_Toc184310274"/>
      <w:bookmarkEnd w:id="265"/>
      <w:bookmarkStart w:id="266" w:name="_Toc184308093"/>
      <w:bookmarkEnd w:id="266"/>
      <w:bookmarkStart w:id="267" w:name="_Toc184313263"/>
      <w:bookmarkEnd w:id="267"/>
      <w:bookmarkStart w:id="268" w:name="_Toc184314427"/>
      <w:bookmarkEnd w:id="268"/>
      <w:bookmarkStart w:id="269" w:name="_Toc184313288"/>
      <w:bookmarkEnd w:id="269"/>
      <w:bookmarkStart w:id="270" w:name="_Toc184308082"/>
      <w:bookmarkEnd w:id="270"/>
      <w:bookmarkStart w:id="271" w:name="_Toc184313254"/>
      <w:bookmarkEnd w:id="271"/>
      <w:bookmarkStart w:id="272" w:name="_Toc184310286"/>
      <w:bookmarkEnd w:id="272"/>
      <w:bookmarkStart w:id="273" w:name="_Toc184314479"/>
      <w:bookmarkEnd w:id="273"/>
      <w:bookmarkStart w:id="274" w:name="_Toc184313306"/>
      <w:bookmarkEnd w:id="274"/>
      <w:bookmarkStart w:id="275" w:name="_Toc184312109"/>
      <w:bookmarkEnd w:id="275"/>
      <w:bookmarkStart w:id="276" w:name="_Toc184312091"/>
      <w:bookmarkEnd w:id="276"/>
      <w:bookmarkStart w:id="277" w:name="_Toc184314474"/>
      <w:bookmarkEnd w:id="277"/>
      <w:bookmarkStart w:id="278" w:name="_Toc184308066"/>
      <w:bookmarkEnd w:id="278"/>
      <w:bookmarkStart w:id="279" w:name="_Toc184308056"/>
      <w:bookmarkEnd w:id="279"/>
      <w:bookmarkStart w:id="280" w:name="_Toc184310323"/>
      <w:bookmarkEnd w:id="280"/>
      <w:bookmarkStart w:id="281" w:name="_Toc184313267"/>
      <w:bookmarkEnd w:id="281"/>
      <w:bookmarkStart w:id="282" w:name="_Toc184313249"/>
      <w:bookmarkEnd w:id="282"/>
      <w:bookmarkStart w:id="283" w:name="_Toc184312084"/>
      <w:bookmarkEnd w:id="283"/>
      <w:bookmarkStart w:id="284" w:name="_Toc184313255"/>
      <w:bookmarkEnd w:id="284"/>
      <w:bookmarkStart w:id="285" w:name="_Toc184310281"/>
      <w:bookmarkEnd w:id="285"/>
      <w:bookmarkStart w:id="286" w:name="_Toc184308106"/>
      <w:bookmarkEnd w:id="286"/>
      <w:bookmarkStart w:id="287" w:name="_Toc184313271"/>
      <w:bookmarkEnd w:id="287"/>
      <w:bookmarkStart w:id="288" w:name="_Toc184310277"/>
      <w:bookmarkEnd w:id="288"/>
      <w:bookmarkStart w:id="289" w:name="_Toc184314424"/>
      <w:bookmarkEnd w:id="289"/>
      <w:bookmarkStart w:id="290" w:name="_Toc184314426"/>
      <w:bookmarkEnd w:id="290"/>
      <w:bookmarkStart w:id="291" w:name="_Toc184314433"/>
      <w:bookmarkEnd w:id="291"/>
      <w:bookmarkStart w:id="292" w:name="_Toc184313260"/>
      <w:bookmarkEnd w:id="292"/>
      <w:bookmarkStart w:id="293" w:name="_Toc184312078"/>
      <w:bookmarkEnd w:id="293"/>
      <w:bookmarkStart w:id="294" w:name="_Toc184310306"/>
      <w:bookmarkEnd w:id="294"/>
      <w:bookmarkStart w:id="295" w:name="_Toc184312130"/>
      <w:bookmarkEnd w:id="295"/>
      <w:bookmarkStart w:id="296" w:name="_Toc184312081"/>
      <w:bookmarkEnd w:id="296"/>
      <w:bookmarkStart w:id="297" w:name="_Toc184308038"/>
      <w:bookmarkEnd w:id="297"/>
      <w:bookmarkStart w:id="298" w:name="_Toc184312110"/>
      <w:bookmarkEnd w:id="298"/>
      <w:bookmarkStart w:id="299" w:name="_Toc184308081"/>
      <w:bookmarkEnd w:id="299"/>
      <w:bookmarkStart w:id="300" w:name="_Toc184308042"/>
      <w:bookmarkEnd w:id="300"/>
      <w:bookmarkStart w:id="301" w:name="_Toc184310298"/>
      <w:bookmarkEnd w:id="301"/>
      <w:bookmarkStart w:id="302" w:name="_Toc184308052"/>
      <w:bookmarkEnd w:id="302"/>
      <w:bookmarkStart w:id="303" w:name="_Toc184312073"/>
      <w:bookmarkEnd w:id="303"/>
      <w:bookmarkStart w:id="304" w:name="_Toc184313275"/>
      <w:bookmarkEnd w:id="304"/>
      <w:bookmarkStart w:id="305" w:name="_Toc184310291"/>
      <w:bookmarkEnd w:id="305"/>
      <w:bookmarkStart w:id="306" w:name="_Toc184314446"/>
      <w:bookmarkEnd w:id="306"/>
      <w:bookmarkStart w:id="307" w:name="_Toc184313305"/>
      <w:bookmarkEnd w:id="307"/>
      <w:bookmarkStart w:id="308" w:name="_Toc184313296"/>
      <w:bookmarkEnd w:id="308"/>
      <w:bookmarkStart w:id="309" w:name="_Toc184308069"/>
      <w:bookmarkEnd w:id="309"/>
      <w:bookmarkStart w:id="310" w:name="_Toc184312114"/>
      <w:bookmarkEnd w:id="310"/>
      <w:bookmarkStart w:id="311" w:name="_Toc184313286"/>
      <w:bookmarkEnd w:id="311"/>
      <w:bookmarkStart w:id="312" w:name="_Toc184310285"/>
      <w:bookmarkEnd w:id="312"/>
      <w:bookmarkStart w:id="313" w:name="_Toc184310284"/>
      <w:bookmarkEnd w:id="313"/>
      <w:bookmarkStart w:id="314" w:name="_Toc184312127"/>
      <w:bookmarkEnd w:id="314"/>
      <w:bookmarkStart w:id="315" w:name="_Toc184314463"/>
      <w:bookmarkEnd w:id="315"/>
      <w:bookmarkStart w:id="316" w:name="_Toc184308096"/>
      <w:bookmarkEnd w:id="316"/>
      <w:bookmarkStart w:id="317" w:name="_Toc184313253"/>
      <w:bookmarkEnd w:id="317"/>
      <w:bookmarkStart w:id="318" w:name="_Toc184308047"/>
      <w:bookmarkEnd w:id="318"/>
      <w:bookmarkStart w:id="319" w:name="_Toc184310272"/>
      <w:bookmarkEnd w:id="319"/>
      <w:bookmarkStart w:id="320" w:name="_Toc184310314"/>
      <w:bookmarkEnd w:id="320"/>
      <w:bookmarkStart w:id="321" w:name="_Toc184308064"/>
      <w:bookmarkEnd w:id="321"/>
      <w:bookmarkStart w:id="322" w:name="_Toc184313248"/>
      <w:bookmarkEnd w:id="322"/>
      <w:bookmarkStart w:id="323" w:name="_Toc184310283"/>
      <w:bookmarkEnd w:id="323"/>
      <w:bookmarkStart w:id="324" w:name="_Toc184308046"/>
      <w:bookmarkEnd w:id="324"/>
      <w:bookmarkStart w:id="325" w:name="_Toc184314473"/>
      <w:bookmarkEnd w:id="325"/>
      <w:bookmarkStart w:id="326" w:name="_Toc184308068"/>
      <w:bookmarkEnd w:id="326"/>
      <w:bookmarkStart w:id="327" w:name="_Toc184313281"/>
      <w:bookmarkEnd w:id="327"/>
      <w:bookmarkStart w:id="328" w:name="_Toc184314448"/>
      <w:bookmarkEnd w:id="328"/>
      <w:bookmarkStart w:id="329" w:name="_Toc184308076"/>
      <w:bookmarkEnd w:id="329"/>
      <w:bookmarkStart w:id="330" w:name="_Toc184314442"/>
      <w:bookmarkEnd w:id="330"/>
      <w:bookmarkStart w:id="331" w:name="_Toc184310289"/>
      <w:bookmarkEnd w:id="331"/>
      <w:bookmarkStart w:id="332" w:name="_Toc184313264"/>
      <w:bookmarkEnd w:id="332"/>
      <w:bookmarkStart w:id="333" w:name="_Toc184308104"/>
      <w:bookmarkEnd w:id="333"/>
      <w:bookmarkStart w:id="334" w:name="_Toc184314418"/>
      <w:bookmarkEnd w:id="334"/>
      <w:bookmarkStart w:id="335" w:name="_Toc184308073"/>
      <w:bookmarkEnd w:id="335"/>
      <w:bookmarkStart w:id="336" w:name="_Toc184310322"/>
      <w:bookmarkEnd w:id="336"/>
      <w:bookmarkStart w:id="337" w:name="_Toc184310317"/>
      <w:bookmarkEnd w:id="337"/>
      <w:bookmarkStart w:id="338" w:name="_Toc184310295"/>
      <w:bookmarkEnd w:id="338"/>
      <w:bookmarkStart w:id="339" w:name="_Toc184312133"/>
      <w:bookmarkEnd w:id="339"/>
      <w:bookmarkStart w:id="340" w:name="_Toc184313284"/>
      <w:bookmarkEnd w:id="340"/>
      <w:bookmarkStart w:id="341" w:name="_Toc184312074"/>
      <w:bookmarkEnd w:id="341"/>
      <w:bookmarkStart w:id="342" w:name="_Toc184312094"/>
      <w:bookmarkEnd w:id="342"/>
      <w:bookmarkStart w:id="343" w:name="_Toc184312138"/>
      <w:bookmarkEnd w:id="343"/>
      <w:bookmarkStart w:id="344" w:name="_Toc184312093"/>
      <w:bookmarkEnd w:id="344"/>
      <w:bookmarkStart w:id="345" w:name="_Toc184310300"/>
      <w:bookmarkEnd w:id="345"/>
      <w:bookmarkStart w:id="346" w:name="_Toc184313252"/>
      <w:bookmarkEnd w:id="346"/>
      <w:bookmarkStart w:id="347" w:name="_Toc184314415"/>
      <w:bookmarkEnd w:id="347"/>
      <w:bookmarkStart w:id="348" w:name="_Toc184310294"/>
      <w:bookmarkEnd w:id="348"/>
      <w:bookmarkStart w:id="349" w:name="_Toc184308095"/>
      <w:bookmarkEnd w:id="349"/>
      <w:bookmarkStart w:id="350" w:name="_Toc184314412"/>
      <w:bookmarkEnd w:id="350"/>
      <w:bookmarkStart w:id="351" w:name="_Toc184310312"/>
      <w:bookmarkEnd w:id="351"/>
      <w:bookmarkStart w:id="352" w:name="_Toc184314429"/>
      <w:bookmarkEnd w:id="352"/>
      <w:bookmarkStart w:id="353" w:name="_Toc184313280"/>
      <w:bookmarkEnd w:id="353"/>
      <w:bookmarkStart w:id="354" w:name="_Toc184313277"/>
      <w:bookmarkEnd w:id="354"/>
      <w:bookmarkStart w:id="355" w:name="_Toc184310288"/>
      <w:bookmarkEnd w:id="355"/>
      <w:bookmarkStart w:id="356" w:name="_Toc184313265"/>
      <w:bookmarkEnd w:id="356"/>
      <w:bookmarkStart w:id="357" w:name="_Toc184308036"/>
      <w:bookmarkEnd w:id="357"/>
      <w:bookmarkStart w:id="358" w:name="_Toc184312106"/>
      <w:bookmarkEnd w:id="358"/>
      <w:bookmarkStart w:id="359" w:name="_Toc184310282"/>
      <w:bookmarkEnd w:id="359"/>
      <w:bookmarkStart w:id="360" w:name="_Toc184314468"/>
      <w:bookmarkEnd w:id="360"/>
      <w:bookmarkStart w:id="361" w:name="_Toc184314457"/>
      <w:bookmarkEnd w:id="361"/>
      <w:bookmarkStart w:id="362" w:name="_Toc184310340"/>
      <w:bookmarkEnd w:id="362"/>
      <w:bookmarkStart w:id="363" w:name="_Toc184313294"/>
      <w:bookmarkEnd w:id="363"/>
      <w:bookmarkStart w:id="364" w:name="_Toc184314410"/>
      <w:bookmarkEnd w:id="364"/>
      <w:bookmarkStart w:id="365" w:name="_Toc184310318"/>
      <w:bookmarkEnd w:id="365"/>
      <w:bookmarkStart w:id="366" w:name="_Toc184313242"/>
      <w:bookmarkEnd w:id="366"/>
      <w:bookmarkStart w:id="367" w:name="_Toc184314443"/>
      <w:bookmarkEnd w:id="367"/>
      <w:bookmarkStart w:id="368" w:name="_Toc184313269"/>
      <w:bookmarkEnd w:id="368"/>
      <w:bookmarkStart w:id="369" w:name="_Toc184312090"/>
      <w:bookmarkEnd w:id="369"/>
      <w:bookmarkStart w:id="370" w:name="_Toc184308040"/>
      <w:bookmarkEnd w:id="370"/>
      <w:bookmarkStart w:id="371" w:name="_Toc184310278"/>
      <w:bookmarkEnd w:id="371"/>
      <w:bookmarkStart w:id="372" w:name="_Toc184313282"/>
      <w:bookmarkEnd w:id="372"/>
      <w:bookmarkStart w:id="373" w:name="_Toc184312126"/>
      <w:bookmarkEnd w:id="373"/>
      <w:bookmarkStart w:id="374" w:name="_Toc184312095"/>
      <w:bookmarkEnd w:id="374"/>
      <w:bookmarkStart w:id="375" w:name="_Toc184314422"/>
      <w:bookmarkEnd w:id="375"/>
      <w:bookmarkStart w:id="376" w:name="_Toc184310287"/>
      <w:bookmarkEnd w:id="376"/>
      <w:bookmarkStart w:id="377" w:name="_Toc184314464"/>
      <w:bookmarkEnd w:id="377"/>
      <w:bookmarkStart w:id="378" w:name="_Toc184312080"/>
      <w:bookmarkEnd w:id="378"/>
      <w:bookmarkStart w:id="379" w:name="_Toc184308059"/>
      <w:bookmarkEnd w:id="379"/>
      <w:bookmarkStart w:id="380" w:name="_Toc184308098"/>
      <w:bookmarkEnd w:id="380"/>
      <w:bookmarkStart w:id="381" w:name="_Toc184312079"/>
      <w:bookmarkEnd w:id="381"/>
      <w:bookmarkStart w:id="382" w:name="_Toc184312082"/>
      <w:bookmarkEnd w:id="382"/>
      <w:bookmarkStart w:id="383" w:name="_Toc184310290"/>
      <w:bookmarkEnd w:id="383"/>
      <w:bookmarkStart w:id="384" w:name="_Toc184308094"/>
      <w:bookmarkEnd w:id="384"/>
      <w:bookmarkStart w:id="385" w:name="_Toc184313276"/>
      <w:bookmarkEnd w:id="385"/>
      <w:bookmarkStart w:id="386" w:name="_Toc184312103"/>
      <w:bookmarkEnd w:id="386"/>
      <w:bookmarkStart w:id="387" w:name="_Toc184313244"/>
      <w:bookmarkEnd w:id="387"/>
      <w:bookmarkStart w:id="388" w:name="_Toc184308103"/>
      <w:bookmarkEnd w:id="388"/>
      <w:bookmarkStart w:id="389" w:name="_Toc184314444"/>
      <w:bookmarkEnd w:id="389"/>
      <w:bookmarkStart w:id="390" w:name="_Toc184308087"/>
      <w:bookmarkEnd w:id="390"/>
      <w:bookmarkStart w:id="391" w:name="_Toc184308090"/>
      <w:bookmarkEnd w:id="391"/>
      <w:bookmarkStart w:id="392" w:name="_Toc184312136"/>
      <w:bookmarkEnd w:id="392"/>
      <w:bookmarkStart w:id="393" w:name="_Toc184310296"/>
      <w:bookmarkEnd w:id="393"/>
      <w:bookmarkStart w:id="394" w:name="_Toc184312124"/>
      <w:bookmarkEnd w:id="394"/>
      <w:bookmarkStart w:id="395" w:name="_Toc184308037"/>
      <w:bookmarkEnd w:id="395"/>
      <w:bookmarkStart w:id="396" w:name="_Toc184310341"/>
      <w:bookmarkEnd w:id="396"/>
      <w:bookmarkStart w:id="397" w:name="_Toc184313289"/>
      <w:bookmarkEnd w:id="397"/>
      <w:bookmarkStart w:id="398" w:name="_Toc184310337"/>
      <w:bookmarkEnd w:id="398"/>
      <w:bookmarkStart w:id="399" w:name="_Toc184310273"/>
      <w:bookmarkEnd w:id="399"/>
      <w:bookmarkStart w:id="400" w:name="_Toc184312108"/>
      <w:bookmarkEnd w:id="400"/>
      <w:bookmarkStart w:id="401" w:name="_Toc184310297"/>
      <w:bookmarkEnd w:id="401"/>
      <w:bookmarkStart w:id="402" w:name="_Toc184308105"/>
      <w:bookmarkEnd w:id="402"/>
      <w:bookmarkStart w:id="403" w:name="_Toc184310338"/>
      <w:bookmarkEnd w:id="403"/>
      <w:bookmarkStart w:id="404" w:name="_Toc184312098"/>
      <w:bookmarkEnd w:id="404"/>
      <w:bookmarkStart w:id="405" w:name="_Toc184308054"/>
      <w:bookmarkEnd w:id="405"/>
      <w:bookmarkStart w:id="406" w:name="_Toc184313279"/>
      <w:bookmarkEnd w:id="406"/>
      <w:bookmarkStart w:id="407" w:name="_Toc184310280"/>
      <w:bookmarkEnd w:id="407"/>
      <w:bookmarkStart w:id="408" w:name="_Toc184308053"/>
      <w:bookmarkEnd w:id="408"/>
      <w:bookmarkStart w:id="409" w:name="_Toc184313283"/>
      <w:bookmarkEnd w:id="409"/>
      <w:bookmarkStart w:id="410" w:name="_Toc184308089"/>
      <w:bookmarkEnd w:id="410"/>
      <w:bookmarkStart w:id="411" w:name="_Toc184314449"/>
      <w:bookmarkEnd w:id="411"/>
      <w:bookmarkStart w:id="412" w:name="_Toc184308091"/>
      <w:bookmarkEnd w:id="412"/>
      <w:bookmarkStart w:id="413" w:name="_Toc184308080"/>
      <w:bookmarkEnd w:id="413"/>
      <w:r>
        <w:rPr>
          <w:rFonts w:hint="eastAsia" w:ascii="宋体" w:hAnsi="宋体" w:cs="宋体"/>
          <w:b/>
          <w:sz w:val="36"/>
          <w:szCs w:val="36"/>
        </w:rPr>
        <w:t>评标办法</w:t>
      </w:r>
      <w:bookmarkEnd w:id="48"/>
    </w:p>
    <w:p w14:paraId="1C4F6AE5">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14:paraId="50ADA91F">
      <w:pPr>
        <w:widowControl/>
        <w:adjustRightInd/>
        <w:spacing w:line="360" w:lineRule="exact"/>
        <w:jc w:val="center"/>
        <w:rPr>
          <w:rFonts w:ascii="宋体" w:hAnsi="宋体" w:cs="宋体"/>
          <w:b/>
          <w:bCs/>
          <w:kern w:val="0"/>
          <w:sz w:val="32"/>
          <w:szCs w:val="40"/>
        </w:rPr>
      </w:pPr>
      <w:r>
        <w:rPr>
          <w:rFonts w:hint="eastAsia" w:ascii="宋体" w:hAnsi="宋体" w:cs="宋体"/>
          <w:b/>
          <w:bCs/>
          <w:kern w:val="0"/>
          <w:sz w:val="32"/>
          <w:szCs w:val="40"/>
        </w:rPr>
        <w:t>评分标准表</w:t>
      </w:r>
    </w:p>
    <w:tbl>
      <w:tblPr>
        <w:tblStyle w:val="62"/>
        <w:tblW w:w="9105" w:type="dxa"/>
        <w:tblInd w:w="-112"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585"/>
        <w:gridCol w:w="5083"/>
        <w:gridCol w:w="725"/>
        <w:gridCol w:w="802"/>
      </w:tblGrid>
      <w:tr w14:paraId="2C09AC0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578" w:type="dxa"/>
            <w:gridSpan w:val="3"/>
            <w:vAlign w:val="center"/>
          </w:tcPr>
          <w:p w14:paraId="23C9481D">
            <w:pPr>
              <w:widowControl/>
              <w:tabs>
                <w:tab w:val="left" w:pos="0"/>
              </w:tabs>
              <w:autoSpaceDE w:val="0"/>
              <w:autoSpaceDN w:val="0"/>
              <w:adjustRightInd/>
              <w:spacing w:line="300" w:lineRule="exact"/>
              <w:jc w:val="center"/>
              <w:rPr>
                <w:rFonts w:ascii="宋体" w:hAnsi="宋体" w:cs="宋体"/>
                <w:b/>
                <w:bCs/>
                <w:kern w:val="0"/>
                <w:sz w:val="24"/>
                <w:lang w:val="zh-CN"/>
              </w:rPr>
            </w:pPr>
            <w:r>
              <w:rPr>
                <w:rFonts w:hint="eastAsia" w:ascii="宋体" w:hAnsi="宋体" w:cs="宋体"/>
                <w:b/>
                <w:bCs/>
                <w:kern w:val="0"/>
                <w:sz w:val="24"/>
                <w:lang w:val="zh-CN"/>
              </w:rPr>
              <w:t>评分标准</w:t>
            </w:r>
          </w:p>
        </w:tc>
        <w:tc>
          <w:tcPr>
            <w:tcW w:w="725" w:type="dxa"/>
            <w:vAlign w:val="center"/>
          </w:tcPr>
          <w:p w14:paraId="3916F769">
            <w:pPr>
              <w:widowControl/>
              <w:tabs>
                <w:tab w:val="left" w:pos="0"/>
              </w:tabs>
              <w:autoSpaceDE w:val="0"/>
              <w:autoSpaceDN w:val="0"/>
              <w:adjustRightInd/>
              <w:spacing w:line="300" w:lineRule="exact"/>
              <w:jc w:val="center"/>
              <w:rPr>
                <w:rFonts w:ascii="宋体" w:hAnsi="宋体" w:cs="宋体"/>
                <w:b/>
                <w:bCs/>
                <w:kern w:val="0"/>
                <w:sz w:val="24"/>
                <w:lang w:val="zh-CN"/>
              </w:rPr>
            </w:pPr>
            <w:r>
              <w:rPr>
                <w:rFonts w:hint="eastAsia" w:ascii="宋体" w:hAnsi="宋体" w:cs="宋体"/>
                <w:b/>
                <w:bCs/>
                <w:kern w:val="0"/>
                <w:sz w:val="24"/>
                <w:lang w:val="zh-CN"/>
              </w:rPr>
              <w:t>分值</w:t>
            </w:r>
          </w:p>
        </w:tc>
        <w:tc>
          <w:tcPr>
            <w:tcW w:w="802" w:type="dxa"/>
            <w:vAlign w:val="center"/>
          </w:tcPr>
          <w:p w14:paraId="6C66ECF3">
            <w:pPr>
              <w:widowControl/>
              <w:tabs>
                <w:tab w:val="left" w:pos="0"/>
              </w:tabs>
              <w:autoSpaceDE w:val="0"/>
              <w:autoSpaceDN w:val="0"/>
              <w:adjustRightInd/>
              <w:spacing w:line="300" w:lineRule="exact"/>
              <w:jc w:val="center"/>
              <w:rPr>
                <w:rFonts w:ascii="宋体" w:hAnsi="宋体" w:cs="宋体"/>
                <w:b/>
                <w:bCs/>
                <w:kern w:val="0"/>
                <w:sz w:val="24"/>
                <w:lang w:val="zh-CN"/>
              </w:rPr>
            </w:pPr>
            <w:r>
              <w:rPr>
                <w:rFonts w:hint="eastAsia" w:ascii="宋体" w:hAnsi="宋体" w:cs="宋体"/>
                <w:b/>
                <w:bCs/>
                <w:kern w:val="0"/>
                <w:sz w:val="24"/>
                <w:lang w:val="zh-CN"/>
              </w:rPr>
              <w:t>备注</w:t>
            </w:r>
          </w:p>
        </w:tc>
      </w:tr>
      <w:tr w14:paraId="594A710E">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910" w:type="dxa"/>
            <w:vAlign w:val="center"/>
          </w:tcPr>
          <w:p w14:paraId="176E5093">
            <w:pPr>
              <w:widowControl/>
              <w:tabs>
                <w:tab w:val="left" w:pos="0"/>
              </w:tabs>
              <w:adjustRightInd/>
              <w:spacing w:line="300" w:lineRule="exact"/>
              <w:jc w:val="center"/>
              <w:rPr>
                <w:rFonts w:ascii="宋体" w:hAnsi="宋体" w:cs="宋体"/>
                <w:kern w:val="0"/>
                <w:sz w:val="24"/>
              </w:rPr>
            </w:pPr>
            <w:r>
              <w:rPr>
                <w:rFonts w:hint="eastAsia" w:ascii="宋体" w:hAnsi="宋体" w:cs="宋体"/>
                <w:kern w:val="0"/>
                <w:sz w:val="24"/>
              </w:rPr>
              <w:t>价格</w:t>
            </w:r>
          </w:p>
          <w:p w14:paraId="440AA8C0">
            <w:pPr>
              <w:widowControl/>
              <w:tabs>
                <w:tab w:val="left" w:pos="0"/>
              </w:tabs>
              <w:adjustRightInd/>
              <w:spacing w:line="300" w:lineRule="exact"/>
              <w:jc w:val="center"/>
              <w:rPr>
                <w:rFonts w:ascii="宋体" w:hAnsi="宋体" w:cs="宋体"/>
                <w:kern w:val="0"/>
                <w:sz w:val="24"/>
              </w:rPr>
            </w:pPr>
            <w:r>
              <w:rPr>
                <w:rFonts w:hint="eastAsia" w:ascii="宋体" w:hAnsi="宋体" w:cs="宋体"/>
                <w:kern w:val="0"/>
                <w:sz w:val="24"/>
              </w:rPr>
              <w:t>得分</w:t>
            </w:r>
          </w:p>
          <w:p w14:paraId="078FB7D1">
            <w:pPr>
              <w:widowControl/>
              <w:tabs>
                <w:tab w:val="left" w:pos="0"/>
              </w:tabs>
              <w:adjustRightInd/>
              <w:spacing w:line="300" w:lineRule="exact"/>
              <w:jc w:val="center"/>
              <w:rPr>
                <w:rFonts w:ascii="宋体" w:hAnsi="宋体" w:cs="宋体"/>
                <w:kern w:val="0"/>
                <w:sz w:val="24"/>
                <w:lang w:val="zh-CN"/>
              </w:rPr>
            </w:pPr>
            <w:r>
              <w:rPr>
                <w:rFonts w:hint="eastAsia" w:ascii="宋体" w:hAnsi="宋体" w:cs="宋体"/>
                <w:kern w:val="0"/>
                <w:sz w:val="24"/>
              </w:rPr>
              <w:t>30分</w:t>
            </w:r>
          </w:p>
        </w:tc>
        <w:tc>
          <w:tcPr>
            <w:tcW w:w="6668" w:type="dxa"/>
            <w:gridSpan w:val="2"/>
            <w:vAlign w:val="center"/>
          </w:tcPr>
          <w:p w14:paraId="5C4DDEAF">
            <w:pPr>
              <w:pStyle w:val="24"/>
              <w:rPr>
                <w:rFonts w:hint="eastAsia" w:ascii="宋体" w:hAnsi="宋体" w:eastAsia="宋体" w:cs="宋体"/>
                <w:szCs w:val="24"/>
              </w:rPr>
            </w:pPr>
            <w:r>
              <w:rPr>
                <w:rFonts w:hint="eastAsia" w:ascii="宋体" w:hAnsi="宋体" w:eastAsia="宋体" w:cs="宋体"/>
                <w:szCs w:val="24"/>
              </w:rPr>
              <w:t>评标基准价=满足采购文件要求且最低的参与评审的价格-小微企业价格扣除优惠值</w:t>
            </w:r>
            <w:r>
              <w:rPr>
                <w:rFonts w:hint="eastAsia" w:ascii="宋体" w:hAnsi="宋体" w:eastAsia="宋体" w:cs="宋体"/>
                <w:szCs w:val="24"/>
                <w:lang w:val="en-US" w:eastAsia="zh-CN"/>
              </w:rPr>
              <w:t>1</w:t>
            </w:r>
            <w:r>
              <w:rPr>
                <w:rFonts w:hint="eastAsia" w:ascii="宋体" w:hAnsi="宋体" w:eastAsia="宋体" w:cs="宋体"/>
                <w:szCs w:val="24"/>
              </w:rPr>
              <w:t>0%（如有）</w:t>
            </w:r>
          </w:p>
          <w:p w14:paraId="364653CD">
            <w:pPr>
              <w:pStyle w:val="24"/>
              <w:rPr>
                <w:rFonts w:hint="eastAsia" w:ascii="宋体" w:hAnsi="宋体" w:eastAsia="宋体" w:cs="宋体"/>
                <w:szCs w:val="24"/>
              </w:rPr>
            </w:pPr>
            <w:r>
              <w:rPr>
                <w:rFonts w:hint="eastAsia" w:ascii="宋体" w:hAnsi="宋体" w:eastAsia="宋体" w:cs="宋体"/>
                <w:szCs w:val="24"/>
              </w:rPr>
              <w:t>基准价得分为满分</w:t>
            </w:r>
            <w:r>
              <w:rPr>
                <w:rFonts w:hint="eastAsia" w:ascii="宋体" w:hAnsi="宋体" w:eastAsia="宋体" w:cs="宋体"/>
                <w:szCs w:val="24"/>
                <w:lang w:val="en-US" w:eastAsia="zh-CN"/>
              </w:rPr>
              <w:t>30</w:t>
            </w:r>
            <w:r>
              <w:rPr>
                <w:rFonts w:hint="eastAsia" w:ascii="宋体" w:hAnsi="宋体" w:eastAsia="宋体" w:cs="宋体"/>
                <w:szCs w:val="24"/>
              </w:rPr>
              <w:t>分。</w:t>
            </w:r>
          </w:p>
          <w:p w14:paraId="6A8E0DA2">
            <w:pPr>
              <w:pStyle w:val="24"/>
              <w:rPr>
                <w:rFonts w:hint="eastAsia" w:ascii="宋体" w:hAnsi="宋体" w:eastAsia="宋体" w:cs="宋体"/>
                <w:szCs w:val="24"/>
              </w:rPr>
            </w:pPr>
            <w:r>
              <w:rPr>
                <w:rFonts w:hint="eastAsia" w:ascii="宋体" w:hAnsi="宋体" w:eastAsia="宋体" w:cs="宋体"/>
                <w:szCs w:val="24"/>
              </w:rPr>
              <w:t>投标报价得分=(评标基准价/参与评审的价格)×</w:t>
            </w:r>
            <w:r>
              <w:rPr>
                <w:rFonts w:hint="eastAsia" w:ascii="宋体" w:hAnsi="宋体" w:eastAsia="宋体" w:cs="宋体"/>
                <w:szCs w:val="24"/>
                <w:lang w:val="en-US" w:eastAsia="zh-CN"/>
              </w:rPr>
              <w:t>30</w:t>
            </w:r>
            <w:r>
              <w:rPr>
                <w:rFonts w:hint="eastAsia" w:ascii="宋体" w:hAnsi="宋体" w:eastAsia="宋体" w:cs="宋体"/>
                <w:szCs w:val="24"/>
              </w:rPr>
              <w:t>×100%</w:t>
            </w:r>
          </w:p>
          <w:p w14:paraId="1DA870FC">
            <w:pPr>
              <w:pStyle w:val="24"/>
            </w:pPr>
            <w:r>
              <w:rPr>
                <w:rFonts w:hint="eastAsia" w:ascii="宋体" w:hAnsi="宋体" w:eastAsia="宋体" w:cs="宋体"/>
                <w:szCs w:val="24"/>
              </w:rPr>
              <w:t>投标报价得分以四舍五入保留小数点后</w:t>
            </w:r>
            <w:r>
              <w:rPr>
                <w:rFonts w:hint="eastAsia" w:ascii="宋体" w:hAnsi="宋体" w:eastAsia="宋体" w:cs="宋体"/>
                <w:szCs w:val="24"/>
                <w:lang w:val="en-US" w:eastAsia="zh-CN"/>
              </w:rPr>
              <w:t>一</w:t>
            </w:r>
            <w:r>
              <w:rPr>
                <w:rFonts w:hint="eastAsia" w:ascii="宋体" w:hAnsi="宋体" w:eastAsia="宋体" w:cs="宋体"/>
                <w:szCs w:val="24"/>
              </w:rPr>
              <w:t>位。</w:t>
            </w:r>
          </w:p>
        </w:tc>
        <w:tc>
          <w:tcPr>
            <w:tcW w:w="725" w:type="dxa"/>
            <w:vAlign w:val="center"/>
          </w:tcPr>
          <w:p w14:paraId="15837ACE">
            <w:pPr>
              <w:widowControl/>
              <w:tabs>
                <w:tab w:val="left" w:pos="0"/>
              </w:tabs>
              <w:adjustRightInd/>
              <w:spacing w:line="300" w:lineRule="exact"/>
              <w:jc w:val="center"/>
              <w:rPr>
                <w:rFonts w:ascii="宋体" w:hAnsi="宋体" w:cs="宋体"/>
                <w:bCs/>
                <w:kern w:val="0"/>
                <w:sz w:val="24"/>
              </w:rPr>
            </w:pPr>
            <w:r>
              <w:rPr>
                <w:rFonts w:hint="eastAsia" w:ascii="宋体" w:hAnsi="宋体" w:cs="宋体"/>
                <w:bCs/>
                <w:kern w:val="0"/>
                <w:sz w:val="24"/>
              </w:rPr>
              <w:t>30</w:t>
            </w:r>
          </w:p>
        </w:tc>
        <w:tc>
          <w:tcPr>
            <w:tcW w:w="802" w:type="dxa"/>
            <w:vAlign w:val="center"/>
          </w:tcPr>
          <w:p w14:paraId="1E54D789">
            <w:pPr>
              <w:widowControl/>
              <w:tabs>
                <w:tab w:val="left" w:pos="0"/>
              </w:tabs>
              <w:adjustRightInd/>
              <w:spacing w:line="300" w:lineRule="exact"/>
              <w:jc w:val="center"/>
              <w:rPr>
                <w:rFonts w:ascii="宋体" w:hAnsi="宋体" w:cs="宋体"/>
                <w:bCs/>
                <w:kern w:val="0"/>
                <w:sz w:val="24"/>
              </w:rPr>
            </w:pPr>
            <w:r>
              <w:rPr>
                <w:rFonts w:hint="eastAsia" w:ascii="宋体" w:hAnsi="宋体" w:cs="宋体"/>
                <w:bCs/>
                <w:kern w:val="0"/>
                <w:sz w:val="24"/>
              </w:rPr>
              <w:t>客观评审</w:t>
            </w:r>
          </w:p>
        </w:tc>
      </w:tr>
      <w:tr w14:paraId="0CC5A09B">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910" w:type="dxa"/>
            <w:vMerge w:val="restart"/>
            <w:vAlign w:val="center"/>
          </w:tcPr>
          <w:p w14:paraId="4670235D">
            <w:pPr>
              <w:widowControl/>
              <w:adjustRightInd/>
              <w:spacing w:line="300" w:lineRule="exact"/>
              <w:jc w:val="center"/>
              <w:rPr>
                <w:rFonts w:ascii="宋体" w:hAnsi="宋体" w:cs="宋体"/>
                <w:kern w:val="0"/>
                <w:sz w:val="24"/>
              </w:rPr>
            </w:pPr>
          </w:p>
        </w:tc>
        <w:tc>
          <w:tcPr>
            <w:tcW w:w="1585" w:type="dxa"/>
            <w:vAlign w:val="center"/>
          </w:tcPr>
          <w:p w14:paraId="4D59BCBC">
            <w:pPr>
              <w:widowControl/>
              <w:adjustRightInd/>
              <w:spacing w:line="300" w:lineRule="exact"/>
              <w:jc w:val="center"/>
              <w:rPr>
                <w:rFonts w:ascii="宋体" w:hAnsi="宋体" w:cs="宋体"/>
                <w:b/>
                <w:bCs/>
                <w:kern w:val="0"/>
                <w:sz w:val="24"/>
              </w:rPr>
            </w:pPr>
            <w:r>
              <w:rPr>
                <w:rFonts w:hint="eastAsia" w:ascii="宋体" w:hAnsi="宋体" w:cs="宋体"/>
                <w:b/>
                <w:bCs/>
                <w:kern w:val="0"/>
                <w:sz w:val="24"/>
              </w:rPr>
              <w:t>1、技术参数</w:t>
            </w:r>
          </w:p>
          <w:p w14:paraId="12B6120E">
            <w:pPr>
              <w:widowControl/>
              <w:adjustRightInd/>
              <w:spacing w:line="300" w:lineRule="exact"/>
              <w:jc w:val="center"/>
              <w:rPr>
                <w:rFonts w:ascii="宋体" w:hAnsi="宋体" w:cs="宋体"/>
                <w:b/>
                <w:bCs/>
                <w:kern w:val="0"/>
                <w:sz w:val="24"/>
              </w:rPr>
            </w:pPr>
            <w:r>
              <w:rPr>
                <w:rFonts w:hint="eastAsia" w:ascii="宋体" w:hAnsi="宋体" w:cs="宋体"/>
                <w:b/>
                <w:bCs/>
                <w:color w:val="000000"/>
                <w:sz w:val="24"/>
              </w:rPr>
              <w:t>（15分）</w:t>
            </w:r>
          </w:p>
        </w:tc>
        <w:tc>
          <w:tcPr>
            <w:tcW w:w="5083" w:type="dxa"/>
            <w:vAlign w:val="center"/>
          </w:tcPr>
          <w:p w14:paraId="4E799DD8">
            <w:pPr>
              <w:spacing w:line="360" w:lineRule="auto"/>
              <w:rPr>
                <w:rFonts w:ascii="宋体" w:hAnsi="宋体" w:cs="宋体"/>
                <w:b/>
                <w:bCs/>
                <w:color w:val="000000"/>
                <w:sz w:val="24"/>
              </w:rPr>
            </w:pPr>
            <w:r>
              <w:rPr>
                <w:rFonts w:hint="eastAsia" w:ascii="宋体" w:hAnsi="宋体" w:cs="宋体"/>
                <w:b/>
                <w:bCs/>
                <w:color w:val="000000"/>
                <w:sz w:val="24"/>
              </w:rPr>
              <w:t>技术需求全部满足招标文件第三部分采购需求中“一、采购清单及技术参数”中所有条款要求的得15分。</w:t>
            </w:r>
          </w:p>
          <w:p w14:paraId="676B4D90">
            <w:pPr>
              <w:spacing w:line="360" w:lineRule="auto"/>
              <w:rPr>
                <w:rFonts w:ascii="宋体" w:hAnsi="宋体" w:cs="宋体"/>
                <w:b/>
                <w:bCs/>
                <w:color w:val="000000"/>
                <w:sz w:val="24"/>
              </w:rPr>
            </w:pPr>
            <w:r>
              <w:rPr>
                <w:rFonts w:hint="eastAsia" w:ascii="宋体" w:hAnsi="宋体" w:cs="宋体"/>
                <w:b/>
                <w:bCs/>
                <w:color w:val="000000"/>
                <w:sz w:val="24"/>
              </w:rPr>
              <w:t>采购清单及技术参数响负偏离的：</w:t>
            </w:r>
          </w:p>
          <w:p w14:paraId="2AC3A586">
            <w:pPr>
              <w:spacing w:line="360" w:lineRule="auto"/>
              <w:rPr>
                <w:rFonts w:ascii="宋体" w:hAnsi="宋体" w:cs="宋体"/>
                <w:b/>
                <w:bCs/>
                <w:color w:val="000000"/>
                <w:sz w:val="24"/>
              </w:rPr>
            </w:pPr>
            <w:r>
              <w:rPr>
                <w:rFonts w:hint="eastAsia" w:ascii="宋体" w:hAnsi="宋体" w:cs="宋体"/>
                <w:b/>
                <w:bCs/>
                <w:color w:val="000000"/>
                <w:sz w:val="24"/>
              </w:rPr>
              <w:t>1.每负偏离一条未标注“▲”条款的扣1.5分；</w:t>
            </w:r>
          </w:p>
          <w:p w14:paraId="472AB93D">
            <w:pPr>
              <w:spacing w:line="360" w:lineRule="auto"/>
              <w:rPr>
                <w:rFonts w:ascii="宋体" w:hAnsi="宋体" w:cs="宋体"/>
                <w:b/>
                <w:bCs/>
                <w:kern w:val="0"/>
                <w:sz w:val="24"/>
              </w:rPr>
            </w:pPr>
            <w:r>
              <w:rPr>
                <w:rFonts w:hint="eastAsia" w:ascii="宋体" w:hAnsi="宋体" w:cs="宋体"/>
                <w:b/>
                <w:bCs/>
                <w:color w:val="000000"/>
                <w:sz w:val="24"/>
              </w:rPr>
              <w:t>2.当扣减至0分（或以下）时，该投标将被拒绝，其投标文件作无效标处理。</w:t>
            </w:r>
          </w:p>
        </w:tc>
        <w:tc>
          <w:tcPr>
            <w:tcW w:w="725" w:type="dxa"/>
            <w:vAlign w:val="center"/>
          </w:tcPr>
          <w:p w14:paraId="04784B0F">
            <w:pPr>
              <w:widowControl/>
              <w:adjustRightInd/>
              <w:spacing w:line="300" w:lineRule="exact"/>
              <w:jc w:val="center"/>
              <w:rPr>
                <w:rFonts w:ascii="宋体" w:hAnsi="宋体" w:cs="宋体"/>
                <w:kern w:val="0"/>
                <w:sz w:val="24"/>
              </w:rPr>
            </w:pPr>
            <w:r>
              <w:rPr>
                <w:rFonts w:hint="eastAsia" w:ascii="宋体" w:hAnsi="宋体" w:cs="宋体"/>
                <w:kern w:val="0"/>
                <w:sz w:val="24"/>
              </w:rPr>
              <w:t>15</w:t>
            </w:r>
          </w:p>
        </w:tc>
        <w:tc>
          <w:tcPr>
            <w:tcW w:w="802" w:type="dxa"/>
            <w:vAlign w:val="center"/>
          </w:tcPr>
          <w:p w14:paraId="7D9BEE48">
            <w:pPr>
              <w:widowControl/>
              <w:adjustRightInd/>
              <w:spacing w:line="300" w:lineRule="exact"/>
              <w:jc w:val="center"/>
              <w:rPr>
                <w:rFonts w:ascii="宋体" w:hAnsi="宋体" w:cs="宋体"/>
                <w:kern w:val="0"/>
                <w:sz w:val="24"/>
              </w:rPr>
            </w:pPr>
            <w:r>
              <w:rPr>
                <w:rFonts w:hint="eastAsia" w:ascii="宋体" w:hAnsi="宋体" w:cs="宋体"/>
                <w:kern w:val="0"/>
                <w:sz w:val="24"/>
              </w:rPr>
              <w:t>客观评审</w:t>
            </w:r>
          </w:p>
        </w:tc>
      </w:tr>
      <w:tr w14:paraId="27E395AA">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10" w:type="dxa"/>
            <w:vMerge w:val="continue"/>
            <w:vAlign w:val="center"/>
          </w:tcPr>
          <w:p w14:paraId="0E8F7C2A">
            <w:pPr>
              <w:widowControl/>
              <w:adjustRightInd/>
              <w:spacing w:line="300" w:lineRule="exact"/>
              <w:jc w:val="center"/>
              <w:rPr>
                <w:rFonts w:ascii="宋体" w:hAnsi="宋体" w:cs="宋体"/>
                <w:kern w:val="0"/>
                <w:sz w:val="24"/>
              </w:rPr>
            </w:pPr>
          </w:p>
        </w:tc>
        <w:tc>
          <w:tcPr>
            <w:tcW w:w="1585" w:type="dxa"/>
            <w:vMerge w:val="restart"/>
            <w:vAlign w:val="center"/>
          </w:tcPr>
          <w:p w14:paraId="652A1853">
            <w:pPr>
              <w:numPr>
                <w:ilvl w:val="0"/>
                <w:numId w:val="3"/>
              </w:numPr>
              <w:spacing w:line="360" w:lineRule="auto"/>
              <w:rPr>
                <w:rFonts w:ascii="宋体" w:hAnsi="宋体" w:cs="宋体"/>
                <w:b/>
                <w:bCs/>
                <w:color w:val="000000"/>
                <w:sz w:val="24"/>
              </w:rPr>
            </w:pPr>
            <w:r>
              <w:rPr>
                <w:rFonts w:hint="eastAsia" w:ascii="宋体" w:hAnsi="宋体" w:cs="宋体"/>
                <w:b/>
                <w:bCs/>
                <w:color w:val="000000"/>
                <w:sz w:val="24"/>
              </w:rPr>
              <w:t>投标产品安全防护系数</w:t>
            </w:r>
          </w:p>
          <w:p w14:paraId="4B69871B">
            <w:pPr>
              <w:spacing w:line="360" w:lineRule="auto"/>
              <w:ind w:firstLine="241" w:firstLineChars="100"/>
              <w:rPr>
                <w:rFonts w:ascii="宋体" w:hAnsi="宋体" w:cs="宋体"/>
                <w:b/>
                <w:bCs/>
                <w:color w:val="000000"/>
                <w:sz w:val="24"/>
              </w:rPr>
            </w:pPr>
            <w:r>
              <w:rPr>
                <w:rFonts w:hint="eastAsia" w:ascii="宋体" w:hAnsi="宋体" w:cs="宋体"/>
                <w:b/>
                <w:bCs/>
                <w:color w:val="000000"/>
                <w:sz w:val="24"/>
              </w:rPr>
              <w:t>（6分）</w:t>
            </w:r>
          </w:p>
          <w:p w14:paraId="6E5D22EF">
            <w:pPr>
              <w:widowControl/>
              <w:adjustRightInd/>
              <w:spacing w:line="300" w:lineRule="exact"/>
              <w:jc w:val="center"/>
              <w:rPr>
                <w:rFonts w:ascii="宋体" w:hAnsi="宋体" w:cs="宋体"/>
                <w:b/>
                <w:bCs/>
                <w:kern w:val="0"/>
                <w:sz w:val="24"/>
              </w:rPr>
            </w:pPr>
          </w:p>
          <w:p w14:paraId="254B3E6C">
            <w:pPr>
              <w:widowControl/>
              <w:adjustRightInd/>
              <w:spacing w:line="300" w:lineRule="exact"/>
              <w:jc w:val="center"/>
              <w:rPr>
                <w:rFonts w:ascii="宋体" w:hAnsi="宋体" w:cs="宋体"/>
                <w:kern w:val="0"/>
                <w:sz w:val="24"/>
              </w:rPr>
            </w:pPr>
          </w:p>
        </w:tc>
        <w:tc>
          <w:tcPr>
            <w:tcW w:w="5083" w:type="dxa"/>
            <w:vAlign w:val="center"/>
          </w:tcPr>
          <w:p w14:paraId="393FE548">
            <w:pPr>
              <w:spacing w:line="360" w:lineRule="auto"/>
              <w:rPr>
                <w:rFonts w:ascii="宋体" w:hAnsi="宋体" w:cs="宋体"/>
                <w:color w:val="000000"/>
                <w:sz w:val="24"/>
              </w:rPr>
            </w:pPr>
            <w:r>
              <w:rPr>
                <w:rFonts w:hint="eastAsia" w:ascii="宋体" w:hAnsi="宋体" w:cs="宋体"/>
                <w:color w:val="000000"/>
                <w:sz w:val="24"/>
              </w:rPr>
              <w:t>投标时须提供灯具通过300小时（及以上）盐雾测试检测报告的得2分。</w:t>
            </w:r>
          </w:p>
          <w:p w14:paraId="1AC9710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bCs/>
                <w:color w:val="000000"/>
                <w:sz w:val="24"/>
              </w:rPr>
              <w:t>注：（投标文件中提供</w:t>
            </w:r>
            <w:r>
              <w:rPr>
                <w:rFonts w:hint="eastAsia" w:ascii="宋体" w:hAnsi="宋体" w:cs="宋体"/>
                <w:b/>
                <w:bCs/>
                <w:color w:val="000000"/>
                <w:sz w:val="24"/>
                <w:lang w:val="en-US" w:eastAsia="zh-CN"/>
              </w:rPr>
              <w:t>具备CMA或CNAS标识的第三方检测机构出具的检测报告复印件并加盖公章</w:t>
            </w:r>
            <w:r>
              <w:rPr>
                <w:rFonts w:hint="eastAsia" w:ascii="宋体" w:hAnsi="宋体" w:cs="宋体"/>
                <w:b/>
                <w:bCs/>
                <w:color w:val="000000"/>
                <w:sz w:val="24"/>
              </w:rPr>
              <w:t>，未提供不得分。注：检测报告灯具需与投标样品同款）</w:t>
            </w:r>
          </w:p>
        </w:tc>
        <w:tc>
          <w:tcPr>
            <w:tcW w:w="725" w:type="dxa"/>
            <w:vAlign w:val="center"/>
          </w:tcPr>
          <w:p w14:paraId="7D249557">
            <w:pPr>
              <w:widowControl/>
              <w:adjustRightInd/>
              <w:spacing w:line="300" w:lineRule="exact"/>
              <w:jc w:val="center"/>
              <w:rPr>
                <w:rFonts w:ascii="宋体" w:hAnsi="宋体" w:cs="宋体"/>
                <w:kern w:val="0"/>
                <w:sz w:val="24"/>
              </w:rPr>
            </w:pPr>
            <w:r>
              <w:rPr>
                <w:rFonts w:hint="eastAsia" w:ascii="宋体" w:hAnsi="宋体" w:cs="宋体"/>
                <w:kern w:val="0"/>
                <w:sz w:val="24"/>
              </w:rPr>
              <w:t>2</w:t>
            </w:r>
          </w:p>
        </w:tc>
        <w:tc>
          <w:tcPr>
            <w:tcW w:w="802" w:type="dxa"/>
            <w:vAlign w:val="center"/>
          </w:tcPr>
          <w:p w14:paraId="5B612611">
            <w:pPr>
              <w:widowControl/>
              <w:adjustRightInd/>
              <w:spacing w:line="300" w:lineRule="exact"/>
              <w:jc w:val="center"/>
              <w:rPr>
                <w:rFonts w:ascii="宋体" w:hAnsi="宋体" w:cs="宋体"/>
                <w:kern w:val="0"/>
                <w:sz w:val="24"/>
              </w:rPr>
            </w:pPr>
            <w:r>
              <w:rPr>
                <w:rFonts w:hint="eastAsia" w:ascii="宋体" w:hAnsi="宋体" w:cs="宋体"/>
                <w:kern w:val="0"/>
                <w:sz w:val="24"/>
              </w:rPr>
              <w:t>客观评审</w:t>
            </w:r>
          </w:p>
        </w:tc>
      </w:tr>
      <w:tr w14:paraId="301C55F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10" w:type="dxa"/>
            <w:vMerge w:val="continue"/>
            <w:vAlign w:val="center"/>
          </w:tcPr>
          <w:p w14:paraId="6A99B7D0">
            <w:pPr>
              <w:widowControl/>
              <w:adjustRightInd/>
              <w:spacing w:line="300" w:lineRule="exact"/>
              <w:jc w:val="center"/>
              <w:rPr>
                <w:rFonts w:ascii="宋体" w:hAnsi="宋体" w:cs="宋体"/>
                <w:kern w:val="0"/>
                <w:sz w:val="24"/>
              </w:rPr>
            </w:pPr>
          </w:p>
        </w:tc>
        <w:tc>
          <w:tcPr>
            <w:tcW w:w="1585" w:type="dxa"/>
            <w:vMerge w:val="continue"/>
            <w:vAlign w:val="center"/>
          </w:tcPr>
          <w:p w14:paraId="3E12E854">
            <w:pPr>
              <w:widowControl/>
              <w:adjustRightInd/>
              <w:spacing w:line="300" w:lineRule="exact"/>
              <w:jc w:val="center"/>
              <w:rPr>
                <w:rFonts w:ascii="宋体" w:hAnsi="宋体" w:cs="宋体"/>
                <w:kern w:val="0"/>
                <w:sz w:val="24"/>
              </w:rPr>
            </w:pPr>
          </w:p>
        </w:tc>
        <w:tc>
          <w:tcPr>
            <w:tcW w:w="5083" w:type="dxa"/>
            <w:vAlign w:val="center"/>
          </w:tcPr>
          <w:p w14:paraId="58CF6F32">
            <w:pPr>
              <w:spacing w:line="360" w:lineRule="auto"/>
              <w:rPr>
                <w:rFonts w:ascii="宋体" w:hAnsi="宋体" w:cs="宋体"/>
                <w:color w:val="000000"/>
                <w:sz w:val="24"/>
              </w:rPr>
            </w:pPr>
            <w:r>
              <w:rPr>
                <w:rFonts w:hint="eastAsia" w:ascii="宋体" w:hAnsi="宋体" w:cs="宋体"/>
                <w:color w:val="000000"/>
                <w:sz w:val="24"/>
              </w:rPr>
              <w:t>灯具外壳防护等级达到IP65及以上的，得2分，低于不得分。</w:t>
            </w:r>
          </w:p>
          <w:p w14:paraId="00CB3CA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bCs/>
                <w:color w:val="000000"/>
                <w:sz w:val="24"/>
              </w:rPr>
              <w:t>注：（投标文件中提供</w:t>
            </w:r>
            <w:r>
              <w:rPr>
                <w:rFonts w:hint="eastAsia" w:ascii="宋体" w:hAnsi="宋体" w:cs="宋体"/>
                <w:b/>
                <w:bCs/>
                <w:color w:val="000000"/>
                <w:sz w:val="24"/>
                <w:lang w:val="en-US" w:eastAsia="zh-CN"/>
              </w:rPr>
              <w:t>具备CMA或CNAS标识的第三方检测机构出具的检测报告复印件并加盖公章</w:t>
            </w:r>
            <w:r>
              <w:rPr>
                <w:rFonts w:hint="eastAsia" w:ascii="宋体" w:hAnsi="宋体" w:cs="宋体"/>
                <w:b/>
                <w:bCs/>
                <w:color w:val="000000"/>
                <w:sz w:val="24"/>
              </w:rPr>
              <w:t>，未提供不得分。注：检测报告灯具需与投标样品同款）</w:t>
            </w:r>
          </w:p>
        </w:tc>
        <w:tc>
          <w:tcPr>
            <w:tcW w:w="725" w:type="dxa"/>
            <w:vAlign w:val="center"/>
          </w:tcPr>
          <w:p w14:paraId="59098C8A">
            <w:pPr>
              <w:widowControl/>
              <w:adjustRightInd/>
              <w:spacing w:line="300" w:lineRule="exact"/>
              <w:jc w:val="center"/>
              <w:rPr>
                <w:rFonts w:ascii="宋体" w:hAnsi="宋体" w:cs="宋体"/>
                <w:kern w:val="0"/>
                <w:sz w:val="24"/>
              </w:rPr>
            </w:pPr>
            <w:r>
              <w:rPr>
                <w:rFonts w:hint="eastAsia" w:ascii="宋体" w:hAnsi="宋体" w:cs="宋体"/>
                <w:kern w:val="0"/>
                <w:sz w:val="24"/>
              </w:rPr>
              <w:t>2</w:t>
            </w:r>
          </w:p>
        </w:tc>
        <w:tc>
          <w:tcPr>
            <w:tcW w:w="802" w:type="dxa"/>
            <w:vAlign w:val="center"/>
          </w:tcPr>
          <w:p w14:paraId="37EF33ED">
            <w:pPr>
              <w:widowControl/>
              <w:adjustRightInd/>
              <w:spacing w:line="300" w:lineRule="exact"/>
              <w:jc w:val="center"/>
              <w:rPr>
                <w:rFonts w:ascii="宋体" w:hAnsi="宋体" w:cs="宋体"/>
                <w:kern w:val="0"/>
                <w:sz w:val="24"/>
              </w:rPr>
            </w:pPr>
            <w:r>
              <w:rPr>
                <w:rFonts w:hint="eastAsia" w:ascii="宋体" w:hAnsi="宋体" w:cs="宋体"/>
                <w:kern w:val="0"/>
                <w:sz w:val="24"/>
              </w:rPr>
              <w:t>客观评审</w:t>
            </w:r>
          </w:p>
        </w:tc>
      </w:tr>
      <w:tr w14:paraId="4CB88B6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10" w:type="dxa"/>
            <w:vMerge w:val="continue"/>
            <w:vAlign w:val="center"/>
          </w:tcPr>
          <w:p w14:paraId="58313BA6">
            <w:pPr>
              <w:widowControl/>
              <w:adjustRightInd/>
              <w:spacing w:line="300" w:lineRule="exact"/>
              <w:jc w:val="center"/>
              <w:rPr>
                <w:rFonts w:ascii="宋体" w:hAnsi="宋体" w:cs="宋体"/>
                <w:kern w:val="0"/>
                <w:sz w:val="24"/>
              </w:rPr>
            </w:pPr>
          </w:p>
        </w:tc>
        <w:tc>
          <w:tcPr>
            <w:tcW w:w="1585" w:type="dxa"/>
            <w:vMerge w:val="continue"/>
            <w:vAlign w:val="center"/>
          </w:tcPr>
          <w:p w14:paraId="0C5418B1">
            <w:pPr>
              <w:widowControl/>
              <w:adjustRightInd/>
              <w:spacing w:line="300" w:lineRule="exact"/>
              <w:jc w:val="center"/>
              <w:rPr>
                <w:rFonts w:ascii="宋体" w:hAnsi="宋体" w:cs="宋体"/>
                <w:kern w:val="0"/>
                <w:sz w:val="24"/>
              </w:rPr>
            </w:pPr>
          </w:p>
        </w:tc>
        <w:tc>
          <w:tcPr>
            <w:tcW w:w="5083" w:type="dxa"/>
            <w:vAlign w:val="center"/>
          </w:tcPr>
          <w:p w14:paraId="53FE124A">
            <w:pPr>
              <w:spacing w:line="360" w:lineRule="auto"/>
              <w:rPr>
                <w:rFonts w:ascii="宋体" w:hAnsi="宋体" w:cs="宋体"/>
                <w:color w:val="000000"/>
                <w:sz w:val="24"/>
              </w:rPr>
            </w:pPr>
            <w:r>
              <w:rPr>
                <w:rFonts w:hint="eastAsia" w:ascii="宋体" w:hAnsi="宋体" w:cs="宋体"/>
                <w:color w:val="000000"/>
                <w:sz w:val="24"/>
              </w:rPr>
              <w:t>灯具外壳对外界机械碰撞的防护等级达到IK09得2分，低于不得分。</w:t>
            </w:r>
          </w:p>
          <w:p w14:paraId="03A3F5C5">
            <w:pPr>
              <w:spacing w:line="360" w:lineRule="auto"/>
              <w:rPr>
                <w:rFonts w:ascii="宋体" w:hAnsi="宋体" w:cs="宋体"/>
                <w:color w:val="000000"/>
                <w:sz w:val="24"/>
              </w:rPr>
            </w:pPr>
            <w:r>
              <w:rPr>
                <w:rFonts w:hint="eastAsia" w:ascii="宋体" w:hAnsi="宋体" w:cs="宋体"/>
                <w:b/>
                <w:bCs/>
                <w:color w:val="000000"/>
                <w:sz w:val="24"/>
                <w:lang w:val="en-US" w:eastAsia="zh-CN"/>
              </w:rPr>
              <w:t>注：（投标文件中提供具备CMA或CNAS标识的第三方检测机构出具的检测报告复印件并加盖公章，未提供不得分。注：检测报告灯具需与投标样品同款）</w:t>
            </w:r>
          </w:p>
        </w:tc>
        <w:tc>
          <w:tcPr>
            <w:tcW w:w="725" w:type="dxa"/>
            <w:vAlign w:val="center"/>
          </w:tcPr>
          <w:p w14:paraId="6051C1AE">
            <w:pPr>
              <w:widowControl/>
              <w:adjustRightInd/>
              <w:spacing w:line="300" w:lineRule="exact"/>
              <w:jc w:val="center"/>
              <w:rPr>
                <w:rFonts w:ascii="宋体" w:hAnsi="宋体" w:cs="宋体"/>
                <w:kern w:val="0"/>
                <w:sz w:val="24"/>
              </w:rPr>
            </w:pPr>
            <w:r>
              <w:rPr>
                <w:rFonts w:hint="eastAsia" w:ascii="宋体" w:hAnsi="宋体" w:cs="宋体"/>
                <w:kern w:val="0"/>
                <w:sz w:val="24"/>
              </w:rPr>
              <w:t>2</w:t>
            </w:r>
          </w:p>
        </w:tc>
        <w:tc>
          <w:tcPr>
            <w:tcW w:w="802" w:type="dxa"/>
            <w:vAlign w:val="center"/>
          </w:tcPr>
          <w:p w14:paraId="02A447FB">
            <w:pPr>
              <w:widowControl/>
              <w:adjustRightInd/>
              <w:spacing w:line="300" w:lineRule="exact"/>
              <w:jc w:val="center"/>
              <w:rPr>
                <w:rFonts w:ascii="宋体" w:hAnsi="宋体" w:cs="宋体"/>
                <w:kern w:val="0"/>
                <w:sz w:val="24"/>
              </w:rPr>
            </w:pPr>
            <w:r>
              <w:rPr>
                <w:rFonts w:hint="eastAsia" w:ascii="宋体" w:hAnsi="宋体" w:cs="宋体"/>
                <w:kern w:val="0"/>
                <w:sz w:val="24"/>
              </w:rPr>
              <w:t>客观评审</w:t>
            </w:r>
          </w:p>
        </w:tc>
      </w:tr>
      <w:tr w14:paraId="3398B5E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910" w:type="dxa"/>
            <w:vMerge w:val="continue"/>
            <w:vAlign w:val="center"/>
          </w:tcPr>
          <w:p w14:paraId="78F080A7">
            <w:pPr>
              <w:widowControl/>
              <w:adjustRightInd/>
              <w:spacing w:line="300" w:lineRule="exact"/>
              <w:jc w:val="center"/>
              <w:rPr>
                <w:rFonts w:ascii="宋体" w:hAnsi="宋体" w:cs="宋体"/>
                <w:kern w:val="0"/>
                <w:sz w:val="24"/>
              </w:rPr>
            </w:pPr>
          </w:p>
        </w:tc>
        <w:tc>
          <w:tcPr>
            <w:tcW w:w="1585" w:type="dxa"/>
            <w:vAlign w:val="center"/>
          </w:tcPr>
          <w:p w14:paraId="64A554E9">
            <w:pPr>
              <w:widowControl/>
              <w:adjustRightInd/>
              <w:spacing w:line="300" w:lineRule="exact"/>
              <w:jc w:val="center"/>
              <w:rPr>
                <w:rFonts w:ascii="宋体" w:hAnsi="宋体" w:cs="宋体"/>
                <w:b/>
                <w:bCs/>
                <w:kern w:val="0"/>
                <w:sz w:val="24"/>
              </w:rPr>
            </w:pPr>
            <w:r>
              <w:rPr>
                <w:rFonts w:hint="eastAsia" w:ascii="宋体" w:hAnsi="宋体" w:cs="宋体"/>
                <w:b/>
                <w:bCs/>
                <w:kern w:val="0"/>
                <w:sz w:val="24"/>
              </w:rPr>
              <w:t>3、综合实力</w:t>
            </w:r>
          </w:p>
          <w:p w14:paraId="5330CFC8">
            <w:pPr>
              <w:widowControl/>
              <w:adjustRightInd/>
              <w:spacing w:line="300" w:lineRule="exact"/>
              <w:jc w:val="center"/>
              <w:rPr>
                <w:rFonts w:ascii="宋体" w:hAnsi="宋体" w:cs="宋体"/>
                <w:b/>
                <w:bCs/>
                <w:kern w:val="0"/>
                <w:sz w:val="24"/>
              </w:rPr>
            </w:pPr>
            <w:r>
              <w:rPr>
                <w:rFonts w:hint="eastAsia" w:ascii="宋体" w:hAnsi="宋体" w:cs="宋体"/>
                <w:b/>
                <w:bCs/>
                <w:kern w:val="0"/>
                <w:sz w:val="24"/>
              </w:rPr>
              <w:t>（5分）</w:t>
            </w:r>
          </w:p>
        </w:tc>
        <w:tc>
          <w:tcPr>
            <w:tcW w:w="5083" w:type="dxa"/>
            <w:vAlign w:val="center"/>
          </w:tcPr>
          <w:p w14:paraId="606EF172">
            <w:pPr>
              <w:spacing w:line="360" w:lineRule="auto"/>
              <w:rPr>
                <w:rFonts w:ascii="宋体" w:hAnsi="宋体" w:cs="宋体"/>
                <w:color w:val="000000"/>
                <w:sz w:val="24"/>
              </w:rPr>
            </w:pPr>
            <w:r>
              <w:rPr>
                <w:rFonts w:hint="eastAsia" w:ascii="宋体" w:hAnsi="宋体" w:cs="宋体"/>
                <w:color w:val="000000"/>
                <w:sz w:val="24"/>
              </w:rPr>
              <w:t>由评委对投标人响应招标文件资料、研发能力、具有对产品的安全、光电、热等性能相应检测的设备（提供检测设备名称、图片及购置发票证明），具有完善的质量管理体系，LED生产工艺和产品在行业中具有的先进性等内容进行综合评定。</w:t>
            </w:r>
          </w:p>
          <w:p w14:paraId="73358462">
            <w:pPr>
              <w:spacing w:line="360" w:lineRule="auto"/>
              <w:rPr>
                <w:rFonts w:ascii="宋体" w:hAnsi="宋体" w:cs="宋体"/>
                <w:color w:val="000000"/>
                <w:sz w:val="24"/>
                <w:lang w:val="zh-CN"/>
              </w:rPr>
            </w:pPr>
            <w:r>
              <w:rPr>
                <w:rFonts w:hint="eastAsia" w:ascii="宋体" w:hAnsi="宋体" w:cs="宋体"/>
                <w:color w:val="000000"/>
                <w:sz w:val="24"/>
              </w:rPr>
              <w:t>①方案内容</w:t>
            </w:r>
            <w:r>
              <w:rPr>
                <w:rFonts w:hint="eastAsia" w:ascii="宋体" w:hAnsi="宋体" w:cs="宋体"/>
                <w:color w:val="000000"/>
                <w:sz w:val="24"/>
                <w:lang w:val="zh-CN"/>
              </w:rPr>
              <w:t>非常详尽、合理</w:t>
            </w:r>
            <w:r>
              <w:rPr>
                <w:rFonts w:hint="eastAsia" w:ascii="宋体" w:hAnsi="宋体" w:cs="宋体"/>
                <w:color w:val="000000"/>
                <w:sz w:val="24"/>
              </w:rPr>
              <w:t>的，</w:t>
            </w:r>
            <w:r>
              <w:rPr>
                <w:rFonts w:hint="eastAsia" w:ascii="宋体" w:hAnsi="宋体" w:cs="宋体"/>
                <w:color w:val="000000"/>
                <w:sz w:val="24"/>
                <w:lang w:val="zh-CN"/>
              </w:rPr>
              <w:t>得</w:t>
            </w:r>
            <w:r>
              <w:rPr>
                <w:rFonts w:hint="eastAsia" w:ascii="宋体" w:hAnsi="宋体" w:cs="宋体"/>
                <w:color w:val="000000"/>
                <w:sz w:val="24"/>
              </w:rPr>
              <w:t>5</w:t>
            </w:r>
            <w:r>
              <w:rPr>
                <w:rFonts w:hint="eastAsia" w:ascii="宋体" w:hAnsi="宋体" w:cs="宋体"/>
                <w:color w:val="000000"/>
                <w:sz w:val="24"/>
                <w:lang w:val="zh-CN"/>
              </w:rPr>
              <w:t>分。</w:t>
            </w:r>
          </w:p>
          <w:p w14:paraId="740D2D7F">
            <w:pPr>
              <w:spacing w:line="360" w:lineRule="auto"/>
              <w:rPr>
                <w:rFonts w:ascii="宋体" w:hAnsi="宋体" w:cs="宋体"/>
                <w:color w:val="000000"/>
                <w:sz w:val="24"/>
                <w:lang w:val="zh-CN"/>
              </w:rPr>
            </w:pPr>
            <w:r>
              <w:rPr>
                <w:rFonts w:hint="eastAsia" w:ascii="宋体" w:hAnsi="宋体" w:cs="宋体"/>
                <w:color w:val="000000"/>
                <w:sz w:val="24"/>
              </w:rPr>
              <w:t>②内容较为</w:t>
            </w:r>
            <w:r>
              <w:rPr>
                <w:rFonts w:hint="eastAsia" w:ascii="宋体" w:hAnsi="宋体" w:cs="宋体"/>
                <w:color w:val="000000"/>
                <w:sz w:val="24"/>
                <w:lang w:val="zh-CN"/>
              </w:rPr>
              <w:t>详尽、合理</w:t>
            </w:r>
            <w:r>
              <w:rPr>
                <w:rFonts w:hint="eastAsia" w:ascii="宋体" w:hAnsi="宋体" w:cs="宋体"/>
                <w:color w:val="000000"/>
                <w:sz w:val="24"/>
              </w:rPr>
              <w:t>的，</w:t>
            </w:r>
            <w:r>
              <w:rPr>
                <w:rFonts w:hint="eastAsia" w:ascii="宋体" w:hAnsi="宋体" w:cs="宋体"/>
                <w:color w:val="000000"/>
                <w:sz w:val="24"/>
                <w:lang w:val="zh-CN"/>
              </w:rPr>
              <w:t>得</w:t>
            </w:r>
            <w:r>
              <w:rPr>
                <w:rFonts w:hint="eastAsia" w:ascii="宋体" w:hAnsi="宋体" w:cs="宋体"/>
                <w:color w:val="000000"/>
                <w:sz w:val="24"/>
              </w:rPr>
              <w:t>4</w:t>
            </w:r>
            <w:r>
              <w:rPr>
                <w:rFonts w:hint="eastAsia" w:ascii="宋体" w:hAnsi="宋体" w:cs="宋体"/>
                <w:color w:val="000000"/>
                <w:sz w:val="24"/>
                <w:lang w:val="zh-CN"/>
              </w:rPr>
              <w:t>分；</w:t>
            </w:r>
          </w:p>
          <w:p w14:paraId="5D329DBE">
            <w:pPr>
              <w:spacing w:line="360" w:lineRule="auto"/>
              <w:rPr>
                <w:rFonts w:ascii="宋体" w:hAnsi="宋体" w:cs="宋体"/>
                <w:color w:val="000000"/>
                <w:sz w:val="24"/>
                <w:lang w:val="zh-CN"/>
              </w:rPr>
            </w:pPr>
            <w:r>
              <w:rPr>
                <w:rFonts w:hint="eastAsia" w:ascii="宋体" w:hAnsi="宋体" w:cs="宋体"/>
                <w:color w:val="000000"/>
                <w:sz w:val="24"/>
              </w:rPr>
              <w:t>③内容基本</w:t>
            </w:r>
            <w:r>
              <w:rPr>
                <w:rFonts w:hint="eastAsia" w:ascii="宋体" w:hAnsi="宋体" w:cs="宋体"/>
                <w:color w:val="000000"/>
                <w:sz w:val="24"/>
                <w:lang w:val="zh-CN"/>
              </w:rPr>
              <w:t>详尽、合理</w:t>
            </w:r>
            <w:r>
              <w:rPr>
                <w:rFonts w:hint="eastAsia" w:ascii="宋体" w:hAnsi="宋体" w:cs="宋体"/>
                <w:color w:val="000000"/>
                <w:sz w:val="24"/>
              </w:rPr>
              <w:t>的，</w:t>
            </w:r>
            <w:r>
              <w:rPr>
                <w:rFonts w:hint="eastAsia" w:ascii="宋体" w:hAnsi="宋体" w:cs="宋体"/>
                <w:color w:val="000000"/>
                <w:sz w:val="24"/>
                <w:lang w:val="zh-CN"/>
              </w:rPr>
              <w:t>得</w:t>
            </w:r>
            <w:r>
              <w:rPr>
                <w:rFonts w:hint="eastAsia" w:ascii="宋体" w:hAnsi="宋体" w:cs="宋体"/>
                <w:color w:val="000000"/>
                <w:sz w:val="24"/>
              </w:rPr>
              <w:t>3</w:t>
            </w:r>
            <w:r>
              <w:rPr>
                <w:rFonts w:hint="eastAsia" w:ascii="宋体" w:hAnsi="宋体" w:cs="宋体"/>
                <w:color w:val="000000"/>
                <w:sz w:val="24"/>
                <w:lang w:val="zh-CN"/>
              </w:rPr>
              <w:t>分；</w:t>
            </w:r>
          </w:p>
          <w:p w14:paraId="06AFA8CA">
            <w:pPr>
              <w:spacing w:line="360" w:lineRule="auto"/>
              <w:rPr>
                <w:rFonts w:ascii="宋体" w:hAnsi="宋体" w:cs="宋体"/>
                <w:color w:val="000000"/>
                <w:sz w:val="24"/>
              </w:rPr>
            </w:pPr>
            <w:r>
              <w:rPr>
                <w:rFonts w:hint="eastAsia" w:ascii="宋体" w:hAnsi="宋体" w:cs="宋体"/>
                <w:color w:val="000000"/>
                <w:sz w:val="24"/>
              </w:rPr>
              <w:t>④内容较为欠缺的，得2分；</w:t>
            </w:r>
          </w:p>
          <w:p w14:paraId="198F0CCA">
            <w:pPr>
              <w:spacing w:line="360" w:lineRule="auto"/>
              <w:rPr>
                <w:rFonts w:ascii="宋体" w:hAnsi="宋体" w:cs="宋体"/>
                <w:color w:val="000000"/>
                <w:sz w:val="24"/>
                <w:lang w:val="zh-CN"/>
              </w:rPr>
            </w:pPr>
            <w:r>
              <w:rPr>
                <w:rFonts w:hint="eastAsia" w:ascii="宋体" w:hAnsi="宋体" w:cs="宋体"/>
                <w:color w:val="000000"/>
                <w:sz w:val="24"/>
              </w:rPr>
              <w:t>⑤内容详尽性、合理性差的，得1分。</w:t>
            </w:r>
          </w:p>
          <w:p w14:paraId="00553442">
            <w:pPr>
              <w:spacing w:line="360" w:lineRule="auto"/>
              <w:rPr>
                <w:rFonts w:ascii="宋体" w:hAnsi="宋体" w:cs="宋体"/>
                <w:sz w:val="24"/>
              </w:rPr>
            </w:pPr>
            <w:r>
              <w:rPr>
                <w:rFonts w:hint="eastAsia" w:ascii="宋体" w:hAnsi="宋体" w:cs="宋体"/>
                <w:b/>
                <w:bCs/>
                <w:color w:val="000000"/>
                <w:sz w:val="24"/>
                <w:lang w:val="zh-CN"/>
              </w:rPr>
              <w:t>未提供不得分。</w:t>
            </w:r>
          </w:p>
        </w:tc>
        <w:tc>
          <w:tcPr>
            <w:tcW w:w="725" w:type="dxa"/>
            <w:vAlign w:val="center"/>
          </w:tcPr>
          <w:p w14:paraId="4FEDC9B4">
            <w:pPr>
              <w:widowControl/>
              <w:adjustRightInd/>
              <w:spacing w:line="300" w:lineRule="exact"/>
              <w:jc w:val="center"/>
              <w:rPr>
                <w:rFonts w:ascii="宋体" w:hAnsi="宋体" w:cs="宋体"/>
                <w:kern w:val="0"/>
                <w:sz w:val="24"/>
              </w:rPr>
            </w:pPr>
            <w:r>
              <w:rPr>
                <w:rFonts w:hint="eastAsia" w:ascii="宋体" w:hAnsi="宋体" w:cs="宋体"/>
                <w:kern w:val="0"/>
                <w:sz w:val="24"/>
              </w:rPr>
              <w:t>5</w:t>
            </w:r>
          </w:p>
        </w:tc>
        <w:tc>
          <w:tcPr>
            <w:tcW w:w="802" w:type="dxa"/>
            <w:vAlign w:val="center"/>
          </w:tcPr>
          <w:p w14:paraId="158F7B22">
            <w:pPr>
              <w:widowControl/>
              <w:adjustRightInd/>
              <w:spacing w:line="300" w:lineRule="exact"/>
              <w:jc w:val="center"/>
              <w:rPr>
                <w:rFonts w:ascii="宋体" w:hAnsi="宋体" w:cs="宋体"/>
                <w:kern w:val="0"/>
                <w:sz w:val="24"/>
              </w:rPr>
            </w:pPr>
            <w:r>
              <w:rPr>
                <w:rFonts w:hint="eastAsia" w:ascii="宋体" w:hAnsi="宋体" w:cs="宋体"/>
                <w:kern w:val="0"/>
                <w:sz w:val="24"/>
              </w:rPr>
              <w:t>主观评审</w:t>
            </w:r>
          </w:p>
        </w:tc>
      </w:tr>
      <w:tr w14:paraId="188FE26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910" w:type="dxa"/>
            <w:vMerge w:val="continue"/>
            <w:vAlign w:val="center"/>
          </w:tcPr>
          <w:p w14:paraId="08F4A809">
            <w:pPr>
              <w:widowControl/>
              <w:adjustRightInd/>
              <w:spacing w:line="300" w:lineRule="exact"/>
              <w:jc w:val="center"/>
              <w:rPr>
                <w:rFonts w:ascii="宋体" w:hAnsi="宋体" w:cs="宋体"/>
                <w:kern w:val="0"/>
                <w:sz w:val="24"/>
              </w:rPr>
            </w:pPr>
          </w:p>
        </w:tc>
        <w:tc>
          <w:tcPr>
            <w:tcW w:w="1585" w:type="dxa"/>
            <w:vAlign w:val="center"/>
          </w:tcPr>
          <w:p w14:paraId="5CD31911">
            <w:pPr>
              <w:pStyle w:val="24"/>
              <w:rPr>
                <w:rFonts w:hAnsi="宋体" w:cs="宋体"/>
                <w:b/>
                <w:bCs/>
                <w:kern w:val="0"/>
                <w:szCs w:val="24"/>
                <w:lang w:val="en-US"/>
              </w:rPr>
            </w:pPr>
            <w:r>
              <w:rPr>
                <w:rFonts w:hint="eastAsia" w:hAnsi="宋体" w:cs="宋体"/>
                <w:b/>
                <w:bCs/>
                <w:kern w:val="0"/>
                <w:szCs w:val="24"/>
                <w:lang w:val="en-US"/>
              </w:rPr>
              <w:t>4、路灯基础施工组织设计</w:t>
            </w:r>
          </w:p>
          <w:p w14:paraId="7D1D8299">
            <w:pPr>
              <w:pStyle w:val="24"/>
              <w:rPr>
                <w:rFonts w:hAnsi="宋体" w:cs="宋体"/>
                <w:b/>
                <w:bCs/>
                <w:kern w:val="0"/>
                <w:szCs w:val="24"/>
                <w:lang w:val="en-US"/>
              </w:rPr>
            </w:pPr>
            <w:r>
              <w:rPr>
                <w:rFonts w:hint="eastAsia" w:hAnsi="宋体" w:cs="宋体"/>
                <w:b/>
                <w:bCs/>
                <w:kern w:val="0"/>
                <w:szCs w:val="24"/>
                <w:lang w:val="en-US"/>
              </w:rPr>
              <w:t>（5分）</w:t>
            </w:r>
          </w:p>
        </w:tc>
        <w:tc>
          <w:tcPr>
            <w:tcW w:w="5083" w:type="dxa"/>
            <w:vAlign w:val="center"/>
          </w:tcPr>
          <w:p w14:paraId="5E3D3DDA">
            <w:pPr>
              <w:spacing w:line="360" w:lineRule="auto"/>
              <w:rPr>
                <w:rFonts w:ascii="宋体" w:hAnsi="宋体" w:cs="宋体"/>
                <w:color w:val="000000"/>
                <w:sz w:val="24"/>
              </w:rPr>
            </w:pPr>
            <w:r>
              <w:rPr>
                <w:rFonts w:hint="eastAsia" w:ascii="宋体" w:hAnsi="宋体" w:cs="宋体"/>
                <w:color w:val="000000"/>
                <w:sz w:val="24"/>
              </w:rPr>
              <w:t>投标人根据招标文件“第三部分 采购需求”中交货时间要求、质量标准要求提供路灯基础施工组织设计，包含但不限于以下要点：</w:t>
            </w:r>
          </w:p>
          <w:p w14:paraId="4327835D">
            <w:pPr>
              <w:spacing w:line="360" w:lineRule="auto"/>
              <w:rPr>
                <w:rFonts w:ascii="宋体" w:hAnsi="宋体" w:cs="宋体"/>
                <w:color w:val="000000"/>
                <w:sz w:val="24"/>
              </w:rPr>
            </w:pPr>
            <w:r>
              <w:rPr>
                <w:rFonts w:hint="eastAsia" w:ascii="宋体" w:hAnsi="宋体" w:cs="宋体"/>
                <w:color w:val="000000"/>
                <w:sz w:val="24"/>
              </w:rPr>
              <w:t>①施工组织设计是否全面合理；②工期是否有保障；③质量是否有保障；④安全文明施工措施是否合理。</w:t>
            </w:r>
          </w:p>
          <w:p w14:paraId="621E2E95">
            <w:pPr>
              <w:spacing w:line="360" w:lineRule="auto"/>
              <w:rPr>
                <w:rFonts w:ascii="宋体" w:hAnsi="宋体" w:cs="宋体"/>
                <w:color w:val="000000"/>
                <w:sz w:val="24"/>
              </w:rPr>
            </w:pPr>
            <w:r>
              <w:rPr>
                <w:rFonts w:hint="eastAsia" w:ascii="宋体" w:hAnsi="宋体" w:cs="宋体"/>
                <w:color w:val="000000"/>
                <w:sz w:val="24"/>
              </w:rPr>
              <w:t>1）施工组织设计全面合理，工期满足交货期要求，质量有保障，安全文明施工措施非常到位的得5分；</w:t>
            </w:r>
          </w:p>
          <w:p w14:paraId="6823DFEE">
            <w:pPr>
              <w:spacing w:line="360" w:lineRule="auto"/>
              <w:rPr>
                <w:rFonts w:ascii="宋体" w:hAnsi="宋体" w:cs="宋体"/>
                <w:color w:val="000000"/>
                <w:sz w:val="24"/>
              </w:rPr>
            </w:pPr>
            <w:r>
              <w:rPr>
                <w:rFonts w:hint="eastAsia" w:ascii="宋体" w:hAnsi="宋体" w:cs="宋体"/>
                <w:color w:val="000000"/>
                <w:sz w:val="24"/>
              </w:rPr>
              <w:t>2）施工组织设计较全面，工期满足交货期要求，质量较有保障，安全文明施工措施可行的得4分；</w:t>
            </w:r>
          </w:p>
          <w:p w14:paraId="7459DFB6">
            <w:pPr>
              <w:spacing w:line="360" w:lineRule="auto"/>
              <w:rPr>
                <w:rFonts w:ascii="宋体" w:hAnsi="宋体" w:cs="宋体"/>
                <w:color w:val="000000"/>
                <w:sz w:val="24"/>
              </w:rPr>
            </w:pPr>
            <w:r>
              <w:rPr>
                <w:rFonts w:hint="eastAsia" w:ascii="宋体" w:hAnsi="宋体" w:cs="宋体"/>
                <w:color w:val="000000"/>
                <w:sz w:val="24"/>
              </w:rPr>
              <w:t>3）施工组织设计较全面，工期满足交货期要求，质量较有保障，安全文明施工措施基本可行的得3分；</w:t>
            </w:r>
          </w:p>
          <w:p w14:paraId="4F59FEAC">
            <w:pPr>
              <w:spacing w:line="360" w:lineRule="auto"/>
              <w:rPr>
                <w:rFonts w:ascii="宋体" w:hAnsi="宋体" w:cs="宋体"/>
                <w:color w:val="000000"/>
                <w:sz w:val="24"/>
              </w:rPr>
            </w:pPr>
            <w:r>
              <w:rPr>
                <w:rFonts w:hint="eastAsia" w:ascii="宋体" w:hAnsi="宋体" w:cs="宋体"/>
                <w:color w:val="000000"/>
                <w:sz w:val="24"/>
              </w:rPr>
              <w:t>4）施工组织设计全面合理，工期满足交货期要求，质量有保障，安全文明施工措施欠缺的得2分；</w:t>
            </w:r>
          </w:p>
          <w:p w14:paraId="76EAF859">
            <w:pPr>
              <w:spacing w:line="360" w:lineRule="auto"/>
              <w:rPr>
                <w:rFonts w:ascii="宋体" w:hAnsi="宋体" w:cs="宋体"/>
                <w:color w:val="000000"/>
                <w:sz w:val="24"/>
              </w:rPr>
            </w:pPr>
            <w:r>
              <w:rPr>
                <w:rFonts w:hint="eastAsia" w:ascii="宋体" w:hAnsi="宋体" w:cs="宋体"/>
                <w:color w:val="000000"/>
                <w:sz w:val="24"/>
              </w:rPr>
              <w:t>5）施工组织设计较差的得1分；</w:t>
            </w:r>
          </w:p>
          <w:p w14:paraId="07668F59">
            <w:pPr>
              <w:spacing w:line="360" w:lineRule="auto"/>
              <w:rPr>
                <w:rFonts w:ascii="宋体" w:hAnsi="宋体" w:cs="宋体"/>
                <w:color w:val="000000"/>
                <w:sz w:val="24"/>
              </w:rPr>
            </w:pPr>
            <w:r>
              <w:rPr>
                <w:rFonts w:hint="eastAsia" w:ascii="宋体" w:hAnsi="宋体" w:cs="宋体"/>
                <w:b/>
                <w:bCs/>
                <w:color w:val="000000"/>
                <w:sz w:val="24"/>
                <w:lang w:val="zh-CN"/>
              </w:rPr>
              <w:t>未提供不得分。</w:t>
            </w:r>
          </w:p>
        </w:tc>
        <w:tc>
          <w:tcPr>
            <w:tcW w:w="725" w:type="dxa"/>
            <w:vAlign w:val="center"/>
          </w:tcPr>
          <w:p w14:paraId="00135222">
            <w:pPr>
              <w:widowControl/>
              <w:adjustRightInd/>
              <w:spacing w:line="300" w:lineRule="exact"/>
              <w:jc w:val="center"/>
              <w:rPr>
                <w:rFonts w:ascii="宋体" w:hAnsi="宋体" w:cs="宋体"/>
                <w:kern w:val="0"/>
                <w:sz w:val="24"/>
              </w:rPr>
            </w:pPr>
            <w:r>
              <w:rPr>
                <w:rFonts w:hint="eastAsia" w:ascii="宋体" w:hAnsi="宋体" w:cs="宋体"/>
                <w:kern w:val="0"/>
                <w:sz w:val="24"/>
              </w:rPr>
              <w:t>5</w:t>
            </w:r>
          </w:p>
        </w:tc>
        <w:tc>
          <w:tcPr>
            <w:tcW w:w="802" w:type="dxa"/>
            <w:vAlign w:val="center"/>
          </w:tcPr>
          <w:p w14:paraId="1C57FCB4">
            <w:pPr>
              <w:widowControl/>
              <w:adjustRightInd/>
              <w:spacing w:line="300" w:lineRule="exact"/>
              <w:jc w:val="center"/>
              <w:rPr>
                <w:rFonts w:ascii="宋体" w:hAnsi="宋体" w:cs="宋体"/>
                <w:kern w:val="0"/>
                <w:sz w:val="24"/>
              </w:rPr>
            </w:pPr>
            <w:r>
              <w:rPr>
                <w:rFonts w:hint="eastAsia" w:ascii="宋体" w:hAnsi="宋体" w:cs="宋体"/>
                <w:kern w:val="0"/>
                <w:sz w:val="24"/>
              </w:rPr>
              <w:t>主观评审</w:t>
            </w:r>
          </w:p>
        </w:tc>
      </w:tr>
      <w:tr w14:paraId="3AA766A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910" w:type="dxa"/>
            <w:vMerge w:val="continue"/>
            <w:vAlign w:val="center"/>
          </w:tcPr>
          <w:p w14:paraId="00EF60AC">
            <w:pPr>
              <w:widowControl/>
              <w:adjustRightInd/>
              <w:spacing w:line="300" w:lineRule="exact"/>
              <w:jc w:val="center"/>
              <w:rPr>
                <w:rFonts w:ascii="宋体" w:hAnsi="宋体" w:cs="宋体"/>
                <w:kern w:val="0"/>
                <w:sz w:val="24"/>
              </w:rPr>
            </w:pPr>
          </w:p>
        </w:tc>
        <w:tc>
          <w:tcPr>
            <w:tcW w:w="1585" w:type="dxa"/>
            <w:vMerge w:val="restart"/>
            <w:vAlign w:val="center"/>
          </w:tcPr>
          <w:p w14:paraId="08B515EE">
            <w:pPr>
              <w:widowControl/>
              <w:numPr>
                <w:ilvl w:val="0"/>
                <w:numId w:val="4"/>
              </w:numPr>
              <w:adjustRightInd/>
              <w:spacing w:line="300" w:lineRule="exact"/>
              <w:jc w:val="center"/>
              <w:rPr>
                <w:rFonts w:ascii="宋体" w:hAnsi="宋体" w:cs="宋体"/>
                <w:b/>
                <w:bCs/>
                <w:kern w:val="0"/>
                <w:sz w:val="24"/>
                <w:highlight w:val="none"/>
              </w:rPr>
            </w:pPr>
            <w:r>
              <w:rPr>
                <w:rFonts w:hint="eastAsia" w:ascii="宋体" w:hAnsi="宋体" w:cs="宋体"/>
                <w:b/>
                <w:bCs/>
                <w:kern w:val="0"/>
                <w:sz w:val="24"/>
                <w:highlight w:val="none"/>
              </w:rPr>
              <w:t>样品</w:t>
            </w:r>
          </w:p>
          <w:p w14:paraId="0F580ED8">
            <w:pPr>
              <w:widowControl/>
              <w:adjustRightInd/>
              <w:spacing w:line="300" w:lineRule="exact"/>
              <w:ind w:firstLine="241" w:firstLineChars="100"/>
              <w:rPr>
                <w:rFonts w:ascii="宋体" w:hAnsi="宋体" w:cs="宋体"/>
                <w:b/>
                <w:bCs/>
                <w:kern w:val="0"/>
                <w:sz w:val="24"/>
                <w:highlight w:val="none"/>
              </w:rPr>
            </w:pPr>
            <w:r>
              <w:rPr>
                <w:rFonts w:hint="eastAsia" w:ascii="宋体" w:hAnsi="宋体" w:cs="宋体"/>
                <w:b/>
                <w:bCs/>
                <w:kern w:val="0"/>
                <w:sz w:val="24"/>
                <w:highlight w:val="none"/>
              </w:rPr>
              <w:t>（8分）</w:t>
            </w:r>
          </w:p>
        </w:tc>
        <w:tc>
          <w:tcPr>
            <w:tcW w:w="5083" w:type="dxa"/>
            <w:vAlign w:val="center"/>
          </w:tcPr>
          <w:p w14:paraId="4A1F622B">
            <w:pPr>
              <w:spacing w:line="360" w:lineRule="auto"/>
              <w:rPr>
                <w:rFonts w:hint="eastAsia" w:ascii="宋体" w:hAnsi="宋体" w:eastAsia="宋体" w:cs="宋体"/>
                <w:color w:val="000000"/>
                <w:sz w:val="24"/>
                <w:highlight w:val="none"/>
                <w:lang w:val="en-US" w:eastAsia="zh-CN"/>
              </w:rPr>
            </w:pPr>
            <w:r>
              <w:rPr>
                <w:rFonts w:hint="eastAsia" w:ascii="宋体" w:hAnsi="宋体" w:cs="宋体"/>
                <w:color w:val="000000"/>
                <w:sz w:val="24"/>
              </w:rPr>
              <w:t>评委根据</w:t>
            </w:r>
            <w:r>
              <w:rPr>
                <w:rFonts w:hint="eastAsia" w:ascii="宋体" w:hAnsi="宋体" w:cs="宋体"/>
                <w:color w:val="000000"/>
                <w:sz w:val="24"/>
                <w:lang w:val="en-US" w:eastAsia="zh-CN"/>
              </w:rPr>
              <w:t>投标人提供的</w:t>
            </w:r>
            <w:r>
              <w:rPr>
                <w:rFonts w:hint="eastAsia" w:ascii="宋体" w:hAnsi="宋体" w:cs="宋体"/>
                <w:color w:val="000000"/>
                <w:sz w:val="24"/>
              </w:rPr>
              <w:t>灯杆样品进行综合评议：</w:t>
            </w:r>
          </w:p>
          <w:p w14:paraId="28474F6E">
            <w:pPr>
              <w:spacing w:line="360" w:lineRule="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lang w:eastAsia="zh-CN"/>
              </w:rPr>
              <w:t>整体观感：评委根据样品的</w:t>
            </w:r>
            <w:r>
              <w:rPr>
                <w:rFonts w:hint="eastAsia" w:ascii="宋体" w:hAnsi="宋体" w:eastAsia="宋体" w:cs="宋体"/>
                <w:color w:val="000000"/>
                <w:sz w:val="24"/>
                <w:highlight w:val="none"/>
                <w:lang w:val="en-US" w:eastAsia="zh-CN"/>
              </w:rPr>
              <w:t>外观</w:t>
            </w:r>
            <w:r>
              <w:rPr>
                <w:rFonts w:hint="eastAsia" w:ascii="宋体" w:hAnsi="宋体" w:eastAsia="宋体" w:cs="宋体"/>
                <w:color w:val="000000"/>
                <w:sz w:val="24"/>
                <w:highlight w:val="none"/>
                <w:lang w:eastAsia="zh-CN"/>
              </w:rPr>
              <w:t>造型</w:t>
            </w:r>
            <w:r>
              <w:rPr>
                <w:rFonts w:hint="eastAsia" w:ascii="宋体" w:hAnsi="宋体" w:eastAsia="宋体" w:cs="宋体"/>
                <w:color w:val="000000"/>
                <w:sz w:val="24"/>
                <w:highlight w:val="none"/>
                <w:lang w:val="en-US" w:eastAsia="zh-CN"/>
              </w:rPr>
              <w:t>的合理性、适用性、整体设计美观度等方面的情况进行综合评议。（0-2分）</w:t>
            </w:r>
          </w:p>
          <w:p w14:paraId="7BDA1ADF">
            <w:pPr>
              <w:spacing w:line="360" w:lineRule="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lang w:eastAsia="zh-CN"/>
              </w:rPr>
              <w:t>制作工艺：评委根据</w:t>
            </w:r>
            <w:r>
              <w:rPr>
                <w:rFonts w:hint="eastAsia" w:ascii="宋体" w:hAnsi="宋体" w:eastAsia="宋体" w:cs="宋体"/>
                <w:color w:val="000000"/>
                <w:sz w:val="24"/>
                <w:highlight w:val="none"/>
                <w:lang w:val="en-US" w:eastAsia="zh-CN"/>
              </w:rPr>
              <w:t>样品</w:t>
            </w:r>
            <w:r>
              <w:rPr>
                <w:rFonts w:hint="eastAsia" w:ascii="宋体" w:hAnsi="宋体" w:eastAsia="宋体" w:cs="宋体"/>
                <w:color w:val="000000"/>
                <w:sz w:val="24"/>
                <w:highlight w:val="none"/>
                <w:lang w:eastAsia="zh-CN"/>
              </w:rPr>
              <w:t>表面平整度、整体质量、产品的工艺制作、细节处理水平、产品的材质等方面</w:t>
            </w:r>
            <w:r>
              <w:rPr>
                <w:rFonts w:hint="eastAsia" w:ascii="宋体" w:hAnsi="宋体" w:eastAsia="宋体" w:cs="宋体"/>
                <w:color w:val="000000"/>
                <w:sz w:val="24"/>
                <w:highlight w:val="none"/>
                <w:lang w:val="en-US" w:eastAsia="zh-CN"/>
              </w:rPr>
              <w:t>的情况</w:t>
            </w:r>
            <w:r>
              <w:rPr>
                <w:rFonts w:hint="eastAsia" w:ascii="宋体" w:hAnsi="宋体" w:eastAsia="宋体" w:cs="宋体"/>
                <w:color w:val="000000"/>
                <w:sz w:val="24"/>
                <w:highlight w:val="none"/>
                <w:lang w:eastAsia="zh-CN"/>
              </w:rPr>
              <w:t>进行综合评议。（</w:t>
            </w:r>
            <w:r>
              <w:rPr>
                <w:rFonts w:hint="eastAsia" w:ascii="宋体" w:hAnsi="宋体" w:eastAsia="宋体" w:cs="宋体"/>
                <w:color w:val="000000"/>
                <w:sz w:val="24"/>
                <w:highlight w:val="none"/>
                <w:lang w:val="en-US" w:eastAsia="zh-CN"/>
              </w:rPr>
              <w:t>0-2分</w:t>
            </w:r>
            <w:r>
              <w:rPr>
                <w:rFonts w:hint="eastAsia" w:ascii="宋体" w:hAnsi="宋体" w:eastAsia="宋体" w:cs="宋体"/>
                <w:color w:val="000000"/>
                <w:sz w:val="24"/>
                <w:highlight w:val="none"/>
                <w:lang w:eastAsia="zh-CN"/>
              </w:rPr>
              <w:t>）</w:t>
            </w:r>
          </w:p>
          <w:p w14:paraId="3DFDE50D">
            <w:pPr>
              <w:spacing w:line="360" w:lineRule="auto"/>
              <w:rPr>
                <w:rFonts w:ascii="宋体" w:hAnsi="宋体" w:cs="宋体"/>
                <w:color w:val="000000"/>
                <w:sz w:val="24"/>
                <w:highlight w:val="none"/>
              </w:rPr>
            </w:pPr>
            <w:r>
              <w:rPr>
                <w:rFonts w:hint="eastAsia" w:ascii="宋体" w:hAnsi="宋体" w:cs="宋体"/>
                <w:b/>
                <w:bCs/>
                <w:color w:val="000000"/>
                <w:sz w:val="24"/>
                <w:highlight w:val="none"/>
                <w:lang w:val="zh-CN"/>
              </w:rPr>
              <w:t>未提供不得分。</w:t>
            </w:r>
          </w:p>
        </w:tc>
        <w:tc>
          <w:tcPr>
            <w:tcW w:w="725" w:type="dxa"/>
            <w:vAlign w:val="center"/>
          </w:tcPr>
          <w:p w14:paraId="318B9424">
            <w:pPr>
              <w:widowControl/>
              <w:adjustRightInd/>
              <w:spacing w:line="300" w:lineRule="exact"/>
              <w:jc w:val="center"/>
              <w:rPr>
                <w:rFonts w:hint="eastAsia" w:ascii="宋体" w:hAnsi="宋体" w:eastAsia="宋体" w:cs="宋体"/>
                <w:kern w:val="0"/>
                <w:sz w:val="24"/>
                <w:lang w:eastAsia="zh-CN"/>
              </w:rPr>
            </w:pPr>
            <w:r>
              <w:rPr>
                <w:rFonts w:hint="eastAsia" w:ascii="宋体" w:hAnsi="宋体" w:cs="宋体"/>
                <w:kern w:val="0"/>
                <w:sz w:val="24"/>
                <w:lang w:val="en-US" w:eastAsia="zh-CN"/>
              </w:rPr>
              <w:t>4</w:t>
            </w:r>
          </w:p>
        </w:tc>
        <w:tc>
          <w:tcPr>
            <w:tcW w:w="802" w:type="dxa"/>
            <w:vAlign w:val="center"/>
          </w:tcPr>
          <w:p w14:paraId="3D37C3E7">
            <w:pPr>
              <w:widowControl/>
              <w:adjustRightInd/>
              <w:spacing w:line="300" w:lineRule="exact"/>
              <w:jc w:val="center"/>
              <w:rPr>
                <w:rFonts w:ascii="宋体" w:hAnsi="宋体" w:cs="宋体"/>
                <w:kern w:val="0"/>
                <w:sz w:val="24"/>
              </w:rPr>
            </w:pPr>
            <w:r>
              <w:rPr>
                <w:rFonts w:hint="eastAsia" w:ascii="宋体" w:hAnsi="宋体" w:cs="宋体"/>
                <w:kern w:val="0"/>
                <w:sz w:val="24"/>
              </w:rPr>
              <w:t>主观评审</w:t>
            </w:r>
          </w:p>
        </w:tc>
      </w:tr>
      <w:tr w14:paraId="7361D6D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910" w:type="dxa"/>
            <w:vMerge w:val="continue"/>
            <w:vAlign w:val="center"/>
          </w:tcPr>
          <w:p w14:paraId="315BB3BA">
            <w:pPr>
              <w:widowControl/>
              <w:adjustRightInd/>
              <w:spacing w:line="300" w:lineRule="exact"/>
              <w:jc w:val="center"/>
              <w:rPr>
                <w:rFonts w:ascii="宋体" w:hAnsi="宋体" w:cs="宋体"/>
                <w:kern w:val="0"/>
                <w:sz w:val="24"/>
              </w:rPr>
            </w:pPr>
          </w:p>
        </w:tc>
        <w:tc>
          <w:tcPr>
            <w:tcW w:w="1585" w:type="dxa"/>
            <w:vMerge w:val="continue"/>
            <w:vAlign w:val="center"/>
          </w:tcPr>
          <w:p w14:paraId="20992EDD">
            <w:pPr>
              <w:widowControl/>
              <w:adjustRightInd/>
              <w:spacing w:line="300" w:lineRule="exact"/>
              <w:ind w:firstLine="241" w:firstLineChars="100"/>
              <w:rPr>
                <w:rFonts w:hint="eastAsia" w:ascii="宋体" w:hAnsi="宋体" w:cs="宋体"/>
                <w:b/>
                <w:bCs/>
                <w:kern w:val="0"/>
                <w:sz w:val="24"/>
                <w:highlight w:val="none"/>
              </w:rPr>
            </w:pPr>
          </w:p>
        </w:tc>
        <w:tc>
          <w:tcPr>
            <w:tcW w:w="5083" w:type="dxa"/>
            <w:vAlign w:val="center"/>
          </w:tcPr>
          <w:p w14:paraId="5281E50C">
            <w:pPr>
              <w:spacing w:line="360" w:lineRule="auto"/>
              <w:rPr>
                <w:rFonts w:hint="eastAsia" w:ascii="宋体" w:hAnsi="宋体" w:cs="宋体"/>
                <w:color w:val="000000"/>
                <w:sz w:val="24"/>
              </w:rPr>
            </w:pPr>
            <w:r>
              <w:rPr>
                <w:rFonts w:hint="eastAsia" w:ascii="宋体" w:hAnsi="宋体" w:cs="宋体"/>
                <w:color w:val="000000"/>
                <w:sz w:val="24"/>
              </w:rPr>
              <w:t>评委根据</w:t>
            </w:r>
            <w:r>
              <w:rPr>
                <w:rFonts w:hint="eastAsia" w:ascii="宋体" w:hAnsi="宋体" w:cs="宋体"/>
                <w:color w:val="000000"/>
                <w:sz w:val="24"/>
                <w:lang w:val="en-US" w:eastAsia="zh-CN"/>
              </w:rPr>
              <w:t>投标人提供的</w:t>
            </w:r>
            <w:r>
              <w:rPr>
                <w:rFonts w:hint="eastAsia" w:ascii="宋体" w:hAnsi="宋体" w:cs="宋体"/>
                <w:color w:val="000000"/>
                <w:sz w:val="24"/>
              </w:rPr>
              <w:t>灯</w:t>
            </w:r>
            <w:r>
              <w:rPr>
                <w:rFonts w:hint="eastAsia" w:ascii="宋体" w:hAnsi="宋体" w:cs="宋体"/>
                <w:color w:val="000000"/>
                <w:sz w:val="24"/>
                <w:lang w:val="en-US" w:eastAsia="zh-CN"/>
              </w:rPr>
              <w:t>头</w:t>
            </w:r>
            <w:r>
              <w:rPr>
                <w:rFonts w:hint="eastAsia" w:ascii="宋体" w:hAnsi="宋体" w:cs="宋体"/>
                <w:color w:val="000000"/>
                <w:sz w:val="24"/>
              </w:rPr>
              <w:t>样品进行综合评议：</w:t>
            </w:r>
          </w:p>
          <w:p w14:paraId="12E2DD7C">
            <w:pPr>
              <w:spacing w:line="360" w:lineRule="auto"/>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1</w:t>
            </w:r>
            <w:r>
              <w:rPr>
                <w:rFonts w:hint="eastAsia" w:ascii="宋体" w:hAnsi="宋体" w:eastAsia="宋体" w:cs="宋体"/>
                <w:color w:val="000000"/>
                <w:sz w:val="24"/>
                <w:highlight w:val="none"/>
                <w:lang w:val="en-US" w:eastAsia="zh-CN"/>
              </w:rPr>
              <w:t>、材质：评委根据样品的材料质量、安全性、有无刺激性气味等方面的情况进行综合评议。（0-2分）</w:t>
            </w:r>
          </w:p>
          <w:p w14:paraId="01C3913C">
            <w:pPr>
              <w:spacing w:line="360" w:lineRule="auto"/>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2</w:t>
            </w:r>
            <w:r>
              <w:rPr>
                <w:rFonts w:hint="eastAsia" w:ascii="宋体" w:hAnsi="宋体" w:eastAsia="宋体" w:cs="宋体"/>
                <w:color w:val="000000"/>
                <w:sz w:val="24"/>
                <w:highlight w:val="none"/>
                <w:lang w:val="en-US" w:eastAsia="zh-CN"/>
              </w:rPr>
              <w:t>、出光点：评委根据样品的出光点是否均匀，以及现场亮灯试验等进行综合评议</w:t>
            </w:r>
            <w:r>
              <w:rPr>
                <w:rFonts w:hint="eastAsia" w:ascii="宋体" w:hAnsi="宋体" w:cs="宋体"/>
                <w:color w:val="000000"/>
                <w:sz w:val="24"/>
                <w:highlight w:val="none"/>
                <w:lang w:val="en-US" w:eastAsia="zh-CN"/>
              </w:rPr>
              <w:t>。</w:t>
            </w:r>
            <w:r>
              <w:rPr>
                <w:rFonts w:hint="eastAsia" w:ascii="宋体" w:hAnsi="宋体" w:eastAsia="宋体" w:cs="宋体"/>
                <w:color w:val="000000"/>
                <w:sz w:val="24"/>
                <w:highlight w:val="none"/>
                <w:lang w:val="en-US" w:eastAsia="zh-CN"/>
              </w:rPr>
              <w:t>（0-2分）</w:t>
            </w:r>
          </w:p>
          <w:p w14:paraId="0A68434C">
            <w:pPr>
              <w:spacing w:line="360" w:lineRule="auto"/>
              <w:rPr>
                <w:rFonts w:hint="eastAsia" w:ascii="宋体" w:hAnsi="宋体" w:cs="宋体"/>
                <w:b/>
                <w:bCs/>
                <w:color w:val="000000"/>
                <w:sz w:val="24"/>
                <w:highlight w:val="none"/>
                <w:lang w:val="zh-CN"/>
              </w:rPr>
            </w:pPr>
            <w:r>
              <w:rPr>
                <w:rFonts w:hint="eastAsia" w:ascii="宋体" w:hAnsi="宋体" w:cs="宋体"/>
                <w:b/>
                <w:bCs/>
                <w:color w:val="000000"/>
                <w:sz w:val="24"/>
                <w:highlight w:val="none"/>
                <w:lang w:val="zh-CN"/>
              </w:rPr>
              <w:t>未提供不得分。</w:t>
            </w:r>
          </w:p>
        </w:tc>
        <w:tc>
          <w:tcPr>
            <w:tcW w:w="725" w:type="dxa"/>
            <w:shd w:val="clear" w:color="auto" w:fill="auto"/>
            <w:vAlign w:val="center"/>
          </w:tcPr>
          <w:p w14:paraId="5758EF4C">
            <w:pPr>
              <w:widowControl/>
              <w:adjustRightInd/>
              <w:spacing w:line="300" w:lineRule="exact"/>
              <w:jc w:val="center"/>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4</w:t>
            </w:r>
          </w:p>
        </w:tc>
        <w:tc>
          <w:tcPr>
            <w:tcW w:w="802" w:type="dxa"/>
            <w:shd w:val="clear" w:color="auto" w:fill="auto"/>
            <w:vAlign w:val="center"/>
          </w:tcPr>
          <w:p w14:paraId="6619502F">
            <w:pPr>
              <w:widowControl/>
              <w:adjustRightInd/>
              <w:spacing w:line="300" w:lineRule="exact"/>
              <w:jc w:val="center"/>
              <w:rPr>
                <w:rFonts w:hint="eastAsia" w:ascii="宋体" w:hAnsi="宋体" w:eastAsia="宋体" w:cs="宋体"/>
                <w:kern w:val="0"/>
                <w:sz w:val="24"/>
                <w:szCs w:val="24"/>
                <w:lang w:val="en-US" w:eastAsia="zh-CN" w:bidi="ar-SA"/>
              </w:rPr>
            </w:pPr>
            <w:r>
              <w:rPr>
                <w:rFonts w:hint="eastAsia" w:ascii="宋体" w:hAnsi="宋体" w:cs="宋体"/>
                <w:kern w:val="0"/>
                <w:sz w:val="24"/>
              </w:rPr>
              <w:t>主观评审</w:t>
            </w:r>
          </w:p>
        </w:tc>
      </w:tr>
      <w:tr w14:paraId="6AAAED4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10" w:type="dxa"/>
            <w:vMerge w:val="continue"/>
            <w:vAlign w:val="center"/>
          </w:tcPr>
          <w:p w14:paraId="32932FF3">
            <w:pPr>
              <w:widowControl/>
              <w:adjustRightInd/>
              <w:spacing w:line="300" w:lineRule="exact"/>
              <w:jc w:val="left"/>
              <w:rPr>
                <w:rFonts w:ascii="宋体" w:hAnsi="宋体" w:cs="宋体"/>
                <w:kern w:val="0"/>
                <w:sz w:val="24"/>
              </w:rPr>
            </w:pPr>
          </w:p>
        </w:tc>
        <w:tc>
          <w:tcPr>
            <w:tcW w:w="1585" w:type="dxa"/>
            <w:vAlign w:val="center"/>
          </w:tcPr>
          <w:p w14:paraId="0F34323C">
            <w:pPr>
              <w:widowControl/>
              <w:adjustRightInd/>
              <w:spacing w:line="300" w:lineRule="exact"/>
              <w:jc w:val="center"/>
              <w:rPr>
                <w:rFonts w:ascii="宋体" w:hAnsi="宋体" w:cs="宋体"/>
                <w:b/>
                <w:bCs/>
                <w:kern w:val="0"/>
                <w:sz w:val="24"/>
              </w:rPr>
            </w:pPr>
            <w:r>
              <w:rPr>
                <w:rFonts w:hint="eastAsia" w:ascii="宋体" w:hAnsi="宋体" w:cs="宋体"/>
                <w:b/>
                <w:bCs/>
                <w:kern w:val="0"/>
                <w:sz w:val="24"/>
              </w:rPr>
              <w:t>6、供货方案（5分）</w:t>
            </w:r>
          </w:p>
        </w:tc>
        <w:tc>
          <w:tcPr>
            <w:tcW w:w="5083" w:type="dxa"/>
            <w:vAlign w:val="center"/>
          </w:tcPr>
          <w:p w14:paraId="444373CD">
            <w:pPr>
              <w:spacing w:line="360" w:lineRule="auto"/>
              <w:rPr>
                <w:rFonts w:ascii="宋体" w:hAnsi="宋体" w:cs="宋体"/>
                <w:color w:val="000000"/>
                <w:sz w:val="24"/>
              </w:rPr>
            </w:pPr>
            <w:r>
              <w:rPr>
                <w:rFonts w:hint="eastAsia" w:ascii="宋体" w:hAnsi="宋体" w:cs="宋体"/>
                <w:color w:val="000000"/>
                <w:sz w:val="24"/>
              </w:rPr>
              <w:t>投标人根据招标文件</w:t>
            </w:r>
            <w:r>
              <w:rPr>
                <w:rFonts w:hint="eastAsia" w:ascii="宋体" w:hAnsi="宋体" w:cs="宋体"/>
                <w:sz w:val="24"/>
              </w:rPr>
              <w:t>“第</w:t>
            </w:r>
            <w:r>
              <w:rPr>
                <w:rFonts w:hint="eastAsia" w:ascii="宋体" w:hAnsi="宋体" w:cs="宋体"/>
                <w:sz w:val="24"/>
                <w:lang w:val="en-US" w:eastAsia="zh-CN"/>
              </w:rPr>
              <w:t>三部分</w:t>
            </w:r>
            <w:r>
              <w:rPr>
                <w:rFonts w:hint="eastAsia" w:ascii="宋体" w:hAnsi="宋体" w:cs="宋体"/>
                <w:sz w:val="24"/>
              </w:rPr>
              <w:t xml:space="preserve"> 采购需求”</w:t>
            </w:r>
            <w:r>
              <w:rPr>
                <w:rFonts w:hint="eastAsia" w:ascii="宋体" w:hAnsi="宋体" w:cs="宋体"/>
                <w:color w:val="000000"/>
                <w:sz w:val="24"/>
              </w:rPr>
              <w:t>中交货时间要求提供供货方案，包含但不限于以下要点：</w:t>
            </w:r>
          </w:p>
          <w:p w14:paraId="0DA53873">
            <w:pPr>
              <w:spacing w:line="360" w:lineRule="auto"/>
              <w:rPr>
                <w:rFonts w:ascii="宋体" w:hAnsi="宋体" w:cs="宋体"/>
                <w:color w:val="000000"/>
                <w:sz w:val="24"/>
              </w:rPr>
            </w:pPr>
            <w:r>
              <w:rPr>
                <w:rFonts w:hint="eastAsia" w:ascii="宋体" w:hAnsi="宋体" w:cs="宋体"/>
                <w:color w:val="000000"/>
                <w:sz w:val="24"/>
              </w:rPr>
              <w:t>①供货期限是否满足招标文件要求；②交货方式是否切合实际；③供货保障流程是否合理；④供货流程要点是否明确；⑤供货实施步骤是否清晰。由评标委员会进行评议：</w:t>
            </w:r>
          </w:p>
          <w:p w14:paraId="41A1754E">
            <w:pPr>
              <w:spacing w:line="360" w:lineRule="auto"/>
              <w:rPr>
                <w:rFonts w:ascii="宋体" w:hAnsi="宋体" w:cs="宋体"/>
                <w:color w:val="000000"/>
                <w:sz w:val="24"/>
                <w:lang w:val="zh-CN"/>
              </w:rPr>
            </w:pPr>
            <w:r>
              <w:rPr>
                <w:rFonts w:hint="eastAsia" w:ascii="宋体" w:hAnsi="宋体" w:cs="宋体"/>
                <w:color w:val="000000"/>
                <w:sz w:val="24"/>
              </w:rPr>
              <w:t>1）方案内容</w:t>
            </w:r>
            <w:r>
              <w:rPr>
                <w:rFonts w:hint="eastAsia" w:ascii="宋体" w:hAnsi="宋体" w:cs="宋体"/>
                <w:color w:val="000000"/>
                <w:sz w:val="24"/>
                <w:lang w:val="zh-CN"/>
              </w:rPr>
              <w:t>非常详尽、合理</w:t>
            </w:r>
            <w:r>
              <w:rPr>
                <w:rFonts w:hint="eastAsia" w:ascii="宋体" w:hAnsi="宋体" w:cs="宋体"/>
                <w:color w:val="000000"/>
                <w:sz w:val="24"/>
              </w:rPr>
              <w:t>的，</w:t>
            </w:r>
            <w:r>
              <w:rPr>
                <w:rFonts w:hint="eastAsia" w:ascii="宋体" w:hAnsi="宋体" w:cs="宋体"/>
                <w:color w:val="000000"/>
                <w:sz w:val="24"/>
                <w:lang w:val="zh-CN"/>
              </w:rPr>
              <w:t>得</w:t>
            </w:r>
            <w:r>
              <w:rPr>
                <w:rFonts w:hint="eastAsia" w:ascii="宋体" w:hAnsi="宋体" w:cs="宋体"/>
                <w:color w:val="000000"/>
                <w:sz w:val="24"/>
              </w:rPr>
              <w:t>5</w:t>
            </w:r>
            <w:r>
              <w:rPr>
                <w:rFonts w:hint="eastAsia" w:ascii="宋体" w:hAnsi="宋体" w:cs="宋体"/>
                <w:color w:val="000000"/>
                <w:sz w:val="24"/>
                <w:lang w:val="zh-CN"/>
              </w:rPr>
              <w:t>分。</w:t>
            </w:r>
          </w:p>
          <w:p w14:paraId="71F1874D">
            <w:pPr>
              <w:spacing w:line="360" w:lineRule="auto"/>
              <w:rPr>
                <w:rFonts w:ascii="宋体" w:hAnsi="宋体" w:cs="宋体"/>
                <w:color w:val="000000"/>
                <w:sz w:val="24"/>
                <w:lang w:val="zh-CN"/>
              </w:rPr>
            </w:pPr>
            <w:r>
              <w:rPr>
                <w:rFonts w:hint="eastAsia" w:ascii="宋体" w:hAnsi="宋体" w:cs="宋体"/>
                <w:color w:val="000000"/>
                <w:sz w:val="24"/>
              </w:rPr>
              <w:t>2）内容较为</w:t>
            </w:r>
            <w:r>
              <w:rPr>
                <w:rFonts w:hint="eastAsia" w:ascii="宋体" w:hAnsi="宋体" w:cs="宋体"/>
                <w:color w:val="000000"/>
                <w:sz w:val="24"/>
                <w:lang w:val="zh-CN"/>
              </w:rPr>
              <w:t>详尽、合理</w:t>
            </w:r>
            <w:r>
              <w:rPr>
                <w:rFonts w:hint="eastAsia" w:ascii="宋体" w:hAnsi="宋体" w:cs="宋体"/>
                <w:color w:val="000000"/>
                <w:sz w:val="24"/>
              </w:rPr>
              <w:t>的，</w:t>
            </w:r>
            <w:r>
              <w:rPr>
                <w:rFonts w:hint="eastAsia" w:ascii="宋体" w:hAnsi="宋体" w:cs="宋体"/>
                <w:color w:val="000000"/>
                <w:sz w:val="24"/>
                <w:lang w:val="zh-CN"/>
              </w:rPr>
              <w:t>得</w:t>
            </w:r>
            <w:r>
              <w:rPr>
                <w:rFonts w:hint="eastAsia" w:ascii="宋体" w:hAnsi="宋体" w:cs="宋体"/>
                <w:color w:val="000000"/>
                <w:sz w:val="24"/>
              </w:rPr>
              <w:t>4</w:t>
            </w:r>
            <w:r>
              <w:rPr>
                <w:rFonts w:hint="eastAsia" w:ascii="宋体" w:hAnsi="宋体" w:cs="宋体"/>
                <w:color w:val="000000"/>
                <w:sz w:val="24"/>
                <w:lang w:val="zh-CN"/>
              </w:rPr>
              <w:t>分；</w:t>
            </w:r>
          </w:p>
          <w:p w14:paraId="32DAD53B">
            <w:pPr>
              <w:spacing w:line="360" w:lineRule="auto"/>
              <w:rPr>
                <w:rFonts w:ascii="宋体" w:hAnsi="宋体" w:cs="宋体"/>
                <w:color w:val="000000"/>
                <w:sz w:val="24"/>
                <w:lang w:val="zh-CN"/>
              </w:rPr>
            </w:pPr>
            <w:r>
              <w:rPr>
                <w:rFonts w:hint="eastAsia" w:ascii="宋体" w:hAnsi="宋体" w:cs="宋体"/>
                <w:color w:val="000000"/>
                <w:sz w:val="24"/>
              </w:rPr>
              <w:t>3）内容基本</w:t>
            </w:r>
            <w:r>
              <w:rPr>
                <w:rFonts w:hint="eastAsia" w:ascii="宋体" w:hAnsi="宋体" w:cs="宋体"/>
                <w:color w:val="000000"/>
                <w:sz w:val="24"/>
                <w:lang w:val="zh-CN"/>
              </w:rPr>
              <w:t>详尽、合理</w:t>
            </w:r>
            <w:r>
              <w:rPr>
                <w:rFonts w:hint="eastAsia" w:ascii="宋体" w:hAnsi="宋体" w:cs="宋体"/>
                <w:color w:val="000000"/>
                <w:sz w:val="24"/>
              </w:rPr>
              <w:t>的，</w:t>
            </w:r>
            <w:r>
              <w:rPr>
                <w:rFonts w:hint="eastAsia" w:ascii="宋体" w:hAnsi="宋体" w:cs="宋体"/>
                <w:color w:val="000000"/>
                <w:sz w:val="24"/>
                <w:lang w:val="zh-CN"/>
              </w:rPr>
              <w:t>得</w:t>
            </w:r>
            <w:r>
              <w:rPr>
                <w:rFonts w:hint="eastAsia" w:ascii="宋体" w:hAnsi="宋体" w:cs="宋体"/>
                <w:color w:val="000000"/>
                <w:sz w:val="24"/>
              </w:rPr>
              <w:t>3</w:t>
            </w:r>
            <w:r>
              <w:rPr>
                <w:rFonts w:hint="eastAsia" w:ascii="宋体" w:hAnsi="宋体" w:cs="宋体"/>
                <w:color w:val="000000"/>
                <w:sz w:val="24"/>
                <w:lang w:val="zh-CN"/>
              </w:rPr>
              <w:t>分；</w:t>
            </w:r>
          </w:p>
          <w:p w14:paraId="2AAE92EA">
            <w:pPr>
              <w:spacing w:line="360" w:lineRule="auto"/>
              <w:rPr>
                <w:rFonts w:ascii="宋体" w:hAnsi="宋体" w:cs="宋体"/>
                <w:color w:val="000000"/>
                <w:sz w:val="24"/>
              </w:rPr>
            </w:pPr>
            <w:r>
              <w:rPr>
                <w:rFonts w:hint="eastAsia" w:ascii="宋体" w:hAnsi="宋体" w:cs="宋体"/>
                <w:color w:val="000000"/>
                <w:sz w:val="24"/>
              </w:rPr>
              <w:t>4）内容较为欠缺的，得2分；</w:t>
            </w:r>
          </w:p>
          <w:p w14:paraId="394E66C9">
            <w:pPr>
              <w:spacing w:line="360" w:lineRule="auto"/>
              <w:rPr>
                <w:rFonts w:ascii="宋体" w:hAnsi="宋体" w:cs="宋体"/>
                <w:color w:val="000000"/>
                <w:sz w:val="24"/>
                <w:lang w:val="zh-CN"/>
              </w:rPr>
            </w:pPr>
            <w:r>
              <w:rPr>
                <w:rFonts w:hint="eastAsia" w:ascii="宋体" w:hAnsi="宋体" w:cs="宋体"/>
                <w:color w:val="000000"/>
                <w:sz w:val="24"/>
              </w:rPr>
              <w:t>5）内容详尽性、合理性差的，得1分。</w:t>
            </w:r>
          </w:p>
          <w:p w14:paraId="08F3D592">
            <w:pPr>
              <w:spacing w:line="360" w:lineRule="auto"/>
              <w:rPr>
                <w:rFonts w:ascii="宋体" w:hAnsi="宋体" w:cs="宋体"/>
                <w:kern w:val="0"/>
                <w:sz w:val="24"/>
                <w:lang w:val="zh-CN"/>
              </w:rPr>
            </w:pPr>
            <w:r>
              <w:rPr>
                <w:rFonts w:hint="eastAsia" w:ascii="宋体" w:hAnsi="宋体" w:cs="宋体"/>
                <w:b/>
                <w:bCs/>
                <w:color w:val="000000"/>
                <w:sz w:val="24"/>
                <w:lang w:val="zh-CN"/>
              </w:rPr>
              <w:t>未提供不得分。</w:t>
            </w:r>
          </w:p>
        </w:tc>
        <w:tc>
          <w:tcPr>
            <w:tcW w:w="725" w:type="dxa"/>
            <w:vAlign w:val="center"/>
          </w:tcPr>
          <w:p w14:paraId="78D032B2">
            <w:pPr>
              <w:widowControl/>
              <w:adjustRightInd/>
              <w:spacing w:line="300" w:lineRule="exact"/>
              <w:jc w:val="center"/>
              <w:rPr>
                <w:rFonts w:ascii="宋体" w:hAnsi="宋体" w:cs="宋体"/>
                <w:kern w:val="0"/>
                <w:sz w:val="24"/>
              </w:rPr>
            </w:pPr>
            <w:r>
              <w:rPr>
                <w:rFonts w:hint="eastAsia" w:ascii="宋体" w:hAnsi="宋体" w:cs="宋体"/>
                <w:kern w:val="0"/>
                <w:sz w:val="24"/>
              </w:rPr>
              <w:t>5</w:t>
            </w:r>
          </w:p>
        </w:tc>
        <w:tc>
          <w:tcPr>
            <w:tcW w:w="802" w:type="dxa"/>
            <w:vAlign w:val="center"/>
          </w:tcPr>
          <w:p w14:paraId="44D4030D">
            <w:pPr>
              <w:widowControl/>
              <w:adjustRightInd/>
              <w:spacing w:line="300" w:lineRule="exact"/>
              <w:jc w:val="center"/>
              <w:rPr>
                <w:rFonts w:ascii="宋体" w:hAnsi="宋体" w:cs="宋体"/>
                <w:kern w:val="0"/>
                <w:sz w:val="24"/>
              </w:rPr>
            </w:pPr>
            <w:r>
              <w:rPr>
                <w:rFonts w:hint="eastAsia" w:ascii="宋体" w:hAnsi="宋体" w:cs="宋体"/>
                <w:kern w:val="0"/>
                <w:sz w:val="24"/>
              </w:rPr>
              <w:t>主观评审</w:t>
            </w:r>
          </w:p>
        </w:tc>
      </w:tr>
      <w:tr w14:paraId="7E775843">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10" w:type="dxa"/>
            <w:vMerge w:val="continue"/>
            <w:vAlign w:val="center"/>
          </w:tcPr>
          <w:p w14:paraId="62D29E3F">
            <w:pPr>
              <w:widowControl/>
              <w:adjustRightInd/>
              <w:spacing w:line="300" w:lineRule="exact"/>
              <w:jc w:val="left"/>
              <w:rPr>
                <w:rFonts w:ascii="宋体" w:hAnsi="宋体" w:cs="宋体"/>
                <w:kern w:val="0"/>
                <w:sz w:val="24"/>
              </w:rPr>
            </w:pPr>
          </w:p>
        </w:tc>
        <w:tc>
          <w:tcPr>
            <w:tcW w:w="1585" w:type="dxa"/>
            <w:vAlign w:val="center"/>
          </w:tcPr>
          <w:p w14:paraId="6AD95741">
            <w:pPr>
              <w:widowControl/>
              <w:adjustRightInd/>
              <w:spacing w:line="300" w:lineRule="exact"/>
              <w:jc w:val="center"/>
              <w:rPr>
                <w:rFonts w:ascii="宋体" w:hAnsi="宋体" w:cs="宋体"/>
                <w:b/>
                <w:kern w:val="0"/>
                <w:sz w:val="24"/>
              </w:rPr>
            </w:pPr>
            <w:r>
              <w:rPr>
                <w:rFonts w:hint="eastAsia" w:ascii="宋体" w:hAnsi="宋体" w:cs="宋体"/>
                <w:b/>
                <w:kern w:val="0"/>
                <w:sz w:val="24"/>
              </w:rPr>
              <w:t>7、安装与验收方案</w:t>
            </w:r>
          </w:p>
          <w:p w14:paraId="0E9B295A">
            <w:pPr>
              <w:widowControl/>
              <w:adjustRightInd/>
              <w:spacing w:line="300" w:lineRule="exact"/>
              <w:ind w:firstLine="241" w:firstLineChars="100"/>
              <w:rPr>
                <w:rFonts w:ascii="宋体" w:hAnsi="宋体" w:cs="宋体"/>
                <w:b/>
                <w:bCs/>
                <w:kern w:val="0"/>
                <w:sz w:val="24"/>
              </w:rPr>
            </w:pPr>
            <w:r>
              <w:rPr>
                <w:rFonts w:hint="eastAsia" w:ascii="宋体" w:hAnsi="宋体" w:cs="宋体"/>
                <w:b/>
                <w:kern w:val="0"/>
                <w:sz w:val="24"/>
              </w:rPr>
              <w:t>（5分）</w:t>
            </w:r>
          </w:p>
        </w:tc>
        <w:tc>
          <w:tcPr>
            <w:tcW w:w="5083" w:type="dxa"/>
            <w:vAlign w:val="center"/>
          </w:tcPr>
          <w:p w14:paraId="08ED0D64">
            <w:pPr>
              <w:spacing w:line="360" w:lineRule="auto"/>
              <w:rPr>
                <w:rFonts w:ascii="宋体" w:hAnsi="宋体" w:cs="宋体"/>
                <w:sz w:val="24"/>
              </w:rPr>
            </w:pPr>
            <w:r>
              <w:rPr>
                <w:rFonts w:hint="eastAsia" w:ascii="宋体" w:hAnsi="宋体" w:cs="宋体"/>
                <w:sz w:val="24"/>
              </w:rPr>
              <w:t>投标人根据招标文件“第</w:t>
            </w:r>
            <w:r>
              <w:rPr>
                <w:rFonts w:hint="eastAsia" w:ascii="宋体" w:hAnsi="宋体" w:cs="宋体"/>
                <w:sz w:val="24"/>
                <w:lang w:val="en-US" w:eastAsia="zh-CN"/>
              </w:rPr>
              <w:t>三部分</w:t>
            </w:r>
            <w:r>
              <w:rPr>
                <w:rFonts w:hint="eastAsia" w:ascii="宋体" w:hAnsi="宋体" w:cs="宋体"/>
                <w:sz w:val="24"/>
              </w:rPr>
              <w:t xml:space="preserve"> 采购需求”中交货时间、安装及验收的要求提供安装与验收方案，包含但不限于以下要点：①安装方案；②安装人员配置；③调试要求；④开箱测试方式；⑤产品验收方案。由评标委员会进行评定：</w:t>
            </w:r>
          </w:p>
          <w:p w14:paraId="1B3A4F79">
            <w:pPr>
              <w:spacing w:line="360" w:lineRule="auto"/>
              <w:rPr>
                <w:rFonts w:ascii="宋体" w:hAnsi="宋体" w:cs="宋体"/>
                <w:sz w:val="24"/>
              </w:rPr>
            </w:pPr>
            <w:r>
              <w:rPr>
                <w:rFonts w:hint="eastAsia" w:ascii="宋体" w:hAnsi="宋体" w:cs="宋体"/>
                <w:sz w:val="24"/>
              </w:rPr>
              <w:t>1）安装方案得当，安装人员专业，调试要求明确，且开箱测试方式科学，产品验收方案非常合理，能确保产品正常安装及验收的得5分；</w:t>
            </w:r>
          </w:p>
          <w:p w14:paraId="64E5DF8F">
            <w:pPr>
              <w:spacing w:line="360" w:lineRule="auto"/>
              <w:rPr>
                <w:rFonts w:ascii="宋体" w:hAnsi="宋体" w:cs="宋体"/>
                <w:sz w:val="24"/>
              </w:rPr>
            </w:pPr>
            <w:r>
              <w:rPr>
                <w:rFonts w:hint="eastAsia" w:ascii="宋体" w:hAnsi="宋体" w:cs="宋体"/>
                <w:sz w:val="24"/>
              </w:rPr>
              <w:t>2）安装与验收方案较为符合项目实际要求的得4分；</w:t>
            </w:r>
          </w:p>
          <w:p w14:paraId="70596783">
            <w:pPr>
              <w:spacing w:line="360" w:lineRule="auto"/>
              <w:rPr>
                <w:rFonts w:ascii="宋体" w:hAnsi="宋体" w:cs="宋体"/>
                <w:sz w:val="24"/>
              </w:rPr>
            </w:pPr>
            <w:r>
              <w:rPr>
                <w:rFonts w:hint="eastAsia" w:ascii="宋体" w:hAnsi="宋体" w:cs="宋体"/>
                <w:sz w:val="24"/>
              </w:rPr>
              <w:t>3)安装与验收方案基本符合项目实际要求的得3分；</w:t>
            </w:r>
          </w:p>
          <w:p w14:paraId="09C3C7DE">
            <w:pPr>
              <w:spacing w:line="360" w:lineRule="auto"/>
              <w:rPr>
                <w:rFonts w:ascii="宋体" w:hAnsi="宋体" w:cs="宋体"/>
                <w:sz w:val="24"/>
              </w:rPr>
            </w:pPr>
            <w:r>
              <w:rPr>
                <w:rFonts w:hint="eastAsia" w:ascii="宋体" w:hAnsi="宋体" w:cs="宋体"/>
                <w:sz w:val="24"/>
              </w:rPr>
              <w:t>4）安装与验收方案欠符合项目实际要求的得2分；</w:t>
            </w:r>
          </w:p>
          <w:p w14:paraId="17971F06">
            <w:pPr>
              <w:spacing w:line="360" w:lineRule="auto"/>
              <w:rPr>
                <w:rFonts w:ascii="宋体" w:hAnsi="宋体" w:cs="宋体"/>
                <w:sz w:val="24"/>
              </w:rPr>
            </w:pPr>
            <w:r>
              <w:rPr>
                <w:rFonts w:hint="eastAsia" w:ascii="宋体" w:hAnsi="宋体" w:cs="宋体"/>
                <w:sz w:val="24"/>
              </w:rPr>
              <w:t>5）安装与验收方案存在明显缺陷的得1分；</w:t>
            </w:r>
          </w:p>
          <w:p w14:paraId="17B717B0">
            <w:pPr>
              <w:spacing w:line="360" w:lineRule="auto"/>
              <w:rPr>
                <w:rFonts w:ascii="宋体" w:hAnsi="宋体" w:cs="宋体"/>
                <w:color w:val="000000"/>
                <w:sz w:val="24"/>
                <w:lang w:val="zh-CN"/>
              </w:rPr>
            </w:pPr>
            <w:r>
              <w:rPr>
                <w:rFonts w:hint="eastAsia" w:ascii="宋体" w:hAnsi="宋体" w:cs="宋体"/>
                <w:b/>
                <w:bCs/>
                <w:sz w:val="24"/>
                <w:lang w:val="zh-CN"/>
              </w:rPr>
              <w:t>未提供不得分。</w:t>
            </w:r>
          </w:p>
        </w:tc>
        <w:tc>
          <w:tcPr>
            <w:tcW w:w="725" w:type="dxa"/>
            <w:vAlign w:val="center"/>
          </w:tcPr>
          <w:p w14:paraId="29501BA2">
            <w:pPr>
              <w:widowControl/>
              <w:adjustRightInd/>
              <w:spacing w:line="300" w:lineRule="exact"/>
              <w:jc w:val="center"/>
              <w:rPr>
                <w:rFonts w:ascii="宋体" w:hAnsi="宋体" w:cs="宋体"/>
                <w:kern w:val="0"/>
                <w:sz w:val="24"/>
              </w:rPr>
            </w:pPr>
            <w:r>
              <w:rPr>
                <w:rFonts w:hint="eastAsia" w:ascii="宋体" w:hAnsi="宋体" w:cs="宋体"/>
                <w:kern w:val="0"/>
                <w:sz w:val="24"/>
              </w:rPr>
              <w:t>5</w:t>
            </w:r>
          </w:p>
        </w:tc>
        <w:tc>
          <w:tcPr>
            <w:tcW w:w="802" w:type="dxa"/>
            <w:vAlign w:val="center"/>
          </w:tcPr>
          <w:p w14:paraId="2EB4DC85">
            <w:pPr>
              <w:widowControl/>
              <w:adjustRightInd/>
              <w:spacing w:line="300" w:lineRule="exact"/>
              <w:jc w:val="center"/>
              <w:rPr>
                <w:rFonts w:ascii="宋体" w:hAnsi="宋体" w:cs="宋体"/>
                <w:kern w:val="0"/>
                <w:sz w:val="24"/>
              </w:rPr>
            </w:pPr>
            <w:r>
              <w:rPr>
                <w:rFonts w:hint="eastAsia" w:ascii="宋体" w:hAnsi="宋体" w:cs="宋体"/>
                <w:kern w:val="0"/>
                <w:sz w:val="24"/>
              </w:rPr>
              <w:t>主观评审</w:t>
            </w:r>
          </w:p>
        </w:tc>
      </w:tr>
      <w:tr w14:paraId="6B332C1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0" w:type="dxa"/>
            <w:vMerge w:val="continue"/>
            <w:vAlign w:val="center"/>
          </w:tcPr>
          <w:p w14:paraId="7A023807">
            <w:pPr>
              <w:widowControl/>
              <w:adjustRightInd/>
              <w:spacing w:line="300" w:lineRule="exact"/>
              <w:jc w:val="left"/>
              <w:rPr>
                <w:rFonts w:ascii="宋体" w:hAnsi="宋体" w:cs="宋体"/>
                <w:kern w:val="0"/>
                <w:sz w:val="24"/>
              </w:rPr>
            </w:pPr>
          </w:p>
        </w:tc>
        <w:tc>
          <w:tcPr>
            <w:tcW w:w="1585" w:type="dxa"/>
            <w:vMerge w:val="restart"/>
            <w:vAlign w:val="center"/>
          </w:tcPr>
          <w:p w14:paraId="3F351E15">
            <w:pPr>
              <w:widowControl/>
              <w:adjustRightInd/>
              <w:spacing w:line="300" w:lineRule="exact"/>
              <w:jc w:val="center"/>
              <w:rPr>
                <w:rFonts w:ascii="宋体" w:hAnsi="宋体" w:cs="宋体"/>
                <w:b/>
                <w:bCs/>
                <w:kern w:val="0"/>
                <w:sz w:val="24"/>
              </w:rPr>
            </w:pPr>
            <w:r>
              <w:rPr>
                <w:rFonts w:hint="eastAsia" w:ascii="宋体" w:hAnsi="宋体" w:cs="宋体"/>
                <w:b/>
                <w:bCs/>
                <w:kern w:val="0"/>
                <w:sz w:val="24"/>
              </w:rPr>
              <w:t>8、售后服务方案</w:t>
            </w:r>
          </w:p>
          <w:p w14:paraId="0C68A908">
            <w:pPr>
              <w:widowControl/>
              <w:adjustRightInd/>
              <w:spacing w:line="300" w:lineRule="exact"/>
              <w:ind w:firstLine="241" w:firstLineChars="100"/>
              <w:rPr>
                <w:rFonts w:ascii="宋体" w:hAnsi="宋体" w:cs="宋体"/>
                <w:b/>
                <w:bCs/>
                <w:kern w:val="0"/>
                <w:sz w:val="24"/>
              </w:rPr>
            </w:pPr>
            <w:r>
              <w:rPr>
                <w:rFonts w:hint="eastAsia" w:ascii="宋体" w:hAnsi="宋体" w:cs="宋体"/>
                <w:b/>
                <w:bCs/>
                <w:kern w:val="0"/>
                <w:sz w:val="24"/>
              </w:rPr>
              <w:t>（8分）</w:t>
            </w:r>
          </w:p>
        </w:tc>
        <w:tc>
          <w:tcPr>
            <w:tcW w:w="5083" w:type="dxa"/>
            <w:vAlign w:val="center"/>
          </w:tcPr>
          <w:p w14:paraId="47A132C4">
            <w:pPr>
              <w:spacing w:line="360" w:lineRule="auto"/>
              <w:rPr>
                <w:rFonts w:ascii="宋体" w:hAnsi="宋体" w:cs="宋体"/>
                <w:sz w:val="24"/>
              </w:rPr>
            </w:pPr>
            <w:r>
              <w:rPr>
                <w:rFonts w:hint="eastAsia" w:ascii="宋体" w:hAnsi="宋体" w:cs="宋体"/>
                <w:sz w:val="24"/>
              </w:rPr>
              <w:t>投标人根据项目要求，提供售后服务方案，包含但不限于</w:t>
            </w:r>
            <w:r>
              <w:rPr>
                <w:rFonts w:hint="eastAsia" w:ascii="宋体" w:hAnsi="宋体" w:cs="宋体"/>
                <w:sz w:val="24"/>
                <w:lang w:val="zh-CN"/>
              </w:rPr>
              <w:t>①售后服务点便捷；②维护服务承诺</w:t>
            </w:r>
            <w:r>
              <w:rPr>
                <w:rFonts w:hint="eastAsia" w:ascii="宋体" w:hAnsi="宋体" w:cs="宋体"/>
                <w:sz w:val="24"/>
              </w:rPr>
              <w:t>;</w:t>
            </w:r>
            <w:r>
              <w:rPr>
                <w:rFonts w:hint="eastAsia" w:ascii="宋体" w:hAnsi="宋体" w:cs="宋体"/>
                <w:sz w:val="24"/>
                <w:lang w:val="zh-CN"/>
              </w:rPr>
              <w:t>③报修承诺</w:t>
            </w:r>
            <w:r>
              <w:rPr>
                <w:rFonts w:hint="eastAsia" w:ascii="宋体" w:hAnsi="宋体" w:cs="宋体"/>
                <w:sz w:val="24"/>
              </w:rPr>
              <w:t>;</w:t>
            </w:r>
            <w:r>
              <w:rPr>
                <w:rFonts w:hint="eastAsia" w:ascii="宋体" w:hAnsi="宋体" w:cs="宋体"/>
                <w:sz w:val="24"/>
                <w:lang w:val="zh-CN"/>
              </w:rPr>
              <w:t>④技术支持</w:t>
            </w:r>
            <w:r>
              <w:rPr>
                <w:rFonts w:hint="eastAsia" w:ascii="宋体" w:hAnsi="宋体" w:cs="宋体"/>
                <w:sz w:val="24"/>
              </w:rPr>
              <w:t>。由评标委员会进行评定：</w:t>
            </w:r>
          </w:p>
          <w:p w14:paraId="26919E07">
            <w:pPr>
              <w:spacing w:line="360" w:lineRule="auto"/>
              <w:rPr>
                <w:rFonts w:ascii="宋体" w:hAnsi="宋体" w:cs="宋体"/>
                <w:sz w:val="24"/>
                <w:lang w:val="zh-CN"/>
              </w:rPr>
            </w:pPr>
            <w:r>
              <w:rPr>
                <w:rFonts w:hint="eastAsia" w:ascii="宋体" w:hAnsi="宋体" w:cs="宋体"/>
                <w:sz w:val="24"/>
              </w:rPr>
              <w:t>1）方案内容</w:t>
            </w:r>
            <w:r>
              <w:rPr>
                <w:rFonts w:hint="eastAsia" w:ascii="宋体" w:hAnsi="宋体" w:cs="宋体"/>
                <w:sz w:val="24"/>
                <w:lang w:val="zh-CN"/>
              </w:rPr>
              <w:t>非常详尽、合理</w:t>
            </w:r>
            <w:r>
              <w:rPr>
                <w:rFonts w:hint="eastAsia" w:ascii="宋体" w:hAnsi="宋体" w:cs="宋体"/>
                <w:sz w:val="24"/>
              </w:rPr>
              <w:t>的，</w:t>
            </w:r>
            <w:r>
              <w:rPr>
                <w:rFonts w:hint="eastAsia" w:ascii="宋体" w:hAnsi="宋体" w:cs="宋体"/>
                <w:sz w:val="24"/>
                <w:lang w:val="zh-CN"/>
              </w:rPr>
              <w:t>得</w:t>
            </w:r>
            <w:r>
              <w:rPr>
                <w:rFonts w:hint="eastAsia" w:ascii="宋体" w:hAnsi="宋体" w:cs="宋体"/>
                <w:sz w:val="24"/>
              </w:rPr>
              <w:t>4</w:t>
            </w:r>
            <w:r>
              <w:rPr>
                <w:rFonts w:hint="eastAsia" w:ascii="宋体" w:hAnsi="宋体" w:cs="宋体"/>
                <w:sz w:val="24"/>
                <w:lang w:val="zh-CN"/>
              </w:rPr>
              <w:t>分。</w:t>
            </w:r>
          </w:p>
          <w:p w14:paraId="5BE04494">
            <w:pPr>
              <w:spacing w:line="360" w:lineRule="auto"/>
              <w:rPr>
                <w:rFonts w:ascii="宋体" w:hAnsi="宋体" w:cs="宋体"/>
                <w:sz w:val="24"/>
                <w:lang w:val="zh-CN"/>
              </w:rPr>
            </w:pPr>
            <w:r>
              <w:rPr>
                <w:rFonts w:hint="eastAsia" w:ascii="宋体" w:hAnsi="宋体" w:cs="宋体"/>
                <w:sz w:val="24"/>
              </w:rPr>
              <w:t>2）内容基本</w:t>
            </w:r>
            <w:r>
              <w:rPr>
                <w:rFonts w:hint="eastAsia" w:ascii="宋体" w:hAnsi="宋体" w:cs="宋体"/>
                <w:sz w:val="24"/>
                <w:lang w:val="zh-CN"/>
              </w:rPr>
              <w:t>详尽、合理</w:t>
            </w:r>
            <w:r>
              <w:rPr>
                <w:rFonts w:hint="eastAsia" w:ascii="宋体" w:hAnsi="宋体" w:cs="宋体"/>
                <w:sz w:val="24"/>
              </w:rPr>
              <w:t>的，</w:t>
            </w:r>
            <w:r>
              <w:rPr>
                <w:rFonts w:hint="eastAsia" w:ascii="宋体" w:hAnsi="宋体" w:cs="宋体"/>
                <w:sz w:val="24"/>
                <w:lang w:val="zh-CN"/>
              </w:rPr>
              <w:t>得</w:t>
            </w:r>
            <w:r>
              <w:rPr>
                <w:rFonts w:hint="eastAsia" w:ascii="宋体" w:hAnsi="宋体" w:cs="宋体"/>
                <w:sz w:val="24"/>
              </w:rPr>
              <w:t>3</w:t>
            </w:r>
            <w:r>
              <w:rPr>
                <w:rFonts w:hint="eastAsia" w:ascii="宋体" w:hAnsi="宋体" w:cs="宋体"/>
                <w:sz w:val="24"/>
                <w:lang w:val="zh-CN"/>
              </w:rPr>
              <w:t>分；</w:t>
            </w:r>
          </w:p>
          <w:p w14:paraId="556C3C39">
            <w:pPr>
              <w:spacing w:line="360" w:lineRule="auto"/>
              <w:rPr>
                <w:rFonts w:ascii="宋体" w:hAnsi="宋体" w:cs="宋体"/>
                <w:sz w:val="24"/>
              </w:rPr>
            </w:pPr>
            <w:r>
              <w:rPr>
                <w:rFonts w:hint="eastAsia" w:ascii="宋体" w:hAnsi="宋体" w:cs="宋体"/>
                <w:sz w:val="24"/>
              </w:rPr>
              <w:t>3）内容较为欠缺的，得2分；</w:t>
            </w:r>
          </w:p>
          <w:p w14:paraId="7937FD5A">
            <w:pPr>
              <w:spacing w:line="360" w:lineRule="auto"/>
              <w:rPr>
                <w:rFonts w:ascii="宋体" w:hAnsi="宋体" w:cs="宋体"/>
                <w:sz w:val="24"/>
                <w:lang w:val="zh-CN"/>
              </w:rPr>
            </w:pPr>
            <w:r>
              <w:rPr>
                <w:rFonts w:hint="eastAsia" w:ascii="宋体" w:hAnsi="宋体" w:cs="宋体"/>
                <w:sz w:val="24"/>
              </w:rPr>
              <w:t>4）内容详尽性、合理性差的，得1分。</w:t>
            </w:r>
          </w:p>
          <w:p w14:paraId="362353B0">
            <w:pPr>
              <w:spacing w:line="360" w:lineRule="auto"/>
              <w:rPr>
                <w:rFonts w:ascii="宋体" w:hAnsi="宋体" w:cs="宋体"/>
                <w:sz w:val="24"/>
              </w:rPr>
            </w:pPr>
            <w:r>
              <w:rPr>
                <w:rFonts w:hint="eastAsia" w:ascii="宋体" w:hAnsi="宋体" w:cs="宋体"/>
                <w:b/>
                <w:bCs/>
                <w:sz w:val="24"/>
                <w:lang w:val="zh-CN"/>
              </w:rPr>
              <w:t>未提供不得分。</w:t>
            </w:r>
          </w:p>
        </w:tc>
        <w:tc>
          <w:tcPr>
            <w:tcW w:w="725" w:type="dxa"/>
            <w:vAlign w:val="center"/>
          </w:tcPr>
          <w:p w14:paraId="16BC9292">
            <w:pPr>
              <w:widowControl/>
              <w:adjustRightInd/>
              <w:spacing w:line="300" w:lineRule="exact"/>
              <w:jc w:val="center"/>
              <w:rPr>
                <w:rFonts w:ascii="宋体" w:hAnsi="宋体" w:cs="宋体"/>
                <w:kern w:val="0"/>
                <w:sz w:val="24"/>
              </w:rPr>
            </w:pPr>
            <w:r>
              <w:rPr>
                <w:rFonts w:hint="eastAsia" w:ascii="宋体" w:hAnsi="宋体" w:cs="宋体"/>
                <w:kern w:val="0"/>
                <w:sz w:val="24"/>
              </w:rPr>
              <w:t>4</w:t>
            </w:r>
          </w:p>
        </w:tc>
        <w:tc>
          <w:tcPr>
            <w:tcW w:w="802" w:type="dxa"/>
            <w:vAlign w:val="center"/>
          </w:tcPr>
          <w:p w14:paraId="61163659">
            <w:pPr>
              <w:widowControl/>
              <w:adjustRightInd/>
              <w:spacing w:line="300" w:lineRule="exact"/>
              <w:jc w:val="center"/>
              <w:rPr>
                <w:rFonts w:ascii="宋体" w:hAnsi="宋体" w:cs="宋体"/>
                <w:kern w:val="0"/>
                <w:sz w:val="24"/>
              </w:rPr>
            </w:pPr>
            <w:r>
              <w:rPr>
                <w:rFonts w:hint="eastAsia" w:ascii="宋体" w:hAnsi="宋体" w:cs="宋体"/>
                <w:kern w:val="0"/>
                <w:sz w:val="24"/>
              </w:rPr>
              <w:t>主观评审</w:t>
            </w:r>
          </w:p>
        </w:tc>
      </w:tr>
      <w:tr w14:paraId="100AE5B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910" w:type="dxa"/>
            <w:vMerge w:val="continue"/>
            <w:vAlign w:val="center"/>
          </w:tcPr>
          <w:p w14:paraId="175452BC">
            <w:pPr>
              <w:widowControl/>
              <w:adjustRightInd/>
              <w:spacing w:line="300" w:lineRule="exact"/>
              <w:jc w:val="left"/>
              <w:rPr>
                <w:rFonts w:ascii="宋体" w:hAnsi="宋体" w:cs="宋体"/>
                <w:kern w:val="0"/>
                <w:sz w:val="24"/>
              </w:rPr>
            </w:pPr>
          </w:p>
        </w:tc>
        <w:tc>
          <w:tcPr>
            <w:tcW w:w="1585" w:type="dxa"/>
            <w:vMerge w:val="continue"/>
            <w:vAlign w:val="center"/>
          </w:tcPr>
          <w:p w14:paraId="4DA65F9D">
            <w:pPr>
              <w:widowControl/>
              <w:adjustRightInd/>
              <w:spacing w:line="300" w:lineRule="exact"/>
              <w:jc w:val="center"/>
              <w:rPr>
                <w:rFonts w:ascii="宋体" w:hAnsi="宋体" w:cs="宋体"/>
                <w:b/>
                <w:bCs/>
                <w:kern w:val="0"/>
                <w:sz w:val="24"/>
              </w:rPr>
            </w:pPr>
          </w:p>
        </w:tc>
        <w:tc>
          <w:tcPr>
            <w:tcW w:w="5083" w:type="dxa"/>
            <w:vAlign w:val="center"/>
          </w:tcPr>
          <w:p w14:paraId="3ABB1CEF">
            <w:pPr>
              <w:spacing w:line="360" w:lineRule="auto"/>
              <w:rPr>
                <w:rFonts w:ascii="宋体" w:hAnsi="宋体" w:cs="宋体"/>
                <w:color w:val="000000"/>
                <w:sz w:val="24"/>
              </w:rPr>
            </w:pPr>
            <w:r>
              <w:rPr>
                <w:rFonts w:hint="eastAsia" w:ascii="宋体" w:hAnsi="宋体" w:cs="宋体"/>
                <w:color w:val="000000"/>
                <w:sz w:val="24"/>
              </w:rPr>
              <w:t>投标人根据自身实际提供售后服务机构技术服务人员情况（提供姓名、工作经验、资质证书情况），包含但不限于以下要点：①经验是否丰富；②证书是否齐全；③专业性是否充足。由评标委员会进行评议：</w:t>
            </w:r>
          </w:p>
          <w:p w14:paraId="01EC1ED6">
            <w:pPr>
              <w:spacing w:line="360" w:lineRule="auto"/>
              <w:rPr>
                <w:rFonts w:ascii="宋体" w:hAnsi="宋体" w:cs="宋体"/>
                <w:color w:val="000000"/>
                <w:sz w:val="24"/>
              </w:rPr>
            </w:pPr>
            <w:r>
              <w:rPr>
                <w:rFonts w:hint="eastAsia" w:ascii="宋体" w:hAnsi="宋体" w:cs="宋体"/>
                <w:color w:val="000000"/>
                <w:sz w:val="24"/>
              </w:rPr>
              <w:t>1）人员配置合理、人员经验丰富且人员整体素质良好，非常符合项目要求的得4分；</w:t>
            </w:r>
          </w:p>
          <w:p w14:paraId="0812CEAD">
            <w:pPr>
              <w:spacing w:line="360" w:lineRule="auto"/>
              <w:rPr>
                <w:rFonts w:ascii="宋体" w:hAnsi="宋体" w:cs="宋体"/>
                <w:color w:val="000000"/>
                <w:sz w:val="24"/>
              </w:rPr>
            </w:pPr>
            <w:r>
              <w:rPr>
                <w:rFonts w:hint="eastAsia" w:ascii="宋体" w:hAnsi="宋体" w:cs="宋体"/>
                <w:color w:val="000000"/>
                <w:sz w:val="24"/>
              </w:rPr>
              <w:t>2）人员配置合理、人员经验且人员整体素质，基本符合项目要求的得3分；</w:t>
            </w:r>
          </w:p>
          <w:p w14:paraId="1B6DB519">
            <w:pPr>
              <w:spacing w:line="360" w:lineRule="auto"/>
              <w:rPr>
                <w:rFonts w:ascii="宋体" w:hAnsi="宋体" w:cs="宋体"/>
                <w:color w:val="000000"/>
                <w:sz w:val="24"/>
              </w:rPr>
            </w:pPr>
            <w:r>
              <w:rPr>
                <w:rFonts w:hint="eastAsia" w:ascii="宋体" w:hAnsi="宋体" w:cs="宋体"/>
                <w:color w:val="000000"/>
                <w:sz w:val="24"/>
              </w:rPr>
              <w:t>3）人员配置、人员经验且人员整体素质，欠符合项目要求的得2分；</w:t>
            </w:r>
          </w:p>
          <w:p w14:paraId="3337062A">
            <w:pPr>
              <w:spacing w:line="360" w:lineRule="auto"/>
              <w:rPr>
                <w:rFonts w:ascii="宋体" w:hAnsi="宋体" w:cs="宋体"/>
                <w:color w:val="000000"/>
                <w:sz w:val="24"/>
              </w:rPr>
            </w:pPr>
            <w:r>
              <w:rPr>
                <w:rFonts w:hint="eastAsia" w:ascii="宋体" w:hAnsi="宋体" w:cs="宋体"/>
                <w:color w:val="000000"/>
                <w:sz w:val="24"/>
              </w:rPr>
              <w:t>4）人员配置、人员经验且人员整体素质，不符合项目要求的得1分。</w:t>
            </w:r>
          </w:p>
          <w:p w14:paraId="358BD150">
            <w:pPr>
              <w:spacing w:line="360" w:lineRule="auto"/>
              <w:rPr>
                <w:rFonts w:ascii="宋体" w:hAnsi="宋体" w:cs="宋体"/>
                <w:kern w:val="0"/>
                <w:sz w:val="24"/>
              </w:rPr>
            </w:pPr>
            <w:r>
              <w:rPr>
                <w:rFonts w:hint="eastAsia" w:ascii="宋体" w:hAnsi="宋体" w:cs="宋体"/>
                <w:b/>
                <w:bCs/>
                <w:color w:val="000000"/>
                <w:sz w:val="24"/>
                <w:lang w:val="zh-CN"/>
              </w:rPr>
              <w:t>未提供不得分。</w:t>
            </w:r>
          </w:p>
        </w:tc>
        <w:tc>
          <w:tcPr>
            <w:tcW w:w="725" w:type="dxa"/>
            <w:vAlign w:val="center"/>
          </w:tcPr>
          <w:p w14:paraId="3FE422CA">
            <w:pPr>
              <w:widowControl/>
              <w:adjustRightInd/>
              <w:spacing w:line="300" w:lineRule="exact"/>
              <w:jc w:val="center"/>
              <w:rPr>
                <w:rFonts w:ascii="宋体" w:hAnsi="宋体" w:cs="宋体"/>
                <w:kern w:val="0"/>
                <w:sz w:val="24"/>
              </w:rPr>
            </w:pPr>
            <w:r>
              <w:rPr>
                <w:rFonts w:hint="eastAsia" w:ascii="宋体" w:hAnsi="宋体" w:cs="宋体"/>
                <w:kern w:val="0"/>
                <w:sz w:val="24"/>
              </w:rPr>
              <w:t>4</w:t>
            </w:r>
          </w:p>
        </w:tc>
        <w:tc>
          <w:tcPr>
            <w:tcW w:w="802" w:type="dxa"/>
            <w:vAlign w:val="center"/>
          </w:tcPr>
          <w:p w14:paraId="319368FA">
            <w:pPr>
              <w:widowControl/>
              <w:adjustRightInd/>
              <w:spacing w:line="300" w:lineRule="exact"/>
              <w:jc w:val="center"/>
              <w:rPr>
                <w:rFonts w:ascii="宋体" w:hAnsi="宋体" w:cs="宋体"/>
                <w:kern w:val="0"/>
                <w:sz w:val="24"/>
              </w:rPr>
            </w:pPr>
            <w:r>
              <w:rPr>
                <w:rFonts w:hint="eastAsia" w:ascii="宋体" w:hAnsi="宋体" w:cs="宋体"/>
                <w:kern w:val="0"/>
                <w:sz w:val="24"/>
              </w:rPr>
              <w:t>主观评审</w:t>
            </w:r>
          </w:p>
        </w:tc>
      </w:tr>
      <w:tr w14:paraId="433F0181">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10" w:type="dxa"/>
            <w:vMerge w:val="continue"/>
            <w:vAlign w:val="center"/>
          </w:tcPr>
          <w:p w14:paraId="0262F6BE">
            <w:pPr>
              <w:widowControl/>
              <w:adjustRightInd/>
              <w:spacing w:line="300" w:lineRule="exact"/>
              <w:jc w:val="left"/>
              <w:rPr>
                <w:rFonts w:ascii="宋体" w:hAnsi="宋体" w:cs="宋体"/>
                <w:kern w:val="0"/>
                <w:sz w:val="24"/>
              </w:rPr>
            </w:pPr>
          </w:p>
        </w:tc>
        <w:tc>
          <w:tcPr>
            <w:tcW w:w="1585" w:type="dxa"/>
            <w:vMerge w:val="restart"/>
            <w:vAlign w:val="center"/>
          </w:tcPr>
          <w:p w14:paraId="566B1D9A">
            <w:pPr>
              <w:pStyle w:val="79"/>
              <w:widowControl/>
              <w:numPr>
                <w:ilvl w:val="0"/>
                <w:numId w:val="5"/>
              </w:numPr>
              <w:adjustRightInd/>
              <w:spacing w:line="300" w:lineRule="exact"/>
              <w:ind w:firstLineChars="0"/>
              <w:rPr>
                <w:rFonts w:ascii="宋体" w:hAnsi="宋体" w:eastAsia="宋体" w:cs="宋体"/>
                <w:b/>
                <w:bCs/>
                <w:kern w:val="0"/>
              </w:rPr>
            </w:pPr>
            <w:r>
              <w:rPr>
                <w:rFonts w:hint="eastAsia" w:ascii="宋体" w:hAnsi="宋体" w:eastAsia="宋体" w:cs="宋体"/>
                <w:b/>
                <w:bCs/>
                <w:kern w:val="0"/>
              </w:rPr>
              <w:t>拟派项目组人员</w:t>
            </w:r>
          </w:p>
          <w:p w14:paraId="0213FDB9">
            <w:pPr>
              <w:widowControl/>
              <w:adjustRightInd/>
              <w:spacing w:line="300" w:lineRule="exact"/>
              <w:ind w:firstLine="241" w:firstLineChars="100"/>
              <w:rPr>
                <w:rFonts w:ascii="宋体" w:hAnsi="宋体" w:cs="宋体"/>
                <w:b/>
                <w:bCs/>
                <w:kern w:val="0"/>
                <w:sz w:val="24"/>
              </w:rPr>
            </w:pPr>
            <w:r>
              <w:rPr>
                <w:rFonts w:hint="eastAsia" w:ascii="宋体" w:hAnsi="宋体" w:cs="宋体"/>
                <w:b/>
                <w:bCs/>
                <w:kern w:val="0"/>
                <w:sz w:val="24"/>
              </w:rPr>
              <w:t>（7分）</w:t>
            </w:r>
          </w:p>
        </w:tc>
        <w:tc>
          <w:tcPr>
            <w:tcW w:w="5083" w:type="dxa"/>
            <w:vAlign w:val="center"/>
          </w:tcPr>
          <w:p w14:paraId="4BC2D326">
            <w:pPr>
              <w:spacing w:line="360" w:lineRule="auto"/>
              <w:rPr>
                <w:rFonts w:ascii="宋体" w:hAnsi="宋体" w:cs="宋体"/>
                <w:color w:val="000000"/>
                <w:sz w:val="24"/>
              </w:rPr>
            </w:pPr>
            <w:r>
              <w:rPr>
                <w:rFonts w:hint="eastAsia" w:ascii="宋体" w:hAnsi="宋体" w:cs="宋体"/>
                <w:color w:val="000000"/>
                <w:sz w:val="24"/>
              </w:rPr>
              <w:t>拟派本项目的项目负责人：</w:t>
            </w:r>
          </w:p>
          <w:p w14:paraId="464FE277">
            <w:pPr>
              <w:spacing w:line="360" w:lineRule="auto"/>
              <w:rPr>
                <w:rFonts w:ascii="宋体" w:hAnsi="宋体" w:cs="宋体"/>
                <w:color w:val="000000"/>
                <w:sz w:val="24"/>
              </w:rPr>
            </w:pPr>
            <w:r>
              <w:rPr>
                <w:rFonts w:hint="eastAsia" w:ascii="宋体" w:hAnsi="宋体" w:cs="宋体"/>
                <w:color w:val="000000"/>
                <w:sz w:val="24"/>
              </w:rPr>
              <w:t>（1）具有</w:t>
            </w:r>
            <w:r>
              <w:rPr>
                <w:rFonts w:hint="eastAsia" w:ascii="宋体" w:hAnsi="宋体" w:cs="宋体"/>
                <w:color w:val="000000"/>
                <w:sz w:val="24"/>
                <w:lang w:val="en-US" w:eastAsia="zh-CN"/>
              </w:rPr>
              <w:t>电气相关专业</w:t>
            </w:r>
            <w:r>
              <w:rPr>
                <w:rFonts w:hint="eastAsia" w:ascii="宋体" w:hAnsi="宋体" w:cs="宋体"/>
                <w:color w:val="000000"/>
                <w:sz w:val="24"/>
              </w:rPr>
              <w:t>中级及以上职称证书得1分；</w:t>
            </w:r>
          </w:p>
          <w:p w14:paraId="60409BE6">
            <w:pPr>
              <w:spacing w:line="360" w:lineRule="auto"/>
              <w:rPr>
                <w:rFonts w:ascii="宋体" w:hAnsi="宋体" w:cs="宋体"/>
                <w:color w:val="000000"/>
                <w:sz w:val="24"/>
              </w:rPr>
            </w:pPr>
            <w:r>
              <w:rPr>
                <w:rFonts w:hint="eastAsia" w:ascii="宋体" w:hAnsi="宋体" w:cs="宋体"/>
                <w:color w:val="000000"/>
                <w:sz w:val="24"/>
              </w:rPr>
              <w:t>（2）具有安全员证书得1分。</w:t>
            </w:r>
          </w:p>
          <w:p w14:paraId="0D2A8DB4">
            <w:pPr>
              <w:pStyle w:val="24"/>
              <w:rPr>
                <w:lang w:val="en-US"/>
              </w:rPr>
            </w:pPr>
            <w:r>
              <w:rPr>
                <w:rFonts w:hint="eastAsia" w:hAnsi="宋体" w:cs="宋体"/>
                <w:b/>
                <w:bCs/>
                <w:color w:val="000000"/>
                <w:szCs w:val="24"/>
                <w:lang w:val="en-US"/>
              </w:rPr>
              <w:t>注：投标文件中提供证书扫描件及</w:t>
            </w:r>
            <w:r>
              <w:rPr>
                <w:rFonts w:hint="eastAsia" w:hAnsi="宋体" w:cs="宋体"/>
                <w:b/>
                <w:bCs/>
                <w:color w:val="000000"/>
                <w:szCs w:val="24"/>
                <w:lang w:val="en-US" w:eastAsia="zh-CN"/>
              </w:rPr>
              <w:t>劳动合同</w:t>
            </w:r>
            <w:r>
              <w:rPr>
                <w:rFonts w:hint="eastAsia" w:hAnsi="宋体" w:cs="宋体"/>
                <w:b/>
                <w:bCs/>
                <w:color w:val="000000"/>
                <w:szCs w:val="24"/>
                <w:lang w:val="en-US"/>
              </w:rPr>
              <w:t>扫描件，未提供或提供不全不得分。</w:t>
            </w:r>
          </w:p>
        </w:tc>
        <w:tc>
          <w:tcPr>
            <w:tcW w:w="725" w:type="dxa"/>
            <w:vAlign w:val="center"/>
          </w:tcPr>
          <w:p w14:paraId="51116FA6">
            <w:pPr>
              <w:widowControl/>
              <w:adjustRightInd/>
              <w:spacing w:line="300" w:lineRule="exact"/>
              <w:jc w:val="center"/>
              <w:rPr>
                <w:rFonts w:ascii="宋体" w:hAnsi="宋体" w:cs="宋体"/>
                <w:b/>
                <w:bCs/>
                <w:kern w:val="0"/>
                <w:sz w:val="24"/>
              </w:rPr>
            </w:pPr>
            <w:r>
              <w:rPr>
                <w:rFonts w:hint="eastAsia" w:ascii="宋体" w:hAnsi="宋体" w:cs="宋体"/>
                <w:kern w:val="0"/>
                <w:sz w:val="24"/>
              </w:rPr>
              <w:t>2</w:t>
            </w:r>
          </w:p>
        </w:tc>
        <w:tc>
          <w:tcPr>
            <w:tcW w:w="802" w:type="dxa"/>
            <w:vAlign w:val="center"/>
          </w:tcPr>
          <w:p w14:paraId="04D5400F">
            <w:pPr>
              <w:widowControl/>
              <w:adjustRightInd/>
              <w:spacing w:line="300" w:lineRule="exact"/>
              <w:jc w:val="center"/>
              <w:rPr>
                <w:rFonts w:ascii="宋体" w:hAnsi="宋体" w:cs="宋体"/>
                <w:kern w:val="0"/>
                <w:sz w:val="24"/>
              </w:rPr>
            </w:pPr>
            <w:r>
              <w:rPr>
                <w:rFonts w:hint="eastAsia" w:ascii="宋体" w:hAnsi="宋体" w:cs="宋体"/>
                <w:kern w:val="0"/>
                <w:sz w:val="24"/>
              </w:rPr>
              <w:t>客观评审</w:t>
            </w:r>
          </w:p>
        </w:tc>
      </w:tr>
      <w:tr w14:paraId="016204D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10" w:type="dxa"/>
            <w:vMerge w:val="continue"/>
            <w:vAlign w:val="center"/>
          </w:tcPr>
          <w:p w14:paraId="2DDB8743">
            <w:pPr>
              <w:widowControl/>
              <w:adjustRightInd/>
              <w:spacing w:line="300" w:lineRule="exact"/>
              <w:jc w:val="left"/>
              <w:rPr>
                <w:rFonts w:ascii="宋体" w:hAnsi="宋体" w:cs="宋体"/>
                <w:kern w:val="0"/>
                <w:sz w:val="24"/>
              </w:rPr>
            </w:pPr>
          </w:p>
        </w:tc>
        <w:tc>
          <w:tcPr>
            <w:tcW w:w="1585" w:type="dxa"/>
            <w:vMerge w:val="continue"/>
            <w:vAlign w:val="center"/>
          </w:tcPr>
          <w:p w14:paraId="1A44DF7C">
            <w:pPr>
              <w:widowControl/>
              <w:adjustRightInd/>
              <w:spacing w:line="300" w:lineRule="exact"/>
              <w:jc w:val="center"/>
              <w:rPr>
                <w:rFonts w:ascii="宋体" w:hAnsi="宋体" w:cs="宋体"/>
                <w:b/>
                <w:bCs/>
                <w:kern w:val="0"/>
                <w:sz w:val="24"/>
              </w:rPr>
            </w:pPr>
          </w:p>
        </w:tc>
        <w:tc>
          <w:tcPr>
            <w:tcW w:w="5083" w:type="dxa"/>
            <w:vAlign w:val="center"/>
          </w:tcPr>
          <w:p w14:paraId="6B09F3DE">
            <w:pPr>
              <w:spacing w:line="360" w:lineRule="auto"/>
              <w:rPr>
                <w:rFonts w:ascii="宋体" w:hAnsi="宋体" w:cs="宋体"/>
                <w:color w:val="000000"/>
                <w:sz w:val="24"/>
              </w:rPr>
            </w:pPr>
            <w:r>
              <w:rPr>
                <w:rFonts w:hint="eastAsia" w:ascii="宋体" w:hAnsi="宋体" w:cs="宋体"/>
                <w:color w:val="000000"/>
                <w:sz w:val="24"/>
              </w:rPr>
              <w:t>拟派本项目的实施人员（除项目负责人以外）：</w:t>
            </w:r>
          </w:p>
          <w:p w14:paraId="766B6FED">
            <w:pPr>
              <w:spacing w:line="360" w:lineRule="auto"/>
              <w:rPr>
                <w:rFonts w:ascii="宋体" w:hAnsi="宋体" w:cs="宋体"/>
                <w:color w:val="000000"/>
                <w:sz w:val="24"/>
              </w:rPr>
            </w:pPr>
            <w:r>
              <w:rPr>
                <w:rFonts w:hint="eastAsia" w:ascii="宋体" w:hAnsi="宋体" w:cs="宋体"/>
                <w:color w:val="000000"/>
                <w:sz w:val="24"/>
              </w:rPr>
              <w:t>（1）具有特种作业操作证（作业类别：电工作业）的每人得1分，最多得3分；</w:t>
            </w:r>
          </w:p>
          <w:p w14:paraId="1D0E3C21">
            <w:pPr>
              <w:spacing w:line="360" w:lineRule="auto"/>
              <w:rPr>
                <w:rFonts w:ascii="宋体" w:hAnsi="宋体" w:cs="宋体"/>
                <w:color w:val="000000"/>
                <w:sz w:val="24"/>
              </w:rPr>
            </w:pPr>
            <w:r>
              <w:rPr>
                <w:rFonts w:hint="eastAsia" w:ascii="宋体" w:hAnsi="宋体" w:cs="宋体"/>
                <w:color w:val="000000"/>
                <w:sz w:val="24"/>
              </w:rPr>
              <w:t>（2）具有特种作业操作证（作业类别：高处作业）的每人得1分，最多得2分；</w:t>
            </w:r>
          </w:p>
          <w:p w14:paraId="0AF35252">
            <w:pPr>
              <w:spacing w:line="360" w:lineRule="auto"/>
              <w:rPr>
                <w:rFonts w:ascii="宋体" w:hAnsi="宋体" w:cs="宋体"/>
                <w:color w:val="000000"/>
                <w:sz w:val="24"/>
              </w:rPr>
            </w:pPr>
            <w:r>
              <w:rPr>
                <w:rFonts w:hint="eastAsia" w:ascii="宋体" w:hAnsi="宋体" w:cs="宋体"/>
                <w:b/>
                <w:bCs/>
                <w:color w:val="000000"/>
                <w:sz w:val="24"/>
              </w:rPr>
              <w:t>注：同一人员不重复计分；投标文件中提供证书扫描件及</w:t>
            </w:r>
            <w:r>
              <w:rPr>
                <w:rFonts w:hint="eastAsia" w:ascii="宋体" w:hAnsi="宋体" w:cs="宋体"/>
                <w:b/>
                <w:bCs/>
                <w:color w:val="000000"/>
                <w:sz w:val="24"/>
                <w:lang w:val="en-US" w:eastAsia="zh-CN"/>
              </w:rPr>
              <w:t>劳动合同</w:t>
            </w:r>
            <w:r>
              <w:rPr>
                <w:rFonts w:hint="eastAsia" w:ascii="宋体" w:hAnsi="宋体" w:cs="宋体"/>
                <w:b/>
                <w:bCs/>
                <w:color w:val="000000"/>
                <w:sz w:val="24"/>
              </w:rPr>
              <w:t>扫描件，未提供或提供不全不得分。</w:t>
            </w:r>
          </w:p>
        </w:tc>
        <w:tc>
          <w:tcPr>
            <w:tcW w:w="725" w:type="dxa"/>
            <w:vAlign w:val="center"/>
          </w:tcPr>
          <w:p w14:paraId="67CDF332">
            <w:pPr>
              <w:widowControl/>
              <w:adjustRightInd/>
              <w:spacing w:line="300" w:lineRule="exact"/>
              <w:jc w:val="center"/>
              <w:rPr>
                <w:rFonts w:ascii="宋体" w:hAnsi="宋体" w:cs="宋体"/>
                <w:kern w:val="0"/>
                <w:sz w:val="24"/>
              </w:rPr>
            </w:pPr>
            <w:r>
              <w:rPr>
                <w:rFonts w:hint="eastAsia" w:ascii="宋体" w:hAnsi="宋体" w:cs="宋体"/>
                <w:kern w:val="0"/>
                <w:sz w:val="24"/>
              </w:rPr>
              <w:t>5</w:t>
            </w:r>
          </w:p>
        </w:tc>
        <w:tc>
          <w:tcPr>
            <w:tcW w:w="802" w:type="dxa"/>
            <w:vAlign w:val="center"/>
          </w:tcPr>
          <w:p w14:paraId="4ADCB49B">
            <w:pPr>
              <w:widowControl/>
              <w:adjustRightInd/>
              <w:spacing w:line="300" w:lineRule="exact"/>
              <w:jc w:val="center"/>
              <w:rPr>
                <w:rFonts w:ascii="宋体" w:hAnsi="宋体" w:cs="宋体"/>
                <w:kern w:val="0"/>
                <w:sz w:val="24"/>
              </w:rPr>
            </w:pPr>
            <w:r>
              <w:rPr>
                <w:rFonts w:hint="eastAsia" w:ascii="宋体" w:hAnsi="宋体" w:cs="宋体"/>
                <w:kern w:val="0"/>
                <w:sz w:val="24"/>
              </w:rPr>
              <w:t>客观评审</w:t>
            </w:r>
          </w:p>
        </w:tc>
      </w:tr>
      <w:tr w14:paraId="53299FCC">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0" w:type="dxa"/>
            <w:vMerge w:val="continue"/>
            <w:vAlign w:val="center"/>
          </w:tcPr>
          <w:p w14:paraId="6863F7FE">
            <w:pPr>
              <w:widowControl/>
              <w:adjustRightInd/>
              <w:spacing w:line="300" w:lineRule="exact"/>
              <w:jc w:val="left"/>
              <w:rPr>
                <w:rFonts w:ascii="宋体" w:hAnsi="宋体" w:cs="宋体"/>
                <w:kern w:val="0"/>
                <w:sz w:val="24"/>
              </w:rPr>
            </w:pPr>
          </w:p>
        </w:tc>
        <w:tc>
          <w:tcPr>
            <w:tcW w:w="1585" w:type="dxa"/>
            <w:vAlign w:val="center"/>
          </w:tcPr>
          <w:p w14:paraId="56CDADC2">
            <w:pPr>
              <w:widowControl/>
              <w:adjustRightInd/>
              <w:spacing w:line="300" w:lineRule="exact"/>
              <w:jc w:val="center"/>
              <w:rPr>
                <w:rFonts w:ascii="宋体" w:hAnsi="宋体" w:cs="宋体"/>
                <w:b/>
                <w:bCs/>
                <w:kern w:val="0"/>
                <w:sz w:val="24"/>
              </w:rPr>
            </w:pPr>
            <w:r>
              <w:rPr>
                <w:rFonts w:hint="eastAsia" w:ascii="宋体" w:hAnsi="宋体" w:cs="宋体"/>
                <w:b/>
                <w:bCs/>
                <w:kern w:val="0"/>
                <w:sz w:val="24"/>
              </w:rPr>
              <w:t>10、车辆配置（2分）</w:t>
            </w:r>
          </w:p>
        </w:tc>
        <w:tc>
          <w:tcPr>
            <w:tcW w:w="5083" w:type="dxa"/>
            <w:vAlign w:val="center"/>
          </w:tcPr>
          <w:p w14:paraId="52AFA0EE">
            <w:pPr>
              <w:spacing w:line="360" w:lineRule="auto"/>
              <w:rPr>
                <w:rFonts w:ascii="宋体" w:hAnsi="宋体" w:cs="宋体"/>
                <w:color w:val="000000"/>
                <w:sz w:val="24"/>
              </w:rPr>
            </w:pPr>
            <w:r>
              <w:rPr>
                <w:rFonts w:hint="eastAsia" w:ascii="宋体" w:hAnsi="宋体" w:cs="宋体"/>
                <w:color w:val="000000"/>
                <w:sz w:val="24"/>
              </w:rPr>
              <w:t>投标人具有路灯维护专项作业车（高空作业车）的每辆得1分，最多得2分。</w:t>
            </w:r>
          </w:p>
          <w:p w14:paraId="3F54A667">
            <w:pPr>
              <w:spacing w:line="360" w:lineRule="auto"/>
              <w:rPr>
                <w:rFonts w:ascii="宋体" w:hAnsi="宋体" w:cs="宋体"/>
                <w:color w:val="000000"/>
                <w:sz w:val="24"/>
              </w:rPr>
            </w:pPr>
            <w:r>
              <w:rPr>
                <w:rFonts w:hint="eastAsia" w:ascii="宋体" w:hAnsi="宋体" w:cs="宋体"/>
                <w:b/>
                <w:bCs/>
                <w:color w:val="000000"/>
                <w:sz w:val="24"/>
              </w:rPr>
              <w:t>注：投标时提供车辆行驶证复印件加盖公章，</w:t>
            </w:r>
            <w:r>
              <w:rPr>
                <w:rFonts w:hint="eastAsia" w:ascii="宋体" w:hAnsi="宋体" w:cs="宋体"/>
                <w:b/>
                <w:bCs/>
                <w:color w:val="000000"/>
                <w:sz w:val="24"/>
                <w:lang w:val="en-US" w:eastAsia="zh-CN"/>
              </w:rPr>
              <w:t>如车辆租赁须提供租赁合同，</w:t>
            </w:r>
            <w:r>
              <w:rPr>
                <w:rFonts w:hint="eastAsia" w:ascii="宋体" w:hAnsi="宋体" w:cs="宋体"/>
                <w:b/>
                <w:bCs/>
                <w:color w:val="000000"/>
                <w:sz w:val="24"/>
              </w:rPr>
              <w:t>未提供或提供不全不得分。</w:t>
            </w:r>
          </w:p>
        </w:tc>
        <w:tc>
          <w:tcPr>
            <w:tcW w:w="725" w:type="dxa"/>
            <w:vAlign w:val="center"/>
          </w:tcPr>
          <w:p w14:paraId="786E968A">
            <w:pPr>
              <w:widowControl/>
              <w:adjustRightInd/>
              <w:spacing w:line="300" w:lineRule="exact"/>
              <w:jc w:val="center"/>
              <w:rPr>
                <w:rFonts w:ascii="宋体" w:hAnsi="宋体" w:cs="宋体"/>
                <w:kern w:val="0"/>
                <w:sz w:val="24"/>
              </w:rPr>
            </w:pPr>
            <w:r>
              <w:rPr>
                <w:rFonts w:hint="eastAsia" w:ascii="宋体" w:hAnsi="宋体" w:cs="宋体"/>
                <w:kern w:val="0"/>
                <w:sz w:val="24"/>
              </w:rPr>
              <w:t>2</w:t>
            </w:r>
          </w:p>
        </w:tc>
        <w:tc>
          <w:tcPr>
            <w:tcW w:w="802" w:type="dxa"/>
            <w:vAlign w:val="center"/>
          </w:tcPr>
          <w:p w14:paraId="5111978A">
            <w:pPr>
              <w:widowControl/>
              <w:adjustRightInd/>
              <w:spacing w:line="300" w:lineRule="exact"/>
              <w:jc w:val="center"/>
              <w:rPr>
                <w:rFonts w:ascii="宋体" w:hAnsi="宋体" w:cs="宋体"/>
                <w:kern w:val="0"/>
                <w:sz w:val="24"/>
              </w:rPr>
            </w:pPr>
            <w:r>
              <w:rPr>
                <w:rFonts w:hint="eastAsia" w:ascii="宋体" w:hAnsi="宋体" w:cs="宋体"/>
                <w:kern w:val="0"/>
                <w:sz w:val="24"/>
              </w:rPr>
              <w:t>客观评审</w:t>
            </w:r>
          </w:p>
        </w:tc>
      </w:tr>
      <w:tr w14:paraId="245A0A90">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0" w:type="dxa"/>
            <w:vMerge w:val="continue"/>
            <w:vAlign w:val="center"/>
          </w:tcPr>
          <w:p w14:paraId="060A3169">
            <w:pPr>
              <w:widowControl/>
              <w:adjustRightInd/>
              <w:spacing w:line="300" w:lineRule="exact"/>
              <w:jc w:val="left"/>
              <w:rPr>
                <w:rFonts w:ascii="宋体" w:hAnsi="宋体" w:cs="宋体"/>
                <w:kern w:val="0"/>
                <w:sz w:val="24"/>
              </w:rPr>
            </w:pPr>
          </w:p>
        </w:tc>
        <w:tc>
          <w:tcPr>
            <w:tcW w:w="1585" w:type="dxa"/>
            <w:vAlign w:val="center"/>
          </w:tcPr>
          <w:p w14:paraId="62BB7E80">
            <w:pPr>
              <w:widowControl/>
              <w:adjustRightInd/>
              <w:spacing w:line="300" w:lineRule="exact"/>
              <w:jc w:val="center"/>
              <w:rPr>
                <w:rFonts w:ascii="宋体" w:hAnsi="宋体" w:cs="宋体"/>
                <w:b/>
                <w:bCs/>
                <w:kern w:val="0"/>
                <w:sz w:val="24"/>
                <w:lang w:val="zh-CN"/>
              </w:rPr>
            </w:pPr>
            <w:r>
              <w:rPr>
                <w:rFonts w:hint="eastAsia" w:ascii="宋体" w:hAnsi="宋体" w:cs="宋体"/>
                <w:b/>
                <w:bCs/>
                <w:kern w:val="0"/>
                <w:sz w:val="24"/>
              </w:rPr>
              <w:t>11、</w:t>
            </w:r>
            <w:r>
              <w:rPr>
                <w:rFonts w:hint="eastAsia" w:ascii="宋体" w:hAnsi="宋体" w:cs="宋体"/>
                <w:b/>
                <w:bCs/>
                <w:kern w:val="0"/>
                <w:sz w:val="24"/>
                <w:lang w:val="zh-CN"/>
              </w:rPr>
              <w:t>业绩</w:t>
            </w:r>
          </w:p>
          <w:p w14:paraId="5F2CA90C">
            <w:pPr>
              <w:widowControl/>
              <w:adjustRightInd/>
              <w:spacing w:line="300" w:lineRule="exact"/>
              <w:jc w:val="center"/>
              <w:rPr>
                <w:rFonts w:ascii="宋体" w:hAnsi="宋体" w:cs="宋体"/>
                <w:b/>
                <w:bCs/>
                <w:kern w:val="0"/>
                <w:sz w:val="24"/>
              </w:rPr>
            </w:pPr>
            <w:r>
              <w:rPr>
                <w:rFonts w:hint="eastAsia" w:ascii="宋体" w:hAnsi="宋体" w:cs="宋体"/>
                <w:b/>
                <w:bCs/>
                <w:kern w:val="0"/>
                <w:sz w:val="24"/>
                <w:lang w:val="zh-CN"/>
              </w:rPr>
              <w:t>（</w:t>
            </w:r>
            <w:r>
              <w:rPr>
                <w:rFonts w:hint="eastAsia" w:ascii="宋体" w:hAnsi="宋体" w:cs="宋体"/>
                <w:b/>
                <w:bCs/>
                <w:kern w:val="0"/>
                <w:sz w:val="24"/>
              </w:rPr>
              <w:t>3</w:t>
            </w:r>
            <w:r>
              <w:rPr>
                <w:rFonts w:hint="eastAsia" w:ascii="宋体" w:hAnsi="宋体" w:cs="宋体"/>
                <w:b/>
                <w:bCs/>
                <w:kern w:val="0"/>
                <w:sz w:val="24"/>
                <w:lang w:val="zh-CN"/>
              </w:rPr>
              <w:t>分）</w:t>
            </w:r>
          </w:p>
        </w:tc>
        <w:tc>
          <w:tcPr>
            <w:tcW w:w="5083" w:type="dxa"/>
            <w:vAlign w:val="center"/>
          </w:tcPr>
          <w:p w14:paraId="64465F21">
            <w:pPr>
              <w:spacing w:line="360" w:lineRule="auto"/>
              <w:rPr>
                <w:rFonts w:ascii="宋体" w:hAnsi="宋体" w:cs="宋体"/>
                <w:color w:val="000000"/>
                <w:sz w:val="24"/>
              </w:rPr>
            </w:pPr>
            <w:r>
              <w:rPr>
                <w:rFonts w:hint="eastAsia" w:ascii="宋体" w:hAnsi="宋体" w:cs="宋体"/>
                <w:color w:val="000000"/>
                <w:sz w:val="24"/>
              </w:rPr>
              <w:t>供应商提供的2021年1月1日(以合同签订日期为准）以来同类设备合同，每提供一个得1分，满分3分。</w:t>
            </w:r>
          </w:p>
          <w:p w14:paraId="57A4F94D">
            <w:pPr>
              <w:spacing w:line="360" w:lineRule="auto"/>
              <w:rPr>
                <w:rFonts w:ascii="宋体" w:hAnsi="宋体" w:cs="宋体"/>
                <w:kern w:val="0"/>
                <w:sz w:val="24"/>
              </w:rPr>
            </w:pPr>
            <w:r>
              <w:rPr>
                <w:rFonts w:hint="eastAsia" w:ascii="宋体" w:hAnsi="宋体" w:cs="宋体"/>
                <w:b/>
                <w:bCs/>
                <w:color w:val="000000"/>
                <w:sz w:val="24"/>
              </w:rPr>
              <w:t>注：投标文件中提供中标通知书、合同复印件并加盖公章，未提供的或未按要求盖章的视为无效业绩。</w:t>
            </w:r>
          </w:p>
        </w:tc>
        <w:tc>
          <w:tcPr>
            <w:tcW w:w="725" w:type="dxa"/>
            <w:vAlign w:val="center"/>
          </w:tcPr>
          <w:p w14:paraId="2F699AD3">
            <w:pPr>
              <w:widowControl/>
              <w:adjustRightInd/>
              <w:spacing w:line="300" w:lineRule="exact"/>
              <w:jc w:val="center"/>
              <w:rPr>
                <w:rFonts w:ascii="宋体" w:hAnsi="宋体" w:cs="宋体"/>
                <w:b/>
                <w:bCs/>
                <w:kern w:val="0"/>
                <w:sz w:val="24"/>
              </w:rPr>
            </w:pPr>
            <w:r>
              <w:rPr>
                <w:rFonts w:hint="eastAsia" w:ascii="宋体" w:hAnsi="宋体" w:cs="宋体"/>
                <w:kern w:val="0"/>
                <w:sz w:val="24"/>
              </w:rPr>
              <w:t>3</w:t>
            </w:r>
          </w:p>
        </w:tc>
        <w:tc>
          <w:tcPr>
            <w:tcW w:w="802" w:type="dxa"/>
            <w:vAlign w:val="center"/>
          </w:tcPr>
          <w:p w14:paraId="0224D99E">
            <w:pPr>
              <w:widowControl/>
              <w:adjustRightInd/>
              <w:spacing w:line="300" w:lineRule="exact"/>
              <w:jc w:val="center"/>
              <w:rPr>
                <w:rFonts w:ascii="宋体" w:hAnsi="宋体" w:cs="宋体"/>
                <w:kern w:val="0"/>
                <w:sz w:val="24"/>
              </w:rPr>
            </w:pPr>
            <w:r>
              <w:rPr>
                <w:rFonts w:hint="eastAsia" w:ascii="宋体" w:hAnsi="宋体" w:cs="宋体"/>
                <w:kern w:val="0"/>
                <w:sz w:val="24"/>
              </w:rPr>
              <w:t>客观评审</w:t>
            </w:r>
          </w:p>
        </w:tc>
      </w:tr>
      <w:tr w14:paraId="0BFF0F24">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10" w:type="dxa"/>
            <w:vMerge w:val="continue"/>
            <w:vAlign w:val="center"/>
          </w:tcPr>
          <w:p w14:paraId="76D38353">
            <w:pPr>
              <w:widowControl/>
              <w:adjustRightInd/>
              <w:spacing w:line="300" w:lineRule="exact"/>
              <w:jc w:val="left"/>
              <w:rPr>
                <w:rFonts w:ascii="宋体" w:hAnsi="宋体" w:cs="宋体"/>
                <w:kern w:val="0"/>
                <w:sz w:val="24"/>
              </w:rPr>
            </w:pPr>
          </w:p>
        </w:tc>
        <w:tc>
          <w:tcPr>
            <w:tcW w:w="1585" w:type="dxa"/>
            <w:vAlign w:val="center"/>
          </w:tcPr>
          <w:p w14:paraId="3F70CE6D">
            <w:pPr>
              <w:widowControl/>
              <w:tabs>
                <w:tab w:val="left" w:pos="0"/>
              </w:tabs>
              <w:adjustRightInd/>
              <w:spacing w:line="300" w:lineRule="exact"/>
              <w:ind w:left="241" w:hanging="241" w:hangingChars="100"/>
              <w:jc w:val="left"/>
              <w:rPr>
                <w:rFonts w:ascii="宋体" w:hAnsi="宋体" w:cs="宋体"/>
                <w:kern w:val="0"/>
                <w:sz w:val="24"/>
              </w:rPr>
            </w:pPr>
            <w:r>
              <w:rPr>
                <w:rFonts w:hint="eastAsia" w:ascii="宋体" w:hAnsi="宋体" w:cs="宋体"/>
                <w:b/>
                <w:bCs/>
                <w:kern w:val="0"/>
                <w:sz w:val="24"/>
              </w:rPr>
              <w:t>12、政策加分（1分）</w:t>
            </w:r>
          </w:p>
        </w:tc>
        <w:tc>
          <w:tcPr>
            <w:tcW w:w="5083" w:type="dxa"/>
            <w:vAlign w:val="center"/>
          </w:tcPr>
          <w:p w14:paraId="479AEE0C">
            <w:pPr>
              <w:spacing w:line="360" w:lineRule="auto"/>
              <w:rPr>
                <w:rFonts w:ascii="宋体" w:hAnsi="宋体" w:cs="宋体"/>
                <w:b/>
                <w:bCs/>
                <w:color w:val="000000"/>
                <w:sz w:val="24"/>
              </w:rPr>
            </w:pPr>
            <w:r>
              <w:rPr>
                <w:rFonts w:hint="eastAsia" w:ascii="宋体" w:hAnsi="宋体" w:cs="宋体"/>
                <w:b/>
                <w:bCs/>
                <w:color w:val="000000"/>
                <w:sz w:val="24"/>
              </w:rPr>
              <w:t>节能环保产品（1分）：</w:t>
            </w:r>
          </w:p>
          <w:p w14:paraId="62CC856B">
            <w:pPr>
              <w:spacing w:line="360" w:lineRule="auto"/>
              <w:rPr>
                <w:rFonts w:ascii="宋体" w:hAnsi="宋体" w:cs="宋体"/>
                <w:color w:val="000000"/>
                <w:sz w:val="24"/>
              </w:rPr>
            </w:pPr>
            <w:r>
              <w:rPr>
                <w:rFonts w:hint="eastAsia" w:ascii="宋体" w:hAnsi="宋体" w:cs="宋体"/>
                <w:color w:val="000000"/>
                <w:sz w:val="24"/>
              </w:rPr>
              <w:t>全部投标产品属于《节能产品政府采购品目清单》范围的且具有国家确定的认证机构出具的、处于有效期之内的节能产品认证证书的得0.5分；</w:t>
            </w:r>
          </w:p>
          <w:p w14:paraId="345A9EDE">
            <w:pPr>
              <w:spacing w:line="360" w:lineRule="auto"/>
              <w:rPr>
                <w:rFonts w:ascii="宋体" w:hAnsi="宋体" w:cs="宋体"/>
                <w:color w:val="000000"/>
                <w:sz w:val="24"/>
              </w:rPr>
            </w:pPr>
            <w:r>
              <w:rPr>
                <w:rFonts w:hint="eastAsia" w:ascii="宋体" w:hAnsi="宋体" w:cs="宋体"/>
                <w:color w:val="000000"/>
                <w:sz w:val="24"/>
              </w:rPr>
              <w:t>全部投标产品属于《环境标志产品政府采购品目清单》范围的且具有国家确定的认证机构出具的、处于有效期之内的环境标志产品认证证书的得0.5分。</w:t>
            </w:r>
          </w:p>
          <w:p w14:paraId="4F10EC07">
            <w:pPr>
              <w:spacing w:line="360" w:lineRule="auto"/>
              <w:rPr>
                <w:rFonts w:ascii="宋体" w:hAnsi="宋体" w:cs="宋体"/>
                <w:color w:val="000000"/>
                <w:sz w:val="24"/>
              </w:rPr>
            </w:pPr>
            <w:r>
              <w:rPr>
                <w:rFonts w:hint="eastAsia" w:ascii="宋体" w:hAnsi="宋体" w:cs="宋体"/>
                <w:color w:val="000000"/>
                <w:sz w:val="24"/>
              </w:rPr>
              <w:t>注：投标文件中必须同时提供以下资料：</w:t>
            </w:r>
          </w:p>
          <w:p w14:paraId="25A33AC4">
            <w:pPr>
              <w:spacing w:line="360" w:lineRule="auto"/>
              <w:rPr>
                <w:rFonts w:ascii="宋体" w:hAnsi="宋体" w:cs="宋体"/>
                <w:color w:val="000000"/>
                <w:sz w:val="24"/>
              </w:rPr>
            </w:pPr>
            <w:r>
              <w:rPr>
                <w:rFonts w:hint="eastAsia" w:ascii="宋体" w:hAnsi="宋体" w:cs="宋体"/>
                <w:color w:val="000000"/>
                <w:sz w:val="24"/>
              </w:rPr>
              <w:t>（1）提供政府采购品目清单相关内容页（并对相关内容作圈记），采购品目清单详见《关于印发环境标志产品政府采购品目清单的通知》（财库〔2019〕18号）和《关于印发节能产品政府采购品目清单的通知》（财库〔2019〕19号）。</w:t>
            </w:r>
          </w:p>
          <w:p w14:paraId="5A0BCE81">
            <w:pPr>
              <w:spacing w:line="360" w:lineRule="auto"/>
              <w:rPr>
                <w:rFonts w:ascii="宋体" w:hAnsi="宋体" w:cs="宋体"/>
                <w:kern w:val="0"/>
                <w:sz w:val="24"/>
              </w:rPr>
            </w:pPr>
            <w:r>
              <w:rPr>
                <w:rFonts w:hint="eastAsia" w:ascii="宋体" w:hAnsi="宋体" w:cs="宋体"/>
                <w:color w:val="000000"/>
                <w:sz w:val="24"/>
              </w:rPr>
              <w:t>（2）《市场监管总局关于发布参与实施政府采购节能产品、环境标志产品认证机构名录的公告》中的认证机构出具的、处于有效期之内的节能产品/环境标志产品认证证书复印件并加盖公章。</w:t>
            </w:r>
          </w:p>
        </w:tc>
        <w:tc>
          <w:tcPr>
            <w:tcW w:w="725" w:type="dxa"/>
            <w:vAlign w:val="center"/>
          </w:tcPr>
          <w:p w14:paraId="123A0A66">
            <w:pPr>
              <w:widowControl/>
              <w:tabs>
                <w:tab w:val="left" w:pos="0"/>
              </w:tabs>
              <w:adjustRightInd/>
              <w:spacing w:line="300" w:lineRule="exact"/>
              <w:jc w:val="center"/>
              <w:rPr>
                <w:rFonts w:ascii="宋体" w:hAnsi="宋体" w:cs="宋体"/>
                <w:kern w:val="0"/>
                <w:sz w:val="24"/>
              </w:rPr>
            </w:pPr>
            <w:r>
              <w:rPr>
                <w:rFonts w:hint="eastAsia" w:ascii="宋体" w:hAnsi="宋体" w:cs="宋体"/>
                <w:kern w:val="0"/>
                <w:sz w:val="24"/>
              </w:rPr>
              <w:t>1</w:t>
            </w:r>
          </w:p>
        </w:tc>
        <w:tc>
          <w:tcPr>
            <w:tcW w:w="802" w:type="dxa"/>
            <w:vAlign w:val="center"/>
          </w:tcPr>
          <w:p w14:paraId="21B5EF55">
            <w:pPr>
              <w:widowControl/>
              <w:tabs>
                <w:tab w:val="left" w:pos="0"/>
              </w:tabs>
              <w:adjustRightInd/>
              <w:spacing w:line="300" w:lineRule="exact"/>
              <w:jc w:val="center"/>
              <w:rPr>
                <w:rFonts w:ascii="宋体" w:hAnsi="宋体" w:cs="宋体"/>
                <w:kern w:val="0"/>
                <w:sz w:val="24"/>
              </w:rPr>
            </w:pPr>
            <w:r>
              <w:rPr>
                <w:rFonts w:hint="eastAsia" w:ascii="宋体" w:hAnsi="宋体" w:cs="宋体"/>
                <w:kern w:val="0"/>
                <w:sz w:val="24"/>
              </w:rPr>
              <w:t>客观评审</w:t>
            </w:r>
          </w:p>
        </w:tc>
      </w:tr>
    </w:tbl>
    <w:p w14:paraId="0686F978">
      <w:pPr>
        <w:widowControl/>
        <w:adjustRightInd/>
        <w:spacing w:line="320" w:lineRule="exact"/>
        <w:jc w:val="left"/>
        <w:rPr>
          <w:rFonts w:ascii="宋体" w:hAnsi="宋体" w:cs="宋体"/>
          <w:bCs/>
          <w:sz w:val="24"/>
        </w:rPr>
      </w:pPr>
      <w:r>
        <w:rPr>
          <w:rFonts w:hint="eastAsia" w:ascii="宋体" w:hAnsi="宋体" w:cs="宋体"/>
          <w:bCs/>
          <w:sz w:val="24"/>
        </w:rPr>
        <w:t>备注：1、投标人编制投标文件（商务技术文件部分）时，建议按此目录（序号和内容）提供评标标准相应的商务技术资料。2、小数点后保留</w:t>
      </w:r>
      <w:r>
        <w:rPr>
          <w:rFonts w:hint="eastAsia" w:ascii="宋体" w:hAnsi="宋体" w:cs="宋体"/>
          <w:bCs/>
          <w:sz w:val="24"/>
          <w:lang w:val="en-US" w:eastAsia="zh-CN"/>
        </w:rPr>
        <w:t>一</w:t>
      </w:r>
      <w:r>
        <w:rPr>
          <w:rFonts w:hint="eastAsia" w:ascii="宋体" w:hAnsi="宋体" w:cs="宋体"/>
          <w:bCs/>
          <w:sz w:val="24"/>
        </w:rPr>
        <w:t>位数。3、各评标委员会成员自行按以上参考分值评分。4、重大事件由评标委员会集体讨论，应当按照少数服从多数的原则作出结论。</w:t>
      </w:r>
    </w:p>
    <w:p w14:paraId="35186BF6">
      <w:pPr>
        <w:snapToGrid w:val="0"/>
        <w:spacing w:line="360" w:lineRule="auto"/>
        <w:rPr>
          <w:rFonts w:ascii="宋体" w:hAnsi="宋体" w:cs="宋体"/>
          <w:b/>
          <w:sz w:val="28"/>
          <w:szCs w:val="28"/>
        </w:rPr>
      </w:pPr>
      <w:r>
        <w:rPr>
          <w:rFonts w:hint="eastAsia" w:ascii="宋体" w:hAnsi="宋体" w:cs="宋体"/>
          <w:b/>
          <w:sz w:val="32"/>
        </w:rPr>
        <w:t>一、评标方法</w:t>
      </w:r>
    </w:p>
    <w:p w14:paraId="1EBFCF67">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60728602">
      <w:pPr>
        <w:adjustRightInd/>
        <w:spacing w:line="360" w:lineRule="auto"/>
        <w:rPr>
          <w:rFonts w:ascii="宋体" w:hAnsi="宋体" w:cs="宋体"/>
          <w:kern w:val="0"/>
          <w:sz w:val="24"/>
        </w:rPr>
      </w:pPr>
      <w:r>
        <w:rPr>
          <w:rFonts w:hint="eastAsia" w:ascii="宋体" w:hAnsi="宋体" w:cs="宋体"/>
          <w:b/>
          <w:sz w:val="32"/>
        </w:rPr>
        <w:t>二、评标标准</w:t>
      </w:r>
    </w:p>
    <w:p w14:paraId="0EDAD0D7">
      <w:pPr>
        <w:spacing w:line="360" w:lineRule="auto"/>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见评标办法前附表。</w:t>
      </w:r>
    </w:p>
    <w:p w14:paraId="229ACBA4">
      <w:pPr>
        <w:spacing w:line="360" w:lineRule="auto"/>
        <w:rPr>
          <w:rFonts w:ascii="宋体" w:hAnsi="宋体" w:cs="宋体"/>
          <w:b/>
          <w:sz w:val="36"/>
          <w:szCs w:val="36"/>
        </w:rPr>
      </w:pPr>
      <w:r>
        <w:rPr>
          <w:rFonts w:hint="eastAsia" w:ascii="宋体" w:hAnsi="宋体" w:cs="宋体"/>
          <w:b/>
          <w:sz w:val="36"/>
          <w:szCs w:val="36"/>
        </w:rPr>
        <w:t>三、评标程序</w:t>
      </w:r>
    </w:p>
    <w:p w14:paraId="244D8860">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7C3FDD57">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60CA4C17">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2F574CF6">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11F01EA1">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003C6EE6">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058ECE56">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75A7C0D5">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3348B926">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21E69B1B">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14:paraId="1061CDD8">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2EE64B10">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243E952F">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7DFA055">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CF2261A">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b/>
          <w:bCs/>
          <w:kern w:val="0"/>
          <w:sz w:val="24"/>
        </w:rPr>
        <w:t>备注：推荐3名中标候选人。</w:t>
      </w:r>
    </w:p>
    <w:p w14:paraId="5B693C08">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57834C">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C10E2AF">
      <w:pPr>
        <w:widowControl/>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62D1DD4F">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86C1E68">
      <w:pPr>
        <w:pStyle w:val="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0005C9BB">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78340B1E">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0B2E9CF2">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1E9CC834">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5A7226FA">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1F562A9D">
      <w:pPr>
        <w:spacing w:line="360" w:lineRule="auto"/>
        <w:ind w:firstLine="480" w:firstLineChars="200"/>
        <w:rPr>
          <w:rFonts w:ascii="宋体" w:hAnsi="宋体" w:cs="宋体"/>
          <w:kern w:val="0"/>
          <w:sz w:val="24"/>
        </w:rPr>
      </w:pPr>
      <w:r>
        <w:rPr>
          <w:rFonts w:hint="eastAsia" w:ascii="宋体" w:hAnsi="宋体" w:cs="宋体"/>
          <w:kern w:val="0"/>
          <w:sz w:val="24"/>
        </w:rPr>
        <w:t>4.2.6投标文件出现不是唯一的、有选择性投标报价的;</w:t>
      </w:r>
    </w:p>
    <w:p w14:paraId="23F40C22">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25896BC5">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5ECB1002">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016D8237">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39CF3752">
      <w:pPr>
        <w:spacing w:line="360" w:lineRule="auto"/>
        <w:ind w:firstLine="480" w:firstLineChars="200"/>
        <w:rPr>
          <w:rFonts w:ascii="宋体" w:hAnsi="宋体" w:cs="宋体"/>
          <w:kern w:val="0"/>
          <w:sz w:val="24"/>
        </w:rPr>
      </w:pPr>
      <w:r>
        <w:rPr>
          <w:rFonts w:hint="eastAsia" w:ascii="宋体" w:hAnsi="宋体" w:cs="宋体"/>
          <w:kern w:val="0"/>
          <w:sz w:val="24"/>
        </w:rPr>
        <w:t>4.2.11投标人有恶意串通、妨碍其他投标人的竞争行为、损害采购人或者其他投标人的合法权益情形的；</w:t>
      </w:r>
    </w:p>
    <w:p w14:paraId="3A7B29B1">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4A9E5DFC">
      <w:pPr>
        <w:spacing w:line="360" w:lineRule="auto"/>
        <w:ind w:firstLine="482" w:firstLineChars="200"/>
        <w:rPr>
          <w:rFonts w:hint="eastAsia" w:ascii="宋体" w:hAnsi="宋体" w:cs="宋体"/>
          <w:b/>
          <w:bCs/>
          <w:kern w:val="0"/>
          <w:sz w:val="24"/>
          <w:highlight w:val="none"/>
        </w:rPr>
      </w:pPr>
      <w:r>
        <w:rPr>
          <w:rFonts w:hint="eastAsia" w:ascii="宋体" w:hAnsi="宋体" w:eastAsia="宋体" w:cs="宋体"/>
          <w:b/>
          <w:bCs/>
          <w:kern w:val="0"/>
          <w:sz w:val="24"/>
          <w:szCs w:val="24"/>
          <w:highlight w:val="none"/>
          <w:lang w:val="en-US" w:eastAsia="zh-CN" w:bidi="ar-SA"/>
        </w:rPr>
        <w:t>4.2.13参与同一标段（包）的投标人存在IP、MAC地址相同、计算机硬盘序列号相同、投标文件细节错误一致且无合理解释</w:t>
      </w:r>
      <w:r>
        <w:rPr>
          <w:rFonts w:hint="eastAsia" w:ascii="宋体" w:hAnsi="宋体" w:cs="宋体"/>
          <w:b/>
          <w:bCs/>
          <w:kern w:val="0"/>
          <w:sz w:val="24"/>
          <w:szCs w:val="24"/>
          <w:highlight w:val="none"/>
          <w:lang w:val="en-US" w:eastAsia="zh-CN" w:bidi="ar-SA"/>
        </w:rPr>
        <w:t>澄清</w:t>
      </w:r>
      <w:r>
        <w:rPr>
          <w:rFonts w:hint="eastAsia" w:ascii="宋体" w:hAnsi="宋体" w:eastAsia="宋体" w:cs="宋体"/>
          <w:b/>
          <w:bCs/>
          <w:kern w:val="0"/>
          <w:sz w:val="24"/>
          <w:szCs w:val="24"/>
          <w:highlight w:val="none"/>
          <w:lang w:val="en-US" w:eastAsia="zh-CN" w:bidi="ar-SA"/>
        </w:rPr>
        <w:t>、供应商手机号相同等情形的，</w:t>
      </w:r>
      <w:r>
        <w:rPr>
          <w:rFonts w:hint="eastAsia" w:ascii="宋体" w:hAnsi="宋体" w:cs="宋体"/>
          <w:b/>
          <w:bCs/>
          <w:kern w:val="0"/>
          <w:sz w:val="24"/>
          <w:highlight w:val="none"/>
        </w:rPr>
        <w:t>投标无效</w:t>
      </w:r>
      <w:r>
        <w:rPr>
          <w:rFonts w:hint="eastAsia" w:ascii="宋体" w:hAnsi="宋体" w:cs="宋体"/>
          <w:b/>
          <w:bCs/>
          <w:kern w:val="0"/>
          <w:sz w:val="24"/>
          <w:highlight w:val="none"/>
          <w:lang w:val="en-US" w:eastAsia="zh-CN"/>
        </w:rPr>
        <w:t>。</w:t>
      </w:r>
    </w:p>
    <w:p w14:paraId="4C740494">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4</w:t>
      </w:r>
      <w:r>
        <w:rPr>
          <w:rFonts w:hint="eastAsia" w:ascii="宋体" w:hAnsi="宋体" w:cs="宋体"/>
          <w:kern w:val="0"/>
          <w:sz w:val="24"/>
        </w:rPr>
        <w:t xml:space="preserve"> 投标文件不满足招标文件的其它实质性要求的；</w:t>
      </w:r>
    </w:p>
    <w:p w14:paraId="3A712F19">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14:paraId="471C51F4">
      <w:pPr>
        <w:pStyle w:val="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2443CE2A">
      <w:pPr>
        <w:pStyle w:val="6"/>
        <w:snapToGrid w:val="0"/>
        <w:spacing w:line="360" w:lineRule="auto"/>
        <w:rPr>
          <w:rFonts w:cs="宋体"/>
        </w:rPr>
      </w:pPr>
      <w:r>
        <w:rPr>
          <w:rFonts w:hint="eastAsia" w:cs="宋体"/>
        </w:rPr>
        <w:t>5.1符合专业条件的供应商或者对招标文件作实质响应的供应商不足3家的；</w:t>
      </w:r>
    </w:p>
    <w:p w14:paraId="503A157E">
      <w:pPr>
        <w:pStyle w:val="6"/>
        <w:snapToGrid w:val="0"/>
        <w:spacing w:line="360" w:lineRule="auto"/>
        <w:rPr>
          <w:rFonts w:cs="宋体"/>
        </w:rPr>
      </w:pPr>
      <w:r>
        <w:rPr>
          <w:rFonts w:hint="eastAsia" w:cs="宋体"/>
        </w:rPr>
        <w:t>5.2出现影响采购公正的违法、违规行为的；</w:t>
      </w:r>
    </w:p>
    <w:p w14:paraId="72E329D2">
      <w:pPr>
        <w:pStyle w:val="6"/>
        <w:snapToGrid w:val="0"/>
        <w:spacing w:line="360" w:lineRule="auto"/>
        <w:rPr>
          <w:rFonts w:cs="宋体"/>
        </w:rPr>
      </w:pPr>
      <w:r>
        <w:rPr>
          <w:rFonts w:hint="eastAsia" w:cs="宋体"/>
        </w:rPr>
        <w:t>5.3投标人的报价均超过了采购预算，采购人不能支付的；</w:t>
      </w:r>
    </w:p>
    <w:p w14:paraId="0A7B2857">
      <w:pPr>
        <w:pStyle w:val="6"/>
        <w:snapToGrid w:val="0"/>
        <w:spacing w:line="360" w:lineRule="auto"/>
        <w:rPr>
          <w:rFonts w:cs="宋体"/>
        </w:rPr>
      </w:pPr>
      <w:r>
        <w:rPr>
          <w:rFonts w:hint="eastAsia" w:cs="宋体"/>
        </w:rPr>
        <w:t>5.4因重大变故，采购任务取消的。</w:t>
      </w:r>
    </w:p>
    <w:p w14:paraId="56B58191">
      <w:pPr>
        <w:pStyle w:val="6"/>
        <w:snapToGrid w:val="0"/>
        <w:spacing w:line="360" w:lineRule="auto"/>
        <w:rPr>
          <w:rFonts w:cs="宋体"/>
        </w:rPr>
      </w:pPr>
      <w:r>
        <w:rPr>
          <w:rFonts w:hint="eastAsia" w:cs="宋体"/>
        </w:rPr>
        <w:t>废标后，采购代理机构应当将废标理由通知所有投标人。</w:t>
      </w:r>
    </w:p>
    <w:p w14:paraId="459E0D6D">
      <w:pPr>
        <w:pStyle w:val="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5102BEB">
      <w:pPr>
        <w:pStyle w:val="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5B0016DA">
      <w:pPr>
        <w:pStyle w:val="6"/>
        <w:snapToGrid w:val="0"/>
        <w:spacing w:line="360" w:lineRule="auto"/>
        <w:rPr>
          <w:rFonts w:cs="宋体"/>
        </w:rPr>
      </w:pPr>
      <w:r>
        <w:rPr>
          <w:rFonts w:hint="eastAsia" w:cs="宋体"/>
        </w:rPr>
        <w:t>7.1未确定中标供应商的，终止本次政府采购活动，重新开展政府采购活动。</w:t>
      </w:r>
    </w:p>
    <w:p w14:paraId="4DD2A0E1">
      <w:pPr>
        <w:pStyle w:val="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60C9A81F">
      <w:pPr>
        <w:pStyle w:val="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612CFD49">
      <w:pPr>
        <w:pStyle w:val="6"/>
        <w:snapToGrid w:val="0"/>
        <w:spacing w:line="360" w:lineRule="auto"/>
        <w:rPr>
          <w:rFonts w:cs="宋体"/>
        </w:rPr>
      </w:pPr>
      <w:r>
        <w:rPr>
          <w:rFonts w:hint="eastAsia" w:cs="宋体"/>
        </w:rPr>
        <w:t>7.4政府采购合同已经履行，给采购人、供应商造成损失的，由责任人承担赔偿责任。</w:t>
      </w:r>
    </w:p>
    <w:p w14:paraId="4C2822F0">
      <w:pPr>
        <w:pStyle w:val="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33"/>
    <w:p w14:paraId="3D0E4FFB">
      <w:pPr>
        <w:rPr>
          <w:rFonts w:ascii="宋体" w:hAnsi="宋体" w:cs="宋体"/>
          <w:b/>
          <w:sz w:val="36"/>
          <w:szCs w:val="36"/>
        </w:rPr>
      </w:pPr>
      <w:bookmarkStart w:id="414" w:name="第五部分"/>
      <w:bookmarkStart w:id="415" w:name="_Toc86217003"/>
      <w:r>
        <w:rPr>
          <w:rFonts w:hint="eastAsia" w:ascii="宋体" w:hAnsi="宋体" w:cs="宋体"/>
          <w:b/>
          <w:sz w:val="36"/>
          <w:szCs w:val="36"/>
        </w:rPr>
        <w:br w:type="page"/>
      </w:r>
    </w:p>
    <w:p w14:paraId="3BAEED8F">
      <w:pPr>
        <w:spacing w:line="360" w:lineRule="auto"/>
        <w:ind w:left="720" w:leftChars="343" w:firstLine="2168" w:firstLineChars="600"/>
        <w:outlineLvl w:val="0"/>
        <w:rPr>
          <w:rFonts w:ascii="宋体" w:hAnsi="宋体" w:cs="宋体"/>
          <w:b/>
          <w:sz w:val="36"/>
          <w:szCs w:val="36"/>
        </w:rPr>
      </w:pPr>
      <w:bookmarkStart w:id="416" w:name="_Toc8264"/>
      <w:r>
        <w:rPr>
          <w:rFonts w:hint="eastAsia" w:ascii="宋体" w:hAnsi="宋体" w:cs="宋体"/>
          <w:b/>
          <w:sz w:val="36"/>
          <w:szCs w:val="36"/>
        </w:rPr>
        <w:t>第五部分 拟签订的合同文本</w:t>
      </w:r>
      <w:bookmarkEnd w:id="416"/>
    </w:p>
    <w:p w14:paraId="62AFA2D9">
      <w:pPr>
        <w:pStyle w:val="33"/>
        <w:snapToGrid w:val="0"/>
        <w:spacing w:line="360" w:lineRule="auto"/>
        <w:rPr>
          <w:rFonts w:hAnsi="宋体" w:cs="宋体"/>
          <w:color w:val="000000" w:themeColor="text1"/>
          <w:sz w:val="24"/>
          <w:szCs w:val="24"/>
          <w14:textFill>
            <w14:solidFill>
              <w14:schemeClr w14:val="tx1"/>
            </w14:solidFill>
          </w14:textFill>
        </w:rPr>
      </w:pPr>
      <w:bookmarkStart w:id="417" w:name="_Toc22993"/>
      <w:r>
        <w:rPr>
          <w:rFonts w:hint="eastAsia" w:hAnsi="宋体" w:cs="宋体"/>
          <w:color w:val="000000" w:themeColor="text1"/>
          <w:sz w:val="24"/>
          <w:szCs w:val="24"/>
          <w14:textFill>
            <w14:solidFill>
              <w14:schemeClr w14:val="tx1"/>
            </w14:solidFill>
          </w14:textFill>
        </w:rPr>
        <w:t>甲方：（买方）</w:t>
      </w:r>
    </w:p>
    <w:p w14:paraId="708C3CF7">
      <w:pPr>
        <w:pStyle w:val="33"/>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乙方：（卖方）</w:t>
      </w:r>
    </w:p>
    <w:p w14:paraId="013F3F69">
      <w:pPr>
        <w:pStyle w:val="33"/>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甲、乙双方根据项目</w:t>
      </w:r>
      <w:r>
        <w:rPr>
          <w:rFonts w:hint="eastAsia" w:hAnsi="宋体" w:cs="宋体"/>
          <w:color w:val="000000" w:themeColor="text1"/>
          <w:sz w:val="24"/>
          <w:szCs w:val="24"/>
          <w:u w:val="single"/>
          <w14:textFill>
            <w14:solidFill>
              <w14:schemeClr w14:val="tx1"/>
            </w14:solidFill>
          </w14:textFill>
        </w:rPr>
        <w:t>（招标编号：              ）的</w:t>
      </w:r>
      <w:r>
        <w:rPr>
          <w:rFonts w:hint="eastAsia" w:hAnsi="宋体" w:cs="宋体"/>
          <w:color w:val="000000" w:themeColor="text1"/>
          <w:sz w:val="24"/>
          <w:szCs w:val="24"/>
          <w14:textFill>
            <w14:solidFill>
              <w14:schemeClr w14:val="tx1"/>
            </w14:solidFill>
          </w14:textFill>
        </w:rPr>
        <w:t>招标结果，签署本合同。</w:t>
      </w:r>
    </w:p>
    <w:p w14:paraId="40A3BB44">
      <w:pPr>
        <w:pStyle w:val="33"/>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一、货物内容</w:t>
      </w:r>
    </w:p>
    <w:p w14:paraId="7E442C0F">
      <w:pPr>
        <w:pStyle w:val="33"/>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1.1 货物名称：</w:t>
      </w:r>
    </w:p>
    <w:p w14:paraId="654D03AA">
      <w:pPr>
        <w:pStyle w:val="33"/>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 型号规格：</w:t>
      </w:r>
    </w:p>
    <w:p w14:paraId="79DE6CE5">
      <w:pPr>
        <w:pStyle w:val="33"/>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 技术参数：</w:t>
      </w:r>
    </w:p>
    <w:p w14:paraId="7EEC8D4C">
      <w:pPr>
        <w:pStyle w:val="33"/>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 数量（单位）：</w:t>
      </w:r>
    </w:p>
    <w:p w14:paraId="34997CE8">
      <w:pPr>
        <w:pStyle w:val="33"/>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二、合同金额</w:t>
      </w:r>
    </w:p>
    <w:p w14:paraId="3E317E82">
      <w:pPr>
        <w:pStyle w:val="33"/>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2.1 本合同金额为（大写）：___________元（￥_______________元）人民币。</w:t>
      </w:r>
    </w:p>
    <w:p w14:paraId="2683F012">
      <w:pPr>
        <w:pStyle w:val="33"/>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三、技术资料</w:t>
      </w:r>
    </w:p>
    <w:p w14:paraId="53FDD067">
      <w:pPr>
        <w:spacing w:line="360" w:lineRule="auto"/>
        <w:ind w:left="480" w:hanging="480" w:hanging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3.1乙方应按要求在规定的时间组织施工，向甲方提供使用货物的有关技术资料，做好各项质量检查及记录，通过竣工验收，移交竣工图纸。</w:t>
      </w:r>
    </w:p>
    <w:p w14:paraId="3051CA32">
      <w:pPr>
        <w:pStyle w:val="33"/>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1A6C307">
      <w:pPr>
        <w:pStyle w:val="33"/>
        <w:snapToGrid w:val="0"/>
        <w:spacing w:line="360" w:lineRule="auto"/>
        <w:ind w:left="412" w:hanging="412" w:hangingChars="171"/>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四、安全生产</w:t>
      </w:r>
    </w:p>
    <w:p w14:paraId="12091E7E">
      <w:pPr>
        <w:spacing w:line="360" w:lineRule="auto"/>
        <w:ind w:left="360" w:hanging="360" w:hanging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乙方必须落实施工中的安全生产、文明施工和消防、治安等事宜，若发生以上责任事件，一切责任和后果由乙方负责。</w:t>
      </w:r>
    </w:p>
    <w:p w14:paraId="63A637FD">
      <w:pPr>
        <w:pStyle w:val="33"/>
        <w:snapToGrid w:val="0"/>
        <w:spacing w:line="360" w:lineRule="auto"/>
        <w:ind w:left="412" w:hanging="412" w:hangingChars="171"/>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五、知识产权及产权担保</w:t>
      </w:r>
    </w:p>
    <w:p w14:paraId="5D205BC8">
      <w:pPr>
        <w:pStyle w:val="33"/>
        <w:snapToGrid w:val="0"/>
        <w:spacing w:line="360" w:lineRule="auto"/>
        <w:ind w:left="410" w:hanging="410" w:hangingChars="171"/>
        <w:rPr>
          <w:rFonts w:hAnsi="宋体" w:cs="宋体"/>
          <w:bCs/>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 乙方应保证所提供的货物或其任何一部分均不会侵犯任何第三方的知识产权</w:t>
      </w:r>
      <w:r>
        <w:rPr>
          <w:rFonts w:hint="eastAsia" w:hAnsi="宋体" w:cs="宋体"/>
          <w:bCs/>
          <w:color w:val="000000" w:themeColor="text1"/>
          <w:sz w:val="24"/>
          <w:szCs w:val="24"/>
          <w14:textFill>
            <w14:solidFill>
              <w14:schemeClr w14:val="tx1"/>
            </w14:solidFill>
          </w14:textFill>
        </w:rPr>
        <w:t>。</w:t>
      </w:r>
    </w:p>
    <w:p w14:paraId="56939B12">
      <w:pPr>
        <w:pStyle w:val="33"/>
        <w:snapToGrid w:val="0"/>
        <w:spacing w:line="360" w:lineRule="auto"/>
        <w:ind w:left="408" w:hanging="408" w:hangingChars="170"/>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5.2乙方保证所交付的货物的所有权完全属于乙方且无任何抵押、查封等产权瑕疵。</w:t>
      </w:r>
    </w:p>
    <w:p w14:paraId="7222D2F2">
      <w:pPr>
        <w:pStyle w:val="33"/>
        <w:snapToGrid w:val="0"/>
        <w:spacing w:line="360" w:lineRule="auto"/>
        <w:ind w:left="410" w:hanging="410" w:hangingChars="170"/>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六、履约保证金（如有）</w:t>
      </w:r>
    </w:p>
    <w:p w14:paraId="7E242A78">
      <w:pPr>
        <w:pStyle w:val="33"/>
        <w:snapToGrid w:val="0"/>
        <w:spacing w:line="360" w:lineRule="auto"/>
        <w:ind w:left="408" w:hanging="408" w:hangingChars="17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6.1 乙方交纳人民币元作为本合同的履约保证金。</w:t>
      </w:r>
    </w:p>
    <w:p w14:paraId="0C888B7F">
      <w:pPr>
        <w:snapToGrid w:val="0"/>
        <w:spacing w:before="120" w:beforeLines="50" w:after="120" w:afterLines="50"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七、转包或分包</w:t>
      </w:r>
    </w:p>
    <w:p w14:paraId="0B4996C9">
      <w:pPr>
        <w:snapToGrid w:val="0"/>
        <w:spacing w:before="120" w:beforeLines="50" w:after="120" w:afterLines="5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7.1本合同范围的货物，应由供方直接供应，不得转让他人供应；</w:t>
      </w:r>
    </w:p>
    <w:p w14:paraId="2A7616D0">
      <w:pPr>
        <w:snapToGrid w:val="0"/>
        <w:spacing w:before="120" w:beforeLines="50" w:after="120" w:afterLines="5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7.2 除非得到需方的书面同意，供方不得部分分包给他人供应。</w:t>
      </w:r>
    </w:p>
    <w:p w14:paraId="7B5E129F">
      <w:pPr>
        <w:snapToGrid w:val="0"/>
        <w:spacing w:before="120" w:beforeLines="50" w:after="120" w:afterLines="5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7.3如有转让和未经需方同意的分包行为，需方有权给予终止合同。</w:t>
      </w:r>
    </w:p>
    <w:p w14:paraId="0EFA94DB">
      <w:pPr>
        <w:pStyle w:val="33"/>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八、质保期</w:t>
      </w:r>
    </w:p>
    <w:p w14:paraId="61B32B45">
      <w:pPr>
        <w:pStyle w:val="33"/>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8.1 质保期    年。（自交货验收合格之日起计）</w:t>
      </w:r>
    </w:p>
    <w:p w14:paraId="01470713">
      <w:pPr>
        <w:pStyle w:val="33"/>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九、交货期、交货方式及交货地点</w:t>
      </w:r>
    </w:p>
    <w:p w14:paraId="54470464">
      <w:pPr>
        <w:pStyle w:val="33"/>
        <w:snapToGrid w:val="0"/>
        <w:spacing w:line="360" w:lineRule="auto"/>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9.1 交货期：</w:t>
      </w:r>
    </w:p>
    <w:p w14:paraId="3BD69652">
      <w:pPr>
        <w:pStyle w:val="33"/>
        <w:snapToGrid w:val="0"/>
        <w:spacing w:line="360" w:lineRule="auto"/>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9.2 交货方式：</w:t>
      </w:r>
    </w:p>
    <w:p w14:paraId="2ED1402B">
      <w:pPr>
        <w:pStyle w:val="33"/>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9.3 交货地点：</w:t>
      </w:r>
    </w:p>
    <w:p w14:paraId="7D68D235">
      <w:pPr>
        <w:pStyle w:val="33"/>
        <w:snapToGrid w:val="0"/>
        <w:spacing w:line="360" w:lineRule="auto"/>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十、货款支付</w:t>
      </w:r>
    </w:p>
    <w:p w14:paraId="0E0C2237">
      <w:pPr>
        <w:pStyle w:val="24"/>
        <w:rPr>
          <w:rFonts w:hAnsi="宋体" w:cs="宋体"/>
          <w:color w:val="000000" w:themeColor="text1"/>
          <w:szCs w:val="24"/>
          <w:lang w:val="en-US"/>
          <w14:textFill>
            <w14:solidFill>
              <w14:schemeClr w14:val="tx1"/>
            </w14:solidFill>
          </w14:textFill>
        </w:rPr>
      </w:pPr>
      <w:r>
        <w:rPr>
          <w:rFonts w:hint="eastAsia" w:hAnsi="宋体" w:cs="宋体"/>
          <w:color w:val="000000" w:themeColor="text1"/>
          <w:szCs w:val="24"/>
          <w14:textFill>
            <w14:solidFill>
              <w14:schemeClr w14:val="tx1"/>
            </w14:solidFill>
          </w14:textFill>
        </w:rPr>
        <w:t xml:space="preserve">10.1 </w:t>
      </w:r>
      <w:r>
        <w:rPr>
          <w:rFonts w:hint="eastAsia" w:hAnsi="宋体" w:cs="宋体"/>
          <w:color w:val="000000" w:themeColor="text1"/>
          <w:szCs w:val="24"/>
          <w:lang w:val="en-US"/>
          <w14:textFill>
            <w14:solidFill>
              <w14:schemeClr w14:val="tx1"/>
            </w14:solidFill>
          </w14:textFill>
        </w:rPr>
        <w:t>付款条件：</w:t>
      </w:r>
    </w:p>
    <w:p w14:paraId="211789B9">
      <w:pPr>
        <w:pStyle w:val="33"/>
        <w:snapToGrid w:val="0"/>
        <w:spacing w:line="360" w:lineRule="auto"/>
        <w:ind w:left="720" w:hanging="720" w:hangingChars="300"/>
        <w:rPr>
          <w:rFonts w:hAnsi="宋体" w:cs="宋体"/>
          <w:bCs/>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10.2当采购数量与实际使用数量不一致时，投标人应根据实际使用量供货，合同的最终结算金额按实际使用量乘以成交单价进行计算。</w:t>
      </w:r>
    </w:p>
    <w:p w14:paraId="4B619E70">
      <w:pPr>
        <w:snapToGrid w:val="0"/>
        <w:spacing w:before="120" w:beforeLines="50" w:after="120" w:afterLines="50"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十一、税</w:t>
      </w:r>
    </w:p>
    <w:p w14:paraId="41BC0735">
      <w:pPr>
        <w:snapToGrid w:val="0"/>
        <w:spacing w:before="120" w:beforeLines="50" w:after="120" w:afterLines="50"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11.1本合同执行中相关的一切税费均由供方负担。</w:t>
      </w:r>
    </w:p>
    <w:p w14:paraId="58ED5979">
      <w:pPr>
        <w:pStyle w:val="33"/>
        <w:snapToGrid w:val="0"/>
        <w:spacing w:line="360" w:lineRule="auto"/>
        <w:ind w:left="412" w:hanging="412" w:hangingChars="171"/>
        <w:rPr>
          <w:rFonts w:hAnsi="宋体" w:cs="宋体"/>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十二、质量保证及售后服务</w:t>
      </w:r>
    </w:p>
    <w:p w14:paraId="183D989E">
      <w:pPr>
        <w:pStyle w:val="33"/>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12.1 乙方应按招标文件规定的货物性能、技术要求、质量标准向甲方提供未经使用的全新产品。</w:t>
      </w:r>
    </w:p>
    <w:p w14:paraId="4BF01FB1">
      <w:pPr>
        <w:pStyle w:val="33"/>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12.2 乙方提供的货物在质量保证期内因货物本身的质量问题发生故障，乙方应负责免费更换。对达不到技术要求者，根据实际情况，经双方协商，可按以下办法处理：</w:t>
      </w:r>
    </w:p>
    <w:p w14:paraId="478DF058">
      <w:pPr>
        <w:pStyle w:val="33"/>
        <w:snapToGrid w:val="0"/>
        <w:spacing w:line="360" w:lineRule="auto"/>
        <w:ind w:firstLine="42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⑴更换：由乙方承担所发生的全部费用。</w:t>
      </w:r>
    </w:p>
    <w:p w14:paraId="2784C7E9">
      <w:pPr>
        <w:pStyle w:val="33"/>
        <w:snapToGrid w:val="0"/>
        <w:spacing w:line="360" w:lineRule="auto"/>
        <w:ind w:firstLine="42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⑵贬值处理：由甲乙双方合议定价。</w:t>
      </w:r>
    </w:p>
    <w:p w14:paraId="3AB4497B">
      <w:pPr>
        <w:pStyle w:val="33"/>
        <w:snapToGrid w:val="0"/>
        <w:spacing w:line="360" w:lineRule="auto"/>
        <w:ind w:left="420" w:left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⑶退货处理：乙方应退还甲方支付的合同款，同时应承担该货物的直接费用（运输、保险、检验、货款利息及银行手续费等）。</w:t>
      </w:r>
    </w:p>
    <w:p w14:paraId="37B93E24">
      <w:pPr>
        <w:pStyle w:val="33"/>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12.3 如在使用过程中发生质量问题，乙方在接到甲方通知后在</w:t>
      </w:r>
      <w:r>
        <w:rPr>
          <w:rFonts w:hint="eastAsia" w:hAnsi="宋体" w:cs="宋体"/>
          <w:color w:val="000000" w:themeColor="text1"/>
          <w:sz w:val="24"/>
          <w:szCs w:val="24"/>
          <w:u w:val="single"/>
          <w14:textFill>
            <w14:solidFill>
              <w14:schemeClr w14:val="tx1"/>
            </w14:solidFill>
          </w14:textFill>
        </w:rPr>
        <w:t xml:space="preserve"> 12 </w:t>
      </w:r>
      <w:r>
        <w:rPr>
          <w:rFonts w:hint="eastAsia" w:hAnsi="宋体" w:cs="宋体"/>
          <w:color w:val="000000" w:themeColor="text1"/>
          <w:sz w:val="24"/>
          <w:szCs w:val="24"/>
          <w14:textFill>
            <w14:solidFill>
              <w14:schemeClr w14:val="tx1"/>
            </w14:solidFill>
          </w14:textFill>
        </w:rPr>
        <w:t>小时内到达甲方现场。</w:t>
      </w:r>
    </w:p>
    <w:p w14:paraId="0B99BE9E">
      <w:pPr>
        <w:pStyle w:val="33"/>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12.4 在质保期内，乙方应对货物出现的质量及安全问题负责处理解决并承担一切费用。</w:t>
      </w:r>
    </w:p>
    <w:p w14:paraId="3A319CA9">
      <w:pPr>
        <w:pStyle w:val="33"/>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12.5上述的货物免费保修期为年，因人为因素出现的故障不在免费保修范围内。超过保修期的机器设备，终生维修，维修时只收部件成本费。</w:t>
      </w:r>
    </w:p>
    <w:p w14:paraId="1F6E5649">
      <w:pPr>
        <w:pStyle w:val="33"/>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十三、调试和验收</w:t>
      </w:r>
    </w:p>
    <w:p w14:paraId="6F1062A7">
      <w:pPr>
        <w:pStyle w:val="33"/>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3E94174B">
      <w:pPr>
        <w:pStyle w:val="33"/>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13.2 乙方交货前应对产品作出全面检查和对验收文件进行整理，并列出清单，作为甲方收货验收和使用的技术条件依据，检验的结果应随货物交甲方。</w:t>
      </w:r>
    </w:p>
    <w:p w14:paraId="7D7A9330">
      <w:pPr>
        <w:pStyle w:val="33"/>
        <w:snapToGrid w:val="0"/>
        <w:spacing w:line="360" w:lineRule="auto"/>
        <w:ind w:left="480" w:hanging="480" w:hangingChars="200"/>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13.3 甲方对乙方提供的货物在使用前进行调试时，乙方需负责安装并培训甲方的使用操作人员，并协助甲方一起调试，直到符合技术要求，甲方才做最终验收。</w:t>
      </w:r>
    </w:p>
    <w:p w14:paraId="5B0B6245">
      <w:pPr>
        <w:pStyle w:val="33"/>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13.4 对技术复杂的货物，甲方应请国家认可的专业检测机构参与初步验收及最终验收，并由其出具质量检测报告。</w:t>
      </w:r>
    </w:p>
    <w:p w14:paraId="39FF99EA">
      <w:pPr>
        <w:pStyle w:val="33"/>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13.5 验收时乙方必须在现场，验收完毕后作出验收结果报告；验收费用由乙方负责。</w:t>
      </w:r>
    </w:p>
    <w:p w14:paraId="339A2401">
      <w:pPr>
        <w:pStyle w:val="33"/>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十四、货物包装、发运及运输</w:t>
      </w:r>
    </w:p>
    <w:p w14:paraId="166B0580">
      <w:pPr>
        <w:pStyle w:val="33"/>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14.1 乙方应在货物发运前对其进行满足运输距离、防潮、防震、防锈和防破损装卸等要求包装，以保证货物安全运达甲方指定地点。</w:t>
      </w:r>
    </w:p>
    <w:p w14:paraId="2766037A">
      <w:pPr>
        <w:pStyle w:val="33"/>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14.2 使用说明书、质量检验证明书、随配附件和工具以及清单一并附于货物内。</w:t>
      </w:r>
    </w:p>
    <w:p w14:paraId="08021059">
      <w:pPr>
        <w:pStyle w:val="33"/>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14.3 乙方在货物发运手续办理完毕后24小时内或货到甲方48小时前通知甲方，以准备接货。</w:t>
      </w:r>
    </w:p>
    <w:p w14:paraId="41041041">
      <w:pPr>
        <w:pStyle w:val="33"/>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14.4 货物在交付甲方前发生的风险均由乙方负责。</w:t>
      </w:r>
    </w:p>
    <w:p w14:paraId="2ECD071C">
      <w:pPr>
        <w:pStyle w:val="33"/>
        <w:snapToGrid w:val="0"/>
        <w:spacing w:line="360" w:lineRule="auto"/>
        <w:ind w:left="480" w:right="26"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14.5 货物在规定的交付期限内由乙方送达甲方指定的地点视为交付，乙方同时需通知甲方货物已送达。</w:t>
      </w:r>
    </w:p>
    <w:p w14:paraId="1A08C281">
      <w:pPr>
        <w:pStyle w:val="33"/>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十五、违约责任</w:t>
      </w:r>
    </w:p>
    <w:p w14:paraId="388D1540">
      <w:pPr>
        <w:pStyle w:val="33"/>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15.1 甲方无正当理由拒收货物的，甲方向乙方偿付拒收货款总值的百分之五违约金。</w:t>
      </w:r>
    </w:p>
    <w:p w14:paraId="68E83CF6">
      <w:pPr>
        <w:pStyle w:val="33"/>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15.2 甲方无故逾期验收和办理货款支付手续的,甲方应按逾期付款总额每日万分之五向乙方支付违约金。</w:t>
      </w:r>
    </w:p>
    <w:p w14:paraId="3B04ECD7">
      <w:pPr>
        <w:pStyle w:val="33"/>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52C5B974">
      <w:pPr>
        <w:pStyle w:val="33"/>
        <w:snapToGrid w:val="0"/>
        <w:spacing w:line="360" w:lineRule="auto"/>
        <w:ind w:left="410" w:hanging="410" w:hangingChars="171"/>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152DEEF9">
      <w:pPr>
        <w:pStyle w:val="33"/>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十六、不可抗力事件处理</w:t>
      </w:r>
    </w:p>
    <w:p w14:paraId="34EF3C9A">
      <w:pPr>
        <w:pStyle w:val="33"/>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16.1 在合同有效期内，任何一方因不可抗力事件导致不能履行合同，则合同履行期可延长，其延长期与不可抗力影响期相同。</w:t>
      </w:r>
    </w:p>
    <w:p w14:paraId="734684AF">
      <w:pPr>
        <w:pStyle w:val="33"/>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16.2 不可抗力事件发生后，应立即通知对方，并寄送有关权威机构出具的证明。</w:t>
      </w:r>
    </w:p>
    <w:p w14:paraId="0D195422">
      <w:pPr>
        <w:pStyle w:val="33"/>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16.3 不可抗力事件延续120天以上，双方应通过友好协商，确定是否继续履行合同。</w:t>
      </w:r>
    </w:p>
    <w:p w14:paraId="1BF734DA">
      <w:pPr>
        <w:pStyle w:val="33"/>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十七、诉讼</w:t>
      </w:r>
    </w:p>
    <w:p w14:paraId="7BE90521">
      <w:pPr>
        <w:pStyle w:val="33"/>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17.1 双方在执行合同中所发生的一切争议，应通过协商解决。如协商不成，可向合同签订地法院起诉，合同签订地在此约定为宁波市。</w:t>
      </w:r>
    </w:p>
    <w:p w14:paraId="66BAFBB5">
      <w:pPr>
        <w:pStyle w:val="33"/>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十八、其它</w:t>
      </w:r>
    </w:p>
    <w:p w14:paraId="64359F39">
      <w:pPr>
        <w:pStyle w:val="33"/>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本项目在施工过程中，作业人员若发生安全事故或施工过程中导致物品损坏等事故的，由乙方承担全部责任，与甲方无关。</w:t>
      </w:r>
    </w:p>
    <w:p w14:paraId="6B06AB98">
      <w:pPr>
        <w:pStyle w:val="33"/>
        <w:snapToGrid w:val="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十九、合同生效</w:t>
      </w:r>
    </w:p>
    <w:p w14:paraId="7AF64ABD">
      <w:pPr>
        <w:pStyle w:val="33"/>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19.1 合同经双方法定代表人或授权委托代理人签字并加盖单位公章后生效。</w:t>
      </w:r>
    </w:p>
    <w:p w14:paraId="23572F4D">
      <w:pPr>
        <w:pStyle w:val="33"/>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19.2合同执行中涉及采购资金和采购内容修改或补充的，须经甲方审批，并签书面补充协议并报相关部门备案，方可作为主合同不可分割的一部分。</w:t>
      </w:r>
    </w:p>
    <w:p w14:paraId="209E43E4">
      <w:pPr>
        <w:pStyle w:val="33"/>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19.3 招标书和乙方的应标文件、及应标承诺等作为本次合同不可分割的一部分，乙方必须严格遵守执行。</w:t>
      </w:r>
    </w:p>
    <w:p w14:paraId="787FACBE">
      <w:pPr>
        <w:pStyle w:val="33"/>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19.4本合同未尽事宜，遵照《中华人民共和国民法典》有关条文执行。</w:t>
      </w:r>
    </w:p>
    <w:p w14:paraId="62C16B2B">
      <w:pPr>
        <w:pStyle w:val="33"/>
        <w:snapToGrid w:val="0"/>
        <w:spacing w:line="360" w:lineRule="auto"/>
        <w:ind w:left="480" w:hanging="480" w:hanging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19.5 本合同正本一式两份，具有同等法律效力，甲乙双方各执一份；副本份，(用途)。  </w:t>
      </w:r>
    </w:p>
    <w:p w14:paraId="4E14E0E6">
      <w:pPr>
        <w:rPr>
          <w:rFonts w:hAnsi="宋体" w:cs="宋体"/>
          <w:color w:val="000000" w:themeColor="text1"/>
          <w:sz w:val="24"/>
          <w14:textFill>
            <w14:solidFill>
              <w14:schemeClr w14:val="tx1"/>
            </w14:solidFill>
          </w14:textFill>
        </w:rPr>
      </w:pPr>
    </w:p>
    <w:p w14:paraId="5E886B4D">
      <w:pPr>
        <w:rPr>
          <w:rFonts w:hAnsi="宋体" w:cs="宋体"/>
          <w:color w:val="000000" w:themeColor="text1"/>
          <w:sz w:val="24"/>
          <w14:textFill>
            <w14:solidFill>
              <w14:schemeClr w14:val="tx1"/>
            </w14:solidFill>
          </w14:textFill>
        </w:rPr>
      </w:pPr>
    </w:p>
    <w:p w14:paraId="36506F5E">
      <w:pPr>
        <w:spacing w:line="360" w:lineRule="auto"/>
        <w:rPr>
          <w:rFonts w:hAnsi="宋体" w:cs="宋体"/>
          <w:color w:val="000000" w:themeColor="text1"/>
          <w:sz w:val="24"/>
          <w14:textFill>
            <w14:solidFill>
              <w14:schemeClr w14:val="tx1"/>
            </w14:solidFill>
          </w14:textFill>
        </w:rPr>
      </w:pPr>
    </w:p>
    <w:p w14:paraId="02AF9C4E">
      <w:pPr>
        <w:spacing w:line="360" w:lineRule="auto"/>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甲方：                                   乙方： </w:t>
      </w:r>
    </w:p>
    <w:p w14:paraId="5FCF3B01">
      <w:pPr>
        <w:pStyle w:val="33"/>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地址：                                   地址： </w:t>
      </w:r>
    </w:p>
    <w:p w14:paraId="1FD13C1C">
      <w:pPr>
        <w:pStyle w:val="33"/>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法定代表人：                             法定代表人：</w:t>
      </w:r>
    </w:p>
    <w:p w14:paraId="20E114C5">
      <w:pPr>
        <w:pStyle w:val="33"/>
        <w:snapToGrid w:val="0"/>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签订日期：      年  月  日                签订日期：      年  月  日</w:t>
      </w:r>
    </w:p>
    <w:p w14:paraId="334E85E5">
      <w:pPr>
        <w:rPr>
          <w:rFonts w:ascii="宋体" w:hAnsi="宋体" w:cs="宋体"/>
          <w:b/>
          <w:sz w:val="36"/>
          <w:szCs w:val="20"/>
        </w:rPr>
      </w:pPr>
    </w:p>
    <w:p w14:paraId="1BE1F2C0">
      <w:pPr>
        <w:rPr>
          <w:rFonts w:ascii="宋体" w:hAnsi="宋体" w:cs="宋体"/>
          <w:b/>
          <w:sz w:val="36"/>
          <w:szCs w:val="20"/>
        </w:rPr>
      </w:pPr>
    </w:p>
    <w:p w14:paraId="4BFE8E31">
      <w:pPr>
        <w:rPr>
          <w:rFonts w:ascii="宋体" w:hAnsi="宋体" w:cs="宋体"/>
          <w:snapToGrid w:val="0"/>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合同见证方：</w:t>
      </w:r>
    </w:p>
    <w:p w14:paraId="16FA5B5A">
      <w:pPr>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w:t>
      </w:r>
    </w:p>
    <w:p w14:paraId="552368D7">
      <w:pPr>
        <w:rPr>
          <w:rFonts w:ascii="宋体" w:hAnsi="宋体" w:cs="宋体"/>
          <w:b/>
          <w:sz w:val="36"/>
          <w:szCs w:val="20"/>
        </w:rPr>
      </w:pPr>
      <w:r>
        <w:rPr>
          <w:rFonts w:hint="eastAsia" w:hAnsi="宋体" w:cs="宋体"/>
          <w:color w:val="000000" w:themeColor="text1"/>
          <w:sz w:val="24"/>
          <w14:textFill>
            <w14:solidFill>
              <w14:schemeClr w14:val="tx1"/>
            </w14:solidFill>
          </w14:textFill>
        </w:rPr>
        <w:t>年  月  日</w:t>
      </w:r>
    </w:p>
    <w:p w14:paraId="7D3D2874">
      <w:pPr>
        <w:rPr>
          <w:rFonts w:ascii="宋体" w:hAnsi="宋体" w:cs="宋体"/>
          <w:b/>
          <w:sz w:val="36"/>
          <w:szCs w:val="20"/>
        </w:rPr>
      </w:pPr>
    </w:p>
    <w:p w14:paraId="50E847A7">
      <w:pPr>
        <w:rPr>
          <w:rFonts w:ascii="宋体" w:hAnsi="宋体" w:cs="宋体"/>
          <w:b/>
          <w:sz w:val="36"/>
          <w:szCs w:val="20"/>
        </w:rPr>
      </w:pPr>
    </w:p>
    <w:p w14:paraId="09ED39CA">
      <w:pPr>
        <w:rPr>
          <w:rFonts w:ascii="宋体" w:hAnsi="宋体" w:cs="宋体"/>
          <w:b/>
          <w:sz w:val="36"/>
          <w:szCs w:val="20"/>
        </w:rPr>
      </w:pPr>
    </w:p>
    <w:p w14:paraId="5D57ACFE">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414"/>
      <w:bookmarkEnd w:id="415"/>
      <w:r>
        <w:rPr>
          <w:rFonts w:hint="eastAsia" w:ascii="宋体" w:hAnsi="宋体" w:cs="宋体"/>
          <w:b/>
          <w:sz w:val="36"/>
          <w:szCs w:val="20"/>
        </w:rPr>
        <w:t>应提交的有关格式范例</w:t>
      </w:r>
      <w:bookmarkEnd w:id="417"/>
    </w:p>
    <w:p w14:paraId="1D5D84FD">
      <w:pPr>
        <w:spacing w:line="360" w:lineRule="auto"/>
        <w:jc w:val="center"/>
        <w:rPr>
          <w:rFonts w:ascii="宋体" w:hAnsi="宋体" w:cs="宋体"/>
          <w:b/>
          <w:kern w:val="0"/>
          <w:sz w:val="36"/>
          <w:szCs w:val="36"/>
        </w:rPr>
      </w:pPr>
    </w:p>
    <w:p w14:paraId="18983D4B">
      <w:pPr>
        <w:spacing w:line="360" w:lineRule="auto"/>
        <w:jc w:val="center"/>
        <w:rPr>
          <w:rFonts w:ascii="宋体" w:hAnsi="宋体" w:cs="宋体"/>
          <w:b/>
          <w:kern w:val="0"/>
          <w:sz w:val="36"/>
          <w:szCs w:val="36"/>
        </w:rPr>
      </w:pPr>
      <w:r>
        <w:rPr>
          <w:rFonts w:hint="eastAsia" w:ascii="宋体" w:hAnsi="宋体" w:cs="宋体"/>
          <w:b/>
          <w:kern w:val="0"/>
          <w:sz w:val="36"/>
          <w:szCs w:val="36"/>
        </w:rPr>
        <w:t>资格文件部分</w:t>
      </w:r>
    </w:p>
    <w:p w14:paraId="6F7D414E">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14:paraId="2305C0B1">
      <w:pPr>
        <w:spacing w:line="360" w:lineRule="auto"/>
        <w:jc w:val="center"/>
        <w:rPr>
          <w:rFonts w:ascii="宋体" w:hAnsi="宋体" w:cs="宋体"/>
          <w:b/>
          <w:kern w:val="0"/>
          <w:sz w:val="36"/>
          <w:szCs w:val="36"/>
        </w:rPr>
      </w:pPr>
    </w:p>
    <w:p w14:paraId="1782BE3A">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15B3D630">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0A92C44F">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7C3E5E27">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56E56F43">
      <w:pPr>
        <w:pStyle w:val="3"/>
        <w:rPr>
          <w:rFonts w:hint="default" w:ascii="宋体" w:hAnsi="宋体" w:eastAsia="宋体" w:cs="宋体"/>
          <w:b w:val="0"/>
          <w:bCs w:val="0"/>
          <w:kern w:val="2"/>
          <w:sz w:val="24"/>
          <w:szCs w:val="24"/>
          <w:lang w:val="en-US" w:eastAsia="zh-CN" w:bidi="ar-SA"/>
        </w:rPr>
      </w:pPr>
    </w:p>
    <w:p w14:paraId="4FB29689">
      <w:pPr>
        <w:snapToGrid w:val="0"/>
        <w:spacing w:line="360" w:lineRule="auto"/>
        <w:ind w:firstLine="480" w:firstLineChars="200"/>
        <w:rPr>
          <w:rFonts w:ascii="宋体" w:hAnsi="宋体" w:cs="宋体"/>
          <w:sz w:val="24"/>
        </w:rPr>
      </w:pPr>
    </w:p>
    <w:p w14:paraId="176B5552">
      <w:pPr>
        <w:spacing w:line="360" w:lineRule="auto"/>
        <w:ind w:firstLine="480" w:firstLineChars="200"/>
        <w:rPr>
          <w:rFonts w:ascii="宋体" w:hAnsi="宋体" w:cs="宋体"/>
          <w:sz w:val="24"/>
        </w:rPr>
      </w:pPr>
    </w:p>
    <w:p w14:paraId="48897992">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一、符合参加政府采购活动应当具备的一般条件的承诺函</w:t>
      </w:r>
    </w:p>
    <w:p w14:paraId="60477FC2">
      <w:pPr>
        <w:snapToGrid w:val="0"/>
        <w:spacing w:line="360" w:lineRule="auto"/>
        <w:rPr>
          <w:rFonts w:ascii="宋体" w:hAnsi="宋体" w:cs="宋体"/>
          <w:sz w:val="24"/>
        </w:rPr>
      </w:pPr>
      <w:r>
        <w:rPr>
          <w:rFonts w:hint="eastAsia" w:ascii="宋体" w:hAnsi="宋体" w:cs="宋体"/>
          <w:sz w:val="24"/>
        </w:rPr>
        <w:t>（采购人）、（采购代理机构）：</w:t>
      </w:r>
    </w:p>
    <w:p w14:paraId="417B26A3">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4B741714">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4EB94308">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7FE6C817">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0069AB7B">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2AC1E737">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08CFF962">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20A83125">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1CC6605C">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419949C4">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45F3BBEE">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412428F4">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421F450E">
      <w:pPr>
        <w:snapToGrid w:val="0"/>
        <w:spacing w:line="360" w:lineRule="auto"/>
        <w:ind w:firstLine="480" w:firstLineChars="200"/>
        <w:rPr>
          <w:rFonts w:ascii="宋体" w:hAnsi="宋体" w:cs="宋体"/>
          <w:sz w:val="24"/>
        </w:rPr>
      </w:pPr>
    </w:p>
    <w:p w14:paraId="5539FFD1">
      <w:pPr>
        <w:snapToGrid w:val="0"/>
        <w:spacing w:line="360" w:lineRule="auto"/>
        <w:ind w:firstLine="5520" w:firstLineChars="2300"/>
        <w:rPr>
          <w:rFonts w:ascii="宋体" w:hAnsi="宋体" w:cs="宋体"/>
          <w:kern w:val="0"/>
          <w:sz w:val="24"/>
          <w:lang w:val="zh-CN"/>
        </w:rPr>
      </w:pPr>
    </w:p>
    <w:p w14:paraId="131DE5F8">
      <w:pPr>
        <w:snapToGrid w:val="0"/>
        <w:spacing w:line="360" w:lineRule="auto"/>
        <w:ind w:firstLine="5760" w:firstLineChars="2400"/>
        <w:rPr>
          <w:rFonts w:ascii="宋体" w:hAnsi="宋体" w:cs="宋体"/>
          <w:kern w:val="0"/>
          <w:sz w:val="24"/>
        </w:rPr>
      </w:pPr>
      <w:r>
        <w:rPr>
          <w:rFonts w:hint="eastAsia" w:ascii="宋体" w:hAnsi="宋体" w:cs="宋体"/>
          <w:kern w:val="0"/>
          <w:sz w:val="24"/>
          <w:lang w:val="zh-CN"/>
        </w:rPr>
        <w:t>投标人名称(电子签名</w:t>
      </w:r>
      <w:r>
        <w:rPr>
          <w:rFonts w:hint="eastAsia" w:ascii="宋体" w:hAnsi="宋体" w:cs="宋体"/>
          <w:kern w:val="0"/>
          <w:sz w:val="24"/>
        </w:rPr>
        <w:t>/盖章</w:t>
      </w:r>
      <w:r>
        <w:rPr>
          <w:rFonts w:hint="eastAsia" w:ascii="宋体" w:hAnsi="宋体" w:cs="宋体"/>
          <w:kern w:val="0"/>
          <w:sz w:val="24"/>
          <w:lang w:val="zh-CN"/>
        </w:rPr>
        <w:t>)：</w:t>
      </w:r>
    </w:p>
    <w:p w14:paraId="72DEBB74">
      <w:pPr>
        <w:snapToGrid w:val="0"/>
        <w:spacing w:line="360" w:lineRule="auto"/>
        <w:ind w:firstLine="5760" w:firstLineChars="2400"/>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821AB0D">
      <w:pPr>
        <w:snapToGrid w:val="0"/>
        <w:spacing w:line="360" w:lineRule="auto"/>
        <w:ind w:right="480"/>
        <w:jc w:val="center"/>
        <w:rPr>
          <w:rFonts w:ascii="宋体" w:hAnsi="宋体" w:cs="宋体"/>
          <w:b/>
          <w:kern w:val="0"/>
          <w:sz w:val="32"/>
          <w:szCs w:val="32"/>
        </w:rPr>
      </w:pPr>
    </w:p>
    <w:p w14:paraId="6290879F">
      <w:pPr>
        <w:snapToGrid w:val="0"/>
        <w:spacing w:line="360" w:lineRule="auto"/>
        <w:ind w:right="480"/>
        <w:jc w:val="center"/>
        <w:rPr>
          <w:rFonts w:ascii="宋体" w:hAnsi="宋体" w:cs="宋体"/>
          <w:b/>
          <w:kern w:val="0"/>
          <w:sz w:val="32"/>
          <w:szCs w:val="32"/>
        </w:rPr>
      </w:pPr>
    </w:p>
    <w:p w14:paraId="0DEFBB76">
      <w:pPr>
        <w:snapToGrid w:val="0"/>
        <w:spacing w:line="360" w:lineRule="auto"/>
        <w:ind w:right="480"/>
        <w:jc w:val="center"/>
        <w:rPr>
          <w:rFonts w:ascii="宋体" w:hAnsi="宋体" w:cs="宋体"/>
          <w:b/>
          <w:kern w:val="0"/>
          <w:sz w:val="32"/>
          <w:szCs w:val="32"/>
        </w:rPr>
      </w:pPr>
    </w:p>
    <w:p w14:paraId="23B8C8CA">
      <w:pPr>
        <w:rPr>
          <w:rFonts w:ascii="宋体" w:hAnsi="宋体" w:cs="宋体"/>
        </w:rPr>
      </w:pPr>
    </w:p>
    <w:p w14:paraId="464C8308">
      <w:pPr>
        <w:snapToGrid w:val="0"/>
        <w:spacing w:line="360" w:lineRule="auto"/>
        <w:ind w:right="480"/>
        <w:jc w:val="center"/>
        <w:rPr>
          <w:rFonts w:ascii="宋体" w:hAnsi="宋体" w:cs="宋体"/>
          <w:b/>
          <w:kern w:val="0"/>
          <w:sz w:val="32"/>
          <w:szCs w:val="32"/>
        </w:rPr>
      </w:pPr>
    </w:p>
    <w:p w14:paraId="6137F194">
      <w:pPr>
        <w:widowControl/>
        <w:spacing w:line="360" w:lineRule="auto"/>
        <w:ind w:firstLine="643" w:firstLineChars="200"/>
        <w:jc w:val="center"/>
        <w:rPr>
          <w:rFonts w:ascii="宋体" w:hAnsi="宋体" w:cs="宋体"/>
          <w:b/>
          <w:kern w:val="0"/>
          <w:sz w:val="32"/>
          <w:szCs w:val="32"/>
        </w:rPr>
      </w:pPr>
    </w:p>
    <w:p w14:paraId="1E9C4B22">
      <w:pPr>
        <w:widowControl/>
        <w:spacing w:line="360" w:lineRule="auto"/>
        <w:ind w:firstLine="643" w:firstLineChars="200"/>
        <w:jc w:val="center"/>
        <w:rPr>
          <w:rFonts w:ascii="宋体" w:hAnsi="宋体" w:cs="宋体"/>
          <w:b/>
          <w:kern w:val="0"/>
          <w:sz w:val="32"/>
          <w:szCs w:val="32"/>
        </w:rPr>
      </w:pPr>
    </w:p>
    <w:p w14:paraId="5C519A68">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54F8D45A">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12C5E2BE">
      <w:pPr>
        <w:snapToGrid w:val="0"/>
        <w:spacing w:line="360" w:lineRule="auto"/>
        <w:ind w:right="480"/>
        <w:jc w:val="center"/>
        <w:rPr>
          <w:rFonts w:ascii="宋体" w:hAnsi="宋体" w:cs="宋体"/>
          <w:b/>
          <w:kern w:val="0"/>
          <w:sz w:val="32"/>
          <w:szCs w:val="32"/>
        </w:rPr>
      </w:pPr>
    </w:p>
    <w:p w14:paraId="2C5B65F4">
      <w:pPr>
        <w:snapToGrid w:val="0"/>
        <w:spacing w:line="360" w:lineRule="auto"/>
        <w:ind w:right="480"/>
        <w:jc w:val="center"/>
        <w:rPr>
          <w:rFonts w:ascii="宋体" w:hAnsi="宋体" w:cs="宋体"/>
          <w:b/>
          <w:kern w:val="0"/>
          <w:sz w:val="32"/>
          <w:szCs w:val="32"/>
        </w:rPr>
      </w:pPr>
    </w:p>
    <w:p w14:paraId="39E53056">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4EFB9F85">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04E3BACE">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w:t>
      </w:r>
      <w:r>
        <w:rPr>
          <w:rFonts w:hint="eastAsia" w:ascii="宋体" w:hAnsi="宋体" w:cs="宋体"/>
          <w:sz w:val="24"/>
          <w:lang w:val="en-US" w:eastAsia="zh-CN"/>
        </w:rPr>
        <w:t>附件7</w:t>
      </w:r>
      <w:r>
        <w:rPr>
          <w:rFonts w:hint="eastAsia" w:ascii="宋体" w:hAnsi="宋体" w:cs="宋体"/>
          <w:sz w:val="24"/>
        </w:rPr>
        <w:t xml:space="preserve">）。 </w:t>
      </w:r>
    </w:p>
    <w:p w14:paraId="4E8FA569">
      <w:pPr>
        <w:widowControl/>
        <w:spacing w:line="360" w:lineRule="auto"/>
        <w:ind w:firstLine="480"/>
        <w:jc w:val="left"/>
        <w:rPr>
          <w:rFonts w:ascii="宋体" w:hAnsi="宋体" w:cs="宋体"/>
          <w:sz w:val="24"/>
        </w:rPr>
      </w:pPr>
    </w:p>
    <w:p w14:paraId="143C2C65">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w:t>
      </w:r>
      <w:r>
        <w:rPr>
          <w:rFonts w:hint="eastAsia" w:ascii="宋体" w:hAnsi="宋体" w:cs="宋体"/>
          <w:sz w:val="24"/>
          <w:lang w:eastAsia="zh-CN"/>
        </w:rPr>
        <w:t>附</w:t>
      </w:r>
      <w:r>
        <w:rPr>
          <w:rFonts w:hint="eastAsia" w:ascii="宋体" w:hAnsi="宋体" w:cs="宋体"/>
          <w:sz w:val="24"/>
          <w:lang w:val="en-US" w:eastAsia="zh-CN"/>
        </w:rPr>
        <w:t>件7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6CF2524B">
      <w:pPr>
        <w:snapToGrid w:val="0"/>
        <w:spacing w:before="50" w:after="50" w:line="360" w:lineRule="auto"/>
        <w:jc w:val="center"/>
        <w:rPr>
          <w:rFonts w:ascii="宋体" w:hAnsi="宋体" w:cs="宋体"/>
          <w:sz w:val="24"/>
        </w:rPr>
      </w:pPr>
    </w:p>
    <w:p w14:paraId="03AEC29F">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w:t>
      </w:r>
      <w:r>
        <w:rPr>
          <w:rFonts w:hint="eastAsia" w:ascii="宋体" w:hAnsi="宋体" w:cs="宋体"/>
          <w:sz w:val="24"/>
          <w:lang w:eastAsia="zh-CN"/>
        </w:rPr>
        <w:t>附</w:t>
      </w:r>
      <w:r>
        <w:rPr>
          <w:rFonts w:hint="eastAsia" w:ascii="宋体" w:hAnsi="宋体" w:cs="宋体"/>
          <w:sz w:val="24"/>
          <w:lang w:val="en-US" w:eastAsia="zh-CN"/>
        </w:rPr>
        <w:t>件7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726B02E8">
      <w:pPr>
        <w:widowControl/>
        <w:spacing w:line="360" w:lineRule="auto"/>
        <w:ind w:left="150"/>
        <w:jc w:val="center"/>
        <w:rPr>
          <w:rFonts w:ascii="宋体" w:hAnsi="宋体" w:cs="宋体"/>
          <w:b/>
          <w:kern w:val="0"/>
          <w:sz w:val="32"/>
          <w:szCs w:val="32"/>
        </w:rPr>
      </w:pPr>
    </w:p>
    <w:p w14:paraId="29BAA1B3">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08EF406F">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1CEF2574">
      <w:pPr>
        <w:snapToGrid w:val="0"/>
        <w:spacing w:line="360" w:lineRule="auto"/>
        <w:rPr>
          <w:rFonts w:hint="eastAsia" w:ascii="宋体" w:hAnsi="宋体" w:cs="宋体"/>
          <w:b/>
          <w:kern w:val="0"/>
          <w:sz w:val="32"/>
          <w:szCs w:val="32"/>
        </w:rPr>
      </w:pPr>
    </w:p>
    <w:p w14:paraId="4897A232">
      <w:pPr>
        <w:snapToGrid w:val="0"/>
        <w:spacing w:line="360" w:lineRule="auto"/>
        <w:rPr>
          <w:rFonts w:hint="eastAsia" w:ascii="宋体" w:hAnsi="宋体" w:cs="宋体"/>
          <w:b/>
          <w:kern w:val="0"/>
          <w:sz w:val="32"/>
          <w:szCs w:val="32"/>
        </w:rPr>
      </w:pPr>
    </w:p>
    <w:p w14:paraId="37F8E08F">
      <w:pPr>
        <w:snapToGrid w:val="0"/>
        <w:spacing w:line="360" w:lineRule="auto"/>
        <w:rPr>
          <w:rFonts w:hint="eastAsia" w:ascii="宋体" w:hAnsi="宋体" w:cs="宋体"/>
          <w:b/>
          <w:kern w:val="0"/>
          <w:sz w:val="32"/>
          <w:szCs w:val="32"/>
        </w:rPr>
      </w:pPr>
    </w:p>
    <w:p w14:paraId="65054DFA">
      <w:pPr>
        <w:snapToGrid w:val="0"/>
        <w:spacing w:line="360" w:lineRule="auto"/>
        <w:rPr>
          <w:rFonts w:hint="eastAsia" w:ascii="宋体" w:hAnsi="宋体" w:cs="宋体"/>
          <w:b/>
          <w:kern w:val="0"/>
          <w:sz w:val="32"/>
          <w:szCs w:val="32"/>
        </w:rPr>
      </w:pPr>
    </w:p>
    <w:p w14:paraId="196FEA34">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7D9B07B2">
      <w:pPr>
        <w:spacing w:line="360" w:lineRule="auto"/>
        <w:jc w:val="center"/>
        <w:rPr>
          <w:rFonts w:ascii="宋体" w:hAnsi="宋体" w:cs="宋体"/>
          <w:b/>
          <w:kern w:val="0"/>
          <w:sz w:val="28"/>
          <w:szCs w:val="28"/>
        </w:rPr>
      </w:pPr>
      <w:r>
        <w:rPr>
          <w:rFonts w:hint="eastAsia" w:ascii="宋体" w:hAnsi="宋体" w:cs="宋体"/>
          <w:b/>
          <w:kern w:val="0"/>
          <w:sz w:val="28"/>
          <w:szCs w:val="28"/>
        </w:rPr>
        <w:t>目录</w:t>
      </w:r>
    </w:p>
    <w:p w14:paraId="2A419D1D">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2DA010C4">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5831BF6A">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70CE54D7">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14:paraId="1795555A">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14:paraId="405F42CD">
      <w:pPr>
        <w:snapToGrid w:val="0"/>
        <w:spacing w:line="360" w:lineRule="auto"/>
        <w:jc w:val="center"/>
        <w:rPr>
          <w:rFonts w:ascii="宋体" w:hAnsi="宋体" w:cs="宋体"/>
          <w:b/>
          <w:kern w:val="0"/>
          <w:sz w:val="32"/>
          <w:szCs w:val="32"/>
          <w:lang w:val="zh-CN"/>
        </w:rPr>
      </w:pPr>
    </w:p>
    <w:p w14:paraId="447B1928">
      <w:pPr>
        <w:snapToGrid w:val="0"/>
        <w:spacing w:line="360" w:lineRule="auto"/>
        <w:jc w:val="center"/>
        <w:rPr>
          <w:rFonts w:ascii="宋体" w:hAnsi="宋体" w:cs="宋体"/>
          <w:b/>
          <w:kern w:val="0"/>
          <w:sz w:val="32"/>
          <w:szCs w:val="32"/>
          <w:lang w:val="zh-CN"/>
        </w:rPr>
      </w:pPr>
    </w:p>
    <w:p w14:paraId="7979CCD4">
      <w:pPr>
        <w:snapToGrid w:val="0"/>
        <w:spacing w:line="360" w:lineRule="auto"/>
        <w:jc w:val="center"/>
        <w:rPr>
          <w:rFonts w:ascii="宋体" w:hAnsi="宋体" w:cs="宋体"/>
          <w:b/>
          <w:kern w:val="0"/>
          <w:sz w:val="32"/>
          <w:szCs w:val="32"/>
          <w:lang w:val="zh-CN"/>
        </w:rPr>
      </w:pPr>
    </w:p>
    <w:p w14:paraId="48DCBD0E">
      <w:pPr>
        <w:snapToGrid w:val="0"/>
        <w:spacing w:line="360" w:lineRule="auto"/>
        <w:jc w:val="center"/>
        <w:rPr>
          <w:rFonts w:ascii="宋体" w:hAnsi="宋体" w:cs="宋体"/>
          <w:b/>
          <w:kern w:val="0"/>
          <w:sz w:val="32"/>
          <w:szCs w:val="32"/>
          <w:lang w:val="zh-CN"/>
        </w:rPr>
      </w:pPr>
    </w:p>
    <w:p w14:paraId="4F0D9400">
      <w:pPr>
        <w:snapToGrid w:val="0"/>
        <w:spacing w:line="360" w:lineRule="auto"/>
        <w:jc w:val="center"/>
        <w:rPr>
          <w:rFonts w:ascii="宋体" w:hAnsi="宋体" w:cs="宋体"/>
          <w:b/>
          <w:kern w:val="0"/>
          <w:sz w:val="32"/>
          <w:szCs w:val="32"/>
          <w:lang w:val="zh-CN"/>
        </w:rPr>
      </w:pPr>
    </w:p>
    <w:p w14:paraId="74EEADA1">
      <w:pPr>
        <w:snapToGrid w:val="0"/>
        <w:spacing w:line="360" w:lineRule="auto"/>
        <w:jc w:val="center"/>
        <w:rPr>
          <w:rFonts w:ascii="宋体" w:hAnsi="宋体" w:cs="宋体"/>
          <w:b/>
          <w:kern w:val="0"/>
          <w:sz w:val="32"/>
          <w:szCs w:val="32"/>
        </w:rPr>
      </w:pPr>
    </w:p>
    <w:p w14:paraId="26B2E5F5">
      <w:pPr>
        <w:snapToGrid w:val="0"/>
        <w:spacing w:line="360" w:lineRule="auto"/>
        <w:jc w:val="center"/>
        <w:rPr>
          <w:rFonts w:ascii="宋体" w:hAnsi="宋体" w:cs="宋体"/>
          <w:b/>
          <w:kern w:val="0"/>
          <w:sz w:val="32"/>
          <w:szCs w:val="32"/>
        </w:rPr>
      </w:pPr>
    </w:p>
    <w:p w14:paraId="50D3A981">
      <w:pPr>
        <w:rPr>
          <w:rFonts w:ascii="宋体" w:hAnsi="宋体" w:cs="宋体"/>
        </w:rPr>
      </w:pPr>
    </w:p>
    <w:p w14:paraId="10429F4D">
      <w:pPr>
        <w:snapToGrid w:val="0"/>
        <w:spacing w:line="360" w:lineRule="auto"/>
        <w:jc w:val="center"/>
        <w:rPr>
          <w:rFonts w:ascii="宋体" w:hAnsi="宋体" w:cs="宋体"/>
          <w:b/>
          <w:kern w:val="0"/>
          <w:sz w:val="32"/>
          <w:szCs w:val="32"/>
        </w:rPr>
      </w:pPr>
    </w:p>
    <w:p w14:paraId="68DD74D8">
      <w:pPr>
        <w:snapToGrid w:val="0"/>
        <w:spacing w:line="360" w:lineRule="auto"/>
        <w:jc w:val="center"/>
        <w:rPr>
          <w:rFonts w:ascii="宋体" w:hAnsi="宋体" w:cs="宋体"/>
          <w:b/>
          <w:kern w:val="0"/>
          <w:sz w:val="32"/>
          <w:szCs w:val="32"/>
        </w:rPr>
      </w:pPr>
    </w:p>
    <w:p w14:paraId="21EB5AB5">
      <w:pPr>
        <w:tabs>
          <w:tab w:val="left" w:pos="432"/>
        </w:tabs>
      </w:pPr>
    </w:p>
    <w:p w14:paraId="3932007C"/>
    <w:p w14:paraId="39293BF2">
      <w:pPr>
        <w:snapToGrid w:val="0"/>
        <w:spacing w:line="360" w:lineRule="auto"/>
        <w:ind w:firstLine="3855" w:firstLineChars="1200"/>
        <w:rPr>
          <w:rFonts w:ascii="宋体" w:hAnsi="宋体" w:cs="宋体"/>
          <w:b/>
          <w:kern w:val="0"/>
          <w:sz w:val="32"/>
          <w:szCs w:val="32"/>
        </w:rPr>
      </w:pPr>
    </w:p>
    <w:p w14:paraId="2452D448">
      <w:pPr>
        <w:snapToGrid w:val="0"/>
        <w:spacing w:line="360" w:lineRule="auto"/>
        <w:ind w:firstLine="3855" w:firstLineChars="1200"/>
        <w:rPr>
          <w:rFonts w:ascii="宋体" w:hAnsi="宋体" w:cs="宋体"/>
          <w:b/>
          <w:kern w:val="0"/>
          <w:sz w:val="32"/>
          <w:szCs w:val="32"/>
        </w:rPr>
      </w:pPr>
    </w:p>
    <w:p w14:paraId="134A79A9">
      <w:pPr>
        <w:snapToGrid w:val="0"/>
        <w:spacing w:line="360" w:lineRule="auto"/>
        <w:ind w:firstLine="3855" w:firstLineChars="1200"/>
        <w:rPr>
          <w:rFonts w:ascii="宋体" w:hAnsi="宋体" w:cs="宋体"/>
          <w:b/>
          <w:kern w:val="0"/>
          <w:sz w:val="32"/>
          <w:szCs w:val="32"/>
        </w:rPr>
      </w:pPr>
    </w:p>
    <w:p w14:paraId="7FFD45FF">
      <w:pPr>
        <w:widowControl/>
        <w:adjustRightInd/>
        <w:jc w:val="left"/>
        <w:rPr>
          <w:rFonts w:ascii="宋体" w:hAnsi="宋体" w:cs="宋体"/>
          <w:b/>
          <w:kern w:val="0"/>
          <w:sz w:val="32"/>
          <w:szCs w:val="32"/>
        </w:rPr>
      </w:pPr>
      <w:r>
        <w:rPr>
          <w:rFonts w:ascii="宋体" w:hAnsi="宋体" w:cs="宋体"/>
          <w:b/>
          <w:kern w:val="0"/>
          <w:sz w:val="32"/>
          <w:szCs w:val="32"/>
        </w:rPr>
        <w:br w:type="page"/>
      </w:r>
    </w:p>
    <w:p w14:paraId="1F086164">
      <w:pPr>
        <w:snapToGrid w:val="0"/>
        <w:spacing w:line="360" w:lineRule="auto"/>
        <w:ind w:firstLine="3855" w:firstLineChars="120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21D46521">
      <w:pPr>
        <w:snapToGrid w:val="0"/>
        <w:spacing w:line="312" w:lineRule="auto"/>
        <w:rPr>
          <w:rFonts w:ascii="宋体" w:hAnsi="宋体" w:cs="宋体"/>
          <w:sz w:val="24"/>
        </w:rPr>
      </w:pPr>
      <w:r>
        <w:rPr>
          <w:rFonts w:hint="eastAsia" w:ascii="宋体" w:hAnsi="宋体" w:cs="宋体"/>
          <w:sz w:val="24"/>
        </w:rPr>
        <w:t>（采购人）、（采购代理机构）：</w:t>
      </w:r>
    </w:p>
    <w:p w14:paraId="0D2F0D07">
      <w:pPr>
        <w:snapToGrid w:val="0"/>
        <w:spacing w:line="312"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0DB24564">
      <w:pPr>
        <w:snapToGrid w:val="0"/>
        <w:spacing w:line="312" w:lineRule="auto"/>
        <w:ind w:firstLine="480" w:firstLineChars="200"/>
        <w:rPr>
          <w:rFonts w:ascii="宋体" w:hAnsi="宋体" w:cs="宋体"/>
          <w:sz w:val="24"/>
        </w:rPr>
      </w:pPr>
      <w:r>
        <w:rPr>
          <w:rFonts w:hint="eastAsia" w:ascii="宋体" w:hAnsi="宋体" w:cs="宋体"/>
          <w:sz w:val="24"/>
        </w:rPr>
        <w:t>1、我方承诺投标有效期从提交投标文件的截止之日起天（不少于90天）</w:t>
      </w:r>
      <w:r>
        <w:rPr>
          <w:rFonts w:hint="eastAsia" w:ascii="宋体" w:hAnsi="宋体" w:cs="宋体"/>
        </w:rPr>
        <w:t>，</w:t>
      </w:r>
      <w:r>
        <w:rPr>
          <w:rFonts w:hint="eastAsia" w:ascii="宋体" w:hAnsi="宋体" w:cs="宋体"/>
          <w:sz w:val="24"/>
        </w:rPr>
        <w:t>本投标文件在投标有效期满之前均具有约束力。</w:t>
      </w:r>
    </w:p>
    <w:p w14:paraId="1FFD8362">
      <w:pPr>
        <w:snapToGrid w:val="0"/>
        <w:spacing w:line="312" w:lineRule="auto"/>
        <w:ind w:firstLine="480" w:firstLineChars="200"/>
        <w:rPr>
          <w:rFonts w:ascii="宋体" w:hAnsi="宋体" w:cs="宋体"/>
          <w:sz w:val="24"/>
        </w:rPr>
      </w:pPr>
      <w:r>
        <w:rPr>
          <w:rFonts w:hint="eastAsia" w:ascii="宋体" w:hAnsi="宋体" w:cs="宋体"/>
          <w:sz w:val="24"/>
        </w:rPr>
        <w:t>2、我方的投标文件包括以下内容：</w:t>
      </w:r>
    </w:p>
    <w:p w14:paraId="5000B41E">
      <w:pPr>
        <w:snapToGrid w:val="0"/>
        <w:spacing w:line="312" w:lineRule="auto"/>
        <w:ind w:left="210" w:leftChars="100" w:firstLine="480" w:firstLineChars="200"/>
        <w:rPr>
          <w:rFonts w:ascii="宋体" w:hAnsi="宋体" w:cs="宋体"/>
          <w:sz w:val="24"/>
        </w:rPr>
      </w:pPr>
      <w:r>
        <w:rPr>
          <w:rFonts w:hint="eastAsia" w:ascii="宋体" w:hAnsi="宋体" w:cs="宋体"/>
          <w:sz w:val="24"/>
        </w:rPr>
        <w:t>2.1资格文件：</w:t>
      </w:r>
    </w:p>
    <w:p w14:paraId="016D6F4D">
      <w:pPr>
        <w:snapToGrid w:val="0"/>
        <w:spacing w:line="312" w:lineRule="auto"/>
        <w:ind w:left="420" w:leftChars="200" w:firstLine="480" w:firstLineChars="200"/>
        <w:rPr>
          <w:rFonts w:ascii="宋体" w:hAnsi="宋体" w:cs="宋体"/>
          <w:sz w:val="24"/>
        </w:rPr>
      </w:pPr>
      <w:r>
        <w:rPr>
          <w:rFonts w:hint="eastAsia" w:ascii="宋体" w:hAnsi="宋体" w:cs="宋体"/>
          <w:sz w:val="24"/>
        </w:rPr>
        <w:t>2.1.1承诺函；</w:t>
      </w:r>
    </w:p>
    <w:p w14:paraId="790F19D6">
      <w:pPr>
        <w:snapToGrid w:val="0"/>
        <w:spacing w:line="312"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73A45B10">
      <w:pPr>
        <w:snapToGrid w:val="0"/>
        <w:spacing w:line="312"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E534CB5">
      <w:pPr>
        <w:snapToGrid w:val="0"/>
        <w:spacing w:line="312"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65373626">
      <w:pPr>
        <w:snapToGrid w:val="0"/>
        <w:spacing w:line="312"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14:paraId="04B11C0A">
      <w:pPr>
        <w:snapToGrid w:val="0"/>
        <w:spacing w:line="312" w:lineRule="auto"/>
        <w:ind w:left="420" w:leftChars="200" w:firstLine="480" w:firstLineChars="200"/>
        <w:rPr>
          <w:rFonts w:ascii="宋体" w:hAnsi="宋体" w:cs="宋体"/>
          <w:sz w:val="24"/>
        </w:rPr>
      </w:pPr>
      <w:r>
        <w:rPr>
          <w:rFonts w:hint="eastAsia" w:ascii="宋体" w:hAnsi="宋体" w:cs="宋体"/>
          <w:sz w:val="24"/>
        </w:rPr>
        <w:t>2.2.1投标函；</w:t>
      </w:r>
    </w:p>
    <w:p w14:paraId="18A4172C">
      <w:pPr>
        <w:snapToGrid w:val="0"/>
        <w:spacing w:line="312"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65C7EB8F">
      <w:pPr>
        <w:snapToGrid w:val="0"/>
        <w:spacing w:line="312"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087B50DD">
      <w:pPr>
        <w:snapToGrid w:val="0"/>
        <w:spacing w:line="312"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05CEF6F5">
      <w:pPr>
        <w:snapToGrid w:val="0"/>
        <w:spacing w:line="312"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1CDC2587">
      <w:pPr>
        <w:snapToGrid w:val="0"/>
        <w:spacing w:line="312" w:lineRule="auto"/>
        <w:ind w:left="420" w:leftChars="200" w:firstLine="480" w:firstLineChars="200"/>
        <w:rPr>
          <w:rFonts w:ascii="宋体" w:hAnsi="宋体" w:cs="宋体"/>
          <w:sz w:val="24"/>
        </w:rPr>
      </w:pPr>
      <w:r>
        <w:rPr>
          <w:rFonts w:hint="eastAsia" w:ascii="宋体" w:hAnsi="宋体" w:cs="宋体"/>
          <w:sz w:val="24"/>
        </w:rPr>
        <w:t>2.2.6商务技术偏离表；</w:t>
      </w:r>
    </w:p>
    <w:p w14:paraId="55B7474B">
      <w:pPr>
        <w:snapToGrid w:val="0"/>
        <w:spacing w:line="312"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482FD0C3">
      <w:pPr>
        <w:snapToGrid w:val="0"/>
        <w:spacing w:line="312"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02B61EB4">
      <w:pPr>
        <w:snapToGrid w:val="0"/>
        <w:spacing w:line="312" w:lineRule="auto"/>
        <w:ind w:left="420" w:leftChars="200" w:firstLine="480" w:firstLineChars="200"/>
        <w:rPr>
          <w:rFonts w:ascii="宋体" w:hAnsi="宋体" w:cs="宋体"/>
          <w:sz w:val="24"/>
        </w:rPr>
      </w:pPr>
      <w:r>
        <w:rPr>
          <w:rFonts w:hint="eastAsia" w:ascii="宋体" w:hAnsi="宋体" w:cs="宋体"/>
          <w:sz w:val="24"/>
        </w:rPr>
        <w:t>2.3.1开标一览表（报价表）；</w:t>
      </w:r>
    </w:p>
    <w:p w14:paraId="39FB0025">
      <w:pPr>
        <w:snapToGrid w:val="0"/>
        <w:spacing w:line="312"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5D67B9A9">
      <w:pPr>
        <w:snapToGrid w:val="0"/>
        <w:spacing w:line="312"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4E250144">
      <w:pPr>
        <w:snapToGrid w:val="0"/>
        <w:spacing w:line="312" w:lineRule="auto"/>
        <w:ind w:firstLine="480" w:firstLineChars="200"/>
        <w:rPr>
          <w:rFonts w:ascii="宋体" w:hAnsi="宋体" w:cs="宋体"/>
          <w:sz w:val="24"/>
        </w:rPr>
      </w:pPr>
      <w:r>
        <w:rPr>
          <w:rFonts w:hint="eastAsia" w:ascii="宋体" w:hAnsi="宋体" w:cs="宋体"/>
          <w:sz w:val="24"/>
        </w:rPr>
        <w:t>4、如我方中标，我方承诺：</w:t>
      </w:r>
    </w:p>
    <w:p w14:paraId="518E4E67">
      <w:pPr>
        <w:snapToGrid w:val="0"/>
        <w:spacing w:line="312"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136A1DB3">
      <w:pPr>
        <w:snapToGrid w:val="0"/>
        <w:spacing w:line="312"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7039CA33">
      <w:pPr>
        <w:snapToGrid w:val="0"/>
        <w:spacing w:line="312"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765C1CDB">
      <w:pPr>
        <w:snapToGrid w:val="0"/>
        <w:spacing w:line="312" w:lineRule="auto"/>
        <w:ind w:left="210" w:leftChars="100" w:firstLine="480" w:firstLineChars="200"/>
        <w:rPr>
          <w:rFonts w:ascii="宋体" w:hAnsi="宋体" w:cs="宋体"/>
          <w:sz w:val="24"/>
        </w:rPr>
      </w:pPr>
      <w:r>
        <w:rPr>
          <w:rFonts w:hint="eastAsia" w:ascii="宋体" w:hAnsi="宋体" w:cs="宋体"/>
          <w:sz w:val="24"/>
        </w:rPr>
        <w:t>4.4在合同约定的期限内完成合同规定的全部义务。</w:t>
      </w:r>
    </w:p>
    <w:p w14:paraId="2630806A">
      <w:pPr>
        <w:snapToGrid w:val="0"/>
        <w:spacing w:line="312" w:lineRule="auto"/>
        <w:ind w:left="210" w:leftChars="100" w:firstLine="480" w:firstLineChars="200"/>
        <w:rPr>
          <w:rFonts w:ascii="宋体" w:hAnsi="宋体" w:cs="宋体"/>
          <w:sz w:val="24"/>
        </w:rPr>
      </w:pPr>
      <w:r>
        <w:rPr>
          <w:rFonts w:hint="eastAsia" w:ascii="宋体" w:hAnsi="宋体" w:cs="宋体"/>
          <w:sz w:val="24"/>
        </w:rPr>
        <w:t>4.5</w:t>
      </w:r>
      <w:r>
        <w:rPr>
          <w:rFonts w:hint="eastAsia" w:cs="宋体" w:asciiTheme="minorEastAsia" w:hAnsiTheme="minorEastAsia" w:eastAsiaTheme="minorEastAsia"/>
          <w:sz w:val="24"/>
        </w:rPr>
        <w:t>按照招标文件的规定，在中标后向采购代理机构一次性支付招标代理服务费。</w:t>
      </w:r>
    </w:p>
    <w:p w14:paraId="4B6E8BF6">
      <w:pPr>
        <w:snapToGrid w:val="0"/>
        <w:spacing w:line="312" w:lineRule="auto"/>
        <w:ind w:left="210" w:leftChars="100" w:firstLine="480" w:firstLineChars="200"/>
        <w:rPr>
          <w:rFonts w:ascii="宋体" w:hAnsi="宋体" w:cs="宋体"/>
          <w:sz w:val="24"/>
        </w:rPr>
      </w:pPr>
      <w:r>
        <w:rPr>
          <w:rFonts w:hint="eastAsia" w:ascii="宋体" w:hAnsi="宋体" w:cs="宋体"/>
          <w:sz w:val="24"/>
        </w:rPr>
        <w:t>5、其他补充说明:。</w:t>
      </w:r>
    </w:p>
    <w:p w14:paraId="0A4E8B10">
      <w:pPr>
        <w:spacing w:line="312" w:lineRule="auto"/>
        <w:ind w:firstLine="3600" w:firstLineChars="1500"/>
        <w:rPr>
          <w:rFonts w:ascii="宋体" w:hAnsi="宋体" w:cs="宋体"/>
          <w:sz w:val="24"/>
        </w:rPr>
      </w:pPr>
      <w:r>
        <w:rPr>
          <w:rFonts w:hint="eastAsia" w:ascii="宋体" w:hAnsi="宋体" w:cs="宋体"/>
          <w:sz w:val="24"/>
        </w:rPr>
        <w:t>投标人名称（电子签名</w:t>
      </w:r>
      <w:r>
        <w:rPr>
          <w:rFonts w:hint="eastAsia" w:ascii="宋体" w:hAnsi="宋体" w:cs="宋体"/>
          <w:sz w:val="24"/>
          <w:lang w:val="en-US" w:eastAsia="zh-CN"/>
        </w:rPr>
        <w:t>/盖章</w:t>
      </w:r>
      <w:r>
        <w:rPr>
          <w:rFonts w:hint="eastAsia" w:ascii="宋体" w:hAnsi="宋体" w:cs="宋体"/>
          <w:sz w:val="24"/>
        </w:rPr>
        <w:t xml:space="preserve">）：                          </w:t>
      </w:r>
    </w:p>
    <w:p w14:paraId="52E591C5">
      <w:pPr>
        <w:spacing w:line="312" w:lineRule="auto"/>
        <w:jc w:val="center"/>
        <w:rPr>
          <w:rFonts w:ascii="宋体" w:hAnsi="宋体" w:cs="宋体"/>
          <w:sz w:val="24"/>
        </w:rPr>
      </w:pPr>
      <w:r>
        <w:rPr>
          <w:rFonts w:hint="eastAsia" w:ascii="宋体" w:hAnsi="宋体" w:cs="宋体"/>
          <w:sz w:val="24"/>
        </w:rPr>
        <w:t xml:space="preserve">     日期：  年   月   日</w:t>
      </w:r>
    </w:p>
    <w:p w14:paraId="53597C8B">
      <w:pPr>
        <w:widowControl/>
        <w:adjustRightInd/>
        <w:jc w:val="left"/>
        <w:rPr>
          <w:rFonts w:ascii="宋体" w:hAnsi="宋体" w:cs="宋体"/>
          <w:b/>
          <w:kern w:val="0"/>
          <w:sz w:val="32"/>
          <w:szCs w:val="32"/>
        </w:rPr>
      </w:pPr>
      <w:r>
        <w:rPr>
          <w:rFonts w:hint="eastAsia" w:ascii="宋体" w:hAnsi="宋体" w:cs="宋体"/>
          <w:sz w:val="24"/>
        </w:rPr>
        <w:t>注：按本格式和要求提供。</w:t>
      </w:r>
      <w:r>
        <w:rPr>
          <w:rFonts w:ascii="宋体" w:hAnsi="宋体" w:cs="宋体"/>
          <w:b/>
          <w:kern w:val="0"/>
          <w:sz w:val="32"/>
          <w:szCs w:val="32"/>
        </w:rPr>
        <w:br w:type="page"/>
      </w:r>
    </w:p>
    <w:p w14:paraId="32597231">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62DCB8F">
      <w:pPr>
        <w:snapToGrid w:val="0"/>
        <w:spacing w:line="360" w:lineRule="auto"/>
        <w:rPr>
          <w:rFonts w:ascii="宋体" w:hAnsi="宋体" w:cs="宋体"/>
          <w:sz w:val="24"/>
        </w:rPr>
      </w:pPr>
    </w:p>
    <w:p w14:paraId="4035452E">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14:paraId="64B58308">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0A8009E">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57B5C7EA">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1E9B1FA5">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621C2244">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r>
        <w:rPr>
          <w:rFonts w:hint="eastAsia" w:ascii="宋体" w:hAnsi="宋体" w:cs="宋体"/>
          <w:kern w:val="0"/>
          <w:sz w:val="24"/>
          <w:lang w:val="en-US" w:eastAsia="zh-CN"/>
        </w:rPr>
        <w:t>/盖章</w:t>
      </w:r>
      <w:r>
        <w:rPr>
          <w:rFonts w:hint="eastAsia" w:ascii="宋体" w:hAnsi="宋体" w:cs="宋体"/>
          <w:kern w:val="0"/>
          <w:sz w:val="24"/>
          <w:lang w:val="zh-CN"/>
        </w:rPr>
        <w:t>)：</w:t>
      </w:r>
    </w:p>
    <w:p w14:paraId="6EBA97A8">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3CCACF07">
      <w:pPr>
        <w:snapToGrid w:val="0"/>
        <w:spacing w:line="360" w:lineRule="auto"/>
        <w:rPr>
          <w:rFonts w:ascii="宋体" w:hAnsi="宋体" w:cs="宋体"/>
          <w:sz w:val="24"/>
        </w:rPr>
      </w:pPr>
    </w:p>
    <w:p w14:paraId="6061AA4F">
      <w:pPr>
        <w:snapToGrid w:val="0"/>
        <w:spacing w:line="360" w:lineRule="auto"/>
        <w:rPr>
          <w:rFonts w:ascii="宋体" w:hAnsi="宋体" w:cs="宋体"/>
          <w:sz w:val="24"/>
        </w:rPr>
      </w:pPr>
    </w:p>
    <w:p w14:paraId="60858DA1">
      <w:pPr>
        <w:snapToGrid w:val="0"/>
        <w:spacing w:line="360" w:lineRule="auto"/>
        <w:rPr>
          <w:rFonts w:ascii="宋体" w:hAnsi="宋体" w:cs="宋体"/>
          <w:sz w:val="24"/>
        </w:rPr>
      </w:pPr>
    </w:p>
    <w:p w14:paraId="6A6E10DA">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3F3B7CED">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293EF1E">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72D4BADE">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14:paraId="77FDC094">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1F803F49">
      <w:pPr>
        <w:jc w:val="center"/>
        <w:rPr>
          <w:rFonts w:ascii="宋体" w:hAnsi="宋体" w:cs="宋体"/>
          <w:b/>
          <w:kern w:val="0"/>
          <w:sz w:val="32"/>
          <w:szCs w:val="32"/>
        </w:rPr>
      </w:pPr>
    </w:p>
    <w:p w14:paraId="512D13B7">
      <w:pPr>
        <w:jc w:val="center"/>
        <w:rPr>
          <w:rFonts w:ascii="宋体" w:hAnsi="宋体" w:cs="宋体"/>
          <w:b/>
          <w:kern w:val="0"/>
          <w:sz w:val="32"/>
          <w:szCs w:val="32"/>
        </w:rPr>
      </w:pPr>
    </w:p>
    <w:p w14:paraId="2A70031E">
      <w:pPr>
        <w:jc w:val="center"/>
        <w:rPr>
          <w:rFonts w:ascii="宋体" w:hAnsi="宋体" w:cs="宋体"/>
          <w:b/>
          <w:kern w:val="0"/>
          <w:sz w:val="32"/>
          <w:szCs w:val="32"/>
        </w:rPr>
      </w:pPr>
    </w:p>
    <w:p w14:paraId="36737F23">
      <w:pPr>
        <w:rPr>
          <w:rFonts w:ascii="宋体" w:hAnsi="宋体" w:cs="宋体"/>
        </w:rPr>
      </w:pPr>
    </w:p>
    <w:p w14:paraId="5E051C3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9872CA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00EE0B5">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6AFF85D">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24621287">
      <w:pPr>
        <w:autoSpaceDE w:val="0"/>
        <w:autoSpaceDN w:val="0"/>
        <w:spacing w:line="360" w:lineRule="auto"/>
        <w:jc w:val="center"/>
        <w:rPr>
          <w:rFonts w:ascii="宋体" w:hAnsi="宋体" w:cs="宋体"/>
          <w:b/>
          <w:kern w:val="0"/>
          <w:sz w:val="32"/>
          <w:szCs w:val="32"/>
          <w:lang w:val="zh-CN"/>
        </w:rPr>
      </w:pPr>
    </w:p>
    <w:p w14:paraId="4DA0785F">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14159661">
      <w:pPr>
        <w:pStyle w:val="147"/>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57C1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3276A7A">
            <w:pPr>
              <w:pStyle w:val="147"/>
              <w:adjustRightInd w:val="0"/>
              <w:spacing w:line="360" w:lineRule="auto"/>
              <w:rPr>
                <w:rFonts w:hAnsi="宋体" w:cs="宋体"/>
                <w:bCs/>
                <w:sz w:val="24"/>
              </w:rPr>
            </w:pPr>
            <w:r>
              <w:rPr>
                <w:rFonts w:hint="eastAsia" w:hAnsi="宋体" w:cs="宋体"/>
                <w:bCs/>
                <w:sz w:val="24"/>
              </w:rPr>
              <w:t>正面：                                 反面：</w:t>
            </w:r>
          </w:p>
          <w:p w14:paraId="3AB12730">
            <w:pPr>
              <w:pStyle w:val="147"/>
              <w:adjustRightInd w:val="0"/>
              <w:spacing w:line="360" w:lineRule="auto"/>
              <w:rPr>
                <w:rFonts w:hAnsi="宋体" w:cs="宋体"/>
                <w:bCs/>
                <w:sz w:val="24"/>
              </w:rPr>
            </w:pPr>
          </w:p>
        </w:tc>
      </w:tr>
    </w:tbl>
    <w:p w14:paraId="1A2644C7">
      <w:pPr>
        <w:snapToGrid w:val="0"/>
        <w:spacing w:line="360" w:lineRule="auto"/>
        <w:ind w:firstLine="576"/>
        <w:jc w:val="center"/>
        <w:rPr>
          <w:rFonts w:ascii="宋体" w:hAnsi="宋体" w:cs="宋体"/>
          <w:kern w:val="0"/>
          <w:sz w:val="24"/>
          <w:lang w:val="zh-CN"/>
        </w:rPr>
      </w:pPr>
    </w:p>
    <w:p w14:paraId="2D3C43CA">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w:t>
      </w:r>
      <w:r>
        <w:rPr>
          <w:rFonts w:hint="eastAsia" w:ascii="宋体" w:hAnsi="宋体" w:cs="宋体"/>
          <w:kern w:val="0"/>
          <w:sz w:val="24"/>
          <w:lang w:val="en-US" w:eastAsia="zh-CN"/>
        </w:rPr>
        <w:t>/盖章</w:t>
      </w:r>
      <w:r>
        <w:rPr>
          <w:rFonts w:hint="eastAsia" w:ascii="宋体" w:hAnsi="宋体" w:cs="宋体"/>
          <w:kern w:val="0"/>
          <w:sz w:val="24"/>
          <w:lang w:val="zh-CN"/>
        </w:rPr>
        <w:t xml:space="preserve">)：                              </w:t>
      </w:r>
    </w:p>
    <w:p w14:paraId="005BECE8">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49B72F4">
      <w:pPr>
        <w:jc w:val="center"/>
        <w:rPr>
          <w:rFonts w:ascii="宋体" w:hAnsi="宋体" w:cs="宋体"/>
          <w:b/>
          <w:kern w:val="0"/>
          <w:sz w:val="32"/>
          <w:szCs w:val="32"/>
        </w:rPr>
      </w:pPr>
    </w:p>
    <w:p w14:paraId="28C696E6">
      <w:pPr>
        <w:jc w:val="center"/>
        <w:rPr>
          <w:rFonts w:ascii="宋体" w:hAnsi="宋体" w:cs="宋体"/>
          <w:b/>
          <w:kern w:val="0"/>
          <w:sz w:val="32"/>
          <w:szCs w:val="32"/>
        </w:rPr>
      </w:pPr>
    </w:p>
    <w:p w14:paraId="7C701F6B">
      <w:pPr>
        <w:jc w:val="center"/>
        <w:rPr>
          <w:rFonts w:ascii="宋体" w:hAnsi="宋体" w:cs="宋体"/>
          <w:b/>
          <w:kern w:val="0"/>
          <w:sz w:val="32"/>
          <w:szCs w:val="32"/>
        </w:rPr>
      </w:pPr>
    </w:p>
    <w:p w14:paraId="583B73C3">
      <w:pPr>
        <w:jc w:val="center"/>
        <w:rPr>
          <w:rFonts w:ascii="宋体" w:hAnsi="宋体" w:cs="宋体"/>
          <w:b/>
          <w:kern w:val="0"/>
          <w:sz w:val="32"/>
          <w:szCs w:val="32"/>
        </w:rPr>
      </w:pPr>
    </w:p>
    <w:p w14:paraId="1078251A">
      <w:pPr>
        <w:jc w:val="center"/>
        <w:rPr>
          <w:rFonts w:ascii="宋体" w:hAnsi="宋体" w:cs="宋体"/>
          <w:b/>
          <w:kern w:val="0"/>
          <w:sz w:val="32"/>
          <w:szCs w:val="32"/>
        </w:rPr>
      </w:pPr>
    </w:p>
    <w:p w14:paraId="0D37D7AE">
      <w:pPr>
        <w:jc w:val="center"/>
        <w:rPr>
          <w:rFonts w:ascii="宋体" w:hAnsi="宋体" w:cs="宋体"/>
          <w:b/>
          <w:kern w:val="0"/>
          <w:sz w:val="32"/>
          <w:szCs w:val="32"/>
        </w:rPr>
      </w:pPr>
    </w:p>
    <w:p w14:paraId="5B3A42E8">
      <w:pPr>
        <w:jc w:val="center"/>
        <w:rPr>
          <w:rFonts w:ascii="宋体" w:hAnsi="宋体" w:cs="宋体"/>
          <w:b/>
          <w:kern w:val="0"/>
          <w:sz w:val="32"/>
          <w:szCs w:val="32"/>
        </w:rPr>
      </w:pPr>
    </w:p>
    <w:p w14:paraId="50771996">
      <w:pPr>
        <w:jc w:val="center"/>
        <w:rPr>
          <w:rFonts w:ascii="宋体" w:hAnsi="宋体" w:cs="宋体"/>
          <w:b/>
          <w:kern w:val="0"/>
          <w:sz w:val="32"/>
          <w:szCs w:val="32"/>
        </w:rPr>
      </w:pPr>
    </w:p>
    <w:p w14:paraId="4303B737">
      <w:pPr>
        <w:jc w:val="center"/>
        <w:rPr>
          <w:rFonts w:ascii="宋体" w:hAnsi="宋体" w:cs="宋体"/>
          <w:b/>
          <w:kern w:val="0"/>
          <w:sz w:val="32"/>
          <w:szCs w:val="32"/>
        </w:rPr>
      </w:pPr>
    </w:p>
    <w:p w14:paraId="0F534A6F">
      <w:pPr>
        <w:jc w:val="center"/>
        <w:rPr>
          <w:rFonts w:ascii="宋体" w:hAnsi="宋体" w:cs="宋体"/>
          <w:b/>
          <w:kern w:val="0"/>
          <w:sz w:val="32"/>
          <w:szCs w:val="32"/>
        </w:rPr>
      </w:pPr>
    </w:p>
    <w:p w14:paraId="036FF217">
      <w:pPr>
        <w:snapToGrid w:val="0"/>
        <w:spacing w:line="360" w:lineRule="auto"/>
        <w:ind w:right="480"/>
        <w:rPr>
          <w:rFonts w:ascii="宋体" w:hAnsi="宋体" w:cs="宋体"/>
          <w:b/>
          <w:kern w:val="0"/>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14:paraId="636582B7">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70403FA8">
      <w:pPr>
        <w:widowControl/>
        <w:spacing w:line="360" w:lineRule="auto"/>
        <w:ind w:firstLine="120" w:firstLineChars="50"/>
        <w:jc w:val="left"/>
        <w:rPr>
          <w:rFonts w:ascii="宋体" w:hAnsi="宋体" w:cs="宋体"/>
          <w:sz w:val="24"/>
        </w:rPr>
      </w:pPr>
      <w:bookmarkStart w:id="418"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418"/>
    <w:p w14:paraId="37533151">
      <w:pPr>
        <w:snapToGrid w:val="0"/>
        <w:spacing w:line="360" w:lineRule="auto"/>
        <w:rPr>
          <w:rFonts w:ascii="宋体" w:hAnsi="宋体" w:cs="宋体"/>
          <w:kern w:val="0"/>
          <w:sz w:val="24"/>
        </w:rPr>
      </w:pPr>
    </w:p>
    <w:p w14:paraId="43218FE9">
      <w:pPr>
        <w:jc w:val="center"/>
        <w:rPr>
          <w:rFonts w:ascii="宋体" w:hAnsi="宋体" w:cs="宋体"/>
          <w:b/>
          <w:kern w:val="0"/>
          <w:sz w:val="32"/>
          <w:szCs w:val="32"/>
        </w:rPr>
      </w:pPr>
    </w:p>
    <w:p w14:paraId="0B2D7F4B">
      <w:pPr>
        <w:tabs>
          <w:tab w:val="left" w:pos="432"/>
        </w:tabs>
      </w:pPr>
    </w:p>
    <w:p w14:paraId="53D3FD16"/>
    <w:p w14:paraId="5505C323">
      <w:pPr>
        <w:tabs>
          <w:tab w:val="left" w:pos="432"/>
        </w:tabs>
      </w:pPr>
    </w:p>
    <w:p w14:paraId="1550B35F">
      <w:pPr>
        <w:jc w:val="center"/>
        <w:rPr>
          <w:rFonts w:ascii="宋体" w:hAnsi="宋体" w:cs="宋体"/>
          <w:b/>
          <w:kern w:val="0"/>
          <w:sz w:val="32"/>
          <w:szCs w:val="32"/>
        </w:rPr>
      </w:pPr>
    </w:p>
    <w:p w14:paraId="4FF1079A">
      <w:pPr>
        <w:jc w:val="center"/>
        <w:rPr>
          <w:rFonts w:ascii="宋体" w:hAnsi="宋体" w:cs="宋体"/>
          <w:b/>
          <w:kern w:val="0"/>
          <w:sz w:val="32"/>
          <w:szCs w:val="32"/>
        </w:rPr>
      </w:pPr>
      <w:r>
        <w:rPr>
          <w:rFonts w:hint="eastAsia" w:ascii="宋体" w:hAnsi="宋体" w:cs="宋体"/>
          <w:b/>
          <w:kern w:val="0"/>
          <w:sz w:val="32"/>
          <w:szCs w:val="32"/>
        </w:rPr>
        <w:t>四、符合性审查资料</w:t>
      </w:r>
    </w:p>
    <w:p w14:paraId="3FC2ED6D">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441"/>
        <w:gridCol w:w="3101"/>
        <w:gridCol w:w="1418"/>
      </w:tblGrid>
      <w:tr w14:paraId="28B66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9701F39">
            <w:pPr>
              <w:snapToGrid w:val="0"/>
              <w:spacing w:line="240" w:lineRule="atLeast"/>
              <w:jc w:val="center"/>
              <w:rPr>
                <w:rFonts w:ascii="宋体" w:hAnsi="宋体" w:cs="宋体"/>
                <w:b/>
                <w:sz w:val="24"/>
              </w:rPr>
            </w:pPr>
            <w:r>
              <w:rPr>
                <w:rFonts w:hint="eastAsia" w:ascii="宋体" w:hAnsi="宋体" w:cs="宋体"/>
                <w:b/>
                <w:sz w:val="24"/>
              </w:rPr>
              <w:t>序号</w:t>
            </w:r>
          </w:p>
        </w:tc>
        <w:tc>
          <w:tcPr>
            <w:tcW w:w="4441" w:type="dxa"/>
            <w:vAlign w:val="center"/>
          </w:tcPr>
          <w:p w14:paraId="6DE77877">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101" w:type="dxa"/>
            <w:vAlign w:val="center"/>
          </w:tcPr>
          <w:p w14:paraId="4F7D972F">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24D46665">
            <w:pPr>
              <w:snapToGrid w:val="0"/>
              <w:spacing w:line="240" w:lineRule="atLeast"/>
              <w:jc w:val="center"/>
              <w:rPr>
                <w:rFonts w:ascii="宋体" w:hAnsi="宋体" w:cs="宋体"/>
                <w:b/>
                <w:sz w:val="24"/>
              </w:rPr>
            </w:pPr>
            <w:r>
              <w:rPr>
                <w:rFonts w:hint="eastAsia" w:ascii="宋体" w:hAnsi="宋体" w:cs="宋体"/>
                <w:b/>
                <w:sz w:val="24"/>
              </w:rPr>
              <w:t>投标文件中的</w:t>
            </w:r>
          </w:p>
          <w:p w14:paraId="3225831B">
            <w:pPr>
              <w:snapToGrid w:val="0"/>
              <w:spacing w:line="240" w:lineRule="atLeast"/>
              <w:jc w:val="center"/>
              <w:rPr>
                <w:rFonts w:ascii="宋体" w:hAnsi="宋体" w:cs="宋体"/>
                <w:b/>
                <w:sz w:val="24"/>
              </w:rPr>
            </w:pPr>
            <w:r>
              <w:rPr>
                <w:rFonts w:hint="eastAsia" w:ascii="宋体" w:hAnsi="宋体" w:cs="宋体"/>
                <w:b/>
                <w:sz w:val="24"/>
              </w:rPr>
              <w:t>页码位置</w:t>
            </w:r>
          </w:p>
        </w:tc>
      </w:tr>
      <w:tr w14:paraId="714A4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09509F">
            <w:pPr>
              <w:jc w:val="center"/>
              <w:rPr>
                <w:rFonts w:ascii="宋体" w:hAnsi="宋体" w:cs="宋体"/>
                <w:sz w:val="24"/>
              </w:rPr>
            </w:pPr>
            <w:r>
              <w:rPr>
                <w:rFonts w:hint="eastAsia" w:ascii="宋体" w:hAnsi="宋体" w:cs="宋体"/>
                <w:sz w:val="24"/>
              </w:rPr>
              <w:t>1</w:t>
            </w:r>
          </w:p>
        </w:tc>
        <w:tc>
          <w:tcPr>
            <w:tcW w:w="4441" w:type="dxa"/>
            <w:vAlign w:val="center"/>
          </w:tcPr>
          <w:p w14:paraId="720E6AE0">
            <w:pPr>
              <w:spacing w:line="360" w:lineRule="auto"/>
              <w:rPr>
                <w:rFonts w:ascii="宋体" w:hAnsi="宋体" w:cs="宋体"/>
                <w:sz w:val="24"/>
              </w:rPr>
            </w:pPr>
            <w:r>
              <w:rPr>
                <w:rFonts w:hint="eastAsia" w:ascii="宋体" w:hAnsi="宋体" w:cs="宋体"/>
                <w:sz w:val="24"/>
              </w:rPr>
              <w:t>投标文件按照招标文件要求签署、盖章。</w:t>
            </w:r>
          </w:p>
        </w:tc>
        <w:tc>
          <w:tcPr>
            <w:tcW w:w="3101" w:type="dxa"/>
            <w:vAlign w:val="center"/>
          </w:tcPr>
          <w:p w14:paraId="41EF66BA">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14:paraId="562D6B65">
            <w:pPr>
              <w:rPr>
                <w:rFonts w:ascii="宋体" w:hAnsi="宋体" w:cs="宋体"/>
                <w:sz w:val="24"/>
              </w:rPr>
            </w:pPr>
            <w:r>
              <w:rPr>
                <w:rFonts w:hint="eastAsia" w:ascii="宋体" w:hAnsi="宋体" w:cs="宋体"/>
                <w:sz w:val="24"/>
              </w:rPr>
              <w:t>见投标文件</w:t>
            </w:r>
          </w:p>
          <w:p w14:paraId="52B676BA">
            <w:pPr>
              <w:rPr>
                <w:rFonts w:ascii="宋体" w:hAnsi="宋体" w:cs="宋体"/>
              </w:rPr>
            </w:pPr>
            <w:r>
              <w:rPr>
                <w:rFonts w:hint="eastAsia" w:ascii="宋体" w:hAnsi="宋体" w:cs="宋体"/>
                <w:sz w:val="24"/>
              </w:rPr>
              <w:t>第页</w:t>
            </w:r>
          </w:p>
        </w:tc>
      </w:tr>
      <w:tr w14:paraId="399FD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7F74B5">
            <w:pPr>
              <w:jc w:val="center"/>
              <w:rPr>
                <w:rFonts w:ascii="宋体" w:hAnsi="宋体" w:cs="宋体"/>
                <w:sz w:val="24"/>
              </w:rPr>
            </w:pPr>
            <w:r>
              <w:rPr>
                <w:rFonts w:hint="eastAsia" w:ascii="宋体" w:hAnsi="宋体" w:cs="宋体"/>
                <w:sz w:val="24"/>
              </w:rPr>
              <w:t>2</w:t>
            </w:r>
          </w:p>
        </w:tc>
        <w:tc>
          <w:tcPr>
            <w:tcW w:w="4441" w:type="dxa"/>
            <w:vAlign w:val="center"/>
          </w:tcPr>
          <w:p w14:paraId="7F458CC0">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101" w:type="dxa"/>
            <w:vAlign w:val="center"/>
          </w:tcPr>
          <w:p w14:paraId="2D03BD08">
            <w:pPr>
              <w:rPr>
                <w:rFonts w:ascii="宋体" w:hAnsi="宋体" w:cs="宋体"/>
                <w:sz w:val="24"/>
              </w:rPr>
            </w:pPr>
            <w:r>
              <w:rPr>
                <w:rFonts w:hint="eastAsia" w:ascii="宋体" w:hAnsi="宋体" w:cs="宋体"/>
                <w:sz w:val="24"/>
              </w:rPr>
              <w:t>投标函</w:t>
            </w:r>
          </w:p>
        </w:tc>
        <w:tc>
          <w:tcPr>
            <w:tcW w:w="1418" w:type="dxa"/>
            <w:vAlign w:val="center"/>
          </w:tcPr>
          <w:p w14:paraId="56800E66">
            <w:pPr>
              <w:rPr>
                <w:rFonts w:ascii="宋体" w:hAnsi="宋体" w:cs="宋体"/>
              </w:rPr>
            </w:pPr>
            <w:r>
              <w:rPr>
                <w:rFonts w:hint="eastAsia" w:ascii="宋体" w:hAnsi="宋体" w:cs="宋体"/>
                <w:sz w:val="24"/>
              </w:rPr>
              <w:t>见投标文件第页</w:t>
            </w:r>
          </w:p>
        </w:tc>
      </w:tr>
      <w:tr w14:paraId="33834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FED9A3">
            <w:pPr>
              <w:jc w:val="center"/>
              <w:rPr>
                <w:rFonts w:ascii="宋体" w:hAnsi="宋体" w:cs="宋体"/>
                <w:sz w:val="24"/>
              </w:rPr>
            </w:pPr>
            <w:r>
              <w:rPr>
                <w:rFonts w:hint="eastAsia" w:ascii="宋体" w:hAnsi="宋体" w:cs="宋体"/>
                <w:sz w:val="24"/>
              </w:rPr>
              <w:t>3</w:t>
            </w:r>
          </w:p>
        </w:tc>
        <w:tc>
          <w:tcPr>
            <w:tcW w:w="4441" w:type="dxa"/>
            <w:vAlign w:val="center"/>
          </w:tcPr>
          <w:p w14:paraId="63972569">
            <w:pPr>
              <w:spacing w:line="360" w:lineRule="auto"/>
              <w:rPr>
                <w:rFonts w:ascii="宋体" w:hAnsi="宋体" w:cs="宋体"/>
                <w:sz w:val="24"/>
              </w:rPr>
            </w:pPr>
            <w:r>
              <w:rPr>
                <w:rFonts w:hint="eastAsia" w:ascii="宋体" w:hAnsi="宋体" w:cs="宋体"/>
                <w:sz w:val="24"/>
              </w:rPr>
              <w:t>投标文件满足招标文件的其它实质性要求。</w:t>
            </w:r>
          </w:p>
        </w:tc>
        <w:tc>
          <w:tcPr>
            <w:tcW w:w="3101" w:type="dxa"/>
            <w:vAlign w:val="center"/>
          </w:tcPr>
          <w:p w14:paraId="1792493F">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14:paraId="26E265EB">
            <w:pPr>
              <w:rPr>
                <w:rFonts w:ascii="宋体" w:hAnsi="宋体" w:cs="宋体"/>
              </w:rPr>
            </w:pPr>
            <w:r>
              <w:rPr>
                <w:rFonts w:hint="eastAsia" w:ascii="宋体" w:hAnsi="宋体" w:cs="宋体"/>
                <w:sz w:val="24"/>
              </w:rPr>
              <w:t>见投标文件第页</w:t>
            </w:r>
          </w:p>
        </w:tc>
      </w:tr>
    </w:tbl>
    <w:p w14:paraId="49D552FF">
      <w:pPr>
        <w:spacing w:line="360" w:lineRule="auto"/>
        <w:ind w:right="420"/>
        <w:rPr>
          <w:rFonts w:ascii="宋体" w:hAnsi="宋体" w:cs="宋体"/>
          <w:sz w:val="24"/>
        </w:rPr>
      </w:pPr>
      <w:r>
        <w:rPr>
          <w:rFonts w:hint="eastAsia" w:ascii="宋体" w:hAnsi="宋体" w:cs="宋体"/>
          <w:sz w:val="24"/>
        </w:rPr>
        <w:t>注：按本格式和要求提供。</w:t>
      </w:r>
    </w:p>
    <w:p w14:paraId="420B5975">
      <w:pPr>
        <w:jc w:val="center"/>
        <w:rPr>
          <w:rFonts w:ascii="宋体" w:hAnsi="宋体" w:cs="宋体"/>
          <w:b/>
          <w:kern w:val="0"/>
          <w:sz w:val="32"/>
          <w:szCs w:val="32"/>
        </w:rPr>
      </w:pPr>
    </w:p>
    <w:p w14:paraId="1DAB18DB">
      <w:pPr>
        <w:jc w:val="center"/>
        <w:rPr>
          <w:rFonts w:ascii="宋体" w:hAnsi="宋体" w:cs="宋体"/>
          <w:b/>
          <w:kern w:val="0"/>
          <w:sz w:val="32"/>
          <w:szCs w:val="32"/>
        </w:rPr>
      </w:pPr>
    </w:p>
    <w:p w14:paraId="0AB8D053">
      <w:pPr>
        <w:jc w:val="center"/>
        <w:rPr>
          <w:rFonts w:ascii="宋体" w:hAnsi="宋体" w:cs="宋体"/>
          <w:b/>
          <w:kern w:val="0"/>
          <w:sz w:val="32"/>
          <w:szCs w:val="32"/>
        </w:rPr>
      </w:pPr>
    </w:p>
    <w:p w14:paraId="2ADB84CC">
      <w:pPr>
        <w:jc w:val="center"/>
        <w:rPr>
          <w:rFonts w:ascii="宋体" w:hAnsi="宋体" w:cs="宋体"/>
          <w:b/>
          <w:kern w:val="0"/>
          <w:sz w:val="32"/>
          <w:szCs w:val="32"/>
        </w:rPr>
      </w:pPr>
    </w:p>
    <w:p w14:paraId="5FEB2C95">
      <w:pPr>
        <w:jc w:val="center"/>
        <w:rPr>
          <w:rFonts w:ascii="宋体" w:hAnsi="宋体" w:cs="宋体"/>
          <w:b/>
          <w:kern w:val="0"/>
          <w:sz w:val="32"/>
          <w:szCs w:val="32"/>
        </w:rPr>
      </w:pPr>
    </w:p>
    <w:p w14:paraId="1D6F522D">
      <w:pPr>
        <w:jc w:val="center"/>
        <w:rPr>
          <w:rFonts w:ascii="宋体" w:hAnsi="宋体" w:cs="宋体"/>
          <w:b/>
          <w:kern w:val="0"/>
          <w:sz w:val="32"/>
          <w:szCs w:val="32"/>
        </w:rPr>
      </w:pPr>
    </w:p>
    <w:p w14:paraId="10199F3D">
      <w:pPr>
        <w:widowControl/>
        <w:adjustRightInd/>
        <w:jc w:val="left"/>
        <w:rPr>
          <w:rFonts w:ascii="宋体" w:hAnsi="宋体" w:cs="宋体"/>
          <w:b/>
          <w:kern w:val="0"/>
          <w:sz w:val="32"/>
          <w:szCs w:val="32"/>
        </w:rPr>
      </w:pPr>
      <w:r>
        <w:rPr>
          <w:rFonts w:ascii="宋体" w:hAnsi="宋体" w:cs="宋体"/>
          <w:b/>
          <w:kern w:val="0"/>
          <w:sz w:val="32"/>
          <w:szCs w:val="32"/>
        </w:rPr>
        <w:br w:type="page"/>
      </w:r>
    </w:p>
    <w:p w14:paraId="46DCBB73">
      <w:pPr>
        <w:jc w:val="center"/>
        <w:rPr>
          <w:rFonts w:ascii="宋体" w:hAnsi="宋体" w:cs="宋体"/>
        </w:rPr>
      </w:pPr>
      <w:r>
        <w:rPr>
          <w:rFonts w:hint="eastAsia" w:ascii="宋体" w:hAnsi="宋体" w:cs="宋体"/>
          <w:b/>
          <w:kern w:val="0"/>
          <w:sz w:val="32"/>
          <w:szCs w:val="32"/>
        </w:rPr>
        <w:t>五、评标标准相应的商务技术资料</w:t>
      </w:r>
    </w:p>
    <w:p w14:paraId="19AF8A17">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2E85C77B">
      <w:pPr>
        <w:jc w:val="center"/>
        <w:rPr>
          <w:rFonts w:ascii="宋体" w:hAnsi="宋体" w:cs="宋体"/>
          <w:b/>
          <w:kern w:val="0"/>
          <w:sz w:val="32"/>
          <w:szCs w:val="32"/>
        </w:rPr>
      </w:pPr>
    </w:p>
    <w:p w14:paraId="1B9E2A9F">
      <w:pPr>
        <w:jc w:val="center"/>
        <w:rPr>
          <w:rFonts w:ascii="宋体" w:hAnsi="宋体" w:cs="宋体"/>
          <w:b/>
          <w:kern w:val="0"/>
          <w:sz w:val="32"/>
          <w:szCs w:val="32"/>
        </w:rPr>
      </w:pPr>
    </w:p>
    <w:p w14:paraId="09775972">
      <w:pPr>
        <w:jc w:val="center"/>
        <w:rPr>
          <w:rFonts w:ascii="宋体" w:hAnsi="宋体" w:cs="宋体"/>
          <w:b/>
          <w:kern w:val="0"/>
          <w:sz w:val="32"/>
          <w:szCs w:val="32"/>
        </w:rPr>
      </w:pPr>
    </w:p>
    <w:p w14:paraId="77F99552">
      <w:pPr>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6EE3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256912">
            <w:pPr>
              <w:jc w:val="center"/>
              <w:rPr>
                <w:rFonts w:ascii="宋体" w:hAnsi="宋体" w:cs="宋体"/>
                <w:b/>
                <w:bCs/>
                <w:sz w:val="24"/>
              </w:rPr>
            </w:pPr>
            <w:r>
              <w:rPr>
                <w:rFonts w:hint="eastAsia" w:ascii="宋体" w:hAnsi="宋体" w:cs="宋体"/>
                <w:b/>
                <w:bCs/>
                <w:sz w:val="24"/>
              </w:rPr>
              <w:t>序号</w:t>
            </w:r>
          </w:p>
        </w:tc>
        <w:tc>
          <w:tcPr>
            <w:tcW w:w="3683" w:type="dxa"/>
          </w:tcPr>
          <w:p w14:paraId="6BE2D9A7">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1637EF90">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12208106">
            <w:pPr>
              <w:jc w:val="center"/>
              <w:rPr>
                <w:rFonts w:ascii="宋体" w:hAnsi="宋体" w:cs="宋体"/>
                <w:b/>
                <w:bCs/>
                <w:sz w:val="24"/>
              </w:rPr>
            </w:pPr>
            <w:r>
              <w:rPr>
                <w:rFonts w:hint="eastAsia" w:ascii="宋体" w:hAnsi="宋体" w:cs="宋体"/>
                <w:b/>
                <w:bCs/>
                <w:sz w:val="24"/>
              </w:rPr>
              <w:t>偏离说明</w:t>
            </w:r>
          </w:p>
        </w:tc>
      </w:tr>
      <w:tr w14:paraId="5B54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F3FF9B">
            <w:pPr>
              <w:jc w:val="center"/>
              <w:rPr>
                <w:rFonts w:ascii="宋体" w:hAnsi="宋体" w:cs="宋体"/>
                <w:kern w:val="0"/>
                <w:sz w:val="24"/>
              </w:rPr>
            </w:pPr>
            <w:r>
              <w:rPr>
                <w:rFonts w:hint="eastAsia" w:ascii="宋体" w:hAnsi="宋体" w:cs="宋体"/>
                <w:kern w:val="0"/>
                <w:sz w:val="24"/>
              </w:rPr>
              <w:t>1</w:t>
            </w:r>
          </w:p>
        </w:tc>
        <w:tc>
          <w:tcPr>
            <w:tcW w:w="3683" w:type="dxa"/>
          </w:tcPr>
          <w:p w14:paraId="0A0B2314">
            <w:pPr>
              <w:jc w:val="center"/>
              <w:rPr>
                <w:rFonts w:ascii="宋体" w:hAnsi="宋体" w:cs="宋体"/>
                <w:b/>
                <w:kern w:val="0"/>
                <w:sz w:val="32"/>
                <w:szCs w:val="32"/>
              </w:rPr>
            </w:pPr>
          </w:p>
        </w:tc>
        <w:tc>
          <w:tcPr>
            <w:tcW w:w="3546" w:type="dxa"/>
          </w:tcPr>
          <w:p w14:paraId="28A35859">
            <w:pPr>
              <w:jc w:val="center"/>
              <w:rPr>
                <w:rFonts w:ascii="宋体" w:hAnsi="宋体" w:cs="宋体"/>
                <w:b/>
                <w:kern w:val="0"/>
                <w:sz w:val="32"/>
                <w:szCs w:val="32"/>
              </w:rPr>
            </w:pPr>
          </w:p>
        </w:tc>
        <w:tc>
          <w:tcPr>
            <w:tcW w:w="1276" w:type="dxa"/>
          </w:tcPr>
          <w:p w14:paraId="18F4FF4C">
            <w:pPr>
              <w:jc w:val="center"/>
              <w:rPr>
                <w:rFonts w:ascii="宋体" w:hAnsi="宋体" w:cs="宋体"/>
                <w:b/>
                <w:kern w:val="0"/>
                <w:sz w:val="32"/>
                <w:szCs w:val="32"/>
              </w:rPr>
            </w:pPr>
          </w:p>
        </w:tc>
      </w:tr>
      <w:tr w14:paraId="172F8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7AE78F">
            <w:pPr>
              <w:jc w:val="center"/>
              <w:rPr>
                <w:rFonts w:ascii="宋体" w:hAnsi="宋体" w:cs="宋体"/>
                <w:kern w:val="0"/>
                <w:sz w:val="24"/>
              </w:rPr>
            </w:pPr>
            <w:r>
              <w:rPr>
                <w:rFonts w:hint="eastAsia" w:ascii="宋体" w:hAnsi="宋体" w:cs="宋体"/>
                <w:kern w:val="0"/>
                <w:sz w:val="24"/>
              </w:rPr>
              <w:t>2</w:t>
            </w:r>
          </w:p>
        </w:tc>
        <w:tc>
          <w:tcPr>
            <w:tcW w:w="3683" w:type="dxa"/>
          </w:tcPr>
          <w:p w14:paraId="6E80DFDB">
            <w:pPr>
              <w:jc w:val="center"/>
              <w:rPr>
                <w:rFonts w:ascii="宋体" w:hAnsi="宋体" w:cs="宋体"/>
                <w:b/>
                <w:kern w:val="0"/>
                <w:sz w:val="32"/>
                <w:szCs w:val="32"/>
              </w:rPr>
            </w:pPr>
          </w:p>
        </w:tc>
        <w:tc>
          <w:tcPr>
            <w:tcW w:w="3546" w:type="dxa"/>
          </w:tcPr>
          <w:p w14:paraId="12AA306F">
            <w:pPr>
              <w:jc w:val="center"/>
              <w:rPr>
                <w:rFonts w:ascii="宋体" w:hAnsi="宋体" w:cs="宋体"/>
                <w:b/>
                <w:kern w:val="0"/>
                <w:sz w:val="32"/>
                <w:szCs w:val="32"/>
              </w:rPr>
            </w:pPr>
          </w:p>
        </w:tc>
        <w:tc>
          <w:tcPr>
            <w:tcW w:w="1276" w:type="dxa"/>
          </w:tcPr>
          <w:p w14:paraId="1DD3ECB0">
            <w:pPr>
              <w:jc w:val="center"/>
              <w:rPr>
                <w:rFonts w:ascii="宋体" w:hAnsi="宋体" w:cs="宋体"/>
                <w:b/>
                <w:kern w:val="0"/>
                <w:sz w:val="32"/>
                <w:szCs w:val="32"/>
              </w:rPr>
            </w:pPr>
          </w:p>
        </w:tc>
      </w:tr>
      <w:tr w14:paraId="0010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E82712">
            <w:pPr>
              <w:jc w:val="center"/>
              <w:rPr>
                <w:rFonts w:ascii="宋体" w:hAnsi="宋体" w:cs="宋体"/>
                <w:kern w:val="0"/>
                <w:sz w:val="24"/>
              </w:rPr>
            </w:pPr>
            <w:r>
              <w:rPr>
                <w:rFonts w:hint="eastAsia" w:ascii="宋体" w:hAnsi="宋体" w:cs="宋体"/>
                <w:kern w:val="0"/>
                <w:sz w:val="24"/>
              </w:rPr>
              <w:t>……</w:t>
            </w:r>
          </w:p>
        </w:tc>
        <w:tc>
          <w:tcPr>
            <w:tcW w:w="3683" w:type="dxa"/>
          </w:tcPr>
          <w:p w14:paraId="6B5699CC">
            <w:pPr>
              <w:jc w:val="center"/>
              <w:rPr>
                <w:rFonts w:ascii="宋体" w:hAnsi="宋体" w:cs="宋体"/>
                <w:b/>
                <w:kern w:val="0"/>
                <w:sz w:val="32"/>
                <w:szCs w:val="32"/>
              </w:rPr>
            </w:pPr>
          </w:p>
        </w:tc>
        <w:tc>
          <w:tcPr>
            <w:tcW w:w="3546" w:type="dxa"/>
          </w:tcPr>
          <w:p w14:paraId="5004DD2A">
            <w:pPr>
              <w:jc w:val="center"/>
              <w:rPr>
                <w:rFonts w:ascii="宋体" w:hAnsi="宋体" w:cs="宋体"/>
                <w:b/>
                <w:kern w:val="0"/>
                <w:sz w:val="32"/>
                <w:szCs w:val="32"/>
              </w:rPr>
            </w:pPr>
          </w:p>
        </w:tc>
        <w:tc>
          <w:tcPr>
            <w:tcW w:w="1276" w:type="dxa"/>
          </w:tcPr>
          <w:p w14:paraId="32F39C7D">
            <w:pPr>
              <w:jc w:val="center"/>
              <w:rPr>
                <w:rFonts w:ascii="宋体" w:hAnsi="宋体" w:cs="宋体"/>
                <w:b/>
                <w:kern w:val="0"/>
                <w:sz w:val="32"/>
                <w:szCs w:val="32"/>
              </w:rPr>
            </w:pPr>
          </w:p>
        </w:tc>
      </w:tr>
    </w:tbl>
    <w:p w14:paraId="5AAA4567">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49436E9B">
      <w:pPr>
        <w:jc w:val="center"/>
        <w:rPr>
          <w:rFonts w:ascii="宋体" w:hAnsi="宋体" w:cs="宋体"/>
          <w:b/>
          <w:kern w:val="0"/>
          <w:sz w:val="32"/>
          <w:szCs w:val="32"/>
        </w:rPr>
      </w:pPr>
    </w:p>
    <w:p w14:paraId="71C31972">
      <w:pPr>
        <w:spacing w:line="360" w:lineRule="auto"/>
        <w:ind w:right="420"/>
        <w:rPr>
          <w:rFonts w:ascii="宋体" w:hAnsi="宋体" w:cs="宋体"/>
          <w:sz w:val="24"/>
        </w:rPr>
      </w:pPr>
      <w:r>
        <w:rPr>
          <w:rFonts w:hint="eastAsia" w:ascii="宋体" w:hAnsi="宋体" w:cs="宋体"/>
          <w:sz w:val="24"/>
        </w:rPr>
        <w:t>注：按本格式和要求提供。</w:t>
      </w:r>
    </w:p>
    <w:p w14:paraId="33CE804A">
      <w:pPr>
        <w:ind w:firstLine="1911" w:firstLineChars="595"/>
        <w:rPr>
          <w:rFonts w:ascii="宋体" w:hAnsi="宋体" w:cs="宋体"/>
          <w:b/>
          <w:bCs/>
          <w:sz w:val="32"/>
          <w:szCs w:val="32"/>
        </w:rPr>
      </w:pPr>
    </w:p>
    <w:p w14:paraId="55DE397B">
      <w:pPr>
        <w:ind w:firstLine="1911" w:firstLineChars="595"/>
        <w:rPr>
          <w:rFonts w:ascii="宋体" w:hAnsi="宋体" w:cs="宋体"/>
          <w:b/>
          <w:bCs/>
          <w:sz w:val="32"/>
          <w:szCs w:val="32"/>
        </w:rPr>
      </w:pPr>
    </w:p>
    <w:p w14:paraId="1BA46FAF">
      <w:pPr>
        <w:ind w:firstLine="1911" w:firstLineChars="595"/>
        <w:rPr>
          <w:rFonts w:ascii="宋体" w:hAnsi="宋体" w:cs="宋体"/>
          <w:b/>
          <w:bCs/>
          <w:sz w:val="32"/>
          <w:szCs w:val="32"/>
        </w:rPr>
      </w:pPr>
    </w:p>
    <w:p w14:paraId="432655A1">
      <w:pPr>
        <w:ind w:firstLine="1911" w:firstLineChars="595"/>
        <w:rPr>
          <w:rFonts w:ascii="宋体" w:hAnsi="宋体" w:cs="宋体"/>
          <w:b/>
          <w:bCs/>
          <w:sz w:val="32"/>
          <w:szCs w:val="32"/>
        </w:rPr>
      </w:pPr>
    </w:p>
    <w:p w14:paraId="14C448F2">
      <w:pPr>
        <w:ind w:firstLine="1911" w:firstLineChars="595"/>
        <w:rPr>
          <w:rFonts w:ascii="宋体" w:hAnsi="宋体" w:cs="宋体"/>
          <w:b/>
          <w:bCs/>
          <w:sz w:val="32"/>
          <w:szCs w:val="32"/>
        </w:rPr>
      </w:pPr>
    </w:p>
    <w:p w14:paraId="78008F77">
      <w:pPr>
        <w:widowControl/>
        <w:adjustRightInd/>
        <w:jc w:val="left"/>
        <w:rPr>
          <w:rFonts w:ascii="宋体" w:hAnsi="宋体" w:cs="宋体"/>
          <w:b/>
          <w:bCs/>
          <w:sz w:val="32"/>
          <w:szCs w:val="32"/>
        </w:rPr>
      </w:pPr>
      <w:r>
        <w:rPr>
          <w:rFonts w:ascii="宋体" w:hAnsi="宋体" w:cs="宋体"/>
          <w:b/>
          <w:bCs/>
          <w:sz w:val="32"/>
          <w:szCs w:val="32"/>
        </w:rPr>
        <w:br w:type="page"/>
      </w:r>
    </w:p>
    <w:p w14:paraId="404485DD">
      <w:pPr>
        <w:ind w:firstLine="1911" w:firstLineChars="595"/>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4479FFA4">
      <w:pPr>
        <w:snapToGrid w:val="0"/>
        <w:spacing w:line="360" w:lineRule="auto"/>
        <w:rPr>
          <w:rFonts w:ascii="宋体" w:hAnsi="宋体" w:cs="宋体"/>
          <w:sz w:val="24"/>
        </w:rPr>
      </w:pPr>
    </w:p>
    <w:p w14:paraId="0C3FCACE">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DCB1AE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2A28FDD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AABCEA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8086A6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BA983D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24619902">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228829D">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6FAE458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6DFC2FBB">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2CB2CE6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78CFE0A">
      <w:pPr>
        <w:autoSpaceDE w:val="0"/>
        <w:autoSpaceDN w:val="0"/>
        <w:spacing w:line="360" w:lineRule="auto"/>
        <w:ind w:left="2"/>
        <w:jc w:val="left"/>
        <w:rPr>
          <w:rFonts w:ascii="宋体" w:hAnsi="宋体" w:cs="宋体"/>
          <w:kern w:val="0"/>
          <w:sz w:val="24"/>
          <w:lang w:val="zh-CN"/>
        </w:rPr>
      </w:pPr>
    </w:p>
    <w:p w14:paraId="02F74866">
      <w:pPr>
        <w:autoSpaceDE w:val="0"/>
        <w:autoSpaceDN w:val="0"/>
        <w:spacing w:line="360" w:lineRule="auto"/>
        <w:ind w:left="2"/>
        <w:jc w:val="left"/>
        <w:rPr>
          <w:rFonts w:ascii="宋体" w:hAnsi="宋体" w:cs="宋体"/>
          <w:kern w:val="0"/>
          <w:sz w:val="24"/>
          <w:lang w:val="zh-CN"/>
        </w:rPr>
      </w:pPr>
    </w:p>
    <w:p w14:paraId="6524F2D3">
      <w:pPr>
        <w:autoSpaceDE w:val="0"/>
        <w:autoSpaceDN w:val="0"/>
        <w:spacing w:line="360" w:lineRule="auto"/>
        <w:ind w:left="2"/>
        <w:jc w:val="left"/>
        <w:rPr>
          <w:rFonts w:ascii="宋体" w:hAnsi="宋体" w:cs="宋体"/>
          <w:kern w:val="0"/>
          <w:sz w:val="24"/>
          <w:lang w:val="zh-CN"/>
        </w:rPr>
      </w:pPr>
    </w:p>
    <w:p w14:paraId="4CC36FB8">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sz w:val="24"/>
          <w:lang w:val="en-US" w:eastAsia="zh-CN"/>
        </w:rPr>
        <w:t>/盖章</w:t>
      </w:r>
      <w:r>
        <w:rPr>
          <w:rFonts w:hint="eastAsia" w:ascii="宋体" w:hAnsi="宋体" w:cs="宋体"/>
          <w:kern w:val="0"/>
          <w:sz w:val="24"/>
          <w:lang w:val="zh-CN"/>
        </w:rPr>
        <w:t xml:space="preserve">）：                                                                                                                                                                                                               </w:t>
      </w:r>
    </w:p>
    <w:p w14:paraId="7C1E09A1">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59F8541">
      <w:pPr>
        <w:spacing w:line="360" w:lineRule="auto"/>
        <w:jc w:val="center"/>
        <w:rPr>
          <w:rFonts w:ascii="宋体" w:hAnsi="宋体" w:cs="宋体"/>
          <w:b/>
          <w:bCs/>
          <w:sz w:val="24"/>
        </w:rPr>
      </w:pPr>
    </w:p>
    <w:p w14:paraId="4AED53DC">
      <w:pPr>
        <w:spacing w:line="360" w:lineRule="auto"/>
        <w:ind w:right="420"/>
        <w:rPr>
          <w:rFonts w:ascii="宋体" w:hAnsi="宋体" w:cs="宋体"/>
          <w:sz w:val="24"/>
        </w:rPr>
      </w:pPr>
      <w:r>
        <w:rPr>
          <w:rFonts w:hint="eastAsia" w:ascii="宋体" w:hAnsi="宋体" w:cs="宋体"/>
          <w:sz w:val="24"/>
        </w:rPr>
        <w:t>注：按本格式和要求提供。</w:t>
      </w:r>
    </w:p>
    <w:p w14:paraId="602CC169">
      <w:pPr>
        <w:spacing w:line="360" w:lineRule="auto"/>
        <w:jc w:val="center"/>
        <w:rPr>
          <w:rFonts w:ascii="宋体" w:hAnsi="宋体" w:cs="宋体"/>
          <w:b/>
          <w:bCs/>
          <w:sz w:val="24"/>
        </w:rPr>
        <w:sectPr>
          <w:headerReference r:id="rId18" w:type="first"/>
          <w:footerReference r:id="rId20" w:type="first"/>
          <w:headerReference r:id="rId17" w:type="default"/>
          <w:footerReference r:id="rId19" w:type="default"/>
          <w:pgSz w:w="11906" w:h="16838"/>
          <w:pgMar w:top="1276" w:right="1418" w:bottom="1247" w:left="1418" w:header="851" w:footer="992" w:gutter="0"/>
          <w:pgNumType w:fmt="decimal"/>
          <w:cols w:space="720" w:num="1"/>
          <w:titlePg/>
          <w:docGrid w:linePitch="312" w:charSpace="0"/>
        </w:sectPr>
      </w:pPr>
    </w:p>
    <w:p w14:paraId="2A73752E">
      <w:pPr>
        <w:spacing w:line="360" w:lineRule="auto"/>
        <w:jc w:val="center"/>
        <w:rPr>
          <w:rFonts w:ascii="宋体" w:hAnsi="宋体" w:cs="宋体"/>
          <w:b/>
          <w:kern w:val="0"/>
          <w:sz w:val="36"/>
          <w:szCs w:val="36"/>
        </w:rPr>
      </w:pPr>
      <w:r>
        <w:rPr>
          <w:rFonts w:hint="eastAsia" w:ascii="宋体" w:hAnsi="宋体" w:cs="宋体"/>
          <w:b/>
          <w:kern w:val="0"/>
          <w:sz w:val="36"/>
          <w:szCs w:val="36"/>
        </w:rPr>
        <w:t>报价文件部分</w:t>
      </w:r>
    </w:p>
    <w:p w14:paraId="18A86438">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14:paraId="24C63F40">
      <w:pPr>
        <w:spacing w:line="360" w:lineRule="auto"/>
        <w:jc w:val="center"/>
        <w:rPr>
          <w:rFonts w:ascii="宋体" w:hAnsi="宋体" w:cs="宋体"/>
          <w:b/>
          <w:kern w:val="0"/>
          <w:sz w:val="36"/>
          <w:szCs w:val="36"/>
        </w:rPr>
      </w:pPr>
    </w:p>
    <w:p w14:paraId="4E33E501">
      <w:pPr>
        <w:snapToGrid w:val="0"/>
        <w:spacing w:line="360" w:lineRule="auto"/>
        <w:rPr>
          <w:rFonts w:ascii="宋体" w:hAnsi="宋体" w:cs="宋体"/>
          <w:sz w:val="24"/>
        </w:rPr>
      </w:pPr>
      <w:r>
        <w:rPr>
          <w:rFonts w:hint="eastAsia" w:ascii="宋体" w:hAnsi="宋体" w:cs="宋体"/>
          <w:sz w:val="24"/>
        </w:rPr>
        <w:t>（1）开标一览表（报价表）………………………………………………………（页码）</w:t>
      </w:r>
    </w:p>
    <w:p w14:paraId="5C3EE514">
      <w:pPr>
        <w:snapToGrid w:val="0"/>
        <w:spacing w:line="360" w:lineRule="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）投标分项报价表</w:t>
      </w:r>
      <w:r>
        <w:rPr>
          <w:rFonts w:hint="eastAsia" w:ascii="宋体" w:hAnsi="宋体" w:cs="宋体"/>
          <w:sz w:val="24"/>
        </w:rPr>
        <w:t>………………………………………………………………（页码）</w:t>
      </w:r>
    </w:p>
    <w:p w14:paraId="1A64D2BC">
      <w:pPr>
        <w:snapToGrid w:val="0"/>
        <w:spacing w:line="360" w:lineRule="auto"/>
        <w:rPr>
          <w:rFonts w:hint="eastAsia" w:ascii="宋体" w:hAnsi="宋体" w:cs="宋体"/>
          <w:sz w:val="24"/>
        </w:rPr>
      </w:pPr>
      <w:r>
        <w:rPr>
          <w:rFonts w:hint="eastAsia" w:ascii="宋体" w:hAnsi="宋体" w:eastAsia="宋体" w:cs="宋体"/>
          <w:b w:val="0"/>
          <w:bCs w:val="0"/>
          <w:kern w:val="2"/>
          <w:sz w:val="24"/>
          <w:szCs w:val="24"/>
          <w:lang w:val="en-US" w:eastAsia="zh-CN" w:bidi="ar-SA"/>
        </w:rPr>
        <w:t>（3）中小企业声明函（如有）</w:t>
      </w:r>
      <w:r>
        <w:rPr>
          <w:rFonts w:hint="eastAsia" w:ascii="宋体" w:hAnsi="宋体" w:cs="宋体"/>
          <w:sz w:val="24"/>
        </w:rPr>
        <w:t>……………………………………………………（页码）</w:t>
      </w:r>
    </w:p>
    <w:p w14:paraId="170DB04C">
      <w:pPr>
        <w:pStyle w:val="24"/>
        <w:rPr>
          <w:rFonts w:hint="eastAsia"/>
          <w:lang w:eastAsia="zh-CN"/>
        </w:rPr>
      </w:pPr>
    </w:p>
    <w:p w14:paraId="292ABFC0">
      <w:pPr>
        <w:snapToGrid w:val="0"/>
        <w:spacing w:line="360" w:lineRule="auto"/>
        <w:ind w:right="480"/>
        <w:jc w:val="center"/>
        <w:rPr>
          <w:rFonts w:ascii="宋体" w:hAnsi="宋体" w:cs="宋体"/>
          <w:b/>
          <w:kern w:val="0"/>
          <w:sz w:val="32"/>
          <w:szCs w:val="32"/>
        </w:rPr>
      </w:pPr>
    </w:p>
    <w:p w14:paraId="59998E8F">
      <w:pPr>
        <w:snapToGrid w:val="0"/>
        <w:spacing w:line="360" w:lineRule="auto"/>
        <w:ind w:right="480"/>
        <w:jc w:val="center"/>
        <w:rPr>
          <w:rFonts w:ascii="宋体" w:hAnsi="宋体" w:cs="宋体"/>
          <w:b/>
          <w:kern w:val="0"/>
          <w:sz w:val="32"/>
          <w:szCs w:val="32"/>
        </w:rPr>
      </w:pPr>
    </w:p>
    <w:p w14:paraId="7376512E">
      <w:pPr>
        <w:snapToGrid w:val="0"/>
        <w:spacing w:line="360" w:lineRule="auto"/>
        <w:ind w:right="480"/>
        <w:jc w:val="center"/>
        <w:rPr>
          <w:rFonts w:ascii="宋体" w:hAnsi="宋体" w:cs="宋体"/>
          <w:b/>
          <w:kern w:val="0"/>
          <w:sz w:val="32"/>
          <w:szCs w:val="32"/>
        </w:rPr>
      </w:pPr>
    </w:p>
    <w:p w14:paraId="1A14E5C2">
      <w:pPr>
        <w:snapToGrid w:val="0"/>
        <w:spacing w:line="360" w:lineRule="auto"/>
        <w:ind w:right="480"/>
        <w:jc w:val="center"/>
        <w:rPr>
          <w:rFonts w:ascii="宋体" w:hAnsi="宋体" w:cs="宋体"/>
          <w:b/>
          <w:kern w:val="0"/>
          <w:sz w:val="32"/>
          <w:szCs w:val="32"/>
        </w:rPr>
      </w:pPr>
    </w:p>
    <w:p w14:paraId="278B7469">
      <w:pPr>
        <w:snapToGrid w:val="0"/>
        <w:spacing w:line="360" w:lineRule="auto"/>
        <w:ind w:right="480"/>
        <w:jc w:val="center"/>
        <w:rPr>
          <w:rFonts w:ascii="宋体" w:hAnsi="宋体" w:cs="宋体"/>
          <w:b/>
          <w:kern w:val="0"/>
          <w:sz w:val="32"/>
          <w:szCs w:val="32"/>
        </w:rPr>
      </w:pPr>
    </w:p>
    <w:p w14:paraId="4E425D1D">
      <w:pPr>
        <w:snapToGrid w:val="0"/>
        <w:spacing w:line="360" w:lineRule="auto"/>
        <w:ind w:right="480"/>
        <w:jc w:val="center"/>
        <w:rPr>
          <w:rFonts w:ascii="宋体" w:hAnsi="宋体" w:cs="宋体"/>
          <w:b/>
          <w:kern w:val="0"/>
          <w:sz w:val="32"/>
          <w:szCs w:val="32"/>
        </w:rPr>
      </w:pPr>
    </w:p>
    <w:p w14:paraId="490507C0">
      <w:pPr>
        <w:snapToGrid w:val="0"/>
        <w:spacing w:line="360" w:lineRule="auto"/>
        <w:ind w:right="480"/>
        <w:jc w:val="center"/>
        <w:rPr>
          <w:rFonts w:ascii="宋体" w:hAnsi="宋体" w:cs="宋体"/>
          <w:b/>
          <w:kern w:val="0"/>
          <w:sz w:val="32"/>
          <w:szCs w:val="32"/>
        </w:rPr>
      </w:pPr>
    </w:p>
    <w:p w14:paraId="14B955BE">
      <w:pPr>
        <w:snapToGrid w:val="0"/>
        <w:spacing w:line="360" w:lineRule="auto"/>
        <w:ind w:right="480"/>
        <w:jc w:val="center"/>
        <w:rPr>
          <w:rFonts w:ascii="宋体" w:hAnsi="宋体" w:cs="宋体"/>
          <w:b/>
          <w:kern w:val="0"/>
          <w:sz w:val="32"/>
          <w:szCs w:val="32"/>
        </w:rPr>
      </w:pPr>
    </w:p>
    <w:p w14:paraId="62A92333">
      <w:pPr>
        <w:snapToGrid w:val="0"/>
        <w:spacing w:line="360" w:lineRule="auto"/>
        <w:ind w:right="480"/>
        <w:jc w:val="center"/>
        <w:rPr>
          <w:rFonts w:ascii="宋体" w:hAnsi="宋体" w:cs="宋体"/>
          <w:b/>
          <w:kern w:val="0"/>
          <w:sz w:val="32"/>
          <w:szCs w:val="32"/>
        </w:rPr>
      </w:pPr>
    </w:p>
    <w:p w14:paraId="79E0651D">
      <w:pPr>
        <w:snapToGrid w:val="0"/>
        <w:spacing w:line="360" w:lineRule="auto"/>
        <w:ind w:right="480"/>
        <w:jc w:val="center"/>
        <w:rPr>
          <w:rFonts w:ascii="宋体" w:hAnsi="宋体" w:cs="宋体"/>
          <w:b/>
          <w:kern w:val="0"/>
          <w:sz w:val="32"/>
          <w:szCs w:val="32"/>
        </w:rPr>
      </w:pPr>
    </w:p>
    <w:p w14:paraId="3C327367">
      <w:pPr>
        <w:snapToGrid w:val="0"/>
        <w:spacing w:line="360" w:lineRule="auto"/>
        <w:ind w:right="480"/>
        <w:jc w:val="center"/>
        <w:rPr>
          <w:rFonts w:ascii="宋体" w:hAnsi="宋体" w:cs="宋体"/>
          <w:b/>
          <w:kern w:val="0"/>
          <w:sz w:val="32"/>
          <w:szCs w:val="32"/>
        </w:rPr>
      </w:pPr>
    </w:p>
    <w:p w14:paraId="41CC1540">
      <w:pPr>
        <w:snapToGrid w:val="0"/>
        <w:spacing w:line="360" w:lineRule="auto"/>
        <w:ind w:right="480"/>
        <w:jc w:val="center"/>
        <w:rPr>
          <w:rFonts w:ascii="宋体" w:hAnsi="宋体" w:cs="宋体"/>
          <w:b/>
          <w:kern w:val="0"/>
          <w:sz w:val="32"/>
          <w:szCs w:val="32"/>
        </w:rPr>
      </w:pPr>
    </w:p>
    <w:p w14:paraId="40036DA7">
      <w:pPr>
        <w:snapToGrid w:val="0"/>
        <w:spacing w:line="360" w:lineRule="auto"/>
        <w:ind w:right="480"/>
        <w:jc w:val="center"/>
        <w:rPr>
          <w:rFonts w:ascii="宋体" w:hAnsi="宋体" w:cs="宋体"/>
          <w:b/>
          <w:kern w:val="0"/>
          <w:sz w:val="32"/>
          <w:szCs w:val="32"/>
        </w:rPr>
      </w:pPr>
    </w:p>
    <w:p w14:paraId="4F2CCA2E">
      <w:pPr>
        <w:snapToGrid w:val="0"/>
        <w:spacing w:line="360" w:lineRule="auto"/>
        <w:ind w:right="480"/>
        <w:jc w:val="center"/>
        <w:rPr>
          <w:rFonts w:ascii="宋体" w:hAnsi="宋体" w:cs="宋体"/>
          <w:b/>
          <w:kern w:val="0"/>
          <w:sz w:val="32"/>
          <w:szCs w:val="32"/>
        </w:rPr>
      </w:pPr>
    </w:p>
    <w:p w14:paraId="6DD533FE">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22" w:type="first"/>
          <w:footerReference r:id="rId24" w:type="first"/>
          <w:headerReference r:id="rId21" w:type="default"/>
          <w:footerReference r:id="rId23" w:type="default"/>
          <w:pgSz w:w="11906" w:h="16838"/>
          <w:pgMar w:top="1276" w:right="1418" w:bottom="1247" w:left="1418" w:header="851" w:footer="992" w:gutter="0"/>
          <w:pgNumType w:fmt="decimal"/>
          <w:cols w:space="720" w:num="1"/>
          <w:titlePg/>
          <w:docGrid w:linePitch="312" w:charSpace="0"/>
        </w:sectPr>
      </w:pPr>
    </w:p>
    <w:p w14:paraId="25F7EBFD">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bookmarkStart w:id="419" w:name="_Toc18859"/>
      <w:bookmarkStart w:id="420" w:name="_Toc26425"/>
      <w:r>
        <w:rPr>
          <w:rFonts w:hint="eastAsia" w:ascii="宋体" w:hAnsi="宋体" w:eastAsia="宋体" w:cs="宋体"/>
          <w:kern w:val="2"/>
          <w:sz w:val="32"/>
          <w:szCs w:val="32"/>
        </w:rPr>
        <w:t>一、开标一览表（报价表）</w:t>
      </w:r>
      <w:bookmarkEnd w:id="419"/>
      <w:bookmarkEnd w:id="420"/>
    </w:p>
    <w:p w14:paraId="65188E5D">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B298669">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473D6583">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528"/>
        <w:gridCol w:w="3180"/>
        <w:gridCol w:w="1246"/>
        <w:gridCol w:w="2127"/>
        <w:gridCol w:w="1975"/>
        <w:gridCol w:w="2560"/>
      </w:tblGrid>
      <w:tr w14:paraId="3560E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F5974C9">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03493CCC">
            <w:pPr>
              <w:spacing w:line="360" w:lineRule="auto"/>
              <w:jc w:val="center"/>
              <w:rPr>
                <w:rFonts w:ascii="宋体" w:hAnsi="宋体" w:cs="宋体"/>
                <w:b/>
                <w:sz w:val="24"/>
              </w:rPr>
            </w:pPr>
            <w:r>
              <w:rPr>
                <w:rFonts w:hint="eastAsia" w:ascii="宋体" w:hAnsi="宋体" w:cs="宋体"/>
                <w:b/>
                <w:sz w:val="24"/>
              </w:rPr>
              <w:t>名称</w:t>
            </w:r>
          </w:p>
        </w:tc>
        <w:tc>
          <w:tcPr>
            <w:tcW w:w="1528" w:type="dxa"/>
          </w:tcPr>
          <w:p w14:paraId="6FDE4463">
            <w:pPr>
              <w:spacing w:line="360" w:lineRule="auto"/>
              <w:jc w:val="center"/>
              <w:rPr>
                <w:rFonts w:ascii="宋体" w:hAnsi="宋体" w:cs="宋体"/>
                <w:b/>
                <w:sz w:val="24"/>
              </w:rPr>
            </w:pPr>
          </w:p>
          <w:p w14:paraId="5F3D7DBF">
            <w:pPr>
              <w:spacing w:line="360" w:lineRule="auto"/>
              <w:jc w:val="center"/>
              <w:rPr>
                <w:rFonts w:ascii="宋体" w:hAnsi="宋体" w:cs="宋体"/>
                <w:b/>
                <w:sz w:val="24"/>
              </w:rPr>
            </w:pPr>
            <w:r>
              <w:rPr>
                <w:rFonts w:hint="eastAsia" w:ascii="宋体" w:hAnsi="宋体" w:cs="宋体"/>
                <w:b/>
                <w:sz w:val="24"/>
              </w:rPr>
              <w:t>品牌（如果有）</w:t>
            </w:r>
          </w:p>
        </w:tc>
        <w:tc>
          <w:tcPr>
            <w:tcW w:w="3180" w:type="dxa"/>
            <w:vAlign w:val="center"/>
          </w:tcPr>
          <w:p w14:paraId="55358EB4">
            <w:pPr>
              <w:spacing w:line="360" w:lineRule="auto"/>
              <w:jc w:val="center"/>
              <w:rPr>
                <w:rFonts w:ascii="宋体" w:hAnsi="宋体" w:cs="宋体"/>
                <w:b/>
                <w:sz w:val="24"/>
              </w:rPr>
            </w:pPr>
            <w:r>
              <w:rPr>
                <w:rFonts w:hint="eastAsia" w:ascii="宋体" w:hAnsi="宋体" w:cs="宋体"/>
                <w:b/>
                <w:sz w:val="24"/>
              </w:rPr>
              <w:t>规格型号</w:t>
            </w:r>
          </w:p>
        </w:tc>
        <w:tc>
          <w:tcPr>
            <w:tcW w:w="1246" w:type="dxa"/>
            <w:vAlign w:val="center"/>
          </w:tcPr>
          <w:p w14:paraId="4D2A4BE3">
            <w:pPr>
              <w:spacing w:line="360" w:lineRule="auto"/>
              <w:jc w:val="center"/>
              <w:rPr>
                <w:rFonts w:ascii="宋体" w:hAnsi="宋体" w:cs="宋体"/>
                <w:b/>
                <w:sz w:val="24"/>
              </w:rPr>
            </w:pPr>
            <w:r>
              <w:rPr>
                <w:rFonts w:hint="eastAsia" w:ascii="宋体" w:hAnsi="宋体" w:cs="宋体"/>
                <w:b/>
                <w:sz w:val="24"/>
              </w:rPr>
              <w:t>数量</w:t>
            </w:r>
          </w:p>
        </w:tc>
        <w:tc>
          <w:tcPr>
            <w:tcW w:w="2127" w:type="dxa"/>
            <w:vAlign w:val="center"/>
          </w:tcPr>
          <w:p w14:paraId="32271499">
            <w:pPr>
              <w:spacing w:line="360" w:lineRule="auto"/>
              <w:jc w:val="center"/>
              <w:rPr>
                <w:rFonts w:ascii="宋体" w:hAnsi="宋体" w:cs="宋体"/>
                <w:b/>
                <w:sz w:val="24"/>
              </w:rPr>
            </w:pPr>
            <w:r>
              <w:rPr>
                <w:rFonts w:hint="eastAsia" w:ascii="宋体" w:hAnsi="宋体" w:cs="宋体"/>
                <w:b/>
                <w:sz w:val="24"/>
              </w:rPr>
              <w:t>单价（元）</w:t>
            </w:r>
          </w:p>
        </w:tc>
        <w:tc>
          <w:tcPr>
            <w:tcW w:w="1975" w:type="dxa"/>
            <w:vAlign w:val="center"/>
          </w:tcPr>
          <w:p w14:paraId="7C70EFC1">
            <w:pPr>
              <w:spacing w:line="360" w:lineRule="auto"/>
              <w:jc w:val="center"/>
              <w:rPr>
                <w:rFonts w:ascii="宋体" w:hAnsi="宋体" w:cs="宋体"/>
                <w:b/>
                <w:sz w:val="24"/>
              </w:rPr>
            </w:pPr>
            <w:r>
              <w:rPr>
                <w:rFonts w:hint="eastAsia" w:ascii="宋体" w:hAnsi="宋体" w:cs="宋体"/>
                <w:b/>
                <w:sz w:val="24"/>
              </w:rPr>
              <w:t>合计（元）</w:t>
            </w:r>
          </w:p>
        </w:tc>
        <w:tc>
          <w:tcPr>
            <w:tcW w:w="2560" w:type="dxa"/>
            <w:vAlign w:val="center"/>
          </w:tcPr>
          <w:p w14:paraId="728D8BF1">
            <w:pPr>
              <w:spacing w:line="360" w:lineRule="auto"/>
              <w:jc w:val="center"/>
              <w:rPr>
                <w:rFonts w:ascii="宋体" w:hAnsi="宋体" w:cs="宋体"/>
                <w:b/>
                <w:sz w:val="24"/>
              </w:rPr>
            </w:pPr>
          </w:p>
          <w:p w14:paraId="438D8164">
            <w:pPr>
              <w:spacing w:line="360" w:lineRule="auto"/>
              <w:jc w:val="center"/>
              <w:rPr>
                <w:rFonts w:ascii="宋体" w:hAnsi="宋体" w:cs="宋体"/>
                <w:b/>
                <w:sz w:val="24"/>
              </w:rPr>
            </w:pPr>
            <w:r>
              <w:rPr>
                <w:rFonts w:hint="eastAsia" w:ascii="宋体" w:hAnsi="宋体" w:cs="宋体"/>
                <w:b/>
                <w:sz w:val="24"/>
              </w:rPr>
              <w:t>备注（如果有）</w:t>
            </w:r>
          </w:p>
          <w:p w14:paraId="50F67869">
            <w:pPr>
              <w:spacing w:line="360" w:lineRule="auto"/>
              <w:jc w:val="center"/>
              <w:rPr>
                <w:rFonts w:ascii="宋体" w:hAnsi="宋体" w:cs="宋体"/>
                <w:b/>
                <w:sz w:val="24"/>
              </w:rPr>
            </w:pPr>
          </w:p>
        </w:tc>
      </w:tr>
      <w:tr w14:paraId="1A961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49519BD">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14:paraId="7C8E8960">
            <w:pPr>
              <w:snapToGrid w:val="0"/>
              <w:spacing w:line="360" w:lineRule="auto"/>
              <w:jc w:val="center"/>
              <w:rPr>
                <w:rFonts w:ascii="宋体" w:hAnsi="宋体" w:cs="宋体"/>
                <w:sz w:val="24"/>
              </w:rPr>
            </w:pPr>
          </w:p>
        </w:tc>
        <w:tc>
          <w:tcPr>
            <w:tcW w:w="1528" w:type="dxa"/>
            <w:vAlign w:val="center"/>
          </w:tcPr>
          <w:p w14:paraId="0367CCA4">
            <w:pPr>
              <w:snapToGrid w:val="0"/>
              <w:spacing w:line="360" w:lineRule="auto"/>
              <w:jc w:val="center"/>
              <w:rPr>
                <w:rFonts w:ascii="宋体" w:hAnsi="宋体" w:cs="宋体"/>
                <w:sz w:val="24"/>
              </w:rPr>
            </w:pPr>
          </w:p>
        </w:tc>
        <w:tc>
          <w:tcPr>
            <w:tcW w:w="3180" w:type="dxa"/>
            <w:vAlign w:val="center"/>
          </w:tcPr>
          <w:p w14:paraId="0A233473">
            <w:pPr>
              <w:snapToGrid w:val="0"/>
              <w:spacing w:line="360" w:lineRule="auto"/>
              <w:jc w:val="center"/>
              <w:rPr>
                <w:rFonts w:ascii="宋体" w:hAnsi="宋体" w:cs="宋体"/>
                <w:sz w:val="24"/>
              </w:rPr>
            </w:pPr>
          </w:p>
        </w:tc>
        <w:tc>
          <w:tcPr>
            <w:tcW w:w="1246" w:type="dxa"/>
            <w:vAlign w:val="center"/>
          </w:tcPr>
          <w:p w14:paraId="70AAE3D1">
            <w:pPr>
              <w:snapToGrid w:val="0"/>
              <w:spacing w:line="360" w:lineRule="auto"/>
              <w:jc w:val="center"/>
              <w:rPr>
                <w:rFonts w:ascii="宋体" w:hAnsi="宋体" w:cs="宋体"/>
                <w:sz w:val="24"/>
              </w:rPr>
            </w:pPr>
          </w:p>
        </w:tc>
        <w:tc>
          <w:tcPr>
            <w:tcW w:w="2127" w:type="dxa"/>
            <w:vAlign w:val="center"/>
          </w:tcPr>
          <w:p w14:paraId="67F2750F">
            <w:pPr>
              <w:spacing w:line="360" w:lineRule="auto"/>
              <w:jc w:val="center"/>
              <w:rPr>
                <w:rFonts w:ascii="宋体" w:hAnsi="宋体" w:cs="宋体"/>
                <w:sz w:val="24"/>
              </w:rPr>
            </w:pPr>
          </w:p>
        </w:tc>
        <w:tc>
          <w:tcPr>
            <w:tcW w:w="1975" w:type="dxa"/>
            <w:vAlign w:val="center"/>
          </w:tcPr>
          <w:p w14:paraId="4EDB69A1">
            <w:pPr>
              <w:spacing w:line="360" w:lineRule="auto"/>
              <w:jc w:val="center"/>
              <w:rPr>
                <w:rFonts w:ascii="宋体" w:hAnsi="宋体" w:cs="宋体"/>
                <w:sz w:val="24"/>
              </w:rPr>
            </w:pPr>
          </w:p>
        </w:tc>
        <w:tc>
          <w:tcPr>
            <w:tcW w:w="2560" w:type="dxa"/>
            <w:vAlign w:val="center"/>
          </w:tcPr>
          <w:p w14:paraId="17D9272D">
            <w:pPr>
              <w:spacing w:line="360" w:lineRule="auto"/>
              <w:jc w:val="center"/>
              <w:rPr>
                <w:rFonts w:ascii="宋体" w:hAnsi="宋体" w:cs="宋体"/>
                <w:sz w:val="24"/>
              </w:rPr>
            </w:pPr>
          </w:p>
        </w:tc>
      </w:tr>
      <w:tr w14:paraId="5CE1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3599814">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14:paraId="7B4A66E4">
            <w:pPr>
              <w:snapToGrid w:val="0"/>
              <w:spacing w:line="360" w:lineRule="auto"/>
              <w:jc w:val="center"/>
              <w:rPr>
                <w:rFonts w:ascii="宋体" w:hAnsi="宋体" w:cs="宋体"/>
                <w:sz w:val="24"/>
              </w:rPr>
            </w:pPr>
          </w:p>
        </w:tc>
        <w:tc>
          <w:tcPr>
            <w:tcW w:w="1528" w:type="dxa"/>
            <w:vAlign w:val="center"/>
          </w:tcPr>
          <w:p w14:paraId="1E51FE65">
            <w:pPr>
              <w:snapToGrid w:val="0"/>
              <w:spacing w:line="360" w:lineRule="auto"/>
              <w:jc w:val="center"/>
              <w:rPr>
                <w:rFonts w:ascii="宋体" w:hAnsi="宋体" w:cs="宋体"/>
                <w:sz w:val="24"/>
              </w:rPr>
            </w:pPr>
          </w:p>
        </w:tc>
        <w:tc>
          <w:tcPr>
            <w:tcW w:w="3180" w:type="dxa"/>
            <w:vAlign w:val="center"/>
          </w:tcPr>
          <w:p w14:paraId="726EA041">
            <w:pPr>
              <w:snapToGrid w:val="0"/>
              <w:spacing w:line="360" w:lineRule="auto"/>
              <w:jc w:val="center"/>
              <w:rPr>
                <w:rFonts w:ascii="宋体" w:hAnsi="宋体" w:cs="宋体"/>
                <w:sz w:val="24"/>
              </w:rPr>
            </w:pPr>
          </w:p>
        </w:tc>
        <w:tc>
          <w:tcPr>
            <w:tcW w:w="1246" w:type="dxa"/>
            <w:vAlign w:val="center"/>
          </w:tcPr>
          <w:p w14:paraId="138C134A">
            <w:pPr>
              <w:snapToGrid w:val="0"/>
              <w:spacing w:line="360" w:lineRule="auto"/>
              <w:jc w:val="center"/>
              <w:rPr>
                <w:rFonts w:ascii="宋体" w:hAnsi="宋体" w:cs="宋体"/>
                <w:sz w:val="24"/>
              </w:rPr>
            </w:pPr>
          </w:p>
        </w:tc>
        <w:tc>
          <w:tcPr>
            <w:tcW w:w="2127" w:type="dxa"/>
            <w:vAlign w:val="center"/>
          </w:tcPr>
          <w:p w14:paraId="554562D9">
            <w:pPr>
              <w:spacing w:line="360" w:lineRule="auto"/>
              <w:jc w:val="center"/>
              <w:rPr>
                <w:rFonts w:ascii="宋体" w:hAnsi="宋体" w:cs="宋体"/>
                <w:sz w:val="24"/>
              </w:rPr>
            </w:pPr>
          </w:p>
        </w:tc>
        <w:tc>
          <w:tcPr>
            <w:tcW w:w="1975" w:type="dxa"/>
            <w:vAlign w:val="center"/>
          </w:tcPr>
          <w:p w14:paraId="6CBC9371">
            <w:pPr>
              <w:spacing w:line="360" w:lineRule="auto"/>
              <w:jc w:val="center"/>
              <w:rPr>
                <w:rFonts w:ascii="宋体" w:hAnsi="宋体" w:cs="宋体"/>
                <w:sz w:val="24"/>
              </w:rPr>
            </w:pPr>
          </w:p>
        </w:tc>
        <w:tc>
          <w:tcPr>
            <w:tcW w:w="2560" w:type="dxa"/>
            <w:vAlign w:val="center"/>
          </w:tcPr>
          <w:p w14:paraId="381E8D7C">
            <w:pPr>
              <w:spacing w:line="360" w:lineRule="auto"/>
              <w:jc w:val="center"/>
              <w:rPr>
                <w:rFonts w:ascii="宋体" w:hAnsi="宋体" w:cs="宋体"/>
                <w:sz w:val="24"/>
              </w:rPr>
            </w:pPr>
          </w:p>
        </w:tc>
      </w:tr>
      <w:tr w14:paraId="73724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73843F5">
            <w:pPr>
              <w:spacing w:line="360" w:lineRule="auto"/>
              <w:jc w:val="center"/>
              <w:rPr>
                <w:rFonts w:ascii="宋体" w:hAnsi="宋体" w:cs="宋体"/>
                <w:sz w:val="24"/>
              </w:rPr>
            </w:pPr>
            <w:r>
              <w:rPr>
                <w:rFonts w:hint="eastAsia" w:ascii="宋体" w:hAnsi="宋体" w:cs="宋体"/>
                <w:sz w:val="24"/>
              </w:rPr>
              <w:t>3</w:t>
            </w:r>
          </w:p>
        </w:tc>
        <w:tc>
          <w:tcPr>
            <w:tcW w:w="1417" w:type="dxa"/>
            <w:vAlign w:val="center"/>
          </w:tcPr>
          <w:p w14:paraId="6F282E43">
            <w:pPr>
              <w:snapToGrid w:val="0"/>
              <w:spacing w:line="360" w:lineRule="auto"/>
              <w:jc w:val="center"/>
              <w:rPr>
                <w:rFonts w:ascii="宋体" w:hAnsi="宋体" w:cs="宋体"/>
                <w:sz w:val="24"/>
              </w:rPr>
            </w:pPr>
          </w:p>
        </w:tc>
        <w:tc>
          <w:tcPr>
            <w:tcW w:w="1528" w:type="dxa"/>
            <w:vAlign w:val="center"/>
          </w:tcPr>
          <w:p w14:paraId="3FEF7879">
            <w:pPr>
              <w:snapToGrid w:val="0"/>
              <w:spacing w:line="360" w:lineRule="auto"/>
              <w:jc w:val="center"/>
              <w:rPr>
                <w:rFonts w:ascii="宋体" w:hAnsi="宋体" w:cs="宋体"/>
                <w:sz w:val="24"/>
              </w:rPr>
            </w:pPr>
          </w:p>
        </w:tc>
        <w:tc>
          <w:tcPr>
            <w:tcW w:w="3180" w:type="dxa"/>
            <w:vAlign w:val="center"/>
          </w:tcPr>
          <w:p w14:paraId="07E80E71">
            <w:pPr>
              <w:snapToGrid w:val="0"/>
              <w:spacing w:line="360" w:lineRule="auto"/>
              <w:jc w:val="center"/>
              <w:rPr>
                <w:rFonts w:ascii="宋体" w:hAnsi="宋体" w:cs="宋体"/>
                <w:sz w:val="24"/>
              </w:rPr>
            </w:pPr>
          </w:p>
        </w:tc>
        <w:tc>
          <w:tcPr>
            <w:tcW w:w="1246" w:type="dxa"/>
            <w:vAlign w:val="center"/>
          </w:tcPr>
          <w:p w14:paraId="0CFA9CB7">
            <w:pPr>
              <w:snapToGrid w:val="0"/>
              <w:spacing w:line="360" w:lineRule="auto"/>
              <w:jc w:val="center"/>
              <w:rPr>
                <w:rFonts w:ascii="宋体" w:hAnsi="宋体" w:cs="宋体"/>
                <w:sz w:val="24"/>
              </w:rPr>
            </w:pPr>
          </w:p>
        </w:tc>
        <w:tc>
          <w:tcPr>
            <w:tcW w:w="2127" w:type="dxa"/>
            <w:vAlign w:val="center"/>
          </w:tcPr>
          <w:p w14:paraId="6C32E236">
            <w:pPr>
              <w:spacing w:line="360" w:lineRule="auto"/>
              <w:jc w:val="center"/>
              <w:rPr>
                <w:rFonts w:ascii="宋体" w:hAnsi="宋体" w:cs="宋体"/>
                <w:sz w:val="24"/>
              </w:rPr>
            </w:pPr>
          </w:p>
        </w:tc>
        <w:tc>
          <w:tcPr>
            <w:tcW w:w="1975" w:type="dxa"/>
            <w:vAlign w:val="center"/>
          </w:tcPr>
          <w:p w14:paraId="7673B334">
            <w:pPr>
              <w:spacing w:line="360" w:lineRule="auto"/>
              <w:jc w:val="center"/>
              <w:rPr>
                <w:rFonts w:ascii="宋体" w:hAnsi="宋体" w:cs="宋体"/>
                <w:sz w:val="24"/>
              </w:rPr>
            </w:pPr>
          </w:p>
        </w:tc>
        <w:tc>
          <w:tcPr>
            <w:tcW w:w="2560" w:type="dxa"/>
            <w:vAlign w:val="center"/>
          </w:tcPr>
          <w:p w14:paraId="5B0610ED">
            <w:pPr>
              <w:spacing w:line="360" w:lineRule="auto"/>
              <w:jc w:val="center"/>
              <w:rPr>
                <w:rFonts w:ascii="宋体" w:hAnsi="宋体" w:cs="宋体"/>
                <w:sz w:val="24"/>
              </w:rPr>
            </w:pPr>
          </w:p>
        </w:tc>
      </w:tr>
      <w:tr w14:paraId="0CA2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34DB59D">
            <w:pPr>
              <w:spacing w:line="360" w:lineRule="auto"/>
              <w:jc w:val="center"/>
              <w:rPr>
                <w:rFonts w:ascii="宋体" w:hAnsi="宋体" w:cs="宋体"/>
                <w:sz w:val="24"/>
              </w:rPr>
            </w:pPr>
            <w:r>
              <w:rPr>
                <w:rFonts w:hint="eastAsia" w:ascii="宋体" w:hAnsi="宋体" w:cs="宋体"/>
                <w:sz w:val="24"/>
              </w:rPr>
              <w:t>4</w:t>
            </w:r>
          </w:p>
        </w:tc>
        <w:tc>
          <w:tcPr>
            <w:tcW w:w="1417" w:type="dxa"/>
            <w:vAlign w:val="center"/>
          </w:tcPr>
          <w:p w14:paraId="78687C09">
            <w:pPr>
              <w:snapToGrid w:val="0"/>
              <w:spacing w:line="360" w:lineRule="auto"/>
              <w:jc w:val="center"/>
              <w:rPr>
                <w:rFonts w:ascii="宋体" w:hAnsi="宋体" w:cs="宋体"/>
                <w:sz w:val="24"/>
              </w:rPr>
            </w:pPr>
          </w:p>
        </w:tc>
        <w:tc>
          <w:tcPr>
            <w:tcW w:w="1528" w:type="dxa"/>
            <w:vAlign w:val="center"/>
          </w:tcPr>
          <w:p w14:paraId="6CB6336B">
            <w:pPr>
              <w:snapToGrid w:val="0"/>
              <w:spacing w:line="360" w:lineRule="auto"/>
              <w:jc w:val="center"/>
              <w:rPr>
                <w:rFonts w:ascii="宋体" w:hAnsi="宋体" w:cs="宋体"/>
                <w:sz w:val="24"/>
              </w:rPr>
            </w:pPr>
          </w:p>
        </w:tc>
        <w:tc>
          <w:tcPr>
            <w:tcW w:w="3180" w:type="dxa"/>
            <w:vAlign w:val="center"/>
          </w:tcPr>
          <w:p w14:paraId="3B12DF4A">
            <w:pPr>
              <w:snapToGrid w:val="0"/>
              <w:spacing w:line="360" w:lineRule="auto"/>
              <w:jc w:val="center"/>
              <w:rPr>
                <w:rFonts w:ascii="宋体" w:hAnsi="宋体" w:cs="宋体"/>
                <w:sz w:val="24"/>
              </w:rPr>
            </w:pPr>
          </w:p>
        </w:tc>
        <w:tc>
          <w:tcPr>
            <w:tcW w:w="1246" w:type="dxa"/>
            <w:vAlign w:val="center"/>
          </w:tcPr>
          <w:p w14:paraId="6511D3A3">
            <w:pPr>
              <w:snapToGrid w:val="0"/>
              <w:spacing w:line="360" w:lineRule="auto"/>
              <w:jc w:val="center"/>
              <w:rPr>
                <w:rFonts w:ascii="宋体" w:hAnsi="宋体" w:cs="宋体"/>
                <w:sz w:val="24"/>
              </w:rPr>
            </w:pPr>
          </w:p>
        </w:tc>
        <w:tc>
          <w:tcPr>
            <w:tcW w:w="2127" w:type="dxa"/>
            <w:vAlign w:val="center"/>
          </w:tcPr>
          <w:p w14:paraId="7ACF6B83">
            <w:pPr>
              <w:spacing w:line="360" w:lineRule="auto"/>
              <w:jc w:val="center"/>
              <w:rPr>
                <w:rFonts w:ascii="宋体" w:hAnsi="宋体" w:cs="宋体"/>
                <w:sz w:val="24"/>
              </w:rPr>
            </w:pPr>
          </w:p>
        </w:tc>
        <w:tc>
          <w:tcPr>
            <w:tcW w:w="1975" w:type="dxa"/>
            <w:vAlign w:val="center"/>
          </w:tcPr>
          <w:p w14:paraId="17B06F27">
            <w:pPr>
              <w:spacing w:line="360" w:lineRule="auto"/>
              <w:jc w:val="center"/>
              <w:rPr>
                <w:rFonts w:ascii="宋体" w:hAnsi="宋体" w:cs="宋体"/>
                <w:sz w:val="24"/>
              </w:rPr>
            </w:pPr>
          </w:p>
        </w:tc>
        <w:tc>
          <w:tcPr>
            <w:tcW w:w="2560" w:type="dxa"/>
            <w:vAlign w:val="center"/>
          </w:tcPr>
          <w:p w14:paraId="7C6E8ACF">
            <w:pPr>
              <w:spacing w:line="360" w:lineRule="auto"/>
              <w:jc w:val="center"/>
              <w:rPr>
                <w:rFonts w:ascii="宋体" w:hAnsi="宋体" w:cs="宋体"/>
                <w:sz w:val="24"/>
              </w:rPr>
            </w:pPr>
          </w:p>
        </w:tc>
      </w:tr>
      <w:tr w14:paraId="7F433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725529F">
            <w:pPr>
              <w:spacing w:line="360" w:lineRule="auto"/>
              <w:jc w:val="center"/>
              <w:rPr>
                <w:rFonts w:ascii="宋体" w:hAnsi="宋体" w:cs="宋体"/>
                <w:sz w:val="24"/>
              </w:rPr>
            </w:pPr>
            <w:r>
              <w:rPr>
                <w:rFonts w:hint="eastAsia" w:ascii="宋体" w:hAnsi="宋体" w:cs="宋体"/>
                <w:sz w:val="24"/>
              </w:rPr>
              <w:t>5</w:t>
            </w:r>
          </w:p>
        </w:tc>
        <w:tc>
          <w:tcPr>
            <w:tcW w:w="1417" w:type="dxa"/>
            <w:vAlign w:val="center"/>
          </w:tcPr>
          <w:p w14:paraId="20558A6A">
            <w:pPr>
              <w:snapToGrid w:val="0"/>
              <w:spacing w:line="360" w:lineRule="auto"/>
              <w:jc w:val="center"/>
              <w:rPr>
                <w:rFonts w:ascii="宋体" w:hAnsi="宋体" w:cs="宋体"/>
                <w:sz w:val="24"/>
              </w:rPr>
            </w:pPr>
          </w:p>
        </w:tc>
        <w:tc>
          <w:tcPr>
            <w:tcW w:w="1528" w:type="dxa"/>
            <w:vAlign w:val="center"/>
          </w:tcPr>
          <w:p w14:paraId="6A4C3F8B">
            <w:pPr>
              <w:snapToGrid w:val="0"/>
              <w:spacing w:line="360" w:lineRule="auto"/>
              <w:jc w:val="center"/>
              <w:rPr>
                <w:rFonts w:ascii="宋体" w:hAnsi="宋体" w:cs="宋体"/>
                <w:sz w:val="24"/>
              </w:rPr>
            </w:pPr>
          </w:p>
        </w:tc>
        <w:tc>
          <w:tcPr>
            <w:tcW w:w="3180" w:type="dxa"/>
            <w:vAlign w:val="center"/>
          </w:tcPr>
          <w:p w14:paraId="282175F7">
            <w:pPr>
              <w:snapToGrid w:val="0"/>
              <w:spacing w:line="360" w:lineRule="auto"/>
              <w:jc w:val="center"/>
              <w:rPr>
                <w:rFonts w:ascii="宋体" w:hAnsi="宋体" w:cs="宋体"/>
                <w:sz w:val="24"/>
              </w:rPr>
            </w:pPr>
          </w:p>
        </w:tc>
        <w:tc>
          <w:tcPr>
            <w:tcW w:w="1246" w:type="dxa"/>
            <w:vAlign w:val="center"/>
          </w:tcPr>
          <w:p w14:paraId="0B9296CC">
            <w:pPr>
              <w:snapToGrid w:val="0"/>
              <w:spacing w:line="360" w:lineRule="auto"/>
              <w:jc w:val="center"/>
              <w:rPr>
                <w:rFonts w:ascii="宋体" w:hAnsi="宋体" w:cs="宋体"/>
                <w:sz w:val="24"/>
              </w:rPr>
            </w:pPr>
          </w:p>
        </w:tc>
        <w:tc>
          <w:tcPr>
            <w:tcW w:w="2127" w:type="dxa"/>
            <w:vAlign w:val="center"/>
          </w:tcPr>
          <w:p w14:paraId="4D8062F0">
            <w:pPr>
              <w:spacing w:line="360" w:lineRule="auto"/>
              <w:jc w:val="center"/>
              <w:rPr>
                <w:rFonts w:ascii="宋体" w:hAnsi="宋体" w:cs="宋体"/>
                <w:sz w:val="24"/>
              </w:rPr>
            </w:pPr>
          </w:p>
        </w:tc>
        <w:tc>
          <w:tcPr>
            <w:tcW w:w="1975" w:type="dxa"/>
            <w:vAlign w:val="center"/>
          </w:tcPr>
          <w:p w14:paraId="7DA1915F">
            <w:pPr>
              <w:spacing w:line="360" w:lineRule="auto"/>
              <w:jc w:val="center"/>
              <w:rPr>
                <w:rFonts w:ascii="宋体" w:hAnsi="宋体" w:cs="宋体"/>
                <w:sz w:val="24"/>
              </w:rPr>
            </w:pPr>
          </w:p>
        </w:tc>
        <w:tc>
          <w:tcPr>
            <w:tcW w:w="2560" w:type="dxa"/>
            <w:vAlign w:val="center"/>
          </w:tcPr>
          <w:p w14:paraId="435115F6">
            <w:pPr>
              <w:spacing w:line="360" w:lineRule="auto"/>
              <w:jc w:val="center"/>
              <w:rPr>
                <w:rFonts w:ascii="宋体" w:hAnsi="宋体" w:cs="宋体"/>
                <w:sz w:val="24"/>
              </w:rPr>
            </w:pPr>
          </w:p>
        </w:tc>
      </w:tr>
      <w:tr w14:paraId="6CEFE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6E62BBB">
            <w:pPr>
              <w:spacing w:line="360" w:lineRule="auto"/>
              <w:jc w:val="center"/>
              <w:rPr>
                <w:rFonts w:ascii="宋体" w:hAnsi="宋体" w:cs="宋体"/>
                <w:sz w:val="24"/>
              </w:rPr>
            </w:pPr>
            <w:r>
              <w:rPr>
                <w:rFonts w:hint="eastAsia" w:ascii="宋体" w:hAnsi="宋体" w:cs="宋体"/>
                <w:sz w:val="24"/>
              </w:rPr>
              <w:t>6</w:t>
            </w:r>
          </w:p>
        </w:tc>
        <w:tc>
          <w:tcPr>
            <w:tcW w:w="1417" w:type="dxa"/>
            <w:vAlign w:val="center"/>
          </w:tcPr>
          <w:p w14:paraId="48ADEC22">
            <w:pPr>
              <w:snapToGrid w:val="0"/>
              <w:spacing w:line="360" w:lineRule="auto"/>
              <w:jc w:val="center"/>
              <w:rPr>
                <w:rFonts w:ascii="宋体" w:hAnsi="宋体" w:cs="宋体"/>
                <w:sz w:val="24"/>
              </w:rPr>
            </w:pPr>
          </w:p>
        </w:tc>
        <w:tc>
          <w:tcPr>
            <w:tcW w:w="1528" w:type="dxa"/>
            <w:vAlign w:val="center"/>
          </w:tcPr>
          <w:p w14:paraId="5A24A742">
            <w:pPr>
              <w:snapToGrid w:val="0"/>
              <w:spacing w:line="360" w:lineRule="auto"/>
              <w:jc w:val="center"/>
              <w:rPr>
                <w:rFonts w:ascii="宋体" w:hAnsi="宋体" w:cs="宋体"/>
                <w:sz w:val="24"/>
              </w:rPr>
            </w:pPr>
          </w:p>
        </w:tc>
        <w:tc>
          <w:tcPr>
            <w:tcW w:w="3180" w:type="dxa"/>
            <w:vAlign w:val="center"/>
          </w:tcPr>
          <w:p w14:paraId="0FFB9D55">
            <w:pPr>
              <w:snapToGrid w:val="0"/>
              <w:spacing w:line="360" w:lineRule="auto"/>
              <w:jc w:val="center"/>
              <w:rPr>
                <w:rFonts w:ascii="宋体" w:hAnsi="宋体" w:cs="宋体"/>
                <w:sz w:val="24"/>
              </w:rPr>
            </w:pPr>
          </w:p>
        </w:tc>
        <w:tc>
          <w:tcPr>
            <w:tcW w:w="1246" w:type="dxa"/>
            <w:vAlign w:val="center"/>
          </w:tcPr>
          <w:p w14:paraId="318F95B0">
            <w:pPr>
              <w:snapToGrid w:val="0"/>
              <w:spacing w:line="360" w:lineRule="auto"/>
              <w:jc w:val="center"/>
              <w:rPr>
                <w:rFonts w:ascii="宋体" w:hAnsi="宋体" w:cs="宋体"/>
                <w:sz w:val="24"/>
              </w:rPr>
            </w:pPr>
          </w:p>
        </w:tc>
        <w:tc>
          <w:tcPr>
            <w:tcW w:w="2127" w:type="dxa"/>
            <w:vAlign w:val="center"/>
          </w:tcPr>
          <w:p w14:paraId="02B7DDB8">
            <w:pPr>
              <w:spacing w:line="360" w:lineRule="auto"/>
              <w:jc w:val="center"/>
              <w:rPr>
                <w:rFonts w:ascii="宋体" w:hAnsi="宋体" w:cs="宋体"/>
                <w:sz w:val="24"/>
              </w:rPr>
            </w:pPr>
          </w:p>
        </w:tc>
        <w:tc>
          <w:tcPr>
            <w:tcW w:w="1975" w:type="dxa"/>
            <w:vAlign w:val="center"/>
          </w:tcPr>
          <w:p w14:paraId="54F07794">
            <w:pPr>
              <w:spacing w:line="360" w:lineRule="auto"/>
              <w:jc w:val="center"/>
              <w:rPr>
                <w:rFonts w:ascii="宋体" w:hAnsi="宋体" w:cs="宋体"/>
                <w:sz w:val="24"/>
              </w:rPr>
            </w:pPr>
          </w:p>
        </w:tc>
        <w:tc>
          <w:tcPr>
            <w:tcW w:w="2560" w:type="dxa"/>
            <w:vAlign w:val="center"/>
          </w:tcPr>
          <w:p w14:paraId="750BC0A2">
            <w:pPr>
              <w:spacing w:line="360" w:lineRule="auto"/>
              <w:jc w:val="center"/>
              <w:rPr>
                <w:rFonts w:ascii="宋体" w:hAnsi="宋体" w:cs="宋体"/>
                <w:sz w:val="24"/>
              </w:rPr>
            </w:pPr>
          </w:p>
        </w:tc>
      </w:tr>
      <w:tr w14:paraId="26ED7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659" w:type="dxa"/>
            <w:gridSpan w:val="4"/>
            <w:vAlign w:val="center"/>
          </w:tcPr>
          <w:p w14:paraId="0F51111C">
            <w:pPr>
              <w:spacing w:line="360" w:lineRule="auto"/>
              <w:jc w:val="center"/>
              <w:rPr>
                <w:rFonts w:ascii="宋体" w:hAnsi="宋体" w:cs="宋体"/>
                <w:b/>
                <w:sz w:val="24"/>
              </w:rPr>
            </w:pPr>
            <w:r>
              <w:rPr>
                <w:rFonts w:hint="eastAsia" w:ascii="宋体" w:hAnsi="宋体" w:cs="宋体"/>
                <w:b/>
                <w:sz w:val="24"/>
              </w:rPr>
              <w:t>投标报价（元）</w:t>
            </w:r>
          </w:p>
        </w:tc>
        <w:tc>
          <w:tcPr>
            <w:tcW w:w="7908" w:type="dxa"/>
            <w:gridSpan w:val="4"/>
            <w:vAlign w:val="center"/>
          </w:tcPr>
          <w:p w14:paraId="1281E244">
            <w:pPr>
              <w:spacing w:line="360" w:lineRule="auto"/>
              <w:jc w:val="center"/>
              <w:rPr>
                <w:rFonts w:ascii="宋体" w:hAnsi="宋体" w:cs="宋体"/>
                <w:sz w:val="24"/>
              </w:rPr>
            </w:pPr>
          </w:p>
        </w:tc>
      </w:tr>
    </w:tbl>
    <w:p w14:paraId="32DDBE77">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71EC8AC9">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072FD90B">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714E3672">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3CE63079">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2AC6068">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72A7B8B5">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2121C12A">
      <w:pPr>
        <w:pStyle w:val="690"/>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2B3F179B">
      <w:pPr>
        <w:pStyle w:val="690"/>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w:t>
      </w:r>
      <w:r>
        <w:rPr>
          <w:rFonts w:hint="eastAsia" w:ascii="宋体" w:hAnsi="宋体" w:eastAsia="宋体" w:cs="宋体"/>
          <w:kern w:val="2"/>
          <w:sz w:val="32"/>
          <w:szCs w:val="32"/>
        </w:rPr>
        <w:t>投标分项报价表</w:t>
      </w:r>
    </w:p>
    <w:p w14:paraId="70436297">
      <w:pPr>
        <w:spacing w:line="276" w:lineRule="auto"/>
        <w:rPr>
          <w:rFonts w:hint="eastAsia" w:ascii="宋体" w:hAnsi="宋体" w:eastAsia="宋体" w:cs="宋体"/>
          <w:sz w:val="24"/>
          <w:szCs w:val="24"/>
        </w:rPr>
      </w:pPr>
      <w:r>
        <w:rPr>
          <w:rFonts w:hint="eastAsia" w:ascii="宋体" w:hAnsi="宋体" w:eastAsia="宋体" w:cs="宋体"/>
          <w:sz w:val="24"/>
          <w:szCs w:val="24"/>
        </w:rPr>
        <w:t>招标编号：</w:t>
      </w:r>
    </w:p>
    <w:p w14:paraId="547FD0E1">
      <w:pPr>
        <w:spacing w:line="276" w:lineRule="auto"/>
        <w:rPr>
          <w:rFonts w:hint="eastAsia" w:ascii="宋体" w:hAnsi="宋体" w:eastAsia="宋体" w:cs="宋体"/>
          <w:sz w:val="24"/>
          <w:szCs w:val="24"/>
        </w:rPr>
      </w:pPr>
      <w:r>
        <w:rPr>
          <w:rFonts w:hint="eastAsia" w:ascii="宋体" w:hAnsi="宋体" w:eastAsia="宋体" w:cs="宋体"/>
          <w:sz w:val="24"/>
          <w:szCs w:val="24"/>
        </w:rPr>
        <w:t>项目名称：                                         （价格单位：人民币元）</w:t>
      </w:r>
    </w:p>
    <w:tbl>
      <w:tblPr>
        <w:tblStyle w:val="62"/>
        <w:tblW w:w="9962"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313"/>
        <w:gridCol w:w="2762"/>
        <w:gridCol w:w="788"/>
        <w:gridCol w:w="870"/>
        <w:gridCol w:w="1292"/>
        <w:gridCol w:w="1225"/>
      </w:tblGrid>
      <w:tr w14:paraId="106A7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12" w:type="dxa"/>
            <w:tcBorders>
              <w:top w:val="single" w:color="auto" w:sz="4" w:space="0"/>
              <w:left w:val="single" w:color="auto" w:sz="4" w:space="0"/>
              <w:bottom w:val="single" w:color="auto" w:sz="4" w:space="0"/>
              <w:right w:val="single" w:color="auto" w:sz="4" w:space="0"/>
            </w:tcBorders>
            <w:noWrap w:val="0"/>
            <w:vAlign w:val="top"/>
          </w:tcPr>
          <w:p w14:paraId="71825672">
            <w:pPr>
              <w:spacing w:line="276" w:lineRule="auto"/>
              <w:rPr>
                <w:rFonts w:hint="eastAsia" w:ascii="宋体" w:hAnsi="宋体" w:eastAsia="宋体" w:cs="宋体"/>
                <w:b/>
                <w:sz w:val="24"/>
                <w:szCs w:val="24"/>
              </w:rPr>
            </w:pPr>
            <w:r>
              <w:rPr>
                <w:rFonts w:hint="eastAsia" w:ascii="宋体" w:hAnsi="宋体" w:eastAsia="宋体" w:cs="宋体"/>
                <w:b/>
                <w:sz w:val="24"/>
                <w:szCs w:val="24"/>
              </w:rPr>
              <w:t>序号</w:t>
            </w:r>
          </w:p>
        </w:tc>
        <w:tc>
          <w:tcPr>
            <w:tcW w:w="2313" w:type="dxa"/>
            <w:tcBorders>
              <w:top w:val="single" w:color="auto" w:sz="4" w:space="0"/>
              <w:left w:val="single" w:color="auto" w:sz="4" w:space="0"/>
              <w:bottom w:val="single" w:color="auto" w:sz="4" w:space="0"/>
              <w:right w:val="single" w:color="auto" w:sz="4" w:space="0"/>
            </w:tcBorders>
            <w:noWrap w:val="0"/>
            <w:vAlign w:val="top"/>
          </w:tcPr>
          <w:p w14:paraId="20616BC5">
            <w:pPr>
              <w:spacing w:line="276" w:lineRule="auto"/>
              <w:rPr>
                <w:rFonts w:hint="eastAsia" w:ascii="宋体" w:hAnsi="宋体" w:eastAsia="宋体" w:cs="宋体"/>
                <w:b/>
                <w:sz w:val="24"/>
                <w:szCs w:val="24"/>
              </w:rPr>
            </w:pPr>
            <w:r>
              <w:rPr>
                <w:rFonts w:hint="eastAsia" w:ascii="宋体" w:hAnsi="宋体" w:eastAsia="宋体" w:cs="宋体"/>
                <w:b/>
                <w:sz w:val="24"/>
                <w:szCs w:val="24"/>
              </w:rPr>
              <w:t>货物名称</w:t>
            </w:r>
          </w:p>
        </w:tc>
        <w:tc>
          <w:tcPr>
            <w:tcW w:w="2762" w:type="dxa"/>
            <w:tcBorders>
              <w:top w:val="single" w:color="auto" w:sz="4" w:space="0"/>
              <w:left w:val="single" w:color="auto" w:sz="4" w:space="0"/>
              <w:bottom w:val="single" w:color="auto" w:sz="4" w:space="0"/>
              <w:right w:val="single" w:color="auto" w:sz="4" w:space="0"/>
            </w:tcBorders>
            <w:noWrap w:val="0"/>
            <w:vAlign w:val="top"/>
          </w:tcPr>
          <w:p w14:paraId="0DC81E58">
            <w:pPr>
              <w:spacing w:line="276" w:lineRule="auto"/>
              <w:rPr>
                <w:rFonts w:hint="eastAsia" w:ascii="宋体" w:hAnsi="宋体" w:eastAsia="宋体" w:cs="宋体"/>
                <w:b/>
                <w:sz w:val="24"/>
                <w:szCs w:val="24"/>
              </w:rPr>
            </w:pPr>
            <w:r>
              <w:rPr>
                <w:rFonts w:hint="eastAsia" w:ascii="宋体" w:hAnsi="宋体" w:eastAsia="宋体" w:cs="宋体"/>
                <w:b/>
                <w:sz w:val="24"/>
                <w:szCs w:val="24"/>
              </w:rPr>
              <w:t>规格要求</w:t>
            </w:r>
          </w:p>
        </w:tc>
        <w:tc>
          <w:tcPr>
            <w:tcW w:w="788" w:type="dxa"/>
            <w:tcBorders>
              <w:top w:val="single" w:color="auto" w:sz="4" w:space="0"/>
              <w:left w:val="single" w:color="auto" w:sz="4" w:space="0"/>
              <w:bottom w:val="single" w:color="auto" w:sz="4" w:space="0"/>
              <w:right w:val="single" w:color="auto" w:sz="4" w:space="0"/>
            </w:tcBorders>
            <w:noWrap w:val="0"/>
            <w:vAlign w:val="top"/>
          </w:tcPr>
          <w:p w14:paraId="5EB3465F">
            <w:pPr>
              <w:spacing w:line="276" w:lineRule="auto"/>
              <w:rPr>
                <w:rFonts w:hint="eastAsia" w:ascii="宋体" w:hAnsi="宋体" w:eastAsia="宋体" w:cs="宋体"/>
                <w:b/>
                <w:sz w:val="24"/>
                <w:szCs w:val="24"/>
              </w:rPr>
            </w:pPr>
            <w:r>
              <w:rPr>
                <w:rFonts w:hint="eastAsia" w:ascii="宋体" w:hAnsi="宋体" w:eastAsia="宋体" w:cs="宋体"/>
                <w:b/>
                <w:sz w:val="24"/>
                <w:szCs w:val="24"/>
              </w:rPr>
              <w:t>单位</w:t>
            </w:r>
          </w:p>
        </w:tc>
        <w:tc>
          <w:tcPr>
            <w:tcW w:w="870" w:type="dxa"/>
            <w:tcBorders>
              <w:top w:val="single" w:color="auto" w:sz="4" w:space="0"/>
              <w:left w:val="single" w:color="auto" w:sz="4" w:space="0"/>
              <w:bottom w:val="single" w:color="auto" w:sz="4" w:space="0"/>
              <w:right w:val="single" w:color="auto" w:sz="4" w:space="0"/>
            </w:tcBorders>
            <w:noWrap w:val="0"/>
            <w:vAlign w:val="top"/>
          </w:tcPr>
          <w:p w14:paraId="78290A5D">
            <w:pPr>
              <w:spacing w:line="276" w:lineRule="auto"/>
              <w:rPr>
                <w:rFonts w:hint="eastAsia" w:ascii="宋体" w:hAnsi="宋体" w:eastAsia="宋体" w:cs="宋体"/>
                <w:b/>
                <w:sz w:val="24"/>
                <w:szCs w:val="24"/>
              </w:rPr>
            </w:pPr>
            <w:r>
              <w:rPr>
                <w:rFonts w:hint="eastAsia" w:ascii="宋体" w:hAnsi="宋体" w:eastAsia="宋体" w:cs="宋体"/>
                <w:b/>
                <w:sz w:val="24"/>
                <w:szCs w:val="24"/>
              </w:rPr>
              <w:t>数量</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3CB8FCDD">
            <w:pPr>
              <w:spacing w:line="276" w:lineRule="auto"/>
              <w:jc w:val="center"/>
              <w:rPr>
                <w:rFonts w:hint="eastAsia" w:ascii="宋体" w:hAnsi="宋体" w:eastAsia="宋体" w:cs="宋体"/>
                <w:sz w:val="24"/>
                <w:szCs w:val="24"/>
              </w:rPr>
            </w:pPr>
            <w:r>
              <w:rPr>
                <w:rFonts w:hint="eastAsia" w:ascii="宋体" w:hAnsi="宋体" w:eastAsia="宋体" w:cs="宋体"/>
                <w:sz w:val="24"/>
                <w:szCs w:val="24"/>
              </w:rPr>
              <w:t>投标单价</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02926D7B">
            <w:pPr>
              <w:spacing w:line="276" w:lineRule="auto"/>
              <w:jc w:val="center"/>
              <w:rPr>
                <w:rFonts w:hint="eastAsia" w:ascii="宋体" w:hAnsi="宋体" w:eastAsia="宋体" w:cs="宋体"/>
                <w:sz w:val="24"/>
                <w:szCs w:val="24"/>
              </w:rPr>
            </w:pPr>
            <w:r>
              <w:rPr>
                <w:rFonts w:hint="eastAsia" w:ascii="宋体" w:hAnsi="宋体" w:eastAsia="宋体" w:cs="宋体"/>
                <w:sz w:val="24"/>
                <w:szCs w:val="24"/>
              </w:rPr>
              <w:t>小计</w:t>
            </w:r>
          </w:p>
        </w:tc>
      </w:tr>
      <w:tr w14:paraId="2423F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tcBorders>
              <w:top w:val="single" w:color="auto" w:sz="4" w:space="0"/>
              <w:left w:val="single" w:color="auto" w:sz="4" w:space="0"/>
              <w:bottom w:val="single" w:color="auto" w:sz="4" w:space="0"/>
              <w:right w:val="single" w:color="auto" w:sz="4" w:space="0"/>
            </w:tcBorders>
            <w:noWrap w:val="0"/>
            <w:vAlign w:val="top"/>
          </w:tcPr>
          <w:p w14:paraId="0F1E3235">
            <w:pPr>
              <w:spacing w:line="276" w:lineRule="auto"/>
              <w:rPr>
                <w:rFonts w:hint="eastAsia" w:ascii="宋体" w:hAnsi="宋体" w:eastAsia="宋体" w:cs="宋体"/>
                <w:b/>
                <w:sz w:val="24"/>
                <w:szCs w:val="24"/>
                <w:lang w:val="en-US" w:eastAsia="zh-CN"/>
              </w:rPr>
            </w:pPr>
          </w:p>
        </w:tc>
        <w:tc>
          <w:tcPr>
            <w:tcW w:w="2313" w:type="dxa"/>
            <w:tcBorders>
              <w:top w:val="single" w:color="auto" w:sz="4" w:space="0"/>
              <w:left w:val="single" w:color="auto" w:sz="4" w:space="0"/>
              <w:bottom w:val="single" w:color="auto" w:sz="4" w:space="0"/>
              <w:right w:val="single" w:color="auto" w:sz="4" w:space="0"/>
            </w:tcBorders>
            <w:noWrap w:val="0"/>
            <w:vAlign w:val="center"/>
          </w:tcPr>
          <w:p w14:paraId="5A43737A">
            <w:pPr>
              <w:spacing w:line="360" w:lineRule="auto"/>
              <w:jc w:val="center"/>
              <w:rPr>
                <w:rFonts w:hint="eastAsia" w:ascii="宋体" w:hAnsi="宋体" w:eastAsia="宋体" w:cs="宋体"/>
                <w:sz w:val="24"/>
                <w:szCs w:val="24"/>
                <w:lang w:val="en-US" w:eastAsia="zh-CN"/>
              </w:rPr>
            </w:pPr>
          </w:p>
        </w:tc>
        <w:tc>
          <w:tcPr>
            <w:tcW w:w="2762" w:type="dxa"/>
            <w:tcBorders>
              <w:top w:val="single" w:color="auto" w:sz="4" w:space="0"/>
              <w:left w:val="single" w:color="auto" w:sz="4" w:space="0"/>
              <w:bottom w:val="single" w:color="auto" w:sz="4" w:space="0"/>
              <w:right w:val="single" w:color="auto" w:sz="4" w:space="0"/>
            </w:tcBorders>
            <w:noWrap w:val="0"/>
            <w:vAlign w:val="center"/>
          </w:tcPr>
          <w:p w14:paraId="5905EDA0">
            <w:pPr>
              <w:jc w:val="center"/>
              <w:rPr>
                <w:rFonts w:hint="eastAsia" w:ascii="宋体" w:hAnsi="宋体" w:eastAsia="宋体" w:cs="宋体"/>
                <w:sz w:val="24"/>
                <w:szCs w:val="24"/>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5AA9558F">
            <w:pPr>
              <w:spacing w:line="360" w:lineRule="auto"/>
              <w:jc w:val="center"/>
              <w:rPr>
                <w:rFonts w:hint="eastAsia" w:ascii="宋体" w:hAnsi="宋体" w:eastAsia="宋体" w:cs="宋体"/>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5E463FD8">
            <w:pPr>
              <w:jc w:val="center"/>
              <w:rPr>
                <w:rFonts w:hint="eastAsia" w:ascii="宋体" w:hAnsi="宋体" w:eastAsia="宋体" w:cs="宋体"/>
                <w:sz w:val="24"/>
                <w:szCs w:val="24"/>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14:paraId="45B96BCD">
            <w:pPr>
              <w:spacing w:line="276" w:lineRule="auto"/>
              <w:jc w:val="center"/>
              <w:rPr>
                <w:rFonts w:hint="eastAsia" w:ascii="宋体" w:hAnsi="宋体" w:eastAsia="宋体" w:cs="宋体"/>
                <w:sz w:val="24"/>
                <w:szCs w:val="24"/>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59B74110">
            <w:pPr>
              <w:spacing w:line="276" w:lineRule="auto"/>
              <w:jc w:val="center"/>
              <w:rPr>
                <w:rFonts w:hint="eastAsia" w:ascii="宋体" w:hAnsi="宋体" w:eastAsia="宋体" w:cs="宋体"/>
                <w:sz w:val="24"/>
                <w:szCs w:val="24"/>
              </w:rPr>
            </w:pPr>
          </w:p>
        </w:tc>
      </w:tr>
      <w:tr w14:paraId="29924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tcBorders>
              <w:top w:val="single" w:color="auto" w:sz="4" w:space="0"/>
              <w:left w:val="single" w:color="auto" w:sz="4" w:space="0"/>
              <w:bottom w:val="single" w:color="auto" w:sz="4" w:space="0"/>
              <w:right w:val="single" w:color="auto" w:sz="4" w:space="0"/>
            </w:tcBorders>
            <w:noWrap w:val="0"/>
            <w:vAlign w:val="top"/>
          </w:tcPr>
          <w:p w14:paraId="2E1EBC80">
            <w:pPr>
              <w:spacing w:line="276" w:lineRule="auto"/>
              <w:rPr>
                <w:rFonts w:hint="eastAsia" w:ascii="宋体" w:hAnsi="宋体" w:eastAsia="宋体" w:cs="宋体"/>
                <w:b/>
                <w:sz w:val="24"/>
                <w:szCs w:val="24"/>
              </w:rPr>
            </w:pPr>
          </w:p>
        </w:tc>
        <w:tc>
          <w:tcPr>
            <w:tcW w:w="2313" w:type="dxa"/>
            <w:tcBorders>
              <w:top w:val="single" w:color="auto" w:sz="4" w:space="0"/>
              <w:left w:val="single" w:color="auto" w:sz="4" w:space="0"/>
              <w:bottom w:val="single" w:color="auto" w:sz="4" w:space="0"/>
              <w:right w:val="single" w:color="auto" w:sz="4" w:space="0"/>
            </w:tcBorders>
            <w:noWrap w:val="0"/>
            <w:vAlign w:val="center"/>
          </w:tcPr>
          <w:p w14:paraId="32482258">
            <w:pPr>
              <w:spacing w:line="360" w:lineRule="auto"/>
              <w:jc w:val="center"/>
              <w:rPr>
                <w:rFonts w:hint="eastAsia" w:ascii="宋体" w:hAnsi="宋体" w:eastAsia="宋体" w:cs="宋体"/>
                <w:sz w:val="24"/>
                <w:szCs w:val="24"/>
                <w:lang w:val="en-US" w:eastAsia="zh-CN"/>
              </w:rPr>
            </w:pPr>
          </w:p>
        </w:tc>
        <w:tc>
          <w:tcPr>
            <w:tcW w:w="2762" w:type="dxa"/>
            <w:tcBorders>
              <w:top w:val="single" w:color="auto" w:sz="4" w:space="0"/>
              <w:left w:val="single" w:color="auto" w:sz="4" w:space="0"/>
              <w:bottom w:val="single" w:color="auto" w:sz="4" w:space="0"/>
              <w:right w:val="single" w:color="auto" w:sz="4" w:space="0"/>
            </w:tcBorders>
            <w:noWrap w:val="0"/>
            <w:vAlign w:val="center"/>
          </w:tcPr>
          <w:p w14:paraId="47EB8D9B">
            <w:pPr>
              <w:spacing w:line="360" w:lineRule="auto"/>
              <w:jc w:val="center"/>
              <w:rPr>
                <w:rFonts w:hint="eastAsia" w:ascii="宋体" w:hAnsi="宋体" w:eastAsia="宋体" w:cs="宋体"/>
                <w:sz w:val="24"/>
                <w:szCs w:val="24"/>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3341D5C8">
            <w:pPr>
              <w:spacing w:line="360" w:lineRule="auto"/>
              <w:jc w:val="center"/>
              <w:rPr>
                <w:rFonts w:hint="eastAsia" w:ascii="宋体" w:hAnsi="宋体" w:eastAsia="宋体" w:cs="宋体"/>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2A0CE70C">
            <w:pPr>
              <w:jc w:val="center"/>
              <w:rPr>
                <w:rFonts w:hint="eastAsia" w:ascii="宋体" w:hAnsi="宋体" w:eastAsia="宋体" w:cs="宋体"/>
                <w:sz w:val="24"/>
                <w:szCs w:val="24"/>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14:paraId="622018AE">
            <w:pPr>
              <w:spacing w:line="276" w:lineRule="auto"/>
              <w:jc w:val="center"/>
              <w:rPr>
                <w:rFonts w:hint="eastAsia" w:ascii="宋体" w:hAnsi="宋体" w:eastAsia="宋体" w:cs="宋体"/>
                <w:sz w:val="24"/>
                <w:szCs w:val="24"/>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0F87FD34">
            <w:pPr>
              <w:spacing w:line="276" w:lineRule="auto"/>
              <w:jc w:val="center"/>
              <w:rPr>
                <w:rFonts w:hint="eastAsia" w:ascii="宋体" w:hAnsi="宋体" w:eastAsia="宋体" w:cs="宋体"/>
                <w:sz w:val="24"/>
                <w:szCs w:val="24"/>
              </w:rPr>
            </w:pPr>
          </w:p>
        </w:tc>
      </w:tr>
      <w:tr w14:paraId="771CE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tcBorders>
              <w:top w:val="single" w:color="auto" w:sz="4" w:space="0"/>
              <w:left w:val="single" w:color="auto" w:sz="4" w:space="0"/>
              <w:bottom w:val="single" w:color="auto" w:sz="4" w:space="0"/>
              <w:right w:val="single" w:color="auto" w:sz="4" w:space="0"/>
            </w:tcBorders>
            <w:noWrap w:val="0"/>
            <w:vAlign w:val="top"/>
          </w:tcPr>
          <w:p w14:paraId="765384CC">
            <w:pPr>
              <w:spacing w:line="276" w:lineRule="auto"/>
              <w:rPr>
                <w:rFonts w:hint="eastAsia" w:ascii="宋体" w:hAnsi="宋体" w:eastAsia="宋体" w:cs="宋体"/>
                <w:b/>
                <w:sz w:val="24"/>
                <w:szCs w:val="24"/>
                <w:lang w:val="en-US" w:eastAsia="zh-CN"/>
              </w:rPr>
            </w:pPr>
          </w:p>
        </w:tc>
        <w:tc>
          <w:tcPr>
            <w:tcW w:w="2313" w:type="dxa"/>
            <w:tcBorders>
              <w:top w:val="single" w:color="auto" w:sz="4" w:space="0"/>
              <w:left w:val="single" w:color="auto" w:sz="4" w:space="0"/>
              <w:bottom w:val="single" w:color="auto" w:sz="4" w:space="0"/>
              <w:right w:val="single" w:color="auto" w:sz="4" w:space="0"/>
            </w:tcBorders>
            <w:noWrap w:val="0"/>
            <w:vAlign w:val="center"/>
          </w:tcPr>
          <w:p w14:paraId="239C2BDB">
            <w:pPr>
              <w:spacing w:line="360" w:lineRule="auto"/>
              <w:jc w:val="center"/>
              <w:rPr>
                <w:rFonts w:hint="eastAsia" w:ascii="宋体" w:hAnsi="宋体" w:eastAsia="宋体" w:cs="宋体"/>
                <w:sz w:val="24"/>
                <w:szCs w:val="24"/>
                <w:lang w:val="en-US" w:eastAsia="zh-CN"/>
              </w:rPr>
            </w:pPr>
          </w:p>
        </w:tc>
        <w:tc>
          <w:tcPr>
            <w:tcW w:w="2762" w:type="dxa"/>
            <w:tcBorders>
              <w:top w:val="single" w:color="auto" w:sz="4" w:space="0"/>
              <w:left w:val="single" w:color="auto" w:sz="4" w:space="0"/>
              <w:bottom w:val="single" w:color="auto" w:sz="4" w:space="0"/>
              <w:right w:val="single" w:color="auto" w:sz="4" w:space="0"/>
            </w:tcBorders>
            <w:noWrap w:val="0"/>
            <w:vAlign w:val="center"/>
          </w:tcPr>
          <w:p w14:paraId="769C7FEE">
            <w:pPr>
              <w:jc w:val="center"/>
              <w:rPr>
                <w:rFonts w:hint="eastAsia" w:ascii="宋体" w:hAnsi="宋体" w:eastAsia="宋体" w:cs="宋体"/>
                <w:sz w:val="24"/>
                <w:szCs w:val="24"/>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34384A8B">
            <w:pPr>
              <w:spacing w:line="360" w:lineRule="auto"/>
              <w:jc w:val="center"/>
              <w:rPr>
                <w:rFonts w:hint="eastAsia" w:ascii="宋体" w:hAnsi="宋体" w:eastAsia="宋体" w:cs="宋体"/>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1F6EAFF1">
            <w:pPr>
              <w:jc w:val="center"/>
              <w:rPr>
                <w:rFonts w:hint="eastAsia" w:ascii="宋体" w:hAnsi="宋体" w:eastAsia="宋体" w:cs="宋体"/>
                <w:sz w:val="24"/>
                <w:szCs w:val="24"/>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14:paraId="6F69E463">
            <w:pPr>
              <w:spacing w:line="276" w:lineRule="auto"/>
              <w:jc w:val="center"/>
              <w:rPr>
                <w:rFonts w:hint="eastAsia" w:ascii="宋体" w:hAnsi="宋体" w:eastAsia="宋体" w:cs="宋体"/>
                <w:sz w:val="24"/>
                <w:szCs w:val="24"/>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6C6F2F95">
            <w:pPr>
              <w:spacing w:line="276" w:lineRule="auto"/>
              <w:jc w:val="center"/>
              <w:rPr>
                <w:rFonts w:hint="eastAsia" w:ascii="宋体" w:hAnsi="宋体" w:eastAsia="宋体" w:cs="宋体"/>
                <w:sz w:val="24"/>
                <w:szCs w:val="24"/>
              </w:rPr>
            </w:pPr>
          </w:p>
        </w:tc>
      </w:tr>
      <w:tr w14:paraId="18FD2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tcBorders>
              <w:top w:val="single" w:color="auto" w:sz="4" w:space="0"/>
              <w:left w:val="single" w:color="auto" w:sz="4" w:space="0"/>
              <w:bottom w:val="single" w:color="auto" w:sz="4" w:space="0"/>
              <w:right w:val="single" w:color="auto" w:sz="4" w:space="0"/>
            </w:tcBorders>
            <w:noWrap w:val="0"/>
            <w:vAlign w:val="top"/>
          </w:tcPr>
          <w:p w14:paraId="7E41D080">
            <w:pPr>
              <w:spacing w:line="276" w:lineRule="auto"/>
              <w:rPr>
                <w:rFonts w:hint="eastAsia" w:ascii="宋体" w:hAnsi="宋体" w:eastAsia="宋体" w:cs="宋体"/>
                <w:b/>
                <w:sz w:val="24"/>
                <w:szCs w:val="24"/>
              </w:rPr>
            </w:pPr>
          </w:p>
        </w:tc>
        <w:tc>
          <w:tcPr>
            <w:tcW w:w="2313" w:type="dxa"/>
            <w:tcBorders>
              <w:top w:val="single" w:color="auto" w:sz="4" w:space="0"/>
              <w:left w:val="single" w:color="auto" w:sz="4" w:space="0"/>
              <w:bottom w:val="single" w:color="auto" w:sz="4" w:space="0"/>
              <w:right w:val="single" w:color="auto" w:sz="4" w:space="0"/>
            </w:tcBorders>
            <w:noWrap w:val="0"/>
            <w:vAlign w:val="center"/>
          </w:tcPr>
          <w:p w14:paraId="20CE68BE">
            <w:pPr>
              <w:spacing w:line="360" w:lineRule="auto"/>
              <w:jc w:val="center"/>
              <w:rPr>
                <w:rFonts w:hint="eastAsia" w:ascii="宋体" w:hAnsi="宋体" w:eastAsia="宋体" w:cs="宋体"/>
                <w:sz w:val="24"/>
                <w:szCs w:val="24"/>
                <w:lang w:val="en-US" w:eastAsia="zh-CN"/>
              </w:rPr>
            </w:pPr>
          </w:p>
        </w:tc>
        <w:tc>
          <w:tcPr>
            <w:tcW w:w="2762" w:type="dxa"/>
            <w:tcBorders>
              <w:top w:val="single" w:color="auto" w:sz="4" w:space="0"/>
              <w:left w:val="single" w:color="auto" w:sz="4" w:space="0"/>
              <w:bottom w:val="single" w:color="auto" w:sz="4" w:space="0"/>
              <w:right w:val="single" w:color="auto" w:sz="4" w:space="0"/>
            </w:tcBorders>
            <w:noWrap w:val="0"/>
            <w:vAlign w:val="center"/>
          </w:tcPr>
          <w:p w14:paraId="10E78A22">
            <w:pPr>
              <w:spacing w:line="360" w:lineRule="auto"/>
              <w:jc w:val="center"/>
              <w:rPr>
                <w:rFonts w:hint="eastAsia" w:ascii="宋体" w:hAnsi="宋体" w:eastAsia="宋体" w:cs="宋体"/>
                <w:sz w:val="24"/>
                <w:szCs w:val="24"/>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26BB4B78">
            <w:pPr>
              <w:spacing w:line="360" w:lineRule="auto"/>
              <w:jc w:val="center"/>
              <w:rPr>
                <w:rFonts w:hint="eastAsia" w:ascii="宋体" w:hAnsi="宋体" w:eastAsia="宋体" w:cs="宋体"/>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7BBD16CD">
            <w:pPr>
              <w:jc w:val="center"/>
              <w:rPr>
                <w:rFonts w:hint="eastAsia" w:ascii="宋体" w:hAnsi="宋体" w:eastAsia="宋体" w:cs="宋体"/>
                <w:sz w:val="24"/>
                <w:szCs w:val="24"/>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14:paraId="4D671E6F">
            <w:pPr>
              <w:spacing w:line="276" w:lineRule="auto"/>
              <w:jc w:val="center"/>
              <w:rPr>
                <w:rFonts w:hint="eastAsia" w:ascii="宋体" w:hAnsi="宋体" w:eastAsia="宋体" w:cs="宋体"/>
                <w:sz w:val="24"/>
                <w:szCs w:val="24"/>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62ED615A">
            <w:pPr>
              <w:spacing w:line="276" w:lineRule="auto"/>
              <w:jc w:val="center"/>
              <w:rPr>
                <w:rFonts w:hint="eastAsia" w:ascii="宋体" w:hAnsi="宋体" w:eastAsia="宋体" w:cs="宋体"/>
                <w:sz w:val="24"/>
                <w:szCs w:val="24"/>
              </w:rPr>
            </w:pPr>
          </w:p>
        </w:tc>
      </w:tr>
      <w:tr w14:paraId="296E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12" w:type="dxa"/>
            <w:tcBorders>
              <w:left w:val="single" w:color="auto" w:sz="4" w:space="0"/>
              <w:bottom w:val="single" w:color="auto" w:sz="4" w:space="0"/>
              <w:right w:val="single" w:color="auto" w:sz="4" w:space="0"/>
            </w:tcBorders>
            <w:noWrap w:val="0"/>
            <w:vAlign w:val="top"/>
          </w:tcPr>
          <w:p w14:paraId="4B4D2F4C">
            <w:pPr>
              <w:spacing w:line="276" w:lineRule="auto"/>
              <w:rPr>
                <w:rFonts w:hint="eastAsia" w:ascii="宋体" w:hAnsi="宋体" w:eastAsia="宋体" w:cs="宋体"/>
                <w:b/>
                <w:sz w:val="24"/>
                <w:szCs w:val="24"/>
                <w:lang w:val="en-US" w:eastAsia="zh-CN"/>
              </w:rPr>
            </w:pPr>
          </w:p>
        </w:tc>
        <w:tc>
          <w:tcPr>
            <w:tcW w:w="2313" w:type="dxa"/>
            <w:tcBorders>
              <w:left w:val="single" w:color="auto" w:sz="4" w:space="0"/>
              <w:bottom w:val="single" w:color="auto" w:sz="4" w:space="0"/>
              <w:right w:val="single" w:color="auto" w:sz="4" w:space="0"/>
            </w:tcBorders>
            <w:noWrap w:val="0"/>
            <w:vAlign w:val="center"/>
          </w:tcPr>
          <w:p w14:paraId="50B22A4B">
            <w:pPr>
              <w:spacing w:line="360" w:lineRule="auto"/>
              <w:jc w:val="center"/>
              <w:rPr>
                <w:rFonts w:hint="eastAsia" w:ascii="宋体" w:hAnsi="宋体" w:eastAsia="宋体" w:cs="宋体"/>
                <w:sz w:val="24"/>
                <w:szCs w:val="24"/>
                <w:lang w:val="en-US" w:eastAsia="zh-CN"/>
              </w:rPr>
            </w:pPr>
          </w:p>
        </w:tc>
        <w:tc>
          <w:tcPr>
            <w:tcW w:w="2762" w:type="dxa"/>
            <w:tcBorders>
              <w:left w:val="single" w:color="auto" w:sz="4" w:space="0"/>
              <w:bottom w:val="single" w:color="auto" w:sz="4" w:space="0"/>
              <w:right w:val="single" w:color="auto" w:sz="4" w:space="0"/>
            </w:tcBorders>
            <w:noWrap w:val="0"/>
            <w:vAlign w:val="center"/>
          </w:tcPr>
          <w:p w14:paraId="3EF2AC77">
            <w:pPr>
              <w:spacing w:line="360" w:lineRule="auto"/>
              <w:jc w:val="center"/>
              <w:rPr>
                <w:rFonts w:hint="eastAsia" w:ascii="宋体" w:hAnsi="宋体" w:eastAsia="宋体" w:cs="宋体"/>
                <w:sz w:val="24"/>
                <w:szCs w:val="24"/>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17224BDA">
            <w:pPr>
              <w:jc w:val="center"/>
              <w:rPr>
                <w:rFonts w:hint="eastAsia" w:ascii="宋体" w:hAnsi="宋体" w:eastAsia="宋体" w:cs="宋体"/>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33452485">
            <w:pPr>
              <w:jc w:val="center"/>
              <w:rPr>
                <w:rFonts w:hint="eastAsia" w:ascii="宋体" w:hAnsi="宋体" w:eastAsia="宋体" w:cs="宋体"/>
                <w:sz w:val="24"/>
                <w:szCs w:val="24"/>
              </w:rPr>
            </w:pPr>
          </w:p>
        </w:tc>
        <w:tc>
          <w:tcPr>
            <w:tcW w:w="1292" w:type="dxa"/>
            <w:tcBorders>
              <w:left w:val="single" w:color="auto" w:sz="4" w:space="0"/>
              <w:bottom w:val="single" w:color="auto" w:sz="4" w:space="0"/>
              <w:right w:val="single" w:color="auto" w:sz="4" w:space="0"/>
            </w:tcBorders>
            <w:noWrap w:val="0"/>
            <w:vAlign w:val="center"/>
          </w:tcPr>
          <w:p w14:paraId="366251A9">
            <w:pPr>
              <w:spacing w:line="276" w:lineRule="auto"/>
              <w:jc w:val="center"/>
              <w:rPr>
                <w:rFonts w:hint="eastAsia" w:ascii="宋体" w:hAnsi="宋体" w:eastAsia="宋体" w:cs="宋体"/>
                <w:sz w:val="24"/>
                <w:szCs w:val="24"/>
              </w:rPr>
            </w:pPr>
          </w:p>
        </w:tc>
        <w:tc>
          <w:tcPr>
            <w:tcW w:w="1225" w:type="dxa"/>
            <w:tcBorders>
              <w:left w:val="single" w:color="auto" w:sz="4" w:space="0"/>
              <w:bottom w:val="single" w:color="auto" w:sz="4" w:space="0"/>
              <w:right w:val="single" w:color="auto" w:sz="4" w:space="0"/>
            </w:tcBorders>
            <w:noWrap w:val="0"/>
            <w:vAlign w:val="center"/>
          </w:tcPr>
          <w:p w14:paraId="4C018E87">
            <w:pPr>
              <w:spacing w:line="276" w:lineRule="auto"/>
              <w:jc w:val="center"/>
              <w:rPr>
                <w:rFonts w:hint="eastAsia" w:ascii="宋体" w:hAnsi="宋体" w:eastAsia="宋体" w:cs="宋体"/>
                <w:sz w:val="24"/>
                <w:szCs w:val="24"/>
              </w:rPr>
            </w:pPr>
          </w:p>
        </w:tc>
      </w:tr>
      <w:tr w14:paraId="13321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712" w:type="dxa"/>
            <w:tcBorders>
              <w:top w:val="single" w:color="auto" w:sz="4" w:space="0"/>
              <w:left w:val="single" w:color="auto" w:sz="4" w:space="0"/>
              <w:bottom w:val="single" w:color="auto" w:sz="4" w:space="0"/>
              <w:right w:val="single" w:color="auto" w:sz="4" w:space="0"/>
            </w:tcBorders>
            <w:noWrap w:val="0"/>
            <w:vAlign w:val="top"/>
          </w:tcPr>
          <w:p w14:paraId="0F882FAD">
            <w:pPr>
              <w:spacing w:line="276" w:lineRule="auto"/>
              <w:rPr>
                <w:rFonts w:hint="eastAsia" w:ascii="宋体" w:hAnsi="宋体" w:eastAsia="宋体" w:cs="宋体"/>
                <w:b/>
                <w:sz w:val="24"/>
                <w:szCs w:val="24"/>
              </w:rPr>
            </w:pPr>
          </w:p>
        </w:tc>
        <w:tc>
          <w:tcPr>
            <w:tcW w:w="2313" w:type="dxa"/>
            <w:tcBorders>
              <w:top w:val="single" w:color="auto" w:sz="4" w:space="0"/>
              <w:left w:val="single" w:color="auto" w:sz="4" w:space="0"/>
              <w:bottom w:val="single" w:color="auto" w:sz="4" w:space="0"/>
              <w:right w:val="single" w:color="auto" w:sz="4" w:space="0"/>
            </w:tcBorders>
            <w:noWrap w:val="0"/>
            <w:vAlign w:val="center"/>
          </w:tcPr>
          <w:p w14:paraId="7F7D2F91">
            <w:pPr>
              <w:spacing w:line="360" w:lineRule="auto"/>
              <w:jc w:val="center"/>
              <w:rPr>
                <w:rFonts w:hint="eastAsia" w:ascii="宋体" w:hAnsi="宋体" w:eastAsia="宋体" w:cs="宋体"/>
                <w:sz w:val="24"/>
                <w:szCs w:val="24"/>
              </w:rPr>
            </w:pPr>
          </w:p>
        </w:tc>
        <w:tc>
          <w:tcPr>
            <w:tcW w:w="2762" w:type="dxa"/>
            <w:tcBorders>
              <w:top w:val="single" w:color="auto" w:sz="4" w:space="0"/>
              <w:left w:val="single" w:color="auto" w:sz="4" w:space="0"/>
              <w:right w:val="single" w:color="auto" w:sz="4" w:space="0"/>
            </w:tcBorders>
            <w:noWrap w:val="0"/>
            <w:vAlign w:val="center"/>
          </w:tcPr>
          <w:p w14:paraId="48E6CA03">
            <w:pPr>
              <w:jc w:val="center"/>
              <w:rPr>
                <w:rFonts w:hint="eastAsia" w:ascii="宋体" w:hAnsi="宋体" w:eastAsia="宋体" w:cs="宋体"/>
                <w:sz w:val="24"/>
                <w:szCs w:val="24"/>
              </w:rPr>
            </w:pPr>
          </w:p>
        </w:tc>
        <w:tc>
          <w:tcPr>
            <w:tcW w:w="788" w:type="dxa"/>
            <w:tcBorders>
              <w:top w:val="single" w:color="auto" w:sz="4" w:space="0"/>
              <w:left w:val="single" w:color="auto" w:sz="4" w:space="0"/>
              <w:right w:val="single" w:color="auto" w:sz="4" w:space="0"/>
            </w:tcBorders>
            <w:noWrap w:val="0"/>
            <w:vAlign w:val="center"/>
          </w:tcPr>
          <w:p w14:paraId="2C34E415">
            <w:pPr>
              <w:spacing w:line="360" w:lineRule="auto"/>
              <w:jc w:val="center"/>
              <w:rPr>
                <w:rFonts w:hint="eastAsia" w:ascii="宋体" w:hAnsi="宋体" w:eastAsia="宋体" w:cs="宋体"/>
                <w:sz w:val="24"/>
                <w:szCs w:val="24"/>
              </w:rPr>
            </w:pPr>
          </w:p>
        </w:tc>
        <w:tc>
          <w:tcPr>
            <w:tcW w:w="870" w:type="dxa"/>
            <w:tcBorders>
              <w:top w:val="single" w:color="auto" w:sz="4" w:space="0"/>
              <w:left w:val="single" w:color="auto" w:sz="4" w:space="0"/>
              <w:right w:val="single" w:color="auto" w:sz="4" w:space="0"/>
            </w:tcBorders>
            <w:noWrap w:val="0"/>
            <w:vAlign w:val="center"/>
          </w:tcPr>
          <w:p w14:paraId="23524F8C">
            <w:pPr>
              <w:jc w:val="center"/>
              <w:rPr>
                <w:rFonts w:hint="eastAsia" w:ascii="宋体" w:hAnsi="宋体" w:eastAsia="宋体" w:cs="宋体"/>
                <w:sz w:val="24"/>
                <w:szCs w:val="24"/>
              </w:rPr>
            </w:pPr>
          </w:p>
        </w:tc>
        <w:tc>
          <w:tcPr>
            <w:tcW w:w="1292" w:type="dxa"/>
            <w:tcBorders>
              <w:top w:val="single" w:color="auto" w:sz="4" w:space="0"/>
              <w:left w:val="single" w:color="auto" w:sz="4" w:space="0"/>
              <w:right w:val="single" w:color="auto" w:sz="4" w:space="0"/>
            </w:tcBorders>
            <w:noWrap w:val="0"/>
            <w:vAlign w:val="center"/>
          </w:tcPr>
          <w:p w14:paraId="0D14BB44">
            <w:pPr>
              <w:spacing w:line="276" w:lineRule="auto"/>
              <w:jc w:val="center"/>
              <w:rPr>
                <w:rFonts w:hint="eastAsia" w:ascii="宋体" w:hAnsi="宋体" w:eastAsia="宋体" w:cs="宋体"/>
                <w:sz w:val="24"/>
                <w:szCs w:val="24"/>
              </w:rPr>
            </w:pPr>
          </w:p>
        </w:tc>
        <w:tc>
          <w:tcPr>
            <w:tcW w:w="1225" w:type="dxa"/>
            <w:tcBorders>
              <w:top w:val="single" w:color="auto" w:sz="4" w:space="0"/>
              <w:left w:val="single" w:color="auto" w:sz="4" w:space="0"/>
              <w:right w:val="single" w:color="auto" w:sz="4" w:space="0"/>
            </w:tcBorders>
            <w:noWrap w:val="0"/>
            <w:vAlign w:val="center"/>
          </w:tcPr>
          <w:p w14:paraId="7C696702">
            <w:pPr>
              <w:spacing w:line="276" w:lineRule="auto"/>
              <w:jc w:val="center"/>
              <w:rPr>
                <w:rFonts w:hint="eastAsia" w:ascii="宋体" w:hAnsi="宋体" w:eastAsia="宋体" w:cs="宋体"/>
                <w:sz w:val="24"/>
                <w:szCs w:val="24"/>
              </w:rPr>
            </w:pPr>
          </w:p>
        </w:tc>
      </w:tr>
      <w:tr w14:paraId="05EF9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712" w:type="dxa"/>
            <w:tcBorders>
              <w:top w:val="single" w:color="auto" w:sz="4" w:space="0"/>
              <w:left w:val="single" w:color="auto" w:sz="4" w:space="0"/>
              <w:bottom w:val="single" w:color="auto" w:sz="4" w:space="0"/>
              <w:right w:val="single" w:color="auto" w:sz="4" w:space="0"/>
            </w:tcBorders>
            <w:noWrap w:val="0"/>
            <w:vAlign w:val="top"/>
          </w:tcPr>
          <w:p w14:paraId="6CB9D830">
            <w:pPr>
              <w:spacing w:line="276" w:lineRule="auto"/>
              <w:rPr>
                <w:rFonts w:hint="eastAsia" w:ascii="宋体" w:hAnsi="宋体" w:eastAsia="宋体" w:cs="宋体"/>
                <w:b/>
                <w:sz w:val="24"/>
                <w:szCs w:val="24"/>
              </w:rPr>
            </w:pPr>
          </w:p>
        </w:tc>
        <w:tc>
          <w:tcPr>
            <w:tcW w:w="2313" w:type="dxa"/>
            <w:tcBorders>
              <w:top w:val="single" w:color="auto" w:sz="4" w:space="0"/>
              <w:left w:val="single" w:color="auto" w:sz="4" w:space="0"/>
              <w:bottom w:val="single" w:color="auto" w:sz="4" w:space="0"/>
              <w:right w:val="single" w:color="auto" w:sz="4" w:space="0"/>
            </w:tcBorders>
            <w:noWrap w:val="0"/>
            <w:vAlign w:val="center"/>
          </w:tcPr>
          <w:p w14:paraId="4B545AAF">
            <w:pPr>
              <w:spacing w:line="360" w:lineRule="auto"/>
              <w:jc w:val="center"/>
              <w:rPr>
                <w:rFonts w:hint="eastAsia" w:ascii="宋体" w:hAnsi="宋体" w:eastAsia="宋体" w:cs="宋体"/>
                <w:sz w:val="24"/>
                <w:szCs w:val="24"/>
              </w:rPr>
            </w:pPr>
          </w:p>
        </w:tc>
        <w:tc>
          <w:tcPr>
            <w:tcW w:w="2762" w:type="dxa"/>
            <w:tcBorders>
              <w:top w:val="single" w:color="auto" w:sz="4" w:space="0"/>
              <w:left w:val="single" w:color="auto" w:sz="4" w:space="0"/>
              <w:right w:val="single" w:color="auto" w:sz="4" w:space="0"/>
            </w:tcBorders>
            <w:noWrap w:val="0"/>
            <w:vAlign w:val="center"/>
          </w:tcPr>
          <w:p w14:paraId="64DF57E4">
            <w:pPr>
              <w:spacing w:line="360" w:lineRule="auto"/>
              <w:jc w:val="center"/>
              <w:rPr>
                <w:rFonts w:hint="eastAsia" w:ascii="宋体" w:hAnsi="宋体" w:eastAsia="宋体" w:cs="宋体"/>
                <w:sz w:val="24"/>
                <w:szCs w:val="24"/>
              </w:rPr>
            </w:pPr>
          </w:p>
        </w:tc>
        <w:tc>
          <w:tcPr>
            <w:tcW w:w="788" w:type="dxa"/>
            <w:tcBorders>
              <w:top w:val="single" w:color="auto" w:sz="4" w:space="0"/>
              <w:left w:val="single" w:color="auto" w:sz="4" w:space="0"/>
              <w:right w:val="single" w:color="auto" w:sz="4" w:space="0"/>
            </w:tcBorders>
            <w:noWrap w:val="0"/>
            <w:vAlign w:val="center"/>
          </w:tcPr>
          <w:p w14:paraId="485C3E59">
            <w:pPr>
              <w:spacing w:line="360" w:lineRule="auto"/>
              <w:jc w:val="center"/>
              <w:rPr>
                <w:rFonts w:hint="eastAsia" w:ascii="宋体" w:hAnsi="宋体" w:eastAsia="宋体" w:cs="宋体"/>
                <w:sz w:val="24"/>
                <w:szCs w:val="24"/>
              </w:rPr>
            </w:pPr>
          </w:p>
        </w:tc>
        <w:tc>
          <w:tcPr>
            <w:tcW w:w="870" w:type="dxa"/>
            <w:tcBorders>
              <w:top w:val="single" w:color="auto" w:sz="4" w:space="0"/>
              <w:left w:val="single" w:color="auto" w:sz="4" w:space="0"/>
              <w:right w:val="single" w:color="auto" w:sz="4" w:space="0"/>
            </w:tcBorders>
            <w:noWrap w:val="0"/>
            <w:vAlign w:val="center"/>
          </w:tcPr>
          <w:p w14:paraId="49AE8A8C">
            <w:pPr>
              <w:jc w:val="center"/>
              <w:rPr>
                <w:rFonts w:hint="eastAsia" w:ascii="宋体" w:hAnsi="宋体" w:eastAsia="宋体" w:cs="宋体"/>
                <w:sz w:val="24"/>
                <w:szCs w:val="24"/>
              </w:rPr>
            </w:pPr>
          </w:p>
        </w:tc>
        <w:tc>
          <w:tcPr>
            <w:tcW w:w="1292" w:type="dxa"/>
            <w:tcBorders>
              <w:top w:val="single" w:color="auto" w:sz="4" w:space="0"/>
              <w:left w:val="single" w:color="auto" w:sz="4" w:space="0"/>
              <w:right w:val="single" w:color="auto" w:sz="4" w:space="0"/>
            </w:tcBorders>
            <w:noWrap w:val="0"/>
            <w:vAlign w:val="center"/>
          </w:tcPr>
          <w:p w14:paraId="6631D78D">
            <w:pPr>
              <w:spacing w:line="276" w:lineRule="auto"/>
              <w:jc w:val="center"/>
              <w:rPr>
                <w:rFonts w:hint="eastAsia" w:ascii="宋体" w:hAnsi="宋体" w:eastAsia="宋体" w:cs="宋体"/>
                <w:sz w:val="24"/>
                <w:szCs w:val="24"/>
              </w:rPr>
            </w:pPr>
          </w:p>
        </w:tc>
        <w:tc>
          <w:tcPr>
            <w:tcW w:w="1225" w:type="dxa"/>
            <w:tcBorders>
              <w:top w:val="single" w:color="auto" w:sz="4" w:space="0"/>
              <w:left w:val="single" w:color="auto" w:sz="4" w:space="0"/>
              <w:right w:val="single" w:color="auto" w:sz="4" w:space="0"/>
            </w:tcBorders>
            <w:noWrap w:val="0"/>
            <w:vAlign w:val="center"/>
          </w:tcPr>
          <w:p w14:paraId="7FC7A012">
            <w:pPr>
              <w:spacing w:line="276" w:lineRule="auto"/>
              <w:jc w:val="center"/>
              <w:rPr>
                <w:rFonts w:hint="eastAsia" w:ascii="宋体" w:hAnsi="宋体" w:eastAsia="宋体" w:cs="宋体"/>
                <w:sz w:val="24"/>
                <w:szCs w:val="24"/>
              </w:rPr>
            </w:pPr>
          </w:p>
        </w:tc>
      </w:tr>
      <w:tr w14:paraId="682F4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12" w:type="dxa"/>
            <w:tcBorders>
              <w:top w:val="single" w:color="auto" w:sz="4" w:space="0"/>
              <w:left w:val="single" w:color="auto" w:sz="4" w:space="0"/>
              <w:bottom w:val="single" w:color="auto" w:sz="4" w:space="0"/>
              <w:right w:val="single" w:color="auto" w:sz="4" w:space="0"/>
            </w:tcBorders>
            <w:noWrap w:val="0"/>
            <w:vAlign w:val="top"/>
          </w:tcPr>
          <w:p w14:paraId="57EB6328">
            <w:pPr>
              <w:spacing w:line="276" w:lineRule="auto"/>
              <w:rPr>
                <w:rFonts w:hint="eastAsia" w:ascii="宋体" w:hAnsi="宋体" w:eastAsia="宋体" w:cs="宋体"/>
                <w:b/>
                <w:sz w:val="24"/>
                <w:szCs w:val="24"/>
              </w:rPr>
            </w:pPr>
          </w:p>
        </w:tc>
        <w:tc>
          <w:tcPr>
            <w:tcW w:w="2313" w:type="dxa"/>
            <w:tcBorders>
              <w:top w:val="single" w:color="auto" w:sz="4" w:space="0"/>
              <w:left w:val="single" w:color="auto" w:sz="4" w:space="0"/>
              <w:bottom w:val="single" w:color="auto" w:sz="4" w:space="0"/>
              <w:right w:val="single" w:color="auto" w:sz="4" w:space="0"/>
            </w:tcBorders>
            <w:noWrap w:val="0"/>
            <w:vAlign w:val="center"/>
          </w:tcPr>
          <w:p w14:paraId="40826F6E">
            <w:pPr>
              <w:spacing w:line="360" w:lineRule="auto"/>
              <w:jc w:val="center"/>
              <w:rPr>
                <w:rFonts w:hint="eastAsia" w:ascii="宋体" w:hAnsi="宋体" w:eastAsia="宋体" w:cs="宋体"/>
                <w:sz w:val="24"/>
                <w:szCs w:val="24"/>
              </w:rPr>
            </w:pPr>
          </w:p>
        </w:tc>
        <w:tc>
          <w:tcPr>
            <w:tcW w:w="2762" w:type="dxa"/>
            <w:tcBorders>
              <w:left w:val="single" w:color="auto" w:sz="4" w:space="0"/>
              <w:bottom w:val="single" w:color="auto" w:sz="4" w:space="0"/>
              <w:right w:val="single" w:color="auto" w:sz="4" w:space="0"/>
            </w:tcBorders>
            <w:noWrap w:val="0"/>
            <w:vAlign w:val="center"/>
          </w:tcPr>
          <w:p w14:paraId="659FD6F6">
            <w:pPr>
              <w:jc w:val="center"/>
              <w:rPr>
                <w:rFonts w:hint="eastAsia" w:ascii="宋体" w:hAnsi="宋体" w:eastAsia="宋体" w:cs="宋体"/>
                <w:sz w:val="24"/>
                <w:szCs w:val="24"/>
              </w:rPr>
            </w:pPr>
          </w:p>
        </w:tc>
        <w:tc>
          <w:tcPr>
            <w:tcW w:w="788" w:type="dxa"/>
            <w:tcBorders>
              <w:left w:val="single" w:color="auto" w:sz="4" w:space="0"/>
              <w:bottom w:val="single" w:color="auto" w:sz="4" w:space="0"/>
              <w:right w:val="single" w:color="auto" w:sz="4" w:space="0"/>
            </w:tcBorders>
            <w:noWrap w:val="0"/>
            <w:vAlign w:val="center"/>
          </w:tcPr>
          <w:p w14:paraId="10D52EBB">
            <w:pPr>
              <w:spacing w:line="360" w:lineRule="auto"/>
              <w:jc w:val="center"/>
              <w:rPr>
                <w:rFonts w:hint="eastAsia" w:ascii="宋体" w:hAnsi="宋体" w:eastAsia="宋体" w:cs="宋体"/>
                <w:sz w:val="24"/>
                <w:szCs w:val="24"/>
              </w:rPr>
            </w:pPr>
          </w:p>
        </w:tc>
        <w:tc>
          <w:tcPr>
            <w:tcW w:w="870" w:type="dxa"/>
            <w:tcBorders>
              <w:left w:val="single" w:color="auto" w:sz="4" w:space="0"/>
              <w:bottom w:val="single" w:color="auto" w:sz="4" w:space="0"/>
              <w:right w:val="single" w:color="auto" w:sz="4" w:space="0"/>
            </w:tcBorders>
            <w:noWrap w:val="0"/>
            <w:vAlign w:val="center"/>
          </w:tcPr>
          <w:p w14:paraId="4DB8B5E8">
            <w:pPr>
              <w:jc w:val="center"/>
              <w:rPr>
                <w:rFonts w:hint="eastAsia" w:ascii="宋体" w:hAnsi="宋体" w:eastAsia="宋体" w:cs="宋体"/>
                <w:sz w:val="24"/>
                <w:szCs w:val="24"/>
              </w:rPr>
            </w:pPr>
          </w:p>
        </w:tc>
        <w:tc>
          <w:tcPr>
            <w:tcW w:w="1292" w:type="dxa"/>
            <w:tcBorders>
              <w:left w:val="single" w:color="auto" w:sz="4" w:space="0"/>
              <w:bottom w:val="single" w:color="auto" w:sz="4" w:space="0"/>
              <w:right w:val="single" w:color="auto" w:sz="4" w:space="0"/>
            </w:tcBorders>
            <w:noWrap w:val="0"/>
            <w:vAlign w:val="center"/>
          </w:tcPr>
          <w:p w14:paraId="449ED441">
            <w:pPr>
              <w:spacing w:line="276" w:lineRule="auto"/>
              <w:jc w:val="center"/>
              <w:rPr>
                <w:rFonts w:hint="eastAsia" w:ascii="宋体" w:hAnsi="宋体" w:eastAsia="宋体" w:cs="宋体"/>
                <w:sz w:val="24"/>
                <w:szCs w:val="24"/>
              </w:rPr>
            </w:pPr>
          </w:p>
        </w:tc>
        <w:tc>
          <w:tcPr>
            <w:tcW w:w="1225" w:type="dxa"/>
            <w:tcBorders>
              <w:left w:val="single" w:color="auto" w:sz="4" w:space="0"/>
              <w:bottom w:val="single" w:color="auto" w:sz="4" w:space="0"/>
              <w:right w:val="single" w:color="auto" w:sz="4" w:space="0"/>
            </w:tcBorders>
            <w:noWrap w:val="0"/>
            <w:vAlign w:val="center"/>
          </w:tcPr>
          <w:p w14:paraId="08EE7D56">
            <w:pPr>
              <w:spacing w:line="276" w:lineRule="auto"/>
              <w:jc w:val="center"/>
              <w:rPr>
                <w:rFonts w:hint="eastAsia" w:ascii="宋体" w:hAnsi="宋体" w:eastAsia="宋体" w:cs="宋体"/>
                <w:sz w:val="24"/>
                <w:szCs w:val="24"/>
              </w:rPr>
            </w:pPr>
          </w:p>
        </w:tc>
      </w:tr>
      <w:tr w14:paraId="4AD40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12" w:type="dxa"/>
            <w:tcBorders>
              <w:top w:val="single" w:color="auto" w:sz="4" w:space="0"/>
              <w:left w:val="single" w:color="auto" w:sz="4" w:space="0"/>
              <w:bottom w:val="single" w:color="auto" w:sz="4" w:space="0"/>
              <w:right w:val="single" w:color="auto" w:sz="4" w:space="0"/>
            </w:tcBorders>
            <w:noWrap w:val="0"/>
            <w:vAlign w:val="top"/>
          </w:tcPr>
          <w:p w14:paraId="7631CBF9">
            <w:pPr>
              <w:spacing w:line="276" w:lineRule="auto"/>
              <w:rPr>
                <w:rFonts w:hint="eastAsia" w:ascii="宋体" w:hAnsi="宋体" w:eastAsia="宋体" w:cs="宋体"/>
                <w:b/>
                <w:sz w:val="24"/>
                <w:szCs w:val="24"/>
              </w:rPr>
            </w:pPr>
          </w:p>
        </w:tc>
        <w:tc>
          <w:tcPr>
            <w:tcW w:w="2313" w:type="dxa"/>
            <w:tcBorders>
              <w:top w:val="single" w:color="auto" w:sz="4" w:space="0"/>
              <w:left w:val="single" w:color="auto" w:sz="4" w:space="0"/>
              <w:bottom w:val="single" w:color="auto" w:sz="4" w:space="0"/>
              <w:right w:val="single" w:color="auto" w:sz="4" w:space="0"/>
            </w:tcBorders>
            <w:noWrap w:val="0"/>
            <w:vAlign w:val="center"/>
          </w:tcPr>
          <w:p w14:paraId="71D69F9F">
            <w:pPr>
              <w:spacing w:line="360" w:lineRule="auto"/>
              <w:jc w:val="center"/>
              <w:rPr>
                <w:rFonts w:hint="eastAsia" w:ascii="宋体" w:hAnsi="宋体" w:eastAsia="宋体" w:cs="宋体"/>
                <w:sz w:val="24"/>
                <w:szCs w:val="24"/>
              </w:rPr>
            </w:pPr>
          </w:p>
        </w:tc>
        <w:tc>
          <w:tcPr>
            <w:tcW w:w="2762" w:type="dxa"/>
            <w:tcBorders>
              <w:left w:val="single" w:color="auto" w:sz="4" w:space="0"/>
              <w:bottom w:val="single" w:color="auto" w:sz="4" w:space="0"/>
              <w:right w:val="single" w:color="auto" w:sz="4" w:space="0"/>
            </w:tcBorders>
            <w:noWrap w:val="0"/>
            <w:vAlign w:val="center"/>
          </w:tcPr>
          <w:p w14:paraId="342714FA">
            <w:pPr>
              <w:spacing w:line="360" w:lineRule="auto"/>
              <w:jc w:val="center"/>
              <w:rPr>
                <w:rFonts w:hint="eastAsia" w:ascii="宋体" w:hAnsi="宋体" w:eastAsia="宋体" w:cs="宋体"/>
                <w:sz w:val="24"/>
                <w:szCs w:val="24"/>
              </w:rPr>
            </w:pPr>
          </w:p>
        </w:tc>
        <w:tc>
          <w:tcPr>
            <w:tcW w:w="788" w:type="dxa"/>
            <w:tcBorders>
              <w:left w:val="single" w:color="auto" w:sz="4" w:space="0"/>
              <w:bottom w:val="single" w:color="auto" w:sz="4" w:space="0"/>
              <w:right w:val="single" w:color="auto" w:sz="4" w:space="0"/>
            </w:tcBorders>
            <w:noWrap w:val="0"/>
            <w:vAlign w:val="center"/>
          </w:tcPr>
          <w:p w14:paraId="7A6A9245">
            <w:pPr>
              <w:spacing w:line="360" w:lineRule="auto"/>
              <w:jc w:val="center"/>
              <w:rPr>
                <w:rFonts w:hint="eastAsia" w:ascii="宋体" w:hAnsi="宋体" w:eastAsia="宋体" w:cs="宋体"/>
                <w:sz w:val="24"/>
                <w:szCs w:val="24"/>
              </w:rPr>
            </w:pPr>
          </w:p>
        </w:tc>
        <w:tc>
          <w:tcPr>
            <w:tcW w:w="870" w:type="dxa"/>
            <w:tcBorders>
              <w:left w:val="single" w:color="auto" w:sz="4" w:space="0"/>
              <w:bottom w:val="single" w:color="auto" w:sz="4" w:space="0"/>
              <w:right w:val="single" w:color="auto" w:sz="4" w:space="0"/>
            </w:tcBorders>
            <w:noWrap w:val="0"/>
            <w:vAlign w:val="center"/>
          </w:tcPr>
          <w:p w14:paraId="119DE9D5">
            <w:pPr>
              <w:jc w:val="center"/>
              <w:rPr>
                <w:rFonts w:hint="eastAsia" w:ascii="宋体" w:hAnsi="宋体" w:eastAsia="宋体" w:cs="宋体"/>
                <w:sz w:val="24"/>
                <w:szCs w:val="24"/>
              </w:rPr>
            </w:pPr>
          </w:p>
        </w:tc>
        <w:tc>
          <w:tcPr>
            <w:tcW w:w="1292" w:type="dxa"/>
            <w:tcBorders>
              <w:left w:val="single" w:color="auto" w:sz="4" w:space="0"/>
              <w:bottom w:val="single" w:color="auto" w:sz="4" w:space="0"/>
              <w:right w:val="single" w:color="auto" w:sz="4" w:space="0"/>
            </w:tcBorders>
            <w:noWrap w:val="0"/>
            <w:vAlign w:val="center"/>
          </w:tcPr>
          <w:p w14:paraId="29A03D78">
            <w:pPr>
              <w:spacing w:line="276" w:lineRule="auto"/>
              <w:jc w:val="center"/>
              <w:rPr>
                <w:rFonts w:hint="eastAsia" w:ascii="宋体" w:hAnsi="宋体" w:eastAsia="宋体" w:cs="宋体"/>
                <w:sz w:val="24"/>
                <w:szCs w:val="24"/>
              </w:rPr>
            </w:pPr>
          </w:p>
        </w:tc>
        <w:tc>
          <w:tcPr>
            <w:tcW w:w="1225" w:type="dxa"/>
            <w:tcBorders>
              <w:left w:val="single" w:color="auto" w:sz="4" w:space="0"/>
              <w:bottom w:val="single" w:color="auto" w:sz="4" w:space="0"/>
              <w:right w:val="single" w:color="auto" w:sz="4" w:space="0"/>
            </w:tcBorders>
            <w:noWrap w:val="0"/>
            <w:vAlign w:val="center"/>
          </w:tcPr>
          <w:p w14:paraId="53919D66">
            <w:pPr>
              <w:spacing w:line="276" w:lineRule="auto"/>
              <w:jc w:val="center"/>
              <w:rPr>
                <w:rFonts w:hint="eastAsia" w:ascii="宋体" w:hAnsi="宋体" w:eastAsia="宋体" w:cs="宋体"/>
                <w:sz w:val="24"/>
                <w:szCs w:val="24"/>
              </w:rPr>
            </w:pPr>
          </w:p>
        </w:tc>
      </w:tr>
      <w:tr w14:paraId="7DAD7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tcBorders>
              <w:top w:val="single" w:color="auto" w:sz="4" w:space="0"/>
              <w:left w:val="single" w:color="auto" w:sz="4" w:space="0"/>
              <w:bottom w:val="single" w:color="auto" w:sz="4" w:space="0"/>
              <w:right w:val="single" w:color="auto" w:sz="4" w:space="0"/>
            </w:tcBorders>
            <w:noWrap w:val="0"/>
            <w:vAlign w:val="top"/>
          </w:tcPr>
          <w:p w14:paraId="2C53A13F">
            <w:pPr>
              <w:spacing w:line="276" w:lineRule="auto"/>
              <w:rPr>
                <w:rFonts w:hint="eastAsia" w:ascii="宋体" w:hAnsi="宋体" w:eastAsia="宋体" w:cs="宋体"/>
                <w:b/>
                <w:sz w:val="24"/>
                <w:szCs w:val="24"/>
              </w:rPr>
            </w:pPr>
          </w:p>
        </w:tc>
        <w:tc>
          <w:tcPr>
            <w:tcW w:w="2313" w:type="dxa"/>
            <w:tcBorders>
              <w:top w:val="single" w:color="auto" w:sz="4" w:space="0"/>
              <w:left w:val="single" w:color="auto" w:sz="4" w:space="0"/>
              <w:bottom w:val="single" w:color="auto" w:sz="4" w:space="0"/>
              <w:right w:val="single" w:color="auto" w:sz="4" w:space="0"/>
            </w:tcBorders>
            <w:noWrap w:val="0"/>
            <w:vAlign w:val="center"/>
          </w:tcPr>
          <w:p w14:paraId="6C9950FB">
            <w:pPr>
              <w:spacing w:line="360" w:lineRule="auto"/>
              <w:jc w:val="center"/>
              <w:rPr>
                <w:rFonts w:hint="eastAsia" w:ascii="宋体" w:hAnsi="宋体" w:eastAsia="宋体" w:cs="宋体"/>
                <w:sz w:val="24"/>
                <w:szCs w:val="24"/>
              </w:rPr>
            </w:pPr>
          </w:p>
        </w:tc>
        <w:tc>
          <w:tcPr>
            <w:tcW w:w="2762" w:type="dxa"/>
            <w:tcBorders>
              <w:top w:val="single" w:color="auto" w:sz="4" w:space="0"/>
              <w:left w:val="single" w:color="auto" w:sz="4" w:space="0"/>
              <w:bottom w:val="single" w:color="auto" w:sz="4" w:space="0"/>
              <w:right w:val="single" w:color="auto" w:sz="4" w:space="0"/>
            </w:tcBorders>
            <w:noWrap w:val="0"/>
            <w:vAlign w:val="center"/>
          </w:tcPr>
          <w:p w14:paraId="75160CD7">
            <w:pPr>
              <w:pStyle w:val="5"/>
              <w:spacing w:line="276" w:lineRule="auto"/>
              <w:ind w:firstLine="0"/>
              <w:jc w:val="center"/>
              <w:rPr>
                <w:rFonts w:hint="eastAsia" w:ascii="宋体" w:hAnsi="宋体" w:eastAsia="宋体" w:cs="宋体"/>
                <w:sz w:val="24"/>
                <w:szCs w:val="24"/>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70AB5945">
            <w:pPr>
              <w:pStyle w:val="5"/>
              <w:spacing w:line="276" w:lineRule="auto"/>
              <w:ind w:firstLine="0"/>
              <w:jc w:val="center"/>
              <w:rPr>
                <w:rFonts w:hint="eastAsia" w:ascii="宋体" w:hAnsi="宋体" w:eastAsia="宋体" w:cs="宋体"/>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56CDFF88">
            <w:pPr>
              <w:pStyle w:val="5"/>
              <w:spacing w:line="276" w:lineRule="auto"/>
              <w:ind w:firstLine="0"/>
              <w:jc w:val="center"/>
              <w:rPr>
                <w:rFonts w:hint="eastAsia" w:ascii="宋体" w:hAnsi="宋体" w:eastAsia="宋体" w:cs="宋体"/>
                <w:sz w:val="24"/>
                <w:szCs w:val="24"/>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14:paraId="4256F86E">
            <w:pPr>
              <w:spacing w:line="276" w:lineRule="auto"/>
              <w:jc w:val="center"/>
              <w:rPr>
                <w:rFonts w:hint="eastAsia" w:ascii="宋体" w:hAnsi="宋体" w:eastAsia="宋体" w:cs="宋体"/>
                <w:sz w:val="24"/>
                <w:szCs w:val="24"/>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14:paraId="4F4E3D7C">
            <w:pPr>
              <w:spacing w:line="276" w:lineRule="auto"/>
              <w:jc w:val="center"/>
              <w:rPr>
                <w:rFonts w:hint="eastAsia" w:ascii="宋体" w:hAnsi="宋体" w:eastAsia="宋体" w:cs="宋体"/>
                <w:sz w:val="24"/>
                <w:szCs w:val="24"/>
              </w:rPr>
            </w:pPr>
          </w:p>
        </w:tc>
      </w:tr>
      <w:tr w14:paraId="5538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37" w:type="dxa"/>
            <w:gridSpan w:val="6"/>
            <w:tcBorders>
              <w:top w:val="single" w:color="auto" w:sz="4" w:space="0"/>
              <w:left w:val="single" w:color="auto" w:sz="4" w:space="0"/>
              <w:bottom w:val="single" w:color="auto" w:sz="4" w:space="0"/>
              <w:right w:val="single" w:color="auto" w:sz="4" w:space="0"/>
            </w:tcBorders>
            <w:noWrap w:val="0"/>
            <w:vAlign w:val="center"/>
          </w:tcPr>
          <w:p w14:paraId="414FB0AC">
            <w:pPr>
              <w:spacing w:line="276" w:lineRule="auto"/>
              <w:jc w:val="center"/>
              <w:rPr>
                <w:rFonts w:hint="eastAsia" w:ascii="宋体" w:hAnsi="宋体" w:eastAsia="宋体" w:cs="宋体"/>
                <w:sz w:val="24"/>
                <w:szCs w:val="24"/>
              </w:rPr>
            </w:pPr>
            <w:r>
              <w:rPr>
                <w:rFonts w:hint="eastAsia" w:ascii="宋体" w:hAnsi="宋体" w:eastAsia="宋体" w:cs="宋体"/>
                <w:sz w:val="24"/>
                <w:szCs w:val="24"/>
              </w:rPr>
              <w:t>投标总价</w:t>
            </w:r>
          </w:p>
        </w:tc>
        <w:tc>
          <w:tcPr>
            <w:tcW w:w="1225" w:type="dxa"/>
            <w:tcBorders>
              <w:top w:val="single" w:color="auto" w:sz="4" w:space="0"/>
              <w:left w:val="single" w:color="auto" w:sz="4" w:space="0"/>
              <w:bottom w:val="single" w:color="auto" w:sz="4" w:space="0"/>
              <w:right w:val="single" w:color="auto" w:sz="4" w:space="0"/>
            </w:tcBorders>
            <w:noWrap w:val="0"/>
            <w:vAlign w:val="center"/>
          </w:tcPr>
          <w:p w14:paraId="788E0369">
            <w:pPr>
              <w:spacing w:line="276" w:lineRule="auto"/>
              <w:rPr>
                <w:rFonts w:hint="eastAsia" w:ascii="宋体" w:hAnsi="宋体" w:eastAsia="宋体" w:cs="宋体"/>
                <w:sz w:val="24"/>
                <w:szCs w:val="24"/>
              </w:rPr>
            </w:pPr>
          </w:p>
        </w:tc>
      </w:tr>
    </w:tbl>
    <w:p w14:paraId="4C744EA2">
      <w:pPr>
        <w:spacing w:line="276" w:lineRule="auto"/>
        <w:rPr>
          <w:rFonts w:hint="eastAsia" w:ascii="宋体" w:hAnsi="宋体" w:eastAsia="宋体" w:cs="宋体"/>
          <w:sz w:val="24"/>
          <w:szCs w:val="24"/>
        </w:rPr>
      </w:pPr>
      <w:r>
        <w:rPr>
          <w:rFonts w:hint="eastAsia" w:ascii="宋体" w:hAnsi="宋体" w:eastAsia="宋体" w:cs="宋体"/>
          <w:sz w:val="24"/>
          <w:szCs w:val="24"/>
        </w:rPr>
        <w:t>注：</w:t>
      </w:r>
    </w:p>
    <w:p w14:paraId="24860665">
      <w:pPr>
        <w:spacing w:line="276" w:lineRule="auto"/>
        <w:rPr>
          <w:rFonts w:hint="eastAsia" w:ascii="宋体" w:hAnsi="宋体" w:eastAsia="宋体" w:cs="宋体"/>
          <w:sz w:val="24"/>
          <w:szCs w:val="24"/>
        </w:rPr>
      </w:pPr>
      <w:r>
        <w:rPr>
          <w:rFonts w:hint="eastAsia" w:ascii="宋体" w:hAnsi="宋体" w:eastAsia="宋体" w:cs="宋体"/>
          <w:sz w:val="24"/>
          <w:szCs w:val="24"/>
        </w:rPr>
        <w:t>1、“投标总价”应与“开标一览表”中“投标总价”一致。</w:t>
      </w:r>
    </w:p>
    <w:p w14:paraId="75CDDE53">
      <w:pPr>
        <w:spacing w:line="276" w:lineRule="auto"/>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eastAsia="宋体" w:cs="宋体"/>
          <w:sz w:val="24"/>
          <w:szCs w:val="24"/>
          <w:lang w:val="en-US" w:eastAsia="zh-CN"/>
        </w:rPr>
        <w:t>按照第三部分采购需求招标清单填写，格式可以调整</w:t>
      </w:r>
      <w:r>
        <w:rPr>
          <w:rFonts w:hint="eastAsia" w:ascii="宋体" w:hAnsi="宋体" w:eastAsia="宋体" w:cs="宋体"/>
          <w:sz w:val="24"/>
          <w:szCs w:val="24"/>
        </w:rPr>
        <w:t>。</w:t>
      </w:r>
    </w:p>
    <w:p w14:paraId="199B47FF">
      <w:pPr>
        <w:snapToGrid w:val="0"/>
        <w:spacing w:line="360" w:lineRule="auto"/>
        <w:rPr>
          <w:rFonts w:hint="eastAsia" w:ascii="宋体" w:hAnsi="宋体" w:eastAsia="宋体" w:cs="宋体"/>
          <w:sz w:val="24"/>
          <w:szCs w:val="24"/>
        </w:rPr>
      </w:pPr>
    </w:p>
    <w:p w14:paraId="2B77D54B">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投  标  人  （盖章）：</w:t>
      </w:r>
    </w:p>
    <w:p w14:paraId="18832270">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法定代表人或授权代表（签字或盖章）：</w:t>
      </w:r>
    </w:p>
    <w:p w14:paraId="581F96F9">
      <w:pPr>
        <w:spacing w:line="276" w:lineRule="auto"/>
        <w:rPr>
          <w:rFonts w:hint="eastAsia" w:ascii="宋体" w:hAnsi="宋体" w:eastAsia="宋体" w:cs="宋体"/>
          <w:sz w:val="24"/>
          <w:szCs w:val="24"/>
        </w:rPr>
      </w:pPr>
      <w:r>
        <w:rPr>
          <w:rFonts w:hint="eastAsia" w:ascii="宋体" w:hAnsi="宋体" w:eastAsia="宋体" w:cs="宋体"/>
          <w:sz w:val="24"/>
          <w:szCs w:val="24"/>
        </w:rPr>
        <w:t>日      期</w:t>
      </w:r>
    </w:p>
    <w:p w14:paraId="5B2F11F9">
      <w:pPr>
        <w:pStyle w:val="60"/>
        <w:rPr>
          <w:rFonts w:hint="eastAsia" w:ascii="宋体" w:hAnsi="宋体" w:eastAsia="宋体" w:cs="宋体"/>
          <w:b/>
          <w:sz w:val="24"/>
          <w:szCs w:val="24"/>
        </w:rPr>
      </w:pPr>
    </w:p>
    <w:p w14:paraId="123D94D2">
      <w:pPr>
        <w:pStyle w:val="690"/>
        <w:keepNext w:val="0"/>
        <w:pageBreakBefore w:val="0"/>
        <w:tabs>
          <w:tab w:val="clear" w:pos="720"/>
        </w:tabs>
        <w:snapToGrid w:val="0"/>
        <w:spacing w:before="120" w:after="120"/>
        <w:ind w:firstLine="643"/>
        <w:outlineLvl w:val="9"/>
        <w:rPr>
          <w:rFonts w:hint="eastAsia" w:ascii="宋体" w:hAnsi="宋体" w:eastAsia="宋体" w:cs="宋体"/>
          <w:b w:val="0"/>
          <w:sz w:val="24"/>
          <w:szCs w:val="24"/>
        </w:rPr>
      </w:pPr>
    </w:p>
    <w:p w14:paraId="6FD03DBC">
      <w:pPr>
        <w:spacing w:line="360" w:lineRule="auto"/>
        <w:ind w:right="420" w:firstLine="2409" w:firstLineChars="1000"/>
        <w:rPr>
          <w:rFonts w:hint="eastAsia" w:ascii="宋体" w:hAnsi="宋体" w:eastAsia="宋体" w:cs="宋体"/>
          <w:b/>
          <w:kern w:val="0"/>
          <w:sz w:val="24"/>
          <w:szCs w:val="24"/>
        </w:rPr>
      </w:pPr>
    </w:p>
    <w:p w14:paraId="6D83C5A9">
      <w:pPr>
        <w:spacing w:line="360" w:lineRule="auto"/>
        <w:ind w:right="420" w:firstLine="3614" w:firstLineChars="1000"/>
        <w:rPr>
          <w:rFonts w:ascii="宋体" w:hAnsi="宋体" w:cs="宋体"/>
          <w:b/>
          <w:kern w:val="0"/>
          <w:sz w:val="36"/>
          <w:szCs w:val="36"/>
        </w:rPr>
      </w:pPr>
    </w:p>
    <w:p w14:paraId="7A62094E">
      <w:pPr>
        <w:pStyle w:val="24"/>
        <w:rPr>
          <w:rFonts w:ascii="宋体" w:hAnsi="宋体" w:cs="宋体"/>
          <w:b/>
          <w:kern w:val="0"/>
          <w:sz w:val="36"/>
          <w:szCs w:val="36"/>
        </w:rPr>
      </w:pPr>
    </w:p>
    <w:p w14:paraId="23889EC5"/>
    <w:p w14:paraId="398545CC">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53D18738">
      <w:pPr>
        <w:spacing w:line="360" w:lineRule="auto"/>
        <w:jc w:val="center"/>
        <w:rPr>
          <w:rFonts w:ascii="宋体" w:hAnsi="宋体" w:cs="宋体"/>
          <w:b/>
          <w:spacing w:val="6"/>
          <w:sz w:val="32"/>
          <w:szCs w:val="32"/>
        </w:rPr>
      </w:pPr>
      <w:bookmarkStart w:id="421" w:name="OLE_LINK14"/>
      <w:bookmarkStart w:id="422" w:name="OLE_LINK13"/>
      <w:r>
        <w:rPr>
          <w:rFonts w:hint="eastAsia" w:ascii="宋体" w:hAnsi="宋体" w:cs="宋体"/>
          <w:b/>
          <w:spacing w:val="6"/>
          <w:sz w:val="32"/>
          <w:szCs w:val="32"/>
        </w:rPr>
        <w:t>残疾人福利性单位声明函</w:t>
      </w:r>
    </w:p>
    <w:bookmarkEnd w:id="421"/>
    <w:bookmarkEnd w:id="422"/>
    <w:p w14:paraId="6851B0BC">
      <w:pPr>
        <w:spacing w:line="360" w:lineRule="auto"/>
        <w:rPr>
          <w:rFonts w:ascii="宋体" w:hAnsi="宋体" w:cs="宋体"/>
          <w:b/>
          <w:spacing w:val="6"/>
          <w:sz w:val="30"/>
          <w:szCs w:val="30"/>
        </w:rPr>
      </w:pPr>
    </w:p>
    <w:p w14:paraId="2F6A786F">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461768EE">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A95CFAC">
      <w:pPr>
        <w:spacing w:line="360" w:lineRule="auto"/>
        <w:ind w:firstLine="480" w:firstLineChars="200"/>
        <w:rPr>
          <w:rFonts w:ascii="宋体" w:hAnsi="宋体" w:cs="宋体"/>
          <w:sz w:val="24"/>
        </w:rPr>
      </w:pPr>
    </w:p>
    <w:p w14:paraId="77B3859A">
      <w:pPr>
        <w:spacing w:line="360" w:lineRule="auto"/>
        <w:ind w:firstLine="480" w:firstLineChars="200"/>
        <w:rPr>
          <w:rFonts w:ascii="宋体" w:hAnsi="宋体" w:cs="宋体"/>
          <w:sz w:val="24"/>
        </w:rPr>
      </w:pPr>
    </w:p>
    <w:p w14:paraId="6267BE86">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kern w:val="0"/>
          <w:sz w:val="24"/>
          <w:lang w:val="en-US" w:eastAsia="zh-CN"/>
        </w:rPr>
        <w:t>/盖章</w:t>
      </w:r>
      <w:r>
        <w:rPr>
          <w:rFonts w:hint="eastAsia" w:ascii="宋体" w:hAnsi="宋体" w:cs="宋体"/>
          <w:kern w:val="0"/>
          <w:sz w:val="24"/>
          <w:lang w:val="zh-CN"/>
        </w:rPr>
        <w:t>）</w:t>
      </w:r>
      <w:r>
        <w:rPr>
          <w:rFonts w:hint="eastAsia" w:ascii="宋体" w:hAnsi="宋体" w:cs="宋体"/>
          <w:sz w:val="24"/>
        </w:rPr>
        <w:t>：</w:t>
      </w:r>
    </w:p>
    <w:p w14:paraId="4DE12816">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6E24655B">
      <w:pPr>
        <w:spacing w:line="360" w:lineRule="auto"/>
        <w:ind w:firstLine="480" w:firstLineChars="200"/>
        <w:rPr>
          <w:rFonts w:ascii="宋体" w:hAnsi="宋体" w:cs="宋体"/>
          <w:sz w:val="24"/>
        </w:rPr>
      </w:pPr>
    </w:p>
    <w:p w14:paraId="39C30B0C">
      <w:pPr>
        <w:spacing w:line="360" w:lineRule="auto"/>
        <w:ind w:firstLine="420" w:firstLineChars="200"/>
        <w:rPr>
          <w:rFonts w:ascii="宋体" w:hAnsi="宋体" w:cs="宋体"/>
        </w:rPr>
      </w:pPr>
    </w:p>
    <w:p w14:paraId="6C47820E">
      <w:pPr>
        <w:spacing w:line="360" w:lineRule="auto"/>
        <w:ind w:firstLine="420" w:firstLineChars="200"/>
        <w:rPr>
          <w:rFonts w:ascii="宋体" w:hAnsi="宋体" w:cs="宋体"/>
        </w:rPr>
      </w:pPr>
    </w:p>
    <w:p w14:paraId="6B96F774">
      <w:pPr>
        <w:spacing w:line="360" w:lineRule="auto"/>
        <w:ind w:firstLine="420" w:firstLineChars="200"/>
        <w:rPr>
          <w:rFonts w:ascii="宋体" w:hAnsi="宋体" w:cs="宋体"/>
        </w:rPr>
      </w:pPr>
    </w:p>
    <w:p w14:paraId="4DE6BDE9">
      <w:pPr>
        <w:spacing w:line="360" w:lineRule="auto"/>
        <w:ind w:firstLine="420" w:firstLineChars="200"/>
        <w:rPr>
          <w:rFonts w:ascii="宋体" w:hAnsi="宋体" w:cs="宋体"/>
        </w:rPr>
      </w:pPr>
    </w:p>
    <w:p w14:paraId="4D96F380">
      <w:pPr>
        <w:spacing w:line="360" w:lineRule="auto"/>
        <w:rPr>
          <w:rFonts w:ascii="宋体" w:hAnsi="宋体" w:cs="宋体"/>
          <w:b/>
          <w:sz w:val="24"/>
        </w:rPr>
      </w:pPr>
    </w:p>
    <w:p w14:paraId="31A4CAC7">
      <w:pPr>
        <w:spacing w:line="360" w:lineRule="auto"/>
        <w:rPr>
          <w:rFonts w:ascii="宋体" w:hAnsi="宋体" w:cs="宋体"/>
          <w:b/>
          <w:sz w:val="24"/>
        </w:rPr>
      </w:pPr>
    </w:p>
    <w:p w14:paraId="51A43992">
      <w:pPr>
        <w:spacing w:line="360" w:lineRule="auto"/>
        <w:rPr>
          <w:rFonts w:ascii="宋体" w:hAnsi="宋体" w:cs="宋体"/>
          <w:b/>
          <w:sz w:val="24"/>
        </w:rPr>
      </w:pPr>
    </w:p>
    <w:p w14:paraId="1FA533EF">
      <w:pPr>
        <w:spacing w:line="360" w:lineRule="auto"/>
        <w:rPr>
          <w:rFonts w:ascii="宋体" w:hAnsi="宋体" w:cs="宋体"/>
          <w:b/>
          <w:sz w:val="24"/>
        </w:rPr>
      </w:pPr>
    </w:p>
    <w:p w14:paraId="5C2211F1">
      <w:pPr>
        <w:spacing w:line="360" w:lineRule="auto"/>
        <w:rPr>
          <w:rFonts w:ascii="宋体" w:hAnsi="宋体" w:cs="宋体"/>
          <w:b/>
          <w:sz w:val="24"/>
        </w:rPr>
      </w:pPr>
    </w:p>
    <w:p w14:paraId="3B652497">
      <w:pPr>
        <w:spacing w:line="360" w:lineRule="auto"/>
        <w:rPr>
          <w:rFonts w:ascii="宋体" w:hAnsi="宋体" w:cs="宋体"/>
          <w:b/>
          <w:sz w:val="24"/>
        </w:rPr>
      </w:pPr>
    </w:p>
    <w:p w14:paraId="388F1A3B">
      <w:pPr>
        <w:spacing w:line="360" w:lineRule="auto"/>
        <w:rPr>
          <w:rFonts w:ascii="宋体" w:hAnsi="宋体" w:cs="宋体"/>
          <w:b/>
          <w:sz w:val="24"/>
        </w:rPr>
      </w:pPr>
    </w:p>
    <w:p w14:paraId="32D9E376">
      <w:pPr>
        <w:spacing w:line="360" w:lineRule="auto"/>
        <w:rPr>
          <w:rFonts w:ascii="宋体" w:hAnsi="宋体" w:cs="宋体"/>
          <w:b/>
          <w:sz w:val="24"/>
        </w:rPr>
      </w:pPr>
    </w:p>
    <w:p w14:paraId="0C4AAA21">
      <w:pPr>
        <w:spacing w:line="360" w:lineRule="auto"/>
        <w:rPr>
          <w:rFonts w:ascii="宋体" w:hAnsi="宋体" w:cs="宋体"/>
          <w:b/>
          <w:sz w:val="24"/>
        </w:rPr>
      </w:pPr>
    </w:p>
    <w:p w14:paraId="609E470E">
      <w:pPr>
        <w:pStyle w:val="24"/>
        <w:rPr>
          <w:rFonts w:ascii="宋体" w:hAnsi="宋体" w:cs="宋体"/>
          <w:b/>
          <w:sz w:val="24"/>
        </w:rPr>
      </w:pPr>
    </w:p>
    <w:p w14:paraId="7BFF7A1D"/>
    <w:p w14:paraId="0BF20DD8">
      <w:pPr>
        <w:spacing w:line="360" w:lineRule="auto"/>
        <w:jc w:val="left"/>
        <w:rPr>
          <w:rFonts w:hint="eastAsia" w:ascii="宋体" w:hAnsi="宋体" w:cs="宋体"/>
          <w:b/>
          <w:spacing w:val="6"/>
          <w:sz w:val="32"/>
          <w:szCs w:val="32"/>
        </w:rPr>
      </w:pPr>
    </w:p>
    <w:p w14:paraId="243F601C">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0236DECD">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2EBF8A95">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5A0480A9">
      <w:pPr>
        <w:snapToGrid w:val="0"/>
        <w:spacing w:line="360" w:lineRule="auto"/>
        <w:rPr>
          <w:rFonts w:ascii="宋体" w:hAnsi="宋体" w:cs="宋体"/>
          <w:sz w:val="24"/>
          <w:u w:val="dotted"/>
        </w:rPr>
      </w:pPr>
      <w:r>
        <w:rPr>
          <w:rFonts w:hint="eastAsia" w:ascii="宋体" w:hAnsi="宋体" w:cs="宋体"/>
          <w:sz w:val="24"/>
        </w:rPr>
        <w:t>质疑供应商：</w:t>
      </w:r>
    </w:p>
    <w:p w14:paraId="7E3CE964">
      <w:pPr>
        <w:snapToGrid w:val="0"/>
        <w:spacing w:line="360" w:lineRule="auto"/>
        <w:rPr>
          <w:rFonts w:ascii="宋体" w:hAnsi="宋体" w:cs="宋体"/>
          <w:sz w:val="24"/>
        </w:rPr>
      </w:pPr>
      <w:r>
        <w:rPr>
          <w:rFonts w:hint="eastAsia" w:ascii="宋体" w:hAnsi="宋体" w:cs="宋体"/>
          <w:sz w:val="24"/>
        </w:rPr>
        <w:t>地址：邮编：</w:t>
      </w:r>
    </w:p>
    <w:p w14:paraId="0A62D6CA">
      <w:pPr>
        <w:snapToGrid w:val="0"/>
        <w:spacing w:line="360" w:lineRule="auto"/>
        <w:rPr>
          <w:rFonts w:ascii="宋体" w:hAnsi="宋体" w:cs="宋体"/>
          <w:sz w:val="24"/>
        </w:rPr>
      </w:pPr>
      <w:r>
        <w:rPr>
          <w:rFonts w:hint="eastAsia" w:ascii="宋体" w:hAnsi="宋体" w:cs="宋体"/>
          <w:sz w:val="24"/>
        </w:rPr>
        <w:t>联系人：联系电话：</w:t>
      </w:r>
    </w:p>
    <w:p w14:paraId="259F1379">
      <w:pPr>
        <w:snapToGrid w:val="0"/>
        <w:spacing w:line="360" w:lineRule="auto"/>
        <w:rPr>
          <w:rFonts w:ascii="宋体" w:hAnsi="宋体" w:cs="宋体"/>
          <w:sz w:val="24"/>
          <w:u w:val="dotted"/>
        </w:rPr>
      </w:pPr>
      <w:r>
        <w:rPr>
          <w:rFonts w:hint="eastAsia" w:ascii="宋体" w:hAnsi="宋体" w:cs="宋体"/>
          <w:sz w:val="24"/>
        </w:rPr>
        <w:t>授权代表：</w:t>
      </w:r>
    </w:p>
    <w:p w14:paraId="3C600872">
      <w:pPr>
        <w:snapToGrid w:val="0"/>
        <w:spacing w:line="360" w:lineRule="auto"/>
        <w:rPr>
          <w:rFonts w:ascii="宋体" w:hAnsi="宋体" w:cs="宋体"/>
          <w:sz w:val="24"/>
        </w:rPr>
      </w:pPr>
      <w:r>
        <w:rPr>
          <w:rFonts w:hint="eastAsia" w:ascii="宋体" w:hAnsi="宋体" w:cs="宋体"/>
          <w:sz w:val="24"/>
        </w:rPr>
        <w:t>联系电话：</w:t>
      </w:r>
    </w:p>
    <w:p w14:paraId="61B580C3">
      <w:pPr>
        <w:snapToGrid w:val="0"/>
        <w:spacing w:line="360" w:lineRule="auto"/>
        <w:rPr>
          <w:rFonts w:ascii="宋体" w:hAnsi="宋体" w:cs="宋体"/>
          <w:sz w:val="24"/>
        </w:rPr>
      </w:pPr>
      <w:r>
        <w:rPr>
          <w:rFonts w:hint="eastAsia" w:ascii="宋体" w:hAnsi="宋体" w:cs="宋体"/>
          <w:sz w:val="24"/>
        </w:rPr>
        <w:t>地址： 邮编：</w:t>
      </w:r>
    </w:p>
    <w:p w14:paraId="7BCE311F">
      <w:pPr>
        <w:snapToGrid w:val="0"/>
        <w:spacing w:line="360" w:lineRule="auto"/>
        <w:rPr>
          <w:rFonts w:ascii="宋体" w:hAnsi="宋体" w:cs="宋体"/>
          <w:bCs/>
          <w:sz w:val="24"/>
        </w:rPr>
      </w:pPr>
      <w:r>
        <w:rPr>
          <w:rFonts w:hint="eastAsia" w:ascii="宋体" w:hAnsi="宋体" w:cs="宋体"/>
          <w:bCs/>
          <w:sz w:val="24"/>
        </w:rPr>
        <w:t>二、质疑项目基本情况</w:t>
      </w:r>
    </w:p>
    <w:p w14:paraId="201071C1">
      <w:pPr>
        <w:snapToGrid w:val="0"/>
        <w:spacing w:line="360" w:lineRule="auto"/>
        <w:rPr>
          <w:rFonts w:ascii="宋体" w:hAnsi="宋体" w:cs="宋体"/>
          <w:sz w:val="24"/>
        </w:rPr>
      </w:pPr>
      <w:r>
        <w:rPr>
          <w:rFonts w:hint="eastAsia" w:ascii="宋体" w:hAnsi="宋体" w:cs="宋体"/>
          <w:sz w:val="24"/>
        </w:rPr>
        <w:t>质疑项目的名称：</w:t>
      </w:r>
    </w:p>
    <w:p w14:paraId="6A5902E0">
      <w:pPr>
        <w:snapToGrid w:val="0"/>
        <w:spacing w:line="360" w:lineRule="auto"/>
        <w:rPr>
          <w:rFonts w:ascii="宋体" w:hAnsi="宋体" w:cs="宋体"/>
          <w:sz w:val="24"/>
        </w:rPr>
      </w:pPr>
      <w:r>
        <w:rPr>
          <w:rFonts w:hint="eastAsia" w:ascii="宋体" w:hAnsi="宋体" w:cs="宋体"/>
          <w:sz w:val="24"/>
        </w:rPr>
        <w:t>质疑项目的编号：包号：</w:t>
      </w:r>
    </w:p>
    <w:p w14:paraId="28CF84B4">
      <w:pPr>
        <w:snapToGrid w:val="0"/>
        <w:spacing w:line="360" w:lineRule="auto"/>
        <w:rPr>
          <w:rFonts w:ascii="宋体" w:hAnsi="宋体" w:cs="宋体"/>
          <w:sz w:val="24"/>
          <w:u w:val="dotted"/>
        </w:rPr>
      </w:pPr>
      <w:r>
        <w:rPr>
          <w:rFonts w:hint="eastAsia" w:ascii="宋体" w:hAnsi="宋体" w:cs="宋体"/>
          <w:sz w:val="24"/>
        </w:rPr>
        <w:t>采购人名称：</w:t>
      </w:r>
    </w:p>
    <w:p w14:paraId="07138E73">
      <w:pPr>
        <w:snapToGrid w:val="0"/>
        <w:spacing w:line="360" w:lineRule="auto"/>
        <w:rPr>
          <w:rFonts w:ascii="宋体" w:hAnsi="宋体" w:cs="宋体"/>
          <w:sz w:val="24"/>
        </w:rPr>
      </w:pPr>
      <w:r>
        <w:rPr>
          <w:rFonts w:hint="eastAsia" w:ascii="宋体" w:hAnsi="宋体" w:cs="宋体"/>
          <w:sz w:val="24"/>
        </w:rPr>
        <w:t>采购文件获取日期：</w:t>
      </w:r>
    </w:p>
    <w:p w14:paraId="414DCEF5">
      <w:pPr>
        <w:snapToGrid w:val="0"/>
        <w:spacing w:line="360" w:lineRule="auto"/>
        <w:rPr>
          <w:rFonts w:ascii="宋体" w:hAnsi="宋体" w:cs="宋体"/>
          <w:bCs/>
          <w:sz w:val="24"/>
        </w:rPr>
      </w:pPr>
      <w:r>
        <w:rPr>
          <w:rFonts w:hint="eastAsia" w:ascii="宋体" w:hAnsi="宋体" w:cs="宋体"/>
          <w:bCs/>
          <w:sz w:val="24"/>
        </w:rPr>
        <w:t>三、质疑事项具体内容</w:t>
      </w:r>
    </w:p>
    <w:p w14:paraId="0C6A4E5F">
      <w:pPr>
        <w:snapToGrid w:val="0"/>
        <w:spacing w:line="360" w:lineRule="auto"/>
        <w:rPr>
          <w:rFonts w:ascii="宋体" w:hAnsi="宋体" w:cs="宋体"/>
          <w:sz w:val="24"/>
          <w:u w:val="dotted"/>
        </w:rPr>
      </w:pPr>
      <w:r>
        <w:rPr>
          <w:rFonts w:hint="eastAsia" w:ascii="宋体" w:hAnsi="宋体" w:cs="宋体"/>
          <w:sz w:val="24"/>
        </w:rPr>
        <w:t>质疑事项1：</w:t>
      </w:r>
    </w:p>
    <w:p w14:paraId="7E367A3F">
      <w:pPr>
        <w:snapToGrid w:val="0"/>
        <w:spacing w:line="360" w:lineRule="auto"/>
        <w:rPr>
          <w:rFonts w:ascii="宋体" w:hAnsi="宋体" w:cs="宋体"/>
          <w:sz w:val="24"/>
          <w:u w:val="dotted"/>
        </w:rPr>
      </w:pPr>
      <w:r>
        <w:rPr>
          <w:rFonts w:hint="eastAsia" w:ascii="宋体" w:hAnsi="宋体" w:cs="宋体"/>
          <w:sz w:val="24"/>
        </w:rPr>
        <w:t>事实依据：</w:t>
      </w:r>
    </w:p>
    <w:p w14:paraId="2F9D6F0B">
      <w:pPr>
        <w:snapToGrid w:val="0"/>
        <w:spacing w:line="360" w:lineRule="auto"/>
        <w:rPr>
          <w:rFonts w:ascii="宋体" w:hAnsi="宋体" w:cs="宋体"/>
          <w:sz w:val="24"/>
        </w:rPr>
      </w:pPr>
    </w:p>
    <w:p w14:paraId="22B60653">
      <w:pPr>
        <w:snapToGrid w:val="0"/>
        <w:spacing w:line="360" w:lineRule="auto"/>
        <w:rPr>
          <w:rFonts w:ascii="宋体" w:hAnsi="宋体" w:cs="宋体"/>
          <w:sz w:val="24"/>
          <w:u w:val="dotted"/>
        </w:rPr>
      </w:pPr>
      <w:r>
        <w:rPr>
          <w:rFonts w:hint="eastAsia" w:ascii="宋体" w:hAnsi="宋体" w:cs="宋体"/>
          <w:sz w:val="24"/>
        </w:rPr>
        <w:t>法律依据：</w:t>
      </w:r>
    </w:p>
    <w:p w14:paraId="68EE64C4">
      <w:pPr>
        <w:snapToGrid w:val="0"/>
        <w:spacing w:line="360" w:lineRule="auto"/>
        <w:rPr>
          <w:rFonts w:ascii="宋体" w:hAnsi="宋体" w:cs="宋体"/>
          <w:sz w:val="24"/>
          <w:u w:val="dotted"/>
        </w:rPr>
      </w:pPr>
    </w:p>
    <w:p w14:paraId="7B3554DD">
      <w:pPr>
        <w:snapToGrid w:val="0"/>
        <w:spacing w:line="360" w:lineRule="auto"/>
        <w:rPr>
          <w:rFonts w:ascii="宋体" w:hAnsi="宋体" w:cs="宋体"/>
          <w:sz w:val="24"/>
          <w:u w:val="dotted"/>
        </w:rPr>
      </w:pPr>
      <w:r>
        <w:rPr>
          <w:rFonts w:hint="eastAsia" w:ascii="宋体" w:hAnsi="宋体" w:cs="宋体"/>
          <w:sz w:val="24"/>
        </w:rPr>
        <w:t>质疑事项2</w:t>
      </w:r>
    </w:p>
    <w:p w14:paraId="3D85A339">
      <w:pPr>
        <w:snapToGrid w:val="0"/>
        <w:spacing w:line="360" w:lineRule="auto"/>
        <w:rPr>
          <w:rFonts w:ascii="宋体" w:hAnsi="宋体" w:cs="宋体"/>
          <w:sz w:val="24"/>
        </w:rPr>
      </w:pPr>
      <w:r>
        <w:rPr>
          <w:rFonts w:hint="eastAsia" w:ascii="宋体" w:hAnsi="宋体" w:cs="宋体"/>
          <w:sz w:val="24"/>
        </w:rPr>
        <w:t>……</w:t>
      </w:r>
    </w:p>
    <w:p w14:paraId="0591DB4D">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B073601">
      <w:pPr>
        <w:snapToGrid w:val="0"/>
        <w:spacing w:line="360" w:lineRule="auto"/>
        <w:rPr>
          <w:rFonts w:ascii="宋体" w:hAnsi="宋体" w:cs="宋体"/>
          <w:sz w:val="24"/>
          <w:u w:val="dotted"/>
        </w:rPr>
      </w:pPr>
      <w:r>
        <w:rPr>
          <w:rFonts w:hint="eastAsia" w:ascii="宋体" w:hAnsi="宋体" w:cs="宋体"/>
          <w:sz w:val="24"/>
        </w:rPr>
        <w:t>请求：</w:t>
      </w:r>
    </w:p>
    <w:p w14:paraId="46E4D332">
      <w:pPr>
        <w:spacing w:line="360" w:lineRule="auto"/>
        <w:rPr>
          <w:rFonts w:ascii="宋体" w:hAnsi="宋体" w:cs="宋体"/>
          <w:sz w:val="24"/>
        </w:rPr>
      </w:pPr>
      <w:r>
        <w:rPr>
          <w:rFonts w:hint="eastAsia" w:ascii="宋体" w:hAnsi="宋体" w:cs="宋体"/>
          <w:sz w:val="24"/>
        </w:rPr>
        <w:t xml:space="preserve">签字(签章)：                   公章：                      </w:t>
      </w:r>
    </w:p>
    <w:p w14:paraId="26838EDC">
      <w:pPr>
        <w:spacing w:line="360" w:lineRule="auto"/>
        <w:rPr>
          <w:rFonts w:ascii="宋体" w:hAnsi="宋体" w:cs="宋体"/>
          <w:sz w:val="24"/>
        </w:rPr>
      </w:pPr>
      <w:r>
        <w:rPr>
          <w:rFonts w:hint="eastAsia" w:ascii="宋体" w:hAnsi="宋体" w:cs="宋体"/>
          <w:sz w:val="24"/>
        </w:rPr>
        <w:t xml:space="preserve">日期：    </w:t>
      </w:r>
    </w:p>
    <w:p w14:paraId="45490CBE">
      <w:pPr>
        <w:spacing w:line="360" w:lineRule="auto"/>
        <w:rPr>
          <w:rFonts w:ascii="宋体" w:hAnsi="宋体" w:cs="宋体"/>
          <w:b/>
          <w:sz w:val="24"/>
        </w:rPr>
      </w:pPr>
      <w:r>
        <w:rPr>
          <w:rFonts w:hint="eastAsia" w:ascii="宋体" w:hAnsi="宋体" w:cs="宋体"/>
          <w:b/>
          <w:sz w:val="24"/>
        </w:rPr>
        <w:t>质疑函制作说明：</w:t>
      </w:r>
    </w:p>
    <w:p w14:paraId="654AA4DC">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3F954CA9">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42875E5">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27B926E6">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9439317">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6318D920">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50063395">
      <w:pPr>
        <w:widowControl/>
        <w:spacing w:line="360" w:lineRule="auto"/>
        <w:ind w:firstLine="600" w:firstLineChars="200"/>
        <w:jc w:val="left"/>
        <w:rPr>
          <w:rFonts w:ascii="宋体" w:hAnsi="宋体" w:cs="宋体"/>
          <w:sz w:val="30"/>
          <w:szCs w:val="30"/>
        </w:rPr>
      </w:pPr>
    </w:p>
    <w:p w14:paraId="4ED1C687">
      <w:pPr>
        <w:spacing w:line="360" w:lineRule="auto"/>
        <w:jc w:val="center"/>
        <w:rPr>
          <w:rFonts w:ascii="宋体" w:hAnsi="宋体" w:cs="宋体"/>
          <w:b/>
          <w:spacing w:val="6"/>
          <w:sz w:val="32"/>
          <w:szCs w:val="32"/>
        </w:rPr>
      </w:pPr>
    </w:p>
    <w:p w14:paraId="17CDCCB9">
      <w:pPr>
        <w:spacing w:line="360" w:lineRule="auto"/>
        <w:jc w:val="center"/>
        <w:rPr>
          <w:rFonts w:ascii="宋体" w:hAnsi="宋体" w:cs="宋体"/>
          <w:b/>
          <w:spacing w:val="6"/>
          <w:sz w:val="32"/>
          <w:szCs w:val="32"/>
        </w:rPr>
      </w:pPr>
    </w:p>
    <w:p w14:paraId="72FFBCA2">
      <w:pPr>
        <w:spacing w:line="360" w:lineRule="auto"/>
        <w:jc w:val="center"/>
        <w:rPr>
          <w:rFonts w:ascii="宋体" w:hAnsi="宋体" w:cs="宋体"/>
          <w:b/>
          <w:spacing w:val="6"/>
          <w:sz w:val="32"/>
          <w:szCs w:val="32"/>
        </w:rPr>
      </w:pPr>
    </w:p>
    <w:p w14:paraId="1A4FC6CD">
      <w:pPr>
        <w:spacing w:line="360" w:lineRule="auto"/>
        <w:jc w:val="center"/>
        <w:rPr>
          <w:rFonts w:ascii="宋体" w:hAnsi="宋体" w:cs="宋体"/>
          <w:b/>
          <w:spacing w:val="6"/>
          <w:sz w:val="32"/>
          <w:szCs w:val="32"/>
        </w:rPr>
      </w:pPr>
    </w:p>
    <w:p w14:paraId="2B923289">
      <w:pPr>
        <w:spacing w:line="360" w:lineRule="auto"/>
        <w:jc w:val="center"/>
        <w:rPr>
          <w:rFonts w:ascii="宋体" w:hAnsi="宋体" w:cs="宋体"/>
          <w:b/>
          <w:spacing w:val="6"/>
          <w:sz w:val="32"/>
          <w:szCs w:val="32"/>
        </w:rPr>
      </w:pPr>
    </w:p>
    <w:p w14:paraId="02593B32">
      <w:pPr>
        <w:spacing w:line="360" w:lineRule="auto"/>
        <w:jc w:val="center"/>
        <w:rPr>
          <w:rFonts w:ascii="宋体" w:hAnsi="宋体" w:cs="宋体"/>
          <w:b/>
          <w:spacing w:val="6"/>
          <w:sz w:val="32"/>
          <w:szCs w:val="32"/>
        </w:rPr>
      </w:pPr>
    </w:p>
    <w:p w14:paraId="67732837">
      <w:pPr>
        <w:spacing w:line="360" w:lineRule="auto"/>
        <w:jc w:val="center"/>
        <w:rPr>
          <w:rFonts w:ascii="宋体" w:hAnsi="宋体" w:cs="宋体"/>
          <w:b/>
          <w:spacing w:val="6"/>
          <w:sz w:val="32"/>
          <w:szCs w:val="32"/>
        </w:rPr>
      </w:pPr>
    </w:p>
    <w:p w14:paraId="0CCCAB77">
      <w:pPr>
        <w:spacing w:line="360" w:lineRule="auto"/>
        <w:jc w:val="center"/>
        <w:rPr>
          <w:rFonts w:ascii="宋体" w:hAnsi="宋体" w:cs="宋体"/>
          <w:b/>
          <w:spacing w:val="6"/>
          <w:sz w:val="32"/>
          <w:szCs w:val="32"/>
        </w:rPr>
      </w:pPr>
    </w:p>
    <w:p w14:paraId="232AFFCC">
      <w:pPr>
        <w:spacing w:line="360" w:lineRule="auto"/>
        <w:jc w:val="center"/>
        <w:rPr>
          <w:rFonts w:ascii="宋体" w:hAnsi="宋体" w:cs="宋体"/>
          <w:b/>
          <w:spacing w:val="6"/>
          <w:sz w:val="32"/>
          <w:szCs w:val="32"/>
        </w:rPr>
      </w:pPr>
    </w:p>
    <w:p w14:paraId="0BDB827D">
      <w:pPr>
        <w:spacing w:line="360" w:lineRule="auto"/>
        <w:jc w:val="center"/>
        <w:rPr>
          <w:rFonts w:ascii="宋体" w:hAnsi="宋体" w:cs="宋体"/>
          <w:b/>
          <w:spacing w:val="6"/>
          <w:sz w:val="32"/>
          <w:szCs w:val="32"/>
        </w:rPr>
      </w:pPr>
    </w:p>
    <w:p w14:paraId="300AB5FD">
      <w:pPr>
        <w:spacing w:line="360" w:lineRule="auto"/>
        <w:jc w:val="center"/>
        <w:rPr>
          <w:rFonts w:ascii="宋体" w:hAnsi="宋体" w:cs="宋体"/>
          <w:b/>
          <w:spacing w:val="6"/>
          <w:sz w:val="32"/>
          <w:szCs w:val="32"/>
        </w:rPr>
      </w:pPr>
    </w:p>
    <w:p w14:paraId="208B3E9A">
      <w:pPr>
        <w:pStyle w:val="3"/>
        <w:rPr>
          <w:rFonts w:ascii="宋体" w:hAnsi="宋体" w:cs="宋体"/>
          <w:b/>
          <w:spacing w:val="6"/>
          <w:sz w:val="32"/>
          <w:szCs w:val="32"/>
        </w:rPr>
      </w:pPr>
    </w:p>
    <w:p w14:paraId="44F034FE">
      <w:pPr>
        <w:rPr>
          <w:rFonts w:ascii="宋体" w:hAnsi="宋体" w:cs="宋体"/>
          <w:b/>
          <w:spacing w:val="6"/>
          <w:sz w:val="32"/>
          <w:szCs w:val="32"/>
        </w:rPr>
      </w:pPr>
    </w:p>
    <w:p w14:paraId="27D641FF">
      <w:pPr>
        <w:pStyle w:val="3"/>
        <w:rPr>
          <w:rFonts w:ascii="宋体" w:hAnsi="宋体" w:cs="宋体"/>
          <w:b/>
          <w:spacing w:val="6"/>
          <w:sz w:val="32"/>
          <w:szCs w:val="32"/>
        </w:rPr>
      </w:pPr>
    </w:p>
    <w:p w14:paraId="1A08AD95">
      <w:pPr>
        <w:rPr>
          <w:rFonts w:ascii="宋体" w:hAnsi="宋体" w:cs="宋体"/>
          <w:b/>
          <w:spacing w:val="6"/>
          <w:sz w:val="32"/>
          <w:szCs w:val="32"/>
        </w:rPr>
      </w:pPr>
    </w:p>
    <w:p w14:paraId="66DEE29A">
      <w:pPr>
        <w:pStyle w:val="3"/>
      </w:pPr>
    </w:p>
    <w:p w14:paraId="78151AED"/>
    <w:p w14:paraId="0CEF142E">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406390A2">
      <w:pPr>
        <w:spacing w:line="360" w:lineRule="auto"/>
        <w:jc w:val="center"/>
        <w:rPr>
          <w:rFonts w:ascii="宋体" w:hAnsi="宋体" w:cs="宋体"/>
          <w:b/>
          <w:sz w:val="24"/>
        </w:rPr>
      </w:pPr>
    </w:p>
    <w:p w14:paraId="60D26A9A">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3AFCBCC0">
      <w:pPr>
        <w:spacing w:line="360" w:lineRule="auto"/>
        <w:rPr>
          <w:rFonts w:ascii="宋体" w:hAnsi="宋体" w:cs="宋体"/>
          <w:sz w:val="24"/>
        </w:rPr>
      </w:pPr>
      <w:r>
        <w:rPr>
          <w:rFonts w:hint="eastAsia" w:ascii="宋体" w:hAnsi="宋体" w:cs="宋体"/>
          <w:sz w:val="24"/>
        </w:rPr>
        <w:t>一、投诉相关主体基本情况</w:t>
      </w:r>
    </w:p>
    <w:p w14:paraId="6FA08904">
      <w:pPr>
        <w:spacing w:line="360" w:lineRule="auto"/>
        <w:rPr>
          <w:rFonts w:ascii="宋体" w:hAnsi="宋体" w:cs="宋体"/>
          <w:sz w:val="24"/>
          <w:u w:val="dotted"/>
        </w:rPr>
      </w:pPr>
      <w:r>
        <w:rPr>
          <w:rFonts w:hint="eastAsia" w:ascii="宋体" w:hAnsi="宋体" w:cs="宋体"/>
          <w:sz w:val="24"/>
        </w:rPr>
        <w:t>投诉人：</w:t>
      </w:r>
    </w:p>
    <w:p w14:paraId="49A4B952">
      <w:pPr>
        <w:spacing w:line="360" w:lineRule="auto"/>
        <w:rPr>
          <w:rFonts w:ascii="宋体" w:hAnsi="宋体" w:cs="宋体"/>
          <w:sz w:val="24"/>
          <w:u w:val="single"/>
        </w:rPr>
      </w:pPr>
      <w:r>
        <w:rPr>
          <w:rFonts w:hint="eastAsia" w:ascii="宋体" w:hAnsi="宋体" w:cs="宋体"/>
          <w:sz w:val="24"/>
        </w:rPr>
        <w:t>地     址：邮编：</w:t>
      </w:r>
    </w:p>
    <w:p w14:paraId="13656A95">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14:paraId="6738CAE0">
      <w:pPr>
        <w:tabs>
          <w:tab w:val="left" w:pos="6510"/>
        </w:tabs>
        <w:spacing w:line="360" w:lineRule="auto"/>
        <w:rPr>
          <w:rFonts w:ascii="宋体" w:hAnsi="宋体" w:cs="宋体"/>
          <w:sz w:val="24"/>
          <w:u w:val="dotted"/>
        </w:rPr>
      </w:pPr>
      <w:r>
        <w:rPr>
          <w:rFonts w:hint="eastAsia" w:ascii="宋体" w:hAnsi="宋体" w:cs="宋体"/>
          <w:sz w:val="24"/>
        </w:rPr>
        <w:t>联系电话：</w:t>
      </w:r>
    </w:p>
    <w:p w14:paraId="5151B4D0">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 xml:space="preserve">：                  </w:t>
      </w:r>
    </w:p>
    <w:p w14:paraId="60758FCC">
      <w:pPr>
        <w:spacing w:line="360" w:lineRule="auto"/>
        <w:rPr>
          <w:rFonts w:ascii="宋体" w:hAnsi="宋体" w:cs="宋体"/>
          <w:sz w:val="24"/>
          <w:u w:val="dotted"/>
        </w:rPr>
      </w:pPr>
      <w:r>
        <w:rPr>
          <w:rFonts w:hint="eastAsia" w:ascii="宋体" w:hAnsi="宋体" w:cs="宋体"/>
          <w:sz w:val="24"/>
        </w:rPr>
        <w:t>地     址：邮编：</w:t>
      </w:r>
    </w:p>
    <w:p w14:paraId="3AF1366B">
      <w:pPr>
        <w:spacing w:line="360" w:lineRule="auto"/>
        <w:rPr>
          <w:rFonts w:ascii="宋体" w:hAnsi="宋体" w:cs="宋体"/>
          <w:sz w:val="24"/>
          <w:u w:val="single"/>
        </w:rPr>
      </w:pPr>
      <w:r>
        <w:rPr>
          <w:rFonts w:hint="eastAsia" w:ascii="宋体" w:hAnsi="宋体" w:cs="宋体"/>
          <w:sz w:val="24"/>
        </w:rPr>
        <w:t>被投诉人1：</w:t>
      </w:r>
    </w:p>
    <w:p w14:paraId="261EECF2">
      <w:pPr>
        <w:spacing w:line="360" w:lineRule="auto"/>
        <w:rPr>
          <w:rFonts w:ascii="宋体" w:hAnsi="宋体" w:cs="宋体"/>
          <w:sz w:val="24"/>
          <w:u w:val="single"/>
        </w:rPr>
      </w:pPr>
      <w:r>
        <w:rPr>
          <w:rFonts w:hint="eastAsia" w:ascii="宋体" w:hAnsi="宋体" w:cs="宋体"/>
          <w:sz w:val="24"/>
        </w:rPr>
        <w:t>地     址：邮编：</w:t>
      </w:r>
    </w:p>
    <w:p w14:paraId="18FEC5CB">
      <w:pPr>
        <w:spacing w:line="360" w:lineRule="auto"/>
        <w:rPr>
          <w:rFonts w:ascii="宋体" w:hAnsi="宋体" w:cs="宋体"/>
          <w:sz w:val="24"/>
          <w:u w:val="single"/>
        </w:rPr>
      </w:pPr>
      <w:r>
        <w:rPr>
          <w:rFonts w:hint="eastAsia" w:ascii="宋体" w:hAnsi="宋体" w:cs="宋体"/>
          <w:sz w:val="24"/>
        </w:rPr>
        <w:t>联系人：联系电话：</w:t>
      </w:r>
    </w:p>
    <w:p w14:paraId="04F8BEE5">
      <w:pPr>
        <w:spacing w:line="360" w:lineRule="auto"/>
        <w:rPr>
          <w:rFonts w:ascii="宋体" w:hAnsi="宋体" w:cs="宋体"/>
          <w:sz w:val="24"/>
        </w:rPr>
      </w:pPr>
      <w:r>
        <w:rPr>
          <w:rFonts w:hint="eastAsia" w:ascii="宋体" w:hAnsi="宋体" w:cs="宋体"/>
          <w:sz w:val="24"/>
        </w:rPr>
        <w:t>被投诉人2</w:t>
      </w:r>
    </w:p>
    <w:p w14:paraId="2C0EAD82">
      <w:pPr>
        <w:spacing w:line="360" w:lineRule="auto"/>
        <w:rPr>
          <w:rFonts w:ascii="宋体" w:hAnsi="宋体" w:cs="宋体"/>
          <w:sz w:val="24"/>
          <w:u w:val="dotted"/>
        </w:rPr>
      </w:pPr>
      <w:r>
        <w:rPr>
          <w:rFonts w:hint="eastAsia" w:ascii="宋体" w:hAnsi="宋体" w:cs="宋体"/>
          <w:sz w:val="24"/>
        </w:rPr>
        <w:t>……</w:t>
      </w:r>
    </w:p>
    <w:p w14:paraId="440FCDC5">
      <w:pPr>
        <w:spacing w:line="360" w:lineRule="auto"/>
        <w:rPr>
          <w:rFonts w:ascii="宋体" w:hAnsi="宋体" w:cs="宋体"/>
          <w:sz w:val="24"/>
          <w:u w:val="single"/>
        </w:rPr>
      </w:pPr>
      <w:r>
        <w:rPr>
          <w:rFonts w:hint="eastAsia" w:ascii="宋体" w:hAnsi="宋体" w:cs="宋体"/>
          <w:sz w:val="24"/>
        </w:rPr>
        <w:t>相关供应商：</w:t>
      </w:r>
    </w:p>
    <w:p w14:paraId="53C2327F">
      <w:pPr>
        <w:spacing w:line="360" w:lineRule="auto"/>
        <w:rPr>
          <w:rFonts w:ascii="宋体" w:hAnsi="宋体" w:cs="宋体"/>
          <w:sz w:val="24"/>
          <w:u w:val="single"/>
        </w:rPr>
      </w:pPr>
      <w:r>
        <w:rPr>
          <w:rFonts w:hint="eastAsia" w:ascii="宋体" w:hAnsi="宋体" w:cs="宋体"/>
          <w:sz w:val="24"/>
        </w:rPr>
        <w:t>地     址：邮编：</w:t>
      </w:r>
    </w:p>
    <w:p w14:paraId="2D3B6389">
      <w:pPr>
        <w:spacing w:line="360" w:lineRule="auto"/>
        <w:rPr>
          <w:rFonts w:ascii="宋体" w:hAnsi="宋体" w:cs="宋体"/>
          <w:sz w:val="24"/>
          <w:u w:val="single"/>
        </w:rPr>
      </w:pPr>
      <w:r>
        <w:rPr>
          <w:rFonts w:hint="eastAsia" w:ascii="宋体" w:hAnsi="宋体" w:cs="宋体"/>
          <w:sz w:val="24"/>
        </w:rPr>
        <w:t>联系人：联系电话：</w:t>
      </w:r>
    </w:p>
    <w:p w14:paraId="7851866C">
      <w:pPr>
        <w:spacing w:line="360" w:lineRule="auto"/>
        <w:rPr>
          <w:rFonts w:ascii="宋体" w:hAnsi="宋体" w:cs="宋体"/>
          <w:sz w:val="24"/>
        </w:rPr>
      </w:pPr>
      <w:r>
        <w:rPr>
          <w:rFonts w:hint="eastAsia" w:ascii="宋体" w:hAnsi="宋体" w:cs="宋体"/>
          <w:sz w:val="24"/>
        </w:rPr>
        <w:t>二、投诉项目基本情况</w:t>
      </w:r>
    </w:p>
    <w:p w14:paraId="041E0397">
      <w:pPr>
        <w:spacing w:line="360" w:lineRule="auto"/>
        <w:rPr>
          <w:rFonts w:ascii="宋体" w:hAnsi="宋体" w:cs="宋体"/>
          <w:sz w:val="24"/>
          <w:u w:val="dotted"/>
        </w:rPr>
      </w:pPr>
      <w:r>
        <w:rPr>
          <w:rFonts w:hint="eastAsia" w:ascii="宋体" w:hAnsi="宋体" w:cs="宋体"/>
          <w:sz w:val="24"/>
        </w:rPr>
        <w:t>采购项目名称：</w:t>
      </w:r>
    </w:p>
    <w:p w14:paraId="7D3FA376">
      <w:pPr>
        <w:spacing w:line="360" w:lineRule="auto"/>
        <w:rPr>
          <w:rFonts w:ascii="宋体" w:hAnsi="宋体" w:cs="宋体"/>
          <w:sz w:val="24"/>
          <w:u w:val="single"/>
        </w:rPr>
      </w:pPr>
      <w:r>
        <w:rPr>
          <w:rFonts w:hint="eastAsia" w:ascii="宋体" w:hAnsi="宋体" w:cs="宋体"/>
          <w:sz w:val="24"/>
        </w:rPr>
        <w:t>采购项目编号：包号：</w:t>
      </w:r>
    </w:p>
    <w:p w14:paraId="5D4D16D6">
      <w:pPr>
        <w:spacing w:line="360" w:lineRule="auto"/>
        <w:rPr>
          <w:rFonts w:ascii="宋体" w:hAnsi="宋体" w:cs="宋体"/>
          <w:sz w:val="24"/>
        </w:rPr>
      </w:pPr>
      <w:r>
        <w:rPr>
          <w:rFonts w:hint="eastAsia" w:ascii="宋体" w:hAnsi="宋体" w:cs="宋体"/>
          <w:sz w:val="24"/>
        </w:rPr>
        <w:t>采购人名称：</w:t>
      </w:r>
    </w:p>
    <w:p w14:paraId="0AAA5684">
      <w:pPr>
        <w:spacing w:line="360" w:lineRule="auto"/>
        <w:rPr>
          <w:rFonts w:ascii="宋体" w:hAnsi="宋体" w:cs="宋体"/>
          <w:sz w:val="24"/>
          <w:u w:val="single"/>
        </w:rPr>
      </w:pPr>
      <w:r>
        <w:rPr>
          <w:rFonts w:hint="eastAsia" w:ascii="宋体" w:hAnsi="宋体" w:cs="宋体"/>
          <w:sz w:val="24"/>
        </w:rPr>
        <w:t>代理机构名称：</w:t>
      </w:r>
    </w:p>
    <w:p w14:paraId="33A5B9CD">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14:paraId="6CFB933F">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14:paraId="2E0167D0">
      <w:pPr>
        <w:spacing w:line="360" w:lineRule="auto"/>
        <w:rPr>
          <w:rFonts w:ascii="宋体" w:hAnsi="宋体" w:cs="宋体"/>
          <w:sz w:val="24"/>
        </w:rPr>
      </w:pPr>
      <w:r>
        <w:rPr>
          <w:rFonts w:hint="eastAsia" w:ascii="宋体" w:hAnsi="宋体" w:cs="宋体"/>
          <w:sz w:val="24"/>
        </w:rPr>
        <w:t>三、质疑基本情况</w:t>
      </w:r>
    </w:p>
    <w:p w14:paraId="257C3C8F">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14:paraId="44696562">
      <w:pPr>
        <w:spacing w:line="360" w:lineRule="auto"/>
        <w:rPr>
          <w:rFonts w:ascii="宋体" w:hAnsi="宋体" w:cs="宋体"/>
          <w:sz w:val="24"/>
          <w:u w:val="dotted"/>
        </w:rPr>
      </w:pPr>
    </w:p>
    <w:p w14:paraId="5F370DBC">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14:paraId="35D7D325">
      <w:pPr>
        <w:spacing w:line="360" w:lineRule="auto"/>
        <w:rPr>
          <w:rFonts w:ascii="宋体" w:hAnsi="宋体" w:cs="宋体"/>
          <w:sz w:val="24"/>
        </w:rPr>
      </w:pPr>
      <w:r>
        <w:rPr>
          <w:rFonts w:hint="eastAsia" w:ascii="宋体" w:hAnsi="宋体" w:cs="宋体"/>
          <w:sz w:val="24"/>
        </w:rPr>
        <w:t>四、投诉事项具体内容</w:t>
      </w:r>
    </w:p>
    <w:p w14:paraId="70B24CDC">
      <w:pPr>
        <w:spacing w:line="360" w:lineRule="auto"/>
        <w:rPr>
          <w:rFonts w:ascii="宋体" w:hAnsi="宋体" w:cs="宋体"/>
          <w:sz w:val="24"/>
          <w:u w:val="single"/>
        </w:rPr>
      </w:pPr>
      <w:r>
        <w:rPr>
          <w:rFonts w:hint="eastAsia" w:ascii="宋体" w:hAnsi="宋体" w:cs="宋体"/>
          <w:sz w:val="24"/>
        </w:rPr>
        <w:t>投诉事项 1：</w:t>
      </w:r>
    </w:p>
    <w:p w14:paraId="763E4EAA">
      <w:pPr>
        <w:spacing w:line="360" w:lineRule="auto"/>
        <w:rPr>
          <w:rFonts w:ascii="宋体" w:hAnsi="宋体" w:cs="宋体"/>
          <w:sz w:val="24"/>
        </w:rPr>
      </w:pPr>
      <w:r>
        <w:rPr>
          <w:rFonts w:hint="eastAsia" w:ascii="宋体" w:hAnsi="宋体" w:cs="宋体"/>
          <w:sz w:val="24"/>
        </w:rPr>
        <w:t>事实依据：</w:t>
      </w:r>
    </w:p>
    <w:p w14:paraId="2F430266">
      <w:pPr>
        <w:spacing w:line="360" w:lineRule="auto"/>
        <w:rPr>
          <w:rFonts w:ascii="宋体" w:hAnsi="宋体" w:cs="宋体"/>
          <w:sz w:val="24"/>
          <w:u w:val="dotted"/>
        </w:rPr>
      </w:pPr>
    </w:p>
    <w:p w14:paraId="7D656022">
      <w:pPr>
        <w:spacing w:line="360" w:lineRule="auto"/>
        <w:rPr>
          <w:rFonts w:ascii="宋体" w:hAnsi="宋体" w:cs="宋体"/>
          <w:sz w:val="24"/>
          <w:u w:val="single"/>
        </w:rPr>
      </w:pPr>
      <w:r>
        <w:rPr>
          <w:rFonts w:hint="eastAsia" w:ascii="宋体" w:hAnsi="宋体" w:cs="宋体"/>
          <w:sz w:val="24"/>
        </w:rPr>
        <w:t>法律依据：</w:t>
      </w:r>
    </w:p>
    <w:p w14:paraId="1F217269">
      <w:pPr>
        <w:spacing w:line="360" w:lineRule="auto"/>
        <w:rPr>
          <w:rFonts w:ascii="宋体" w:hAnsi="宋体" w:cs="宋体"/>
          <w:sz w:val="24"/>
          <w:u w:val="dotted"/>
        </w:rPr>
      </w:pPr>
    </w:p>
    <w:p w14:paraId="7E2E2E46">
      <w:pPr>
        <w:spacing w:line="360" w:lineRule="auto"/>
        <w:rPr>
          <w:rFonts w:ascii="宋体" w:hAnsi="宋体" w:cs="宋体"/>
          <w:sz w:val="24"/>
        </w:rPr>
      </w:pPr>
      <w:r>
        <w:rPr>
          <w:rFonts w:hint="eastAsia" w:ascii="宋体" w:hAnsi="宋体" w:cs="宋体"/>
          <w:sz w:val="24"/>
        </w:rPr>
        <w:t>投诉事项2</w:t>
      </w:r>
    </w:p>
    <w:p w14:paraId="25619286">
      <w:pPr>
        <w:spacing w:line="360" w:lineRule="auto"/>
        <w:rPr>
          <w:rFonts w:ascii="宋体" w:hAnsi="宋体" w:cs="宋体"/>
          <w:sz w:val="24"/>
          <w:u w:val="dotted"/>
        </w:rPr>
      </w:pPr>
      <w:r>
        <w:rPr>
          <w:rFonts w:hint="eastAsia" w:ascii="宋体" w:hAnsi="宋体" w:cs="宋体"/>
          <w:sz w:val="24"/>
        </w:rPr>
        <w:t>……</w:t>
      </w:r>
    </w:p>
    <w:p w14:paraId="38D3F25C">
      <w:pPr>
        <w:spacing w:line="360" w:lineRule="auto"/>
        <w:rPr>
          <w:rFonts w:ascii="宋体" w:hAnsi="宋体" w:cs="宋体"/>
          <w:sz w:val="24"/>
        </w:rPr>
      </w:pPr>
      <w:r>
        <w:rPr>
          <w:rFonts w:hint="eastAsia" w:ascii="宋体" w:hAnsi="宋体" w:cs="宋体"/>
          <w:sz w:val="24"/>
        </w:rPr>
        <w:t>五、与投诉事项相关的投诉请求</w:t>
      </w:r>
    </w:p>
    <w:p w14:paraId="6EEB4FBB">
      <w:pPr>
        <w:spacing w:line="360" w:lineRule="auto"/>
        <w:rPr>
          <w:rFonts w:ascii="宋体" w:hAnsi="宋体" w:cs="宋体"/>
          <w:sz w:val="24"/>
        </w:rPr>
      </w:pPr>
      <w:r>
        <w:rPr>
          <w:rFonts w:hint="eastAsia" w:ascii="宋体" w:hAnsi="宋体" w:cs="宋体"/>
          <w:sz w:val="24"/>
        </w:rPr>
        <w:t>请求：</w:t>
      </w:r>
    </w:p>
    <w:p w14:paraId="1245A24E">
      <w:pPr>
        <w:spacing w:line="360" w:lineRule="auto"/>
        <w:rPr>
          <w:rFonts w:ascii="宋体" w:hAnsi="宋体" w:cs="宋体"/>
          <w:sz w:val="24"/>
          <w:u w:val="single"/>
        </w:rPr>
      </w:pPr>
    </w:p>
    <w:p w14:paraId="311249F0">
      <w:pPr>
        <w:spacing w:line="360" w:lineRule="auto"/>
        <w:rPr>
          <w:rFonts w:ascii="宋体" w:hAnsi="宋体" w:cs="宋体"/>
          <w:sz w:val="24"/>
        </w:rPr>
      </w:pPr>
      <w:r>
        <w:rPr>
          <w:rFonts w:hint="eastAsia" w:ascii="宋体" w:hAnsi="宋体" w:cs="宋体"/>
          <w:sz w:val="24"/>
        </w:rPr>
        <w:t xml:space="preserve">签字(签章)：                   公章：                      </w:t>
      </w:r>
    </w:p>
    <w:p w14:paraId="5121DF34">
      <w:pPr>
        <w:spacing w:line="360" w:lineRule="auto"/>
        <w:rPr>
          <w:rFonts w:ascii="宋体" w:hAnsi="宋体" w:cs="宋体"/>
          <w:sz w:val="24"/>
        </w:rPr>
      </w:pPr>
      <w:r>
        <w:rPr>
          <w:rFonts w:hint="eastAsia" w:ascii="宋体" w:hAnsi="宋体" w:cs="宋体"/>
          <w:sz w:val="24"/>
        </w:rPr>
        <w:t xml:space="preserve">日期：    </w:t>
      </w:r>
    </w:p>
    <w:p w14:paraId="134BEB76">
      <w:pPr>
        <w:spacing w:line="360" w:lineRule="auto"/>
        <w:rPr>
          <w:rFonts w:ascii="宋体" w:hAnsi="宋体" w:cs="宋体"/>
          <w:b/>
          <w:sz w:val="24"/>
        </w:rPr>
      </w:pPr>
    </w:p>
    <w:p w14:paraId="5FE79D2E">
      <w:pPr>
        <w:spacing w:line="360" w:lineRule="auto"/>
        <w:rPr>
          <w:rFonts w:ascii="宋体" w:hAnsi="宋体" w:cs="宋体"/>
          <w:b/>
          <w:sz w:val="24"/>
        </w:rPr>
      </w:pPr>
    </w:p>
    <w:p w14:paraId="48EF9C09">
      <w:pPr>
        <w:spacing w:line="360" w:lineRule="auto"/>
        <w:rPr>
          <w:rFonts w:ascii="宋体" w:hAnsi="宋体" w:cs="宋体"/>
          <w:b/>
          <w:sz w:val="24"/>
        </w:rPr>
      </w:pPr>
      <w:r>
        <w:rPr>
          <w:rFonts w:hint="eastAsia" w:ascii="宋体" w:hAnsi="宋体" w:cs="宋体"/>
          <w:b/>
          <w:sz w:val="24"/>
        </w:rPr>
        <w:t>投诉书制作说明：</w:t>
      </w:r>
    </w:p>
    <w:p w14:paraId="7CEC4EF4">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E343FB8">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6CFC066">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6E430D30">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11327F09">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54721DEF">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0D552270">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131951C">
      <w:pPr>
        <w:spacing w:line="360" w:lineRule="auto"/>
        <w:rPr>
          <w:rFonts w:ascii="宋体" w:hAnsi="宋体" w:cs="宋体"/>
          <w:b/>
          <w:sz w:val="24"/>
        </w:rPr>
      </w:pPr>
    </w:p>
    <w:p w14:paraId="79386E3B">
      <w:pPr>
        <w:autoSpaceDE w:val="0"/>
        <w:autoSpaceDN w:val="0"/>
        <w:jc w:val="center"/>
        <w:rPr>
          <w:rFonts w:ascii="宋体" w:hAnsi="宋体" w:cs="宋体"/>
          <w:b/>
          <w:spacing w:val="6"/>
          <w:sz w:val="32"/>
          <w:szCs w:val="32"/>
        </w:rPr>
      </w:pPr>
    </w:p>
    <w:p w14:paraId="3753C632">
      <w:pPr>
        <w:pStyle w:val="3"/>
      </w:pPr>
    </w:p>
    <w:p w14:paraId="6E46D544">
      <w:pPr>
        <w:autoSpaceDE w:val="0"/>
        <w:autoSpaceDN w:val="0"/>
        <w:jc w:val="center"/>
        <w:rPr>
          <w:rFonts w:ascii="宋体" w:hAnsi="宋体" w:cs="宋体"/>
          <w:b/>
          <w:spacing w:val="6"/>
          <w:sz w:val="32"/>
          <w:szCs w:val="32"/>
        </w:rPr>
      </w:pPr>
    </w:p>
    <w:p w14:paraId="256EFD5A">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37BE9B9E">
      <w:pPr>
        <w:spacing w:line="360" w:lineRule="auto"/>
        <w:rPr>
          <w:rFonts w:ascii="宋体" w:hAnsi="宋体" w:cs="宋体"/>
          <w:sz w:val="24"/>
          <w:u w:val="single"/>
        </w:rPr>
      </w:pPr>
    </w:p>
    <w:p w14:paraId="3D7EA07B">
      <w:pPr>
        <w:spacing w:line="360" w:lineRule="auto"/>
        <w:rPr>
          <w:rFonts w:ascii="宋体" w:hAnsi="宋体" w:cs="宋体"/>
          <w:sz w:val="24"/>
        </w:rPr>
      </w:pPr>
      <w:r>
        <w:rPr>
          <w:rFonts w:hint="eastAsia" w:ascii="宋体" w:hAnsi="宋体" w:cs="宋体"/>
          <w:sz w:val="24"/>
          <w:u w:val="single"/>
        </w:rPr>
        <w:t>（采购人）、（采购代理机构）：</w:t>
      </w:r>
    </w:p>
    <w:p w14:paraId="77A661D5">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7DA9897">
      <w:pPr>
        <w:spacing w:line="360" w:lineRule="auto"/>
        <w:ind w:firstLine="480" w:firstLineChars="200"/>
        <w:rPr>
          <w:rFonts w:ascii="宋体" w:hAnsi="宋体" w:cs="宋体"/>
          <w:sz w:val="24"/>
        </w:rPr>
      </w:pPr>
      <w:r>
        <w:rPr>
          <w:rFonts w:hint="eastAsia" w:ascii="宋体" w:hAnsi="宋体" w:cs="宋体"/>
          <w:sz w:val="24"/>
        </w:rPr>
        <w:t>特此说明。</w:t>
      </w:r>
    </w:p>
    <w:p w14:paraId="03B65D3B">
      <w:pPr>
        <w:spacing w:line="360" w:lineRule="auto"/>
        <w:ind w:firstLine="494"/>
        <w:rPr>
          <w:rFonts w:ascii="宋体" w:hAnsi="宋体" w:cs="宋体"/>
          <w:sz w:val="24"/>
        </w:rPr>
      </w:pPr>
    </w:p>
    <w:p w14:paraId="46791AF5">
      <w:pPr>
        <w:spacing w:line="360" w:lineRule="auto"/>
        <w:ind w:firstLine="494"/>
        <w:rPr>
          <w:rFonts w:ascii="宋体" w:hAnsi="宋体" w:cs="宋体"/>
          <w:sz w:val="24"/>
        </w:rPr>
      </w:pPr>
    </w:p>
    <w:p w14:paraId="46EEDB8C">
      <w:pPr>
        <w:spacing w:line="360" w:lineRule="auto"/>
        <w:ind w:firstLine="494"/>
        <w:rPr>
          <w:rFonts w:ascii="宋体" w:hAnsi="宋体" w:cs="宋体"/>
          <w:sz w:val="24"/>
        </w:rPr>
      </w:pPr>
    </w:p>
    <w:p w14:paraId="38B67739">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097E6B15">
      <w:pPr>
        <w:ind w:right="1440" w:firstLine="494"/>
        <w:jc w:val="center"/>
        <w:rPr>
          <w:rFonts w:ascii="宋体" w:hAnsi="宋体" w:cs="宋体"/>
          <w:sz w:val="24"/>
        </w:rPr>
      </w:pPr>
      <w:r>
        <w:rPr>
          <w:rFonts w:hint="eastAsia" w:ascii="宋体" w:hAnsi="宋体" w:cs="宋体"/>
          <w:sz w:val="24"/>
        </w:rPr>
        <w:t xml:space="preserve">                              日期：       年     月     日</w:t>
      </w:r>
    </w:p>
    <w:p w14:paraId="6F5BBE42">
      <w:pPr>
        <w:rPr>
          <w:rFonts w:ascii="宋体" w:hAnsi="宋体" w:cs="宋体"/>
          <w:sz w:val="24"/>
        </w:rPr>
      </w:pPr>
      <w:r>
        <w:rPr>
          <w:rFonts w:hint="eastAsia" w:ascii="宋体" w:hAnsi="宋体" w:cs="宋体"/>
          <w:b/>
          <w:bCs/>
          <w:sz w:val="24"/>
        </w:rPr>
        <w:t>附：</w:t>
      </w:r>
    </w:p>
    <w:p w14:paraId="6336DE62">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14:paraId="0C3E5EEE">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WQDz/YAAAACgEAAA8AAAAAAAAAAQAgAAAAIgAAAGRycy9kb3ducmV2&#10;LnhtbFBLAQIUABQAAAAIAIdO4kASEoPkNQIAAI0EAAAOAAAAAAAAAAEAIAAAACcBAABkcnMvZTJv&#10;RG9jLnhtbFBLBQYAAAAABgAGAFkBAADOBQAAAAA=&#10;">
                <v:fill on="t" focussize="0,0"/>
                <v:stroke color="#000000" miterlimit="2" joinstyle="miter"/>
                <v:imagedata o:title=""/>
                <o:lock v:ext="edit" aspectratio="f"/>
                <v:textbox>
                  <w:txbxContent>
                    <w:p w14:paraId="0C3E5EEE">
                      <w:pPr>
                        <w:jc w:val="center"/>
                      </w:pPr>
                    </w:p>
                  </w:txbxContent>
                </v:textbox>
              </v:rect>
            </w:pict>
          </mc:Fallback>
        </mc:AlternateContent>
      </w:r>
      <w:r>
        <w:rPr>
          <w:rFonts w:ascii="宋体" w:hAnsi="宋体" w:cs="宋体"/>
          <w:b/>
          <w:bCs/>
          <w:sz w:val="24"/>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2907FAA7">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2907FAA7">
                      <w:pPr>
                        <w:jc w:val="center"/>
                      </w:pPr>
                    </w:p>
                  </w:txbxContent>
                </v:textbox>
              </v:rect>
            </w:pict>
          </mc:Fallback>
        </mc:AlternateContent>
      </w:r>
      <w:r>
        <w:rPr>
          <w:rFonts w:hint="eastAsia" w:ascii="宋体" w:hAnsi="宋体" w:cs="宋体"/>
          <w:sz w:val="24"/>
        </w:rPr>
        <w:t>投标单位法定名称章（印模）                投标单位“XX专用章”（印模）</w:t>
      </w:r>
    </w:p>
    <w:p w14:paraId="4040D72D">
      <w:pPr>
        <w:autoSpaceDE w:val="0"/>
        <w:autoSpaceDN w:val="0"/>
        <w:jc w:val="center"/>
        <w:rPr>
          <w:rFonts w:ascii="宋体" w:hAnsi="宋体" w:cs="宋体"/>
          <w:b/>
          <w:spacing w:val="6"/>
          <w:sz w:val="32"/>
          <w:szCs w:val="32"/>
        </w:rPr>
      </w:pPr>
    </w:p>
    <w:p w14:paraId="3BBBCD41">
      <w:pPr>
        <w:autoSpaceDE w:val="0"/>
        <w:autoSpaceDN w:val="0"/>
        <w:jc w:val="center"/>
        <w:rPr>
          <w:rFonts w:ascii="宋体" w:hAnsi="宋体" w:cs="宋体"/>
          <w:b/>
          <w:spacing w:val="6"/>
          <w:sz w:val="32"/>
          <w:szCs w:val="32"/>
        </w:rPr>
      </w:pPr>
    </w:p>
    <w:p w14:paraId="7AEA8F9B">
      <w:pPr>
        <w:autoSpaceDE w:val="0"/>
        <w:autoSpaceDN w:val="0"/>
        <w:jc w:val="center"/>
        <w:rPr>
          <w:rFonts w:ascii="宋体" w:hAnsi="宋体" w:cs="宋体"/>
          <w:b/>
          <w:spacing w:val="6"/>
          <w:sz w:val="32"/>
          <w:szCs w:val="32"/>
        </w:rPr>
      </w:pPr>
    </w:p>
    <w:p w14:paraId="1BCF276D">
      <w:pPr>
        <w:autoSpaceDE w:val="0"/>
        <w:autoSpaceDN w:val="0"/>
        <w:jc w:val="center"/>
        <w:rPr>
          <w:rFonts w:ascii="宋体" w:hAnsi="宋体" w:cs="宋体"/>
          <w:b/>
          <w:spacing w:val="6"/>
          <w:sz w:val="32"/>
          <w:szCs w:val="32"/>
        </w:rPr>
      </w:pPr>
    </w:p>
    <w:p w14:paraId="5EBBC340">
      <w:pPr>
        <w:autoSpaceDE w:val="0"/>
        <w:autoSpaceDN w:val="0"/>
        <w:jc w:val="center"/>
        <w:rPr>
          <w:rFonts w:ascii="宋体" w:hAnsi="宋体" w:cs="宋体"/>
          <w:b/>
          <w:spacing w:val="6"/>
          <w:sz w:val="32"/>
          <w:szCs w:val="32"/>
        </w:rPr>
      </w:pPr>
    </w:p>
    <w:p w14:paraId="60982450">
      <w:pPr>
        <w:autoSpaceDE w:val="0"/>
        <w:autoSpaceDN w:val="0"/>
        <w:jc w:val="center"/>
        <w:rPr>
          <w:rFonts w:ascii="宋体" w:hAnsi="宋体" w:cs="宋体"/>
          <w:b/>
          <w:spacing w:val="6"/>
          <w:sz w:val="32"/>
          <w:szCs w:val="32"/>
        </w:rPr>
      </w:pPr>
    </w:p>
    <w:p w14:paraId="6844522F">
      <w:pPr>
        <w:autoSpaceDE w:val="0"/>
        <w:autoSpaceDN w:val="0"/>
        <w:jc w:val="center"/>
        <w:rPr>
          <w:rFonts w:ascii="宋体" w:hAnsi="宋体" w:cs="宋体"/>
          <w:b/>
          <w:spacing w:val="6"/>
          <w:sz w:val="32"/>
          <w:szCs w:val="32"/>
        </w:rPr>
      </w:pPr>
    </w:p>
    <w:p w14:paraId="65B14C5A">
      <w:pPr>
        <w:autoSpaceDE w:val="0"/>
        <w:autoSpaceDN w:val="0"/>
        <w:jc w:val="center"/>
        <w:rPr>
          <w:rFonts w:ascii="宋体" w:hAnsi="宋体" w:cs="宋体"/>
          <w:b/>
          <w:spacing w:val="6"/>
          <w:sz w:val="32"/>
          <w:szCs w:val="32"/>
        </w:rPr>
      </w:pPr>
    </w:p>
    <w:p w14:paraId="07DB47D1">
      <w:pPr>
        <w:autoSpaceDE w:val="0"/>
        <w:autoSpaceDN w:val="0"/>
        <w:jc w:val="center"/>
        <w:rPr>
          <w:rFonts w:ascii="宋体" w:hAnsi="宋体" w:cs="宋体"/>
          <w:b/>
          <w:spacing w:val="6"/>
          <w:sz w:val="32"/>
          <w:szCs w:val="32"/>
        </w:rPr>
      </w:pPr>
    </w:p>
    <w:p w14:paraId="48A555E8">
      <w:pPr>
        <w:autoSpaceDE w:val="0"/>
        <w:autoSpaceDN w:val="0"/>
        <w:jc w:val="center"/>
        <w:rPr>
          <w:rFonts w:ascii="宋体" w:hAnsi="宋体" w:cs="宋体"/>
          <w:b/>
          <w:spacing w:val="6"/>
          <w:sz w:val="32"/>
          <w:szCs w:val="32"/>
        </w:rPr>
      </w:pPr>
    </w:p>
    <w:p w14:paraId="27C50891">
      <w:pPr>
        <w:autoSpaceDE w:val="0"/>
        <w:autoSpaceDN w:val="0"/>
        <w:jc w:val="center"/>
        <w:rPr>
          <w:rFonts w:ascii="宋体" w:hAnsi="宋体" w:cs="宋体"/>
          <w:b/>
          <w:spacing w:val="6"/>
          <w:sz w:val="32"/>
          <w:szCs w:val="32"/>
        </w:rPr>
      </w:pPr>
    </w:p>
    <w:p w14:paraId="2D380392">
      <w:pPr>
        <w:autoSpaceDE w:val="0"/>
        <w:autoSpaceDN w:val="0"/>
        <w:jc w:val="center"/>
        <w:rPr>
          <w:rFonts w:ascii="宋体" w:hAnsi="宋体" w:cs="宋体"/>
          <w:b/>
          <w:spacing w:val="6"/>
          <w:sz w:val="32"/>
          <w:szCs w:val="32"/>
        </w:rPr>
      </w:pPr>
    </w:p>
    <w:p w14:paraId="49692285">
      <w:pPr>
        <w:autoSpaceDE w:val="0"/>
        <w:autoSpaceDN w:val="0"/>
        <w:jc w:val="center"/>
        <w:rPr>
          <w:rFonts w:ascii="宋体" w:hAnsi="宋体" w:cs="宋体"/>
          <w:b/>
          <w:spacing w:val="6"/>
          <w:sz w:val="32"/>
          <w:szCs w:val="32"/>
        </w:rPr>
      </w:pPr>
    </w:p>
    <w:p w14:paraId="74C33383">
      <w:pPr>
        <w:autoSpaceDE w:val="0"/>
        <w:autoSpaceDN w:val="0"/>
        <w:jc w:val="center"/>
        <w:rPr>
          <w:rFonts w:ascii="宋体" w:hAnsi="宋体" w:cs="宋体"/>
          <w:b/>
          <w:spacing w:val="6"/>
          <w:sz w:val="32"/>
          <w:szCs w:val="32"/>
        </w:rPr>
      </w:pPr>
    </w:p>
    <w:p w14:paraId="0C3B2732">
      <w:pPr>
        <w:autoSpaceDE w:val="0"/>
        <w:autoSpaceDN w:val="0"/>
        <w:jc w:val="center"/>
        <w:rPr>
          <w:rFonts w:ascii="宋体" w:hAnsi="宋体" w:cs="宋体"/>
          <w:b/>
          <w:spacing w:val="6"/>
          <w:sz w:val="32"/>
          <w:szCs w:val="32"/>
        </w:rPr>
      </w:pPr>
    </w:p>
    <w:p w14:paraId="3E673B48">
      <w:pPr>
        <w:autoSpaceDE w:val="0"/>
        <w:autoSpaceDN w:val="0"/>
        <w:jc w:val="center"/>
        <w:rPr>
          <w:rFonts w:ascii="宋体" w:hAnsi="宋体" w:cs="宋体"/>
          <w:b/>
          <w:spacing w:val="6"/>
          <w:sz w:val="32"/>
          <w:szCs w:val="32"/>
        </w:rPr>
      </w:pPr>
    </w:p>
    <w:p w14:paraId="55C4331F">
      <w:pPr>
        <w:autoSpaceDE w:val="0"/>
        <w:autoSpaceDN w:val="0"/>
        <w:jc w:val="center"/>
        <w:rPr>
          <w:rFonts w:ascii="宋体" w:hAnsi="宋体" w:cs="宋体"/>
          <w:b/>
          <w:spacing w:val="6"/>
          <w:sz w:val="32"/>
          <w:szCs w:val="32"/>
        </w:rPr>
      </w:pPr>
    </w:p>
    <w:p w14:paraId="1805422D">
      <w:pPr>
        <w:snapToGrid w:val="0"/>
        <w:spacing w:line="360" w:lineRule="auto"/>
        <w:jc w:val="center"/>
        <w:rPr>
          <w:rFonts w:hint="eastAsia" w:ascii="宋体" w:hAnsi="宋体" w:cs="宋体"/>
          <w:b/>
          <w:kern w:val="0"/>
          <w:sz w:val="32"/>
          <w:szCs w:val="32"/>
        </w:rPr>
      </w:pPr>
    </w:p>
    <w:p w14:paraId="14C43F21">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11864A38">
      <w:pPr>
        <w:widowControl/>
        <w:spacing w:line="288"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317F4D33">
      <w:pPr>
        <w:snapToGrid w:val="0"/>
        <w:spacing w:line="288"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2F435E44">
      <w:pPr>
        <w:snapToGrid w:val="0"/>
        <w:spacing w:line="288"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F9F2C0E">
      <w:pPr>
        <w:snapToGrid w:val="0"/>
        <w:spacing w:line="288"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07D50802">
      <w:pPr>
        <w:snapToGrid w:val="0"/>
        <w:spacing w:line="288"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74289105">
      <w:pPr>
        <w:snapToGrid w:val="0"/>
        <w:spacing w:line="288" w:lineRule="auto"/>
        <w:ind w:firstLine="576"/>
        <w:rPr>
          <w:rFonts w:ascii="宋体" w:hAnsi="宋体" w:cs="宋体"/>
          <w:kern w:val="0"/>
          <w:sz w:val="24"/>
          <w:lang w:val="zh-CN"/>
        </w:rPr>
      </w:pPr>
      <w:bookmarkStart w:id="423"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p>
    <w:p w14:paraId="66B709FD">
      <w:pPr>
        <w:snapToGrid w:val="0"/>
        <w:spacing w:line="288"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p>
    <w:p w14:paraId="2F5DED19">
      <w:pPr>
        <w:snapToGrid w:val="0"/>
        <w:spacing w:line="288" w:lineRule="auto"/>
        <w:ind w:firstLine="576"/>
        <w:rPr>
          <w:rFonts w:ascii="宋体" w:hAnsi="宋体" w:cs="宋体"/>
          <w:kern w:val="0"/>
          <w:sz w:val="24"/>
          <w:lang w:val="zh-CN"/>
        </w:rPr>
      </w:pPr>
      <w:r>
        <w:rPr>
          <w:rFonts w:hint="eastAsia" w:ascii="宋体" w:hAnsi="宋体" w:cs="宋体"/>
          <w:kern w:val="0"/>
          <w:sz w:val="24"/>
          <w:lang w:val="zh-CN"/>
        </w:rPr>
        <w:t>……</w:t>
      </w:r>
    </w:p>
    <w:bookmarkEnd w:id="423"/>
    <w:p w14:paraId="4F757BCA">
      <w:pPr>
        <w:snapToGrid w:val="0"/>
        <w:spacing w:line="288"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73685CF">
      <w:pPr>
        <w:snapToGrid w:val="0"/>
        <w:spacing w:line="288"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4443679">
      <w:pPr>
        <w:snapToGrid w:val="0"/>
        <w:spacing w:line="288" w:lineRule="auto"/>
        <w:ind w:firstLine="576"/>
        <w:rPr>
          <w:rFonts w:ascii="宋体" w:hAnsi="宋体" w:cs="宋体"/>
          <w:kern w:val="0"/>
          <w:sz w:val="24"/>
          <w:lang w:val="zh-CN"/>
        </w:rPr>
      </w:pPr>
      <w:r>
        <w:rPr>
          <w:rFonts w:hint="eastAsia" w:ascii="宋体" w:hAnsi="宋体" w:cs="宋体"/>
          <w:sz w:val="24"/>
        </w:rPr>
        <w:t>2、中小企业合同金额达到%，其中小微企业合同金额达到%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507B160E">
      <w:pPr>
        <w:snapToGrid w:val="0"/>
        <w:spacing w:line="288"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1780CD2F">
      <w:pPr>
        <w:snapToGrid w:val="0"/>
        <w:spacing w:line="288"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1DD1B090">
      <w:pPr>
        <w:snapToGrid w:val="0"/>
        <w:spacing w:line="288"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4AB1EDA6">
      <w:pPr>
        <w:snapToGrid w:val="0"/>
        <w:spacing w:line="288"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558EFF17">
      <w:pPr>
        <w:snapToGrid w:val="0"/>
        <w:spacing w:line="288"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28479898">
      <w:pPr>
        <w:snapToGrid w:val="0"/>
        <w:spacing w:line="288"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94936C8">
      <w:pPr>
        <w:snapToGrid w:val="0"/>
        <w:spacing w:line="288"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0862E4D">
      <w:pPr>
        <w:snapToGrid w:val="0"/>
        <w:spacing w:line="288"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5FBFE604">
      <w:pPr>
        <w:snapToGrid w:val="0"/>
        <w:spacing w:line="288" w:lineRule="auto"/>
        <w:jc w:val="right"/>
        <w:rPr>
          <w:rFonts w:ascii="宋体" w:hAnsi="宋体" w:cs="宋体"/>
          <w:kern w:val="0"/>
          <w:sz w:val="24"/>
          <w:lang w:val="zh-CN"/>
        </w:rPr>
      </w:pPr>
      <w:r>
        <w:rPr>
          <w:rFonts w:hint="eastAsia" w:ascii="宋体" w:hAnsi="宋体" w:cs="宋体"/>
          <w:kern w:val="0"/>
          <w:sz w:val="24"/>
          <w:lang w:val="zh-CN"/>
        </w:rPr>
        <w:t>日期：  年  月   日</w:t>
      </w:r>
    </w:p>
    <w:p w14:paraId="1C7F7CE4">
      <w:pPr>
        <w:snapToGrid w:val="0"/>
        <w:spacing w:line="360" w:lineRule="auto"/>
        <w:rPr>
          <w:rFonts w:ascii="宋体" w:hAnsi="宋体" w:cs="宋体"/>
          <w:sz w:val="24"/>
        </w:rPr>
      </w:pPr>
      <w:r>
        <w:rPr>
          <w:rFonts w:hint="eastAsia" w:ascii="宋体" w:hAnsi="宋体" w:cs="宋体"/>
          <w:sz w:val="24"/>
        </w:rPr>
        <w:t>注：按本格式和要求提供。</w:t>
      </w:r>
    </w:p>
    <w:p w14:paraId="4C8C8B16">
      <w:pPr>
        <w:rPr>
          <w:rFonts w:ascii="宋体" w:hAnsi="宋体" w:cs="宋体"/>
          <w:sz w:val="24"/>
        </w:rPr>
      </w:pPr>
      <w:r>
        <w:rPr>
          <w:rFonts w:hint="eastAsia" w:ascii="宋体" w:hAnsi="宋体" w:cs="宋体"/>
          <w:sz w:val="24"/>
        </w:rPr>
        <w:br w:type="page"/>
      </w:r>
    </w:p>
    <w:p w14:paraId="122DA579">
      <w:pPr>
        <w:snapToGrid w:val="0"/>
        <w:spacing w:line="312" w:lineRule="auto"/>
        <w:jc w:val="center"/>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13358BFF">
      <w:pPr>
        <w:widowControl/>
        <w:spacing w:line="312"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3268ACF1">
      <w:pPr>
        <w:snapToGrid w:val="0"/>
        <w:spacing w:line="312"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5D773B15">
      <w:pPr>
        <w:snapToGrid w:val="0"/>
        <w:spacing w:line="312"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571ACE31">
      <w:pPr>
        <w:snapToGrid w:val="0"/>
        <w:spacing w:line="312"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2E9E512">
      <w:pPr>
        <w:tabs>
          <w:tab w:val="left" w:pos="432"/>
        </w:tabs>
        <w:spacing w:line="312" w:lineRule="auto"/>
        <w:ind w:left="664" w:leftChars="316" w:firstLine="228" w:firstLineChars="95"/>
        <w:rPr>
          <w:rFonts w:ascii="宋体" w:hAnsi="宋体" w:cs="宋体"/>
          <w:kern w:val="0"/>
          <w:sz w:val="24"/>
        </w:rPr>
      </w:pPr>
      <w:r>
        <w:rPr>
          <w:rFonts w:hint="eastAsia" w:ascii="宋体" w:hAnsi="宋体" w:cs="宋体"/>
          <w:kern w:val="0"/>
          <w:sz w:val="24"/>
        </w:rPr>
        <w:t>……</w:t>
      </w:r>
    </w:p>
    <w:p w14:paraId="674158B0">
      <w:pPr>
        <w:snapToGrid w:val="0"/>
        <w:spacing w:line="312"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7F732E5C">
      <w:pPr>
        <w:snapToGrid w:val="0"/>
        <w:spacing w:line="312"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E2879AE">
      <w:pPr>
        <w:spacing w:line="312" w:lineRule="auto"/>
        <w:ind w:firstLine="480" w:firstLineChars="200"/>
        <w:rPr>
          <w:rFonts w:ascii="宋体" w:hAnsi="宋体" w:cs="宋体"/>
          <w:b/>
          <w:bCs/>
          <w:kern w:val="0"/>
          <w:sz w:val="24"/>
          <w:lang w:val="zh-CN"/>
        </w:rPr>
      </w:pPr>
      <w:r>
        <w:rPr>
          <w:rFonts w:hint="eastAsia" w:ascii="宋体" w:hAnsi="宋体" w:cs="宋体"/>
          <w:sz w:val="24"/>
        </w:rPr>
        <w:t>2、</w:t>
      </w:r>
      <w:bookmarkStart w:id="424" w:name="_Hlk101133173"/>
      <w:r>
        <w:rPr>
          <w:rFonts w:hint="eastAsia" w:ascii="宋体" w:hAnsi="宋体" w:cs="宋体"/>
          <w:sz w:val="24"/>
        </w:rPr>
        <w:t>中小企业合同金额达到%，其中小微企业合同金额达到%</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24"/>
    </w:p>
    <w:p w14:paraId="5A457652">
      <w:pPr>
        <w:snapToGrid w:val="0"/>
        <w:spacing w:line="312"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02C5CA1D">
      <w:pPr>
        <w:snapToGrid w:val="0"/>
        <w:spacing w:line="312" w:lineRule="auto"/>
        <w:ind w:firstLine="576"/>
        <w:rPr>
          <w:rFonts w:ascii="宋体" w:hAnsi="宋体" w:cs="宋体"/>
          <w:u w:val="single"/>
        </w:rPr>
      </w:pPr>
    </w:p>
    <w:p w14:paraId="2CB4619F">
      <w:pPr>
        <w:snapToGrid w:val="0"/>
        <w:spacing w:line="312" w:lineRule="auto"/>
        <w:ind w:firstLine="576"/>
        <w:rPr>
          <w:rFonts w:ascii="宋体" w:hAnsi="宋体" w:cs="宋体"/>
          <w:kern w:val="0"/>
          <w:sz w:val="24"/>
          <w:lang w:val="zh-CN"/>
        </w:rPr>
      </w:pPr>
      <w:r>
        <w:rPr>
          <w:rFonts w:hint="eastAsia" w:ascii="宋体" w:hAnsi="宋体" w:cs="宋体"/>
          <w:kern w:val="0"/>
          <w:sz w:val="24"/>
          <w:lang w:val="zh-CN"/>
        </w:rPr>
        <w:t>四、质量</w:t>
      </w:r>
    </w:p>
    <w:p w14:paraId="3BFC9D34">
      <w:pPr>
        <w:snapToGrid w:val="0"/>
        <w:spacing w:line="312" w:lineRule="auto"/>
        <w:ind w:firstLine="576"/>
        <w:rPr>
          <w:rFonts w:ascii="宋体" w:hAnsi="宋体" w:cs="宋体"/>
          <w:kern w:val="0"/>
          <w:sz w:val="24"/>
          <w:lang w:val="zh-CN"/>
        </w:rPr>
      </w:pPr>
    </w:p>
    <w:p w14:paraId="46AEE3A0">
      <w:pPr>
        <w:snapToGrid w:val="0"/>
        <w:spacing w:line="312"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7621B9BA">
      <w:pPr>
        <w:snapToGrid w:val="0"/>
        <w:spacing w:line="312" w:lineRule="auto"/>
        <w:ind w:left="573" w:leftChars="273"/>
        <w:rPr>
          <w:rFonts w:ascii="宋体" w:hAnsi="宋体" w:cs="宋体"/>
          <w:kern w:val="0"/>
          <w:sz w:val="24"/>
          <w:lang w:val="zh-CN"/>
        </w:rPr>
      </w:pPr>
    </w:p>
    <w:p w14:paraId="321F8B7D">
      <w:pPr>
        <w:snapToGrid w:val="0"/>
        <w:spacing w:line="312"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047FF458">
      <w:pPr>
        <w:snapToGrid w:val="0"/>
        <w:spacing w:line="312" w:lineRule="auto"/>
        <w:ind w:firstLine="576"/>
        <w:rPr>
          <w:rFonts w:ascii="宋体" w:hAnsi="宋体" w:cs="宋体"/>
          <w:kern w:val="0"/>
          <w:sz w:val="24"/>
          <w:lang w:val="zh-CN"/>
        </w:rPr>
      </w:pPr>
    </w:p>
    <w:p w14:paraId="41AF8279">
      <w:pPr>
        <w:snapToGrid w:val="0"/>
        <w:spacing w:line="312"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543CE9E8">
      <w:pPr>
        <w:snapToGrid w:val="0"/>
        <w:spacing w:line="312" w:lineRule="auto"/>
        <w:ind w:firstLine="576"/>
        <w:rPr>
          <w:rFonts w:ascii="宋体" w:hAnsi="宋体" w:cs="宋体"/>
          <w:kern w:val="0"/>
          <w:sz w:val="24"/>
          <w:lang w:val="zh-CN"/>
        </w:rPr>
      </w:pPr>
    </w:p>
    <w:p w14:paraId="7B92E5C4">
      <w:pPr>
        <w:snapToGrid w:val="0"/>
        <w:spacing w:line="312"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r>
        <w:rPr>
          <w:rFonts w:hint="eastAsia" w:ascii="宋体" w:hAnsi="宋体" w:cs="宋体"/>
          <w:kern w:val="0"/>
          <w:sz w:val="24"/>
          <w:lang w:val="en-US" w:eastAsia="zh-CN"/>
        </w:rPr>
        <w:t>/公章</w:t>
      </w:r>
      <w:r>
        <w:rPr>
          <w:rFonts w:hint="eastAsia" w:ascii="宋体" w:hAnsi="宋体" w:cs="宋体"/>
          <w:kern w:val="0"/>
          <w:sz w:val="24"/>
          <w:lang w:val="zh-CN"/>
        </w:rPr>
        <w:t>)：</w:t>
      </w:r>
    </w:p>
    <w:p w14:paraId="3039499D">
      <w:pPr>
        <w:snapToGrid w:val="0"/>
        <w:spacing w:line="312"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42C27FC1">
      <w:pPr>
        <w:snapToGrid w:val="0"/>
        <w:spacing w:line="312" w:lineRule="auto"/>
        <w:ind w:firstLine="5760" w:firstLineChars="2400"/>
        <w:rPr>
          <w:rFonts w:ascii="宋体" w:hAnsi="宋体" w:cs="宋体"/>
        </w:rPr>
      </w:pPr>
      <w:r>
        <w:rPr>
          <w:rFonts w:hint="eastAsia" w:ascii="宋体" w:hAnsi="宋体" w:cs="宋体"/>
          <w:kern w:val="0"/>
          <w:sz w:val="24"/>
          <w:lang w:val="zh-CN"/>
        </w:rPr>
        <w:t>……</w:t>
      </w:r>
    </w:p>
    <w:p w14:paraId="0F39C855">
      <w:pPr>
        <w:spacing w:line="312"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EFAAF31">
      <w:pPr>
        <w:widowControl/>
        <w:adjustRightInd/>
        <w:jc w:val="left"/>
        <w:rPr>
          <w:rFonts w:ascii="宋体" w:hAnsi="宋体" w:cs="宋体"/>
          <w:sz w:val="24"/>
        </w:rPr>
      </w:pPr>
      <w:r>
        <w:rPr>
          <w:rFonts w:hint="eastAsia" w:ascii="宋体" w:hAnsi="宋体" w:cs="宋体"/>
          <w:sz w:val="24"/>
        </w:rPr>
        <w:t>注：按本格式和要求提供。</w:t>
      </w:r>
    </w:p>
    <w:p w14:paraId="12602A7E">
      <w:pPr>
        <w:snapToGrid w:val="0"/>
        <w:spacing w:line="360" w:lineRule="auto"/>
        <w:rPr>
          <w:rFonts w:ascii="宋体" w:hAnsi="宋体" w:cs="宋体"/>
          <w:b/>
          <w:kern w:val="0"/>
          <w:sz w:val="32"/>
          <w:szCs w:val="32"/>
        </w:rPr>
      </w:pPr>
      <w:r>
        <w:rPr>
          <w:rFonts w:ascii="宋体" w:hAnsi="宋体" w:cs="宋体"/>
          <w:b/>
          <w:kern w:val="0"/>
          <w:sz w:val="32"/>
          <w:szCs w:val="32"/>
        </w:rPr>
        <w:br w:type="page"/>
      </w:r>
      <w:r>
        <w:rPr>
          <w:rFonts w:hint="eastAsia" w:ascii="宋体" w:hAnsi="宋体" w:cs="宋体"/>
          <w:b/>
          <w:kern w:val="0"/>
          <w:sz w:val="32"/>
          <w:szCs w:val="32"/>
          <w:lang w:val="en-US" w:eastAsia="zh-CN"/>
        </w:rPr>
        <w:t>附件7</w:t>
      </w:r>
      <w:r>
        <w:rPr>
          <w:rFonts w:hint="eastAsia" w:ascii="宋体" w:hAnsi="宋体" w:cs="宋体"/>
          <w:b/>
          <w:kern w:val="0"/>
          <w:sz w:val="32"/>
          <w:szCs w:val="32"/>
        </w:rPr>
        <w:t>：中小企业声明函</w:t>
      </w:r>
    </w:p>
    <w:p w14:paraId="2F3331F9">
      <w:pPr>
        <w:spacing w:line="288" w:lineRule="auto"/>
        <w:jc w:val="center"/>
        <w:rPr>
          <w:rFonts w:ascii="宋体" w:hAnsi="宋体" w:cs="宋体"/>
          <w:b/>
          <w:sz w:val="32"/>
          <w:szCs w:val="32"/>
        </w:rPr>
      </w:pPr>
      <w:r>
        <w:rPr>
          <w:rFonts w:hint="eastAsia" w:ascii="宋体" w:hAnsi="宋体" w:cs="宋体"/>
          <w:b/>
          <w:sz w:val="32"/>
          <w:szCs w:val="32"/>
        </w:rPr>
        <w:t>中小企业声明函（货物）</w:t>
      </w:r>
    </w:p>
    <w:p w14:paraId="6CD67B97">
      <w:pPr>
        <w:spacing w:line="288"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739A554E">
      <w:pPr>
        <w:spacing w:line="288"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11A6E2E1">
      <w:pPr>
        <w:spacing w:line="288"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607BA6DE">
      <w:pPr>
        <w:spacing w:line="288" w:lineRule="auto"/>
        <w:ind w:firstLine="480" w:firstLineChars="200"/>
        <w:rPr>
          <w:rFonts w:ascii="宋体" w:hAnsi="宋体" w:cs="宋体"/>
          <w:sz w:val="24"/>
        </w:rPr>
      </w:pPr>
      <w:r>
        <w:rPr>
          <w:rFonts w:hint="eastAsia" w:ascii="宋体" w:hAnsi="宋体" w:cs="宋体"/>
          <w:sz w:val="24"/>
        </w:rPr>
        <w:t>……</w:t>
      </w:r>
    </w:p>
    <w:p w14:paraId="7758D62C">
      <w:pPr>
        <w:spacing w:line="288"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D2514DD">
      <w:pPr>
        <w:spacing w:line="288"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25FDB86B">
      <w:pPr>
        <w:snapToGrid w:val="0"/>
        <w:spacing w:line="288"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r>
        <w:rPr>
          <w:rFonts w:hint="eastAsia" w:ascii="宋体" w:hAnsi="宋体" w:cs="宋体"/>
          <w:kern w:val="0"/>
          <w:sz w:val="24"/>
          <w:lang w:val="en-US" w:eastAsia="zh-CN"/>
        </w:rPr>
        <w:t>/公章</w:t>
      </w:r>
      <w:r>
        <w:rPr>
          <w:rFonts w:hint="eastAsia" w:ascii="宋体" w:hAnsi="宋体" w:cs="宋体"/>
          <w:kern w:val="0"/>
          <w:sz w:val="24"/>
          <w:lang w:val="zh-CN"/>
        </w:rPr>
        <w:t>)：</w:t>
      </w:r>
    </w:p>
    <w:p w14:paraId="775C259F">
      <w:pPr>
        <w:snapToGrid w:val="0"/>
        <w:spacing w:line="288"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lang w:val="en-US" w:eastAsia="zh-CN"/>
        </w:rPr>
        <w:t xml:space="preserve"> </w:t>
      </w:r>
      <w:r>
        <w:rPr>
          <w:rFonts w:hint="eastAsia" w:ascii="宋体" w:hAnsi="宋体" w:cs="宋体"/>
          <w:kern w:val="0"/>
          <w:sz w:val="24"/>
          <w:lang w:val="zh-CN"/>
        </w:rPr>
        <w:t>日</w:t>
      </w:r>
    </w:p>
    <w:p w14:paraId="546B0322">
      <w:pPr>
        <w:spacing w:line="288" w:lineRule="auto"/>
        <w:ind w:firstLine="480" w:firstLineChars="200"/>
        <w:rPr>
          <w:rFonts w:ascii="宋体" w:hAnsi="宋体" w:cs="宋体"/>
          <w:sz w:val="24"/>
        </w:rPr>
      </w:pPr>
      <w:r>
        <w:rPr>
          <w:rFonts w:hint="eastAsia" w:ascii="宋体" w:hAnsi="宋体" w:cs="宋体"/>
          <w:sz w:val="24"/>
        </w:rPr>
        <w:t>从业人员、营业收入、资产总额填报上一年度数据，无上一年度数据的新成立企业可不填报。</w:t>
      </w:r>
    </w:p>
    <w:p w14:paraId="3FBA7AB4">
      <w:pPr>
        <w:spacing w:line="288" w:lineRule="auto"/>
        <w:ind w:right="420" w:firstLine="480" w:firstLineChars="200"/>
        <w:rPr>
          <w:rFonts w:ascii="宋体" w:hAnsi="宋体" w:cs="宋体"/>
          <w:sz w:val="24"/>
        </w:rPr>
      </w:pPr>
      <w:r>
        <w:rPr>
          <w:rFonts w:hint="eastAsia" w:ascii="宋体" w:hAnsi="宋体" w:cs="宋体"/>
          <w:sz w:val="24"/>
        </w:rPr>
        <w:t>注：</w:t>
      </w:r>
    </w:p>
    <w:p w14:paraId="68BB6A14">
      <w:pPr>
        <w:spacing w:line="288"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29D8A55">
      <w:pPr>
        <w:spacing w:line="288"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5E2812A">
      <w:pPr>
        <w:spacing w:line="288" w:lineRule="auto"/>
        <w:ind w:right="420" w:firstLine="480" w:firstLineChars="200"/>
        <w:rPr>
          <w:rFonts w:ascii="宋体" w:hAnsi="宋体" w:cs="宋体"/>
          <w:bCs/>
          <w:sz w:val="24"/>
        </w:rPr>
      </w:pPr>
      <w:r>
        <w:rPr>
          <w:rFonts w:hint="eastAsia" w:ascii="宋体" w:hAnsi="宋体" w:cs="宋体"/>
          <w:sz w:val="24"/>
        </w:rPr>
        <w:t>3、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0C5F13A">
      <w:pPr>
        <w:pStyle w:val="3"/>
      </w:pPr>
    </w:p>
    <w:p w14:paraId="4764AC86">
      <w:pPr>
        <w:widowControl/>
        <w:adjustRightInd/>
        <w:jc w:val="left"/>
        <w:rPr>
          <w:rFonts w:ascii="宋体" w:hAnsi="宋体" w:cs="宋体"/>
          <w:b/>
          <w:kern w:val="0"/>
          <w:sz w:val="32"/>
          <w:szCs w:val="32"/>
        </w:rPr>
      </w:pPr>
    </w:p>
    <w:sectPr>
      <w:headerReference r:id="rId26" w:type="first"/>
      <w:footerReference r:id="rId29" w:type="first"/>
      <w:headerReference r:id="rId25" w:type="default"/>
      <w:footerReference r:id="rId27" w:type="default"/>
      <w:footerReference r:id="rId28"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0000000000000000000"/>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0000000000000000000"/>
    <w:charset w:val="86"/>
    <w:family w:val="modern"/>
    <w:pitch w:val="default"/>
    <w:sig w:usb0="00000000" w:usb1="00000000" w:usb2="00000000" w:usb3="00000000" w:csb0="00040000" w:csb1="00000000"/>
  </w:font>
  <w:font w:name="Arial Narrow">
    <w:altName w:val="Arial"/>
    <w:panose1 w:val="00000000000000000000"/>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0000000000000000000"/>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1AADD">
    <w:pPr>
      <w:pStyle w:val="40"/>
      <w:framePr w:wrap="around" w:vAnchor="text" w:hAnchor="margin" w:xAlign="right" w:y="1"/>
      <w:rPr>
        <w:rStyle w:val="72"/>
      </w:rPr>
    </w:pPr>
    <w:r>
      <w:fldChar w:fldCharType="begin"/>
    </w:r>
    <w:r>
      <w:rPr>
        <w:rStyle w:val="72"/>
      </w:rPr>
      <w:instrText xml:space="preserve">PAGE  </w:instrText>
    </w:r>
    <w:r>
      <w:fldChar w:fldCharType="end"/>
    </w:r>
  </w:p>
  <w:p w14:paraId="6344A98A">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ACFC0">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F277E">
                          <w:pPr>
                            <w:pStyle w:val="4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1EF277E">
                    <w:pPr>
                      <w:pStyle w:val="4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7E9DB">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B6B7ED">
                          <w:pPr>
                            <w:pStyle w:val="4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7BB6B7ED">
                    <w:pPr>
                      <w:pStyle w:val="4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CA4F0">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D4AE58">
                          <w:pPr>
                            <w:pStyle w:val="4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10D4AE58">
                    <w:pPr>
                      <w:pStyle w:val="4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DEC1B">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5BCF3">
                          <w:pPr>
                            <w:pStyle w:val="4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69D5BCF3">
                    <w:pPr>
                      <w:pStyle w:val="4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70D30">
    <w:pPr>
      <w:pStyle w:val="40"/>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CEF4B6">
                          <w:pPr>
                            <w:pStyle w:val="4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ECEF4B6">
                    <w:pPr>
                      <w:pStyle w:val="4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5586E">
    <w:pPr>
      <w:pStyle w:val="40"/>
      <w:framePr w:wrap="around" w:vAnchor="text" w:hAnchor="margin" w:xAlign="right" w:y="1"/>
      <w:rPr>
        <w:rStyle w:val="72"/>
      </w:rPr>
    </w:pPr>
    <w:r>
      <w:fldChar w:fldCharType="begin"/>
    </w:r>
    <w:r>
      <w:rPr>
        <w:rStyle w:val="72"/>
      </w:rPr>
      <w:instrText xml:space="preserve">PAGE  </w:instrText>
    </w:r>
    <w:r>
      <w:fldChar w:fldCharType="end"/>
    </w:r>
  </w:p>
  <w:p w14:paraId="2A3095E0">
    <w:pPr>
      <w:pStyle w:val="40"/>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F694F">
    <w:pPr>
      <w:pStyle w:val="40"/>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9361C2">
                          <w:pPr>
                            <w:pStyle w:val="4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799361C2">
                    <w:pPr>
                      <w:pStyle w:val="4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FB2F4">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976FD">
    <w:pPr>
      <w:pStyle w:val="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BECA">
    <w:pPr>
      <w:pStyle w:val="40"/>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27A26">
    <w:pPr>
      <w:pStyle w:val="40"/>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037A3">
    <w:pPr>
      <w:pStyle w:val="40"/>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DEF52F">
                          <w:pPr>
                            <w:pStyle w:val="4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7DEF52F">
                    <w:pPr>
                      <w:pStyle w:val="4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5D916">
    <w:pPr>
      <w:pStyle w:val="40"/>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DB2BF3">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3DB2BF3">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A9468">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B47177">
                          <w:pPr>
                            <w:pStyle w:val="4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DB47177">
                    <w:pPr>
                      <w:pStyle w:val="4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57321">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749FE1">
                          <w:pPr>
                            <w:pStyle w:val="4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A749FE1">
                    <w:pPr>
                      <w:pStyle w:val="4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7BCEF">
    <w:pPr>
      <w:pStyle w:val="41"/>
      <w:pBdr>
        <w:bottom w:val="single" w:color="auto" w:sz="6" w:space="4"/>
      </w:pBdr>
      <w:jc w:val="right"/>
    </w:pPr>
    <w:r>
      <w:t></w:t>
    </w:r>
    <w:r>
      <w:rPr>
        <w:rFonts w:hint="eastAsia"/>
      </w:rPr>
      <w:t xml:space="preserve">  </w:t>
    </w:r>
  </w:p>
  <w:p w14:paraId="4194B1AB">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F799C">
    <w:pPr>
      <w:pStyle w:val="41"/>
      <w:jc w:val="right"/>
      <w:rPr>
        <w:rFonts w:ascii="仿宋_GB2312" w:eastAsia="仿宋_GB2312"/>
        <w:b/>
        <w:i/>
        <w:iCs/>
        <w:u w:val="single"/>
      </w:rPr>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C1C86">
    <w:pPr>
      <w:pStyle w:val="41"/>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ADCF6">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1A8C4">
    <w:pPr>
      <w:pStyle w:val="41"/>
      <w:pBdr>
        <w:bottom w:val="single" w:color="auto" w:sz="6" w:space="4"/>
      </w:pBdr>
      <w:jc w:val="right"/>
    </w:pPr>
    <w:r>
      <w:t></w:t>
    </w:r>
    <w:r>
      <w:rPr>
        <w:rFonts w:hint="eastAsia"/>
      </w:rPr>
      <w:t xml:space="preserve"> </w:t>
    </w:r>
  </w:p>
  <w:p w14:paraId="58828677">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0D6DD">
    <w:pPr>
      <w:pStyle w:val="41"/>
      <w:jc w:val="right"/>
      <w:rPr>
        <w:rFonts w:ascii="仿宋_GB2312" w:eastAsia="仿宋_GB2312"/>
        <w:b/>
        <w:i/>
        <w:u w:val="single"/>
      </w:rP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9BA6B">
    <w:pPr>
      <w:pStyle w:val="41"/>
    </w:pPr>
    <w:r>
      <w:t></w:t>
    </w:r>
  </w:p>
  <w:p w14:paraId="129DE171">
    <w:pPr>
      <w:pStyle w:val="41"/>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C2881">
    <w:pPr>
      <w:pStyle w:val="41"/>
      <w:rPr>
        <w:rFonts w:ascii="仿宋_GB2312" w:eastAsia="仿宋_GB2312"/>
        <w:b/>
        <w:i/>
        <w:u w:val="single"/>
      </w:rPr>
    </w:pPr>
    <w:r>
      <w:t xml:space="preserve"> </w:t>
    </w:r>
    <w:r>
      <w:rPr>
        <w:rFonts w:hint="eastAsia"/>
      </w:rPr>
      <w:t xml:space="preserve">                                                                 </w:t>
    </w:r>
  </w:p>
  <w:p w14:paraId="3FF87CCB">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56739">
    <w:pPr>
      <w:pStyle w:val="41"/>
      <w:jc w:val="right"/>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33CE0">
    <w:pPr>
      <w:pStyle w:val="41"/>
      <w:jc w:val="right"/>
      <w:rPr>
        <w:rFonts w:ascii="仿宋_GB2312" w:eastAsia="仿宋_GB2312"/>
        <w:b/>
        <w:i/>
        <w:u w:val="single"/>
      </w:rPr>
    </w:pPr>
    <w:r>
      <w:t>政府采购公开招标文件</w:t>
    </w:r>
  </w:p>
  <w:p w14:paraId="6D6C9898">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2BB92">
    <w:pPr>
      <w:pStyle w:val="4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7119E7"/>
    <w:multiLevelType w:val="singleLevel"/>
    <w:tmpl w:val="F87119E7"/>
    <w:lvl w:ilvl="0" w:tentative="0">
      <w:start w:val="1"/>
      <w:numFmt w:val="chineseCounting"/>
      <w:suff w:val="nothing"/>
      <w:lvlText w:val="%1、"/>
      <w:lvlJc w:val="left"/>
      <w:rPr>
        <w:rFonts w:hint="eastAsia"/>
      </w:rPr>
    </w:lvl>
  </w:abstractNum>
  <w:abstractNum w:abstractNumId="1">
    <w:nsid w:val="1624EFCE"/>
    <w:multiLevelType w:val="singleLevel"/>
    <w:tmpl w:val="1624EFCE"/>
    <w:lvl w:ilvl="0" w:tentative="0">
      <w:start w:val="4"/>
      <w:numFmt w:val="decimal"/>
      <w:lvlText w:val="%1."/>
      <w:lvlJc w:val="left"/>
      <w:pPr>
        <w:tabs>
          <w:tab w:val="left" w:pos="312"/>
        </w:tabs>
      </w:pPr>
    </w:lvl>
  </w:abstractNum>
  <w:abstractNum w:abstractNumId="2">
    <w:nsid w:val="31BD2620"/>
    <w:multiLevelType w:val="singleLevel"/>
    <w:tmpl w:val="31BD2620"/>
    <w:lvl w:ilvl="0" w:tentative="0">
      <w:start w:val="5"/>
      <w:numFmt w:val="decimal"/>
      <w:suff w:val="nothing"/>
      <w:lvlText w:val="%1、"/>
      <w:lvlJc w:val="left"/>
    </w:lvl>
  </w:abstractNum>
  <w:abstractNum w:abstractNumId="3">
    <w:nsid w:val="38457DC4"/>
    <w:multiLevelType w:val="multilevel"/>
    <w:tmpl w:val="38457DC4"/>
    <w:lvl w:ilvl="0" w:tentative="0">
      <w:start w:val="9"/>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3D6F73D"/>
    <w:multiLevelType w:val="singleLevel"/>
    <w:tmpl w:val="43D6F73D"/>
    <w:lvl w:ilvl="0" w:tentative="0">
      <w:start w:val="2"/>
      <w:numFmt w:val="decimal"/>
      <w:suff w:val="nothing"/>
      <w:lvlText w:val="%1、"/>
      <w:lvlJc w:val="left"/>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MjA2OTVjM2VkMGQ0MjBlYjEwNGU0MzQ5MmU4N2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9BF"/>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4C32"/>
    <w:rsid w:val="00155B95"/>
    <w:rsid w:val="00156853"/>
    <w:rsid w:val="00157432"/>
    <w:rsid w:val="00161185"/>
    <w:rsid w:val="001620BA"/>
    <w:rsid w:val="001623AC"/>
    <w:rsid w:val="00162BAA"/>
    <w:rsid w:val="00163C40"/>
    <w:rsid w:val="00164352"/>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3C59"/>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4BB"/>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3763"/>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2EC"/>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7C3"/>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CEC"/>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A7B"/>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D0D"/>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E965B1"/>
    <w:rsid w:val="02F36323"/>
    <w:rsid w:val="02F5619C"/>
    <w:rsid w:val="0326446A"/>
    <w:rsid w:val="032D5555"/>
    <w:rsid w:val="036634D2"/>
    <w:rsid w:val="03971154"/>
    <w:rsid w:val="03DD35E4"/>
    <w:rsid w:val="03E7301F"/>
    <w:rsid w:val="04076900"/>
    <w:rsid w:val="041A5A3B"/>
    <w:rsid w:val="042311BA"/>
    <w:rsid w:val="042B157A"/>
    <w:rsid w:val="048F763B"/>
    <w:rsid w:val="049F330E"/>
    <w:rsid w:val="04AA775C"/>
    <w:rsid w:val="04AF1889"/>
    <w:rsid w:val="04D25D9C"/>
    <w:rsid w:val="04E83035"/>
    <w:rsid w:val="04F66F48"/>
    <w:rsid w:val="05251E14"/>
    <w:rsid w:val="05816F08"/>
    <w:rsid w:val="059E36F3"/>
    <w:rsid w:val="05A16594"/>
    <w:rsid w:val="05A7762D"/>
    <w:rsid w:val="05E95F2B"/>
    <w:rsid w:val="060E5941"/>
    <w:rsid w:val="06110FAF"/>
    <w:rsid w:val="06411B4C"/>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6777F6"/>
    <w:rsid w:val="09733572"/>
    <w:rsid w:val="09772C16"/>
    <w:rsid w:val="098353B5"/>
    <w:rsid w:val="09A92330"/>
    <w:rsid w:val="09B06B87"/>
    <w:rsid w:val="09C13146"/>
    <w:rsid w:val="09D709B0"/>
    <w:rsid w:val="09E04166"/>
    <w:rsid w:val="0A1C0718"/>
    <w:rsid w:val="0A2368BD"/>
    <w:rsid w:val="0A3E7710"/>
    <w:rsid w:val="0A4E29A7"/>
    <w:rsid w:val="0A5541B7"/>
    <w:rsid w:val="0A5B7E63"/>
    <w:rsid w:val="0A747A2C"/>
    <w:rsid w:val="0AA374A5"/>
    <w:rsid w:val="0AAB7649"/>
    <w:rsid w:val="0ABC5606"/>
    <w:rsid w:val="0AE72ED0"/>
    <w:rsid w:val="0B30404E"/>
    <w:rsid w:val="0B4C6C14"/>
    <w:rsid w:val="0B547599"/>
    <w:rsid w:val="0B631A88"/>
    <w:rsid w:val="0B683D45"/>
    <w:rsid w:val="0B7F3F11"/>
    <w:rsid w:val="0B884417"/>
    <w:rsid w:val="0BC1037B"/>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5199D"/>
    <w:rsid w:val="0D4A7419"/>
    <w:rsid w:val="0D5F5E5E"/>
    <w:rsid w:val="0D827401"/>
    <w:rsid w:val="0D84094E"/>
    <w:rsid w:val="0D8A00E9"/>
    <w:rsid w:val="0D8D589E"/>
    <w:rsid w:val="0DA01C73"/>
    <w:rsid w:val="0DD63300"/>
    <w:rsid w:val="0DF50604"/>
    <w:rsid w:val="0DF702FE"/>
    <w:rsid w:val="0E060E51"/>
    <w:rsid w:val="0E356BBF"/>
    <w:rsid w:val="0E5604B2"/>
    <w:rsid w:val="0E6D5D79"/>
    <w:rsid w:val="0E9D0089"/>
    <w:rsid w:val="0EB803EE"/>
    <w:rsid w:val="0EF94D4B"/>
    <w:rsid w:val="0F113A33"/>
    <w:rsid w:val="0F3657CD"/>
    <w:rsid w:val="0F4958DC"/>
    <w:rsid w:val="0F515DF7"/>
    <w:rsid w:val="0F596BA8"/>
    <w:rsid w:val="0F6248D2"/>
    <w:rsid w:val="0F693536"/>
    <w:rsid w:val="0F7B0511"/>
    <w:rsid w:val="0F7B76D9"/>
    <w:rsid w:val="0F816ACD"/>
    <w:rsid w:val="0F9832DB"/>
    <w:rsid w:val="0FBF3FD2"/>
    <w:rsid w:val="0FBF7FF3"/>
    <w:rsid w:val="10646583"/>
    <w:rsid w:val="107D4B15"/>
    <w:rsid w:val="108A3C80"/>
    <w:rsid w:val="10A93708"/>
    <w:rsid w:val="10C13231"/>
    <w:rsid w:val="10C26171"/>
    <w:rsid w:val="10F33360"/>
    <w:rsid w:val="10FC16EA"/>
    <w:rsid w:val="110F1D40"/>
    <w:rsid w:val="11266F33"/>
    <w:rsid w:val="118963A1"/>
    <w:rsid w:val="11C6522A"/>
    <w:rsid w:val="11D067E4"/>
    <w:rsid w:val="11E104CC"/>
    <w:rsid w:val="11E20309"/>
    <w:rsid w:val="11E641FD"/>
    <w:rsid w:val="12255233"/>
    <w:rsid w:val="12530213"/>
    <w:rsid w:val="127723A9"/>
    <w:rsid w:val="12862074"/>
    <w:rsid w:val="12883966"/>
    <w:rsid w:val="129E45B4"/>
    <w:rsid w:val="12D81596"/>
    <w:rsid w:val="13072A44"/>
    <w:rsid w:val="135F4BE2"/>
    <w:rsid w:val="138F13C7"/>
    <w:rsid w:val="139B1A0A"/>
    <w:rsid w:val="139D25C7"/>
    <w:rsid w:val="13BF3CE4"/>
    <w:rsid w:val="141008D8"/>
    <w:rsid w:val="14125FE6"/>
    <w:rsid w:val="14423DE3"/>
    <w:rsid w:val="146D271E"/>
    <w:rsid w:val="14982588"/>
    <w:rsid w:val="149A5AD9"/>
    <w:rsid w:val="14A7619D"/>
    <w:rsid w:val="14D37F57"/>
    <w:rsid w:val="150536C3"/>
    <w:rsid w:val="150C1963"/>
    <w:rsid w:val="151447A0"/>
    <w:rsid w:val="154A6454"/>
    <w:rsid w:val="15762120"/>
    <w:rsid w:val="15D56C97"/>
    <w:rsid w:val="16174C14"/>
    <w:rsid w:val="16A8729C"/>
    <w:rsid w:val="16B33777"/>
    <w:rsid w:val="16BC70A7"/>
    <w:rsid w:val="16C6339E"/>
    <w:rsid w:val="16EF0253"/>
    <w:rsid w:val="172F2D79"/>
    <w:rsid w:val="175465AA"/>
    <w:rsid w:val="17557BEF"/>
    <w:rsid w:val="176447B2"/>
    <w:rsid w:val="17D349C1"/>
    <w:rsid w:val="17FC1E44"/>
    <w:rsid w:val="18244F26"/>
    <w:rsid w:val="1830729E"/>
    <w:rsid w:val="184719C8"/>
    <w:rsid w:val="1870062C"/>
    <w:rsid w:val="18817102"/>
    <w:rsid w:val="18830A15"/>
    <w:rsid w:val="18852B28"/>
    <w:rsid w:val="188B5321"/>
    <w:rsid w:val="1950341B"/>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317499"/>
    <w:rsid w:val="1C88086E"/>
    <w:rsid w:val="1CC847E4"/>
    <w:rsid w:val="1CF813CA"/>
    <w:rsid w:val="1D1E62D0"/>
    <w:rsid w:val="1D266CE1"/>
    <w:rsid w:val="1D3963AF"/>
    <w:rsid w:val="1D6A673C"/>
    <w:rsid w:val="1D8222B6"/>
    <w:rsid w:val="1D9247AE"/>
    <w:rsid w:val="1DB567EC"/>
    <w:rsid w:val="1DE263A4"/>
    <w:rsid w:val="1DF51A98"/>
    <w:rsid w:val="1E051CD9"/>
    <w:rsid w:val="1E3D060F"/>
    <w:rsid w:val="1E3F7D2E"/>
    <w:rsid w:val="1E4134E4"/>
    <w:rsid w:val="1E5062B3"/>
    <w:rsid w:val="1E523514"/>
    <w:rsid w:val="1E714A66"/>
    <w:rsid w:val="1E802593"/>
    <w:rsid w:val="1E8B6156"/>
    <w:rsid w:val="1EA703CC"/>
    <w:rsid w:val="1EB7330C"/>
    <w:rsid w:val="1F0A0FF3"/>
    <w:rsid w:val="1F47684D"/>
    <w:rsid w:val="1F5771FF"/>
    <w:rsid w:val="1FD52574"/>
    <w:rsid w:val="1FE008A8"/>
    <w:rsid w:val="1FE868A9"/>
    <w:rsid w:val="200237D8"/>
    <w:rsid w:val="20034907"/>
    <w:rsid w:val="20173E4B"/>
    <w:rsid w:val="204E48BC"/>
    <w:rsid w:val="20745325"/>
    <w:rsid w:val="208921B3"/>
    <w:rsid w:val="20973DEB"/>
    <w:rsid w:val="20B26522"/>
    <w:rsid w:val="20B44310"/>
    <w:rsid w:val="211116EB"/>
    <w:rsid w:val="216133FC"/>
    <w:rsid w:val="2190452F"/>
    <w:rsid w:val="21D56769"/>
    <w:rsid w:val="21E52EF3"/>
    <w:rsid w:val="21FB5D7B"/>
    <w:rsid w:val="22015E94"/>
    <w:rsid w:val="220B1C3D"/>
    <w:rsid w:val="221D1D20"/>
    <w:rsid w:val="22334A87"/>
    <w:rsid w:val="22404C45"/>
    <w:rsid w:val="22464449"/>
    <w:rsid w:val="226E6B43"/>
    <w:rsid w:val="22943A5C"/>
    <w:rsid w:val="22BE6801"/>
    <w:rsid w:val="22F62969"/>
    <w:rsid w:val="233500BF"/>
    <w:rsid w:val="23377FF7"/>
    <w:rsid w:val="236B425F"/>
    <w:rsid w:val="23836192"/>
    <w:rsid w:val="23901F29"/>
    <w:rsid w:val="239C0061"/>
    <w:rsid w:val="23B908A4"/>
    <w:rsid w:val="23E95BEF"/>
    <w:rsid w:val="23FD0064"/>
    <w:rsid w:val="24480FA2"/>
    <w:rsid w:val="245375B0"/>
    <w:rsid w:val="24642C0A"/>
    <w:rsid w:val="24B22173"/>
    <w:rsid w:val="24B95AD9"/>
    <w:rsid w:val="24BE24DA"/>
    <w:rsid w:val="24CF5825"/>
    <w:rsid w:val="24D663E6"/>
    <w:rsid w:val="24D77F2B"/>
    <w:rsid w:val="258B00E2"/>
    <w:rsid w:val="259C1499"/>
    <w:rsid w:val="25A917A6"/>
    <w:rsid w:val="25BE27CC"/>
    <w:rsid w:val="25D02FFD"/>
    <w:rsid w:val="25F74A5C"/>
    <w:rsid w:val="2628662C"/>
    <w:rsid w:val="262D45DE"/>
    <w:rsid w:val="26871DC8"/>
    <w:rsid w:val="26A53EF9"/>
    <w:rsid w:val="26A94201"/>
    <w:rsid w:val="26AC274F"/>
    <w:rsid w:val="26BB4040"/>
    <w:rsid w:val="27044A29"/>
    <w:rsid w:val="271D34C8"/>
    <w:rsid w:val="276142BF"/>
    <w:rsid w:val="27673E35"/>
    <w:rsid w:val="27783712"/>
    <w:rsid w:val="27907362"/>
    <w:rsid w:val="27E2170E"/>
    <w:rsid w:val="28333E1D"/>
    <w:rsid w:val="28454BD6"/>
    <w:rsid w:val="28455253"/>
    <w:rsid w:val="28551971"/>
    <w:rsid w:val="285B1C53"/>
    <w:rsid w:val="289F7086"/>
    <w:rsid w:val="28C32028"/>
    <w:rsid w:val="28CC490F"/>
    <w:rsid w:val="28DE40AA"/>
    <w:rsid w:val="29213786"/>
    <w:rsid w:val="29345E77"/>
    <w:rsid w:val="294C65AD"/>
    <w:rsid w:val="2965010A"/>
    <w:rsid w:val="29806583"/>
    <w:rsid w:val="298B3C4C"/>
    <w:rsid w:val="29F26D24"/>
    <w:rsid w:val="2A15033F"/>
    <w:rsid w:val="2A1662C1"/>
    <w:rsid w:val="2A1C7367"/>
    <w:rsid w:val="2A2815FA"/>
    <w:rsid w:val="2A2C1252"/>
    <w:rsid w:val="2A3F683B"/>
    <w:rsid w:val="2A6D6092"/>
    <w:rsid w:val="2A7D76B4"/>
    <w:rsid w:val="2B09293F"/>
    <w:rsid w:val="2B437463"/>
    <w:rsid w:val="2B7807EE"/>
    <w:rsid w:val="2BA50BF7"/>
    <w:rsid w:val="2BBF00EC"/>
    <w:rsid w:val="2BC37CFD"/>
    <w:rsid w:val="2BD5237F"/>
    <w:rsid w:val="2BE536CE"/>
    <w:rsid w:val="2BE758D9"/>
    <w:rsid w:val="2BF346BB"/>
    <w:rsid w:val="2C09049E"/>
    <w:rsid w:val="2C0A653C"/>
    <w:rsid w:val="2C191F85"/>
    <w:rsid w:val="2C6808BC"/>
    <w:rsid w:val="2CAF185E"/>
    <w:rsid w:val="2CC670CC"/>
    <w:rsid w:val="2CE82D6F"/>
    <w:rsid w:val="2D2F71A3"/>
    <w:rsid w:val="2D343236"/>
    <w:rsid w:val="2D575011"/>
    <w:rsid w:val="2DA975A5"/>
    <w:rsid w:val="2DD15014"/>
    <w:rsid w:val="2DF72DE4"/>
    <w:rsid w:val="2E0220AF"/>
    <w:rsid w:val="2E4B082A"/>
    <w:rsid w:val="2E5D4E86"/>
    <w:rsid w:val="2E5D790B"/>
    <w:rsid w:val="2E9A3C18"/>
    <w:rsid w:val="2EB062BC"/>
    <w:rsid w:val="2EBB0FEE"/>
    <w:rsid w:val="2EC63002"/>
    <w:rsid w:val="2F0A6B38"/>
    <w:rsid w:val="2F1A2A58"/>
    <w:rsid w:val="2F7760A6"/>
    <w:rsid w:val="2F946CCB"/>
    <w:rsid w:val="2FA4661C"/>
    <w:rsid w:val="2FD25781"/>
    <w:rsid w:val="2FDC745C"/>
    <w:rsid w:val="2FFD7934"/>
    <w:rsid w:val="307041D0"/>
    <w:rsid w:val="30733ACD"/>
    <w:rsid w:val="308C3862"/>
    <w:rsid w:val="309379D8"/>
    <w:rsid w:val="30A270F7"/>
    <w:rsid w:val="30BC4558"/>
    <w:rsid w:val="30DF1478"/>
    <w:rsid w:val="30EC586F"/>
    <w:rsid w:val="319C6071"/>
    <w:rsid w:val="31AC537E"/>
    <w:rsid w:val="31E3679B"/>
    <w:rsid w:val="31E732FD"/>
    <w:rsid w:val="32517576"/>
    <w:rsid w:val="32BE5C2C"/>
    <w:rsid w:val="32DC7485"/>
    <w:rsid w:val="32FB6478"/>
    <w:rsid w:val="330E1609"/>
    <w:rsid w:val="33263B3F"/>
    <w:rsid w:val="336963EB"/>
    <w:rsid w:val="33816EEB"/>
    <w:rsid w:val="33EB55CD"/>
    <w:rsid w:val="33EC4C02"/>
    <w:rsid w:val="340D2360"/>
    <w:rsid w:val="3410665D"/>
    <w:rsid w:val="34211214"/>
    <w:rsid w:val="342E63AB"/>
    <w:rsid w:val="34321327"/>
    <w:rsid w:val="34950E68"/>
    <w:rsid w:val="34986E94"/>
    <w:rsid w:val="34AF62C9"/>
    <w:rsid w:val="34CB4388"/>
    <w:rsid w:val="34E75087"/>
    <w:rsid w:val="34FA6E12"/>
    <w:rsid w:val="354D7158"/>
    <w:rsid w:val="358D5588"/>
    <w:rsid w:val="35C07016"/>
    <w:rsid w:val="35C37C68"/>
    <w:rsid w:val="363A3B40"/>
    <w:rsid w:val="363B0967"/>
    <w:rsid w:val="365302AE"/>
    <w:rsid w:val="36607A0A"/>
    <w:rsid w:val="366E227C"/>
    <w:rsid w:val="366F2E0D"/>
    <w:rsid w:val="367B6A5C"/>
    <w:rsid w:val="36A74ADA"/>
    <w:rsid w:val="36AD60D5"/>
    <w:rsid w:val="36B224F9"/>
    <w:rsid w:val="36EC0CC9"/>
    <w:rsid w:val="373F410B"/>
    <w:rsid w:val="37B74D33"/>
    <w:rsid w:val="37B81B43"/>
    <w:rsid w:val="37E172EC"/>
    <w:rsid w:val="37EE7094"/>
    <w:rsid w:val="38296C89"/>
    <w:rsid w:val="383002EB"/>
    <w:rsid w:val="38586797"/>
    <w:rsid w:val="385D15DF"/>
    <w:rsid w:val="38BC0149"/>
    <w:rsid w:val="38D87D1C"/>
    <w:rsid w:val="394A36F5"/>
    <w:rsid w:val="39636459"/>
    <w:rsid w:val="396B7F6C"/>
    <w:rsid w:val="39B417A9"/>
    <w:rsid w:val="39FC5695"/>
    <w:rsid w:val="3A006D8E"/>
    <w:rsid w:val="3A35254D"/>
    <w:rsid w:val="3A3651E5"/>
    <w:rsid w:val="3A744481"/>
    <w:rsid w:val="3A8C7BEF"/>
    <w:rsid w:val="3A906246"/>
    <w:rsid w:val="3ABB262F"/>
    <w:rsid w:val="3B2349B7"/>
    <w:rsid w:val="3B616CFF"/>
    <w:rsid w:val="3B6259F6"/>
    <w:rsid w:val="3B976654"/>
    <w:rsid w:val="3BB8501B"/>
    <w:rsid w:val="3BC01EFC"/>
    <w:rsid w:val="3BCA786A"/>
    <w:rsid w:val="3BD31E2F"/>
    <w:rsid w:val="3BF15831"/>
    <w:rsid w:val="3C105946"/>
    <w:rsid w:val="3C471448"/>
    <w:rsid w:val="3C5F759A"/>
    <w:rsid w:val="3C6C525A"/>
    <w:rsid w:val="3CCE23CB"/>
    <w:rsid w:val="3CD17D17"/>
    <w:rsid w:val="3CD649B0"/>
    <w:rsid w:val="3D3C7F39"/>
    <w:rsid w:val="3D440F09"/>
    <w:rsid w:val="3D4504A0"/>
    <w:rsid w:val="3D8734BB"/>
    <w:rsid w:val="3D9A11D4"/>
    <w:rsid w:val="3DA16D89"/>
    <w:rsid w:val="3DA364BE"/>
    <w:rsid w:val="3DC92CFC"/>
    <w:rsid w:val="3DE041CB"/>
    <w:rsid w:val="3E0D48F6"/>
    <w:rsid w:val="3E1868B4"/>
    <w:rsid w:val="3E377251"/>
    <w:rsid w:val="3E42664B"/>
    <w:rsid w:val="3E4D7489"/>
    <w:rsid w:val="3E5A7334"/>
    <w:rsid w:val="3E5A7DF8"/>
    <w:rsid w:val="3E7B5D6B"/>
    <w:rsid w:val="3E843E66"/>
    <w:rsid w:val="3E8F51FE"/>
    <w:rsid w:val="3E926F87"/>
    <w:rsid w:val="3E9A59DE"/>
    <w:rsid w:val="3EAF4836"/>
    <w:rsid w:val="3EC33DFA"/>
    <w:rsid w:val="3F060E16"/>
    <w:rsid w:val="3F1D1096"/>
    <w:rsid w:val="3F2F0234"/>
    <w:rsid w:val="3F6363FE"/>
    <w:rsid w:val="3F756B8F"/>
    <w:rsid w:val="3F95482B"/>
    <w:rsid w:val="4019356B"/>
    <w:rsid w:val="402868A8"/>
    <w:rsid w:val="40592157"/>
    <w:rsid w:val="406E1CAE"/>
    <w:rsid w:val="40A0133A"/>
    <w:rsid w:val="40BF3F42"/>
    <w:rsid w:val="40C31A53"/>
    <w:rsid w:val="40FF545D"/>
    <w:rsid w:val="410067C8"/>
    <w:rsid w:val="411950AD"/>
    <w:rsid w:val="417411D1"/>
    <w:rsid w:val="418F0D2A"/>
    <w:rsid w:val="41D01505"/>
    <w:rsid w:val="42474939"/>
    <w:rsid w:val="424C3C57"/>
    <w:rsid w:val="42613FF3"/>
    <w:rsid w:val="42660D96"/>
    <w:rsid w:val="428667D2"/>
    <w:rsid w:val="42BD796D"/>
    <w:rsid w:val="42CD1CE0"/>
    <w:rsid w:val="42E1381E"/>
    <w:rsid w:val="42EB6AD7"/>
    <w:rsid w:val="42ED6459"/>
    <w:rsid w:val="42FE58DD"/>
    <w:rsid w:val="43174B3D"/>
    <w:rsid w:val="434B790E"/>
    <w:rsid w:val="4360274F"/>
    <w:rsid w:val="43977AB6"/>
    <w:rsid w:val="43A3342B"/>
    <w:rsid w:val="43C77C27"/>
    <w:rsid w:val="43DE09EE"/>
    <w:rsid w:val="44002FAD"/>
    <w:rsid w:val="445A03CD"/>
    <w:rsid w:val="448636F5"/>
    <w:rsid w:val="449101DD"/>
    <w:rsid w:val="449B576A"/>
    <w:rsid w:val="44DE1391"/>
    <w:rsid w:val="451B225C"/>
    <w:rsid w:val="452410C9"/>
    <w:rsid w:val="45317DFB"/>
    <w:rsid w:val="4540352E"/>
    <w:rsid w:val="45617CBE"/>
    <w:rsid w:val="456D3CE4"/>
    <w:rsid w:val="45723C79"/>
    <w:rsid w:val="4579042C"/>
    <w:rsid w:val="457F0571"/>
    <w:rsid w:val="45851176"/>
    <w:rsid w:val="45C63B94"/>
    <w:rsid w:val="460E7DA5"/>
    <w:rsid w:val="46422483"/>
    <w:rsid w:val="4659254A"/>
    <w:rsid w:val="465B0637"/>
    <w:rsid w:val="465E3F0D"/>
    <w:rsid w:val="466A16E6"/>
    <w:rsid w:val="4686245E"/>
    <w:rsid w:val="46893F2B"/>
    <w:rsid w:val="46C4686E"/>
    <w:rsid w:val="477B778F"/>
    <w:rsid w:val="478203EC"/>
    <w:rsid w:val="47B025FA"/>
    <w:rsid w:val="4809698F"/>
    <w:rsid w:val="4811697D"/>
    <w:rsid w:val="4812283E"/>
    <w:rsid w:val="487A3E25"/>
    <w:rsid w:val="4887173C"/>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EE7530"/>
    <w:rsid w:val="4AFD7C19"/>
    <w:rsid w:val="4B0567D1"/>
    <w:rsid w:val="4B194F60"/>
    <w:rsid w:val="4B236AAE"/>
    <w:rsid w:val="4B707271"/>
    <w:rsid w:val="4B9739F7"/>
    <w:rsid w:val="4BA41C4F"/>
    <w:rsid w:val="4BD27220"/>
    <w:rsid w:val="4BEE2503"/>
    <w:rsid w:val="4C245A30"/>
    <w:rsid w:val="4CAC5CC3"/>
    <w:rsid w:val="4CB6685F"/>
    <w:rsid w:val="4CC367FE"/>
    <w:rsid w:val="4D077F3C"/>
    <w:rsid w:val="4D123355"/>
    <w:rsid w:val="4D2A3B31"/>
    <w:rsid w:val="4D312C52"/>
    <w:rsid w:val="4D571663"/>
    <w:rsid w:val="4D626381"/>
    <w:rsid w:val="4D905305"/>
    <w:rsid w:val="4D964A72"/>
    <w:rsid w:val="4D9C1254"/>
    <w:rsid w:val="4E724CEA"/>
    <w:rsid w:val="4E793892"/>
    <w:rsid w:val="4E800872"/>
    <w:rsid w:val="4EC569ED"/>
    <w:rsid w:val="4ED50EA1"/>
    <w:rsid w:val="4EEC050C"/>
    <w:rsid w:val="4EF13E61"/>
    <w:rsid w:val="4F104EC3"/>
    <w:rsid w:val="4F47354A"/>
    <w:rsid w:val="4F911C54"/>
    <w:rsid w:val="4FD55530"/>
    <w:rsid w:val="4FE625E0"/>
    <w:rsid w:val="4FFB7686"/>
    <w:rsid w:val="4FFE4A87"/>
    <w:rsid w:val="5021480F"/>
    <w:rsid w:val="50962ECB"/>
    <w:rsid w:val="50A42E38"/>
    <w:rsid w:val="50A4577F"/>
    <w:rsid w:val="50B73D1F"/>
    <w:rsid w:val="50BB4D2B"/>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30BD1"/>
    <w:rsid w:val="526F4DE4"/>
    <w:rsid w:val="52977FD4"/>
    <w:rsid w:val="52A25790"/>
    <w:rsid w:val="52A96B6F"/>
    <w:rsid w:val="52B45975"/>
    <w:rsid w:val="52C21AB4"/>
    <w:rsid w:val="52D94AA4"/>
    <w:rsid w:val="52EA3A62"/>
    <w:rsid w:val="52F42171"/>
    <w:rsid w:val="52F50BB8"/>
    <w:rsid w:val="53097272"/>
    <w:rsid w:val="53544462"/>
    <w:rsid w:val="536A41E2"/>
    <w:rsid w:val="5397158E"/>
    <w:rsid w:val="54013861"/>
    <w:rsid w:val="54487265"/>
    <w:rsid w:val="544D6070"/>
    <w:rsid w:val="54605E1E"/>
    <w:rsid w:val="547625DA"/>
    <w:rsid w:val="54B3506A"/>
    <w:rsid w:val="54CA0D16"/>
    <w:rsid w:val="54DD4057"/>
    <w:rsid w:val="54E7490F"/>
    <w:rsid w:val="550764A4"/>
    <w:rsid w:val="550B2BF6"/>
    <w:rsid w:val="550E3B1C"/>
    <w:rsid w:val="55214EB5"/>
    <w:rsid w:val="55364EFD"/>
    <w:rsid w:val="555D4828"/>
    <w:rsid w:val="557A4C8B"/>
    <w:rsid w:val="558931E1"/>
    <w:rsid w:val="55923347"/>
    <w:rsid w:val="55925180"/>
    <w:rsid w:val="55983B1B"/>
    <w:rsid w:val="55A8376B"/>
    <w:rsid w:val="55DC29B6"/>
    <w:rsid w:val="55DD4241"/>
    <w:rsid w:val="566B6D1E"/>
    <w:rsid w:val="56EA7B13"/>
    <w:rsid w:val="57032A2C"/>
    <w:rsid w:val="570F5219"/>
    <w:rsid w:val="575D12B5"/>
    <w:rsid w:val="57610A87"/>
    <w:rsid w:val="577B1140"/>
    <w:rsid w:val="577B7F21"/>
    <w:rsid w:val="577F181B"/>
    <w:rsid w:val="57921984"/>
    <w:rsid w:val="579737F0"/>
    <w:rsid w:val="57A9742F"/>
    <w:rsid w:val="57AB7B30"/>
    <w:rsid w:val="57AF5251"/>
    <w:rsid w:val="57B26373"/>
    <w:rsid w:val="57B63F04"/>
    <w:rsid w:val="57CD20C2"/>
    <w:rsid w:val="57D675AB"/>
    <w:rsid w:val="57D73717"/>
    <w:rsid w:val="57D95FDD"/>
    <w:rsid w:val="57F61D8B"/>
    <w:rsid w:val="58681A9A"/>
    <w:rsid w:val="58917D2F"/>
    <w:rsid w:val="5894085C"/>
    <w:rsid w:val="58AE4F0C"/>
    <w:rsid w:val="58B85899"/>
    <w:rsid w:val="58C205A5"/>
    <w:rsid w:val="58E363A9"/>
    <w:rsid w:val="59166304"/>
    <w:rsid w:val="59344D26"/>
    <w:rsid w:val="59490D8A"/>
    <w:rsid w:val="595E1678"/>
    <w:rsid w:val="596D5BD4"/>
    <w:rsid w:val="597E3DD8"/>
    <w:rsid w:val="59870451"/>
    <w:rsid w:val="59B352CD"/>
    <w:rsid w:val="59EF245F"/>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27B7C"/>
    <w:rsid w:val="5B843A1C"/>
    <w:rsid w:val="5B873E3F"/>
    <w:rsid w:val="5BC546AB"/>
    <w:rsid w:val="5C02690E"/>
    <w:rsid w:val="5C196DA7"/>
    <w:rsid w:val="5C1A2BD6"/>
    <w:rsid w:val="5C2A048C"/>
    <w:rsid w:val="5C562CA7"/>
    <w:rsid w:val="5C80234E"/>
    <w:rsid w:val="5C8A680C"/>
    <w:rsid w:val="5D0C4701"/>
    <w:rsid w:val="5D0F0395"/>
    <w:rsid w:val="5D221076"/>
    <w:rsid w:val="5D397964"/>
    <w:rsid w:val="5D5A391C"/>
    <w:rsid w:val="5D5F10C0"/>
    <w:rsid w:val="5D891B7B"/>
    <w:rsid w:val="5DAD38EE"/>
    <w:rsid w:val="5DF72207"/>
    <w:rsid w:val="5E006862"/>
    <w:rsid w:val="5E0207B9"/>
    <w:rsid w:val="5E1834A1"/>
    <w:rsid w:val="5E261785"/>
    <w:rsid w:val="5E4A7017"/>
    <w:rsid w:val="5E552BBA"/>
    <w:rsid w:val="5E611C10"/>
    <w:rsid w:val="5E62022A"/>
    <w:rsid w:val="5E762B94"/>
    <w:rsid w:val="5E7A0F3F"/>
    <w:rsid w:val="5EFC7377"/>
    <w:rsid w:val="5F057EDE"/>
    <w:rsid w:val="5F06174D"/>
    <w:rsid w:val="5F3A3602"/>
    <w:rsid w:val="5F45733B"/>
    <w:rsid w:val="5F5875E4"/>
    <w:rsid w:val="5F6277C6"/>
    <w:rsid w:val="5F6D0B1D"/>
    <w:rsid w:val="5F8D0B82"/>
    <w:rsid w:val="5F95098D"/>
    <w:rsid w:val="5FCC5339"/>
    <w:rsid w:val="5FE34A5B"/>
    <w:rsid w:val="5FFE1E36"/>
    <w:rsid w:val="60232584"/>
    <w:rsid w:val="607330CE"/>
    <w:rsid w:val="60825176"/>
    <w:rsid w:val="608A5EC3"/>
    <w:rsid w:val="609F2AC4"/>
    <w:rsid w:val="60C703D2"/>
    <w:rsid w:val="60D746C0"/>
    <w:rsid w:val="60F83C61"/>
    <w:rsid w:val="60FA2EE8"/>
    <w:rsid w:val="61054A27"/>
    <w:rsid w:val="610A52BC"/>
    <w:rsid w:val="611D2366"/>
    <w:rsid w:val="61260166"/>
    <w:rsid w:val="61421856"/>
    <w:rsid w:val="615227C4"/>
    <w:rsid w:val="61654E3F"/>
    <w:rsid w:val="6182292A"/>
    <w:rsid w:val="619F7F92"/>
    <w:rsid w:val="61E81EE3"/>
    <w:rsid w:val="61F94C26"/>
    <w:rsid w:val="62000E56"/>
    <w:rsid w:val="620B1CB1"/>
    <w:rsid w:val="624F3E49"/>
    <w:rsid w:val="62586301"/>
    <w:rsid w:val="62632286"/>
    <w:rsid w:val="62885958"/>
    <w:rsid w:val="62F31C3F"/>
    <w:rsid w:val="62F40B65"/>
    <w:rsid w:val="62FC2CFE"/>
    <w:rsid w:val="63024505"/>
    <w:rsid w:val="635600A5"/>
    <w:rsid w:val="635B1DB5"/>
    <w:rsid w:val="63711FED"/>
    <w:rsid w:val="63880DDC"/>
    <w:rsid w:val="638D750D"/>
    <w:rsid w:val="63AC6CC0"/>
    <w:rsid w:val="63B67016"/>
    <w:rsid w:val="64055776"/>
    <w:rsid w:val="64240056"/>
    <w:rsid w:val="643E143A"/>
    <w:rsid w:val="64491666"/>
    <w:rsid w:val="646031C3"/>
    <w:rsid w:val="648B6EEF"/>
    <w:rsid w:val="64C158BF"/>
    <w:rsid w:val="64CE2EAA"/>
    <w:rsid w:val="653C3090"/>
    <w:rsid w:val="65854376"/>
    <w:rsid w:val="658767BE"/>
    <w:rsid w:val="65892531"/>
    <w:rsid w:val="65B85280"/>
    <w:rsid w:val="66195831"/>
    <w:rsid w:val="662E75B1"/>
    <w:rsid w:val="66342C2E"/>
    <w:rsid w:val="663E784C"/>
    <w:rsid w:val="668B6A45"/>
    <w:rsid w:val="672F3F24"/>
    <w:rsid w:val="673E055F"/>
    <w:rsid w:val="67551CE3"/>
    <w:rsid w:val="67A22552"/>
    <w:rsid w:val="67B22DCC"/>
    <w:rsid w:val="67BE71AA"/>
    <w:rsid w:val="67C577E1"/>
    <w:rsid w:val="67D90273"/>
    <w:rsid w:val="67DE5875"/>
    <w:rsid w:val="67E55852"/>
    <w:rsid w:val="67EB1AB4"/>
    <w:rsid w:val="67F760B9"/>
    <w:rsid w:val="67FA1285"/>
    <w:rsid w:val="68551F4F"/>
    <w:rsid w:val="687C10C9"/>
    <w:rsid w:val="68840C16"/>
    <w:rsid w:val="68876EFB"/>
    <w:rsid w:val="68884654"/>
    <w:rsid w:val="689F444F"/>
    <w:rsid w:val="68B96DBB"/>
    <w:rsid w:val="68CA2805"/>
    <w:rsid w:val="68E937A3"/>
    <w:rsid w:val="68F606BB"/>
    <w:rsid w:val="693E15D3"/>
    <w:rsid w:val="69627681"/>
    <w:rsid w:val="6977531D"/>
    <w:rsid w:val="69CC2BFF"/>
    <w:rsid w:val="69FD55B8"/>
    <w:rsid w:val="6A0B1C62"/>
    <w:rsid w:val="6A2406C8"/>
    <w:rsid w:val="6A7A752F"/>
    <w:rsid w:val="6ADE0BD1"/>
    <w:rsid w:val="6AE96859"/>
    <w:rsid w:val="6AF02335"/>
    <w:rsid w:val="6B147746"/>
    <w:rsid w:val="6B180D33"/>
    <w:rsid w:val="6B24787C"/>
    <w:rsid w:val="6B573233"/>
    <w:rsid w:val="6B5B6274"/>
    <w:rsid w:val="6B935D53"/>
    <w:rsid w:val="6BA32B1F"/>
    <w:rsid w:val="6BB5796B"/>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07F65"/>
    <w:rsid w:val="6E972936"/>
    <w:rsid w:val="6ED446C5"/>
    <w:rsid w:val="6F2A7D94"/>
    <w:rsid w:val="6F7C5256"/>
    <w:rsid w:val="6F8331F1"/>
    <w:rsid w:val="6FAE1A09"/>
    <w:rsid w:val="6FD75BF8"/>
    <w:rsid w:val="70084CCB"/>
    <w:rsid w:val="705267BD"/>
    <w:rsid w:val="707723D0"/>
    <w:rsid w:val="70F5661B"/>
    <w:rsid w:val="71360107"/>
    <w:rsid w:val="713B688E"/>
    <w:rsid w:val="71626FAB"/>
    <w:rsid w:val="71D43752"/>
    <w:rsid w:val="71F1796A"/>
    <w:rsid w:val="72154626"/>
    <w:rsid w:val="72262B5D"/>
    <w:rsid w:val="72283FF7"/>
    <w:rsid w:val="722E7212"/>
    <w:rsid w:val="723A0474"/>
    <w:rsid w:val="725923E4"/>
    <w:rsid w:val="72864BF7"/>
    <w:rsid w:val="729023FC"/>
    <w:rsid w:val="7299604A"/>
    <w:rsid w:val="737F18E2"/>
    <w:rsid w:val="73C0646E"/>
    <w:rsid w:val="74124B46"/>
    <w:rsid w:val="74167D62"/>
    <w:rsid w:val="742222F5"/>
    <w:rsid w:val="74476126"/>
    <w:rsid w:val="745D7D79"/>
    <w:rsid w:val="74706664"/>
    <w:rsid w:val="747F3682"/>
    <w:rsid w:val="74930F19"/>
    <w:rsid w:val="749C4185"/>
    <w:rsid w:val="75067759"/>
    <w:rsid w:val="752E6DCD"/>
    <w:rsid w:val="7551380D"/>
    <w:rsid w:val="75600BE5"/>
    <w:rsid w:val="7564475C"/>
    <w:rsid w:val="7583797F"/>
    <w:rsid w:val="75D20F1D"/>
    <w:rsid w:val="75DA2C18"/>
    <w:rsid w:val="75F54412"/>
    <w:rsid w:val="761D08E0"/>
    <w:rsid w:val="765D347C"/>
    <w:rsid w:val="76826699"/>
    <w:rsid w:val="76A870A5"/>
    <w:rsid w:val="76C87133"/>
    <w:rsid w:val="76CD08D5"/>
    <w:rsid w:val="76DB4B92"/>
    <w:rsid w:val="77052AA4"/>
    <w:rsid w:val="77136511"/>
    <w:rsid w:val="77340A39"/>
    <w:rsid w:val="77351FD0"/>
    <w:rsid w:val="77472422"/>
    <w:rsid w:val="777F31F2"/>
    <w:rsid w:val="77D1700D"/>
    <w:rsid w:val="77EC04CC"/>
    <w:rsid w:val="77ED44BB"/>
    <w:rsid w:val="78775729"/>
    <w:rsid w:val="789E0306"/>
    <w:rsid w:val="78A42DB0"/>
    <w:rsid w:val="78A656AB"/>
    <w:rsid w:val="78B2245C"/>
    <w:rsid w:val="78E172CC"/>
    <w:rsid w:val="78EA1D1F"/>
    <w:rsid w:val="7904172F"/>
    <w:rsid w:val="790F7E27"/>
    <w:rsid w:val="792A231A"/>
    <w:rsid w:val="79316829"/>
    <w:rsid w:val="796432FD"/>
    <w:rsid w:val="797E66A9"/>
    <w:rsid w:val="798518A4"/>
    <w:rsid w:val="79A97383"/>
    <w:rsid w:val="79E27E8B"/>
    <w:rsid w:val="79F850CE"/>
    <w:rsid w:val="79FD443C"/>
    <w:rsid w:val="7A1D1975"/>
    <w:rsid w:val="7A3E5150"/>
    <w:rsid w:val="7A4670D6"/>
    <w:rsid w:val="7A534B63"/>
    <w:rsid w:val="7A615382"/>
    <w:rsid w:val="7A67303B"/>
    <w:rsid w:val="7A88301C"/>
    <w:rsid w:val="7A9D263A"/>
    <w:rsid w:val="7AAB1D04"/>
    <w:rsid w:val="7ABA4368"/>
    <w:rsid w:val="7AC11819"/>
    <w:rsid w:val="7ACA09F0"/>
    <w:rsid w:val="7AD05746"/>
    <w:rsid w:val="7B257FFD"/>
    <w:rsid w:val="7B343476"/>
    <w:rsid w:val="7B35042F"/>
    <w:rsid w:val="7B5A2978"/>
    <w:rsid w:val="7B5A7E4C"/>
    <w:rsid w:val="7B622F3F"/>
    <w:rsid w:val="7B667AF9"/>
    <w:rsid w:val="7B7468F8"/>
    <w:rsid w:val="7BEE0103"/>
    <w:rsid w:val="7C0A0FE4"/>
    <w:rsid w:val="7C156B31"/>
    <w:rsid w:val="7C254906"/>
    <w:rsid w:val="7C590818"/>
    <w:rsid w:val="7C7C10F6"/>
    <w:rsid w:val="7C853BEA"/>
    <w:rsid w:val="7C881368"/>
    <w:rsid w:val="7CE27788"/>
    <w:rsid w:val="7CE62C9A"/>
    <w:rsid w:val="7D0C32F1"/>
    <w:rsid w:val="7D0F408D"/>
    <w:rsid w:val="7D265E40"/>
    <w:rsid w:val="7D491C6C"/>
    <w:rsid w:val="7D5429C0"/>
    <w:rsid w:val="7D6E6D43"/>
    <w:rsid w:val="7DB57A34"/>
    <w:rsid w:val="7DE60973"/>
    <w:rsid w:val="7DEF0916"/>
    <w:rsid w:val="7E1E5218"/>
    <w:rsid w:val="7E683B7E"/>
    <w:rsid w:val="7E9A4E1F"/>
    <w:rsid w:val="7EA7723A"/>
    <w:rsid w:val="7EF56FBB"/>
    <w:rsid w:val="7F0768EB"/>
    <w:rsid w:val="7F143BEC"/>
    <w:rsid w:val="7F58120E"/>
    <w:rsid w:val="7F6477A9"/>
    <w:rsid w:val="7F715AF2"/>
    <w:rsid w:val="7F886E69"/>
    <w:rsid w:val="7FEC31DC"/>
    <w:rsid w:val="BB7FA927"/>
    <w:rsid w:val="F5FFD31F"/>
    <w:rsid w:val="FFCF1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1"/>
    <w:link w:val="262"/>
    <w:autoRedefine/>
    <w:qFormat/>
    <w:uiPriority w:val="0"/>
    <w:pPr>
      <w:spacing w:line="480" w:lineRule="exact"/>
      <w:ind w:firstLine="480" w:firstLineChars="200"/>
    </w:pPr>
    <w:rPr>
      <w:rFonts w:ascii="宋体" w:hAnsi="宋体"/>
      <w:sz w:val="24"/>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27"/>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0"/>
    <w:autoRedefine/>
    <w:qFormat/>
    <w:uiPriority w:val="0"/>
    <w:pPr>
      <w:shd w:val="clear" w:color="auto" w:fill="000080"/>
    </w:pPr>
  </w:style>
  <w:style w:type="paragraph" w:styleId="20">
    <w:name w:val="annotation text"/>
    <w:basedOn w:val="1"/>
    <w:link w:val="341"/>
    <w:autoRedefine/>
    <w:qFormat/>
    <w:uiPriority w:val="99"/>
    <w:pPr>
      <w:jc w:val="left"/>
    </w:pPr>
  </w:style>
  <w:style w:type="paragraph" w:styleId="21">
    <w:name w:val="Salutation"/>
    <w:basedOn w:val="1"/>
    <w:next w:val="1"/>
    <w:link w:val="295"/>
    <w:autoRedefine/>
    <w:qFormat/>
    <w:uiPriority w:val="0"/>
    <w:rPr>
      <w:rFonts w:ascii="仿宋_GB2312" w:eastAsia="仿宋_GB2312"/>
      <w:sz w:val="28"/>
      <w:szCs w:val="20"/>
    </w:rPr>
  </w:style>
  <w:style w:type="paragraph" w:styleId="22">
    <w:name w:val="Body Text 3"/>
    <w:basedOn w:val="1"/>
    <w:link w:val="327"/>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Date"/>
    <w:basedOn w:val="1"/>
    <w:next w:val="1"/>
    <w:link w:val="179"/>
    <w:autoRedefine/>
    <w:qFormat/>
    <w:uiPriority w:val="0"/>
    <w:pPr>
      <w:ind w:left="100" w:leftChars="2500"/>
    </w:pPr>
    <w:rPr>
      <w:rFonts w:ascii="宋体"/>
      <w:sz w:val="24"/>
      <w:szCs w:val="21"/>
      <w:lang w:val="zh-CN"/>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123"/>
    <w:autoRedefine/>
    <w:qFormat/>
    <w:uiPriority w:val="0"/>
    <w:rPr>
      <w:rFonts w:ascii="宋体" w:hAnsi="Courier New" w:cs="Arial"/>
      <w:snapToGrid w:val="0"/>
      <w:szCs w:val="21"/>
    </w:rPr>
  </w:style>
  <w:style w:type="paragraph" w:styleId="34">
    <w:name w:val="toc 2"/>
    <w:basedOn w:val="1"/>
    <w:next w:val="1"/>
    <w:autoRedefine/>
    <w:qFormat/>
    <w:uiPriority w:val="0"/>
    <w:pPr>
      <w:ind w:left="420" w:leftChars="200"/>
    </w:p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0"/>
    <w:autoRedefine/>
    <w:qFormat/>
    <w:uiPriority w:val="99"/>
    <w:pPr>
      <w:tabs>
        <w:tab w:val="center" w:pos="4153"/>
        <w:tab w:val="right" w:pos="8306"/>
      </w:tabs>
      <w:snapToGrid w:val="0"/>
      <w:jc w:val="left"/>
    </w:pPr>
    <w:rPr>
      <w:sz w:val="18"/>
      <w:szCs w:val="18"/>
    </w:rPr>
  </w:style>
  <w:style w:type="paragraph" w:styleId="41">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basedOn w:val="1"/>
    <w:next w:val="1"/>
    <w:link w:val="131"/>
    <w:autoRedefine/>
    <w:qFormat/>
    <w:uiPriority w:val="0"/>
    <w:pPr>
      <w:snapToGrid w:val="0"/>
      <w:spacing w:before="240" w:after="480"/>
      <w:jc w:val="center"/>
    </w:pPr>
    <w:rPr>
      <w:rFonts w:ascii="Arial" w:hAnsi="Arial" w:eastAsia="隶书"/>
      <w:b/>
      <w:bCs/>
      <w:kern w:val="28"/>
      <w:sz w:val="44"/>
      <w:szCs w:val="32"/>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2"/>
    <w:autoRedefine/>
    <w:qFormat/>
    <w:uiPriority w:val="0"/>
    <w:pPr>
      <w:spacing w:line="360" w:lineRule="auto"/>
      <w:ind w:firstLine="420"/>
    </w:pPr>
    <w:rPr>
      <w:sz w:val="24"/>
      <w:szCs w:val="20"/>
    </w:rPr>
  </w:style>
  <w:style w:type="paragraph" w:styleId="54">
    <w:name w:val="toc 9"/>
    <w:basedOn w:val="1"/>
    <w:next w:val="1"/>
    <w:autoRedefine/>
    <w:qFormat/>
    <w:uiPriority w:val="0"/>
    <w:pPr>
      <w:ind w:left="3360" w:leftChars="1600"/>
    </w:pPr>
  </w:style>
  <w:style w:type="paragraph" w:styleId="55">
    <w:name w:val="Body Text 2"/>
    <w:basedOn w:val="1"/>
    <w:link w:val="299"/>
    <w:autoRedefine/>
    <w:qFormat/>
    <w:uiPriority w:val="0"/>
    <w:pPr>
      <w:spacing w:after="120" w:line="480" w:lineRule="auto"/>
    </w:pPr>
  </w:style>
  <w:style w:type="paragraph" w:styleId="56">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4"/>
    <w:autoRedefine/>
    <w:qFormat/>
    <w:uiPriority w:val="0"/>
    <w:rPr>
      <w:b/>
      <w:bCs/>
    </w:rPr>
  </w:style>
  <w:style w:type="paragraph" w:styleId="60">
    <w:name w:val="Body Text First Indent"/>
    <w:basedOn w:val="24"/>
    <w:next w:val="1"/>
    <w:link w:val="318"/>
    <w:autoRedefine/>
    <w:qFormat/>
    <w:uiPriority w:val="0"/>
    <w:pPr>
      <w:ind w:firstLine="420"/>
    </w:pPr>
    <w:rPr>
      <w:rFonts w:hAnsi="Calibri" w:cs="Times New Roman"/>
      <w:snapToGrid/>
      <w:szCs w:val="20"/>
    </w:rPr>
  </w:style>
  <w:style w:type="paragraph" w:styleId="61">
    <w:name w:val="Body Text First Indent 2"/>
    <w:basedOn w:val="6"/>
    <w:link w:val="119"/>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styleId="7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字符"/>
    <w:link w:val="59"/>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字符"/>
    <w:link w:val="61"/>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69"/>
    <w:autoRedefine/>
    <w:qFormat/>
    <w:uiPriority w:val="0"/>
    <w:rPr>
      <w:rFonts w:ascii="Arial" w:hAnsi="Arial" w:eastAsia="黑体" w:cs="Arial"/>
      <w:snapToGrid w:val="0"/>
      <w:kern w:val="0"/>
      <w:szCs w:val="21"/>
    </w:rPr>
  </w:style>
  <w:style w:type="character" w:customStyle="1" w:styleId="123">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字符"/>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字符"/>
    <w:link w:val="9"/>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3"/>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字符"/>
    <w:link w:val="25"/>
    <w:autoRedefine/>
    <w:qFormat/>
    <w:uiPriority w:val="0"/>
    <w:rPr>
      <w:rFonts w:ascii="宋体"/>
      <w:kern w:val="2"/>
      <w:sz w:val="24"/>
      <w:szCs w:val="21"/>
      <w:lang w:val="zh-CN"/>
    </w:rPr>
  </w:style>
  <w:style w:type="character" w:customStyle="1" w:styleId="180">
    <w:name w:val="标题 9 字符"/>
    <w:link w:val="12"/>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0"/>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字符1"/>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字符"/>
    <w:link w:val="19"/>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69"/>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字符"/>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7"/>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字符"/>
    <w:link w:val="17"/>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79"/>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字符1"/>
    <w:link w:val="6"/>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字符1"/>
    <w:link w:val="2"/>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字符"/>
    <w:link w:val="58"/>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字符"/>
    <w:link w:val="8"/>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字符"/>
    <w:link w:val="21"/>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字符"/>
    <w:link w:val="56"/>
    <w:autoRedefine/>
    <w:qFormat/>
    <w:uiPriority w:val="0"/>
    <w:rPr>
      <w:rFonts w:ascii="黑体" w:hAnsi="Courier New" w:eastAsia="黑体"/>
    </w:rPr>
  </w:style>
  <w:style w:type="character" w:customStyle="1" w:styleId="299">
    <w:name w:val="正文文本 2 字符1"/>
    <w:link w:val="55"/>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7"/>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字符"/>
    <w:link w:val="10"/>
    <w:autoRedefine/>
    <w:qFormat/>
    <w:uiPriority w:val="0"/>
    <w:rPr>
      <w:b/>
      <w:bCs/>
      <w:kern w:val="2"/>
      <w:sz w:val="24"/>
      <w:szCs w:val="24"/>
    </w:rPr>
  </w:style>
  <w:style w:type="character" w:customStyle="1" w:styleId="305">
    <w:name w:val="正文文本缩进 2 字符"/>
    <w:link w:val="37"/>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字符"/>
    <w:link w:val="50"/>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字符"/>
    <w:link w:val="60"/>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字符1"/>
    <w:link w:val="7"/>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字符"/>
    <w:link w:val="22"/>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0"/>
    <w:autoRedefine/>
    <w:qFormat/>
    <w:uiPriority w:val="0"/>
    <w:rPr>
      <w:kern w:val="2"/>
      <w:sz w:val="21"/>
      <w:szCs w:val="24"/>
    </w:rPr>
  </w:style>
  <w:style w:type="character" w:customStyle="1" w:styleId="342">
    <w:name w:val="签名 字符"/>
    <w:link w:val="42"/>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1"/>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字符"/>
    <w:link w:val="53"/>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字符2"/>
    <w:link w:val="40"/>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字符2"/>
    <w:link w:val="41"/>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5"/>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33"/>
    <w:autoRedefine/>
    <w:qFormat/>
    <w:uiPriority w:val="0"/>
    <w:pPr>
      <w:tabs>
        <w:tab w:val="left" w:pos="2790"/>
        <w:tab w:val="left" w:pos="4230"/>
      </w:tabs>
      <w:spacing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outlineLvl w:val="5"/>
    </w:pPr>
  </w:style>
  <w:style w:type="paragraph" w:customStyle="1" w:styleId="471">
    <w:name w:val="5级标题"/>
    <w:basedOn w:val="472"/>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7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4"/>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8"/>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3"/>
    <w:next w:val="233"/>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3"/>
    <w:next w:val="233"/>
    <w:autoRedefine/>
    <w:qFormat/>
    <w:uiPriority w:val="0"/>
    <w:rPr>
      <w:rFonts w:ascii="宋体" w:eastAsia="宋体" w:cs="Times New Roman"/>
      <w:color w:val="auto"/>
    </w:rPr>
  </w:style>
  <w:style w:type="paragraph" w:customStyle="1" w:styleId="547">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2"/>
    <w:autoRedefine/>
    <w:qFormat/>
    <w:uiPriority w:val="0"/>
    <w:pPr>
      <w:tabs>
        <w:tab w:val="left" w:pos="840"/>
      </w:tabs>
      <w:adjustRightInd/>
      <w:ind w:left="840" w:hanging="420"/>
    </w:pPr>
  </w:style>
  <w:style w:type="paragraph" w:customStyle="1" w:styleId="623">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Lines="0" w:afterLines="0"/>
      <w:ind w:left="1680"/>
      <w:outlineLvl w:val="2"/>
    </w:pPr>
  </w:style>
  <w:style w:type="paragraph" w:customStyle="1" w:styleId="655">
    <w:name w:val="章标题"/>
    <w:next w:val="637"/>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9"/>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79"/>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autoRedefine/>
    <w:qFormat/>
    <w:uiPriority w:val="0"/>
    <w:pPr>
      <w:tabs>
        <w:tab w:val="left" w:pos="1080"/>
      </w:tabs>
      <w:ind w:left="1080" w:hanging="1080"/>
    </w:pPr>
  </w:style>
  <w:style w:type="paragraph" w:customStyle="1" w:styleId="894">
    <w:name w:val="数字标题1"/>
    <w:basedOn w:val="2"/>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0"/>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字符"/>
    <w:link w:val="38"/>
    <w:autoRedefine/>
    <w:qFormat/>
    <w:uiPriority w:val="0"/>
    <w:rPr>
      <w:kern w:val="2"/>
      <w:sz w:val="21"/>
      <w:szCs w:val="24"/>
      <w:lang w:val="zh-CN"/>
    </w:rPr>
  </w:style>
  <w:style w:type="character" w:customStyle="1" w:styleId="930">
    <w:name w:val="无间隔 字符"/>
    <w:link w:val="480"/>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79"/>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正文7"/>
    <w:basedOn w:val="1"/>
    <w:autoRedefine/>
    <w:qFormat/>
    <w:uiPriority w:val="0"/>
    <w:pPr>
      <w:spacing w:line="318" w:lineRule="atLeast"/>
      <w:ind w:left="369" w:firstLine="369"/>
      <w:textAlignment w:val="baseline"/>
    </w:pPr>
    <w:rPr>
      <w:rFonts w:ascii="宋体"/>
      <w:szCs w:val="20"/>
    </w:rPr>
  </w:style>
  <w:style w:type="paragraph" w:customStyle="1" w:styleId="963">
    <w:name w:val="自动更正"/>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4">
    <w:name w:val="WPSOffice手动目录 1"/>
    <w:autoRedefine/>
    <w:qFormat/>
    <w:uiPriority w:val="0"/>
    <w:rPr>
      <w:rFonts w:ascii="Times New Roman" w:hAnsi="Times New Roman" w:eastAsia="宋体" w:cs="Times New Roman"/>
      <w:lang w:val="en-US" w:eastAsia="zh-CN" w:bidi="ar-SA"/>
    </w:rPr>
  </w:style>
  <w:style w:type="character" w:customStyle="1" w:styleId="965">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966">
    <w:name w:val="Body Text First Indent 21"/>
    <w:basedOn w:val="967"/>
    <w:qFormat/>
    <w:uiPriority w:val="0"/>
    <w:pPr>
      <w:ind w:firstLine="420"/>
    </w:pPr>
    <w:rPr>
      <w:rFonts w:cs="宋体"/>
    </w:rPr>
  </w:style>
  <w:style w:type="paragraph" w:customStyle="1" w:styleId="967">
    <w:name w:val="Body Text Indent1"/>
    <w:basedOn w:val="1"/>
    <w:next w:val="1"/>
    <w:qFormat/>
    <w:uiPriority w:val="0"/>
    <w:pPr>
      <w:spacing w:after="120"/>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6.png"/><Relationship Id="rId35" Type="http://schemas.openxmlformats.org/officeDocument/2006/relationships/image" Target="media/image5.jpeg"/><Relationship Id="rId34" Type="http://schemas.openxmlformats.org/officeDocument/2006/relationships/image" Target="media/image4.jpeg"/><Relationship Id="rId33" Type="http://schemas.openxmlformats.org/officeDocument/2006/relationships/image" Target="media/image3.png"/><Relationship Id="rId32" Type="http://schemas.openxmlformats.org/officeDocument/2006/relationships/image" Target="media/image2.jpeg"/><Relationship Id="rId31" Type="http://schemas.openxmlformats.org/officeDocument/2006/relationships/image" Target="media/image1.png"/><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6.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header" Target="header11.xml"/><Relationship Id="rId25" Type="http://schemas.openxmlformats.org/officeDocument/2006/relationships/header" Target="header10.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922</Words>
  <Characters>1030</Characters>
  <Lines>319</Lines>
  <Paragraphs>90</Paragraphs>
  <TotalTime>0</TotalTime>
  <ScaleCrop>false</ScaleCrop>
  <LinksUpToDate>false</LinksUpToDate>
  <CharactersWithSpaces>1097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小姐姐</cp:lastModifiedBy>
  <cp:lastPrinted>2024-10-31T09:08:00Z</cp:lastPrinted>
  <dcterms:modified xsi:type="dcterms:W3CDTF">2024-11-28T08:11:05Z</dcterms:modified>
  <dc:title>杭州市市民卡扩大发卡工程</dc:title>
  <cp:revision>348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4F48F8C1A8F6459989EAA6F024979963_13</vt:lpwstr>
  </property>
</Properties>
</file>