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C4E62">
      <w:pPr>
        <w:rPr>
          <w:rFonts w:ascii="宋体" w:hAnsi="宋体" w:cs="宋体"/>
          <w:color w:val="000000" w:themeColor="text1"/>
          <w:highlight w:val="none"/>
          <w14:textFill>
            <w14:solidFill>
              <w14:schemeClr w14:val="tx1"/>
            </w14:solidFill>
          </w14:textFill>
        </w:rPr>
      </w:pPr>
    </w:p>
    <w:p w14:paraId="07A7C5BE">
      <w:pPr>
        <w:tabs>
          <w:tab w:val="left" w:pos="720"/>
          <w:tab w:val="left" w:pos="2160"/>
          <w:tab w:val="left" w:pos="2880"/>
          <w:tab w:val="left" w:pos="3600"/>
          <w:tab w:val="left" w:pos="4320"/>
          <w:tab w:val="left" w:pos="5040"/>
          <w:tab w:val="left" w:pos="5760"/>
        </w:tabs>
        <w:autoSpaceDE w:val="0"/>
        <w:autoSpaceDN w:val="0"/>
        <w:adjustRightInd w:val="0"/>
        <w:spacing w:line="360" w:lineRule="auto"/>
        <w:rPr>
          <w:rFonts w:ascii="宋体" w:hAnsi="宋体" w:cs="宋体"/>
          <w:b/>
          <w:color w:val="000000" w:themeColor="text1"/>
          <w:kern w:val="0"/>
          <w:sz w:val="52"/>
          <w:highlight w:val="none"/>
          <w14:textFill>
            <w14:solidFill>
              <w14:schemeClr w14:val="tx1"/>
            </w14:solidFill>
          </w14:textFill>
        </w:rPr>
      </w:pPr>
    </w:p>
    <w:p w14:paraId="4A59D015">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highlight w:val="none"/>
          <w14:textFill>
            <w14:solidFill>
              <w14:schemeClr w14:val="tx1"/>
            </w14:solidFill>
          </w14:textFill>
        </w:rPr>
      </w:pPr>
      <w:r>
        <w:rPr>
          <w:rFonts w:hint="eastAsia" w:ascii="宋体" w:hAnsi="宋体" w:cs="宋体"/>
          <w:b/>
          <w:color w:val="000000" w:themeColor="text1"/>
          <w:kern w:val="0"/>
          <w:sz w:val="52"/>
          <w:highlight w:val="none"/>
          <w14:textFill>
            <w14:solidFill>
              <w14:schemeClr w14:val="tx1"/>
            </w14:solidFill>
          </w14:textFill>
        </w:rPr>
        <w:t>玉环市政府采购</w:t>
      </w:r>
    </w:p>
    <w:p w14:paraId="72908919">
      <w:pPr>
        <w:tabs>
          <w:tab w:val="left" w:pos="72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招标文件</w:t>
      </w:r>
      <w:bookmarkStart w:id="35" w:name="_GoBack"/>
      <w:bookmarkEnd w:id="35"/>
    </w:p>
    <w:p w14:paraId="2DE86B4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b/>
          <w:bCs/>
          <w:color w:val="000000" w:themeColor="text1"/>
          <w:kern w:val="0"/>
          <w:sz w:val="32"/>
          <w:szCs w:val="32"/>
          <w:highlight w:val="none"/>
          <w14:textFill>
            <w14:solidFill>
              <w14:schemeClr w14:val="tx1"/>
            </w14:solidFill>
          </w14:textFill>
        </w:rPr>
      </w:pPr>
    </w:p>
    <w:p w14:paraId="4867A17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b/>
          <w:color w:val="000000" w:themeColor="text1"/>
          <w:kern w:val="0"/>
          <w:sz w:val="32"/>
          <w:highlight w:val="none"/>
          <w14:textFill>
            <w14:solidFill>
              <w14:schemeClr w14:val="tx1"/>
            </w14:solidFill>
          </w14:textFill>
        </w:rPr>
      </w:pPr>
    </w:p>
    <w:p w14:paraId="4AAA079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项目编号：</w:t>
      </w:r>
      <w:r>
        <w:rPr>
          <w:rFonts w:hint="eastAsia" w:ascii="宋体" w:hAnsi="宋体" w:cs="宋体"/>
          <w:color w:val="000000" w:themeColor="text1"/>
          <w:kern w:val="0"/>
          <w:sz w:val="32"/>
          <w:szCs w:val="32"/>
          <w:highlight w:val="none"/>
          <w:lang w:eastAsia="zh-CN"/>
          <w14:textFill>
            <w14:solidFill>
              <w14:schemeClr w14:val="tx1"/>
            </w14:solidFill>
          </w14:textFill>
        </w:rPr>
        <w:t>HQ-YHZFCG-2025-</w:t>
      </w:r>
    </w:p>
    <w:p w14:paraId="77F19F31">
      <w:pPr>
        <w:autoSpaceDE w:val="0"/>
        <w:autoSpaceDN w:val="0"/>
        <w:adjustRightInd w:val="0"/>
        <w:spacing w:line="360" w:lineRule="auto"/>
        <w:rPr>
          <w:rFonts w:ascii="宋体" w:hAnsi="宋体" w:cs="宋体"/>
          <w:b/>
          <w:color w:val="000000" w:themeColor="text1"/>
          <w:kern w:val="0"/>
          <w:sz w:val="52"/>
          <w:szCs w:val="52"/>
          <w:highlight w:val="none"/>
          <w14:textFill>
            <w14:solidFill>
              <w14:schemeClr w14:val="tx1"/>
            </w14:solidFill>
          </w14:textFill>
        </w:rPr>
      </w:pPr>
    </w:p>
    <w:p w14:paraId="0B750042">
      <w:pPr>
        <w:autoSpaceDE w:val="0"/>
        <w:autoSpaceDN w:val="0"/>
        <w:adjustRightInd w:val="0"/>
        <w:spacing w:line="360" w:lineRule="auto"/>
        <w:ind w:firstLine="1797" w:firstLineChars="642"/>
        <w:jc w:val="left"/>
        <w:rPr>
          <w:rFonts w:ascii="宋体" w:hAnsi="宋体" w:cs="宋体"/>
          <w:color w:val="000000" w:themeColor="text1"/>
          <w:kern w:val="0"/>
          <w:sz w:val="28"/>
          <w:highlight w:val="none"/>
          <w14:textFill>
            <w14:solidFill>
              <w14:schemeClr w14:val="tx1"/>
            </w14:solidFill>
          </w14:textFill>
        </w:rPr>
      </w:pPr>
    </w:p>
    <w:p w14:paraId="2297955B">
      <w:pPr>
        <w:autoSpaceDE w:val="0"/>
        <w:autoSpaceDN w:val="0"/>
        <w:adjustRightInd w:val="0"/>
        <w:spacing w:line="360" w:lineRule="auto"/>
        <w:jc w:val="center"/>
        <w:rPr>
          <w:rFonts w:hint="eastAsia" w:ascii="宋体" w:hAnsi="宋体" w:eastAsia="宋体" w:cs="宋体"/>
          <w:color w:val="000000" w:themeColor="text1"/>
          <w:kern w:val="0"/>
          <w:sz w:val="28"/>
          <w:highlight w:val="none"/>
          <w:lang w:eastAsia="zh-CN"/>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采购项目：</w:t>
      </w:r>
      <w:r>
        <w:rPr>
          <w:rFonts w:hint="eastAsia" w:ascii="宋体" w:hAnsi="宋体" w:cs="宋体"/>
          <w:color w:val="000000" w:themeColor="text1"/>
          <w:kern w:val="0"/>
          <w:sz w:val="28"/>
          <w:highlight w:val="none"/>
          <w:lang w:eastAsia="zh-CN"/>
          <w14:textFill>
            <w14:solidFill>
              <w14:schemeClr w14:val="tx1"/>
            </w14:solidFill>
          </w14:textFill>
        </w:rPr>
        <w:t>食堂经营劳务派遣</w:t>
      </w:r>
    </w:p>
    <w:p w14:paraId="2C49926F">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r>
        <w:rPr>
          <w:rFonts w:hint="eastAsia" w:ascii="宋体" w:hAnsi="宋体" w:cs="宋体"/>
          <w:color w:val="000000" w:themeColor="text1"/>
          <w:kern w:val="0"/>
          <w:sz w:val="28"/>
          <w:highlight w:val="none"/>
          <w14:textFill>
            <w14:solidFill>
              <w14:schemeClr w14:val="tx1"/>
            </w14:solidFill>
          </w14:textFill>
        </w:rPr>
        <w:t>采购人：</w:t>
      </w:r>
      <w:r>
        <w:rPr>
          <w:rFonts w:hint="eastAsia" w:ascii="宋体" w:hAnsi="宋体" w:cs="宋体"/>
          <w:color w:val="000000" w:themeColor="text1"/>
          <w:kern w:val="0"/>
          <w:sz w:val="28"/>
          <w:highlight w:val="none"/>
          <w:lang w:eastAsia="zh-CN"/>
          <w14:textFill>
            <w14:solidFill>
              <w14:schemeClr w14:val="tx1"/>
            </w14:solidFill>
          </w14:textFill>
        </w:rPr>
        <w:t>玉环市人民医院（玉环市人民医院健共体集团）</w:t>
      </w:r>
      <w:r>
        <w:rPr>
          <w:rFonts w:hint="eastAsia" w:ascii="宋体" w:hAnsi="宋体" w:cs="宋体"/>
          <w:color w:val="000000" w:themeColor="text1"/>
          <w:kern w:val="0"/>
          <w:sz w:val="28"/>
          <w:highlight w:val="none"/>
          <w14:textFill>
            <w14:solidFill>
              <w14:schemeClr w14:val="tx1"/>
            </w14:solidFill>
          </w14:textFill>
        </w:rPr>
        <w:t xml:space="preserve"> </w:t>
      </w:r>
    </w:p>
    <w:p w14:paraId="1D838604">
      <w:pPr>
        <w:autoSpaceDE w:val="0"/>
        <w:autoSpaceDN w:val="0"/>
        <w:adjustRightInd w:val="0"/>
        <w:spacing w:line="360" w:lineRule="auto"/>
        <w:jc w:val="center"/>
        <w:rPr>
          <w:rFonts w:ascii="宋体" w:hAnsi="宋体" w:cs="宋体"/>
          <w:color w:val="000000" w:themeColor="text1"/>
          <w:kern w:val="0"/>
          <w:sz w:val="28"/>
          <w:highlight w:val="none"/>
          <w14:textFill>
            <w14:solidFill>
              <w14:schemeClr w14:val="tx1"/>
            </w14:solidFill>
          </w14:textFill>
        </w:rPr>
      </w:pPr>
    </w:p>
    <w:p w14:paraId="59B90B3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2AEF1212">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30950A0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jc w:val="center"/>
        <w:rPr>
          <w:rFonts w:ascii="宋体" w:hAnsi="宋体" w:cs="宋体"/>
          <w:color w:val="000000" w:themeColor="text1"/>
          <w:kern w:val="0"/>
          <w:sz w:val="32"/>
          <w:highlight w:val="none"/>
          <w14:textFill>
            <w14:solidFill>
              <w14:schemeClr w14:val="tx1"/>
            </w14:solidFill>
          </w14:textFill>
        </w:rPr>
      </w:pPr>
    </w:p>
    <w:p w14:paraId="60AE0E3F">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杭州华旗招标代理有限公司</w:t>
      </w:r>
    </w:p>
    <w:p w14:paraId="10657C1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202</w:t>
      </w:r>
      <w:r>
        <w:rPr>
          <w:rFonts w:hint="eastAsia" w:ascii="宋体" w:hAnsi="宋体" w:cs="宋体"/>
          <w:color w:val="000000" w:themeColor="text1"/>
          <w:kern w:val="0"/>
          <w:sz w:val="28"/>
          <w:szCs w:val="28"/>
          <w:highlight w:val="none"/>
          <w:lang w:val="en-US" w:eastAsia="zh-CN"/>
          <w14:textFill>
            <w14:solidFill>
              <w14:schemeClr w14:val="tx1"/>
            </w14:solidFill>
          </w14:textFill>
        </w:rPr>
        <w:t>5</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04</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w:t>
      </w:r>
    </w:p>
    <w:p w14:paraId="2055C20A">
      <w:pPr>
        <w:spacing w:line="360" w:lineRule="auto"/>
        <w:rPr>
          <w:rFonts w:ascii="宋体" w:hAnsi="宋体" w:cs="宋体"/>
          <w:color w:val="000000" w:themeColor="text1"/>
          <w:highlight w:val="none"/>
          <w14:textFill>
            <w14:solidFill>
              <w14:schemeClr w14:val="tx1"/>
            </w14:solidFill>
          </w14:textFill>
        </w:rPr>
      </w:pPr>
    </w:p>
    <w:p w14:paraId="1501CB02">
      <w:pPr>
        <w:spacing w:line="360" w:lineRule="auto"/>
        <w:rPr>
          <w:rFonts w:ascii="宋体" w:hAnsi="宋体" w:cs="宋体"/>
          <w:color w:val="000000" w:themeColor="text1"/>
          <w:highlight w:val="none"/>
          <w14:textFill>
            <w14:solidFill>
              <w14:schemeClr w14:val="tx1"/>
            </w14:solidFill>
          </w14:textFill>
        </w:rPr>
      </w:pPr>
    </w:p>
    <w:p w14:paraId="00D5C93F">
      <w:pPr>
        <w:pStyle w:val="34"/>
        <w:rPr>
          <w:rFonts w:ascii="宋体" w:hAnsi="宋体" w:cs="宋体"/>
          <w:color w:val="000000" w:themeColor="text1"/>
          <w:highlight w:val="none"/>
          <w14:textFill>
            <w14:solidFill>
              <w14:schemeClr w14:val="tx1"/>
            </w14:solidFill>
          </w14:textFill>
        </w:rPr>
      </w:pPr>
    </w:p>
    <w:p w14:paraId="24962E3C">
      <w:pPr>
        <w:pStyle w:val="34"/>
        <w:rPr>
          <w:rFonts w:ascii="宋体" w:hAnsi="宋体" w:cs="宋体"/>
          <w:color w:val="000000" w:themeColor="text1"/>
          <w:highlight w:val="none"/>
          <w14:textFill>
            <w14:solidFill>
              <w14:schemeClr w14:val="tx1"/>
            </w14:solidFill>
          </w14:textFill>
        </w:rPr>
      </w:pPr>
    </w:p>
    <w:p w14:paraId="30787E0E">
      <w:pPr>
        <w:jc w:val="center"/>
        <w:rPr>
          <w:rFonts w:ascii="宋体" w:hAnsi="宋体" w:cs="宋体"/>
          <w:b/>
          <w:bCs/>
          <w:color w:val="000000" w:themeColor="text1"/>
          <w:sz w:val="36"/>
          <w:szCs w:val="36"/>
          <w:highlight w:val="none"/>
          <w14:textFill>
            <w14:solidFill>
              <w14:schemeClr w14:val="tx1"/>
            </w14:solidFill>
          </w14:textFill>
        </w:rPr>
      </w:pPr>
    </w:p>
    <w:p w14:paraId="19889E4A">
      <w:pPr>
        <w:jc w:val="center"/>
        <w:rPr>
          <w:rFonts w:ascii="宋体" w:hAnsi="宋体" w:cs="宋体"/>
          <w:b/>
          <w:bCs/>
          <w:color w:val="000000" w:themeColor="text1"/>
          <w:sz w:val="36"/>
          <w:szCs w:val="36"/>
          <w:highlight w:val="none"/>
          <w14:textFill>
            <w14:solidFill>
              <w14:schemeClr w14:val="tx1"/>
            </w14:solidFill>
          </w14:textFill>
        </w:rPr>
      </w:pPr>
    </w:p>
    <w:p w14:paraId="292D4BBF">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49BFABD3">
      <w:pPr>
        <w:spacing w:line="360" w:lineRule="auto"/>
        <w:ind w:left="420" w:leftChars="200" w:right="199" w:rightChars="95" w:firstLine="604" w:firstLineChars="216"/>
        <w:rPr>
          <w:rFonts w:ascii="宋体" w:hAnsi="宋体" w:cs="宋体"/>
          <w:color w:val="000000" w:themeColor="text1"/>
          <w:sz w:val="28"/>
          <w:szCs w:val="28"/>
          <w:highlight w:val="none"/>
          <w14:textFill>
            <w14:solidFill>
              <w14:schemeClr w14:val="tx1"/>
            </w14:solidFill>
          </w14:textFill>
        </w:rPr>
      </w:pPr>
    </w:p>
    <w:p w14:paraId="592FA025">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公开招标采购公告</w:t>
      </w:r>
    </w:p>
    <w:p w14:paraId="131F8F8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投标人须知</w:t>
      </w:r>
    </w:p>
    <w:p w14:paraId="3CD2BB1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评标办法及评分标准</w:t>
      </w:r>
    </w:p>
    <w:p w14:paraId="7B61056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公开招标需求</w:t>
      </w:r>
    </w:p>
    <w:p w14:paraId="541A01C9">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政府采购合同主要条款指引</w:t>
      </w:r>
    </w:p>
    <w:p w14:paraId="04C3581C">
      <w:pPr>
        <w:numPr>
          <w:ilvl w:val="0"/>
          <w:numId w:val="3"/>
        </w:numPr>
        <w:spacing w:line="360" w:lineRule="auto"/>
        <w:ind w:left="420" w:leftChars="200" w:right="199" w:rightChars="95" w:firstLine="607" w:firstLineChars="216"/>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投标文件格式附件</w:t>
      </w:r>
    </w:p>
    <w:p w14:paraId="5517E6B7">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10FACB55">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0572EFC">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2BB22861">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6CC3D8DE">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3063BDC0">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7D734763">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4A869C99">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29326855">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0DD95B0D">
      <w:pPr>
        <w:spacing w:line="360" w:lineRule="auto"/>
        <w:ind w:left="420" w:leftChars="200" w:right="199" w:rightChars="95" w:firstLine="453" w:firstLineChars="216"/>
        <w:rPr>
          <w:rFonts w:ascii="宋体" w:hAnsi="宋体" w:cs="宋体"/>
          <w:color w:val="000000" w:themeColor="text1"/>
          <w:highlight w:val="none"/>
          <w14:textFill>
            <w14:solidFill>
              <w14:schemeClr w14:val="tx1"/>
            </w14:solidFill>
          </w14:textFill>
        </w:rPr>
      </w:pPr>
    </w:p>
    <w:p w14:paraId="6686B0DA">
      <w:pPr>
        <w:pStyle w:val="15"/>
        <w:ind w:left="420"/>
        <w:rPr>
          <w:rFonts w:hAnsi="宋体" w:cs="宋体"/>
          <w:color w:val="000000" w:themeColor="text1"/>
          <w:highlight w:val="none"/>
          <w14:textFill>
            <w14:solidFill>
              <w14:schemeClr w14:val="tx1"/>
            </w14:solidFill>
          </w14:textFill>
        </w:rPr>
      </w:pPr>
    </w:p>
    <w:p w14:paraId="583B7EB3">
      <w:pPr>
        <w:pStyle w:val="34"/>
        <w:rPr>
          <w:rFonts w:ascii="宋体" w:hAnsi="宋体" w:cs="宋体"/>
          <w:color w:val="000000" w:themeColor="text1"/>
          <w:highlight w:val="none"/>
          <w14:textFill>
            <w14:solidFill>
              <w14:schemeClr w14:val="tx1"/>
            </w14:solidFill>
          </w14:textFill>
        </w:rPr>
      </w:pPr>
    </w:p>
    <w:p w14:paraId="7D787B41">
      <w:pPr>
        <w:pStyle w:val="34"/>
        <w:rPr>
          <w:rFonts w:ascii="宋体" w:hAnsi="宋体" w:cs="宋体"/>
          <w:color w:val="000000" w:themeColor="text1"/>
          <w:highlight w:val="none"/>
          <w14:textFill>
            <w14:solidFill>
              <w14:schemeClr w14:val="tx1"/>
            </w14:solidFill>
          </w14:textFill>
        </w:rPr>
      </w:pPr>
    </w:p>
    <w:p w14:paraId="121D71D7">
      <w:pPr>
        <w:pStyle w:val="34"/>
        <w:rPr>
          <w:rFonts w:ascii="宋体" w:hAnsi="宋体" w:cs="宋体"/>
          <w:color w:val="000000" w:themeColor="text1"/>
          <w:highlight w:val="none"/>
          <w14:textFill>
            <w14:solidFill>
              <w14:schemeClr w14:val="tx1"/>
            </w14:solidFill>
          </w14:textFill>
        </w:rPr>
      </w:pPr>
    </w:p>
    <w:p w14:paraId="0EA4F716">
      <w:pPr>
        <w:pStyle w:val="34"/>
        <w:rPr>
          <w:rFonts w:ascii="宋体" w:hAnsi="宋体" w:cs="宋体"/>
          <w:color w:val="000000" w:themeColor="text1"/>
          <w:highlight w:val="none"/>
          <w14:textFill>
            <w14:solidFill>
              <w14:schemeClr w14:val="tx1"/>
            </w14:solidFill>
          </w14:textFill>
        </w:rPr>
      </w:pPr>
    </w:p>
    <w:p w14:paraId="69A7C063">
      <w:pPr>
        <w:pStyle w:val="34"/>
        <w:rPr>
          <w:rFonts w:ascii="宋体" w:hAnsi="宋体" w:cs="宋体"/>
          <w:color w:val="000000" w:themeColor="text1"/>
          <w:highlight w:val="none"/>
          <w14:textFill>
            <w14:solidFill>
              <w14:schemeClr w14:val="tx1"/>
            </w14:solidFill>
          </w14:textFill>
        </w:rPr>
      </w:pPr>
    </w:p>
    <w:p w14:paraId="638C750C">
      <w:pPr>
        <w:pStyle w:val="34"/>
        <w:rPr>
          <w:rFonts w:ascii="宋体" w:hAnsi="宋体" w:cs="宋体"/>
          <w:color w:val="000000" w:themeColor="text1"/>
          <w:highlight w:val="none"/>
          <w14:textFill>
            <w14:solidFill>
              <w14:schemeClr w14:val="tx1"/>
            </w14:solidFill>
          </w14:textFill>
        </w:rPr>
      </w:pPr>
    </w:p>
    <w:p w14:paraId="1E733A75">
      <w:pPr>
        <w:pStyle w:val="34"/>
        <w:rPr>
          <w:rFonts w:ascii="宋体" w:hAnsi="宋体" w:cs="宋体"/>
          <w:color w:val="000000" w:themeColor="text1"/>
          <w:highlight w:val="none"/>
          <w14:textFill>
            <w14:solidFill>
              <w14:schemeClr w14:val="tx1"/>
            </w14:solidFill>
          </w14:textFill>
        </w:rPr>
      </w:pPr>
    </w:p>
    <w:p w14:paraId="45965FF6">
      <w:pPr>
        <w:pStyle w:val="2"/>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公开招标采购公告</w:t>
      </w:r>
    </w:p>
    <w:p w14:paraId="34EC48D1">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项目概况</w:t>
      </w:r>
    </w:p>
    <w:p w14:paraId="67B25BB5">
      <w:pPr>
        <w:pBdr>
          <w:top w:val="single" w:color="auto" w:sz="4" w:space="1"/>
          <w:left w:val="single" w:color="auto" w:sz="4" w:space="4"/>
          <w:bottom w:val="single" w:color="auto" w:sz="4" w:space="1"/>
          <w:right w:val="single" w:color="auto" w:sz="4" w:space="4"/>
        </w:pBdr>
        <w:spacing w:line="400" w:lineRule="exact"/>
        <w:ind w:left="-315" w:leftChars="-150" w:right="-313" w:rightChars="-149" w:firstLine="535" w:firstLineChars="223"/>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u w:val="single"/>
          <w:lang w:eastAsia="zh-CN"/>
          <w14:textFill>
            <w14:solidFill>
              <w14:schemeClr w14:val="tx1"/>
            </w14:solidFill>
          </w14:textFill>
        </w:rPr>
        <w:t>食堂经营劳务派遣</w:t>
      </w:r>
      <w:r>
        <w:rPr>
          <w:rFonts w:hint="eastAsia" w:ascii="仿宋" w:hAnsi="仿宋" w:eastAsia="仿宋" w:cs="仿宋"/>
          <w:color w:val="000000" w:themeColor="text1"/>
          <w:sz w:val="24"/>
          <w:highlight w:val="none"/>
          <w14:textFill>
            <w14:solidFill>
              <w14:schemeClr w14:val="tx1"/>
            </w14:solidFill>
          </w14:textFill>
        </w:rPr>
        <w:t>采购项目的潜在供应商应在</w:t>
      </w:r>
      <w:r>
        <w:rPr>
          <w:rFonts w:hint="eastAsia" w:ascii="仿宋" w:hAnsi="仿宋" w:eastAsia="仿宋" w:cs="仿宋"/>
          <w:color w:val="000000" w:themeColor="text1"/>
          <w:sz w:val="24"/>
          <w:highlight w:val="none"/>
          <w:u w:val="single"/>
          <w14:textFill>
            <w14:solidFill>
              <w14:schemeClr w14:val="tx1"/>
            </w14:solidFill>
          </w14:textFill>
        </w:rPr>
        <w:t>政府采购云平台（https://zfcg.czt.zj.gov.cn/）</w:t>
      </w:r>
      <w:r>
        <w:rPr>
          <w:rFonts w:hint="eastAsia" w:ascii="仿宋" w:hAnsi="仿宋" w:eastAsia="仿宋" w:cs="仿宋"/>
          <w:color w:val="000000" w:themeColor="text1"/>
          <w:sz w:val="24"/>
          <w:highlight w:val="none"/>
          <w14:textFill>
            <w14:solidFill>
              <w14:schemeClr w14:val="tx1"/>
            </w14:solidFill>
          </w14:textFill>
        </w:rPr>
        <w:t>获取采购文件，并于</w:t>
      </w:r>
      <w:r>
        <w:rPr>
          <w:rFonts w:hint="eastAsia" w:ascii="仿宋" w:hAnsi="仿宋" w:eastAsia="仿宋" w:cs="仿宋"/>
          <w:color w:val="000000" w:themeColor="text1"/>
          <w:sz w:val="24"/>
          <w:highlight w:val="none"/>
          <w:u w:val="single"/>
          <w14:textFill>
            <w14:solidFill>
              <w14:schemeClr w14:val="tx1"/>
            </w14:solidFill>
          </w14:textFill>
        </w:rPr>
        <w:t>2025年</w:t>
      </w:r>
      <w:r>
        <w:rPr>
          <w:rFonts w:hint="eastAsia" w:ascii="仿宋" w:hAnsi="仿宋" w:eastAsia="仿宋" w:cs="仿宋"/>
          <w:color w:val="000000" w:themeColor="text1"/>
          <w:sz w:val="24"/>
          <w:highlight w:val="none"/>
          <w:u w:val="single"/>
          <w:lang w:eastAsia="zh-CN"/>
          <w14:textFill>
            <w14:solidFill>
              <w14:schemeClr w14:val="tx1"/>
            </w14:solidFill>
          </w14:textFill>
        </w:rPr>
        <w:t>04月  日</w:t>
      </w:r>
      <w:r>
        <w:rPr>
          <w:rFonts w:hint="eastAsia" w:ascii="仿宋" w:hAnsi="仿宋" w:eastAsia="仿宋" w:cs="仿宋"/>
          <w:color w:val="000000" w:themeColor="text1"/>
          <w:sz w:val="24"/>
          <w:highlight w:val="none"/>
          <w:u w:val="single"/>
          <w14:textFill>
            <w14:solidFill>
              <w14:schemeClr w14:val="tx1"/>
            </w14:solidFill>
          </w14:textFill>
        </w:rPr>
        <w:t xml:space="preserve"> </w:t>
      </w:r>
      <w:r>
        <w:rPr>
          <w:rFonts w:hint="eastAsia" w:ascii="仿宋" w:hAnsi="仿宋" w:eastAsia="仿宋" w:cs="仿宋"/>
          <w:color w:val="000000" w:themeColor="text1"/>
          <w:sz w:val="24"/>
          <w:highlight w:val="none"/>
          <w:u w:val="single"/>
          <w:lang w:val="en-US" w:eastAsia="zh-CN"/>
          <w14:textFill>
            <w14:solidFill>
              <w14:schemeClr w14:val="tx1"/>
            </w14:solidFill>
          </w14:textFill>
        </w:rPr>
        <w:t>14</w:t>
      </w:r>
      <w:r>
        <w:rPr>
          <w:rFonts w:hint="eastAsia" w:ascii="仿宋" w:hAnsi="仿宋" w:eastAsia="仿宋" w:cs="仿宋"/>
          <w:color w:val="000000" w:themeColor="text1"/>
          <w:sz w:val="24"/>
          <w:highlight w:val="none"/>
          <w:u w:val="single"/>
          <w14:textFill>
            <w14:solidFill>
              <w14:schemeClr w14:val="tx1"/>
            </w14:solidFill>
          </w14:textFill>
        </w:rPr>
        <w:t>:00</w:t>
      </w:r>
      <w:r>
        <w:rPr>
          <w:rFonts w:hint="eastAsia" w:ascii="仿宋" w:hAnsi="仿宋" w:eastAsia="仿宋" w:cs="仿宋"/>
          <w:bCs/>
          <w:color w:val="000000" w:themeColor="text1"/>
          <w:sz w:val="24"/>
          <w:highlight w:val="none"/>
          <w14:textFill>
            <w14:solidFill>
              <w14:schemeClr w14:val="tx1"/>
            </w14:solidFill>
          </w14:textFill>
        </w:rPr>
        <w:t>（北京时间）前提交响应文件</w:t>
      </w:r>
      <w:r>
        <w:rPr>
          <w:rFonts w:hint="eastAsia" w:ascii="仿宋" w:hAnsi="仿宋" w:eastAsia="仿宋" w:cs="仿宋"/>
          <w:color w:val="000000" w:themeColor="text1"/>
          <w:sz w:val="24"/>
          <w:highlight w:val="none"/>
          <w14:textFill>
            <w14:solidFill>
              <w14:schemeClr w14:val="tx1"/>
            </w14:solidFill>
          </w14:textFill>
        </w:rPr>
        <w:t>。</w:t>
      </w:r>
    </w:p>
    <w:p w14:paraId="40750A2B">
      <w:pPr>
        <w:pStyle w:val="30"/>
        <w:numPr>
          <w:ilvl w:val="0"/>
          <w:numId w:val="8"/>
        </w:numPr>
        <w:spacing w:before="128" w:beforeAutospacing="0" w:after="128" w:afterAutospacing="0" w:line="150" w:lineRule="atLeast"/>
        <w:jc w:val="both"/>
        <w:rPr>
          <w:rStyle w:val="38"/>
          <w:rFonts w:hint="default" w:ascii="黑体" w:eastAsia="黑体" w:cs="黑体"/>
          <w:color w:val="000000" w:themeColor="text1"/>
          <w:highlight w:val="none"/>
          <w14:textFill>
            <w14:solidFill>
              <w14:schemeClr w14:val="tx1"/>
            </w14:solidFill>
          </w14:textFill>
        </w:rPr>
      </w:pPr>
      <w:bookmarkStart w:id="0" w:name="_Toc35393629"/>
      <w:bookmarkStart w:id="1" w:name="_Toc28359089"/>
      <w:bookmarkStart w:id="2" w:name="_Toc35393798"/>
      <w:bookmarkStart w:id="3" w:name="_Toc28359012"/>
      <w:r>
        <w:rPr>
          <w:rStyle w:val="38"/>
          <w:rFonts w:ascii="黑体" w:eastAsia="黑体" w:cs="黑体"/>
          <w:color w:val="000000" w:themeColor="text1"/>
          <w:highlight w:val="none"/>
          <w14:textFill>
            <w14:solidFill>
              <w14:schemeClr w14:val="tx1"/>
            </w14:solidFill>
          </w14:textFill>
        </w:rPr>
        <w:t>项目基本情况</w:t>
      </w:r>
    </w:p>
    <w:p w14:paraId="6513DE2C">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Fonts w:ascii="黑体" w:eastAsia="黑体" w:cs="黑体"/>
          <w:color w:val="000000" w:themeColor="text1"/>
          <w:highlight w:val="none"/>
          <w14:textFill>
            <w14:solidFill>
              <w14:schemeClr w14:val="tx1"/>
            </w14:solidFill>
          </w14:textFill>
        </w:rPr>
        <w:t>                                            </w:t>
      </w:r>
    </w:p>
    <w:p w14:paraId="463F33E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项目编号：</w:t>
      </w:r>
      <w:r>
        <w:rPr>
          <w:rFonts w:hint="eastAsia" w:ascii="仿宋" w:hAnsi="仿宋" w:eastAsia="仿宋" w:cs="仿宋"/>
          <w:color w:val="000000" w:themeColor="text1"/>
          <w:kern w:val="0"/>
          <w:sz w:val="24"/>
          <w:highlight w:val="none"/>
          <w:lang w:eastAsia="zh-CN" w:bidi="ar"/>
          <w14:textFill>
            <w14:solidFill>
              <w14:schemeClr w14:val="tx1"/>
            </w14:solidFill>
          </w14:textFill>
        </w:rPr>
        <w:t>HQ-YHZFCG-2025-</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01B7BAD5">
      <w:pPr>
        <w:widowControl/>
        <w:spacing w:line="380" w:lineRule="exact"/>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项目名称：</w:t>
      </w:r>
      <w:r>
        <w:rPr>
          <w:rFonts w:hint="eastAsia" w:ascii="仿宋" w:hAnsi="仿宋" w:eastAsia="仿宋" w:cs="仿宋"/>
          <w:color w:val="000000" w:themeColor="text1"/>
          <w:kern w:val="0"/>
          <w:sz w:val="24"/>
          <w:highlight w:val="none"/>
          <w:lang w:eastAsia="zh-CN" w:bidi="ar"/>
          <w14:textFill>
            <w14:solidFill>
              <w14:schemeClr w14:val="tx1"/>
            </w14:solidFill>
          </w14:textFill>
        </w:rPr>
        <w:t>食堂经营劳务派遣</w:t>
      </w:r>
    </w:p>
    <w:p w14:paraId="0087258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w:t>
      </w:r>
      <w:r>
        <w:rPr>
          <w:rFonts w:hint="eastAsia" w:ascii="仿宋" w:hAnsi="仿宋" w:eastAsia="仿宋" w:cs="仿宋"/>
          <w:color w:val="000000" w:themeColor="text1"/>
          <w:kern w:val="0"/>
          <w:sz w:val="24"/>
          <w:highlight w:val="none"/>
          <w:lang w:eastAsia="zh-CN" w:bidi="ar"/>
          <w14:textFill>
            <w14:solidFill>
              <w14:schemeClr w14:val="tx1"/>
            </w14:solidFill>
          </w14:textFill>
        </w:rPr>
        <w:t>9000000</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BB806C2">
      <w:pPr>
        <w:widowControl/>
        <w:spacing w:line="380" w:lineRule="exact"/>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最高限价（元）：</w:t>
      </w:r>
      <w:r>
        <w:rPr>
          <w:rFonts w:hint="eastAsia" w:ascii="仿宋" w:hAnsi="仿宋" w:eastAsia="仿宋" w:cs="仿宋"/>
          <w:color w:val="000000" w:themeColor="text1"/>
          <w:kern w:val="0"/>
          <w:sz w:val="24"/>
          <w:highlight w:val="none"/>
          <w:lang w:eastAsia="zh-CN" w:bidi="ar"/>
          <w14:textFill>
            <w14:solidFill>
              <w14:schemeClr w14:val="tx1"/>
            </w14:solidFill>
          </w14:textFill>
        </w:rPr>
        <w:t>9000000</w:t>
      </w:r>
    </w:p>
    <w:p w14:paraId="3DE8395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采购需求：</w:t>
      </w:r>
    </w:p>
    <w:p w14:paraId="10EC381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51308566">
      <w:pPr>
        <w:widowControl/>
        <w:spacing w:line="380" w:lineRule="exact"/>
        <w:ind w:firstLine="240" w:firstLineChars="100"/>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标项名称: </w:t>
      </w:r>
      <w:r>
        <w:rPr>
          <w:rFonts w:hint="eastAsia" w:ascii="仿宋" w:hAnsi="仿宋" w:eastAsia="仿宋" w:cs="仿宋"/>
          <w:color w:val="000000" w:themeColor="text1"/>
          <w:kern w:val="0"/>
          <w:sz w:val="24"/>
          <w:highlight w:val="none"/>
          <w:lang w:eastAsia="zh-CN" w:bidi="ar"/>
          <w14:textFill>
            <w14:solidFill>
              <w14:schemeClr w14:val="tx1"/>
            </w14:solidFill>
          </w14:textFill>
        </w:rPr>
        <w:t>食堂经营劳务派遣</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4D7A78F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数量: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3年</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6E806111">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预算金额（元）: </w:t>
      </w:r>
      <w:r>
        <w:rPr>
          <w:rFonts w:hint="eastAsia" w:ascii="仿宋" w:hAnsi="仿宋" w:eastAsia="仿宋" w:cs="仿宋"/>
          <w:color w:val="000000" w:themeColor="text1"/>
          <w:kern w:val="0"/>
          <w:sz w:val="24"/>
          <w:highlight w:val="none"/>
          <w:lang w:eastAsia="zh-CN" w:bidi="ar"/>
          <w14:textFill>
            <w14:solidFill>
              <w14:schemeClr w14:val="tx1"/>
            </w14:solidFill>
          </w14:textFill>
        </w:rPr>
        <w:t>9000000</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4E18BD3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简要规格描述或项目基本概况介绍、用途：详见采购文件 </w:t>
      </w:r>
    </w:p>
    <w:p w14:paraId="2620B4F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备注： </w:t>
      </w:r>
    </w:p>
    <w:p w14:paraId="4FCA249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合同履约期限：标项 1，详见采购文件</w:t>
      </w:r>
    </w:p>
    <w:p w14:paraId="18EB9B8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本项目（否）接受联合体投标。</w:t>
      </w:r>
    </w:p>
    <w:p w14:paraId="21BAC451">
      <w:pPr>
        <w:pStyle w:val="30"/>
        <w:spacing w:before="113" w:beforeAutospacing="0" w:after="113" w:afterAutospacing="0" w:line="150" w:lineRule="atLeast"/>
        <w:rPr>
          <w:rFonts w:hint="default"/>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二、申请人的资格要求：</w:t>
      </w:r>
    </w:p>
    <w:p w14:paraId="150A205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满足《中华人民共和国政府采购法》第二十二条规定；未被“信用中国”（www.creditchina.gov.cn)、中国政府采购网（www.ccgp.gov.cn）列入失信被执行人、重大税收违法失信主体、政府采购严重违法失信行为记录名单。</w:t>
      </w:r>
    </w:p>
    <w:p w14:paraId="40872C9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2.落实政府采购政策需满足的资格要求：</w:t>
      </w:r>
      <w:r>
        <w:rPr>
          <w:rFonts w:hint="eastAsia" w:ascii="仿宋" w:hAnsi="仿宋" w:eastAsia="仿宋" w:cs="仿宋"/>
          <w:color w:val="000000" w:themeColor="text1"/>
          <w:sz w:val="22"/>
          <w:highlight w:val="none"/>
          <w:lang w:val="en-US" w:eastAsia="zh-CN"/>
          <w14:textFill>
            <w14:solidFill>
              <w14:schemeClr w14:val="tx1"/>
            </w14:solidFill>
          </w14:textFill>
        </w:rPr>
        <w:t>无</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1CC6F3FA">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3.本项目的特定资格要求：无。</w:t>
      </w:r>
    </w:p>
    <w:p w14:paraId="178A841B">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三、获取招标文件</w:t>
      </w:r>
      <w:r>
        <w:rPr>
          <w:rFonts w:ascii="黑体" w:eastAsia="黑体" w:cs="黑体"/>
          <w:color w:val="000000" w:themeColor="text1"/>
          <w:highlight w:val="none"/>
          <w14:textFill>
            <w14:solidFill>
              <w14:schemeClr w14:val="tx1"/>
            </w14:solidFill>
          </w14:textFill>
        </w:rPr>
        <w:t> </w:t>
      </w:r>
    </w:p>
    <w:p w14:paraId="37FAC1D2">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时间：/至2025年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04月  日</w:t>
      </w:r>
      <w:r>
        <w:rPr>
          <w:rFonts w:hint="eastAsia" w:ascii="仿宋" w:hAnsi="仿宋" w:eastAsia="仿宋" w:cs="仿宋"/>
          <w:color w:val="000000" w:themeColor="text1"/>
          <w:kern w:val="0"/>
          <w:sz w:val="24"/>
          <w:highlight w:val="none"/>
          <w:lang w:bidi="ar"/>
          <w14:textFill>
            <w14:solidFill>
              <w14:schemeClr w14:val="tx1"/>
            </w14:solidFill>
          </w14:textFill>
        </w:rPr>
        <w:t> ，每天上午00:00至12:00 ，下午12:00至23:59（北京时间，线上获取法定节假日均可，线下获取文件法定节假日除外）</w:t>
      </w:r>
    </w:p>
    <w:p w14:paraId="29EA701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地点（网址）：“政采云”平台线上获取 </w:t>
      </w:r>
    </w:p>
    <w:p w14:paraId="21DB74F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方式：供应商登录“政采云”平台https://zfcg.czt.zj.gov.cn/在线申请获取采购文件（进入“项目采购”应用，在获取采购文件菜单中选择项目，申请获取采购文件） </w:t>
      </w:r>
    </w:p>
    <w:p w14:paraId="7B238B5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售价（元）：0 </w:t>
      </w:r>
    </w:p>
    <w:p w14:paraId="1DA641E2">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四、提交投标文件截止时间、开标时间和地点</w:t>
      </w:r>
    </w:p>
    <w:p w14:paraId="0E3A3F8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提交投标文件截止时间：2025年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04月  日</w:t>
      </w:r>
      <w:r>
        <w:rPr>
          <w:rFonts w:hint="eastAsia" w:ascii="仿宋" w:hAnsi="仿宋" w:eastAsia="仿宋" w:cs="仿宋"/>
          <w:color w:val="000000" w:themeColor="text1"/>
          <w:kern w:val="0"/>
          <w:sz w:val="24"/>
          <w:highlight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14</w:t>
      </w:r>
      <w:r>
        <w:rPr>
          <w:rFonts w:hint="eastAsia" w:ascii="仿宋" w:hAnsi="仿宋" w:eastAsia="仿宋" w:cs="仿宋"/>
          <w:color w:val="000000" w:themeColor="text1"/>
          <w:kern w:val="0"/>
          <w:sz w:val="24"/>
          <w:highlight w:val="none"/>
          <w:lang w:bidi="ar"/>
          <w14:textFill>
            <w14:solidFill>
              <w14:schemeClr w14:val="tx1"/>
            </w14:solidFill>
          </w14:textFill>
        </w:rPr>
        <w:t>:00（北京时间）</w:t>
      </w:r>
    </w:p>
    <w:p w14:paraId="6BA3583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投标地点（网址）：“政采云”平台（线上） </w:t>
      </w:r>
    </w:p>
    <w:p w14:paraId="747BDE5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开标时间：2025年</w:t>
      </w:r>
      <w:r>
        <w:rPr>
          <w:rFonts w:hint="eastAsia" w:ascii="仿宋" w:hAnsi="仿宋" w:eastAsia="仿宋" w:cs="仿宋"/>
          <w:color w:val="000000" w:themeColor="text1"/>
          <w:kern w:val="0"/>
          <w:sz w:val="24"/>
          <w:highlight w:val="none"/>
          <w:lang w:eastAsia="zh-CN" w:bidi="ar"/>
          <w14:textFill>
            <w14:solidFill>
              <w14:schemeClr w14:val="tx1"/>
            </w14:solidFill>
          </w14:textFill>
        </w:rPr>
        <w:t>04月  日</w:t>
      </w:r>
      <w:r>
        <w:rPr>
          <w:rFonts w:hint="eastAsia" w:ascii="仿宋" w:hAnsi="仿宋" w:eastAsia="仿宋" w:cs="仿宋"/>
          <w:color w:val="000000" w:themeColor="text1"/>
          <w:kern w:val="0"/>
          <w:sz w:val="24"/>
          <w:highlight w:val="none"/>
          <w:lang w:bidi="ar"/>
          <w14:textFill>
            <w14:solidFill>
              <w14:schemeClr w14:val="tx1"/>
            </w14:solidFill>
          </w14:textFill>
        </w:rPr>
        <w:t xml:space="preserve">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14</w:t>
      </w:r>
      <w:r>
        <w:rPr>
          <w:rFonts w:hint="eastAsia" w:ascii="仿宋" w:hAnsi="仿宋" w:eastAsia="仿宋" w:cs="仿宋"/>
          <w:color w:val="000000" w:themeColor="text1"/>
          <w:kern w:val="0"/>
          <w:sz w:val="24"/>
          <w:highlight w:val="none"/>
          <w:lang w:bidi="ar"/>
          <w14:textFill>
            <w14:solidFill>
              <w14:schemeClr w14:val="tx1"/>
            </w14:solidFill>
          </w14:textFill>
        </w:rPr>
        <w:t>:00 （北京时间）</w:t>
      </w:r>
    </w:p>
    <w:p w14:paraId="4F0E9264">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开标地点（网址）：“政采云”平台（线上）  </w:t>
      </w:r>
    </w:p>
    <w:p w14:paraId="7D12E2DC">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五、公告期限</w:t>
      </w:r>
      <w:r>
        <w:rPr>
          <w:rFonts w:ascii="黑体" w:eastAsia="黑体" w:cs="黑体"/>
          <w:color w:val="000000" w:themeColor="text1"/>
          <w:highlight w:val="none"/>
          <w14:textFill>
            <w14:solidFill>
              <w14:schemeClr w14:val="tx1"/>
            </w14:solidFill>
          </w14:textFill>
        </w:rPr>
        <w:t> </w:t>
      </w:r>
    </w:p>
    <w:p w14:paraId="58961EA3">
      <w:pPr>
        <w:widowControl/>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自本公告发布之日起5个工作日。</w:t>
      </w:r>
    </w:p>
    <w:p w14:paraId="122231DA">
      <w:pPr>
        <w:pStyle w:val="30"/>
        <w:spacing w:before="128" w:beforeAutospacing="0" w:after="128" w:afterAutospacing="0" w:line="15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六、其他补充事宜</w:t>
      </w:r>
    </w:p>
    <w:p w14:paraId="44DF3B7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2F9BBD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A919D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5190BE">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4.其他事项：无</w:t>
      </w:r>
    </w:p>
    <w:p w14:paraId="072AACF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0B3AE3F7">
      <w:pPr>
        <w:pStyle w:val="30"/>
        <w:spacing w:before="128" w:beforeAutospacing="0" w:after="128" w:afterAutospacing="0" w:line="240" w:lineRule="atLeast"/>
        <w:jc w:val="both"/>
        <w:rPr>
          <w:rFonts w:hint="default" w:ascii="黑体" w:eastAsia="黑体" w:cs="黑体"/>
          <w:color w:val="000000" w:themeColor="text1"/>
          <w:highlight w:val="none"/>
          <w14:textFill>
            <w14:solidFill>
              <w14:schemeClr w14:val="tx1"/>
            </w14:solidFill>
          </w14:textFill>
        </w:rPr>
      </w:pPr>
      <w:r>
        <w:rPr>
          <w:rStyle w:val="38"/>
          <w:rFonts w:ascii="黑体" w:eastAsia="黑体" w:cs="黑体"/>
          <w:color w:val="000000" w:themeColor="text1"/>
          <w:highlight w:val="none"/>
          <w14:textFill>
            <w14:solidFill>
              <w14:schemeClr w14:val="tx1"/>
            </w14:solidFill>
          </w14:textFill>
        </w:rPr>
        <w:t>七、对本次采购提出询问、质疑、投诉，请按以下方式联系</w:t>
      </w:r>
    </w:p>
    <w:p w14:paraId="6D4838D8">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1.采购人信息</w:t>
      </w:r>
    </w:p>
    <w:p w14:paraId="06B9A691">
      <w:pPr>
        <w:widowControl/>
        <w:spacing w:line="380" w:lineRule="exact"/>
        <w:ind w:firstLine="373"/>
        <w:jc w:val="left"/>
        <w:rPr>
          <w:rFonts w:hint="eastAsia" w:ascii="仿宋" w:hAnsi="仿宋" w:eastAsia="仿宋" w:cs="仿宋"/>
          <w:color w:val="000000" w:themeColor="text1"/>
          <w:kern w:val="0"/>
          <w:sz w:val="24"/>
          <w:highlight w:val="none"/>
          <w:lang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名    称：</w:t>
      </w:r>
      <w:r>
        <w:rPr>
          <w:rFonts w:hint="eastAsia" w:ascii="仿宋" w:hAnsi="仿宋" w:eastAsia="仿宋" w:cs="仿宋"/>
          <w:color w:val="000000" w:themeColor="text1"/>
          <w:kern w:val="0"/>
          <w:sz w:val="24"/>
          <w:highlight w:val="none"/>
          <w:lang w:eastAsia="zh-CN" w:bidi="ar"/>
          <w14:textFill>
            <w14:solidFill>
              <w14:schemeClr w14:val="tx1"/>
            </w14:solidFill>
          </w14:textFill>
        </w:rPr>
        <w:t>玉环市人民医院（玉环市人民医院健共体集团）</w:t>
      </w:r>
    </w:p>
    <w:p w14:paraId="1B37B1F7">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地    址：浙江省玉环市玉城街道长乐路18号</w:t>
      </w:r>
    </w:p>
    <w:p w14:paraId="42B3076E">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联系人：蔡科长</w:t>
      </w:r>
    </w:p>
    <w:p w14:paraId="6930D15D">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联系方式：0576-87236020</w:t>
      </w:r>
    </w:p>
    <w:p w14:paraId="10DCC4CA">
      <w:pPr>
        <w:widowControl/>
        <w:spacing w:line="380" w:lineRule="exact"/>
        <w:ind w:firstLine="373"/>
        <w:jc w:val="left"/>
        <w:rPr>
          <w:rFonts w:hint="default" w:ascii="仿宋" w:hAnsi="仿宋" w:eastAsia="仿宋" w:cs="仿宋"/>
          <w:color w:val="000000" w:themeColor="text1"/>
          <w:kern w:val="0"/>
          <w:sz w:val="24"/>
          <w:highlight w:val="none"/>
          <w:lang w:val="en-US"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质疑联系人：</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潘科长</w:t>
      </w:r>
    </w:p>
    <w:p w14:paraId="0076315C">
      <w:pPr>
        <w:widowControl/>
        <w:spacing w:line="380" w:lineRule="exact"/>
        <w:ind w:firstLine="373"/>
        <w:jc w:val="left"/>
        <w:rPr>
          <w:rFonts w:ascii="仿宋" w:hAnsi="仿宋" w:eastAsia="仿宋" w:cs="仿宋"/>
          <w:color w:val="000000" w:themeColor="text1"/>
          <w:kern w:val="0"/>
          <w:sz w:val="24"/>
          <w:highlight w:val="none"/>
          <w:lang w:bidi="ar"/>
          <w14:textFill>
            <w14:solidFill>
              <w14:schemeClr w14:val="tx1"/>
            </w14:solidFill>
          </w14:textFill>
        </w:rPr>
      </w:pPr>
      <w:r>
        <w:rPr>
          <w:rFonts w:ascii="仿宋" w:hAnsi="仿宋" w:eastAsia="仿宋" w:cs="仿宋"/>
          <w:color w:val="000000" w:themeColor="text1"/>
          <w:kern w:val="0"/>
          <w:sz w:val="24"/>
          <w:highlight w:val="none"/>
          <w:lang w:bidi="ar"/>
          <w14:textFill>
            <w14:solidFill>
              <w14:schemeClr w14:val="tx1"/>
            </w14:solidFill>
          </w14:textFill>
        </w:rPr>
        <w:t>质疑联系方式</w:t>
      </w:r>
      <w:r>
        <w:rPr>
          <w:rFonts w:hint="eastAsia" w:ascii="仿宋" w:hAnsi="仿宋" w:eastAsia="仿宋" w:cs="仿宋"/>
          <w:color w:val="000000" w:themeColor="text1"/>
          <w:kern w:val="0"/>
          <w:sz w:val="24"/>
          <w:highlight w:val="none"/>
          <w:lang w:bidi="ar"/>
          <w14:textFill>
            <w14:solidFill>
              <w14:schemeClr w14:val="tx1"/>
            </w14:solidFill>
          </w14:textFill>
        </w:rPr>
        <w:t>：0576-</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87236016</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51503DD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0E61030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2.采购代理机构信息            </w:t>
      </w:r>
    </w:p>
    <w:p w14:paraId="3ABED38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称：杭州华旗招标代理有限公司             </w:t>
      </w:r>
    </w:p>
    <w:p w14:paraId="45C5B8A9">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址：台州市玉环市李家小区二期2号楼601室             </w:t>
      </w:r>
    </w:p>
    <w:p w14:paraId="4D4A045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 </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w:t>
      </w:r>
      <w:r>
        <w:rPr>
          <w:rFonts w:hint="eastAsia" w:ascii="仿宋" w:hAnsi="仿宋" w:eastAsia="仿宋" w:cs="仿宋"/>
          <w:color w:val="000000" w:themeColor="text1"/>
          <w:kern w:val="0"/>
          <w:sz w:val="24"/>
          <w:highlight w:val="none"/>
          <w:lang w:bidi="ar"/>
          <w14:textFill>
            <w14:solidFill>
              <w14:schemeClr w14:val="tx1"/>
            </w14:solidFill>
          </w14:textFill>
        </w:rPr>
        <w:t>            </w:t>
      </w:r>
    </w:p>
    <w:p w14:paraId="2B952206">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项目联系人（询问）：胡先生              </w:t>
      </w:r>
    </w:p>
    <w:p w14:paraId="1346FE4C">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项目联系方式（询问）： 15967041020 </w:t>
      </w:r>
    </w:p>
    <w:p w14:paraId="25967357">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质疑联系人：林先生             </w:t>
      </w:r>
    </w:p>
    <w:p w14:paraId="17D3A042">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质疑联系方式：18057685959 　　　　　　     </w:t>
      </w:r>
    </w:p>
    <w:p w14:paraId="2CB7BAAD">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1F814941">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3. 同级政府采购监督管理部门</w:t>
      </w:r>
    </w:p>
    <w:p w14:paraId="3DE40440">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名    称：玉环市财政局政府采购监督管理科</w:t>
      </w:r>
    </w:p>
    <w:p w14:paraId="6F83E99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地    址：玉环市广陵路130号财政大楼5楼</w:t>
      </w:r>
    </w:p>
    <w:p w14:paraId="32A4ED45">
      <w:pPr>
        <w:widowControl/>
        <w:spacing w:line="380" w:lineRule="exact"/>
        <w:jc w:val="left"/>
        <w:rPr>
          <w:rFonts w:hint="eastAsia" w:ascii="仿宋" w:hAnsi="仿宋" w:eastAsia="仿宋" w:cs="仿宋"/>
          <w:color w:val="000000" w:themeColor="text1"/>
          <w:kern w:val="0"/>
          <w:sz w:val="24"/>
          <w:highlight w:val="none"/>
          <w:lang w:val="en-US" w:eastAsia="zh-CN"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传    真：</w:t>
      </w:r>
      <w:r>
        <w:rPr>
          <w:rFonts w:hint="eastAsia" w:ascii="仿宋" w:hAnsi="仿宋" w:eastAsia="仿宋" w:cs="仿宋"/>
          <w:color w:val="000000" w:themeColor="text1"/>
          <w:kern w:val="0"/>
          <w:sz w:val="24"/>
          <w:highlight w:val="none"/>
          <w:lang w:val="en-US" w:eastAsia="zh-CN" w:bidi="ar"/>
          <w14:textFill>
            <w14:solidFill>
              <w14:schemeClr w14:val="tx1"/>
            </w14:solidFill>
          </w14:textFill>
        </w:rPr>
        <w:t>/</w:t>
      </w:r>
    </w:p>
    <w:p w14:paraId="7C2F388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联 系 人：李主任</w:t>
      </w:r>
    </w:p>
    <w:p w14:paraId="3A9838F5">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监督投诉电话：0576-87250185</w:t>
      </w:r>
    </w:p>
    <w:p w14:paraId="7CCDE58B">
      <w:pPr>
        <w:widowControl/>
        <w:spacing w:line="380" w:lineRule="exact"/>
        <w:jc w:val="left"/>
        <w:rPr>
          <w:rFonts w:ascii="仿宋" w:hAnsi="仿宋" w:eastAsia="仿宋" w:cs="仿宋"/>
          <w:color w:val="000000" w:themeColor="text1"/>
          <w:kern w:val="0"/>
          <w:sz w:val="24"/>
          <w:highlight w:val="none"/>
          <w:lang w:bidi="ar"/>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 </w:t>
      </w:r>
    </w:p>
    <w:p w14:paraId="01EBFDD6">
      <w:pPr>
        <w:widowControl/>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若对项目采购电子交易系统操作有疑问，可登录政采云（https://zfcg.czt.zj.gov.cn/），点击右侧咨询小采，获取采小蜜智能服务管家帮助，或拨打政采云服务热线95763获取热线服务帮助。       </w:t>
      </w:r>
    </w:p>
    <w:p w14:paraId="5575A36D">
      <w:pPr>
        <w:widowControl/>
        <w:jc w:val="left"/>
        <w:rPr>
          <w:rFonts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lang w:bidi="ar"/>
          <w14:textFill>
            <w14:solidFill>
              <w14:schemeClr w14:val="tx1"/>
            </w14:solidFill>
          </w14:textFill>
        </w:rPr>
        <w:t>CA问题联系电话（人工）：汇信CA 400-888-4636；天谷CA 400-087-8198。</w:t>
      </w:r>
    </w:p>
    <w:p w14:paraId="1D0B7EA5">
      <w:pPr>
        <w:pStyle w:val="30"/>
        <w:rPr>
          <w:rFonts w:hint="default"/>
          <w:color w:val="000000" w:themeColor="text1"/>
          <w:highlight w:val="none"/>
          <w14:textFill>
            <w14:solidFill>
              <w14:schemeClr w14:val="tx1"/>
            </w14:solidFill>
          </w14:textFill>
        </w:rPr>
      </w:pPr>
    </w:p>
    <w:p w14:paraId="5D063597">
      <w:pPr>
        <w:pStyle w:val="30"/>
        <w:rPr>
          <w:rFonts w:hint="default"/>
          <w:color w:val="000000" w:themeColor="text1"/>
          <w:highlight w:val="none"/>
          <w14:textFill>
            <w14:solidFill>
              <w14:schemeClr w14:val="tx1"/>
            </w14:solidFill>
          </w14:textFill>
        </w:rPr>
      </w:pPr>
    </w:p>
    <w:p w14:paraId="5242BDCB">
      <w:pPr>
        <w:pStyle w:val="30"/>
        <w:rPr>
          <w:rFonts w:hint="default"/>
          <w:color w:val="000000" w:themeColor="text1"/>
          <w:highlight w:val="none"/>
          <w14:textFill>
            <w14:solidFill>
              <w14:schemeClr w14:val="tx1"/>
            </w14:solidFill>
          </w14:textFill>
        </w:rPr>
      </w:pPr>
    </w:p>
    <w:p w14:paraId="6577E9B6">
      <w:pPr>
        <w:pStyle w:val="30"/>
        <w:rPr>
          <w:rFonts w:hint="default"/>
          <w:color w:val="000000" w:themeColor="text1"/>
          <w:highlight w:val="none"/>
          <w14:textFill>
            <w14:solidFill>
              <w14:schemeClr w14:val="tx1"/>
            </w14:solidFill>
          </w14:textFill>
        </w:rPr>
      </w:pPr>
    </w:p>
    <w:p w14:paraId="444DEA92">
      <w:pPr>
        <w:pStyle w:val="30"/>
        <w:rPr>
          <w:rFonts w:hint="default"/>
          <w:color w:val="000000" w:themeColor="text1"/>
          <w:highlight w:val="none"/>
          <w14:textFill>
            <w14:solidFill>
              <w14:schemeClr w14:val="tx1"/>
            </w14:solidFill>
          </w14:textFill>
        </w:rPr>
      </w:pPr>
    </w:p>
    <w:p w14:paraId="7C2CBBC0">
      <w:pPr>
        <w:pStyle w:val="30"/>
        <w:rPr>
          <w:rFonts w:hint="default"/>
          <w:color w:val="000000" w:themeColor="text1"/>
          <w:highlight w:val="none"/>
          <w14:textFill>
            <w14:solidFill>
              <w14:schemeClr w14:val="tx1"/>
            </w14:solidFill>
          </w14:textFill>
        </w:rPr>
      </w:pPr>
    </w:p>
    <w:p w14:paraId="5B2BB759">
      <w:pPr>
        <w:pStyle w:val="30"/>
        <w:rPr>
          <w:rFonts w:hint="default"/>
          <w:color w:val="000000" w:themeColor="text1"/>
          <w:highlight w:val="none"/>
          <w14:textFill>
            <w14:solidFill>
              <w14:schemeClr w14:val="tx1"/>
            </w14:solidFill>
          </w14:textFill>
        </w:rPr>
      </w:pPr>
    </w:p>
    <w:p w14:paraId="1358D258">
      <w:pPr>
        <w:pStyle w:val="30"/>
        <w:rPr>
          <w:rFonts w:hint="default"/>
          <w:color w:val="000000" w:themeColor="text1"/>
          <w:highlight w:val="none"/>
          <w14:textFill>
            <w14:solidFill>
              <w14:schemeClr w14:val="tx1"/>
            </w14:solidFill>
          </w14:textFill>
        </w:rPr>
      </w:pPr>
    </w:p>
    <w:p w14:paraId="3725C240">
      <w:pPr>
        <w:pStyle w:val="30"/>
        <w:rPr>
          <w:rFonts w:hint="default"/>
          <w:color w:val="000000" w:themeColor="text1"/>
          <w:highlight w:val="none"/>
          <w14:textFill>
            <w14:solidFill>
              <w14:schemeClr w14:val="tx1"/>
            </w14:solidFill>
          </w14:textFill>
        </w:rPr>
      </w:pPr>
    </w:p>
    <w:p w14:paraId="3E99E0D3">
      <w:pPr>
        <w:pStyle w:val="30"/>
        <w:rPr>
          <w:rFonts w:hint="default"/>
          <w:color w:val="000000" w:themeColor="text1"/>
          <w:highlight w:val="none"/>
          <w14:textFill>
            <w14:solidFill>
              <w14:schemeClr w14:val="tx1"/>
            </w14:solidFill>
          </w14:textFill>
        </w:rPr>
      </w:pPr>
    </w:p>
    <w:bookmarkEnd w:id="0"/>
    <w:bookmarkEnd w:id="1"/>
    <w:bookmarkEnd w:id="2"/>
    <w:bookmarkEnd w:id="3"/>
    <w:p w14:paraId="3052D4BF">
      <w:pPr>
        <w:pStyle w:val="2"/>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投标人须知</w:t>
      </w:r>
    </w:p>
    <w:p w14:paraId="74B871E9">
      <w:pPr>
        <w:pStyle w:val="19"/>
        <w:spacing w:line="360" w:lineRule="auto"/>
        <w:jc w:val="center"/>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前附表1.</w:t>
      </w:r>
    </w:p>
    <w:tbl>
      <w:tblPr>
        <w:tblStyle w:val="35"/>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65"/>
        <w:gridCol w:w="1658"/>
        <w:gridCol w:w="6896"/>
      </w:tblGrid>
      <w:tr w14:paraId="5EFC4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tcBorders>
              <w:top w:val="single" w:color="auto" w:sz="12" w:space="0"/>
            </w:tcBorders>
            <w:vAlign w:val="center"/>
          </w:tcPr>
          <w:p w14:paraId="62F6DF45">
            <w:pPr>
              <w:tabs>
                <w:tab w:val="left" w:pos="420"/>
                <w:tab w:val="left" w:pos="640"/>
              </w:tabs>
              <w:spacing w:line="400" w:lineRule="exact"/>
              <w:ind w:right="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项号</w:t>
            </w:r>
          </w:p>
        </w:tc>
        <w:tc>
          <w:tcPr>
            <w:tcW w:w="1658" w:type="dxa"/>
            <w:tcBorders>
              <w:top w:val="single" w:color="auto" w:sz="12" w:space="0"/>
            </w:tcBorders>
            <w:vAlign w:val="center"/>
          </w:tcPr>
          <w:p w14:paraId="33E03C00">
            <w:pPr>
              <w:spacing w:line="400" w:lineRule="exact"/>
              <w:ind w:left="12" w:right="199" w:rightChars="95" w:hanging="12" w:hangingChars="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内容</w:t>
            </w:r>
          </w:p>
        </w:tc>
        <w:tc>
          <w:tcPr>
            <w:tcW w:w="6896" w:type="dxa"/>
            <w:tcBorders>
              <w:top w:val="single" w:color="auto" w:sz="12" w:space="0"/>
            </w:tcBorders>
            <w:vAlign w:val="center"/>
          </w:tcPr>
          <w:p w14:paraId="3C6A8EFD">
            <w:pPr>
              <w:spacing w:line="400" w:lineRule="exact"/>
              <w:ind w:left="19" w:right="199" w:rightChars="95" w:hanging="19" w:hangingChars="8"/>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说明与要求</w:t>
            </w:r>
          </w:p>
        </w:tc>
      </w:tr>
      <w:tr w14:paraId="2B2DAA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0E855509">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C1BE2F5">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p>
        </w:tc>
        <w:tc>
          <w:tcPr>
            <w:tcW w:w="6896" w:type="dxa"/>
            <w:vAlign w:val="center"/>
          </w:tcPr>
          <w:p w14:paraId="44DE9CAE">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食堂经营劳务派遣</w:t>
            </w:r>
          </w:p>
        </w:tc>
      </w:tr>
      <w:tr w14:paraId="284759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1F5FB23">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24B01B7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p>
        </w:tc>
        <w:tc>
          <w:tcPr>
            <w:tcW w:w="6896" w:type="dxa"/>
            <w:vAlign w:val="center"/>
          </w:tcPr>
          <w:p w14:paraId="131BB04E">
            <w:pPr>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HQ-YHZFCG-2025-</w:t>
            </w:r>
          </w:p>
        </w:tc>
      </w:tr>
      <w:tr w14:paraId="1C4A0A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54475A2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05A2EA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资金来源</w:t>
            </w:r>
          </w:p>
        </w:tc>
        <w:tc>
          <w:tcPr>
            <w:tcW w:w="6896" w:type="dxa"/>
            <w:vAlign w:val="center"/>
          </w:tcPr>
          <w:p w14:paraId="2EBCCE7B">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财政性资金</w:t>
            </w:r>
          </w:p>
        </w:tc>
      </w:tr>
      <w:tr w14:paraId="313BFE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5F79AF4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A45C39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采购方式</w:t>
            </w:r>
          </w:p>
        </w:tc>
        <w:tc>
          <w:tcPr>
            <w:tcW w:w="6896" w:type="dxa"/>
            <w:vAlign w:val="center"/>
          </w:tcPr>
          <w:p w14:paraId="416DED78">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公开招标</w:t>
            </w:r>
          </w:p>
        </w:tc>
      </w:tr>
      <w:tr w14:paraId="6704A9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659E0E5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B9839A0">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采购预算</w:t>
            </w:r>
          </w:p>
        </w:tc>
        <w:tc>
          <w:tcPr>
            <w:tcW w:w="6896" w:type="dxa"/>
            <w:vAlign w:val="center"/>
          </w:tcPr>
          <w:p w14:paraId="19E7A72A">
            <w:pPr>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9000000</w:t>
            </w:r>
            <w:r>
              <w:rPr>
                <w:rFonts w:hint="eastAsia" w:ascii="宋体" w:hAnsi="宋体" w:cs="宋体"/>
                <w:color w:val="000000" w:themeColor="text1"/>
                <w:sz w:val="24"/>
                <w:highlight w:val="none"/>
                <w14:textFill>
                  <w14:solidFill>
                    <w14:schemeClr w14:val="tx1"/>
                  </w14:solidFill>
                </w14:textFill>
              </w:rPr>
              <w:t>元</w:t>
            </w:r>
          </w:p>
        </w:tc>
      </w:tr>
      <w:tr w14:paraId="366A27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38E4E37D">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FF7F5E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最高限价</w:t>
            </w:r>
          </w:p>
        </w:tc>
        <w:tc>
          <w:tcPr>
            <w:tcW w:w="6896" w:type="dxa"/>
            <w:vAlign w:val="center"/>
          </w:tcPr>
          <w:p w14:paraId="26A22B76">
            <w:pPr>
              <w:tabs>
                <w:tab w:val="left" w:pos="6090"/>
              </w:tabs>
              <w:spacing w:line="400" w:lineRule="exact"/>
              <w:ind w:right="29" w:rightChars="1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9000000</w:t>
            </w:r>
            <w:r>
              <w:rPr>
                <w:rFonts w:hint="eastAsia" w:ascii="宋体" w:hAnsi="宋体" w:cs="宋体"/>
                <w:color w:val="000000" w:themeColor="text1"/>
                <w:sz w:val="24"/>
                <w:highlight w:val="none"/>
                <w14:textFill>
                  <w14:solidFill>
                    <w14:schemeClr w14:val="tx1"/>
                  </w14:solidFill>
                </w14:textFill>
              </w:rPr>
              <w:t>元</w:t>
            </w:r>
          </w:p>
        </w:tc>
      </w:tr>
      <w:tr w14:paraId="0C188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21821C6E">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7895AF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w:t>
            </w:r>
          </w:p>
        </w:tc>
        <w:tc>
          <w:tcPr>
            <w:tcW w:w="6896" w:type="dxa"/>
            <w:vAlign w:val="center"/>
          </w:tcPr>
          <w:p w14:paraId="0B746A24">
            <w:pPr>
              <w:adjustRightInd w:val="0"/>
              <w:spacing w:line="400" w:lineRule="exact"/>
              <w:ind w:left="19" w:right="199" w:rightChars="95" w:hanging="19" w:hangingChars="8"/>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玉环市人民医院（玉环市人民医院健共体集团）</w:t>
            </w:r>
          </w:p>
        </w:tc>
      </w:tr>
      <w:tr w14:paraId="713B7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24D1A393">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tc>
        <w:tc>
          <w:tcPr>
            <w:tcW w:w="1658" w:type="dxa"/>
            <w:vAlign w:val="center"/>
          </w:tcPr>
          <w:p w14:paraId="197CF8E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招标代理机构</w:t>
            </w:r>
          </w:p>
        </w:tc>
        <w:tc>
          <w:tcPr>
            <w:tcW w:w="6896" w:type="dxa"/>
            <w:vAlign w:val="center"/>
          </w:tcPr>
          <w:p w14:paraId="6A664A4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杭州华旗招标代理有限公司</w:t>
            </w:r>
          </w:p>
        </w:tc>
      </w:tr>
      <w:tr w14:paraId="319DD9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65" w:type="dxa"/>
            <w:vAlign w:val="center"/>
          </w:tcPr>
          <w:p w14:paraId="110E300F">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856633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评标办法</w:t>
            </w:r>
          </w:p>
        </w:tc>
        <w:tc>
          <w:tcPr>
            <w:tcW w:w="6896" w:type="dxa"/>
            <w:vAlign w:val="center"/>
          </w:tcPr>
          <w:p w14:paraId="55296F4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综合评分法</w:t>
            </w:r>
          </w:p>
        </w:tc>
      </w:tr>
      <w:tr w14:paraId="3A1742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0FAE930B">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74BCAA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招标内容</w:t>
            </w:r>
          </w:p>
        </w:tc>
        <w:tc>
          <w:tcPr>
            <w:tcW w:w="6896" w:type="dxa"/>
            <w:vAlign w:val="center"/>
          </w:tcPr>
          <w:p w14:paraId="71AAA20A">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具体内容见招标文件</w:t>
            </w:r>
          </w:p>
        </w:tc>
      </w:tr>
      <w:tr w14:paraId="6FCA8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294C219E">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8B26A8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投标供应商资格要求</w:t>
            </w:r>
          </w:p>
        </w:tc>
        <w:tc>
          <w:tcPr>
            <w:tcW w:w="6896" w:type="dxa"/>
            <w:vAlign w:val="center"/>
          </w:tcPr>
          <w:p w14:paraId="1FADF63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详见招标公告</w:t>
            </w:r>
          </w:p>
        </w:tc>
      </w:tr>
      <w:tr w14:paraId="5C2F7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4801033E">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9E6400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是否接受联合体投标</w:t>
            </w:r>
          </w:p>
        </w:tc>
        <w:tc>
          <w:tcPr>
            <w:tcW w:w="6896" w:type="dxa"/>
            <w:vAlign w:val="center"/>
          </w:tcPr>
          <w:p w14:paraId="41326870">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☑不接受</w:t>
            </w:r>
          </w:p>
          <w:p w14:paraId="45DD771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□接受</w:t>
            </w:r>
          </w:p>
        </w:tc>
      </w:tr>
      <w:tr w14:paraId="16C41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65" w:type="dxa"/>
            <w:vAlign w:val="center"/>
          </w:tcPr>
          <w:p w14:paraId="2441598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A136A4C">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踏勘现场</w:t>
            </w:r>
          </w:p>
        </w:tc>
        <w:tc>
          <w:tcPr>
            <w:tcW w:w="6896" w:type="dxa"/>
            <w:vAlign w:val="center"/>
          </w:tcPr>
          <w:p w14:paraId="55E1EDE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☑不组织（如投标人认为有必要可自行前往现场踏勘）</w:t>
            </w:r>
          </w:p>
          <w:p w14:paraId="5770A057">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□组织   </w:t>
            </w:r>
          </w:p>
        </w:tc>
      </w:tr>
      <w:tr w14:paraId="7914EB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96" w:hRule="atLeast"/>
          <w:jc w:val="center"/>
        </w:trPr>
        <w:tc>
          <w:tcPr>
            <w:tcW w:w="865" w:type="dxa"/>
            <w:vAlign w:val="center"/>
          </w:tcPr>
          <w:p w14:paraId="7C097873">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25EC991">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是否允许递交备选投标方案</w:t>
            </w:r>
          </w:p>
        </w:tc>
        <w:tc>
          <w:tcPr>
            <w:tcW w:w="6896" w:type="dxa"/>
            <w:vAlign w:val="center"/>
          </w:tcPr>
          <w:p w14:paraId="596787D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不允许</w:t>
            </w:r>
          </w:p>
          <w:p w14:paraId="73D2CD25">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允许</w:t>
            </w:r>
          </w:p>
        </w:tc>
      </w:tr>
      <w:tr w14:paraId="7FB1DB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65" w:type="dxa"/>
            <w:vAlign w:val="center"/>
          </w:tcPr>
          <w:p w14:paraId="32946B6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2E9145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投标货币</w:t>
            </w:r>
          </w:p>
        </w:tc>
        <w:tc>
          <w:tcPr>
            <w:tcW w:w="6896" w:type="dxa"/>
            <w:vAlign w:val="center"/>
          </w:tcPr>
          <w:p w14:paraId="42BDA00D">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人民币</w:t>
            </w:r>
          </w:p>
        </w:tc>
      </w:tr>
      <w:tr w14:paraId="66D285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654955F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9736AC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投标语言</w:t>
            </w:r>
          </w:p>
        </w:tc>
        <w:tc>
          <w:tcPr>
            <w:tcW w:w="6896" w:type="dxa"/>
            <w:vAlign w:val="center"/>
          </w:tcPr>
          <w:p w14:paraId="6BD5094B">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中文</w:t>
            </w:r>
          </w:p>
        </w:tc>
      </w:tr>
      <w:tr w14:paraId="74E6C1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65" w:type="dxa"/>
            <w:vAlign w:val="center"/>
          </w:tcPr>
          <w:p w14:paraId="3561C1D6">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0255F33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投标文件</w:t>
            </w:r>
            <w:r>
              <w:rPr>
                <w:rFonts w:hint="eastAsia" w:ascii="宋体" w:hAnsi="宋体" w:cs="宋体"/>
                <w:color w:val="000000" w:themeColor="text1"/>
                <w:sz w:val="24"/>
                <w:highlight w:val="none"/>
                <w14:textFill>
                  <w14:solidFill>
                    <w14:schemeClr w14:val="tx1"/>
                  </w14:solidFill>
                </w14:textFill>
              </w:rPr>
              <w:t>说明</w:t>
            </w:r>
          </w:p>
        </w:tc>
        <w:tc>
          <w:tcPr>
            <w:tcW w:w="6896" w:type="dxa"/>
            <w:vAlign w:val="center"/>
          </w:tcPr>
          <w:p w14:paraId="3660D2A9">
            <w:pPr>
              <w:autoSpaceDE w:val="0"/>
              <w:autoSpaceDN w:val="0"/>
              <w:adjustRightInd w:val="0"/>
              <w:spacing w:line="400" w:lineRule="exact"/>
              <w:ind w:left="19" w:right="199" w:rightChars="95" w:hanging="19" w:hangingChars="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w:t>
            </w:r>
            <w:r>
              <w:rPr>
                <w:rFonts w:hint="eastAsia" w:ascii="宋体" w:hAnsi="宋体" w:cs="宋体"/>
                <w:b/>
                <w:bCs/>
                <w:color w:val="000000" w:themeColor="text1"/>
                <w:sz w:val="24"/>
                <w:highlight w:val="none"/>
                <w:lang w:val="zh-CN"/>
                <w14:textFill>
                  <w14:solidFill>
                    <w14:schemeClr w14:val="tx1"/>
                  </w14:solidFill>
                </w14:textFill>
              </w:rPr>
              <w:t>投标文件组成：</w:t>
            </w:r>
            <w:r>
              <w:rPr>
                <w:rFonts w:hint="eastAsia" w:ascii="宋体" w:hAnsi="宋体" w:cs="宋体"/>
                <w:color w:val="000000" w:themeColor="text1"/>
                <w:sz w:val="24"/>
                <w:highlight w:val="none"/>
                <w:lang w:val="zh-CN"/>
                <w14:textFill>
                  <w14:solidFill>
                    <w14:schemeClr w14:val="tx1"/>
                  </w14:solidFill>
                </w14:textFill>
              </w:rPr>
              <w:t>《资格文件》及《商务技术文件》和《报价文件》。</w:t>
            </w:r>
          </w:p>
          <w:p w14:paraId="3B7E6807">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b/>
                <w:bCs/>
                <w:color w:val="000000" w:themeColor="text1"/>
                <w:sz w:val="24"/>
                <w:highlight w:val="none"/>
                <w14:textFill>
                  <w14:solidFill>
                    <w14:schemeClr w14:val="tx1"/>
                  </w14:solidFill>
                </w14:textFill>
              </w:rPr>
              <w:t>投标文件编制：</w:t>
            </w:r>
            <w:r>
              <w:rPr>
                <w:rFonts w:hint="eastAsia" w:ascii="宋体" w:hAnsi="宋体" w:cs="宋体"/>
                <w:color w:val="000000" w:themeColor="text1"/>
                <w:sz w:val="24"/>
                <w:highlight w:val="none"/>
                <w14:textFill>
                  <w14:solidFill>
                    <w14:schemeClr w14:val="tx1"/>
                  </w14:solidFill>
                </w14:textFill>
              </w:rPr>
              <w:t>供应商应先安装“政采云电子交易客户端”，并按照本采购文件和“政采云”平台的要求，通过“政采云电子交易客户端”编制并加密投标文件。</w:t>
            </w:r>
          </w:p>
          <w:p w14:paraId="7B699BB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b/>
                <w:bCs/>
                <w:color w:val="000000" w:themeColor="text1"/>
                <w:sz w:val="24"/>
                <w:highlight w:val="none"/>
                <w14:textFill>
                  <w14:solidFill>
                    <w14:schemeClr w14:val="tx1"/>
                  </w14:solidFill>
                </w14:textFill>
              </w:rPr>
              <w:t>投标文件的签章：</w:t>
            </w:r>
            <w:r>
              <w:rPr>
                <w:rFonts w:hint="eastAsia" w:ascii="宋体" w:hAnsi="宋体" w:cs="宋体"/>
                <w:color w:val="000000" w:themeColor="text1"/>
                <w:sz w:val="24"/>
                <w:highlight w:val="none"/>
                <w14:textFill>
                  <w14:solidFill>
                    <w14:schemeClr w14:val="tx1"/>
                  </w14:solidFill>
                </w14:textFill>
              </w:rPr>
              <w:t>电子签章。</w:t>
            </w:r>
          </w:p>
          <w:p w14:paraId="1D87F77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投标文件的形式：</w:t>
            </w:r>
            <w:r>
              <w:rPr>
                <w:rFonts w:hint="eastAsia" w:ascii="宋体" w:hAnsi="宋体" w:cs="宋体"/>
                <w:color w:val="000000" w:themeColor="text1"/>
                <w:sz w:val="24"/>
                <w:highlight w:val="none"/>
                <w14:textFill>
                  <w14:solidFill>
                    <w14:schemeClr w14:val="tx1"/>
                  </w14:solidFill>
                </w14:textFill>
              </w:rPr>
              <w:t>☑电子投标文件（包括“电子加密投标文件”和“备份投标文件”，在投标文件编制完成后同时生成）；</w:t>
            </w:r>
          </w:p>
          <w:p w14:paraId="042DD31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（1）“电子加密投标文件”是指通过“政采云电子交易客户端”完成投标文件编制后生成并加密的数据电文形式的投标文件。</w:t>
            </w:r>
          </w:p>
          <w:p w14:paraId="6D0910E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（2）“备份投标文件”是指与“电子加密投标文件”同时生成的数据电文形式的电子文件（备份标书），其他方式编制的备份投标文件视为无效备份投标文件。</w:t>
            </w:r>
          </w:p>
          <w:p w14:paraId="0FDA09B8">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5、投标文件份数：</w:t>
            </w:r>
            <w:r>
              <w:rPr>
                <w:rFonts w:hint="eastAsia" w:ascii="宋体" w:hAnsi="宋体" w:cs="宋体"/>
                <w:color w:val="000000" w:themeColor="text1"/>
                <w:sz w:val="24"/>
                <w:highlight w:val="none"/>
                <w14:textFill>
                  <w14:solidFill>
                    <w14:schemeClr w14:val="tx1"/>
                  </w14:solidFill>
                </w14:textFill>
              </w:rPr>
              <w:t>（1）“电子加密投标文件”：在线上传递交。（2）“备份投标文件”：密封包装后投标截止时间前递交一份。</w:t>
            </w:r>
          </w:p>
          <w:p w14:paraId="3AB39A4E">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投标文件的上传和递交：</w:t>
            </w:r>
          </w:p>
          <w:p w14:paraId="1733809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（1）“电子加密投标文件”的上传、递交：</w:t>
            </w:r>
          </w:p>
          <w:p w14:paraId="2DD93464">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a.供应商应在投标截止时间前将“电子加密投标文件”成功上传递交至“政采云”平台，否则投标无效。</w:t>
            </w:r>
          </w:p>
          <w:p w14:paraId="00BBACC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b.“电子加密投标文件”成功上传递交后，供应商可自行打印投标文件接收回执。</w:t>
            </w:r>
          </w:p>
          <w:p w14:paraId="3ADF4C7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（2）“备份投标文件”的密封包装、递交：</w:t>
            </w:r>
          </w:p>
          <w:p w14:paraId="23846D36">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a.供应商在“政采云”平台完成“电子加密投标文件”的上传递交后， 投标供应商如需递交“备份投标文件”的，应在投标截止时间前将在政采云平台上最后生成的具备电子签章的备份加密投标文件压缩发送至153997632@qq.com。</w:t>
            </w:r>
          </w:p>
          <w:p w14:paraId="2A5E6D9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b.“备份投标文件”应当压缩文件形式，标注投标项目名称、投标单位名称。</w:t>
            </w:r>
          </w:p>
          <w:p w14:paraId="039FCDF8">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通过“政采云”平台成功上传递交的“电子加密投标文件”已按时解密的，“备份投标文件”自动失效。投标截止时间前，供应商仅递交了“备份投标文件”而未将“电子加密投标文件”成功上传至“政采云”平台的，投标无效。</w:t>
            </w:r>
          </w:p>
          <w:p w14:paraId="24AD63D5">
            <w:pPr>
              <w:spacing w:line="400" w:lineRule="exact"/>
              <w:ind w:left="19" w:right="199" w:rightChars="95" w:hanging="19" w:hangingChars="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7、电子加密投标文件的解密和异常情况处理：</w:t>
            </w:r>
          </w:p>
          <w:p w14:paraId="2ADBB9D2">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（1）开标后，采购组织机构将向各供应商发出“电子加密投标文件”的解密通知，各供应商代表应当在接到解密通知后30分钟内自行完成“电子加密投标文件”的在线解密。</w:t>
            </w:r>
          </w:p>
          <w:p w14:paraId="4A748627">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通过“政采云”平台成功上传递交的“电子加密投标文件”无法按时解密，供应商如按规定递交了“备份投标文件”的，以“备份投标文件”为依据（由采购组织机构按“政采云”平台操作规范将“备份投标文件”上传至“政采云”平台，上传成功后，“电子加密投标文件”自动失效），否则视为投标文件撤回。</w:t>
            </w:r>
          </w:p>
          <w:p w14:paraId="734B7057">
            <w:pPr>
              <w:autoSpaceDE w:val="0"/>
              <w:autoSpaceDN w:val="0"/>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（3）投标截止时间前，供应商仅递交了“备份投标文件”而未将电子加密投标文件上传至“政采云”平台的，投标无效。</w:t>
            </w:r>
          </w:p>
          <w:p w14:paraId="3021A235">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8、投标截止后，在投标有效期内，供应商不能撤销投标文件。</w:t>
            </w:r>
          </w:p>
          <w:p w14:paraId="1558949D">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9、中标后，供应商拒绝签订合同的，采购人可以按照评审报告推荐的中标候选人名单排序，确定下一候选人为中标供应商，也可以重新开展政府采购活动。</w:t>
            </w:r>
          </w:p>
          <w:p w14:paraId="0249F7D9">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10、存在下列行为的，招标代理机构将其失信行为上报政府采购主管部门，由主管部门按有关规定对其违法失信行为记录进行公开：</w:t>
            </w:r>
          </w:p>
          <w:p w14:paraId="6AB5E4C5">
            <w:pPr>
              <w:snapToGri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（1）中标或者成交后，拒绝签订政府采购合同的；</w:t>
            </w:r>
          </w:p>
          <w:p w14:paraId="5F16487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（2）投标有效期内撤销投标文件的</w:t>
            </w:r>
          </w:p>
        </w:tc>
      </w:tr>
      <w:tr w14:paraId="038005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65" w:type="dxa"/>
            <w:vAlign w:val="center"/>
          </w:tcPr>
          <w:p w14:paraId="538B651A">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5B2821F">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投标样品</w:t>
            </w:r>
          </w:p>
        </w:tc>
        <w:tc>
          <w:tcPr>
            <w:tcW w:w="6896" w:type="dxa"/>
            <w:vAlign w:val="center"/>
          </w:tcPr>
          <w:p w14:paraId="4C369369">
            <w:pPr>
              <w:adjustRightInd w:val="0"/>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☑不需要</w:t>
            </w:r>
          </w:p>
          <w:p w14:paraId="64C20D2B">
            <w:pPr>
              <w:adjustRightInd w:val="0"/>
              <w:spacing w:line="400" w:lineRule="exact"/>
              <w:ind w:right="199" w:rightChars="9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w:t>
            </w:r>
          </w:p>
        </w:tc>
      </w:tr>
      <w:tr w14:paraId="204CA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65" w:type="dxa"/>
            <w:vAlign w:val="center"/>
          </w:tcPr>
          <w:p w14:paraId="6157931D">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7B3B851">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投标保证金</w:t>
            </w:r>
          </w:p>
        </w:tc>
        <w:tc>
          <w:tcPr>
            <w:tcW w:w="6896" w:type="dxa"/>
            <w:vAlign w:val="center"/>
          </w:tcPr>
          <w:p w14:paraId="44B2F423">
            <w:pPr>
              <w:widowControl/>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08B09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65" w:type="dxa"/>
            <w:vAlign w:val="center"/>
          </w:tcPr>
          <w:p w14:paraId="38C27E1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86C035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履约担保</w:t>
            </w:r>
          </w:p>
        </w:tc>
        <w:tc>
          <w:tcPr>
            <w:tcW w:w="6896" w:type="dxa"/>
            <w:vAlign w:val="center"/>
          </w:tcPr>
          <w:p w14:paraId="02C9B37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不需要</w:t>
            </w:r>
          </w:p>
          <w:p w14:paraId="0EF5D9C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需要。合同签订后，供应商应缴纳合同金额的1%的履约保证金至采购人账户，待项目最终验收合格后，无质量问题采购人采购人退还。履约保证金允许以银行、保险公司出具保函形式提交履约保证金。</w:t>
            </w:r>
          </w:p>
        </w:tc>
      </w:tr>
      <w:tr w14:paraId="641039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65" w:type="dxa"/>
            <w:vAlign w:val="center"/>
          </w:tcPr>
          <w:p w14:paraId="7ABACB7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B1C3E1D">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招标文件获取方式</w:t>
            </w:r>
          </w:p>
        </w:tc>
        <w:tc>
          <w:tcPr>
            <w:tcW w:w="6896" w:type="dxa"/>
            <w:vAlign w:val="center"/>
          </w:tcPr>
          <w:p w14:paraId="3587CD0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登录浙江省政府采购网（网址：</w:t>
            </w:r>
            <w:r>
              <w:rPr>
                <w:rFonts w:hint="eastAsia" w:ascii="宋体" w:hAnsi="宋体" w:cs="宋体"/>
                <w:color w:val="000000" w:themeColor="text1"/>
                <w:sz w:val="24"/>
                <w:highlight w:val="none"/>
                <w14:textFill>
                  <w14:solidFill>
                    <w14:schemeClr w14:val="tx1"/>
                  </w14:solidFill>
                </w14:textFill>
              </w:rPr>
              <w:fldChar w:fldCharType="begin"/>
            </w:r>
            <w:r>
              <w:rPr>
                <w:rFonts w:hint="eastAsia" w:ascii="宋体" w:hAnsi="宋体" w:cs="宋体"/>
                <w:color w:val="000000" w:themeColor="text1"/>
                <w:sz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cs="宋体"/>
                <w:color w:val="000000" w:themeColor="text1"/>
                <w:sz w:val="24"/>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http://www.zjzfcg.gov.cn）查找本项目并获取采购文件。</w:t>
            </w:r>
          </w:p>
          <w:p w14:paraId="35D268E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采购文件获取截止时间：本项目开标时间。</w:t>
            </w:r>
          </w:p>
        </w:tc>
      </w:tr>
      <w:tr w14:paraId="70877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6" w:hRule="atLeast"/>
          <w:jc w:val="center"/>
        </w:trPr>
        <w:tc>
          <w:tcPr>
            <w:tcW w:w="865" w:type="dxa"/>
            <w:vAlign w:val="center"/>
          </w:tcPr>
          <w:p w14:paraId="5D8BB75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5404F71E">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投标截止时间</w:t>
            </w:r>
          </w:p>
        </w:tc>
        <w:tc>
          <w:tcPr>
            <w:tcW w:w="6896" w:type="dxa"/>
            <w:vAlign w:val="center"/>
          </w:tcPr>
          <w:p w14:paraId="5D891F6D">
            <w:pPr>
              <w:spacing w:line="400" w:lineRule="exact"/>
              <w:ind w:right="199" w:rightChars="95"/>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2025年</w:t>
            </w:r>
            <w:r>
              <w:rPr>
                <w:rFonts w:hint="eastAsia" w:ascii="宋体" w:hAnsi="宋体" w:cs="宋体"/>
                <w:b/>
                <w:bCs/>
                <w:color w:val="000000" w:themeColor="text1"/>
                <w:sz w:val="24"/>
                <w:highlight w:val="none"/>
                <w:lang w:eastAsia="zh-CN"/>
                <w14:textFill>
                  <w14:solidFill>
                    <w14:schemeClr w14:val="tx1"/>
                  </w14:solidFill>
                </w14:textFill>
              </w:rPr>
              <w:t>04月  日</w:t>
            </w:r>
            <w:r>
              <w:rPr>
                <w:rFonts w:hint="eastAsia" w:ascii="宋体" w:hAnsi="宋体" w:cs="宋体"/>
                <w:b/>
                <w:bCs/>
                <w:color w:val="000000" w:themeColor="text1"/>
                <w:sz w:val="24"/>
                <w:highlight w:val="none"/>
                <w14:textFill>
                  <w14:solidFill>
                    <w14:schemeClr w14:val="tx1"/>
                  </w14:solidFill>
                </w14:textFill>
              </w:rPr>
              <w:t xml:space="preserve"> </w:t>
            </w:r>
            <w:r>
              <w:rPr>
                <w:rFonts w:hint="eastAsia" w:ascii="宋体" w:hAnsi="宋体" w:cs="宋体"/>
                <w:b/>
                <w:bCs/>
                <w:color w:val="000000" w:themeColor="text1"/>
                <w:sz w:val="24"/>
                <w:highlight w:val="none"/>
                <w:lang w:val="en-US" w:eastAsia="zh-CN"/>
                <w14:textFill>
                  <w14:solidFill>
                    <w14:schemeClr w14:val="tx1"/>
                  </w14:solidFill>
                </w14:textFill>
              </w:rPr>
              <w:t>14</w:t>
            </w:r>
            <w:r>
              <w:rPr>
                <w:rFonts w:hint="eastAsia" w:ascii="宋体" w:hAnsi="宋体" w:cs="宋体"/>
                <w:b/>
                <w:bCs/>
                <w:color w:val="000000" w:themeColor="text1"/>
                <w:sz w:val="24"/>
                <w:highlight w:val="none"/>
                <w14:textFill>
                  <w14:solidFill>
                    <w14:schemeClr w14:val="tx1"/>
                  </w14:solidFill>
                </w14:textFill>
              </w:rPr>
              <w:t>:00（北京时间）</w:t>
            </w:r>
          </w:p>
        </w:tc>
      </w:tr>
      <w:tr w14:paraId="13CF3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65" w:type="dxa"/>
            <w:vAlign w:val="center"/>
          </w:tcPr>
          <w:p w14:paraId="17F31C3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648E25F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投标文件递交地点</w:t>
            </w:r>
          </w:p>
        </w:tc>
        <w:tc>
          <w:tcPr>
            <w:tcW w:w="6896" w:type="dxa"/>
            <w:vAlign w:val="center"/>
          </w:tcPr>
          <w:p w14:paraId="3C54946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通过“政府采购云平台（https://zfcg.czt.zj.gov.cn/）”实行在线投标响应</w:t>
            </w:r>
          </w:p>
        </w:tc>
      </w:tr>
      <w:tr w14:paraId="565157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65" w:type="dxa"/>
            <w:vAlign w:val="center"/>
          </w:tcPr>
          <w:p w14:paraId="0F61EE0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AF45649">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p>
          <w:p w14:paraId="4A9EF1A8">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w:t>
            </w:r>
          </w:p>
        </w:tc>
        <w:tc>
          <w:tcPr>
            <w:tcW w:w="6896" w:type="dxa"/>
            <w:vAlign w:val="center"/>
          </w:tcPr>
          <w:p w14:paraId="4EA98A47">
            <w:pPr>
              <w:spacing w:line="400" w:lineRule="exact"/>
              <w:ind w:left="19" w:right="199" w:rightChars="95" w:hanging="19" w:hangingChars="8"/>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w:t>
            </w:r>
            <w:r>
              <w:rPr>
                <w:rFonts w:hint="eastAsia" w:ascii="宋体" w:hAnsi="宋体" w:cs="宋体"/>
                <w:b/>
                <w:color w:val="000000" w:themeColor="text1"/>
                <w:sz w:val="24"/>
                <w:highlight w:val="none"/>
                <w14:textFill>
                  <w14:solidFill>
                    <w14:schemeClr w14:val="tx1"/>
                  </w14:solidFill>
                </w14:textFill>
              </w:rPr>
              <w:t>2025年</w:t>
            </w:r>
            <w:r>
              <w:rPr>
                <w:rFonts w:hint="eastAsia" w:ascii="宋体" w:hAnsi="宋体" w:cs="宋体"/>
                <w:b/>
                <w:color w:val="000000" w:themeColor="text1"/>
                <w:sz w:val="24"/>
                <w:highlight w:val="none"/>
                <w:lang w:eastAsia="zh-CN"/>
                <w14:textFill>
                  <w14:solidFill>
                    <w14:schemeClr w14:val="tx1"/>
                  </w14:solidFill>
                </w14:textFill>
              </w:rPr>
              <w:t>04月  日</w:t>
            </w:r>
            <w:r>
              <w:rPr>
                <w:rFonts w:hint="eastAsia" w:ascii="宋体" w:hAnsi="宋体" w:cs="宋体"/>
                <w:b/>
                <w:color w:val="000000" w:themeColor="text1"/>
                <w:sz w:val="24"/>
                <w:highlight w:val="none"/>
                <w14:textFill>
                  <w14:solidFill>
                    <w14:schemeClr w14:val="tx1"/>
                  </w14:solidFill>
                </w14:textFill>
              </w:rPr>
              <w:t xml:space="preserve"> 09:00（北京时间）</w:t>
            </w:r>
          </w:p>
          <w:p w14:paraId="592AB43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开标地点：“政采云”平台线上开标</w:t>
            </w:r>
          </w:p>
        </w:tc>
      </w:tr>
      <w:tr w14:paraId="1F029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65" w:type="dxa"/>
            <w:vAlign w:val="center"/>
          </w:tcPr>
          <w:p w14:paraId="09A83D01">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639118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评审委员会的组建</w:t>
            </w:r>
          </w:p>
        </w:tc>
        <w:tc>
          <w:tcPr>
            <w:tcW w:w="6896" w:type="dxa"/>
            <w:vAlign w:val="center"/>
          </w:tcPr>
          <w:p w14:paraId="26622A6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评审委员会构成： 由采购人代表以及有关技术、经济等方面的专家组成，成员为5人及以上单数，其中技术、经济类专家不得少于总人数的2/3；评标专家确定方式：按相关规定从专家库中抽取。</w:t>
            </w:r>
          </w:p>
        </w:tc>
      </w:tr>
      <w:tr w14:paraId="16FE2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4124A98B">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689058D">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政府采购</w:t>
            </w:r>
          </w:p>
          <w:p w14:paraId="41A6B3B6">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扶持政策</w:t>
            </w:r>
          </w:p>
        </w:tc>
        <w:tc>
          <w:tcPr>
            <w:tcW w:w="6896" w:type="dxa"/>
            <w:vAlign w:val="center"/>
          </w:tcPr>
          <w:p w14:paraId="72DD76C4">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1.项目属性：服务类。</w:t>
            </w:r>
          </w:p>
          <w:p w14:paraId="6C8B4985">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2.中小企业划分标准所属行业（具体根据《中小企业划型标准规定》执行）：</w:t>
            </w:r>
          </w:p>
          <w:p w14:paraId="45AD86E7">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采购标的：</w:t>
            </w:r>
            <w:r>
              <w:rPr>
                <w:rFonts w:hint="eastAsia" w:ascii="宋体" w:hAnsi="宋体" w:cs="宋体"/>
                <w:color w:val="000000" w:themeColor="text1"/>
                <w:sz w:val="24"/>
                <w:szCs w:val="24"/>
                <w:highlight w:val="none"/>
                <w:lang w:val="en-US" w:eastAsia="zh-CN"/>
                <w14:textFill>
                  <w14:solidFill>
                    <w14:schemeClr w14:val="tx1"/>
                  </w14:solidFill>
                </w14:textFill>
              </w:rPr>
              <w:t>食堂经营劳务派遣</w:t>
            </w:r>
            <w:r>
              <w:rPr>
                <w:rFonts w:hint="eastAsia" w:ascii="宋体" w:hAnsi="宋体" w:eastAsia="宋体" w:cs="宋体"/>
                <w:color w:val="000000" w:themeColor="text1"/>
                <w:sz w:val="24"/>
                <w:szCs w:val="24"/>
                <w:highlight w:val="none"/>
                <w:lang w:val="en-US" w:eastAsia="zh-CN"/>
                <w14:textFill>
                  <w14:solidFill>
                    <w14:schemeClr w14:val="tx1"/>
                  </w14:solidFill>
                </w14:textFill>
              </w:rPr>
              <w:t>，所属行业：</w:t>
            </w:r>
            <w:r>
              <w:rPr>
                <w:rFonts w:hint="eastAsia" w:ascii="宋体" w:hAnsi="宋体" w:cs="宋体"/>
                <w:color w:val="000000" w:themeColor="text1"/>
                <w:sz w:val="24"/>
                <w:szCs w:val="24"/>
                <w:highlight w:val="none"/>
                <w:lang w:val="en-US" w:eastAsia="zh-CN"/>
                <w14:textFill>
                  <w14:solidFill>
                    <w14:schemeClr w14:val="tx1"/>
                  </w14:solidFill>
                </w14:textFill>
              </w:rPr>
              <w:t>餐饮业</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79565A5">
            <w:pPr>
              <w:spacing w:line="400" w:lineRule="exact"/>
              <w:ind w:left="19" w:right="199" w:rightChars="95" w:hanging="19" w:hangingChars="8"/>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2C9250B3">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4.属于享受政府采购支持政策的残疾人福利性单位，应符合财库〔2017〕141号文件规定，视同小型、微型企业，在响应文件中提供《残疾人福利性单位声明函》（见附件），享受评审中价格扣除政策。</w:t>
            </w:r>
          </w:p>
          <w:p w14:paraId="16C77CF7">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根据财库〔2014〕68号的相关规定，在政府采购活动中，监狱企业的视同小型、微型企业，享受评审中价格扣除政策，并在响应文件中提供由省级以上监狱管理局、戒毒管理局（含新疆生产建设兵团）出具的属于监狱企业的证明文件（格式自拟）。</w:t>
            </w:r>
          </w:p>
          <w:p w14:paraId="57485ED0">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(注：未提供以上材料的，均不给予价格扣除）</w:t>
            </w:r>
          </w:p>
        </w:tc>
      </w:tr>
      <w:tr w14:paraId="02B43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2F29E60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569ECD5">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行业划分</w:t>
            </w:r>
          </w:p>
        </w:tc>
        <w:tc>
          <w:tcPr>
            <w:tcW w:w="6896" w:type="dxa"/>
            <w:vAlign w:val="center"/>
          </w:tcPr>
          <w:p w14:paraId="7BAFAF38">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w:t>
            </w:r>
          </w:p>
          <w:p w14:paraId="1DE203B0">
            <w:pPr>
              <w:numPr>
                <w:ilvl w:val="0"/>
                <w:numId w:val="10"/>
              </w:numPr>
              <w:spacing w:line="400" w:lineRule="exact"/>
              <w:ind w:left="19" w:right="199" w:rightChars="95" w:hanging="19" w:hangingChars="8"/>
              <w:rPr>
                <w:rFonts w:asci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标的：</w:t>
            </w:r>
            <w:r>
              <w:rPr>
                <w:rFonts w:hint="eastAsia" w:ascii="宋体" w:hAnsi="宋体" w:cs="宋体"/>
                <w:color w:val="000000" w:themeColor="text1"/>
                <w:sz w:val="24"/>
                <w:highlight w:val="none"/>
                <w:u w:val="single"/>
                <w:lang w:eastAsia="zh-CN"/>
                <w14:textFill>
                  <w14:solidFill>
                    <w14:schemeClr w14:val="tx1"/>
                  </w14:solidFill>
                </w14:textFill>
              </w:rPr>
              <w:t>食堂经营劳务派遣</w:t>
            </w:r>
            <w:r>
              <w:rPr>
                <w:rFonts w:hint="eastAsia" w:ascii="宋体" w:hAnsi="宋体" w:cs="宋体"/>
                <w:color w:val="000000" w:themeColor="text1"/>
                <w:sz w:val="24"/>
                <w:highlight w:val="none"/>
                <w:u w:val="single"/>
                <w14:textFill>
                  <w14:solidFill>
                    <w14:schemeClr w14:val="tx1"/>
                  </w14:solidFill>
                </w14:textFill>
              </w:rPr>
              <w:t>，属于</w:t>
            </w:r>
            <w:r>
              <w:rPr>
                <w:rFonts w:hint="eastAsia" w:ascii="宋体" w:hAnsi="宋体" w:cs="宋体"/>
                <w:color w:val="000000" w:themeColor="text1"/>
                <w:sz w:val="24"/>
                <w:highlight w:val="none"/>
                <w:u w:val="single"/>
                <w:lang w:eastAsia="zh-CN"/>
                <w14:textFill>
                  <w14:solidFill>
                    <w14:schemeClr w14:val="tx1"/>
                  </w14:solidFill>
                </w14:textFill>
              </w:rPr>
              <w:t>餐饮业</w:t>
            </w:r>
            <w:r>
              <w:rPr>
                <w:rFonts w:hint="eastAsia" w:ascii="宋体" w:hAnsi="宋体" w:cs="宋体"/>
                <w:color w:val="000000" w:themeColor="text1"/>
                <w:sz w:val="24"/>
                <w:highlight w:val="none"/>
                <w:u w:val="single"/>
                <w14:textFill>
                  <w14:solidFill>
                    <w14:schemeClr w14:val="tx1"/>
                  </w14:solidFill>
                </w14:textFill>
              </w:rPr>
              <w:t>。</w:t>
            </w:r>
          </w:p>
        </w:tc>
      </w:tr>
      <w:tr w14:paraId="214A9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560827F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11F19C14">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核心产品</w:t>
            </w:r>
          </w:p>
        </w:tc>
        <w:tc>
          <w:tcPr>
            <w:tcW w:w="6896" w:type="dxa"/>
            <w:vAlign w:val="center"/>
          </w:tcPr>
          <w:p w14:paraId="7CFD6CF9">
            <w:pPr>
              <w:adjustRightInd w:val="0"/>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r>
      <w:tr w14:paraId="58543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45BACD48">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2A620BD7">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供应商信用查询</w:t>
            </w:r>
          </w:p>
        </w:tc>
        <w:tc>
          <w:tcPr>
            <w:tcW w:w="6896" w:type="dxa"/>
            <w:vAlign w:val="center"/>
          </w:tcPr>
          <w:p w14:paraId="0E6CF1ED">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)；“中国政府采购网”（http://www.ccgp.gov.cn/）；</w:t>
            </w:r>
          </w:p>
          <w:p w14:paraId="0489DB2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2、投标供应商信用信息查询截止时点：本项目投标截止时间。</w:t>
            </w:r>
          </w:p>
          <w:p w14:paraId="37A84626">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3、投标供应商信用信息查询记录和证据留存的具体方式：网页截图打印；</w:t>
            </w:r>
          </w:p>
          <w:p w14:paraId="4D97EC6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52D4F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65" w:type="dxa"/>
            <w:vAlign w:val="center"/>
          </w:tcPr>
          <w:p w14:paraId="31E229C7">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4C698FEF">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投标文件备案</w:t>
            </w:r>
          </w:p>
        </w:tc>
        <w:tc>
          <w:tcPr>
            <w:tcW w:w="6896" w:type="dxa"/>
            <w:vAlign w:val="center"/>
          </w:tcPr>
          <w:p w14:paraId="08C39919">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成交供应商需在成交确认后7个工作日内，邮寄1套纸质投标资料至招标代理处。</w:t>
            </w:r>
          </w:p>
        </w:tc>
      </w:tr>
      <w:tr w14:paraId="787431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4FE09E0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71B038C">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合同备案</w:t>
            </w:r>
          </w:p>
        </w:tc>
        <w:tc>
          <w:tcPr>
            <w:tcW w:w="6896" w:type="dxa"/>
            <w:vAlign w:val="center"/>
          </w:tcPr>
          <w:p w14:paraId="62641AFA">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1、中标方须在发出中标通知书之日起30日历天内与采购人签订合同。</w:t>
            </w:r>
          </w:p>
          <w:p w14:paraId="356BD23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2、中标方与采购人签订合同后，2日历天内将合同原件交给招标代理机构备案。</w:t>
            </w:r>
          </w:p>
          <w:p w14:paraId="046D842C">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3、本项目政府采购合同按规定在浙江政府采购网（http://www.zjzfcg.gov.cn/）予以公告。</w:t>
            </w:r>
          </w:p>
        </w:tc>
      </w:tr>
      <w:tr w14:paraId="402B7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65" w:type="dxa"/>
            <w:vAlign w:val="center"/>
          </w:tcPr>
          <w:p w14:paraId="1CA83B1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CEF366B">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合同履约管理</w:t>
            </w:r>
          </w:p>
        </w:tc>
        <w:tc>
          <w:tcPr>
            <w:tcW w:w="6896" w:type="dxa"/>
            <w:vAlign w:val="center"/>
          </w:tcPr>
          <w:p w14:paraId="0007A40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合同签订后，采购人依法加强对合同履约进行管理，并在中标单位供货、项目验收等重要关节，如实填写《合同验收报告》（表附合同条款中），并及时向同级财政部门报告验收过程中遇到的问题。</w:t>
            </w:r>
          </w:p>
        </w:tc>
      </w:tr>
      <w:tr w14:paraId="07EB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865" w:type="dxa"/>
            <w:vAlign w:val="center"/>
          </w:tcPr>
          <w:p w14:paraId="5F1B8C04">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3ED76014">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免责声明</w:t>
            </w:r>
          </w:p>
        </w:tc>
        <w:tc>
          <w:tcPr>
            <w:tcW w:w="6896" w:type="dxa"/>
            <w:vAlign w:val="center"/>
          </w:tcPr>
          <w:p w14:paraId="678DA4F2">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1、投标供应商自行承担投标过程中产生的费用。无论何种因素导致采购项目延期开标、废标（流标）、投标供应商未中标、项目终止采购的，采购人与代理机构均不承担供应商投标费用。</w:t>
            </w:r>
          </w:p>
          <w:p w14:paraId="3FFDD545">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2、投标供应商在投标、合同履行过程中必须做好安全保障工作，不因项目实施而危及自身及第三方人员、财产安全。若发生任何安全事故，由中标方自行承担一切责任并赔偿损失。</w:t>
            </w:r>
          </w:p>
        </w:tc>
      </w:tr>
      <w:tr w14:paraId="494EE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vAlign w:val="center"/>
          </w:tcPr>
          <w:p w14:paraId="729FAA9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vAlign w:val="center"/>
          </w:tcPr>
          <w:p w14:paraId="725FFC7A">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解释权</w:t>
            </w:r>
          </w:p>
        </w:tc>
        <w:tc>
          <w:tcPr>
            <w:tcW w:w="6896" w:type="dxa"/>
            <w:vAlign w:val="center"/>
          </w:tcPr>
          <w:p w14:paraId="6765D951">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2EEC60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65" w:type="dxa"/>
            <w:tcBorders>
              <w:bottom w:val="single" w:color="auto" w:sz="12" w:space="0"/>
            </w:tcBorders>
            <w:vAlign w:val="center"/>
          </w:tcPr>
          <w:p w14:paraId="7246B0F5">
            <w:pPr>
              <w:widowControl/>
              <w:numPr>
                <w:ilvl w:val="0"/>
                <w:numId w:val="9"/>
              </w:numPr>
              <w:tabs>
                <w:tab w:val="left" w:pos="420"/>
                <w:tab w:val="clear" w:pos="720"/>
              </w:tabs>
              <w:spacing w:line="400" w:lineRule="exact"/>
              <w:ind w:left="235" w:leftChars="103" w:right="199" w:rightChars="95" w:hanging="19" w:hangingChars="8"/>
              <w:rPr>
                <w:rFonts w:ascii="宋体" w:hAnsi="宋体" w:cs="宋体"/>
                <w:color w:val="000000" w:themeColor="text1"/>
                <w:sz w:val="24"/>
                <w:highlight w:val="none"/>
                <w14:textFill>
                  <w14:solidFill>
                    <w14:schemeClr w14:val="tx1"/>
                  </w14:solidFill>
                </w14:textFill>
              </w:rPr>
            </w:pPr>
          </w:p>
        </w:tc>
        <w:tc>
          <w:tcPr>
            <w:tcW w:w="1658" w:type="dxa"/>
            <w:tcBorders>
              <w:bottom w:val="single" w:color="auto" w:sz="12" w:space="0"/>
            </w:tcBorders>
            <w:vAlign w:val="center"/>
          </w:tcPr>
          <w:p w14:paraId="1CFF8916">
            <w:pPr>
              <w:spacing w:line="400" w:lineRule="exact"/>
              <w:ind w:left="12" w:right="199" w:rightChars="95" w:hanging="12" w:hangingChars="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注意事项</w:t>
            </w:r>
          </w:p>
        </w:tc>
        <w:tc>
          <w:tcPr>
            <w:tcW w:w="6896" w:type="dxa"/>
            <w:tcBorders>
              <w:bottom w:val="single" w:color="auto" w:sz="12" w:space="0"/>
            </w:tcBorders>
            <w:vAlign w:val="center"/>
          </w:tcPr>
          <w:p w14:paraId="123AE1FE">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1.请务必确保投标文件制作客户端为最新版本，旧版本可能导致投标文件解密失败。</w:t>
            </w:r>
          </w:p>
          <w:p w14:paraId="77FC8E4F">
            <w:pPr>
              <w:spacing w:line="400" w:lineRule="exact"/>
              <w:ind w:left="19" w:right="199" w:rightChars="95" w:hanging="19" w:hangingChars="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2.请务必确保投标文件制作时所用的 CA 锁与投标文件解密时的 CA 锁为同一把，否则可能导致投标文件解密失败。</w:t>
            </w:r>
          </w:p>
        </w:tc>
      </w:tr>
    </w:tbl>
    <w:p w14:paraId="627CD4C7">
      <w:pPr>
        <w:pStyle w:val="19"/>
        <w:spacing w:line="360" w:lineRule="auto"/>
        <w:ind w:left="-559" w:leftChars="-266" w:right="-533" w:rightChars="-254" w:firstLine="561" w:firstLineChars="233"/>
        <w:jc w:val="center"/>
        <w:outlineLvl w:val="1"/>
        <w:rPr>
          <w:rFonts w:hint="eastAsia" w:hAnsi="宋体" w:cs="宋体"/>
          <w:b/>
          <w:color w:val="000000" w:themeColor="text1"/>
          <w:sz w:val="24"/>
          <w:highlight w:val="none"/>
          <w14:textFill>
            <w14:solidFill>
              <w14:schemeClr w14:val="tx1"/>
            </w14:solidFill>
          </w14:textFill>
        </w:rPr>
      </w:pPr>
    </w:p>
    <w:p w14:paraId="65E953EB">
      <w:pPr>
        <w:pStyle w:val="19"/>
        <w:spacing w:line="360" w:lineRule="auto"/>
        <w:ind w:left="-559" w:leftChars="-266" w:right="-533" w:rightChars="-254" w:firstLine="561" w:firstLineChars="233"/>
        <w:jc w:val="center"/>
        <w:outlineLvl w:val="1"/>
        <w:rPr>
          <w:rFonts w:hAnsi="宋体" w:cs="宋体"/>
          <w:b/>
          <w:color w:val="000000" w:themeColor="text1"/>
          <w:sz w:val="24"/>
          <w:highlight w:val="none"/>
          <w:lang w:val="en-GB"/>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2、</w:t>
      </w:r>
      <w:r>
        <w:rPr>
          <w:rFonts w:hint="eastAsia" w:hAnsi="宋体" w:cs="宋体"/>
          <w:b/>
          <w:color w:val="000000" w:themeColor="text1"/>
          <w:sz w:val="24"/>
          <w:highlight w:val="none"/>
          <w:lang w:val="en-GB"/>
          <w14:textFill>
            <w14:solidFill>
              <w14:schemeClr w14:val="tx1"/>
            </w14:solidFill>
          </w14:textFill>
        </w:rPr>
        <w:t>关于支持中小企业政府采购信用融资</w:t>
      </w:r>
    </w:p>
    <w:p w14:paraId="43455B20">
      <w:pPr>
        <w:pStyle w:val="19"/>
        <w:snapToGrid w:val="0"/>
        <w:spacing w:line="400" w:lineRule="exact"/>
        <w:ind w:left="-199" w:leftChars="-95" w:right="199" w:rightChars="95" w:firstLine="679" w:firstLineChars="283"/>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7C244E51">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一 、总  则</w:t>
      </w:r>
    </w:p>
    <w:p w14:paraId="17DD8326">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（一） 适用范围</w:t>
      </w:r>
    </w:p>
    <w:p w14:paraId="27FCF6E3">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w:t>
      </w:r>
      <w:r>
        <w:rPr>
          <w:rFonts w:hint="eastAsia" w:ascii="宋体" w:hAnsi="宋体" w:cs="宋体"/>
          <w:bCs/>
          <w:color w:val="000000" w:themeColor="text1"/>
          <w:sz w:val="24"/>
          <w:highlight w:val="none"/>
          <w14:textFill>
            <w14:solidFill>
              <w14:schemeClr w14:val="tx1"/>
            </w14:solidFill>
          </w14:textFill>
        </w:rPr>
        <w:t>本次</w:t>
      </w:r>
      <w:r>
        <w:rPr>
          <w:rFonts w:hint="eastAsia" w:ascii="宋体" w:hAnsi="宋体" w:cs="宋体"/>
          <w:color w:val="000000" w:themeColor="text1"/>
          <w:sz w:val="24"/>
          <w:highlight w:val="none"/>
          <w14:textFill>
            <w14:solidFill>
              <w14:schemeClr w14:val="tx1"/>
            </w14:solidFill>
          </w14:textFill>
        </w:rPr>
        <w:t>项目的招标、投标、评标、定标、验收、合同履约、付款等行为（法律、法规另有规定的，从其规定）。</w:t>
      </w:r>
    </w:p>
    <w:p w14:paraId="2E983124">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（二）定义</w:t>
      </w:r>
    </w:p>
    <w:p w14:paraId="1FA20148">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1、采购组织机构：指采购人委托组织招标的采购代理机构。</w:t>
      </w:r>
    </w:p>
    <w:p w14:paraId="2517DA69">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2、采购人：是指委托采购代理机构采购本次项目的国家机关、事业单位和团体组织。</w:t>
      </w:r>
    </w:p>
    <w:p w14:paraId="1F22AAEA">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3、投标人：是指向采购</w:t>
      </w:r>
      <w:r>
        <w:rPr>
          <w:rFonts w:hint="eastAsia" w:ascii="宋体" w:hAnsi="宋体" w:cs="宋体"/>
          <w:color w:val="000000" w:themeColor="text1"/>
          <w:sz w:val="24"/>
          <w:highlight w:val="none"/>
          <w:lang w:val="zh-CN"/>
          <w14:textFill>
            <w14:solidFill>
              <w14:schemeClr w14:val="tx1"/>
            </w14:solidFill>
          </w14:textFill>
        </w:rPr>
        <w:t>组织</w:t>
      </w:r>
      <w:r>
        <w:rPr>
          <w:rFonts w:hint="eastAsia" w:ascii="宋体" w:hAnsi="宋体" w:cs="宋体"/>
          <w:color w:val="000000" w:themeColor="text1"/>
          <w:sz w:val="24"/>
          <w:highlight w:val="none"/>
          <w14:textFill>
            <w14:solidFill>
              <w14:schemeClr w14:val="tx1"/>
            </w14:solidFill>
          </w14:textFill>
        </w:rPr>
        <w:t>机构提交投标文件的单位或个人。</w:t>
      </w:r>
    </w:p>
    <w:p w14:paraId="10039267">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4、货物：是指各种形态和种类的物品，包括原材料、燃料、设备、产品等。</w:t>
      </w:r>
    </w:p>
    <w:p w14:paraId="74142027">
      <w:pPr>
        <w:snapToGrid w:val="0"/>
        <w:spacing w:line="380" w:lineRule="exact"/>
        <w:ind w:left="-315" w:leftChars="-150" w:right="-399" w:rightChars="-190" w:firstLine="475" w:firstLineChars="198"/>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432274D9">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6、“书面形式”包括信函、传真等。</w:t>
      </w:r>
    </w:p>
    <w:p w14:paraId="1BE98C44">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”为重要指标，不可偏离。“</w:t>
      </w:r>
      <w:r>
        <w:rPr>
          <w:rFonts w:hint="eastAsia" w:ascii="宋体" w:hAnsi="宋体" w:cs="宋体"/>
          <w:color w:val="000000" w:themeColor="text1"/>
          <w:sz w:val="24"/>
          <w:highlight w:val="none"/>
          <w:lang w:eastAsia="zh-Hans"/>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”为重要指标。</w:t>
      </w:r>
    </w:p>
    <w:p w14:paraId="69B6C19A">
      <w:pPr>
        <w:snapToGrid w:val="0"/>
        <w:spacing w:line="380" w:lineRule="exact"/>
        <w:ind w:left="-315" w:leftChars="-150" w:right="-399" w:rightChars="-190" w:firstLine="477" w:firstLineChars="198"/>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（三）投标费用</w:t>
      </w:r>
    </w:p>
    <w:p w14:paraId="232E13ED">
      <w:pPr>
        <w:snapToGrid w:val="0"/>
        <w:spacing w:line="380" w:lineRule="exact"/>
        <w:ind w:left="-315" w:leftChars="-150" w:right="-399" w:rightChars="-190" w:firstLine="475" w:firstLineChars="198"/>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不论投标结果如何，投标人均应自行承担所有与投标有关的全部费用（招标文件有相关规定除外）。</w:t>
      </w:r>
    </w:p>
    <w:p w14:paraId="39BF42EA">
      <w:pPr>
        <w:pStyle w:val="19"/>
        <w:snapToGrid w:val="0"/>
        <w:spacing w:line="380" w:lineRule="exact"/>
        <w:ind w:left="-315" w:leftChars="-150" w:right="-399" w:rightChars="-190" w:firstLine="477" w:firstLineChars="198"/>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（四）特别说明</w:t>
      </w:r>
    </w:p>
    <w:p w14:paraId="7976E059">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1、投标人投标所使用的资格、信誉、荣誉、业绩与企业认证必须为本法人所拥有。投标人投标所使用的采购项目实施人员必须为本法人员工（指本法人或控股公司正式员工）。</w:t>
      </w:r>
    </w:p>
    <w:p w14:paraId="6089B243">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hAnsi="宋体" w:cs="宋体"/>
          <w:color w:val="000000" w:themeColor="text1"/>
          <w:sz w:val="24"/>
          <w:highlight w:val="none"/>
          <w14:textFill>
            <w14:solidFill>
              <w14:schemeClr w14:val="tx1"/>
            </w14:solidFill>
          </w14:textFill>
        </w:rPr>
        <w:tab/>
      </w:r>
    </w:p>
    <w:p w14:paraId="1D889EF7">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472F6B">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4、投标人不得相互串通投标报价，不得妨碍其他投标人的公平竞争，不得损害采购人或其他投标人的合法权益，投标人不得以向采购人、评标委员会成员行贿或者采取其他不正当手段谋取中标。</w:t>
      </w:r>
    </w:p>
    <w:p w14:paraId="4EF2CC80">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5、为采购项目提供整体设计、规范编制或者项目管理、监理、检测等服务的供应商，不得再参加该采购项目的其他采购活动。</w:t>
      </w:r>
    </w:p>
    <w:p w14:paraId="539C1FEB">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6、投标文件格式中的表格式样可以根据项目差别做适当调整,但应当保持表格样式基本形态不变。</w:t>
      </w:r>
    </w:p>
    <w:p w14:paraId="278156E9">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7、单位负责人为同一人或者存在直接控股、管理关系的不同供应商，不得参加同一合同项下的政府采购活动。</w:t>
      </w:r>
    </w:p>
    <w:p w14:paraId="752AAA2D">
      <w:pPr>
        <w:pStyle w:val="19"/>
        <w:snapToGrid w:val="0"/>
        <w:spacing w:line="380" w:lineRule="exact"/>
        <w:ind w:left="-315" w:leftChars="-150" w:right="-399" w:rightChars="-190" w:firstLine="475" w:firstLineChars="198"/>
        <w:rPr>
          <w:rFonts w:hint="eastAsia"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8、本项目不允许分包。</w:t>
      </w:r>
    </w:p>
    <w:p w14:paraId="3A4A7FE2">
      <w:pPr>
        <w:pStyle w:val="19"/>
        <w:snapToGrid w:val="0"/>
        <w:spacing w:line="380" w:lineRule="exact"/>
        <w:ind w:left="-315" w:leftChars="-150" w:right="-399" w:rightChars="-190" w:firstLine="477" w:firstLineChars="198"/>
        <w:rPr>
          <w:rFonts w:hint="eastAsia" w:eastAsia="宋体"/>
          <w:b/>
          <w:bCs/>
          <w:color w:val="000000" w:themeColor="text1"/>
          <w:highlight w:val="none"/>
          <w:u w:val="single"/>
          <w:lang w:val="en-US" w:eastAsia="zh-CN"/>
          <w14:textFill>
            <w14:solidFill>
              <w14:schemeClr w14:val="tx1"/>
            </w14:solidFill>
          </w14:textFill>
        </w:rPr>
      </w:pPr>
      <w:r>
        <w:rPr>
          <w:rFonts w:hint="eastAsia" w:cs="宋体"/>
          <w:b/>
          <w:bCs/>
          <w:color w:val="000000" w:themeColor="text1"/>
          <w:sz w:val="24"/>
          <w:highlight w:val="none"/>
          <w:u w:val="single"/>
          <w:lang w:val="en-US" w:eastAsia="zh-CN"/>
          <w14:textFill>
            <w14:solidFill>
              <w14:schemeClr w14:val="tx1"/>
            </w14:solidFill>
          </w14:textFill>
        </w:rPr>
        <w:t>9、根据《浙江省财政厅关于规范政府采购供应商资格设定及资格审查的通知》（浙财采监[2013]24号）第六条规定，金融、保险、通讯等特定行业的全国性企业所设立的区域性分支机构，且已经依法办理了工商、税务和社保登记手续，并且获得总机构授权或能够提供房产权证或其他有效财产证明材料，证明其具备实际承担责任的能力和法定的缔结合同能力，可以允许其独立参加政府采购活动。</w:t>
      </w:r>
    </w:p>
    <w:p w14:paraId="39BC6D56">
      <w:pPr>
        <w:pStyle w:val="92"/>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p>
    <w:p w14:paraId="0CBB57F5">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二、招标文件</w:t>
      </w:r>
    </w:p>
    <w:p w14:paraId="0A2A1212">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（一）招标文件由招标文件总目录所列内容组成。</w:t>
      </w:r>
    </w:p>
    <w:p w14:paraId="0B03FBA2">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（二）招标文件的澄清或修改</w:t>
      </w:r>
    </w:p>
    <w:p w14:paraId="32D92715">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4FBD1111">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3449B1C">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三、投标文件</w:t>
      </w:r>
    </w:p>
    <w:p w14:paraId="19FF4429">
      <w:pPr>
        <w:autoSpaceDE w:val="0"/>
        <w:autoSpaceDN w:val="0"/>
        <w:adjustRightInd w:val="0"/>
        <w:spacing w:line="380" w:lineRule="exact"/>
        <w:ind w:left="-315" w:leftChars="-150" w:right="-399" w:rightChars="-190" w:firstLine="477" w:firstLineChars="198"/>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（一）</w:t>
      </w:r>
      <w:r>
        <w:rPr>
          <w:rFonts w:hint="eastAsia" w:ascii="宋体" w:hAnsi="宋体" w:cs="宋体"/>
          <w:b/>
          <w:bCs/>
          <w:color w:val="000000" w:themeColor="text1"/>
          <w:kern w:val="0"/>
          <w:sz w:val="24"/>
          <w:highlight w:val="none"/>
          <w14:textFill>
            <w14:solidFill>
              <w14:schemeClr w14:val="tx1"/>
            </w14:solidFill>
          </w14:textFill>
        </w:rPr>
        <w:t>投标文件的组成</w:t>
      </w:r>
    </w:p>
    <w:p w14:paraId="70E69B34">
      <w:pPr>
        <w:snapToGrid w:val="0"/>
        <w:spacing w:line="380" w:lineRule="exact"/>
        <w:ind w:left="-315" w:leftChars="-150" w:right="-399" w:rightChars="-190" w:firstLine="475" w:firstLineChars="19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投标人接到招标文件后，按照采购组织机构的要求提供：资格文件、商务与技术文件和报价文件。</w:t>
      </w:r>
    </w:p>
    <w:p w14:paraId="59DD1093">
      <w:pPr>
        <w:snapToGrid w:val="0"/>
        <w:spacing w:line="380" w:lineRule="exact"/>
        <w:ind w:left="-315" w:leftChars="-150" w:right="-399" w:rightChars="-190" w:firstLine="477"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▲1、资格文件的组成：</w:t>
      </w:r>
    </w:p>
    <w:p w14:paraId="10D1CCD1">
      <w:pPr>
        <w:pStyle w:val="8"/>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投标声明书；</w:t>
      </w:r>
    </w:p>
    <w:p w14:paraId="5BAB399A">
      <w:pPr>
        <w:pStyle w:val="8"/>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授权委托书（法定代表人亲自办理投标事宜的，则无需提交)；</w:t>
      </w:r>
    </w:p>
    <w:p w14:paraId="52CDB451">
      <w:pPr>
        <w:pStyle w:val="8"/>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法人或者其他组织的营业执照等证明文件，自然人的身份证明；</w:t>
      </w:r>
    </w:p>
    <w:p w14:paraId="388B6C6E">
      <w:pPr>
        <w:pStyle w:val="8"/>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财务状况报告，依法缴纳税收和社会保障资金的相关材料（允许承诺函形式）；</w:t>
      </w:r>
    </w:p>
    <w:p w14:paraId="57CB8C1B">
      <w:pPr>
        <w:pStyle w:val="8"/>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具备履行合同所必需的设备和专业技术能力的证明材料（允许承诺函形式）；</w:t>
      </w:r>
    </w:p>
    <w:p w14:paraId="36CAC0F9">
      <w:pPr>
        <w:pStyle w:val="8"/>
        <w:widowControl/>
        <w:numPr>
          <w:ilvl w:val="0"/>
          <w:numId w:val="11"/>
        </w:numPr>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提供采购公告中符合供应商特定条件的有效资质证书复印件（投标供应商特定条件中有要求的必须提供），以及需要说明的其他资料；</w:t>
      </w:r>
    </w:p>
    <w:p w14:paraId="1B59F025">
      <w:pPr>
        <w:snapToGrid w:val="0"/>
        <w:spacing w:line="380" w:lineRule="exact"/>
        <w:ind w:left="-315" w:leftChars="-150" w:right="-399" w:rightChars="-190" w:firstLine="477" w:firstLineChars="19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2、商务与技术文件的组成：</w:t>
      </w:r>
    </w:p>
    <w:p w14:paraId="645E6D31">
      <w:pPr>
        <w:pStyle w:val="8"/>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（1）投标人基本情况表</w:t>
      </w:r>
    </w:p>
    <w:p w14:paraId="158FE205">
      <w:pPr>
        <w:pStyle w:val="8"/>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（2）投标方案描述：</w:t>
      </w:r>
    </w:p>
    <w:p w14:paraId="4BDE9EE6">
      <w:pPr>
        <w:pStyle w:val="8"/>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A.项目需求的理解与分析(投标人对项目现状及需求的理解情况，对项目现状和需求描述的全面性、准确性、针对性，对项目重点、难点的把握，解决方案及合理化建议)。</w:t>
      </w:r>
    </w:p>
    <w:p w14:paraId="3682C987">
      <w:pPr>
        <w:pStyle w:val="8"/>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B.项目组织实施方案（包括项目工期、确保项目的措施或方案、项目实施进度安排、项目实施人员及项目负责人的职称、类似经验及社保证明等）。</w:t>
      </w:r>
    </w:p>
    <w:p w14:paraId="527A1011">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 技术、服务、安全标准及验收方案（包括项目验收标准和验收方法等）和措施；</w:t>
      </w:r>
    </w:p>
    <w:p w14:paraId="2FC735B7">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（3）投标产品描述及相关资料（投入本项目的设备等）：</w:t>
      </w:r>
    </w:p>
    <w:p w14:paraId="086489A5">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A.设备配置清单（均不含报价）。</w:t>
      </w:r>
    </w:p>
    <w:p w14:paraId="1401427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B.产品品牌及型号、技术参数指标、性能特点、图片资料以及所遵循的技术规范、产品质保期、出厂标准、产品质量相关检测报告等内容。</w:t>
      </w:r>
    </w:p>
    <w:p w14:paraId="0F5F28DF">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C.技术需求响应表、资信及商务需求响应表。</w:t>
      </w:r>
    </w:p>
    <w:p w14:paraId="50AFA67D">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14:paraId="7D92DB1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【特别提示：节能和环境标志产品最新一期政府采购清单，可在“中国政府采购网”中查看】</w:t>
      </w:r>
    </w:p>
    <w:p w14:paraId="05EB8E06">
      <w:pPr>
        <w:autoSpaceDE w:val="0"/>
        <w:autoSpaceDN w:val="0"/>
        <w:adjustRightIn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（4）投标人通过的质量管理和质量保证体系、环保体系、</w:t>
      </w:r>
      <w:r>
        <w:rPr>
          <w:rFonts w:hint="eastAsia" w:ascii="宋体" w:hAnsi="宋体" w:cs="宋体"/>
          <w:color w:val="000000" w:themeColor="text1"/>
          <w:sz w:val="24"/>
          <w:highlight w:val="none"/>
          <w14:textFill>
            <w14:solidFill>
              <w14:schemeClr w14:val="tx1"/>
            </w14:solidFill>
          </w14:textFill>
        </w:rPr>
        <w:t>自主创新相关证书、软件著作权证等与本项目相关</w:t>
      </w:r>
      <w:r>
        <w:rPr>
          <w:rFonts w:hint="eastAsia" w:ascii="宋体" w:hAnsi="宋体" w:cs="宋体"/>
          <w:color w:val="000000" w:themeColor="text1"/>
          <w:kern w:val="0"/>
          <w:sz w:val="24"/>
          <w:highlight w:val="none"/>
          <w14:textFill>
            <w14:solidFill>
              <w14:schemeClr w14:val="tx1"/>
            </w14:solidFill>
          </w14:textFill>
        </w:rPr>
        <w:t>的认证证书或文件（如有则提供）；</w:t>
      </w:r>
    </w:p>
    <w:p w14:paraId="38B4241E">
      <w:pPr>
        <w:pStyle w:val="8"/>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（5）近三年来类似项目的成功案例（投标人类似项目实施情况一览表、合同复印件等）；</w:t>
      </w:r>
    </w:p>
    <w:p w14:paraId="71DA659E">
      <w:pPr>
        <w:snapToGrid w:val="0"/>
        <w:spacing w:line="380" w:lineRule="exact"/>
        <w:ind w:left="-315" w:leftChars="-150" w:right="-399" w:rightChars="-190" w:firstLine="475" w:firstLineChars="198"/>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（6）投标人认为需要提供的其他资料（包括可能影响投标人商务与技术文件评分的各类证明材料）。</w:t>
      </w:r>
    </w:p>
    <w:p w14:paraId="62794C9E">
      <w:pPr>
        <w:pStyle w:val="8"/>
        <w:widowControl/>
        <w:adjustRightInd w:val="0"/>
        <w:snapToGrid w:val="0"/>
        <w:spacing w:line="380" w:lineRule="exact"/>
        <w:ind w:left="-315" w:leftChars="-150" w:right="-399" w:rightChars="-190" w:firstLine="475" w:firstLineChars="1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（7）售后服务描述及承诺：针对本项目的售后服务措施及承诺（售后技术服务方案、人员配备、故障响应时间等）。</w:t>
      </w:r>
    </w:p>
    <w:p w14:paraId="627D2ABA">
      <w:pPr>
        <w:autoSpaceDE w:val="0"/>
        <w:autoSpaceDN w:val="0"/>
        <w:adjustRightIn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3、报价文件的组成</w:t>
      </w:r>
    </w:p>
    <w:p w14:paraId="76DD1FE5">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（1）报价文件由开标一览表、报价明细表，以及投标人认为其他需要说明的内容组成。</w:t>
      </w:r>
    </w:p>
    <w:p w14:paraId="1C1D9DD6">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（2）此报价为投标人一次性报出唯一的最终价格，包含其它一切所要涉及到的费用，有选择的报价将被拒绝。</w:t>
      </w:r>
    </w:p>
    <w:p w14:paraId="373CE825">
      <w:pPr>
        <w:snapToGrid w:val="0"/>
        <w:spacing w:line="380" w:lineRule="exact"/>
        <w:ind w:left="-315" w:leftChars="-150" w:right="-399" w:rightChars="-190" w:firstLine="475" w:firstLineChars="198"/>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color w:val="000000" w:themeColor="text1"/>
          <w:kern w:val="0"/>
          <w:sz w:val="24"/>
          <w:highlight w:val="none"/>
          <w:lang w:val="zh-CN"/>
          <w14:textFill>
            <w14:solidFill>
              <w14:schemeClr w14:val="tx1"/>
            </w14:solidFill>
          </w14:textFill>
        </w:rPr>
        <w:t>）投标报价是包括设备、工具、项目验收、税收、安全保险等其他费用的全部费用，全部费用已包含在开标一览表的投标报价中。</w:t>
      </w:r>
    </w:p>
    <w:p w14:paraId="36A29F45">
      <w:pPr>
        <w:snapToGrid w:val="0"/>
        <w:spacing w:line="380" w:lineRule="exact"/>
        <w:ind w:left="-315" w:leftChars="-150" w:right="-399" w:rightChars="-190" w:firstLine="475" w:firstLineChars="198"/>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政府采购优惠政策相关资料、产品适用政府采购政策情况表（如有）。</w:t>
      </w:r>
    </w:p>
    <w:p w14:paraId="17C4ED04">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（5）相关报价单需打印或用不退色的墨水填写， 投标报价单不得涂改和增删，如有错漏必须修改，修改处须由同一签署人签字或盖章。由于字迹模糊或表达不清引起的后果由投标人负责。</w:t>
      </w:r>
    </w:p>
    <w:p w14:paraId="78C568D9">
      <w:pPr>
        <w:autoSpaceDE w:val="0"/>
        <w:autoSpaceDN w:val="0"/>
        <w:adjustRightIn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）投标报价应按招标文件中相关附表格式填写。</w:t>
      </w:r>
    </w:p>
    <w:p w14:paraId="48544817">
      <w:pPr>
        <w:numPr>
          <w:ilvl w:val="0"/>
          <w:numId w:val="12"/>
        </w:numPr>
        <w:spacing w:line="380" w:lineRule="exact"/>
        <w:ind w:left="-315" w:leftChars="-150" w:right="-399" w:rightChars="-190" w:firstLine="477" w:firstLineChars="198"/>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投标文件递交要求</w:t>
      </w:r>
    </w:p>
    <w:p w14:paraId="645E6C8D">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1.投标文件的上传、递交：见《前附表》。</w:t>
      </w:r>
    </w:p>
    <w:p w14:paraId="15774108">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2.“电子加密投标文件”解密和异常情况处理：见《前附表》。</w:t>
      </w:r>
    </w:p>
    <w:p w14:paraId="1B068149">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3.投标文件的补充、修改或撤回</w:t>
      </w:r>
    </w:p>
    <w:p w14:paraId="639A9BE5">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采云”平台将予以拒收。</w:t>
      </w:r>
    </w:p>
    <w:p w14:paraId="3D5B79E2">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3.2投标截止时间后，供应商不得撤回、修改《投标文件》。</w:t>
      </w:r>
    </w:p>
    <w:p w14:paraId="795F96D5">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4.投标文件的备选方案</w:t>
      </w:r>
    </w:p>
    <w:p w14:paraId="632A715F">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4.1供应商不得递交任何的投标备选（替代）方案，否则其投标文件将作无效标处理。与“电子加密投标文件”同时生成的“备份投标文件”不是投标备选（替代）方案。</w:t>
      </w:r>
    </w:p>
    <w:p w14:paraId="6E4C3D6C">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 投标截止期</w:t>
      </w:r>
    </w:p>
    <w:p w14:paraId="7DDD585C">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5.1供应商应按前附表中规定的时间、地点将投标文件递交给采购人，采购人将拒绝接受逾期送达的投标文件。</w:t>
      </w:r>
    </w:p>
    <w:p w14:paraId="2F93B2A4">
      <w:pPr>
        <w:tabs>
          <w:tab w:val="left" w:pos="1418"/>
        </w:tabs>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14:paraId="503902BC">
      <w:pPr>
        <w:tabs>
          <w:tab w:val="left" w:pos="1898"/>
        </w:tabs>
        <w:autoSpaceDE w:val="0"/>
        <w:autoSpaceDN w:val="0"/>
        <w:adjustRightIn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（三）投标文件的有效期</w:t>
      </w:r>
    </w:p>
    <w:p w14:paraId="362AD93D">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1、自投标截止日起90天投标文件应保持有效。有效期不足的投标文件将被拒绝。</w:t>
      </w:r>
    </w:p>
    <w:p w14:paraId="24DCC511">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GB"/>
          <w14:textFill>
            <w14:solidFill>
              <w14:schemeClr w14:val="tx1"/>
            </w14:solidFill>
          </w14:textFill>
        </w:rPr>
        <w:t>在特殊情况下，采购人可与投标人协商延长投标文件的有效期，这种要求和答复均以书面形式进行。</w:t>
      </w:r>
    </w:p>
    <w:p w14:paraId="4480D0BA">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3、中标人的投标文件自开标之日起至合同履行完毕均应保持有效。</w:t>
      </w:r>
    </w:p>
    <w:p w14:paraId="1CD44837">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四、开标</w:t>
      </w:r>
    </w:p>
    <w:p w14:paraId="16E314E3">
      <w:pPr>
        <w:pStyle w:val="19"/>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 xml:space="preserve"> 1.开标</w:t>
      </w:r>
    </w:p>
    <w:p w14:paraId="20A51711">
      <w:pPr>
        <w:pStyle w:val="19"/>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（一）开标形式</w:t>
      </w:r>
    </w:p>
    <w:p w14:paraId="7872AF67">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采购组织机构将按照采购文件规定的时间通过“政采云”平台组织开标、开启投标文件，所有供应商均应当准时在线参加。</w:t>
      </w:r>
    </w:p>
    <w:p w14:paraId="62C00684">
      <w:pPr>
        <w:pStyle w:val="19"/>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（二） 开标准备</w:t>
      </w:r>
    </w:p>
    <w:p w14:paraId="7BC6D8C8">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2.1开标的准备工作由采购组织机构负责落实；</w:t>
      </w:r>
    </w:p>
    <w:p w14:paraId="167760E7">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采购组织机构将按照采购文件规定的时间通过“政采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7CCD3549">
      <w:pPr>
        <w:pStyle w:val="19"/>
        <w:snapToGrid w:val="0"/>
        <w:spacing w:line="380" w:lineRule="exact"/>
        <w:ind w:left="-315" w:leftChars="-150" w:right="-399" w:rightChars="-190" w:firstLine="475" w:firstLineChars="198"/>
        <w:outlineLvl w:val="1"/>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（三）开标流程（两阶段）</w:t>
      </w:r>
    </w:p>
    <w:p w14:paraId="67823AA3">
      <w:pPr>
        <w:pStyle w:val="19"/>
        <w:snapToGrid w:val="0"/>
        <w:spacing w:line="380" w:lineRule="exact"/>
        <w:ind w:left="-315" w:leftChars="-150" w:right="-399" w:rightChars="-190" w:firstLine="475" w:firstLineChars="198"/>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3.1开标第一阶段</w:t>
      </w:r>
    </w:p>
    <w:p w14:paraId="0A1068A4">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如已按规定递交了备份投标文件的，将由采购组织机构按“政采云”平台操作规范将备份投标文件上传至“政采云”平台，上传成功后，“电子加密投标文件”自动失效；</w:t>
      </w:r>
    </w:p>
    <w:p w14:paraId="328B24DC">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（2）投标文件解密结束，通过邮件形式发送各供应商组织签署《政府采购活动现场确认声明书》；</w:t>
      </w:r>
    </w:p>
    <w:p w14:paraId="1F11D820">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（3）开启投标文件，进入资格审查；</w:t>
      </w:r>
    </w:p>
    <w:p w14:paraId="0A9D130D">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（4）开启资格审查通过的供应商的商务技术文件进入符合性审查、商务技术评审；</w:t>
      </w:r>
    </w:p>
    <w:p w14:paraId="46F0A1E1">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（5）第一阶段开标结束。</w:t>
      </w:r>
    </w:p>
    <w:p w14:paraId="187F0B82">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备注：开标大会的第一阶段结束后，采购人或采购代理机构将对依法对供应商的资格进行审查，资格审查结束后进入符合性审查和商务技术的评审工作。</w:t>
      </w:r>
    </w:p>
    <w:p w14:paraId="5CE93ABD">
      <w:pPr>
        <w:pStyle w:val="19"/>
        <w:snapToGrid w:val="0"/>
        <w:spacing w:line="380" w:lineRule="exact"/>
        <w:ind w:left="-315" w:leftChars="-150" w:right="-399" w:rightChars="-190" w:firstLine="475" w:firstLineChars="198"/>
        <w:outlineLvl w:val="2"/>
        <w:rPr>
          <w:rFonts w:hAnsi="宋体" w:cs="宋体"/>
          <w:color w:val="000000" w:themeColor="text1"/>
          <w:kern w:val="0"/>
          <w:sz w:val="24"/>
          <w:highlight w:val="none"/>
          <w14:textFill>
            <w14:solidFill>
              <w14:schemeClr w14:val="tx1"/>
            </w14:solidFill>
          </w14:textFill>
        </w:rPr>
      </w:pPr>
      <w:r>
        <w:rPr>
          <w:rFonts w:hint="eastAsia" w:hAnsi="宋体" w:cs="宋体"/>
          <w:color w:val="000000" w:themeColor="text1"/>
          <w:kern w:val="0"/>
          <w:sz w:val="24"/>
          <w:highlight w:val="none"/>
          <w14:textFill>
            <w14:solidFill>
              <w14:schemeClr w14:val="tx1"/>
            </w14:solidFill>
          </w14:textFill>
        </w:rPr>
        <w:t>3.2开标大会第二阶段</w:t>
      </w:r>
    </w:p>
    <w:p w14:paraId="7A7F4D8E">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符合性审查、商务技术评审结束后，举行开标大会第二阶段会议。首先通过“政采云”平台公布符合性审查、商务技术评审无效供应商名称及理由；公布经商务技术评审后有效供应商的名单，同时公布其商务技术得分情况。</w:t>
      </w:r>
    </w:p>
    <w:p w14:paraId="00CF4C2E">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开启符合性审查、商务技术评审有效供应商的《报价文件》，通过“政采云”平台公布开标一览表有关内容，同时当场制作开标记录表，供应商通过“政采云”平台签字确认（不予确认的应说明理由，否则视为无异议）。唱标结束后，由评标委员会对报价的合理性、准确性等进行审查核实。</w:t>
      </w:r>
    </w:p>
    <w:p w14:paraId="2BAA4379">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（3）评审结束后，通过“政采云”平台公布中标（成交）候选供应商名单，及采购人最终确定中标或成交供应商名单的时间和公告方式等。</w:t>
      </w:r>
    </w:p>
    <w:p w14:paraId="3DEB4CBA">
      <w:pPr>
        <w:pStyle w:val="7"/>
        <w:widowControl w:val="0"/>
        <w:numPr>
          <w:ilvl w:val="0"/>
          <w:numId w:val="0"/>
        </w:numPr>
        <w:tabs>
          <w:tab w:val="left" w:pos="0"/>
          <w:tab w:val="left" w:pos="1200"/>
          <w:tab w:val="clear" w:pos="454"/>
          <w:tab w:val="clear" w:pos="899"/>
        </w:tabs>
        <w:snapToGrid w:val="0"/>
        <w:spacing w:after="0" w:afterLines="0" w:line="380" w:lineRule="exact"/>
        <w:ind w:left="-315" w:leftChars="-150" w:right="-399" w:rightChars="-190" w:firstLine="475" w:firstLineChars="198"/>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特别说明：如遇“政采云”平台电子化开标或评审程序调整的，按调整后程序执行。</w:t>
      </w:r>
    </w:p>
    <w:p w14:paraId="06EB63C3">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五、评标</w:t>
      </w:r>
    </w:p>
    <w:p w14:paraId="0F5EE617">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（一）组建评标委员会</w:t>
      </w:r>
    </w:p>
    <w:p w14:paraId="46ADC750">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本项目评标委员会由政府采购评审专家和采购单位评审代表组成。</w:t>
      </w:r>
    </w:p>
    <w:p w14:paraId="13C4226E">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（二）评标程序</w:t>
      </w:r>
    </w:p>
    <w:p w14:paraId="66698BAF">
      <w:pPr>
        <w:snapToGrid w:val="0"/>
        <w:spacing w:line="380" w:lineRule="exact"/>
        <w:ind w:left="-315" w:leftChars="-150" w:right="-399" w:rightChars="-190" w:firstLine="477"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1、资格审查</w:t>
      </w:r>
    </w:p>
    <w:p w14:paraId="7A209B7A">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公开招标采购项目开标结束后，采购人或者采购组织机构应当依法对投标人的资格进行审查，对审查发现无效的进行必要的询标，结束后公布无效投标的投标人名单、投标无效的原因。</w:t>
      </w:r>
    </w:p>
    <w:p w14:paraId="4FF98E88">
      <w:pPr>
        <w:pStyle w:val="30"/>
        <w:spacing w:before="0" w:beforeAutospacing="0" w:after="0" w:afterAutospacing="0" w:line="380" w:lineRule="exact"/>
        <w:ind w:left="-315" w:leftChars="-150" w:right="-399" w:rightChars="-190" w:firstLine="477" w:firstLineChars="198"/>
        <w:jc w:val="both"/>
        <w:rPr>
          <w:rFonts w:hint="default" w:cs="宋体"/>
          <w:b/>
          <w:bCs/>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2、符合性审查</w:t>
      </w:r>
    </w:p>
    <w:p w14:paraId="33DDD0F2">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评标委员会应当对符合资格的投标人的投标文件进行符合性审查，以确定其是否满足招标文件的实质性要求，对审查发现无效的进行必要的询标，结束后公布无效投标的投标人名单、投标无效的原因。</w:t>
      </w:r>
    </w:p>
    <w:p w14:paraId="5FA5B013">
      <w:pPr>
        <w:pStyle w:val="30"/>
        <w:spacing w:before="0" w:beforeAutospacing="0" w:after="0" w:afterAutospacing="0" w:line="380" w:lineRule="exact"/>
        <w:ind w:left="-315" w:leftChars="-150" w:right="-399" w:rightChars="-190" w:firstLine="477" w:firstLineChars="198"/>
        <w:jc w:val="both"/>
        <w:rPr>
          <w:rFonts w:hint="default" w:cs="宋体"/>
          <w:color w:val="000000" w:themeColor="text1"/>
          <w:highlight w:val="none"/>
          <w14:textFill>
            <w14:solidFill>
              <w14:schemeClr w14:val="tx1"/>
            </w14:solidFill>
          </w14:textFill>
        </w:rPr>
      </w:pPr>
      <w:r>
        <w:rPr>
          <w:rFonts w:cs="宋体"/>
          <w:b/>
          <w:bCs/>
          <w:color w:val="000000" w:themeColor="text1"/>
          <w:highlight w:val="none"/>
          <w14:textFill>
            <w14:solidFill>
              <w14:schemeClr w14:val="tx1"/>
            </w14:solidFill>
          </w14:textFill>
        </w:rPr>
        <w:t>3、综合评价</w:t>
      </w:r>
    </w:p>
    <w:p w14:paraId="7260B2C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（1）对于投标文件中含义不明确、同类问题表述不一致或者有明显文字和计算错误的内容，评标委员会应当以书面形式要求投标人作出必要的澄清、说明或者补正。</w:t>
      </w:r>
    </w:p>
    <w:p w14:paraId="02B7490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4C791EA8">
      <w:pPr>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（3）评标时，评标委员会各成员应当独立对每个投标人的投标文件进行评价，并汇总每个投标人的得分。</w:t>
      </w:r>
    </w:p>
    <w:p w14:paraId="5D99E4B4">
      <w:pPr>
        <w:snapToGrid w:val="0"/>
        <w:spacing w:line="380" w:lineRule="exact"/>
        <w:ind w:left="-315" w:leftChars="-150" w:right="-399" w:rightChars="-190" w:firstLine="477"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4、得分确认及评审报告编写</w:t>
      </w:r>
    </w:p>
    <w:p w14:paraId="73E7BDC8">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（1）评标委员会对报价文件进行复核，对于系统计算出的价格分及总得分进行确认；</w:t>
      </w:r>
    </w:p>
    <w:p w14:paraId="1C688D2E">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（2）评标委员会应当按照招标文件中规定的评标方法和标准，对符合性审查合格的投标文件进行商务和技术评估，综合评价。</w:t>
      </w:r>
    </w:p>
    <w:p w14:paraId="71FCEA5C">
      <w:pPr>
        <w:snapToGrid w:val="0"/>
        <w:spacing w:line="380" w:lineRule="exact"/>
        <w:ind w:left="-315" w:leftChars="-150" w:right="-399" w:rightChars="-190" w:firstLine="475" w:firstLineChars="198"/>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评标委员会</w:t>
      </w:r>
      <w:r>
        <w:rPr>
          <w:rFonts w:hint="eastAsia" w:ascii="宋体" w:hAnsi="宋体" w:cs="宋体"/>
          <w:color w:val="000000" w:themeColor="text1"/>
          <w:sz w:val="24"/>
          <w:highlight w:val="none"/>
          <w14:textFill>
            <w14:solidFill>
              <w14:schemeClr w14:val="tx1"/>
            </w14:solidFill>
          </w14:textFill>
        </w:rPr>
        <w:t>按评标原则及得分情况编写评审报告。</w:t>
      </w:r>
    </w:p>
    <w:p w14:paraId="0EB7C4A9">
      <w:pPr>
        <w:snapToGrid w:val="0"/>
        <w:spacing w:line="380" w:lineRule="exact"/>
        <w:ind w:left="-315" w:leftChars="-150" w:right="-399" w:rightChars="-190" w:firstLine="477"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5、评价</w:t>
      </w:r>
    </w:p>
    <w:p w14:paraId="3B0036FA">
      <w:pPr>
        <w:snapToGrid w:val="0"/>
        <w:spacing w:line="380" w:lineRule="exact"/>
        <w:ind w:left="-315" w:leftChars="-150" w:right="-399" w:rightChars="-190" w:firstLine="475" w:firstLineChars="198"/>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采购组织机构对评标委员会评审专家进行评价。</w:t>
      </w:r>
    </w:p>
    <w:p w14:paraId="1249D569">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（三）澄清问题的形式</w:t>
      </w:r>
    </w:p>
    <w:p w14:paraId="358CE6A6">
      <w:pPr>
        <w:snapToGrid w:val="0"/>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投标人的澄清、说明或者补正应当采用书面形式，并加盖公章，或者由法定代理人或其授权的代表签字，并不得超出投标文件的范围或者改变投标文件的实质性内容。</w:t>
      </w:r>
    </w:p>
    <w:p w14:paraId="79794F69">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（四）错误修正</w:t>
      </w:r>
    </w:p>
    <w:p w14:paraId="3DE85892">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投标文件报价出现前后不一致的，除招标文件另有规定外，按照下列规定修正：</w:t>
      </w:r>
    </w:p>
    <w:p w14:paraId="159AA26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1、投标文件中开标一览表（报价表）内容与投标文件中相应内容不一致的，以开标一览表（报价表）为准；</w:t>
      </w:r>
    </w:p>
    <w:p w14:paraId="6854CFD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2、大写金额和小写金额不一致的，以大写金额为准；</w:t>
      </w:r>
    </w:p>
    <w:p w14:paraId="18B71C97">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3、单价金额小数点或者百分比有明显错位的，以开标一览表的总价为准，并修改单价；</w:t>
      </w:r>
    </w:p>
    <w:p w14:paraId="43D09563">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4、总价金额与按单价汇总金额不一致的，以单价金额计算结果为准。</w:t>
      </w:r>
    </w:p>
    <w:p w14:paraId="33FFCA36">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同时出现两种以上不一致的，按照前款规定的顺序修正。</w:t>
      </w:r>
    </w:p>
    <w:p w14:paraId="76FD4BE3">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Ansi="宋体" w:cs="宋体"/>
          <w:b/>
          <w:bCs/>
          <w:color w:val="000000" w:themeColor="text1"/>
          <w:kern w:val="0"/>
          <w:sz w:val="24"/>
          <w:highlight w:val="none"/>
          <w14:textFill>
            <w14:solidFill>
              <w14:schemeClr w14:val="tx1"/>
            </w14:solidFill>
          </w14:textFill>
        </w:rPr>
        <w:t>（五）投标人存在下列情况之一的，投标无效</w:t>
      </w:r>
    </w:p>
    <w:p w14:paraId="6E552E3C">
      <w:pPr>
        <w:adjustRightInd w:val="0"/>
        <w:snapToGrid w:val="0"/>
        <w:spacing w:line="380" w:lineRule="exact"/>
        <w:ind w:left="-315" w:leftChars="-150" w:right="-399" w:rightChars="-190" w:firstLine="475" w:firstLineChars="198"/>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1、资格文件或商务与技术文件跟报价文件出现混装或在资格文件或商务与技术文件中出现投标报价的，或者报价文件中报价的货物跟商务与技术文件中的投标货物出现重大偏差的；</w:t>
      </w:r>
    </w:p>
    <w:p w14:paraId="54DBADDB">
      <w:pPr>
        <w:pStyle w:val="30"/>
        <w:tabs>
          <w:tab w:val="left" w:pos="7380"/>
        </w:tabs>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2、不具备招标文件中规定的资格要求的。</w:t>
      </w:r>
      <w:r>
        <w:rPr>
          <w:rFonts w:cs="宋体"/>
          <w:color w:val="000000" w:themeColor="text1"/>
          <w:highlight w:val="none"/>
          <w14:textFill>
            <w14:solidFill>
              <w14:schemeClr w14:val="tx1"/>
            </w14:solidFill>
          </w14:textFill>
        </w:rPr>
        <w:tab/>
      </w:r>
    </w:p>
    <w:p w14:paraId="0AA9805B">
      <w:pPr>
        <w:pStyle w:val="30"/>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3、投标文件含有采购人不能接受的附加条件的。</w:t>
      </w:r>
    </w:p>
    <w:p w14:paraId="23ADD5B6">
      <w:pPr>
        <w:pStyle w:val="30"/>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置。</w:t>
      </w:r>
    </w:p>
    <w:p w14:paraId="5EEC78DD">
      <w:pPr>
        <w:pStyle w:val="30"/>
        <w:adjustRightInd w:val="0"/>
        <w:snapToGrid w:val="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5、报价超过招标文件中规定的预算金额/最高限价。 </w:t>
      </w:r>
    </w:p>
    <w:p w14:paraId="02176AD8">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6、</w:t>
      </w:r>
      <w:r>
        <w:rPr>
          <w:rFonts w:hint="eastAsia" w:ascii="宋体" w:hAnsi="宋体" w:cs="宋体"/>
          <w:color w:val="000000" w:themeColor="text1"/>
          <w:kern w:val="0"/>
          <w:sz w:val="24"/>
          <w:highlight w:val="none"/>
          <w14:textFill>
            <w14:solidFill>
              <w14:schemeClr w14:val="tx1"/>
            </w14:solidFill>
          </w14:textFill>
        </w:rPr>
        <w:t>不同供应商的电子投标（响应）文件上传计算机的网卡MAC地址、CPU序列号和硬盘序列号等硬件信息相同的；</w:t>
      </w:r>
    </w:p>
    <w:p w14:paraId="04CB17FA">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7、</w:t>
      </w:r>
      <w:r>
        <w:rPr>
          <w:rFonts w:hint="eastAsia" w:ascii="宋体" w:hAnsi="宋体" w:cs="宋体"/>
          <w:color w:val="000000" w:themeColor="text1"/>
          <w:kern w:val="0"/>
          <w:sz w:val="24"/>
          <w:highlight w:val="none"/>
          <w14:textFill>
            <w14:solidFill>
              <w14:schemeClr w14:val="tx1"/>
            </w14:solidFill>
          </w14:textFill>
        </w:rPr>
        <w:t>上传的电子投标（响应）文件若出现使用本项目其他投标（响应）供应商的数字证书加密的，或者加盖本项目其他投标（响应）供应商的电子印章的；</w:t>
      </w:r>
    </w:p>
    <w:p w14:paraId="49A45B5C">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8、</w:t>
      </w:r>
      <w:r>
        <w:rPr>
          <w:rFonts w:hint="eastAsia" w:ascii="宋体" w:hAnsi="宋体" w:cs="宋体"/>
          <w:color w:val="000000" w:themeColor="text1"/>
          <w:kern w:val="0"/>
          <w:sz w:val="24"/>
          <w:highlight w:val="none"/>
          <w14:textFill>
            <w14:solidFill>
              <w14:schemeClr w14:val="tx1"/>
            </w14:solidFill>
          </w14:textFill>
        </w:rPr>
        <w:t>不同供应商的投标（响应）文件的内容存在三处（含）以上错误一致的；</w:t>
      </w:r>
    </w:p>
    <w:p w14:paraId="2B72F029">
      <w:pPr>
        <w:tabs>
          <w:tab w:val="left" w:pos="1898"/>
        </w:tabs>
        <w:autoSpaceDE w:val="0"/>
        <w:autoSpaceDN w:val="0"/>
        <w:adjustRightInd w:val="0"/>
        <w:snapToGrid w:val="0"/>
        <w:spacing w:line="380" w:lineRule="exact"/>
        <w:ind w:left="-315" w:leftChars="-150" w:right="-399" w:rightChars="-190" w:firstLine="475" w:firstLineChars="198"/>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9、</w:t>
      </w:r>
      <w:r>
        <w:rPr>
          <w:rFonts w:hint="eastAsia" w:ascii="宋体" w:hAnsi="宋体" w:cs="宋体"/>
          <w:color w:val="000000" w:themeColor="text1"/>
          <w:kern w:val="0"/>
          <w:sz w:val="24"/>
          <w:highlight w:val="none"/>
          <w14:textFill>
            <w14:solidFill>
              <w14:schemeClr w14:val="tx1"/>
            </w14:solidFill>
          </w14:textFill>
        </w:rPr>
        <w:t>不同供应商联系人为同一人或不同联系人的联系电话一致的。</w:t>
      </w:r>
    </w:p>
    <w:p w14:paraId="30E596A5">
      <w:pPr>
        <w:tabs>
          <w:tab w:val="left" w:pos="1898"/>
        </w:tabs>
        <w:autoSpaceDE w:val="0"/>
        <w:autoSpaceDN w:val="0"/>
        <w:adjustRightInd w:val="0"/>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 xml:space="preserve">、投标文件提供虚假材料的。 </w:t>
      </w:r>
    </w:p>
    <w:p w14:paraId="72D1020B">
      <w:pPr>
        <w:tabs>
          <w:tab w:val="left" w:pos="1898"/>
        </w:tabs>
        <w:autoSpaceDE w:val="0"/>
        <w:autoSpaceDN w:val="0"/>
        <w:adjustRightInd w:val="0"/>
        <w:snapToGri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、不符合中华人民共和国财政部令第87号《政府采购货物和服务招标投标管理办法》第三十七条情形之一的，视为投标人串通投标，其投标无效，并移送采购监管部门：</w:t>
      </w:r>
    </w:p>
    <w:p w14:paraId="5748527C">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（1）不同投标人的投标文件由同一单位或者个人编制；</w:t>
      </w:r>
    </w:p>
    <w:p w14:paraId="0C914DDF">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（2）不同投标人委托同一单位或者个人办理投标事宜；</w:t>
      </w:r>
    </w:p>
    <w:p w14:paraId="3D6509ED">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（3）不同投标人的投标文件载明的项目管理成员或者联系人员为同一人；</w:t>
      </w:r>
    </w:p>
    <w:p w14:paraId="683A9F7D">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（4）不同投标人的投标文件异常一致或者投标报价呈规律性差异；</w:t>
      </w:r>
    </w:p>
    <w:p w14:paraId="2C0568CF">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（5）不同投标人的投标文件相互混装；</w:t>
      </w:r>
    </w:p>
    <w:p w14:paraId="6692A457">
      <w:pPr>
        <w:autoSpaceDE w:val="0"/>
        <w:autoSpaceDN w:val="0"/>
        <w:adjustRightInd w:val="0"/>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12</w:t>
      </w:r>
      <w:r>
        <w:rPr>
          <w:rFonts w:hint="eastAsia" w:ascii="宋体" w:hAnsi="宋体" w:cs="宋体"/>
          <w:color w:val="000000" w:themeColor="text1"/>
          <w:kern w:val="0"/>
          <w:sz w:val="24"/>
          <w:highlight w:val="none"/>
          <w14:textFill>
            <w14:solidFill>
              <w14:schemeClr w14:val="tx1"/>
            </w14:solidFill>
          </w14:textFill>
        </w:rPr>
        <w:t>、不符合法律、法规和招标文件中规定的其他实质性要求的。</w:t>
      </w:r>
    </w:p>
    <w:p w14:paraId="22B780F6">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（六）有下列情况之一的，本次招标作为废标处置</w:t>
      </w:r>
    </w:p>
    <w:p w14:paraId="74DB31A9">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1、出现影响采购公正的违法、违规行为的；</w:t>
      </w:r>
    </w:p>
    <w:p w14:paraId="180D0780">
      <w:pPr>
        <w:pStyle w:val="30"/>
        <w:spacing w:before="0" w:beforeAutospacing="0" w:after="0" w:afterAutospacing="0" w:line="380" w:lineRule="exact"/>
        <w:ind w:left="-315" w:leftChars="-150" w:right="-399" w:rightChars="-190" w:firstLine="475" w:firstLineChars="198"/>
        <w:jc w:val="both"/>
        <w:rPr>
          <w:rFonts w:hint="default" w:cs="宋体"/>
          <w:b/>
          <w:bCs/>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 xml:space="preserve">2、评标委员会发现招标文件存在歧义、重大缺陷导致评标工作无法进行，或者招标文件内容违反国家有关强制性规定的； </w:t>
      </w:r>
    </w:p>
    <w:p w14:paraId="46E56A94">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3、因重大变故，采购任务取消的；</w:t>
      </w:r>
    </w:p>
    <w:p w14:paraId="6A3688A1">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4、法律、法规和招标文件规定的其他导致评标结果无效的。</w:t>
      </w:r>
    </w:p>
    <w:p w14:paraId="492472A9">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（七）评标原则和评标办法</w:t>
      </w:r>
    </w:p>
    <w:p w14:paraId="164FA5FF">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89FF0FF">
      <w:pPr>
        <w:pStyle w:val="19"/>
        <w:snapToGrid w:val="0"/>
        <w:spacing w:line="380" w:lineRule="exact"/>
        <w:ind w:left="-315" w:leftChars="-150" w:right="-399" w:rightChars="-190" w:firstLine="475" w:firstLineChars="19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2、评标办法。具体评标内容及评分标准等详见《第三章：评标方法及评分标准》。</w:t>
      </w:r>
    </w:p>
    <w:p w14:paraId="7AED1371">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（八）评标过程的监控</w:t>
      </w:r>
    </w:p>
    <w:p w14:paraId="740FC7B7">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本项目评标过程实行全程录音、录像监控，政府采购监管部门视情进行现场监督，投标人在评标过程中所进行的试图影响评标结果的不公正活动，可能导致其投标被拒绝。</w:t>
      </w:r>
    </w:p>
    <w:p w14:paraId="1C6DA674">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六、定标</w:t>
      </w:r>
    </w:p>
    <w:p w14:paraId="35976411">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0BE6B54C">
      <w:pPr>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发布</w:t>
      </w:r>
      <w:r>
        <w:rPr>
          <w:rFonts w:hint="eastAsia" w:ascii="宋体" w:hAnsi="宋体" w:cs="宋体"/>
          <w:color w:val="000000" w:themeColor="text1"/>
          <w:sz w:val="24"/>
          <w:highlight w:val="none"/>
          <w14:textFill>
            <w14:solidFill>
              <w14:schemeClr w14:val="tx1"/>
            </w14:solidFill>
          </w14:textFill>
        </w:rPr>
        <w:t>中标</w:t>
      </w:r>
      <w:r>
        <w:rPr>
          <w:rFonts w:hint="eastAsia" w:ascii="宋体" w:hAnsi="宋体" w:cs="宋体"/>
          <w:color w:val="000000" w:themeColor="text1"/>
          <w:kern w:val="0"/>
          <w:sz w:val="24"/>
          <w:highlight w:val="none"/>
          <w14:textFill>
            <w14:solidFill>
              <w14:schemeClr w14:val="tx1"/>
            </w14:solidFill>
          </w14:textFill>
        </w:rPr>
        <w:t>结果公告。采购组织机构应当自中标人确定之日起2个工作日内，在省级以上财政部门指定的媒体及相关网站上公告中标结果，招标文件应当随中标结果同时公告。</w:t>
      </w:r>
    </w:p>
    <w:p w14:paraId="2CC5E546">
      <w:pPr>
        <w:spacing w:line="380" w:lineRule="exact"/>
        <w:ind w:left="-315" w:leftChars="-150" w:right="-399" w:rightChars="-190" w:firstLine="475" w:firstLineChars="198"/>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3、发出中标通知书。采购组织机构在发布中标结果的同时，向中标人发出中标通知书。</w:t>
      </w:r>
    </w:p>
    <w:p w14:paraId="3EF97EE7">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七、合同签订及公告</w:t>
      </w:r>
    </w:p>
    <w:p w14:paraId="048640E8">
      <w:pPr>
        <w:pStyle w:val="19"/>
        <w:snapToGrid w:val="0"/>
        <w:spacing w:line="380" w:lineRule="exact"/>
        <w:ind w:left="-315" w:leftChars="-150" w:right="-399" w:rightChars="-190" w:firstLine="477" w:firstLineChars="198"/>
        <w:outlineLvl w:val="2"/>
        <w:rPr>
          <w:rFonts w:hAnsi="宋体" w:cs="宋体"/>
          <w:b/>
          <w:bCs/>
          <w:color w:val="000000" w:themeColor="text1"/>
          <w:kern w:val="0"/>
          <w:sz w:val="24"/>
          <w:highlight w:val="none"/>
          <w14:textFill>
            <w14:solidFill>
              <w14:schemeClr w14:val="tx1"/>
            </w14:solidFill>
          </w14:textFill>
        </w:rPr>
      </w:pPr>
      <w:r>
        <w:rPr>
          <w:rFonts w:hint="eastAsia" w:hAnsi="宋体" w:cs="宋体"/>
          <w:b/>
          <w:bCs/>
          <w:color w:val="000000" w:themeColor="text1"/>
          <w:kern w:val="0"/>
          <w:sz w:val="24"/>
          <w:highlight w:val="none"/>
          <w14:textFill>
            <w14:solidFill>
              <w14:schemeClr w14:val="tx1"/>
            </w14:solidFill>
          </w14:textFill>
        </w:rPr>
        <w:t>（一）签订合同</w:t>
      </w:r>
    </w:p>
    <w:p w14:paraId="2D74C7B8">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741EA399">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2、采购人不得向中标人提出任何不合理的要求作为签订合同的条件。</w:t>
      </w:r>
    </w:p>
    <w:p w14:paraId="567728E8">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3、中标供应商无故拖延、拒签合同的,取消中标资格。</w:t>
      </w:r>
    </w:p>
    <w:p w14:paraId="34691DBB">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3FA6536B">
      <w:pPr>
        <w:pStyle w:val="30"/>
        <w:spacing w:before="0" w:beforeAutospacing="0" w:after="0" w:afterAutospacing="0" w:line="380" w:lineRule="exact"/>
        <w:ind w:left="-315" w:leftChars="-150" w:right="-399" w:rightChars="-190" w:firstLine="475" w:firstLineChars="198"/>
        <w:jc w:val="both"/>
        <w:rPr>
          <w:rFonts w:hint="default"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ADB0A75">
      <w:pPr>
        <w:pStyle w:val="30"/>
        <w:spacing w:before="0" w:beforeAutospacing="0" w:after="0" w:afterAutospacing="0" w:line="380" w:lineRule="exact"/>
        <w:ind w:left="-315" w:leftChars="-150" w:right="-399" w:rightChars="-190" w:firstLine="477" w:firstLineChars="198"/>
        <w:outlineLvl w:val="2"/>
        <w:rPr>
          <w:rFonts w:hint="default" w:cs="宋体"/>
          <w:b/>
          <w:color w:val="000000" w:themeColor="text1"/>
          <w:highlight w:val="none"/>
          <w14:textFill>
            <w14:solidFill>
              <w14:schemeClr w14:val="tx1"/>
            </w14:solidFill>
          </w14:textFill>
        </w:rPr>
      </w:pPr>
      <w:r>
        <w:rPr>
          <w:rFonts w:cs="宋体"/>
          <w:b/>
          <w:color w:val="000000" w:themeColor="text1"/>
          <w:highlight w:val="none"/>
          <w14:textFill>
            <w14:solidFill>
              <w14:schemeClr w14:val="tx1"/>
            </w14:solidFill>
          </w14:textFill>
        </w:rPr>
        <w:t>（二）合同公告及备案</w:t>
      </w:r>
    </w:p>
    <w:p w14:paraId="702D1B7E">
      <w:pPr>
        <w:pStyle w:val="15"/>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0D84ADAF">
      <w:pPr>
        <w:pStyle w:val="15"/>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bookmarkStart w:id="4" w:name="_Hlk147576847"/>
      <w:r>
        <w:rPr>
          <w:rFonts w:hint="eastAsia" w:hAnsi="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bookmarkEnd w:id="4"/>
    <w:p w14:paraId="3607BE42">
      <w:pPr>
        <w:pStyle w:val="19"/>
        <w:snapToGrid w:val="0"/>
        <w:spacing w:line="380" w:lineRule="exact"/>
        <w:ind w:left="-315" w:leftChars="-150" w:right="-399" w:rightChars="-190" w:firstLine="477" w:firstLineChars="198"/>
        <w:outlineLvl w:val="1"/>
        <w:rPr>
          <w:rFonts w:hAnsi="宋体" w:cs="宋体"/>
          <w:b/>
          <w:color w:val="000000" w:themeColor="text1"/>
          <w:sz w:val="24"/>
          <w:highlight w:val="none"/>
          <w14:textFill>
            <w14:solidFill>
              <w14:schemeClr w14:val="tx1"/>
            </w14:solidFill>
          </w14:textFill>
        </w:rPr>
      </w:pPr>
      <w:r>
        <w:rPr>
          <w:rFonts w:hAnsi="宋体" w:cs="宋体"/>
          <w:b/>
          <w:color w:val="000000" w:themeColor="text1"/>
          <w:sz w:val="24"/>
          <w:highlight w:val="none"/>
          <w14:textFill>
            <w14:solidFill>
              <w14:schemeClr w14:val="tx1"/>
            </w14:solidFill>
          </w14:textFill>
        </w:rPr>
        <w:t>八、采购代理费</w:t>
      </w:r>
    </w:p>
    <w:p w14:paraId="2517F003">
      <w:pPr>
        <w:spacing w:line="380" w:lineRule="exact"/>
        <w:ind w:left="-420" w:leftChars="-200" w:right="-313" w:rightChars="-149"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w:t>
      </w:r>
      <w:r>
        <w:rPr>
          <w:rFonts w:hint="eastAsia" w:ascii="宋体" w:hAnsi="宋体" w:cs="宋体"/>
          <w:color w:val="000000" w:themeColor="text1"/>
          <w:sz w:val="24"/>
          <w:highlight w:val="none"/>
          <w14:textFill>
            <w14:solidFill>
              <w14:schemeClr w14:val="tx1"/>
            </w14:solidFill>
          </w14:textFill>
        </w:rPr>
        <w:t>代理服务收费采用差额定率累进计费方式，收费标准根据成交金额按照下列表格中</w:t>
      </w:r>
      <w:r>
        <w:rPr>
          <w:rFonts w:hint="eastAsia" w:ascii="宋体" w:hAnsi="宋体" w:cs="宋体"/>
          <w:b/>
          <w:bCs/>
          <w:color w:val="000000" w:themeColor="text1"/>
          <w:sz w:val="24"/>
          <w:highlight w:val="none"/>
          <w:u w:val="single"/>
          <w:lang w:val="en-US" w:eastAsia="zh-CN"/>
          <w14:textFill>
            <w14:solidFill>
              <w14:schemeClr w14:val="tx1"/>
            </w14:solidFill>
          </w14:textFill>
        </w:rPr>
        <w:t>服务</w:t>
      </w:r>
      <w:r>
        <w:rPr>
          <w:rFonts w:hint="eastAsia" w:ascii="宋体" w:hAnsi="宋体" w:cs="宋体"/>
          <w:b/>
          <w:bCs/>
          <w:color w:val="000000" w:themeColor="text1"/>
          <w:sz w:val="24"/>
          <w:highlight w:val="none"/>
          <w:u w:val="single"/>
          <w14:textFill>
            <w14:solidFill>
              <w14:schemeClr w14:val="tx1"/>
            </w14:solidFill>
          </w14:textFill>
        </w:rPr>
        <w:t>招标</w:t>
      </w:r>
      <w:r>
        <w:rPr>
          <w:rFonts w:hint="eastAsia" w:ascii="宋体" w:hAnsi="宋体" w:cs="宋体"/>
          <w:color w:val="000000" w:themeColor="text1"/>
          <w:sz w:val="24"/>
          <w:highlight w:val="none"/>
          <w14:textFill>
            <w14:solidFill>
              <w14:schemeClr w14:val="tx1"/>
            </w14:solidFill>
          </w14:textFill>
        </w:rPr>
        <w:t>类别费率的40%计算，向成交供应商收取</w:t>
      </w:r>
      <w:r>
        <w:rPr>
          <w:rFonts w:hint="eastAsia" w:ascii="宋体" w:hAnsi="宋体" w:cs="宋体"/>
          <w:color w:val="000000" w:themeColor="text1"/>
          <w:kern w:val="0"/>
          <w:sz w:val="24"/>
          <w:highlight w:val="none"/>
          <w14:textFill>
            <w14:solidFill>
              <w14:schemeClr w14:val="tx1"/>
            </w14:solidFill>
          </w14:textFill>
        </w:rPr>
        <w:t>代理服务费</w:t>
      </w:r>
      <w:r>
        <w:rPr>
          <w:rFonts w:hint="eastAsia" w:ascii="宋体" w:hAnsi="宋体" w:cs="宋体"/>
          <w:color w:val="000000" w:themeColor="text1"/>
          <w:sz w:val="24"/>
          <w:highlight w:val="none"/>
          <w14:textFill>
            <w14:solidFill>
              <w14:schemeClr w14:val="tx1"/>
            </w14:solidFill>
          </w14:textFill>
        </w:rPr>
        <w:t>。</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7"/>
        <w:gridCol w:w="1709"/>
        <w:gridCol w:w="1861"/>
        <w:gridCol w:w="1542"/>
      </w:tblGrid>
      <w:tr w14:paraId="2E7F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4117" w:type="dxa"/>
            <w:noWrap w:val="0"/>
            <w:vAlign w:val="center"/>
          </w:tcPr>
          <w:p w14:paraId="7AF9C72C">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服务类型、费率、中标金额（万元）</w:t>
            </w:r>
          </w:p>
        </w:tc>
        <w:tc>
          <w:tcPr>
            <w:tcW w:w="1709" w:type="dxa"/>
            <w:noWrap w:val="0"/>
            <w:vAlign w:val="center"/>
          </w:tcPr>
          <w:p w14:paraId="7A6A4037">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货物招标</w:t>
            </w:r>
          </w:p>
        </w:tc>
        <w:tc>
          <w:tcPr>
            <w:tcW w:w="1861" w:type="dxa"/>
            <w:noWrap w:val="0"/>
            <w:vAlign w:val="center"/>
          </w:tcPr>
          <w:p w14:paraId="1945E9A4">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服务招标</w:t>
            </w:r>
          </w:p>
        </w:tc>
        <w:tc>
          <w:tcPr>
            <w:tcW w:w="1542" w:type="dxa"/>
            <w:noWrap w:val="0"/>
            <w:vAlign w:val="center"/>
          </w:tcPr>
          <w:p w14:paraId="2553AA05">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工程招标</w:t>
            </w:r>
          </w:p>
        </w:tc>
      </w:tr>
      <w:tr w14:paraId="5365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17" w:type="dxa"/>
            <w:noWrap w:val="0"/>
            <w:vAlign w:val="center"/>
          </w:tcPr>
          <w:p w14:paraId="71B8C7BD">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100以下</w:t>
            </w:r>
          </w:p>
        </w:tc>
        <w:tc>
          <w:tcPr>
            <w:tcW w:w="1709" w:type="dxa"/>
            <w:noWrap w:val="0"/>
            <w:vAlign w:val="center"/>
          </w:tcPr>
          <w:p w14:paraId="42165A74">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861" w:type="dxa"/>
            <w:noWrap w:val="0"/>
            <w:vAlign w:val="center"/>
          </w:tcPr>
          <w:p w14:paraId="2A68C96E">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1.50%</w:t>
            </w:r>
          </w:p>
        </w:tc>
        <w:tc>
          <w:tcPr>
            <w:tcW w:w="1542" w:type="dxa"/>
            <w:noWrap w:val="0"/>
            <w:vAlign w:val="center"/>
          </w:tcPr>
          <w:p w14:paraId="3A55DFD1">
            <w:pPr>
              <w:spacing w:line="38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w:t>
            </w:r>
          </w:p>
        </w:tc>
      </w:tr>
      <w:tr w14:paraId="7968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17" w:type="dxa"/>
            <w:noWrap w:val="0"/>
            <w:vAlign w:val="center"/>
          </w:tcPr>
          <w:p w14:paraId="301C1A60">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100—500</w:t>
            </w:r>
          </w:p>
        </w:tc>
        <w:tc>
          <w:tcPr>
            <w:tcW w:w="1709" w:type="dxa"/>
            <w:noWrap w:val="0"/>
            <w:vAlign w:val="center"/>
          </w:tcPr>
          <w:p w14:paraId="1D7A3840">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ab/>
            </w:r>
          </w:p>
        </w:tc>
        <w:tc>
          <w:tcPr>
            <w:tcW w:w="1861" w:type="dxa"/>
            <w:noWrap w:val="0"/>
            <w:vAlign w:val="center"/>
          </w:tcPr>
          <w:p w14:paraId="32C202AC">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0.8%</w:t>
            </w:r>
          </w:p>
        </w:tc>
        <w:tc>
          <w:tcPr>
            <w:tcW w:w="1542" w:type="dxa"/>
            <w:noWrap w:val="0"/>
            <w:vAlign w:val="center"/>
          </w:tcPr>
          <w:p w14:paraId="4A347EC2">
            <w:pPr>
              <w:spacing w:line="38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0.7%</w:t>
            </w:r>
          </w:p>
        </w:tc>
      </w:tr>
      <w:tr w14:paraId="31B27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117" w:type="dxa"/>
            <w:noWrap w:val="0"/>
            <w:vAlign w:val="center"/>
          </w:tcPr>
          <w:p w14:paraId="0FD5F3A1">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500-1000</w:t>
            </w:r>
          </w:p>
        </w:tc>
        <w:tc>
          <w:tcPr>
            <w:tcW w:w="1709" w:type="dxa"/>
            <w:noWrap w:val="0"/>
            <w:vAlign w:val="center"/>
          </w:tcPr>
          <w:p w14:paraId="7D26D879">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0.8%</w:t>
            </w:r>
          </w:p>
        </w:tc>
        <w:tc>
          <w:tcPr>
            <w:tcW w:w="1861" w:type="dxa"/>
            <w:noWrap w:val="0"/>
            <w:vAlign w:val="center"/>
          </w:tcPr>
          <w:p w14:paraId="49E1654F">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0.45%</w:t>
            </w:r>
          </w:p>
        </w:tc>
        <w:tc>
          <w:tcPr>
            <w:tcW w:w="1542" w:type="dxa"/>
            <w:noWrap w:val="0"/>
            <w:vAlign w:val="center"/>
          </w:tcPr>
          <w:p w14:paraId="75B5345C">
            <w:pPr>
              <w:spacing w:line="38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0.55%</w:t>
            </w:r>
          </w:p>
        </w:tc>
      </w:tr>
    </w:tbl>
    <w:p w14:paraId="621ABFD8">
      <w:pPr>
        <w:pStyle w:val="15"/>
        <w:spacing w:line="380" w:lineRule="exact"/>
        <w:ind w:left="-315" w:leftChars="-150" w:right="-399" w:rightChars="-190" w:firstLine="475" w:firstLineChars="198"/>
        <w:rPr>
          <w:rFonts w:hAnsi="宋体" w:cs="宋体"/>
          <w:color w:val="000000" w:themeColor="text1"/>
          <w:highlight w:val="none"/>
          <w14:textFill>
            <w14:solidFill>
              <w14:schemeClr w14:val="tx1"/>
            </w14:solidFill>
          </w14:textFill>
        </w:rPr>
      </w:pPr>
      <w:r>
        <w:rPr>
          <w:rFonts w:hAnsi="宋体" w:cs="宋体"/>
          <w:color w:val="000000" w:themeColor="text1"/>
          <w:highlight w:val="none"/>
          <w14:textFill>
            <w14:solidFill>
              <w14:schemeClr w14:val="tx1"/>
            </w14:solidFill>
          </w14:textFill>
        </w:rPr>
        <w:t>招标代理服务费汇入以下帐号：</w:t>
      </w:r>
    </w:p>
    <w:p w14:paraId="373EA174">
      <w:pPr>
        <w:spacing w:line="380" w:lineRule="exact"/>
        <w:ind w:left="-315" w:leftChars="-150" w:right="-399" w:rightChars="-190"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开户名称：杭州华旗招标代理有限公司玉环分公司</w:t>
      </w:r>
    </w:p>
    <w:p w14:paraId="78C4ACC3">
      <w:pPr>
        <w:spacing w:line="380" w:lineRule="exact"/>
        <w:ind w:left="-315" w:leftChars="-150" w:right="-399" w:rightChars="-190" w:firstLine="475" w:firstLineChars="198"/>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开户银行：浙江玉环农村商业银行股份有限公司营业部</w:t>
      </w:r>
    </w:p>
    <w:p w14:paraId="2C24BBF0">
      <w:pPr>
        <w:spacing w:line="380" w:lineRule="exact"/>
        <w:ind w:left="-315" w:leftChars="-150" w:right="-399" w:rightChars="-190" w:firstLine="475" w:firstLineChars="198"/>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开户账号：201000355923625</w:t>
      </w:r>
    </w:p>
    <w:p w14:paraId="184AACD9">
      <w:pPr>
        <w:pStyle w:val="14"/>
        <w:rPr>
          <w:color w:val="000000" w:themeColor="text1"/>
          <w:highlight w:val="none"/>
          <w14:textFill>
            <w14:solidFill>
              <w14:schemeClr w14:val="tx1"/>
            </w14:solidFill>
          </w14:textFill>
        </w:rPr>
      </w:pPr>
    </w:p>
    <w:p w14:paraId="03D5BF54">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A19995C">
      <w:pPr>
        <w:pStyle w:val="2"/>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评标办法及评分标准</w:t>
      </w:r>
    </w:p>
    <w:p w14:paraId="031D3FD5">
      <w:pPr>
        <w:autoSpaceDE w:val="0"/>
        <w:autoSpaceDN w:val="0"/>
        <w:spacing w:line="400" w:lineRule="exact"/>
        <w:ind w:left="-317" w:leftChars="-151" w:right="-334" w:rightChars="-159" w:firstLine="458" w:firstLineChars="191"/>
        <w:rPr>
          <w:rFonts w:ascii="宋体" w:hAnsi="宋体" w:cs="宋体"/>
          <w:b/>
          <w:i/>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一、采购组织机构将组织评标委员会，对投标人提供的投标文件进行综合评审。</w:t>
      </w:r>
    </w:p>
    <w:p w14:paraId="142686F4">
      <w:pPr>
        <w:autoSpaceDE w:val="0"/>
        <w:autoSpaceDN w:val="0"/>
        <w:adjustRightInd w:val="0"/>
        <w:spacing w:line="400" w:lineRule="exact"/>
        <w:ind w:left="-317" w:leftChars="-151" w:right="-334" w:rightChars="-159" w:firstLine="458" w:firstLineChars="191"/>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二、本次招标项目的评标方法为综合评分法，总计100分。报价评分</w:t>
      </w:r>
      <w:r>
        <w:rPr>
          <w:rFonts w:hint="eastAsia" w:ascii="宋体" w:hAnsi="宋体" w:cs="宋体"/>
          <w:color w:val="000000" w:themeColor="text1"/>
          <w:kern w:val="0"/>
          <w:sz w:val="24"/>
          <w:highlight w:val="none"/>
          <w:lang w:val="en-US" w:eastAsia="zh-CN"/>
          <w14:textFill>
            <w14:solidFill>
              <w14:schemeClr w14:val="tx1"/>
            </w14:solidFill>
          </w14:textFill>
        </w:rPr>
        <w:t>10</w:t>
      </w:r>
      <w:r>
        <w:rPr>
          <w:rFonts w:hint="eastAsia" w:ascii="宋体" w:hAnsi="宋体" w:cs="宋体"/>
          <w:color w:val="000000" w:themeColor="text1"/>
          <w:kern w:val="0"/>
          <w:sz w:val="24"/>
          <w:highlight w:val="none"/>
          <w14:textFill>
            <w14:solidFill>
              <w14:schemeClr w14:val="tx1"/>
            </w14:solidFill>
          </w14:textFill>
        </w:rPr>
        <w:t>分，</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kern w:val="0"/>
          <w:sz w:val="24"/>
          <w:highlight w:val="none"/>
          <w14:textFill>
            <w14:solidFill>
              <w14:schemeClr w14:val="tx1"/>
            </w14:solidFill>
          </w14:textFill>
        </w:rPr>
        <w:t>评分</w:t>
      </w:r>
      <w:r>
        <w:rPr>
          <w:rFonts w:hint="eastAsia" w:ascii="宋体" w:hAnsi="宋体" w:cs="宋体"/>
          <w:color w:val="000000" w:themeColor="text1"/>
          <w:kern w:val="0"/>
          <w:sz w:val="24"/>
          <w:highlight w:val="none"/>
          <w:lang w:val="en-US" w:eastAsia="zh-CN"/>
          <w14:textFill>
            <w14:solidFill>
              <w14:schemeClr w14:val="tx1"/>
            </w14:solidFill>
          </w14:textFill>
        </w:rPr>
        <w:t>90</w:t>
      </w:r>
      <w:r>
        <w:rPr>
          <w:rFonts w:hint="eastAsia" w:ascii="宋体" w:hAnsi="宋体" w:cs="宋体"/>
          <w:color w:val="000000" w:themeColor="text1"/>
          <w:kern w:val="0"/>
          <w:sz w:val="24"/>
          <w:highlight w:val="none"/>
          <w14:textFill>
            <w14:solidFill>
              <w14:schemeClr w14:val="tx1"/>
            </w14:solidFill>
          </w14:textFill>
        </w:rPr>
        <w:t>分。</w:t>
      </w:r>
    </w:p>
    <w:p w14:paraId="2513F771">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（一）商务与技术文件中的客观分由评标委员会讨论后统一打分；其余在规定的分值内单独评定打分。</w:t>
      </w:r>
    </w:p>
    <w:p w14:paraId="0A086865">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（二）各投标人商务与技术文件</w:t>
      </w:r>
      <w:r>
        <w:rPr>
          <w:rFonts w:hint="eastAsia" w:ascii="宋体" w:hAnsi="宋体" w:cs="宋体"/>
          <w:color w:val="000000" w:themeColor="text1"/>
          <w:kern w:val="0"/>
          <w:sz w:val="24"/>
          <w:highlight w:val="none"/>
          <w:lang w:val="zh-CN"/>
          <w14:textFill>
            <w14:solidFill>
              <w14:schemeClr w14:val="tx1"/>
            </w14:solidFill>
          </w14:textFill>
        </w:rPr>
        <w:t>得分按照评标委员会成</w:t>
      </w:r>
      <w:r>
        <w:rPr>
          <w:rFonts w:hint="eastAsia" w:ascii="宋体" w:hAnsi="宋体" w:cs="宋体"/>
          <w:bCs/>
          <w:color w:val="000000" w:themeColor="text1"/>
          <w:sz w:val="24"/>
          <w:highlight w:val="none"/>
          <w:lang w:val="zh-CN"/>
          <w14:textFill>
            <w14:solidFill>
              <w14:schemeClr w14:val="tx1"/>
            </w14:solidFill>
          </w14:textFill>
        </w:rPr>
        <w:t>员的独立评分结果汇总后的算术平均分计算，计算公式为：</w:t>
      </w:r>
    </w:p>
    <w:p w14:paraId="7F99A2F6">
      <w:pPr>
        <w:autoSpaceDE w:val="0"/>
        <w:autoSpaceDN w:val="0"/>
        <w:adjustRightInd w:val="0"/>
        <w:spacing w:line="400" w:lineRule="exact"/>
        <w:ind w:left="-317" w:leftChars="-151" w:right="-334" w:rightChars="-159" w:firstLine="458" w:firstLineChars="191"/>
        <w:rPr>
          <w:rFonts w:ascii="宋体" w:hAns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商务与技术文件得分</w:t>
      </w:r>
      <w:r>
        <w:rPr>
          <w:rFonts w:hint="eastAsia" w:ascii="宋体" w:hAnsi="宋体" w:cs="宋体"/>
          <w:bCs/>
          <w:color w:val="000000" w:themeColor="text1"/>
          <w:sz w:val="24"/>
          <w:highlight w:val="none"/>
          <w:lang w:val="zh-CN"/>
          <w14:textFill>
            <w14:solidFill>
              <w14:schemeClr w14:val="tx1"/>
            </w14:solidFill>
          </w14:textFill>
        </w:rPr>
        <w:t>=评标委员会所有成员评分合计数/评标委员会组成人员数。</w:t>
      </w:r>
    </w:p>
    <w:p w14:paraId="440DA104">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（三）</w:t>
      </w:r>
      <w:r>
        <w:rPr>
          <w:rFonts w:hint="eastAsia" w:ascii="宋体" w:hAnsi="宋体" w:cs="宋体"/>
          <w:color w:val="000000" w:themeColor="text1"/>
          <w:sz w:val="24"/>
          <w:highlight w:val="none"/>
          <w:lang w:val="zh-CN"/>
          <w14:textFill>
            <w14:solidFill>
              <w14:schemeClr w14:val="tx1"/>
            </w14:solidFill>
          </w14:textFill>
        </w:rPr>
        <w:t>投标报价得分采用低价优先法计算，即满足招标文件要求且投标价格最低的投标报价为评标基准价，其报价得满分。其他投标人的投标报价得分按下列公式计算：</w:t>
      </w:r>
    </w:p>
    <w:p w14:paraId="59E6F4C9">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投标报价得分=(评标基准价／投标报价)×</w:t>
      </w:r>
      <w:r>
        <w:rPr>
          <w:rFonts w:hint="eastAsia" w:ascii="宋体" w:hAnsi="宋体" w:cs="宋体"/>
          <w:color w:val="000000" w:themeColor="text1"/>
          <w:sz w:val="24"/>
          <w:highlight w:val="none"/>
          <w:u w:val="single"/>
          <w:lang w:val="en-US" w:eastAsia="zh-CN"/>
          <w14:textFill>
            <w14:solidFill>
              <w14:schemeClr w14:val="tx1"/>
            </w14:solidFill>
          </w14:textFill>
        </w:rPr>
        <w:t>10</w:t>
      </w:r>
      <w:r>
        <w:rPr>
          <w:rFonts w:hint="eastAsia" w:ascii="宋体" w:hAnsi="宋体" w:cs="宋体"/>
          <w:color w:val="000000" w:themeColor="text1"/>
          <w:sz w:val="24"/>
          <w:highlight w:val="none"/>
          <w:u w:val="single"/>
          <w14:textFill>
            <w14:solidFill>
              <w14:schemeClr w14:val="tx1"/>
            </w14:solidFill>
          </w14:textFill>
        </w:rPr>
        <w:t>%×100。</w:t>
      </w:r>
    </w:p>
    <w:p w14:paraId="0C49B729">
      <w:pPr>
        <w:autoSpaceDE w:val="0"/>
        <w:autoSpaceDN w:val="0"/>
        <w:adjustRightInd w:val="0"/>
        <w:spacing w:line="400" w:lineRule="exact"/>
        <w:ind w:left="-317" w:leftChars="-151" w:right="-334" w:rightChars="-159" w:firstLine="460" w:firstLineChars="191"/>
        <w:rPr>
          <w:rFonts w:ascii="宋体" w:hAnsi="宋体" w:cs="宋体"/>
          <w:b/>
          <w:bCs/>
          <w:color w:val="000000" w:themeColor="text1"/>
          <w:sz w:val="24"/>
          <w:highlight w:val="none"/>
          <w:lang w:val="zh-CN"/>
          <w14:textFill>
            <w14:solidFill>
              <w14:schemeClr w14:val="tx1"/>
            </w14:solidFill>
          </w14:textFill>
        </w:rPr>
      </w:pPr>
      <w:r>
        <w:rPr>
          <w:rFonts w:hint="eastAsia" w:ascii="宋体" w:hAnsi="宋体" w:cs="宋体"/>
          <w:b/>
          <w:bCs/>
          <w:color w:val="000000" w:themeColor="text1"/>
          <w:sz w:val="24"/>
          <w:highlight w:val="none"/>
          <w:lang w:val="zh-CN"/>
          <w14:textFill>
            <w14:solidFill>
              <w14:schemeClr w14:val="tx1"/>
            </w14:solidFill>
          </w14:textFill>
        </w:rPr>
        <w:t>注：得分以系统计算为准，保留2位小数。</w:t>
      </w:r>
    </w:p>
    <w:p w14:paraId="5CF24DF8">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（四）政府采购政策及优惠：关于小型、微型企业（简称小微企业）</w:t>
      </w:r>
      <w:r>
        <w:rPr>
          <w:rFonts w:hint="eastAsia" w:ascii="宋体" w:hAnsi="宋体" w:eastAsia="宋体" w:cs="宋体"/>
          <w:color w:val="000000" w:themeColor="text1"/>
          <w:sz w:val="24"/>
          <w:highlight w:val="none"/>
          <w:lang w:val="en-US" w:eastAsia="zh-CN"/>
          <w14:textFill>
            <w14:solidFill>
              <w14:schemeClr w14:val="tx1"/>
            </w14:solidFill>
          </w14:textFill>
        </w:rPr>
        <w:t>投标</w:t>
      </w:r>
      <w:r>
        <w:rPr>
          <w:rFonts w:hint="eastAsia" w:ascii="宋体" w:hAnsi="宋体" w:eastAsia="宋体" w:cs="宋体"/>
          <w:color w:val="000000" w:themeColor="text1"/>
          <w:sz w:val="24"/>
          <w:highlight w:val="none"/>
          <w:lang w:val="zh-CN"/>
          <w14:textFill>
            <w14:solidFill>
              <w14:schemeClr w14:val="tx1"/>
            </w14:solidFill>
          </w14:textFill>
        </w:rPr>
        <w:t>：小微企业投标是指符合《中小企业划型标准规定》的供应商，符合《政府采购促进中小企业发展管理办法》规定的享受优惠政策。</w:t>
      </w:r>
    </w:p>
    <w:p w14:paraId="00E8FC2A">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小微企业投标应提供《中小企业声明函》，在报价文件中未提供完整有效《中小企业声明函》或填写不正确的，投标报价可不予扣减。</w:t>
      </w:r>
    </w:p>
    <w:p w14:paraId="625BD521">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对于符合《政府采购促进中小企业发展管理办法》规定的小微企业报价给予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0%的扣除，用扣除后的价格参加评审。联合体各方均为小微企业的，联合体视同小微企业，其余情况不认定为小微企业，不享受</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w:t>
      </w:r>
    </w:p>
    <w:p w14:paraId="2D79D925">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w:t>
      </w:r>
    </w:p>
    <w:p w14:paraId="2F8CA5E3">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残疾人福利性单位在参加政府采购活动时，应提供《残疾人福利性单位声明函》（见附件）和《产品适用政府采购政策情况表》（见附件），视同小型、微型企业，享受小微企业政府采购优惠政策。</w:t>
      </w:r>
    </w:p>
    <w:p w14:paraId="71C6630C">
      <w:pPr>
        <w:autoSpaceDE w:val="0"/>
        <w:autoSpaceDN w:val="0"/>
        <w:adjustRightInd w:val="0"/>
        <w:spacing w:line="400" w:lineRule="exact"/>
        <w:ind w:left="-336" w:leftChars="-160" w:right="-353" w:rightChars="-168" w:firstLine="496" w:firstLineChars="207"/>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具体优惠：对于小型、微型企业产品的价格给予</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zh-CN"/>
          <w14:textFill>
            <w14:solidFill>
              <w14:schemeClr w14:val="tx1"/>
            </w14:solidFill>
          </w14:textFill>
        </w:rPr>
        <w:t>0%的扣除，用扣除后的价格计算评审基准价和</w:t>
      </w:r>
      <w:r>
        <w:rPr>
          <w:rFonts w:hint="eastAsia" w:ascii="宋体" w:hAnsi="宋体" w:eastAsia="宋体" w:cs="宋体"/>
          <w:color w:val="000000" w:themeColor="text1"/>
          <w:sz w:val="24"/>
          <w:highlight w:val="none"/>
          <w:lang w:val="en-US" w:eastAsia="zh-CN"/>
          <w14:textFill>
            <w14:solidFill>
              <w14:schemeClr w14:val="tx1"/>
            </w14:solidFill>
          </w14:textFill>
        </w:rPr>
        <w:t>价格得分</w:t>
      </w:r>
      <w:r>
        <w:rPr>
          <w:rFonts w:hint="eastAsia" w:ascii="宋体" w:hAnsi="宋体" w:eastAsia="宋体" w:cs="宋体"/>
          <w:color w:val="000000" w:themeColor="text1"/>
          <w:sz w:val="24"/>
          <w:highlight w:val="none"/>
          <w:lang w:val="zh-CN"/>
          <w14:textFill>
            <w14:solidFill>
              <w14:schemeClr w14:val="tx1"/>
            </w14:solidFill>
          </w14:textFill>
        </w:rPr>
        <w:t>。同一供应商（包括联合体），小微企业、监狱企业、残疾人福利性单位价格扣除优惠只享受一次，不得重复享受。</w:t>
      </w:r>
    </w:p>
    <w:p w14:paraId="3348D007">
      <w:pPr>
        <w:autoSpaceDE w:val="0"/>
        <w:autoSpaceDN w:val="0"/>
        <w:adjustRightInd w:val="0"/>
        <w:spacing w:line="400" w:lineRule="exact"/>
        <w:ind w:left="-317" w:leftChars="-151" w:right="-334" w:rightChars="-159" w:firstLine="458" w:firstLineChars="191"/>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注：得分以系统计算为准，保留2位小数。</w:t>
      </w:r>
    </w:p>
    <w:p w14:paraId="03046834">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三、在最大限度地满足招标文件实质性要求前提下，评标委员会按照招标文件中规定的各项因素进行综合评审后，以评标综合得分最高的投标人为中标候选人。</w:t>
      </w:r>
    </w:p>
    <w:p w14:paraId="5B1E513B">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四、如综合得分相同，投标报价低者为先；如综合得分且投标报价相同的，</w:t>
      </w:r>
      <w:r>
        <w:rPr>
          <w:rFonts w:hint="eastAsia" w:ascii="宋体" w:hAnsi="宋体" w:cs="宋体"/>
          <w:color w:val="000000" w:themeColor="text1"/>
          <w:sz w:val="24"/>
          <w:highlight w:val="none"/>
          <w14:textFill>
            <w14:solidFill>
              <w14:schemeClr w14:val="tx1"/>
            </w14:solidFill>
          </w14:textFill>
        </w:rPr>
        <w:t>以商务技术评分高者优先，若均相同者，则以采购人现场抽签决定，并编写评标报告</w:t>
      </w:r>
      <w:r>
        <w:rPr>
          <w:rFonts w:hint="eastAsia" w:ascii="宋体" w:hAnsi="宋体" w:cs="宋体"/>
          <w:color w:val="000000" w:themeColor="text1"/>
          <w:sz w:val="24"/>
          <w:highlight w:val="none"/>
          <w:lang w:val="zh-CN"/>
          <w14:textFill>
            <w14:solidFill>
              <w14:schemeClr w14:val="tx1"/>
            </w14:solidFill>
          </w14:textFill>
        </w:rPr>
        <w:t>。</w:t>
      </w:r>
    </w:p>
    <w:p w14:paraId="351F2312">
      <w:pPr>
        <w:autoSpaceDE w:val="0"/>
        <w:autoSpaceDN w:val="0"/>
        <w:adjustRightInd w:val="0"/>
        <w:spacing w:line="400" w:lineRule="exact"/>
        <w:ind w:left="-317" w:leftChars="-151" w:right="-334" w:rightChars="-159" w:firstLine="458" w:firstLineChars="191"/>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069143D5">
      <w:pPr>
        <w:autoSpaceDE w:val="0"/>
        <w:autoSpaceDN w:val="0"/>
        <w:adjustRightInd w:val="0"/>
        <w:spacing w:line="400" w:lineRule="exact"/>
        <w:ind w:left="-317" w:leftChars="-151" w:right="-334" w:rightChars="-159" w:firstLine="458" w:firstLineChars="191"/>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六、本次</w:t>
      </w:r>
      <w:r>
        <w:rPr>
          <w:rFonts w:hint="eastAsia" w:ascii="宋体" w:hAnsi="宋体" w:cs="宋体"/>
          <w:color w:val="000000" w:themeColor="text1"/>
          <w:sz w:val="24"/>
          <w:highlight w:val="none"/>
          <w14:textFill>
            <w14:solidFill>
              <w14:schemeClr w14:val="tx1"/>
            </w14:solidFill>
          </w14:textFill>
        </w:rPr>
        <w:t>商务技术评分</w:t>
      </w:r>
      <w:r>
        <w:rPr>
          <w:rFonts w:hint="eastAsia" w:ascii="宋体" w:hAnsi="宋体" w:cs="宋体"/>
          <w:color w:val="000000" w:themeColor="text1"/>
          <w:kern w:val="0"/>
          <w:sz w:val="24"/>
          <w:highlight w:val="none"/>
          <w14:textFill>
            <w14:solidFill>
              <w14:schemeClr w14:val="tx1"/>
            </w14:solidFill>
          </w14:textFill>
        </w:rPr>
        <w:t>具体分值细化条款如下表：</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19"/>
        <w:gridCol w:w="7004"/>
        <w:gridCol w:w="873"/>
      </w:tblGrid>
      <w:tr w14:paraId="2963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94" w:type="pct"/>
            <w:vAlign w:val="center"/>
          </w:tcPr>
          <w:p w14:paraId="7C9B093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4163" w:type="pct"/>
            <w:gridSpan w:val="2"/>
            <w:vAlign w:val="center"/>
          </w:tcPr>
          <w:p w14:paraId="0E66F6EA">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w:t>
            </w:r>
          </w:p>
        </w:tc>
        <w:tc>
          <w:tcPr>
            <w:tcW w:w="442" w:type="pct"/>
            <w:vAlign w:val="center"/>
          </w:tcPr>
          <w:p w14:paraId="12510468">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r>
      <w:tr w14:paraId="69D8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394" w:type="pct"/>
            <w:vAlign w:val="center"/>
          </w:tcPr>
          <w:p w14:paraId="4148D69F">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5" w:name="_Hlk146720063"/>
            <w:bookmarkStart w:id="6" w:name="OLE_LINK141" w:colFirst="1" w:colLast="2"/>
            <w:bookmarkStart w:id="7" w:name="OLE_LINK138" w:colFirst="3" w:colLast="3"/>
            <w:bookmarkStart w:id="8" w:name="OLE_LINK103" w:colFirst="3" w:colLast="3"/>
            <w:bookmarkStart w:id="9" w:name="_Hlk146717313"/>
            <w:r>
              <w:rPr>
                <w:rFonts w:hint="eastAsia" w:ascii="宋体" w:hAnsi="宋体" w:eastAsia="宋体" w:cs="宋体"/>
                <w:color w:val="000000" w:themeColor="text1"/>
                <w:sz w:val="24"/>
                <w:szCs w:val="24"/>
                <w:highlight w:val="none"/>
                <w14:textFill>
                  <w14:solidFill>
                    <w14:schemeClr w14:val="tx1"/>
                  </w14:solidFill>
                </w14:textFill>
              </w:rPr>
              <w:t>1</w:t>
            </w:r>
          </w:p>
        </w:tc>
        <w:tc>
          <w:tcPr>
            <w:tcW w:w="617" w:type="pct"/>
            <w:vAlign w:val="center"/>
          </w:tcPr>
          <w:p w14:paraId="11B7779F">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业绩情况</w:t>
            </w:r>
          </w:p>
        </w:tc>
        <w:tc>
          <w:tcPr>
            <w:tcW w:w="3545" w:type="pct"/>
            <w:vAlign w:val="center"/>
          </w:tcPr>
          <w:p w14:paraId="67F560BB">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投标人自2022年1月1日至投标截止时间，投标人具有同类项目业绩的，每提供一个项目业绩材料的，得0.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分，最多得1分。同一业主签订的不同年度的合同不累计计算。</w:t>
            </w:r>
          </w:p>
          <w:p w14:paraId="676C073E">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同类项目业绩须同时满足以下要求：</w:t>
            </w:r>
          </w:p>
          <w:p w14:paraId="6E558445">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）服务内容包含职工餐饮和患者营养膳食制作配送的餐饮服务；</w:t>
            </w:r>
          </w:p>
          <w:p w14:paraId="286AF5E1">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）具有业主反馈表且反馈内容为满意或好评的。（业主反馈表加盖用户单位公章或相关科室章，格式不限。）</w:t>
            </w:r>
          </w:p>
          <w:p w14:paraId="0D2CA676">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注：须提供合同复印件，如证明材料中未能体现评审要素的，可提供相关的佐证资料。</w:t>
            </w:r>
          </w:p>
        </w:tc>
        <w:tc>
          <w:tcPr>
            <w:tcW w:w="442" w:type="pct"/>
            <w:vAlign w:val="center"/>
          </w:tcPr>
          <w:p w14:paraId="73D379FD">
            <w:pPr>
              <w:spacing w:line="400" w:lineRule="exact"/>
              <w:ind w:right="-21"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5"/>
      <w:bookmarkEnd w:id="6"/>
      <w:tr w14:paraId="7544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394" w:type="pct"/>
            <w:vAlign w:val="center"/>
          </w:tcPr>
          <w:p w14:paraId="5BE11EF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10" w:name="OLE_LINK142" w:colFirst="1" w:colLast="2"/>
            <w:bookmarkStart w:id="11" w:name="_Hlk146720069"/>
            <w:r>
              <w:rPr>
                <w:rFonts w:hint="eastAsia" w:ascii="宋体" w:hAnsi="宋体" w:eastAsia="宋体" w:cs="宋体"/>
                <w:color w:val="000000" w:themeColor="text1"/>
                <w:sz w:val="24"/>
                <w:szCs w:val="24"/>
                <w:highlight w:val="none"/>
                <w14:textFill>
                  <w14:solidFill>
                    <w14:schemeClr w14:val="tx1"/>
                  </w14:solidFill>
                </w14:textFill>
              </w:rPr>
              <w:t>2</w:t>
            </w:r>
          </w:p>
        </w:tc>
        <w:tc>
          <w:tcPr>
            <w:tcW w:w="617" w:type="pct"/>
            <w:vAlign w:val="center"/>
          </w:tcPr>
          <w:p w14:paraId="6DEAF62E">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管理体系认证</w:t>
            </w:r>
          </w:p>
        </w:tc>
        <w:tc>
          <w:tcPr>
            <w:tcW w:w="3545" w:type="pct"/>
            <w:vAlign w:val="center"/>
          </w:tcPr>
          <w:p w14:paraId="3C2F4C33">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w:t>
            </w:r>
          </w:p>
          <w:p w14:paraId="3ED22542">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（1）食品安全管理体系认证证书且在有效期内的，同时提供证书以及对应的认证机构官网公示截图的，得</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7E52EE19">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（2）具有质量管理体系认证证书、环境管理体系认证证书、职业健康安全管理体系认证证书、能源管理体系认证证书、危害分析与关键控制点（HACCP）体系认证证书且在有效期内的，每提供一个证书得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7D4DABC2">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注：提供证书复印件，加盖红章。</w:t>
            </w:r>
          </w:p>
        </w:tc>
        <w:tc>
          <w:tcPr>
            <w:tcW w:w="442" w:type="pct"/>
            <w:vAlign w:val="center"/>
          </w:tcPr>
          <w:p w14:paraId="152DE725">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7分</w:t>
            </w:r>
          </w:p>
        </w:tc>
      </w:tr>
      <w:bookmarkEnd w:id="10"/>
      <w:bookmarkEnd w:id="11"/>
      <w:tr w14:paraId="7448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4" w:type="pct"/>
            <w:vAlign w:val="center"/>
          </w:tcPr>
          <w:p w14:paraId="17D0F9D2">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12" w:name="OLE_LINK143" w:colFirst="1" w:colLast="2"/>
            <w:bookmarkStart w:id="13" w:name="_Hlk146720073"/>
            <w:r>
              <w:rPr>
                <w:rFonts w:hint="eastAsia" w:ascii="宋体" w:hAnsi="宋体" w:eastAsia="宋体" w:cs="宋体"/>
                <w:color w:val="000000" w:themeColor="text1"/>
                <w:sz w:val="24"/>
                <w:szCs w:val="24"/>
                <w:highlight w:val="none"/>
                <w14:textFill>
                  <w14:solidFill>
                    <w14:schemeClr w14:val="tx1"/>
                  </w14:solidFill>
                </w14:textFill>
              </w:rPr>
              <w:t>3</w:t>
            </w:r>
          </w:p>
        </w:tc>
        <w:tc>
          <w:tcPr>
            <w:tcW w:w="617" w:type="pct"/>
            <w:vAlign w:val="center"/>
          </w:tcPr>
          <w:p w14:paraId="33644145">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3545" w:type="pct"/>
            <w:vAlign w:val="center"/>
          </w:tcPr>
          <w:p w14:paraId="1F84CBB0">
            <w:pPr>
              <w:spacing w:line="400" w:lineRule="exact"/>
              <w:ind w:right="-21"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对采购文件第四章中“采购内容和采购需求”以及第五章“合同主要条款”的响应情况，完全满足或优于文件要求的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分；每负偏离一项扣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分止。</w:t>
            </w:r>
          </w:p>
        </w:tc>
        <w:tc>
          <w:tcPr>
            <w:tcW w:w="442" w:type="pct"/>
            <w:vAlign w:val="center"/>
          </w:tcPr>
          <w:p w14:paraId="6882BD65">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r>
      <w:bookmarkEnd w:id="12"/>
      <w:bookmarkEnd w:id="13"/>
      <w:tr w14:paraId="5CF7F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4" w:type="pct"/>
            <w:vAlign w:val="center"/>
          </w:tcPr>
          <w:p w14:paraId="2727FD1D">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14" w:name="_Hlk146720078"/>
            <w:bookmarkStart w:id="15" w:name="OLE_LINK144" w:colFirst="1" w:colLast="2"/>
            <w:r>
              <w:rPr>
                <w:rFonts w:hint="eastAsia" w:ascii="宋体" w:hAnsi="宋体" w:eastAsia="宋体" w:cs="宋体"/>
                <w:color w:val="000000" w:themeColor="text1"/>
                <w:sz w:val="24"/>
                <w:szCs w:val="24"/>
                <w:highlight w:val="none"/>
                <w14:textFill>
                  <w14:solidFill>
                    <w14:schemeClr w14:val="tx1"/>
                  </w14:solidFill>
                </w14:textFill>
              </w:rPr>
              <w:t>4</w:t>
            </w:r>
          </w:p>
        </w:tc>
        <w:tc>
          <w:tcPr>
            <w:tcW w:w="617" w:type="pct"/>
            <w:vAlign w:val="center"/>
          </w:tcPr>
          <w:p w14:paraId="765E53FB">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w:t>
            </w:r>
          </w:p>
        </w:tc>
        <w:tc>
          <w:tcPr>
            <w:tcW w:w="3545" w:type="pct"/>
            <w:vAlign w:val="center"/>
          </w:tcPr>
          <w:p w14:paraId="4405F30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要求投标人提供商业责任险，根据购买的保险及赔偿限额进行评分：商业综合责任保险的赔偿限额达到3000万元（含）以上的，得3分；达到2000万元（含）以上的，得2分；达到1000万元（含）以上的，得1分；不足1000万元的或未办理投保的，不得分，本项目最高得3分。</w:t>
            </w:r>
          </w:p>
          <w:p w14:paraId="00751EC3">
            <w:pPr>
              <w:spacing w:line="400" w:lineRule="exact"/>
              <w:ind w:right="-21"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注：提供保单复印件加盖公章，要求保单能反映评审要素。</w:t>
            </w:r>
          </w:p>
        </w:tc>
        <w:tc>
          <w:tcPr>
            <w:tcW w:w="442" w:type="pct"/>
            <w:vAlign w:val="center"/>
          </w:tcPr>
          <w:p w14:paraId="1E09429D">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14"/>
      <w:bookmarkEnd w:id="15"/>
      <w:tr w14:paraId="3897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4" w:type="pct"/>
            <w:vAlign w:val="center"/>
          </w:tcPr>
          <w:p w14:paraId="0B6CBC71">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16" w:name="OLE_LINK145" w:colFirst="1" w:colLast="2"/>
            <w:bookmarkStart w:id="17" w:name="_Hlk146720082"/>
            <w:r>
              <w:rPr>
                <w:rFonts w:hint="eastAsia" w:ascii="宋体" w:hAnsi="宋体" w:eastAsia="宋体" w:cs="宋体"/>
                <w:color w:val="000000" w:themeColor="text1"/>
                <w:sz w:val="24"/>
                <w:szCs w:val="24"/>
                <w:highlight w:val="none"/>
                <w14:textFill>
                  <w14:solidFill>
                    <w14:schemeClr w14:val="tx1"/>
                  </w14:solidFill>
                </w14:textFill>
              </w:rPr>
              <w:t>5</w:t>
            </w:r>
          </w:p>
        </w:tc>
        <w:tc>
          <w:tcPr>
            <w:tcW w:w="617" w:type="pct"/>
            <w:vAlign w:val="center"/>
          </w:tcPr>
          <w:p w14:paraId="4328E946">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针对患者营养食堂的服务方案</w:t>
            </w:r>
          </w:p>
        </w:tc>
        <w:tc>
          <w:tcPr>
            <w:tcW w:w="3545" w:type="pct"/>
            <w:vAlign w:val="center"/>
          </w:tcPr>
          <w:p w14:paraId="4920BD12">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针对本项目患者营养膳食服务及管理制定的服务方案：</w:t>
            </w:r>
          </w:p>
          <w:p w14:paraId="79D8151A">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（1）营养食堂的服务管理重点、难点分析，服务时间、服务措施等具体应对方案内容，评分范围（3,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4FBDACD9">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（2）营养食堂服务的流程设计，根据流程设计的合理性进行评审，评分范围（3,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4D5AAC84">
            <w:pPr>
              <w:adjustRightInd w:val="0"/>
              <w:snapToGrid w:val="0"/>
              <w:spacing w:line="400" w:lineRule="exact"/>
              <w:ind w:left="240" w:hanging="240" w:hanging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（3）针对患者提供的每周菜谱清单内容进行评审，评分范围（3,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tc>
        <w:tc>
          <w:tcPr>
            <w:tcW w:w="442" w:type="pct"/>
            <w:vAlign w:val="center"/>
          </w:tcPr>
          <w:p w14:paraId="05758364">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16"/>
      <w:bookmarkEnd w:id="17"/>
      <w:tr w14:paraId="6F308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4" w:type="pct"/>
            <w:vAlign w:val="center"/>
          </w:tcPr>
          <w:p w14:paraId="28E472BA">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18" w:name="OLE_LINK146" w:colFirst="1" w:colLast="2"/>
            <w:bookmarkStart w:id="19" w:name="_Hlk146720088"/>
            <w:r>
              <w:rPr>
                <w:rFonts w:hint="eastAsia" w:ascii="宋体" w:hAnsi="宋体" w:eastAsia="宋体" w:cs="宋体"/>
                <w:color w:val="000000" w:themeColor="text1"/>
                <w:sz w:val="24"/>
                <w:szCs w:val="24"/>
                <w:highlight w:val="none"/>
                <w14:textFill>
                  <w14:solidFill>
                    <w14:schemeClr w14:val="tx1"/>
                  </w14:solidFill>
                </w14:textFill>
              </w:rPr>
              <w:t>6</w:t>
            </w:r>
          </w:p>
        </w:tc>
        <w:tc>
          <w:tcPr>
            <w:tcW w:w="617" w:type="pct"/>
            <w:vAlign w:val="center"/>
          </w:tcPr>
          <w:p w14:paraId="3FDD1F60">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针对职工食堂的服务方案</w:t>
            </w:r>
          </w:p>
        </w:tc>
        <w:tc>
          <w:tcPr>
            <w:tcW w:w="3545" w:type="pct"/>
            <w:vAlign w:val="center"/>
          </w:tcPr>
          <w:p w14:paraId="1B11AB5C">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针对本项目职工食堂服务及管理制定的服务方案：</w:t>
            </w:r>
          </w:p>
          <w:p w14:paraId="57582BE4">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（1）职工餐厅服务的定位、管理重点和难点分析及具体应对方案，评分范围（3,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7141465B">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（2）食堂堂食服务和配送服务的流程设计，根据流程设计的合理性进行评审，评分范围（3,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3F4C664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（3）职工食堂菜谱花色品种以及主要菜系、宴席设计方案，评分范围（3,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tc>
        <w:tc>
          <w:tcPr>
            <w:tcW w:w="442" w:type="pct"/>
            <w:vAlign w:val="center"/>
          </w:tcPr>
          <w:p w14:paraId="6DFAD236">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4BBF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4" w:type="pct"/>
            <w:vAlign w:val="center"/>
          </w:tcPr>
          <w:p w14:paraId="7A33E865">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617" w:type="pct"/>
            <w:vAlign w:val="center"/>
          </w:tcPr>
          <w:p w14:paraId="34676A25">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特色餐饮服务</w:t>
            </w:r>
          </w:p>
        </w:tc>
        <w:tc>
          <w:tcPr>
            <w:tcW w:w="3545" w:type="pct"/>
            <w:vAlign w:val="center"/>
          </w:tcPr>
          <w:p w14:paraId="17A14380">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针对本项目特色餐饮服务：</w:t>
            </w:r>
          </w:p>
          <w:p w14:paraId="4897AC2E">
            <w:pPr>
              <w:adjustRightInd w:val="0"/>
              <w:snapToGrid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（1）针对食堂重大活动或推成出新等活动的策划推广方案与计划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E5FE63A">
            <w:pPr>
              <w:adjustRightInd w:val="0"/>
              <w:snapToGrid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（2）其他特色服务方案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442" w:type="pct"/>
            <w:vAlign w:val="center"/>
          </w:tcPr>
          <w:p w14:paraId="401048A4">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18"/>
      <w:bookmarkEnd w:id="19"/>
      <w:tr w14:paraId="30E2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4" w:type="pct"/>
            <w:vAlign w:val="center"/>
          </w:tcPr>
          <w:p w14:paraId="48DABBE1">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0" w:name="OLE_LINK148" w:colFirst="2" w:colLast="2"/>
            <w:bookmarkStart w:id="21" w:name="_Hlk146720102"/>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617" w:type="pct"/>
            <w:vAlign w:val="center"/>
          </w:tcPr>
          <w:p w14:paraId="7E44F983">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22" w:name="OLE_LINK147"/>
            <w:r>
              <w:rPr>
                <w:rFonts w:hint="eastAsia" w:ascii="宋体" w:hAnsi="宋体" w:eastAsia="宋体" w:cs="宋体"/>
                <w:color w:val="000000" w:themeColor="text1"/>
                <w:sz w:val="24"/>
                <w:szCs w:val="24"/>
                <w:highlight w:val="none"/>
                <w14:textFill>
                  <w14:solidFill>
                    <w14:schemeClr w14:val="tx1"/>
                  </w14:solidFill>
                </w14:textFill>
              </w:rPr>
              <w:t>人员要求</w:t>
            </w:r>
            <w:bookmarkEnd w:id="22"/>
          </w:p>
        </w:tc>
        <w:tc>
          <w:tcPr>
            <w:tcW w:w="3545" w:type="pct"/>
            <w:vAlign w:val="center"/>
          </w:tcPr>
          <w:p w14:paraId="4AAEB6EA">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针对本项目负责人及重要岗位人员要求：</w:t>
            </w:r>
          </w:p>
          <w:p w14:paraId="67D55628">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（1）拟派项目负责人具有中级及以上食品安全管理员（或职业资格）证书的，得2分。 </w:t>
            </w:r>
          </w:p>
          <w:p w14:paraId="79D1777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（2）厨师长具有二级及以上中式烹调师证书的，得2分。</w:t>
            </w:r>
          </w:p>
          <w:p w14:paraId="228123AE">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（3）拟派的项目团队人员中，厨师人员（不含厨师长）具有中式烹调师证书的，每提供一个得1分，共2分。</w:t>
            </w:r>
          </w:p>
          <w:p w14:paraId="67ACBC19">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注：提供相关人员证书、劳动合同以及6个月社保缴纳证明，以上人员的证书不重复计分。</w:t>
            </w:r>
          </w:p>
        </w:tc>
        <w:tc>
          <w:tcPr>
            <w:tcW w:w="442" w:type="pct"/>
            <w:vAlign w:val="center"/>
          </w:tcPr>
          <w:p w14:paraId="3C2F3D3C">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20"/>
      <w:bookmarkEnd w:id="21"/>
      <w:tr w14:paraId="6E3B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394" w:type="pct"/>
            <w:vAlign w:val="center"/>
          </w:tcPr>
          <w:p w14:paraId="2B44BFBC">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3" w:name="_Hlk146720150"/>
            <w:bookmarkStart w:id="24" w:name="OLE_LINK153" w:colFirst="2" w:colLast="2"/>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617" w:type="pct"/>
            <w:vAlign w:val="center"/>
          </w:tcPr>
          <w:p w14:paraId="649DB228">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bookmarkStart w:id="25" w:name="OLE_LINK152"/>
            <w:bookmarkStart w:id="26" w:name="OLE_LINK151"/>
            <w:r>
              <w:rPr>
                <w:rFonts w:hint="eastAsia" w:ascii="宋体" w:hAnsi="宋体" w:eastAsia="宋体" w:cs="宋体"/>
                <w:color w:val="000000" w:themeColor="text1"/>
                <w:sz w:val="24"/>
                <w:szCs w:val="24"/>
                <w:highlight w:val="none"/>
                <w14:textFill>
                  <w14:solidFill>
                    <w14:schemeClr w14:val="tx1"/>
                  </w14:solidFill>
                </w14:textFill>
              </w:rPr>
              <w:t>岗位服务保障及管理标准</w:t>
            </w:r>
            <w:bookmarkEnd w:id="25"/>
            <w:bookmarkEnd w:id="26"/>
          </w:p>
        </w:tc>
        <w:tc>
          <w:tcPr>
            <w:tcW w:w="3545" w:type="pct"/>
            <w:vAlign w:val="center"/>
          </w:tcPr>
          <w:p w14:paraId="7CC1A8B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针对本项目提供岗位服务保障及管理标准：</w:t>
            </w:r>
          </w:p>
          <w:p w14:paraId="45235B7F">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（1）岗位职责与人员分工的制定的详细程度，评分范围（2,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6502C3E3">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（2）岗位操作流程的内容制定的详细程度，评分范围（2,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298D9A8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（3）岗位服务标准，评分范围（2,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0.5， </w:t>
            </w:r>
            <w:r>
              <w:rPr>
                <w:rFonts w:hint="eastAsia" w:ascii="宋体" w:hAnsi="宋体" w:eastAsia="宋体" w:cs="宋体"/>
                <w:color w:val="000000" w:themeColor="text1"/>
                <w:sz w:val="24"/>
                <w:szCs w:val="24"/>
                <w:highlight w:val="none"/>
                <w14:textFill>
                  <w14:solidFill>
                    <w14:schemeClr w14:val="tx1"/>
                  </w14:solidFill>
                </w14:textFill>
              </w:rPr>
              <w:t>0）。</w:t>
            </w:r>
          </w:p>
          <w:p w14:paraId="33E57374">
            <w:p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（4）岗位服务保障措施的针对性，评分范围（2,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6FC16E02">
            <w:pPr>
              <w:pStyle w:val="34"/>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（5）人员培训计划与方案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442" w:type="pct"/>
            <w:vAlign w:val="center"/>
          </w:tcPr>
          <w:p w14:paraId="501702CB">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23"/>
      <w:bookmarkEnd w:id="24"/>
      <w:tr w14:paraId="0F5D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4" w:type="pct"/>
            <w:vAlign w:val="center"/>
          </w:tcPr>
          <w:p w14:paraId="7F254428">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7" w:name="_Hlk146720206"/>
            <w:bookmarkStart w:id="28" w:name="OLE_LINK157" w:colFirst="1" w:colLast="2"/>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617" w:type="pct"/>
            <w:vAlign w:val="center"/>
          </w:tcPr>
          <w:p w14:paraId="5EDBFDE8">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投标人内部管理制度</w:t>
            </w:r>
          </w:p>
        </w:tc>
        <w:tc>
          <w:tcPr>
            <w:tcW w:w="3545" w:type="pct"/>
            <w:vAlign w:val="center"/>
          </w:tcPr>
          <w:p w14:paraId="680A346F">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（1）具有健全的设施设备管理制度、节能管理制度、培训管理制度、投诉处理制度的，每提供一个管理制度得0.5分，最多得2分。</w:t>
            </w:r>
          </w:p>
          <w:p w14:paraId="654E3615">
            <w:p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（2）针对上述内部管理制度的内容的完整性进行评审，每个制度得１分，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评分范围（1,  0.5,  0.1,  0），</w:t>
            </w:r>
            <w:r>
              <w:rPr>
                <w:rFonts w:hint="eastAsia" w:ascii="宋体" w:hAnsi="宋体" w:eastAsia="宋体" w:cs="宋体"/>
                <w:color w:val="000000" w:themeColor="text1"/>
                <w:sz w:val="24"/>
                <w:szCs w:val="24"/>
                <w:highlight w:val="none"/>
                <w14:textFill>
                  <w14:solidFill>
                    <w14:schemeClr w14:val="tx1"/>
                  </w14:solidFill>
                </w14:textFill>
              </w:rPr>
              <w:t>最多得4分。</w:t>
            </w:r>
          </w:p>
        </w:tc>
        <w:tc>
          <w:tcPr>
            <w:tcW w:w="442" w:type="pct"/>
            <w:vAlign w:val="center"/>
          </w:tcPr>
          <w:p w14:paraId="58CB601E">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27"/>
      <w:bookmarkEnd w:id="28"/>
      <w:tr w14:paraId="2BC79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4" w:type="pct"/>
            <w:vAlign w:val="center"/>
          </w:tcPr>
          <w:p w14:paraId="1E4D41A7">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9" w:name="OLE_LINK158" w:colFirst="1" w:colLast="2"/>
            <w:bookmarkStart w:id="30" w:name="_Hlk146720212"/>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617" w:type="pct"/>
            <w:vAlign w:val="center"/>
          </w:tcPr>
          <w:p w14:paraId="65BB055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食堂安全管理</w:t>
            </w:r>
          </w:p>
        </w:tc>
        <w:tc>
          <w:tcPr>
            <w:tcW w:w="3545" w:type="pct"/>
            <w:vAlign w:val="center"/>
          </w:tcPr>
          <w:p w14:paraId="3999C86D">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食堂安全管理方案的针对性及合理性进行评审：</w:t>
            </w:r>
          </w:p>
          <w:p w14:paraId="137CDBD8">
            <w:pPr>
              <w:pStyle w:val="67"/>
              <w:numPr>
                <w:ilvl w:val="0"/>
                <w:numId w:val="0"/>
              </w:numPr>
              <w:spacing w:line="400" w:lineRule="exact"/>
              <w:ind w:left="720" w:leftChars="0" w:right="-21" w:rightChars="-1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食品食材安全管理，评分范围（2,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0.5， </w:t>
            </w:r>
            <w:r>
              <w:rPr>
                <w:rFonts w:hint="eastAsia" w:ascii="宋体" w:hAnsi="宋体" w:eastAsia="宋体" w:cs="宋体"/>
                <w:color w:val="000000" w:themeColor="text1"/>
                <w:sz w:val="24"/>
                <w:szCs w:val="24"/>
                <w:highlight w:val="none"/>
                <w14:textFill>
                  <w14:solidFill>
                    <w14:schemeClr w14:val="tx1"/>
                  </w14:solidFill>
                </w14:textFill>
              </w:rPr>
              <w:t>0）。</w:t>
            </w:r>
          </w:p>
          <w:p w14:paraId="2948B3B2">
            <w:pPr>
              <w:pStyle w:val="67"/>
              <w:numPr>
                <w:ilvl w:val="0"/>
                <w:numId w:val="0"/>
              </w:numPr>
              <w:spacing w:line="400" w:lineRule="exact"/>
              <w:ind w:left="720" w:leftChars="0" w:right="-21" w:rightChars="-1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制作及加工的安全措施，评分范围（2,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0.5， </w:t>
            </w:r>
            <w:r>
              <w:rPr>
                <w:rFonts w:hint="eastAsia" w:ascii="宋体" w:hAnsi="宋体" w:eastAsia="宋体" w:cs="宋体"/>
                <w:color w:val="000000" w:themeColor="text1"/>
                <w:sz w:val="24"/>
                <w:szCs w:val="24"/>
                <w:highlight w:val="none"/>
                <w14:textFill>
                  <w14:solidFill>
                    <w14:schemeClr w14:val="tx1"/>
                  </w14:solidFill>
                </w14:textFill>
              </w:rPr>
              <w:t>0）。</w:t>
            </w:r>
          </w:p>
          <w:p w14:paraId="77B5A39B">
            <w:pPr>
              <w:pStyle w:val="92"/>
              <w:numPr>
                <w:ilvl w:val="0"/>
                <w:numId w:val="0"/>
              </w:numPr>
              <w:adjustRightInd w:val="0"/>
              <w:snapToGrid w:val="0"/>
              <w:spacing w:line="400" w:lineRule="exact"/>
              <w:ind w:left="720" w:leftChars="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食堂安全管理方案：食堂环境卫生，评分范围（2,1</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0）。</w:t>
            </w:r>
          </w:p>
          <w:p w14:paraId="41BDC77B">
            <w:pPr>
              <w:pStyle w:val="92"/>
              <w:numPr>
                <w:ilvl w:val="0"/>
                <w:numId w:val="0"/>
              </w:numPr>
              <w:adjustRightInd w:val="0"/>
              <w:snapToGrid w:val="0"/>
              <w:spacing w:line="400" w:lineRule="exact"/>
              <w:ind w:left="720" w:leftChars="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水电气及设施使用的具体方案及措施，评分范围（2,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0.5，0）。</w:t>
            </w:r>
          </w:p>
        </w:tc>
        <w:tc>
          <w:tcPr>
            <w:tcW w:w="442" w:type="pct"/>
            <w:vAlign w:val="center"/>
          </w:tcPr>
          <w:p w14:paraId="5CB5C846">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29"/>
      <w:bookmarkEnd w:id="30"/>
      <w:tr w14:paraId="0F09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4" w:type="pct"/>
            <w:vAlign w:val="center"/>
          </w:tcPr>
          <w:p w14:paraId="058D9D68">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31" w:name="_Hlk146720216"/>
            <w:bookmarkStart w:id="32" w:name="OLE_LINK159" w:colFirst="1" w:colLast="2"/>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617" w:type="pct"/>
            <w:vAlign w:val="center"/>
          </w:tcPr>
          <w:p w14:paraId="4DCC2FF6">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应急保障和处置</w:t>
            </w:r>
          </w:p>
        </w:tc>
        <w:tc>
          <w:tcPr>
            <w:tcW w:w="3545" w:type="pct"/>
            <w:vAlign w:val="center"/>
          </w:tcPr>
          <w:p w14:paraId="06E74AE9">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应急服务方案的针对性及合理性进行评审：</w:t>
            </w:r>
          </w:p>
          <w:p w14:paraId="72EB09B4">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（1）餐饮应急保障措施，评分范围（2,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4E2B94AD">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（2）危机处置预案内容（包括火灾预案、台风供餐预案、食物中毒预防和中毒事件应急处理预案、投诉应急处理预案、停水停电应急预案等）：针对预案内容的针对性及合理性进行评审，每项最高得 1 分（评分范围 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0），最多得 5 分。</w:t>
            </w:r>
          </w:p>
        </w:tc>
        <w:tc>
          <w:tcPr>
            <w:tcW w:w="442" w:type="pct"/>
            <w:vAlign w:val="center"/>
          </w:tcPr>
          <w:p w14:paraId="7A86E542">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4D26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4" w:type="pct"/>
            <w:vAlign w:val="center"/>
          </w:tcPr>
          <w:p w14:paraId="03B03425">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617" w:type="pct"/>
            <w:vAlign w:val="center"/>
          </w:tcPr>
          <w:p w14:paraId="0EB389C0">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食堂感控措施</w:t>
            </w:r>
          </w:p>
        </w:tc>
        <w:tc>
          <w:tcPr>
            <w:tcW w:w="3545" w:type="pct"/>
            <w:vAlign w:val="center"/>
          </w:tcPr>
          <w:p w14:paraId="5B0FE15B">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针对投标人制定的医院相关感控措施针对性及合理性进行评审：</w:t>
            </w:r>
          </w:p>
          <w:p w14:paraId="2128CF33">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食堂区域环境清洁消毒措施（评分范围1,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）、餐车消毒措施（评分范围1,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）、餐具消毒措施（评分范围1,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）、人员感控管理及培训方案（评分范围1,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）、其它物品消毒及存放措施（评分范围1,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w:t>
            </w:r>
          </w:p>
        </w:tc>
        <w:tc>
          <w:tcPr>
            <w:tcW w:w="442" w:type="pct"/>
            <w:vAlign w:val="center"/>
          </w:tcPr>
          <w:p w14:paraId="79DC419F">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4670C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4" w:type="pct"/>
            <w:vAlign w:val="center"/>
          </w:tcPr>
          <w:p w14:paraId="2C427161">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617" w:type="pct"/>
            <w:vAlign w:val="center"/>
          </w:tcPr>
          <w:p w14:paraId="4C958331">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信息保密措施</w:t>
            </w:r>
          </w:p>
        </w:tc>
        <w:tc>
          <w:tcPr>
            <w:tcW w:w="3545" w:type="pct"/>
            <w:vAlign w:val="center"/>
          </w:tcPr>
          <w:p w14:paraId="39FF1237">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针对本项目服务对象的人员信息保密措施方案的对性及合理性进行评审，评分范围（1,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lang w:val="en-US" w:eastAsia="zh-CN"/>
                <w14:textFill>
                  <w14:solidFill>
                    <w14:schemeClr w14:val="tx1"/>
                  </w14:solidFill>
                </w14:textFill>
              </w:rPr>
              <w:t xml:space="preserve"> 0.3， </w:t>
            </w:r>
            <w:r>
              <w:rPr>
                <w:rFonts w:hint="eastAsia" w:ascii="宋体" w:hAnsi="宋体" w:eastAsia="宋体" w:cs="宋体"/>
                <w:color w:val="000000" w:themeColor="text1"/>
                <w:sz w:val="24"/>
                <w:szCs w:val="24"/>
                <w:highlight w:val="none"/>
                <w14:textFill>
                  <w14:solidFill>
                    <w14:schemeClr w14:val="tx1"/>
                  </w14:solidFill>
                </w14:textFill>
              </w:rPr>
              <w:t>0）。</w:t>
            </w:r>
          </w:p>
        </w:tc>
        <w:tc>
          <w:tcPr>
            <w:tcW w:w="442" w:type="pct"/>
            <w:vAlign w:val="center"/>
          </w:tcPr>
          <w:p w14:paraId="61DB4129">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tr w14:paraId="7B200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94" w:type="pct"/>
            <w:vAlign w:val="center"/>
          </w:tcPr>
          <w:p w14:paraId="29A8C80F">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617" w:type="pct"/>
            <w:vAlign w:val="center"/>
          </w:tcPr>
          <w:p w14:paraId="13BB4539">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人文关怀措施</w:t>
            </w:r>
          </w:p>
        </w:tc>
        <w:tc>
          <w:tcPr>
            <w:tcW w:w="3545" w:type="pct"/>
            <w:vAlign w:val="center"/>
          </w:tcPr>
          <w:p w14:paraId="11EC4D88">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针对投标人制定的人文关怀措施的针对性及合理性进行评审：</w:t>
            </w:r>
          </w:p>
          <w:p w14:paraId="0E920328">
            <w:pPr>
              <w:pStyle w:val="67"/>
              <w:numPr>
                <w:ilvl w:val="0"/>
                <w:numId w:val="0"/>
              </w:num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为就餐者提供的暖心服务方案，评分范围（1.5,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0.5，0）。</w:t>
            </w:r>
          </w:p>
          <w:p w14:paraId="1CEB60E6">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（2）为稳定员工团队制定的措施，评分范围（1.5,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tc>
        <w:tc>
          <w:tcPr>
            <w:tcW w:w="442" w:type="pct"/>
            <w:vAlign w:val="center"/>
          </w:tcPr>
          <w:p w14:paraId="4F3B3C11">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r>
      <w:bookmarkEnd w:id="7"/>
      <w:bookmarkEnd w:id="8"/>
      <w:bookmarkEnd w:id="9"/>
      <w:bookmarkEnd w:id="31"/>
      <w:bookmarkEnd w:id="32"/>
    </w:tbl>
    <w:p w14:paraId="535AFC1E">
      <w:pPr>
        <w:pStyle w:val="2"/>
        <w:numPr>
          <w:ilvl w:val="0"/>
          <w:numId w:val="13"/>
        </w:numPr>
        <w:spacing w:before="0" w:after="0"/>
        <w:ind w:left="0" w:leftChars="0" w:firstLine="402" w:firstLineChars="0"/>
        <w:jc w:val="center"/>
        <w:rPr>
          <w:rFonts w:hint="eastAsia" w:ascii="宋体" w:hAnsi="宋体" w:eastAsia="宋体" w:cs="宋体"/>
          <w:color w:val="000000" w:themeColor="text1"/>
          <w:sz w:val="36"/>
          <w:szCs w:val="36"/>
          <w:highlight w:val="none"/>
          <w:lang w:eastAsia="zh-CN"/>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r>
        <w:rPr>
          <w:rFonts w:hint="eastAsia" w:ascii="宋体" w:hAnsi="宋体" w:eastAsia="宋体" w:cs="宋体"/>
          <w:bCs/>
          <w:color w:val="000000" w:themeColor="text1"/>
          <w:sz w:val="36"/>
          <w:szCs w:val="36"/>
          <w:highlight w:val="none"/>
          <w14:textFill>
            <w14:solidFill>
              <w14:schemeClr w14:val="tx1"/>
            </w14:solidFill>
          </w14:textFill>
        </w:rPr>
        <w:t>项目需求</w:t>
      </w:r>
    </w:p>
    <w:p w14:paraId="53B74FAF">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bookmarkStart w:id="33" w:name="_Hlk80434249"/>
      <w:r>
        <w:rPr>
          <w:rFonts w:hint="eastAsia" w:ascii="宋体" w:hAnsi="宋体" w:eastAsia="宋体" w:cs="宋体"/>
          <w:b/>
          <w:bCs/>
          <w:color w:val="000000" w:themeColor="text1"/>
          <w:sz w:val="24"/>
          <w:szCs w:val="24"/>
          <w:highlight w:val="none"/>
          <w:lang w:val="en-US" w:eastAsia="en-US"/>
          <w14:textFill>
            <w14:solidFill>
              <w14:schemeClr w14:val="tx1"/>
            </w14:solidFill>
          </w14:textFill>
        </w:rPr>
        <w:t>一、</w:t>
      </w:r>
      <w:r>
        <w:rPr>
          <w:rFonts w:hint="eastAsia" w:ascii="宋体" w:hAnsi="宋体" w:eastAsia="宋体" w:cs="宋体"/>
          <w:b/>
          <w:bCs/>
          <w:color w:val="000000" w:themeColor="text1"/>
          <w:sz w:val="24"/>
          <w:szCs w:val="24"/>
          <w:highlight w:val="none"/>
          <w14:textFill>
            <w14:solidFill>
              <w14:schemeClr w14:val="tx1"/>
            </w14:solidFill>
          </w14:textFill>
        </w:rPr>
        <w:t>项目概况</w:t>
      </w:r>
    </w:p>
    <w:p w14:paraId="7C14B2C8">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项目基本情况</w:t>
      </w:r>
    </w:p>
    <w:p w14:paraId="1A3307DD">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玉环市人民医院（玉环市人民医院健共体集团）</w:t>
      </w:r>
      <w:r>
        <w:rPr>
          <w:rFonts w:hint="eastAsia" w:ascii="宋体" w:hAnsi="宋体" w:cs="宋体"/>
          <w:color w:val="000000" w:themeColor="text1"/>
          <w:sz w:val="24"/>
          <w:szCs w:val="24"/>
          <w:highlight w:val="none"/>
          <w:lang w:eastAsia="zh-CN"/>
          <w14:textFill>
            <w14:solidFill>
              <w14:schemeClr w14:val="tx1"/>
            </w14:solidFill>
          </w14:textFill>
        </w:rPr>
        <w:t>食堂经营劳务派遣</w:t>
      </w:r>
      <w:r>
        <w:rPr>
          <w:rFonts w:hint="eastAsia" w:ascii="宋体" w:hAnsi="宋体" w:eastAsia="宋体" w:cs="宋体"/>
          <w:color w:val="000000" w:themeColor="text1"/>
          <w:sz w:val="24"/>
          <w:szCs w:val="24"/>
          <w:highlight w:val="none"/>
          <w14:textFill>
            <w14:solidFill>
              <w14:schemeClr w14:val="tx1"/>
            </w14:solidFill>
          </w14:textFill>
        </w:rPr>
        <w:t>包括职工食堂与营养食堂，主要服务场所位于 3 号楼负一楼。</w:t>
      </w:r>
    </w:p>
    <w:p w14:paraId="385C0458">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目前医院核定床位 780 张，餐厅区域面积约 1024 平方米，采用快餐自选打餐、卡机结算模式。主要用于职工早、中、晚餐就餐服务。日均服务人次：早餐约 150 人，午餐约 500 人，晚餐约 60 人，另有手术室送餐及职工误餐每日约 120人，食堂负责盒饭制作、打包及配送。</w:t>
      </w:r>
    </w:p>
    <w:p w14:paraId="141B0541">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厨房区域面积约 1000 平方米，为职工食堂和营养食堂合用。用于原材料验收、仓储、洗切、烹饪，包括专间、清洗间、切配间、冷库、库房、中灶和大灶厨房以及面点间、蒸饭间等。</w:t>
      </w:r>
    </w:p>
    <w:p w14:paraId="49E845F9">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养食堂主要服务内容是：在营养师的指导下完成每日体检餐提供，以及住院患者普通饮食、治疗饮食、月子餐及特色菜的预订、制作并配送，当日错时医嘱的补餐配送服务和陪护餐的售卖，完成电脑医嘱的饮食核对及餐费的录入，并做好订餐人数的统计。营养食堂日均服务患者及陪客约为 1000 人次。</w:t>
      </w:r>
    </w:p>
    <w:p w14:paraId="797264F4">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服务期限：</w:t>
      </w:r>
    </w:p>
    <w:p w14:paraId="6C769428">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服务期限：3 年,1+1+1 模式。具体起止日期于合同签订时确定。合同期满后，投标人应根据采购人的要求延续提供 1-3 个月的服务，费用标准按原合同规定执行。</w:t>
      </w:r>
    </w:p>
    <w:p w14:paraId="23832E0C">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2" w:firstLineChars="200"/>
        <w:textAlignment w:val="auto"/>
        <w:rPr>
          <w:rFonts w:hint="eastAsia" w:ascii="宋体" w:hAnsi="宋体" w:eastAsia="宋体" w:cs="宋体"/>
          <w:b/>
          <w:bCs/>
          <w:color w:val="000000" w:themeColor="text1"/>
          <w:sz w:val="24"/>
          <w:szCs w:val="24"/>
          <w:highlight w:val="none"/>
          <w:lang w:val="en-US" w:eastAsia="en-US"/>
          <w14:textFill>
            <w14:solidFill>
              <w14:schemeClr w14:val="tx1"/>
            </w14:solidFill>
          </w14:textFill>
        </w:rPr>
      </w:pPr>
    </w:p>
    <w:p w14:paraId="79BB452C">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采购内容和采购需求</w:t>
      </w:r>
    </w:p>
    <w:p w14:paraId="02AF9C78">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采购人职工食堂用餐服务：包括早餐、中餐、晚餐，采用快餐自选打餐（根据医院作息时间准时开餐），全年无休。</w:t>
      </w:r>
    </w:p>
    <w:p w14:paraId="15F5F92D">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早餐（7:00-8:30）：提供各式早点，包含稀饭、豆浆、豆花、包子、面点、鸡蛋、油条、小菜、西点等，要求不少于 25 个品种，并提供馄饨、面条等现场烧制。</w:t>
      </w:r>
    </w:p>
    <w:p w14:paraId="62386857">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中餐（11:00-12:30）：常规供应荤菜、半荤素菜、素菜、羹、汤，要求不少于 30 个品种；另有面条、水饺、小炒点菜等档口，以及各类特色菜、健康营养餐等供应，要求每周进行菜品的更新（包括特色菜及新菜品）。常规午餐供应结束后设置延时窗口，提供面点和盒饭供应，开放时间为12:30-13:30。</w:t>
      </w:r>
    </w:p>
    <w:p w14:paraId="7B14BD5D">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晚餐（16:00-18:00）：常规供应荤菜、半荤素菜、素菜、羹、汤，要求不少于 15 个品种，且有小炒及面食类等。定期按需要准备净菜供应及卤味外带。</w:t>
      </w:r>
    </w:p>
    <w:p w14:paraId="0413774F">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手术室误餐：手术室设有小型餐厅，以负一楼后厨统一制作菜肴运送至手术室餐厅，以自选打餐形式提供中餐（11:00-13:00）供应，并有面条、水饺、馄饨等现场烧制。其他时间以打包送餐形式提供。</w:t>
      </w:r>
    </w:p>
    <w:p w14:paraId="23030CFC">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包厢服务：提供医院接待需要及医院职工聚餐包厢用餐服务，如遇重要接待任务，按采购人需求完成餐供服务。</w:t>
      </w:r>
    </w:p>
    <w:p w14:paraId="7E753446">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提供医院各类会议等活动的茶歇服务及盒饭配送。为职工举办年货节及提供中国传统习俗的节假日美食，如：年夜饭、汤圆、清明团、粽子、中秋月饼、腊八粥等并提供相应外带打包数量。</w:t>
      </w:r>
    </w:p>
    <w:p w14:paraId="54D0AC5E">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营养食堂服务（全年无休）：</w:t>
      </w:r>
    </w:p>
    <w:p w14:paraId="73DE7F86">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住院患者餐：在营养师指导下完成营养餐、月子餐、治疗饮食等（包括特色菜）的预订、制作和配送，以及当日错时的医嘱补餐及陪护餐售卖。配送时需确保服务质量，所有配送饮食标准符合等级医院评审要求，完成当日医嘱饮食的核对及餐费的录入。</w:t>
      </w:r>
    </w:p>
    <w:p w14:paraId="75487FC7">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家属及陪护餐：为住院患者家属及陪护提供一日三餐预订（线上）或配送到床边服务，其餐标执行采购人要求。</w:t>
      </w:r>
    </w:p>
    <w:p w14:paraId="06B97F85">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早餐 7:30 前完成配送服务，中餐 11:30 前完成配送服务，晚餐 17:00前完成包括三餐外特殊饮食的配送服务（具体根据医院作息时间进行调整）。</w:t>
      </w:r>
    </w:p>
    <w:p w14:paraId="052F6E4E">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p>
    <w:p w14:paraId="0BBF40BF">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岗位人员配置要求</w:t>
      </w:r>
    </w:p>
    <w:p w14:paraId="2A294B10">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岗位人员需求</w:t>
      </w:r>
    </w:p>
    <w:p w14:paraId="59F0A90B">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项目服务实际需求，采购人与投标人双方核定本项目服务具体岗位数量及安排，合理配置现场项目经理、厨师、面点师、仓库保管及服务员等相关岗位及人数。采购人对投标人实行一岗一人实名制考核。每月托管服务费以双方核准的实际岗位进驻人数和投标单价作为结算依据，按实结算。派驻采购人服务人员年龄原则上男性≤55 周岁，女性≤55 周岁。特殊岗位年龄超出要求，投标人需与采购人协商确定。</w:t>
      </w:r>
    </w:p>
    <w:p w14:paraId="2A7687B9">
      <w:pPr>
        <w:keepNext w:val="0"/>
        <w:keepLines w:val="0"/>
        <w:pageBreakBefore w:val="0"/>
        <w:widowControl w:val="0"/>
        <w:kinsoku/>
        <w:wordWrap/>
        <w:overflowPunct/>
        <w:topLinePunct w:val="0"/>
        <w:autoSpaceDE w:val="0"/>
        <w:autoSpaceDN w:val="0"/>
        <w:bidi w:val="0"/>
        <w:adjustRightInd/>
        <w:snapToGrid/>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如在服务过程中，采购人实际服务需求超出或减少招标文件中提出的服务需求，则双方协商增减服务人员，增减人员费用参照投标单价标准结算。</w:t>
      </w:r>
    </w:p>
    <w:p w14:paraId="169C4D6C">
      <w:pPr>
        <w:keepNext w:val="0"/>
        <w:keepLines w:val="0"/>
        <w:pageBreakBefore w:val="0"/>
        <w:widowControl w:val="0"/>
        <w:kinsoku/>
        <w:wordWrap/>
        <w:overflowPunct/>
        <w:topLinePunct w:val="0"/>
        <w:autoSpaceDE/>
        <w:autoSpaceDN/>
        <w:bidi w:val="0"/>
        <w:adjustRightInd w:val="0"/>
        <w:snapToGrid w:val="0"/>
        <w:spacing w:line="400" w:lineRule="exact"/>
        <w:ind w:left="0" w:leftChars="0" w:right="-19" w:rightChars="-9"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两食堂投标人提供不少于 37 人。岗位人员分配如下：（项目经理 1 名、厨师长 1 名、主管 1 名、厨师 6 名、配餐 9 名、面点 2 名、洗切 14 名、蒸饭 1名、仓管 1 名、保洁 1 名）。不含归属采购人方的一名厨师和一名食堂负责人。</w:t>
      </w:r>
    </w:p>
    <w:tbl>
      <w:tblPr>
        <w:tblStyle w:val="35"/>
        <w:tblW w:w="0" w:type="auto"/>
        <w:tblInd w:w="118" w:type="dxa"/>
        <w:tblLayout w:type="fixed"/>
        <w:tblCellMar>
          <w:top w:w="0" w:type="dxa"/>
          <w:left w:w="0" w:type="dxa"/>
          <w:bottom w:w="0" w:type="dxa"/>
          <w:right w:w="0" w:type="dxa"/>
        </w:tblCellMar>
      </w:tblPr>
      <w:tblGrid>
        <w:gridCol w:w="702"/>
        <w:gridCol w:w="1276"/>
        <w:gridCol w:w="1142"/>
        <w:gridCol w:w="6360"/>
      </w:tblGrid>
      <w:tr w14:paraId="5A93B23B">
        <w:tblPrEx>
          <w:tblCellMar>
            <w:top w:w="0" w:type="dxa"/>
            <w:left w:w="0" w:type="dxa"/>
            <w:bottom w:w="0" w:type="dxa"/>
            <w:right w:w="0" w:type="dxa"/>
          </w:tblCellMar>
        </w:tblPrEx>
        <w:trPr>
          <w:trHeight w:val="477" w:hRule="exact"/>
        </w:trPr>
        <w:tc>
          <w:tcPr>
            <w:tcW w:w="702" w:type="dxa"/>
            <w:tcBorders>
              <w:top w:val="single" w:color="000000" w:sz="4" w:space="0"/>
              <w:left w:val="single" w:color="000000" w:sz="4" w:space="0"/>
              <w:bottom w:val="single" w:color="000000" w:sz="4" w:space="0"/>
              <w:right w:val="single" w:color="000000" w:sz="4" w:space="0"/>
            </w:tcBorders>
          </w:tcPr>
          <w:p w14:paraId="31ACEAB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276" w:type="dxa"/>
            <w:tcBorders>
              <w:top w:val="single" w:color="000000" w:sz="4" w:space="0"/>
              <w:left w:val="single" w:color="000000" w:sz="4" w:space="0"/>
              <w:bottom w:val="single" w:color="000000" w:sz="4" w:space="0"/>
              <w:right w:val="single" w:color="000000" w:sz="4" w:space="0"/>
            </w:tcBorders>
          </w:tcPr>
          <w:p w14:paraId="10A64E5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w:t>
            </w:r>
          </w:p>
        </w:tc>
        <w:tc>
          <w:tcPr>
            <w:tcW w:w="1142" w:type="dxa"/>
            <w:tcBorders>
              <w:top w:val="single" w:color="000000" w:sz="4" w:space="0"/>
              <w:left w:val="single" w:color="000000" w:sz="4" w:space="0"/>
              <w:bottom w:val="single" w:color="000000" w:sz="4" w:space="0"/>
              <w:right w:val="single" w:color="000000" w:sz="4" w:space="0"/>
            </w:tcBorders>
          </w:tcPr>
          <w:p w14:paraId="70C4EBF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6360" w:type="dxa"/>
            <w:tcBorders>
              <w:top w:val="single" w:color="000000" w:sz="4" w:space="0"/>
              <w:left w:val="single" w:color="000000" w:sz="4" w:space="0"/>
              <w:bottom w:val="single" w:color="000000" w:sz="4" w:space="0"/>
              <w:right w:val="single" w:color="000000" w:sz="4" w:space="0"/>
            </w:tcBorders>
          </w:tcPr>
          <w:p w14:paraId="32A368B4">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工作要求</w:t>
            </w:r>
          </w:p>
        </w:tc>
      </w:tr>
      <w:tr w14:paraId="49F7A62E">
        <w:tblPrEx>
          <w:tblCellMar>
            <w:top w:w="0" w:type="dxa"/>
            <w:left w:w="0" w:type="dxa"/>
            <w:bottom w:w="0" w:type="dxa"/>
            <w:right w:w="0" w:type="dxa"/>
          </w:tblCellMar>
        </w:tblPrEx>
        <w:trPr>
          <w:trHeight w:val="1411" w:hRule="exact"/>
        </w:trPr>
        <w:tc>
          <w:tcPr>
            <w:tcW w:w="702" w:type="dxa"/>
            <w:tcBorders>
              <w:top w:val="single" w:color="000000" w:sz="4" w:space="0"/>
              <w:left w:val="single" w:color="000000" w:sz="4" w:space="0"/>
              <w:bottom w:val="single" w:color="000000" w:sz="4" w:space="0"/>
              <w:right w:val="single" w:color="000000" w:sz="4" w:space="0"/>
            </w:tcBorders>
          </w:tcPr>
          <w:p w14:paraId="3FBD7B4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D4BE20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276" w:type="dxa"/>
            <w:tcBorders>
              <w:top w:val="single" w:color="000000" w:sz="4" w:space="0"/>
              <w:left w:val="single" w:color="000000" w:sz="4" w:space="0"/>
              <w:bottom w:val="single" w:color="000000" w:sz="4" w:space="0"/>
              <w:right w:val="single" w:color="000000" w:sz="4" w:space="0"/>
            </w:tcBorders>
          </w:tcPr>
          <w:p w14:paraId="69C1CE1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DBFB88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w:t>
            </w:r>
          </w:p>
        </w:tc>
        <w:tc>
          <w:tcPr>
            <w:tcW w:w="1142" w:type="dxa"/>
            <w:tcBorders>
              <w:top w:val="single" w:color="000000" w:sz="4" w:space="0"/>
              <w:left w:val="single" w:color="000000" w:sz="4" w:space="0"/>
              <w:bottom w:val="single" w:color="000000" w:sz="4" w:space="0"/>
              <w:right w:val="single" w:color="000000" w:sz="4" w:space="0"/>
            </w:tcBorders>
          </w:tcPr>
          <w:p w14:paraId="1A4671C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F27E6F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名</w:t>
            </w:r>
          </w:p>
        </w:tc>
        <w:tc>
          <w:tcPr>
            <w:tcW w:w="6360" w:type="dxa"/>
            <w:tcBorders>
              <w:top w:val="single" w:color="000000" w:sz="4" w:space="0"/>
              <w:left w:val="single" w:color="000000" w:sz="4" w:space="0"/>
              <w:bottom w:val="single" w:color="000000" w:sz="4" w:space="0"/>
              <w:right w:val="single" w:color="000000" w:sz="4" w:space="0"/>
            </w:tcBorders>
          </w:tcPr>
          <w:p w14:paraId="71CCA2E9">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负责职工食堂及营养食堂现场管理及运营管理，成本控制，包含各节日活动策划，突发事情的应急处理，现场全方位管理和安全生产等全面管理</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1D31977">
        <w:tblPrEx>
          <w:tblCellMar>
            <w:top w:w="0" w:type="dxa"/>
            <w:left w:w="0" w:type="dxa"/>
            <w:bottom w:w="0" w:type="dxa"/>
            <w:right w:w="0" w:type="dxa"/>
          </w:tblCellMar>
        </w:tblPrEx>
        <w:trPr>
          <w:trHeight w:val="1409" w:hRule="exact"/>
        </w:trPr>
        <w:tc>
          <w:tcPr>
            <w:tcW w:w="702" w:type="dxa"/>
            <w:tcBorders>
              <w:top w:val="single" w:color="000000" w:sz="4" w:space="0"/>
              <w:left w:val="single" w:color="000000" w:sz="4" w:space="0"/>
              <w:bottom w:val="single" w:color="000000" w:sz="4" w:space="0"/>
              <w:right w:val="single" w:color="000000" w:sz="4" w:space="0"/>
            </w:tcBorders>
          </w:tcPr>
          <w:p w14:paraId="6F470A30">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AC896C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276" w:type="dxa"/>
            <w:tcBorders>
              <w:top w:val="single" w:color="000000" w:sz="4" w:space="0"/>
              <w:left w:val="single" w:color="000000" w:sz="4" w:space="0"/>
              <w:bottom w:val="single" w:color="000000" w:sz="4" w:space="0"/>
              <w:right w:val="single" w:color="000000" w:sz="4" w:space="0"/>
            </w:tcBorders>
          </w:tcPr>
          <w:p w14:paraId="28820CA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28DE03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厨师长</w:t>
            </w:r>
          </w:p>
        </w:tc>
        <w:tc>
          <w:tcPr>
            <w:tcW w:w="1142" w:type="dxa"/>
            <w:tcBorders>
              <w:top w:val="single" w:color="000000" w:sz="4" w:space="0"/>
              <w:left w:val="single" w:color="000000" w:sz="4" w:space="0"/>
              <w:bottom w:val="single" w:color="000000" w:sz="4" w:space="0"/>
              <w:right w:val="single" w:color="000000" w:sz="4" w:space="0"/>
            </w:tcBorders>
          </w:tcPr>
          <w:p w14:paraId="6BE108E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362E9A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名</w:t>
            </w:r>
          </w:p>
        </w:tc>
        <w:tc>
          <w:tcPr>
            <w:tcW w:w="6360" w:type="dxa"/>
            <w:tcBorders>
              <w:top w:val="single" w:color="000000" w:sz="4" w:space="0"/>
              <w:left w:val="single" w:color="000000" w:sz="4" w:space="0"/>
              <w:bottom w:val="single" w:color="000000" w:sz="4" w:space="0"/>
              <w:right w:val="single" w:color="000000" w:sz="4" w:space="0"/>
            </w:tcBorders>
          </w:tcPr>
          <w:p w14:paraId="2B120873">
            <w:pPr>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负责职工食堂和营养食堂运营，成本控制，突发事情的应急处理及菜肴品质把控，新增菜品策划，开餐期间负责厨房和餐厅现场协调</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38F7541">
        <w:tblPrEx>
          <w:tblCellMar>
            <w:top w:w="0" w:type="dxa"/>
            <w:left w:w="0" w:type="dxa"/>
            <w:bottom w:w="0" w:type="dxa"/>
            <w:right w:w="0" w:type="dxa"/>
          </w:tblCellMar>
        </w:tblPrEx>
        <w:trPr>
          <w:trHeight w:val="1331" w:hRule="exact"/>
        </w:trPr>
        <w:tc>
          <w:tcPr>
            <w:tcW w:w="702" w:type="dxa"/>
            <w:tcBorders>
              <w:top w:val="single" w:color="000000" w:sz="4" w:space="0"/>
              <w:left w:val="single" w:color="000000" w:sz="4" w:space="0"/>
              <w:bottom w:val="single" w:color="000000" w:sz="4" w:space="0"/>
              <w:right w:val="single" w:color="000000" w:sz="4" w:space="0"/>
            </w:tcBorders>
          </w:tcPr>
          <w:p w14:paraId="57BC25A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4FBD8B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276" w:type="dxa"/>
            <w:tcBorders>
              <w:top w:val="single" w:color="000000" w:sz="4" w:space="0"/>
              <w:left w:val="single" w:color="000000" w:sz="4" w:space="0"/>
              <w:bottom w:val="single" w:color="000000" w:sz="4" w:space="0"/>
              <w:right w:val="single" w:color="000000" w:sz="4" w:space="0"/>
            </w:tcBorders>
          </w:tcPr>
          <w:p w14:paraId="34A7D77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BFE68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厅面主管</w:t>
            </w:r>
          </w:p>
        </w:tc>
        <w:tc>
          <w:tcPr>
            <w:tcW w:w="1142" w:type="dxa"/>
            <w:tcBorders>
              <w:top w:val="single" w:color="000000" w:sz="4" w:space="0"/>
              <w:left w:val="single" w:color="000000" w:sz="4" w:space="0"/>
              <w:bottom w:val="single" w:color="000000" w:sz="4" w:space="0"/>
              <w:right w:val="single" w:color="000000" w:sz="4" w:space="0"/>
            </w:tcBorders>
          </w:tcPr>
          <w:p w14:paraId="43A9B39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BA915A0">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名</w:t>
            </w:r>
          </w:p>
        </w:tc>
        <w:tc>
          <w:tcPr>
            <w:tcW w:w="6360" w:type="dxa"/>
            <w:tcBorders>
              <w:top w:val="single" w:color="000000" w:sz="4" w:space="0"/>
              <w:left w:val="single" w:color="000000" w:sz="4" w:space="0"/>
              <w:bottom w:val="single" w:color="000000" w:sz="4" w:space="0"/>
              <w:right w:val="single" w:color="000000" w:sz="4" w:space="0"/>
            </w:tcBorders>
          </w:tcPr>
          <w:p w14:paraId="6E208FC2">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协助项目经理工作，负责职工食堂包厢的服务巡查和厅面服务、卫生的管理工作，以及满意度调查，提高食堂的整体服务品质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0C1D64B3">
        <w:tblPrEx>
          <w:tblCellMar>
            <w:top w:w="0" w:type="dxa"/>
            <w:left w:w="0" w:type="dxa"/>
            <w:bottom w:w="0" w:type="dxa"/>
            <w:right w:w="0" w:type="dxa"/>
          </w:tblCellMar>
        </w:tblPrEx>
        <w:trPr>
          <w:trHeight w:val="1755" w:hRule="exact"/>
        </w:trPr>
        <w:tc>
          <w:tcPr>
            <w:tcW w:w="702" w:type="dxa"/>
            <w:tcBorders>
              <w:top w:val="single" w:color="000000" w:sz="4" w:space="0"/>
              <w:left w:val="single" w:color="000000" w:sz="4" w:space="0"/>
              <w:bottom w:val="single" w:color="000000" w:sz="4" w:space="0"/>
              <w:right w:val="single" w:color="000000" w:sz="4" w:space="0"/>
            </w:tcBorders>
          </w:tcPr>
          <w:p w14:paraId="343518A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342CCA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7A7760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1276" w:type="dxa"/>
            <w:tcBorders>
              <w:top w:val="single" w:color="000000" w:sz="4" w:space="0"/>
              <w:left w:val="single" w:color="000000" w:sz="4" w:space="0"/>
              <w:bottom w:val="single" w:color="000000" w:sz="4" w:space="0"/>
              <w:right w:val="single" w:color="000000" w:sz="4" w:space="0"/>
            </w:tcBorders>
          </w:tcPr>
          <w:p w14:paraId="1F155B1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488ACC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84F812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厨师</w:t>
            </w:r>
          </w:p>
        </w:tc>
        <w:tc>
          <w:tcPr>
            <w:tcW w:w="1142" w:type="dxa"/>
            <w:tcBorders>
              <w:top w:val="single" w:color="000000" w:sz="4" w:space="0"/>
              <w:left w:val="single" w:color="000000" w:sz="4" w:space="0"/>
              <w:bottom w:val="single" w:color="000000" w:sz="4" w:space="0"/>
              <w:right w:val="single" w:color="000000" w:sz="4" w:space="0"/>
            </w:tcBorders>
          </w:tcPr>
          <w:p w14:paraId="1A0939A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DFF087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C436F2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名</w:t>
            </w:r>
          </w:p>
        </w:tc>
        <w:tc>
          <w:tcPr>
            <w:tcW w:w="6360" w:type="dxa"/>
            <w:tcBorders>
              <w:top w:val="single" w:color="000000" w:sz="4" w:space="0"/>
              <w:left w:val="single" w:color="000000" w:sz="4" w:space="0"/>
              <w:bottom w:val="single" w:color="000000" w:sz="4" w:space="0"/>
              <w:right w:val="single" w:color="000000" w:sz="4" w:space="0"/>
            </w:tcBorders>
          </w:tcPr>
          <w:p w14:paraId="3D4F93F6">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共同负责各类菜肴烧制，包括大灶、中灶、小灶、小炒、净菜、卤味、特色风味菜肴的供应，以及餐厅窗口服务，负责应急餐食的运送、负责食材验收、包厢菜肴、辅助职工窗口菜肴、部分盒饭菜肴的烧制，大型会议及活动的支撑保障</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4EEC02DD">
        <w:tblPrEx>
          <w:tblCellMar>
            <w:top w:w="0" w:type="dxa"/>
            <w:left w:w="0" w:type="dxa"/>
            <w:bottom w:w="0" w:type="dxa"/>
            <w:right w:w="0" w:type="dxa"/>
          </w:tblCellMar>
        </w:tblPrEx>
        <w:trPr>
          <w:trHeight w:val="1376" w:hRule="exact"/>
        </w:trPr>
        <w:tc>
          <w:tcPr>
            <w:tcW w:w="702" w:type="dxa"/>
            <w:tcBorders>
              <w:top w:val="single" w:color="000000" w:sz="4" w:space="0"/>
              <w:left w:val="single" w:color="000000" w:sz="4" w:space="0"/>
              <w:bottom w:val="single" w:color="000000" w:sz="4" w:space="0"/>
              <w:right w:val="single" w:color="000000" w:sz="4" w:space="0"/>
            </w:tcBorders>
          </w:tcPr>
          <w:p w14:paraId="462C3E7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BA49B5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1276" w:type="dxa"/>
            <w:tcBorders>
              <w:top w:val="single" w:color="000000" w:sz="4" w:space="0"/>
              <w:left w:val="single" w:color="000000" w:sz="4" w:space="0"/>
              <w:bottom w:val="single" w:color="000000" w:sz="4" w:space="0"/>
              <w:right w:val="single" w:color="000000" w:sz="4" w:space="0"/>
            </w:tcBorders>
          </w:tcPr>
          <w:p w14:paraId="322702C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34A9161">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配餐员</w:t>
            </w:r>
          </w:p>
        </w:tc>
        <w:tc>
          <w:tcPr>
            <w:tcW w:w="1142" w:type="dxa"/>
            <w:tcBorders>
              <w:top w:val="single" w:color="000000" w:sz="4" w:space="0"/>
              <w:left w:val="single" w:color="000000" w:sz="4" w:space="0"/>
              <w:bottom w:val="single" w:color="000000" w:sz="4" w:space="0"/>
              <w:right w:val="single" w:color="000000" w:sz="4" w:space="0"/>
            </w:tcBorders>
          </w:tcPr>
          <w:p w14:paraId="2312FA7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84FB677">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 名</w:t>
            </w:r>
          </w:p>
        </w:tc>
        <w:tc>
          <w:tcPr>
            <w:tcW w:w="6360" w:type="dxa"/>
            <w:tcBorders>
              <w:top w:val="single" w:color="000000" w:sz="4" w:space="0"/>
              <w:left w:val="single" w:color="000000" w:sz="4" w:space="0"/>
              <w:bottom w:val="single" w:color="000000" w:sz="4" w:space="0"/>
              <w:right w:val="single" w:color="000000" w:sz="4" w:space="0"/>
            </w:tcBorders>
          </w:tcPr>
          <w:p w14:paraId="73133C6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负责早、中、晚三餐病房病人及陪客、陪护早、中、晚餐食的预订、封装、配送，协助中晚餐原材料洗切及餐厅窗口服务工作，完成病人三餐外特殊饮食的配送</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56DE72D0">
        <w:tblPrEx>
          <w:tblCellMar>
            <w:top w:w="0" w:type="dxa"/>
            <w:left w:w="0" w:type="dxa"/>
            <w:bottom w:w="0" w:type="dxa"/>
            <w:right w:w="0"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cBorders>
          </w:tcPr>
          <w:p w14:paraId="4698A70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1276" w:type="dxa"/>
            <w:tcBorders>
              <w:top w:val="single" w:color="000000" w:sz="4" w:space="0"/>
              <w:left w:val="single" w:color="000000" w:sz="4" w:space="0"/>
              <w:bottom w:val="single" w:color="000000" w:sz="4" w:space="0"/>
              <w:right w:val="single" w:color="000000" w:sz="4" w:space="0"/>
            </w:tcBorders>
          </w:tcPr>
          <w:p w14:paraId="23F91794">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面点师</w:t>
            </w:r>
          </w:p>
        </w:tc>
        <w:tc>
          <w:tcPr>
            <w:tcW w:w="1142" w:type="dxa"/>
            <w:tcBorders>
              <w:top w:val="single" w:color="000000" w:sz="4" w:space="0"/>
              <w:left w:val="single" w:color="000000" w:sz="4" w:space="0"/>
              <w:bottom w:val="single" w:color="000000" w:sz="4" w:space="0"/>
              <w:right w:val="single" w:color="000000" w:sz="4" w:space="0"/>
            </w:tcBorders>
          </w:tcPr>
          <w:p w14:paraId="1496649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名</w:t>
            </w:r>
          </w:p>
        </w:tc>
        <w:tc>
          <w:tcPr>
            <w:tcW w:w="6360" w:type="dxa"/>
            <w:tcBorders>
              <w:top w:val="single" w:color="000000" w:sz="4" w:space="0"/>
              <w:left w:val="single" w:color="000000" w:sz="4" w:space="0"/>
              <w:bottom w:val="single" w:color="000000" w:sz="4" w:space="0"/>
              <w:right w:val="single" w:color="000000" w:sz="4" w:space="0"/>
            </w:tcBorders>
          </w:tcPr>
          <w:p w14:paraId="2FF39DA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负责职工及病区早点及特色面食窗口的制作，以及职工和病区食堂早点、面点的推新等管理工作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45AD8D2">
        <w:tblPrEx>
          <w:tblCellMar>
            <w:top w:w="0" w:type="dxa"/>
            <w:left w:w="0" w:type="dxa"/>
            <w:bottom w:w="0" w:type="dxa"/>
            <w:right w:w="0" w:type="dxa"/>
          </w:tblCellMar>
        </w:tblPrEx>
        <w:trPr>
          <w:trHeight w:val="2460" w:hRule="exact"/>
        </w:trPr>
        <w:tc>
          <w:tcPr>
            <w:tcW w:w="702" w:type="dxa"/>
            <w:tcBorders>
              <w:top w:val="single" w:color="000000" w:sz="4" w:space="0"/>
              <w:left w:val="single" w:color="000000" w:sz="4" w:space="0"/>
              <w:right w:val="single" w:color="000000" w:sz="4" w:space="0"/>
            </w:tcBorders>
          </w:tcPr>
          <w:p w14:paraId="30FF09D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E45405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1276" w:type="dxa"/>
            <w:tcBorders>
              <w:top w:val="single" w:color="000000" w:sz="4" w:space="0"/>
              <w:left w:val="single" w:color="000000" w:sz="4" w:space="0"/>
              <w:right w:val="single" w:color="000000" w:sz="4" w:space="0"/>
            </w:tcBorders>
          </w:tcPr>
          <w:p w14:paraId="666ADF7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2FCB90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洗切普工</w:t>
            </w:r>
          </w:p>
        </w:tc>
        <w:tc>
          <w:tcPr>
            <w:tcW w:w="1142" w:type="dxa"/>
            <w:tcBorders>
              <w:top w:val="single" w:color="000000" w:sz="4" w:space="0"/>
              <w:left w:val="single" w:color="000000" w:sz="4" w:space="0"/>
              <w:right w:val="single" w:color="000000" w:sz="4" w:space="0"/>
            </w:tcBorders>
          </w:tcPr>
          <w:p w14:paraId="26588A4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56A6F9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 名</w:t>
            </w:r>
          </w:p>
        </w:tc>
        <w:tc>
          <w:tcPr>
            <w:tcW w:w="6360" w:type="dxa"/>
            <w:tcBorders>
              <w:top w:val="single" w:color="000000" w:sz="4" w:space="0"/>
              <w:left w:val="single" w:color="000000" w:sz="4" w:space="0"/>
              <w:bottom w:val="single" w:color="000000" w:sz="4" w:space="0"/>
              <w:right w:val="single" w:color="000000" w:sz="4" w:space="0"/>
            </w:tcBorders>
          </w:tcPr>
          <w:p w14:paraId="05945861">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所有原材料洗切；负责早、中、晚餐的窗口服务及协助餐厅服务；负责各类餐具及菜盆的清洗工作；负责洗碗机的清洁工作及场所和橱柜的清洁，完成餐具的消毒、运送工作，协助餐厅面的保洁；负责食堂区域的日常保洁，以及职工食堂和营养食堂各处区域内餐厨垃圾的集中运送工作；完成厨房内公共通道日常保洁工作。</w:t>
            </w:r>
          </w:p>
        </w:tc>
      </w:tr>
      <w:tr w14:paraId="2AF6B1CD">
        <w:tblPrEx>
          <w:tblCellMar>
            <w:top w:w="0" w:type="dxa"/>
            <w:left w:w="0" w:type="dxa"/>
            <w:bottom w:w="0" w:type="dxa"/>
            <w:right w:w="0" w:type="dxa"/>
          </w:tblCellMar>
        </w:tblPrEx>
        <w:trPr>
          <w:trHeight w:val="1034" w:hRule="exact"/>
        </w:trPr>
        <w:tc>
          <w:tcPr>
            <w:tcW w:w="702" w:type="dxa"/>
            <w:tcBorders>
              <w:top w:val="single" w:color="000000" w:sz="4" w:space="0"/>
              <w:left w:val="single" w:color="000000" w:sz="4" w:space="0"/>
              <w:bottom w:val="single" w:color="000000" w:sz="4" w:space="0"/>
              <w:right w:val="single" w:color="000000" w:sz="4" w:space="0"/>
            </w:tcBorders>
          </w:tcPr>
          <w:p w14:paraId="0ED098E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6F69300">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1276" w:type="dxa"/>
            <w:tcBorders>
              <w:top w:val="single" w:color="000000" w:sz="4" w:space="0"/>
              <w:left w:val="single" w:color="000000" w:sz="4" w:space="0"/>
              <w:bottom w:val="single" w:color="000000" w:sz="4" w:space="0"/>
              <w:right w:val="single" w:color="000000" w:sz="4" w:space="0"/>
            </w:tcBorders>
          </w:tcPr>
          <w:p w14:paraId="7E694FE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2347F5E">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蒸饭工</w:t>
            </w:r>
          </w:p>
        </w:tc>
        <w:tc>
          <w:tcPr>
            <w:tcW w:w="1142" w:type="dxa"/>
            <w:tcBorders>
              <w:top w:val="single" w:color="000000" w:sz="4" w:space="0"/>
              <w:left w:val="single" w:color="000000" w:sz="4" w:space="0"/>
              <w:bottom w:val="single" w:color="000000" w:sz="4" w:space="0"/>
              <w:right w:val="single" w:color="000000" w:sz="4" w:space="0"/>
            </w:tcBorders>
          </w:tcPr>
          <w:p w14:paraId="69841F3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91B3EF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名</w:t>
            </w:r>
          </w:p>
        </w:tc>
        <w:tc>
          <w:tcPr>
            <w:tcW w:w="6360" w:type="dxa"/>
            <w:tcBorders>
              <w:top w:val="single" w:color="000000" w:sz="4" w:space="0"/>
              <w:left w:val="single" w:color="000000" w:sz="4" w:space="0"/>
              <w:bottom w:val="single" w:color="000000" w:sz="4" w:space="0"/>
              <w:right w:val="single" w:color="000000" w:sz="4" w:space="0"/>
            </w:tcBorders>
          </w:tcPr>
          <w:p w14:paraId="5C38196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25E97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负责两食堂各类稀饭、米饭、米汤的蒸煮</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8C94E49">
        <w:tblPrEx>
          <w:tblCellMar>
            <w:top w:w="0" w:type="dxa"/>
            <w:left w:w="0" w:type="dxa"/>
            <w:bottom w:w="0" w:type="dxa"/>
            <w:right w:w="0" w:type="dxa"/>
          </w:tblCellMar>
        </w:tblPrEx>
        <w:trPr>
          <w:trHeight w:val="943" w:hRule="exact"/>
        </w:trPr>
        <w:tc>
          <w:tcPr>
            <w:tcW w:w="702" w:type="dxa"/>
            <w:tcBorders>
              <w:top w:val="single" w:color="000000" w:sz="4" w:space="0"/>
              <w:left w:val="single" w:color="000000" w:sz="4" w:space="0"/>
              <w:bottom w:val="single" w:color="000000" w:sz="4" w:space="0"/>
              <w:right w:val="single" w:color="000000" w:sz="4" w:space="0"/>
            </w:tcBorders>
          </w:tcPr>
          <w:p w14:paraId="678D40C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55C2A36">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1276" w:type="dxa"/>
            <w:tcBorders>
              <w:top w:val="single" w:color="000000" w:sz="4" w:space="0"/>
              <w:left w:val="single" w:color="000000" w:sz="4" w:space="0"/>
              <w:bottom w:val="single" w:color="000000" w:sz="4" w:space="0"/>
              <w:right w:val="single" w:color="000000" w:sz="4" w:space="0"/>
            </w:tcBorders>
          </w:tcPr>
          <w:p w14:paraId="75087E7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6879BA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仓管</w:t>
            </w:r>
          </w:p>
        </w:tc>
        <w:tc>
          <w:tcPr>
            <w:tcW w:w="1142" w:type="dxa"/>
            <w:tcBorders>
              <w:top w:val="single" w:color="000000" w:sz="4" w:space="0"/>
              <w:left w:val="single" w:color="000000" w:sz="4" w:space="0"/>
              <w:bottom w:val="single" w:color="000000" w:sz="4" w:space="0"/>
              <w:right w:val="single" w:color="000000" w:sz="4" w:space="0"/>
            </w:tcBorders>
          </w:tcPr>
          <w:p w14:paraId="3A28C40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6FF0A8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名</w:t>
            </w:r>
          </w:p>
        </w:tc>
        <w:tc>
          <w:tcPr>
            <w:tcW w:w="6360" w:type="dxa"/>
            <w:tcBorders>
              <w:top w:val="single" w:color="000000" w:sz="4" w:space="0"/>
              <w:left w:val="single" w:color="000000" w:sz="4" w:space="0"/>
              <w:bottom w:val="single" w:color="000000" w:sz="4" w:space="0"/>
              <w:right w:val="single" w:color="000000" w:sz="4" w:space="0"/>
            </w:tcBorders>
          </w:tcPr>
          <w:p w14:paraId="596A38D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负责仓库的管理及环境维护，负责食材耗材验收入库、出库、记账等，协助餐厅服务</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644D0EE">
        <w:tblPrEx>
          <w:tblCellMar>
            <w:top w:w="0" w:type="dxa"/>
            <w:left w:w="0" w:type="dxa"/>
            <w:bottom w:w="0" w:type="dxa"/>
            <w:right w:w="0" w:type="dxa"/>
          </w:tblCellMar>
        </w:tblPrEx>
        <w:trPr>
          <w:trHeight w:val="672" w:hRule="exact"/>
        </w:trPr>
        <w:tc>
          <w:tcPr>
            <w:tcW w:w="702" w:type="dxa"/>
            <w:tcBorders>
              <w:top w:val="single" w:color="000000" w:sz="4" w:space="0"/>
              <w:left w:val="single" w:color="000000" w:sz="4" w:space="0"/>
              <w:bottom w:val="single" w:color="000000" w:sz="4" w:space="0"/>
              <w:right w:val="single" w:color="000000" w:sz="4" w:space="0"/>
            </w:tcBorders>
          </w:tcPr>
          <w:p w14:paraId="2F3B2A7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276" w:type="dxa"/>
            <w:tcBorders>
              <w:top w:val="single" w:color="000000" w:sz="4" w:space="0"/>
              <w:left w:val="single" w:color="000000" w:sz="4" w:space="0"/>
              <w:bottom w:val="single" w:color="000000" w:sz="4" w:space="0"/>
              <w:right w:val="single" w:color="000000" w:sz="4" w:space="0"/>
            </w:tcBorders>
          </w:tcPr>
          <w:p w14:paraId="12B2E36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保洁工</w:t>
            </w:r>
          </w:p>
        </w:tc>
        <w:tc>
          <w:tcPr>
            <w:tcW w:w="1142" w:type="dxa"/>
            <w:tcBorders>
              <w:top w:val="single" w:color="000000" w:sz="4" w:space="0"/>
              <w:left w:val="single" w:color="000000" w:sz="4" w:space="0"/>
              <w:bottom w:val="single" w:color="000000" w:sz="4" w:space="0"/>
              <w:right w:val="single" w:color="000000" w:sz="4" w:space="0"/>
            </w:tcBorders>
          </w:tcPr>
          <w:p w14:paraId="48D77352">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名</w:t>
            </w:r>
          </w:p>
        </w:tc>
        <w:tc>
          <w:tcPr>
            <w:tcW w:w="6360" w:type="dxa"/>
            <w:tcBorders>
              <w:top w:val="single" w:color="000000" w:sz="4" w:space="0"/>
              <w:left w:val="single" w:color="000000" w:sz="4" w:space="0"/>
              <w:bottom w:val="single" w:color="000000" w:sz="4" w:space="0"/>
              <w:right w:val="single" w:color="000000" w:sz="4" w:space="0"/>
            </w:tcBorders>
          </w:tcPr>
          <w:p w14:paraId="258DF2B8">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负责餐厅面及门前三包区域内早、中、晚三餐的保洁</w:t>
            </w:r>
          </w:p>
        </w:tc>
      </w:tr>
      <w:tr w14:paraId="63D5FF17">
        <w:tblPrEx>
          <w:tblCellMar>
            <w:top w:w="0" w:type="dxa"/>
            <w:left w:w="0" w:type="dxa"/>
            <w:bottom w:w="0" w:type="dxa"/>
            <w:right w:w="0" w:type="dxa"/>
          </w:tblCellMar>
        </w:tblPrEx>
        <w:trPr>
          <w:trHeight w:val="1714" w:hRule="exact"/>
        </w:trPr>
        <w:tc>
          <w:tcPr>
            <w:tcW w:w="1978" w:type="dxa"/>
            <w:gridSpan w:val="2"/>
            <w:tcBorders>
              <w:top w:val="single" w:color="000000" w:sz="4" w:space="0"/>
              <w:left w:val="single" w:color="000000" w:sz="4" w:space="0"/>
              <w:bottom w:val="single" w:color="000000" w:sz="4" w:space="0"/>
              <w:right w:val="single" w:color="000000" w:sz="4" w:space="0"/>
            </w:tcBorders>
          </w:tcPr>
          <w:p w14:paraId="0D14F9C8">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总计</w:t>
            </w:r>
          </w:p>
        </w:tc>
        <w:tc>
          <w:tcPr>
            <w:tcW w:w="1142" w:type="dxa"/>
            <w:tcBorders>
              <w:top w:val="single" w:color="000000" w:sz="4" w:space="0"/>
              <w:left w:val="single" w:color="000000" w:sz="4" w:space="0"/>
              <w:bottom w:val="single" w:color="000000" w:sz="4" w:space="0"/>
              <w:right w:val="single" w:color="000000" w:sz="4" w:space="0"/>
            </w:tcBorders>
          </w:tcPr>
          <w:p w14:paraId="6321328D">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 名（到时候安  排为准）</w:t>
            </w:r>
          </w:p>
        </w:tc>
        <w:tc>
          <w:tcPr>
            <w:tcW w:w="6360" w:type="dxa"/>
            <w:tcBorders>
              <w:top w:val="single" w:color="000000" w:sz="4" w:space="0"/>
              <w:left w:val="single" w:color="000000" w:sz="4" w:space="0"/>
              <w:bottom w:val="single" w:color="000000" w:sz="4" w:space="0"/>
              <w:right w:val="single" w:color="000000" w:sz="4" w:space="0"/>
            </w:tcBorders>
          </w:tcPr>
          <w:p w14:paraId="4644832C">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工作时间要求：各岗位满勤标准：做六休一，每天不少于 8 小时。应出勤天数核定见岗位满勤标准（法定节假日除外）。每位食堂服务人员每天上班时间要符合国家法律规定。</w:t>
            </w:r>
          </w:p>
        </w:tc>
      </w:tr>
    </w:tbl>
    <w:p w14:paraId="649C14E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合同期内有关费用的约定</w:t>
      </w:r>
    </w:p>
    <w:p w14:paraId="1F12706E">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全部服务人员的工作时间应严格按国家有关法律、法规要求的标准执行，因工作原因产生的加班（含节假日及法定节假日加班，双方约定情况除外）投标人应严格按国家有关法律、法规要求的标准付给员工加班薪资，费用要求已含在总报价中，不得再向采购人索取额外加班薪资。</w:t>
      </w:r>
    </w:p>
    <w:p w14:paraId="02827020">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合同期内，若遇采购人当地最低工资标准调整，则采购人需按调整标准补偿给投标人。</w:t>
      </w:r>
    </w:p>
    <w:p w14:paraId="2F6F9067">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双方约定以下情形，由采购人额外支付劳务补贴薪资：</w:t>
      </w:r>
    </w:p>
    <w:tbl>
      <w:tblPr>
        <w:tblStyle w:val="35"/>
        <w:tblW w:w="9568" w:type="dxa"/>
        <w:tblInd w:w="250" w:type="dxa"/>
        <w:tblLayout w:type="fixed"/>
        <w:tblCellMar>
          <w:top w:w="0" w:type="dxa"/>
          <w:left w:w="0" w:type="dxa"/>
          <w:bottom w:w="0" w:type="dxa"/>
          <w:right w:w="0" w:type="dxa"/>
        </w:tblCellMar>
      </w:tblPr>
      <w:tblGrid>
        <w:gridCol w:w="948"/>
        <w:gridCol w:w="2070"/>
        <w:gridCol w:w="3160"/>
        <w:gridCol w:w="3390"/>
      </w:tblGrid>
      <w:tr w14:paraId="748CED5E">
        <w:tblPrEx>
          <w:tblCellMar>
            <w:top w:w="0" w:type="dxa"/>
            <w:left w:w="0" w:type="dxa"/>
            <w:bottom w:w="0" w:type="dxa"/>
            <w:right w:w="0" w:type="dxa"/>
          </w:tblCellMar>
        </w:tblPrEx>
        <w:trPr>
          <w:trHeight w:val="531" w:hRule="exact"/>
        </w:trPr>
        <w:tc>
          <w:tcPr>
            <w:tcW w:w="948" w:type="dxa"/>
            <w:tcBorders>
              <w:top w:val="single" w:color="000000" w:sz="4" w:space="0"/>
              <w:left w:val="single" w:color="000000" w:sz="4" w:space="0"/>
              <w:bottom w:val="single" w:color="000000" w:sz="4" w:space="0"/>
              <w:right w:val="single" w:color="000000" w:sz="4" w:space="0"/>
            </w:tcBorders>
          </w:tcPr>
          <w:p w14:paraId="5CCED9B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2070" w:type="dxa"/>
            <w:tcBorders>
              <w:top w:val="single" w:color="000000" w:sz="4" w:space="0"/>
              <w:left w:val="single" w:color="000000" w:sz="4" w:space="0"/>
              <w:bottom w:val="single" w:color="000000" w:sz="4" w:space="0"/>
              <w:right w:val="single" w:color="000000" w:sz="4" w:space="0"/>
            </w:tcBorders>
          </w:tcPr>
          <w:p w14:paraId="4CE0709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情 形</w:t>
            </w:r>
          </w:p>
        </w:tc>
        <w:tc>
          <w:tcPr>
            <w:tcW w:w="3160" w:type="dxa"/>
            <w:tcBorders>
              <w:top w:val="single" w:color="000000" w:sz="4" w:space="0"/>
              <w:left w:val="single" w:color="000000" w:sz="4" w:space="0"/>
              <w:bottom w:val="single" w:color="000000" w:sz="4" w:space="0"/>
              <w:right w:val="single" w:color="000000" w:sz="4" w:space="0"/>
            </w:tcBorders>
          </w:tcPr>
          <w:p w14:paraId="32391AF5">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 求</w:t>
            </w:r>
          </w:p>
        </w:tc>
        <w:tc>
          <w:tcPr>
            <w:tcW w:w="3390" w:type="dxa"/>
            <w:tcBorders>
              <w:top w:val="single" w:color="000000" w:sz="4" w:space="0"/>
              <w:left w:val="single" w:color="000000" w:sz="4" w:space="0"/>
              <w:bottom w:val="single" w:color="000000" w:sz="4" w:space="0"/>
              <w:right w:val="single" w:color="000000" w:sz="4" w:space="0"/>
            </w:tcBorders>
          </w:tcPr>
          <w:p w14:paraId="5AD05B2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额外补贴劳务收费标准</w:t>
            </w:r>
          </w:p>
        </w:tc>
      </w:tr>
      <w:tr w14:paraId="0BA45955">
        <w:tblPrEx>
          <w:tblCellMar>
            <w:top w:w="0" w:type="dxa"/>
            <w:left w:w="0" w:type="dxa"/>
            <w:bottom w:w="0" w:type="dxa"/>
            <w:right w:w="0" w:type="dxa"/>
          </w:tblCellMar>
        </w:tblPrEx>
        <w:trPr>
          <w:trHeight w:val="1876" w:hRule="exact"/>
        </w:trPr>
        <w:tc>
          <w:tcPr>
            <w:tcW w:w="948" w:type="dxa"/>
            <w:tcBorders>
              <w:top w:val="single" w:color="000000" w:sz="4" w:space="0"/>
              <w:left w:val="single" w:color="000000" w:sz="4" w:space="0"/>
              <w:right w:val="single" w:color="000000" w:sz="4" w:space="0"/>
            </w:tcBorders>
          </w:tcPr>
          <w:p w14:paraId="68CB66A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2070" w:type="dxa"/>
            <w:tcBorders>
              <w:top w:val="single" w:color="000000" w:sz="4" w:space="0"/>
              <w:left w:val="single" w:color="000000" w:sz="4" w:space="0"/>
              <w:right w:val="single" w:color="000000" w:sz="4" w:space="0"/>
            </w:tcBorders>
          </w:tcPr>
          <w:p w14:paraId="04FA72A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大型会议活动和继教班的自助餐，接待桌餐</w:t>
            </w:r>
          </w:p>
          <w:p w14:paraId="7DDC4DD3">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和零点桌餐</w:t>
            </w:r>
          </w:p>
        </w:tc>
        <w:tc>
          <w:tcPr>
            <w:tcW w:w="3160" w:type="dxa"/>
            <w:tcBorders>
              <w:top w:val="single" w:color="000000" w:sz="4" w:space="0"/>
              <w:left w:val="single" w:color="000000" w:sz="4" w:space="0"/>
              <w:right w:val="single" w:color="000000" w:sz="4" w:space="0"/>
            </w:tcBorders>
          </w:tcPr>
          <w:p w14:paraId="2214D9FB">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因大型会议活动和继教班等举办的自助餐，和各类接待桌餐和零点桌餐（此额外补贴劳务费用不包含在总价内）</w:t>
            </w:r>
          </w:p>
        </w:tc>
        <w:tc>
          <w:tcPr>
            <w:tcW w:w="3390" w:type="dxa"/>
            <w:tcBorders>
              <w:top w:val="single" w:color="000000" w:sz="4" w:space="0"/>
              <w:left w:val="single" w:color="000000" w:sz="4" w:space="0"/>
              <w:bottom w:val="single" w:color="000000" w:sz="4" w:space="0"/>
              <w:right w:val="single" w:color="000000" w:sz="4" w:space="0"/>
            </w:tcBorders>
          </w:tcPr>
          <w:p w14:paraId="06EEB02A">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接待桌餐按每桌收费 100元/次计算；其他大型会议活动和继教班等举办的自助餐及零点桌餐按总额的8%计算</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189523E7">
        <w:tblPrEx>
          <w:tblCellMar>
            <w:top w:w="0" w:type="dxa"/>
            <w:left w:w="0" w:type="dxa"/>
            <w:bottom w:w="0" w:type="dxa"/>
            <w:right w:w="0" w:type="dxa"/>
          </w:tblCellMar>
        </w:tblPrEx>
        <w:trPr>
          <w:trHeight w:val="1333" w:hRule="exact"/>
        </w:trPr>
        <w:tc>
          <w:tcPr>
            <w:tcW w:w="948" w:type="dxa"/>
            <w:tcBorders>
              <w:top w:val="single" w:color="000000" w:sz="4" w:space="0"/>
              <w:left w:val="single" w:color="000000" w:sz="4" w:space="0"/>
              <w:bottom w:val="single" w:color="000000" w:sz="4" w:space="0"/>
              <w:right w:val="single" w:color="000000" w:sz="4" w:space="0"/>
            </w:tcBorders>
          </w:tcPr>
          <w:p w14:paraId="55EDB02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2070" w:type="dxa"/>
            <w:tcBorders>
              <w:top w:val="single" w:color="000000" w:sz="4" w:space="0"/>
              <w:left w:val="single" w:color="000000" w:sz="4" w:space="0"/>
              <w:bottom w:val="single" w:color="000000" w:sz="4" w:space="0"/>
              <w:right w:val="single" w:color="000000" w:sz="4" w:space="0"/>
            </w:tcBorders>
          </w:tcPr>
          <w:p w14:paraId="7F619579">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两食堂月产值超额部分奖励</w:t>
            </w:r>
          </w:p>
        </w:tc>
        <w:tc>
          <w:tcPr>
            <w:tcW w:w="3160" w:type="dxa"/>
            <w:tcBorders>
              <w:top w:val="single" w:color="000000" w:sz="4" w:space="0"/>
              <w:left w:val="single" w:color="000000" w:sz="4" w:space="0"/>
              <w:bottom w:val="single" w:color="000000" w:sz="4" w:space="0"/>
              <w:right w:val="single" w:color="000000" w:sz="4" w:space="0"/>
            </w:tcBorders>
          </w:tcPr>
          <w:p w14:paraId="069CAA5F">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在采购人两食堂月营业额 75 万元基础上，超额部分采用提比绩效奖励</w:t>
            </w:r>
          </w:p>
        </w:tc>
        <w:tc>
          <w:tcPr>
            <w:tcW w:w="3390" w:type="dxa"/>
            <w:tcBorders>
              <w:top w:val="single" w:color="000000" w:sz="4" w:space="0"/>
              <w:left w:val="single" w:color="000000" w:sz="4" w:space="0"/>
              <w:bottom w:val="single" w:color="000000" w:sz="4" w:space="0"/>
              <w:right w:val="single" w:color="000000" w:sz="4" w:space="0"/>
            </w:tcBorders>
          </w:tcPr>
          <w:p w14:paraId="152F3DAC">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在两食堂月营业额 75 万元基础上，超额部分按 2%提比，作为绩效奖励投标人。</w:t>
            </w:r>
          </w:p>
        </w:tc>
      </w:tr>
    </w:tbl>
    <w:p w14:paraId="5ADA2BC5">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p>
    <w:p w14:paraId="73DDECF9">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双方权利和义务</w:t>
      </w:r>
    </w:p>
    <w:p w14:paraId="1B6F8C9D">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采购人负责食堂原（辅）料等物品的采购，对物品质量及进货渠道进行审核，确保食堂采购的物品符合国家食品安全与卫生标准，杜绝三无产品、假冒伪劣商品、过期、变质、腐烂、掺假注水食品，以及国家食品、卫生、防疫等相关法规明令禁止的物品进入食堂。</w:t>
      </w:r>
    </w:p>
    <w:p w14:paraId="6D1884F1">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采购人无偿提供食堂的厨房操作场地和就餐场地，提供餐务服务所需的正常使用的厨房设备，并保障食堂运行所需的水、电、气等能源供配。投标人须做到厨房设备的文明使用，合同期满须将能正常使用的厨房设备移交采购人。</w:t>
      </w:r>
    </w:p>
    <w:p w14:paraId="30767327">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为保障采购人员工的健康，采购人有权对投标人菜肴营养搭配、服务水平及食品安全、环境卫生等方面进行监督，并有权要求投标人及时整改。采购人不承担因投标人供餐行为所产生的任何责任，如因投标人供餐行为出现过失而致使采购人遭受任何损失的，投标人应负全责。</w:t>
      </w:r>
    </w:p>
    <w:p w14:paraId="0E0485C0">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采购人负责对食堂相关废旧物品的处理（不含食材包装物），由此产生的费用或收入由采购人承担或归采购人所有。</w:t>
      </w:r>
    </w:p>
    <w:p w14:paraId="062571A1">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5、如采购人认为投标人的员工工作能力欠缺、工作失职、不适合工作岗位，有权要求投标人更换，投标人应遵照采购人要求。</w:t>
      </w:r>
    </w:p>
    <w:p w14:paraId="6A8EAF67">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投标人及其员工必须遵守采购人院方的一切行政管理、消防安全、病区等规定和制度。采购人有权对投标人员工的工作行为进行监督，如发现投标人员工有违反采购人院方的规定和制度的行为，院方将要求其改正，态度恶劣拒不改正的，采购人有权要求投标人予以辞退，投标人必须无条件接受。</w:t>
      </w:r>
    </w:p>
    <w:p w14:paraId="26F85259">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遇突发事件或安全检查时，投标人必须配合采购人有关部门执行任务，并指定专职人员协助工作，直至完成。</w:t>
      </w:r>
    </w:p>
    <w:p w14:paraId="62BC37E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因采购人服务对象较为特殊，要求投标人对服务对象人员资料以及各类信息予以做好保密工作。并在投标文件中提供服务对象信息的保密方案及措施。</w:t>
      </w:r>
    </w:p>
    <w:p w14:paraId="02B6B2D7">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投标人须配合完成采购人各项综合目标考核、综合治理、等级医院评审及医院的指令性任务</w:t>
      </w:r>
      <w:r>
        <w:rPr>
          <w:rFonts w:hint="eastAsia" w:ascii="宋体" w:hAnsi="宋体" w:cs="宋体"/>
          <w:color w:val="000000" w:themeColor="text1"/>
          <w:sz w:val="24"/>
          <w:szCs w:val="24"/>
          <w:highlight w:val="none"/>
          <w:lang w:val="en-US" w:eastAsia="zh-CN"/>
          <w14:textFill>
            <w14:solidFill>
              <w14:schemeClr w14:val="tx1"/>
            </w14:solidFill>
          </w14:textFill>
        </w:rPr>
        <w:t>和</w:t>
      </w:r>
      <w:r>
        <w:rPr>
          <w:rFonts w:hint="eastAsia" w:ascii="宋体" w:hAnsi="宋体" w:cs="宋体"/>
          <w:color w:val="000000" w:themeColor="text1"/>
          <w:sz w:val="24"/>
          <w:szCs w:val="24"/>
          <w:highlight w:val="none"/>
          <w:lang w:val="en-US" w:eastAsia="zh-CN"/>
          <w14:textFill>
            <w14:solidFill>
              <w14:schemeClr w14:val="tx1"/>
            </w14:solidFill>
          </w14:textFill>
        </w:rPr>
        <w:t>各类台账资料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按照考核细则对投标人进行考核及处罚。</w:t>
      </w:r>
    </w:p>
    <w:p w14:paraId="2AAA8CCA">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投标人不以任何形式转租、转让、抵押服务区域，在服务区域只从事采购人院方认可的服务工作。在服务期间，投标人的任何股份配置变动应通知院方。未经院方书面批准，任何占有支配地位的股份转让者将视为投标人出租、转让的行为。</w:t>
      </w:r>
    </w:p>
    <w:p w14:paraId="389818A8">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投标人应严格遵守《中华人民共和国食品安全法》、《消防法》等相关的法律法规，确保食品安全、消防安全等。投标人在实际操作中若违反法律法规、行业规范或其他有关规定，由此导致不良后果由投标人全部承担，尤其是生产安全、食品安全、消防安全事故由投标人承担所有责任，包括由此给采购人造成的损失应予以全额赔偿。</w:t>
      </w:r>
    </w:p>
    <w:p w14:paraId="045D21BB">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凡投标人操作不当造成食物中毒、肠道疾病、火灾等事故，由投标人承担一切责任并赔偿一切损失。</w:t>
      </w:r>
    </w:p>
    <w:p w14:paraId="1A92BF00">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投标人严格执行《中华人民共和国食品安全法》相关规定，采购人负责每月对投标人的服务工作进行考核。</w:t>
      </w:r>
    </w:p>
    <w:p w14:paraId="69D1C52C">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具体考核标准如下：</w:t>
      </w:r>
    </w:p>
    <w:p w14:paraId="4FE275F0">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⑴.投标人在经营期间必须符合国家饮食卫生标准，投标人全体工作人员必须持健康证上岗，统一卫生标准的着装，如采购人检查发现投标人员工没有持健康证上岗，每人每次处以 200 元的罚款，并责令投标人立即停止无证人员上岗。如卫生行政部门检查发现，则按规定罚款。</w:t>
      </w:r>
    </w:p>
    <w:p w14:paraId="5F736D83">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⑵.膳食科不定期对营养食堂及职工食堂进行检查，如发现操作不规范，每次每项扣 20-100 元。</w:t>
      </w:r>
    </w:p>
    <w:p w14:paraId="57750F8C">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⑶.营养餐按要求烹饪供餐，如发现未按时烹饪、送餐、菜单未及时更换，每次扣罚 50 元。</w:t>
      </w:r>
    </w:p>
    <w:p w14:paraId="1B347C1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⑷.因各种投诉，经采购人调查，投标人工作人员确实存在过错，视情节轻重，每次扣罚 100-500 元不等，如果被各类媒体曝光影响采购人院方声誉，视情节轻重给予 500-2000 元的处罚。</w:t>
      </w:r>
    </w:p>
    <w:p w14:paraId="2A10BC63">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⑸.采购人根据工作量要求投标人配置食堂工作人员，如配置人数两次未达标，扣除管理费 1000 元，第三次工作人员数未达标，扣除管理费 2000 元，第四次工作人员数未达标，扣除管理费 4000 元，第五次工作人员数未达标，采购人有权单方面解除合同、扣除履约保证金并不作任何赔偿。</w:t>
      </w:r>
    </w:p>
    <w:p w14:paraId="105F5A82">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⑹.采购人原则上每季度组织 1 次由就餐者参与的对投标人病区食堂、职工食堂后勤服务、烹饪、卫生、安全等方面进行满意度测评，测评内容由采购人制定。具体为综合评分满分 100 分，得分 80 分以上，按正常服务费用支付；得分70 分（含）-80 分之间的，扣除测评当月服务费的 2%；得分低于 70 分的，扣除测评当月服务费的 3%。</w:t>
      </w:r>
    </w:p>
    <w:p w14:paraId="399EA2D3">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⑺.投标人负责代收采购人工作人员餐费和病人餐费，餐费直接进入采购人账户，如发现投标人所有人员有漏收或不收餐费的情况将予以相应餐费 10 倍的处罚。</w:t>
      </w:r>
    </w:p>
    <w:p w14:paraId="236C5B7D">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投标人所有人员若在采购人场所私自携带或偷盗任何物品，发生一起处罚人民币 2000 元，从服务费中扣除，同时采购人有权要求投标人辞退相关责任人，投标人必须无条件接受，涉及触犯法律，追究法律责任。</w:t>
      </w:r>
    </w:p>
    <w:p w14:paraId="1D570658">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投标人所有人员若与供应商有利益输送，损害采购人利益，发生一起处罚人民币 2000 元，从服务费中扣除，同时采购人有权要求投标人辞退相关责任人，投标人必须无条件接受，涉及触犯法律，追究法律责任。</w:t>
      </w:r>
    </w:p>
    <w:p w14:paraId="33D046E1">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采购人按照合同约定支付投标人的相应服务费用。</w:t>
      </w:r>
    </w:p>
    <w:p w14:paraId="31AD1DFA">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p>
    <w:p w14:paraId="3C6727FD">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委托管理、服务要求</w:t>
      </w:r>
    </w:p>
    <w:p w14:paraId="19C019A5">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食堂原（辅）料等物品的采购工作均由采购人负责，投标人负责验收（复称、记录、质量把控）及保管等义务。</w:t>
      </w:r>
    </w:p>
    <w:p w14:paraId="5B7EC4E6">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投标人必须按照国家的相关法律、法规合法经营，遵守采购人的相关规定和要求，参与采购人组织的相关培训及演练等项目。接受政府主管部门和采购的管理、指导、检查和监督。承担经营活动的法律和经济责任。</w:t>
      </w:r>
    </w:p>
    <w:p w14:paraId="4CB80B99">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投标人根据本项目需求制定服务人员计划以及后续的可行性方案，包括项目人员组建、培训、到位情况以及平稳进场、出现应急情况的人员安排以及各项承诺等。</w:t>
      </w:r>
    </w:p>
    <w:p w14:paraId="380F9E46">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投标人提供优质的餐饮服务，倡导健康餐饮，少油少盐少调料。保证经营场地的清洁卫生，垃圾当日清理，定期做好“四害”的消杀工作，确保食品卫生安全。每餐营业结束后，投标人按采购人要求必须对厨房、食堂环境卫生、冰箱、各类设备等进行清洁，保证炉灶、原料台、工作台、设备设施等干净整洁，将厨房垃圾、泔水及其他废物存放到指定容器及地点。投标人必须做到落手清，至少每周一次对厨房进行大扫除并做好相关记录，保证食堂卫生清洁。</w:t>
      </w:r>
    </w:p>
    <w:p w14:paraId="618DB197">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卫生标准：投标人严格按照《中华人民共和国食品安全法》及采购人的相关规定执行。</w:t>
      </w:r>
    </w:p>
    <w:p w14:paraId="44EE959D">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投标人所有专业技术人员应持证上岗，按规范操作。</w:t>
      </w:r>
    </w:p>
    <w:p w14:paraId="093D9BF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服务过程中不得人为破坏采购人的设施和环境、影响采购人正常的运营秩序，如人为破坏的按实际损失进行赔偿。</w:t>
      </w:r>
    </w:p>
    <w:p w14:paraId="14B06B2B">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投标人工作人员应自觉遵守《中华人民共和国消防法》，落实岗位责任制，做好防火、防盗工作，禁止吸烟、酗酒，杜绝其它具有消防安全隐患的行为，各岗位必须对水、电、气等设施进行安全检查，同时做好台账登记并签字确认。每天营业结束后，厨师长或食堂主管要对食堂电源、天然气、水、门窗等设施进行彻底的安全检查，并在登记簿上签字方可离开。同时做好节能降耗工作。</w:t>
      </w:r>
    </w:p>
    <w:p w14:paraId="6506DE32">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保证招聘的食堂工作人员的身体条件符合食品卫生工作要求，员工须持有效的健康证方可上岗。每年定期组织员工进行身体检查（费用由投标人负责），不符合卫生要求的人员必须调离食堂，在没有完全康复前不得上岗。</w:t>
      </w:r>
    </w:p>
    <w:p w14:paraId="1C8EDA4A">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保证做好仓库物资的保管工作必须作到离墙、离地、上架，防尘、防霉、防鼠害等，确保食品质量及安全。</w:t>
      </w:r>
    </w:p>
    <w:p w14:paraId="41C2AC3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做好公共餐具、用具的消洗、消毒管理，接受国家、地方相关部门及采购人对餐具、用具的卫生检测。规范操作规程，提供洁净的餐具及用具，确保饮食安全。由于餐具、用具不洁而造成疾病的感染和传播，投标人应负责由此产生的经济和法律责任（采购人应协助投标人做好洗碗设备维护、药剂提供及保障消毒保洁设备的正常运行）。</w:t>
      </w:r>
    </w:p>
    <w:p w14:paraId="226478A4">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投标人应加强预防食物中毒的管理意识，按采购人要求对员工进行定期专项培训并做好台账记录，并能从洗、切、烹饪、配送等各环节进行严格把控，杜绝食物中毒的发生。食品加工流程中的不当行为引起食物中毒，投标人应负责由此产生的经济和法律责任</w:t>
      </w:r>
      <w:r>
        <w:rPr>
          <w:rFonts w:hint="eastAsia" w:ascii="宋体" w:hAnsi="宋体" w:cs="宋体"/>
          <w:color w:val="000000" w:themeColor="text1"/>
          <w:sz w:val="24"/>
          <w:szCs w:val="24"/>
          <w:highlight w:val="none"/>
          <w:lang w:eastAsia="zh-CN"/>
          <w14:textFill>
            <w14:solidFill>
              <w14:schemeClr w14:val="tx1"/>
            </w14:solidFill>
          </w14:textFill>
        </w:rPr>
        <w:t>。</w:t>
      </w:r>
    </w:p>
    <w:p w14:paraId="5D976667">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投标人负责检查食堂设备日常运行情况，如有设备故障，根据流程及时报告采购人维修，确保正常运行。正常情况下设施设备维保、维修及零配件更换费用由采购人负责。因投标人操作不当造成的设备损坏由投标人负责维修，承担维修费用。</w:t>
      </w:r>
    </w:p>
    <w:p w14:paraId="16B23E23">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所有食堂工作人员必须穿戴统一的工作服上岗，挂工号牌，遵守礼仪及职业道德要求。投标人须自行配备员工的劳保用品（含工作服、鞋、水杯、围裙、厨师帽、一次性工作帽、线手套、皮手套等一切员工日常使用耗材），费用自理。</w:t>
      </w:r>
    </w:p>
    <w:p w14:paraId="433A068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每季度清洗厨房油烟机滤网、油烟管道及排烟风机，安排由专业清洗公司清洗（需有采购人单位的安保人员现场参与）并出具清洗凭证，清洗完毕后，投标人需负责验收并登记台账。清洗费用由采购人承担。</w:t>
      </w:r>
    </w:p>
    <w:p w14:paraId="3B563AE4">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项目经理需具备同类项目服务管理经验，对食堂进行定位和可行性分析；统筹管理食堂的运营等工作；要求具有食品药品监督局颁发的食品安全管理员证书。年龄在 50 岁以内。</w:t>
      </w:r>
    </w:p>
    <w:p w14:paraId="79627BC8">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厨师长主打菜系以浙菜为主，有创新意识，专业经验丰富，能够指导他人，有自己的特色为佳，从事本专业工作多年，年龄在 50 岁以内。</w:t>
      </w:r>
    </w:p>
    <w:p w14:paraId="0D335C6B">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包厢服务员、送餐服务员和窗口售卖员形象良好，具有良好的沟通和应变能力，并经过礼仪服务等专业培训。</w:t>
      </w:r>
    </w:p>
    <w:p w14:paraId="2A0045E5">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严格按照卫生防疫部门的要求，清理、制作食品，杜绝食品安全事故的发生。</w:t>
      </w:r>
    </w:p>
    <w:p w14:paraId="5AD1A897">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投标人应严格遵守采购人廉政建设规定，不得以任何的形式向采购人工作人员输送不正当利益，否则采购人有权终止合同，并全部扣除履约保证金。</w:t>
      </w:r>
    </w:p>
    <w:p w14:paraId="57BB037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21、</w:t>
      </w:r>
      <w:r>
        <w:rPr>
          <w:rFonts w:hint="eastAsia" w:ascii="宋体" w:hAnsi="宋体" w:eastAsia="宋体" w:cs="宋体"/>
          <w:color w:val="000000" w:themeColor="text1"/>
          <w:sz w:val="24"/>
          <w:szCs w:val="24"/>
          <w:highlight w:val="none"/>
          <w14:textFill>
            <w14:solidFill>
              <w14:schemeClr w14:val="tx1"/>
            </w14:solidFill>
          </w14:textFill>
        </w:rPr>
        <w:t>投标人必须协助采购人做好成本控制核算，避免出现亏损现象。</w:t>
      </w:r>
    </w:p>
    <w:p w14:paraId="5CCC6065">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▲22、拟派本项目所有服务人员均具备有效的健康证。</w:t>
      </w:r>
    </w:p>
    <w:p w14:paraId="716950DA">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sz w:val="24"/>
          <w:szCs w:val="24"/>
          <w:highlight w:val="none"/>
          <w:lang w:val="en-US" w:eastAsia="en-US"/>
          <w14:textFill>
            <w14:solidFill>
              <w14:schemeClr w14:val="tx1"/>
            </w14:solidFill>
          </w14:textFill>
        </w:rPr>
      </w:pPr>
    </w:p>
    <w:p w14:paraId="68EFC023">
      <w:pPr>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en-US"/>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其他</w:t>
      </w:r>
    </w:p>
    <w:p w14:paraId="53C6B325">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投标人负责食堂范围内的环境卫生工作，同时做好各类垃圾分类工作。</w:t>
      </w:r>
    </w:p>
    <w:p w14:paraId="2C3CBAB4">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根据采购人的培训或会议安排，会有超出正常数量的与会人员的用餐情况，采购人需提前通知中标方。</w:t>
      </w:r>
    </w:p>
    <w:p w14:paraId="455F6A0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如有超出正常供餐的用餐需求，投标人根据采购人相关通知落实餐饮供应。</w:t>
      </w:r>
    </w:p>
    <w:p w14:paraId="73F87BAF">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采购人负责全部食材及相关耗材工具等消耗品的采购及选择定点供应商。</w:t>
      </w:r>
    </w:p>
    <w:p w14:paraId="4395FF00">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投标人必须无条件的遵守采购人单位制订的规章制度，同时符合采购人院方膳食管理小组的相关规定制度。</w:t>
      </w:r>
    </w:p>
    <w:p w14:paraId="75946DED">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投标人的餐饮服务只针对采购人内部使用，不允许对外经营服务。</w:t>
      </w:r>
    </w:p>
    <w:p w14:paraId="2287BBEE">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en-US"/>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投标人自行负责其招聘员工的一切工资、福利；如发生工伤、疾病乃至死亡的一切责任及费用由投标人全部负责。如因投标人原因造成第三方损失的或在服务过程投标人与从业人员发生任何劳动纠纷的，一切责任与费用由投标人全权负责。投标人须购买员工意外保险和公众责任险。</w:t>
      </w:r>
    </w:p>
    <w:p w14:paraId="4339CF34">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▲8、投标人拟派本项目的员工的人员费用核算基数不得低于台州市最低工资标准，否则其投标被否决的风险由投标人自行承担。</w:t>
      </w:r>
    </w:p>
    <w:p w14:paraId="127BEB28">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投标人不得以报价优惠为理由而降低人员的工资待遇。</w:t>
      </w:r>
    </w:p>
    <w:p w14:paraId="2D7595B1">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采购人有权对投标人员工工资收入进行核查,投标人应准备员工工资清单备查。同时准备职工社会保险缴纳情况清单备查。投标人须依法为员工缴纳社保。</w:t>
      </w:r>
    </w:p>
    <w:p w14:paraId="7DC4D816">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投标人须保证服务人员的相对稳定，经采购人认可的主要管理岗位人员（含现场项目经理）在服务期内原则上不得更换；若确需更换的，投标人须书面提出，提供与原人员同等资历的人员，经采购人认可并书面同意后方可更换，同时做好交接，确保不影响工作；投标人未经采购人认可同意，擅自更换项目经理的，采购人有权从食堂管理服务费中按以下标准处以违约金：项目经理，处以违约金 2 万元人民币/次；厨师长等骨干人员，处以违约金 1 万元人民币/次。如工作人员（含项目经理）不能胜任工作，采购人要求更换，投标人出具函件后半个月内调整到位，半个月未调整到位不再结算相关人员费用，同时，采购人有权单方面解除合同，并有权扣罚履约保证金 3 万元。</w:t>
      </w:r>
    </w:p>
    <w:p w14:paraId="6BCCDFC6">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采购人有权对投标人员工的工作行为进行监督，如发现投标人员工有违反医院的规定和制度的行为，采购人将要求其改正，态度恶劣拒不改正的，采购人有权要求投标人予以辞退，投标人必须无条件接受。</w:t>
      </w:r>
    </w:p>
    <w:p w14:paraId="1A21CBBC">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发生下列情况之一的，采购人有权终止合同并不作任何赔偿。造成采购人经济损失的，投标人应给予采购人经济赔偿。提出终止合同到合同终止时间为90天。</w:t>
      </w:r>
    </w:p>
    <w:p w14:paraId="141A6972">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发生重大事故，如食物中毒、安全事故、工伤事故、治安事故；</w:t>
      </w:r>
    </w:p>
    <w:p w14:paraId="6F7333FF">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餐厅管理混乱，中标方员工人心涣散，合同期内满意度测评连续二次低于 70 分</w:t>
      </w:r>
      <w:r>
        <w:rPr>
          <w:rFonts w:hint="eastAsia" w:ascii="宋体" w:hAnsi="宋体" w:cs="宋体"/>
          <w:color w:val="000000" w:themeColor="text1"/>
          <w:sz w:val="24"/>
          <w:szCs w:val="24"/>
          <w:highlight w:val="none"/>
          <w:lang w:eastAsia="zh-CN"/>
          <w14:textFill>
            <w14:solidFill>
              <w14:schemeClr w14:val="tx1"/>
            </w14:solidFill>
          </w14:textFill>
        </w:rPr>
        <w:t>；</w:t>
      </w:r>
    </w:p>
    <w:p w14:paraId="2EB34656">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卫生防疫存在严重问题。</w:t>
      </w:r>
    </w:p>
    <w:p w14:paraId="5124BB2B">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发生下列情况之一的，投标人有权终止合同。造成投标人经济损失，</w:t>
      </w:r>
      <w:r>
        <w:rPr>
          <w:rFonts w:hint="eastAsia" w:ascii="宋体" w:hAnsi="宋体" w:eastAsia="宋体" w:cs="宋体"/>
          <w:color w:val="000000" w:themeColor="text1"/>
          <w:sz w:val="24"/>
          <w:szCs w:val="24"/>
          <w:highlight w:val="none"/>
          <w14:textFill>
            <w14:solidFill>
              <w14:schemeClr w14:val="tx1"/>
            </w14:solidFill>
          </w14:textFill>
        </w:rPr>
        <w:t>采购人应给予投标人经营赔偿。从提出终止合同到合同终止时间为 90 天。</w:t>
      </w:r>
    </w:p>
    <w:p w14:paraId="0730D293">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99" w:firstLineChars="208"/>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采购人连续两次未按协议向中标方结算人员费用、管理费用</w:t>
      </w:r>
      <w:r>
        <w:rPr>
          <w:rFonts w:hint="eastAsia" w:ascii="宋体" w:hAnsi="宋体" w:cs="宋体"/>
          <w:color w:val="000000" w:themeColor="text1"/>
          <w:sz w:val="24"/>
          <w:szCs w:val="24"/>
          <w:highlight w:val="none"/>
          <w:lang w:eastAsia="zh-CN"/>
          <w14:textFill>
            <w14:solidFill>
              <w14:schemeClr w14:val="tx1"/>
            </w14:solidFill>
          </w14:textFill>
        </w:rPr>
        <w:t>；</w:t>
      </w:r>
    </w:p>
    <w:p w14:paraId="30DE704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firstLine="499" w:firstLineChars="20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采购人提出并要求投标人强制执行与相关法规违背的经营需求。</w:t>
      </w:r>
    </w:p>
    <w:p w14:paraId="0D2E3D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9DC7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七、商务条款</w:t>
      </w:r>
    </w:p>
    <w:p w14:paraId="62EE60D0">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付款方式：</w:t>
      </w:r>
    </w:p>
    <w:p w14:paraId="7926E0A9">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合同签订后，乙方向甲方缴纳合同总价的1%作为合同履约保证金</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履约保证金待服务期结束无质量问题，采购人无息退还。</w:t>
      </w:r>
    </w:p>
    <w:p w14:paraId="21AA00C0">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本合同签订后，按月支付服务费，</w:t>
      </w:r>
      <w:r>
        <w:rPr>
          <w:rFonts w:hint="eastAsia" w:ascii="宋体" w:hAnsi="宋体"/>
          <w:color w:val="000000" w:themeColor="text1"/>
          <w:sz w:val="24"/>
          <w:highlight w:val="none"/>
          <w:lang w:val="en-US" w:eastAsia="zh-CN"/>
          <w14:textFill>
            <w14:solidFill>
              <w14:schemeClr w14:val="tx1"/>
            </w14:solidFill>
          </w14:textFill>
        </w:rPr>
        <w:t>采购人</w:t>
      </w:r>
      <w:r>
        <w:rPr>
          <w:rFonts w:hint="eastAsia" w:ascii="宋体" w:hAnsi="宋体"/>
          <w:color w:val="000000" w:themeColor="text1"/>
          <w:sz w:val="24"/>
          <w:highlight w:val="none"/>
          <w14:textFill>
            <w14:solidFill>
              <w14:schemeClr w14:val="tx1"/>
            </w14:solidFill>
          </w14:textFill>
        </w:rPr>
        <w:t>定期对食堂托管服务工作进行考核，</w:t>
      </w:r>
      <w:r>
        <w:rPr>
          <w:rFonts w:hint="eastAsia" w:ascii="宋体" w:hAnsi="宋体"/>
          <w:color w:val="000000" w:themeColor="text1"/>
          <w:sz w:val="24"/>
          <w:highlight w:val="none"/>
          <w:lang w:val="en-US" w:eastAsia="zh-CN"/>
          <w14:textFill>
            <w14:solidFill>
              <w14:schemeClr w14:val="tx1"/>
            </w14:solidFill>
          </w14:textFill>
        </w:rPr>
        <w:t>采购人</w:t>
      </w:r>
      <w:r>
        <w:rPr>
          <w:rFonts w:hint="eastAsia" w:ascii="宋体" w:hAnsi="宋体"/>
          <w:color w:val="000000" w:themeColor="text1"/>
          <w:sz w:val="24"/>
          <w:highlight w:val="none"/>
          <w14:textFill>
            <w14:solidFill>
              <w14:schemeClr w14:val="tx1"/>
            </w14:solidFill>
          </w14:textFill>
        </w:rPr>
        <w:t>每月15日前通过转帐或电汇的形式支付上个月相应服务费给</w:t>
      </w:r>
      <w:r>
        <w:rPr>
          <w:rFonts w:hint="eastAsia" w:ascii="宋体" w:hAnsi="宋体"/>
          <w:color w:val="000000" w:themeColor="text1"/>
          <w:sz w:val="24"/>
          <w:highlight w:val="none"/>
          <w:lang w:val="en-US" w:eastAsia="zh-CN"/>
          <w14:textFill>
            <w14:solidFill>
              <w14:schemeClr w14:val="tx1"/>
            </w14:solidFill>
          </w14:textFill>
        </w:rPr>
        <w:t>中标供应商</w:t>
      </w:r>
      <w:r>
        <w:rPr>
          <w:rFonts w:hint="eastAsia" w:ascii="宋体" w:hAnsi="宋体"/>
          <w:color w:val="000000" w:themeColor="text1"/>
          <w:sz w:val="24"/>
          <w:highlight w:val="none"/>
          <w14:textFill>
            <w14:solidFill>
              <w14:schemeClr w14:val="tx1"/>
            </w14:solidFill>
          </w14:textFill>
        </w:rPr>
        <w:t>。</w:t>
      </w:r>
    </w:p>
    <w:p w14:paraId="00F280D0">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2、报价要求</w:t>
      </w:r>
    </w:p>
    <w:p w14:paraId="1B054A37">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2.1本项目投标应以人民币形式报价。</w:t>
      </w:r>
    </w:p>
    <w:p w14:paraId="3B082C7B">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2.2投标报价包括完成本次服务全部工作所需的一切费用，包括但不限于人工成本（人员工资、奖金、社保、各种加班费、夜餐费等）、服务人员统一的服装费、员工住宿、交通工具、劳保用品、安全防护用具、各种税费、保险费、安全措施费、管理费、利润、税金等服务期内的所有风险费用以及向代理机构缴纳的中标服务费等。</w:t>
      </w:r>
    </w:p>
    <w:p w14:paraId="110ED743">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2.3不论采购结果如何，投标人均应自行承担所有与采购有关的全部费用。</w:t>
      </w:r>
    </w:p>
    <w:p w14:paraId="4CAEAEA0">
      <w:pPr>
        <w:pStyle w:val="2"/>
        <w:rPr>
          <w:rFonts w:hint="eastAsia" w:ascii="宋体" w:hAnsi="宋体"/>
          <w:color w:val="000000" w:themeColor="text1"/>
          <w:sz w:val="24"/>
          <w:highlight w:val="none"/>
          <w:lang w:val="en-US" w:eastAsia="zh-CN"/>
          <w14:textFill>
            <w14:solidFill>
              <w14:schemeClr w14:val="tx1"/>
            </w14:solidFill>
          </w14:textFill>
        </w:rPr>
      </w:pPr>
    </w:p>
    <w:p w14:paraId="55DAAB66">
      <w:pPr>
        <w:rPr>
          <w:rFonts w:hint="eastAsia" w:ascii="宋体" w:hAnsi="宋体"/>
          <w:color w:val="000000" w:themeColor="text1"/>
          <w:sz w:val="24"/>
          <w:highlight w:val="none"/>
          <w:lang w:val="en-US" w:eastAsia="zh-CN"/>
          <w14:textFill>
            <w14:solidFill>
              <w14:schemeClr w14:val="tx1"/>
            </w14:solidFill>
          </w14:textFill>
        </w:rPr>
      </w:pPr>
    </w:p>
    <w:p w14:paraId="654ABB8F">
      <w:pPr>
        <w:pStyle w:val="2"/>
        <w:rPr>
          <w:rFonts w:hint="eastAsia" w:ascii="宋体" w:hAnsi="宋体"/>
          <w:color w:val="000000" w:themeColor="text1"/>
          <w:sz w:val="24"/>
          <w:highlight w:val="none"/>
          <w:lang w:val="en-US" w:eastAsia="zh-CN"/>
          <w14:textFill>
            <w14:solidFill>
              <w14:schemeClr w14:val="tx1"/>
            </w14:solidFill>
          </w14:textFill>
        </w:rPr>
      </w:pPr>
    </w:p>
    <w:p w14:paraId="77A98DF5">
      <w:pPr>
        <w:rPr>
          <w:rFonts w:hint="eastAsia" w:ascii="宋体" w:hAnsi="宋体"/>
          <w:color w:val="000000" w:themeColor="text1"/>
          <w:sz w:val="24"/>
          <w:highlight w:val="none"/>
          <w:lang w:val="en-US" w:eastAsia="zh-CN"/>
          <w14:textFill>
            <w14:solidFill>
              <w14:schemeClr w14:val="tx1"/>
            </w14:solidFill>
          </w14:textFill>
        </w:rPr>
      </w:pPr>
    </w:p>
    <w:p w14:paraId="2110EA16">
      <w:pPr>
        <w:pStyle w:val="2"/>
        <w:rPr>
          <w:rFonts w:hint="eastAsia" w:ascii="宋体" w:hAnsi="宋体"/>
          <w:color w:val="000000" w:themeColor="text1"/>
          <w:sz w:val="24"/>
          <w:highlight w:val="none"/>
          <w:lang w:val="en-US" w:eastAsia="zh-CN"/>
          <w14:textFill>
            <w14:solidFill>
              <w14:schemeClr w14:val="tx1"/>
            </w14:solidFill>
          </w14:textFill>
        </w:rPr>
      </w:pPr>
    </w:p>
    <w:p w14:paraId="796E5B03">
      <w:pPr>
        <w:rPr>
          <w:rFonts w:hint="eastAsia" w:ascii="宋体" w:hAnsi="宋体"/>
          <w:color w:val="000000" w:themeColor="text1"/>
          <w:sz w:val="24"/>
          <w:highlight w:val="none"/>
          <w:lang w:val="en-US" w:eastAsia="zh-CN"/>
          <w14:textFill>
            <w14:solidFill>
              <w14:schemeClr w14:val="tx1"/>
            </w14:solidFill>
          </w14:textFill>
        </w:rPr>
      </w:pPr>
    </w:p>
    <w:p w14:paraId="49B3C6CE">
      <w:pPr>
        <w:rPr>
          <w:rFonts w:hint="eastAsia" w:ascii="宋体" w:hAnsi="宋体"/>
          <w:color w:val="000000" w:themeColor="text1"/>
          <w:sz w:val="24"/>
          <w:highlight w:val="none"/>
          <w:lang w:val="en-US" w:eastAsia="zh-CN"/>
          <w14:textFill>
            <w14:solidFill>
              <w14:schemeClr w14:val="tx1"/>
            </w14:solidFill>
          </w14:textFill>
        </w:rPr>
      </w:pPr>
    </w:p>
    <w:p w14:paraId="2D3A70E2">
      <w:pPr>
        <w:rPr>
          <w:rFonts w:hint="eastAsia" w:ascii="宋体" w:hAnsi="宋体"/>
          <w:color w:val="000000" w:themeColor="text1"/>
          <w:sz w:val="24"/>
          <w:highlight w:val="none"/>
          <w:lang w:val="en-US" w:eastAsia="zh-CN"/>
          <w14:textFill>
            <w14:solidFill>
              <w14:schemeClr w14:val="tx1"/>
            </w14:solidFill>
          </w14:textFill>
        </w:rPr>
      </w:pPr>
    </w:p>
    <w:bookmarkEnd w:id="33"/>
    <w:p w14:paraId="600CC8C1">
      <w:pPr>
        <w:pStyle w:val="2"/>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 xml:space="preserve"> 政府采购合同主要条款指引</w:t>
      </w:r>
    </w:p>
    <w:p w14:paraId="657E7C90">
      <w:pPr>
        <w:keepNext w:val="0"/>
        <w:keepLines w:val="0"/>
        <w:pageBreakBefore w:val="0"/>
        <w:widowControl/>
        <w:shd w:val="clear" w:color="auto" w:fill="FFFFFF"/>
        <w:kinsoku/>
        <w:wordWrap/>
        <w:overflowPunct/>
        <w:topLinePunct w:val="0"/>
        <w:autoSpaceDE/>
        <w:autoSpaceDN/>
        <w:bidi w:val="0"/>
        <w:spacing w:line="400" w:lineRule="exact"/>
        <w:ind w:firstLine="48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以下为中标后签定本项目合同的通用条款，中标供应商不得提出实质性的修改，关于专用条款将由采购人与中标供应商结合本项目具体情况协商后签订。</w:t>
      </w:r>
    </w:p>
    <w:p w14:paraId="407D8218">
      <w:pPr>
        <w:pStyle w:val="14"/>
        <w:keepNext w:val="0"/>
        <w:keepLines w:val="0"/>
        <w:pageBreakBefore w:val="0"/>
        <w:kinsoku/>
        <w:wordWrap/>
        <w:overflowPunct/>
        <w:topLinePunct w:val="0"/>
        <w:autoSpaceDE/>
        <w:autoSpaceDN/>
        <w:bidi w:val="0"/>
        <w:spacing w:after="0" w:line="400" w:lineRule="exact"/>
        <w:textAlignment w:val="auto"/>
        <w:rPr>
          <w:rFonts w:ascii="宋体" w:hAnsi="宋体" w:cs="宋体"/>
          <w:color w:val="000000" w:themeColor="text1"/>
          <w:sz w:val="24"/>
          <w:highlight w:val="none"/>
          <w14:textFill>
            <w14:solidFill>
              <w14:schemeClr w14:val="tx1"/>
            </w14:solidFill>
          </w14:textFill>
        </w:rPr>
      </w:pPr>
    </w:p>
    <w:p w14:paraId="5348CA6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甲方：                      </w:t>
      </w:r>
    </w:p>
    <w:p w14:paraId="49DCFF17">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乙方：                      </w:t>
      </w:r>
    </w:p>
    <w:p w14:paraId="4034DC0B">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根据</w:t>
      </w:r>
      <w:r>
        <w:rPr>
          <w:rFonts w:hint="eastAsia" w:ascii="宋体" w:hAnsi="宋体" w:eastAsia="宋体" w:cs="Times New Roman"/>
          <w:color w:val="000000" w:themeColor="text1"/>
          <w:sz w:val="24"/>
          <w:highlight w:val="none"/>
          <w:u w:val="single"/>
          <w14:textFill>
            <w14:solidFill>
              <w14:schemeClr w14:val="tx1"/>
            </w14:solidFill>
          </w14:textFill>
        </w:rPr>
        <w:t xml:space="preserve">    年   月   日玉环市人民医院（玉环市人民医院健共体集团）       项目（项目编号：   ）</w:t>
      </w:r>
      <w:r>
        <w:rPr>
          <w:rFonts w:hint="eastAsia" w:ascii="宋体" w:hAnsi="宋体" w:eastAsia="宋体" w:cs="Times New Roman"/>
          <w:color w:val="000000" w:themeColor="text1"/>
          <w:sz w:val="24"/>
          <w:highlight w:val="none"/>
          <w14:textFill>
            <w14:solidFill>
              <w14:schemeClr w14:val="tx1"/>
            </w14:solidFill>
          </w14:textFill>
        </w:rPr>
        <w:t>的</w:t>
      </w:r>
      <w:r>
        <w:rPr>
          <w:rFonts w:hint="eastAsia" w:ascii="宋体" w:hAnsi="宋体" w:eastAsia="宋体" w:cs="Times New Roman"/>
          <w:color w:val="000000" w:themeColor="text1"/>
          <w:sz w:val="24"/>
          <w:highlight w:val="none"/>
          <w:lang w:eastAsia="zh-CN"/>
          <w14:textFill>
            <w14:solidFill>
              <w14:schemeClr w14:val="tx1"/>
            </w14:solidFill>
          </w14:textFill>
        </w:rPr>
        <w:t>公开招标</w:t>
      </w:r>
      <w:r>
        <w:rPr>
          <w:rFonts w:hint="eastAsia" w:ascii="宋体" w:hAnsi="宋体" w:eastAsia="宋体" w:cs="Times New Roman"/>
          <w:color w:val="000000" w:themeColor="text1"/>
          <w:sz w:val="24"/>
          <w:highlight w:val="none"/>
          <w14:textFill>
            <w14:solidFill>
              <w14:schemeClr w14:val="tx1"/>
            </w14:solidFill>
          </w14:textFill>
        </w:rPr>
        <w:t>文件要求投标文件和成交通知书，并根据《中华人民共和国民法典》、地方有关法律、法规和政策，双方在自愿、平等协商一致的基础上，签订本合同。</w:t>
      </w:r>
    </w:p>
    <w:p w14:paraId="08369147">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一、服务期为</w:t>
      </w:r>
      <w:r>
        <w:rPr>
          <w:rFonts w:hint="eastAsia" w:ascii="宋体" w:hAnsi="宋体" w:eastAsia="宋体" w:cs="Times New Roman"/>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highlight w:val="none"/>
          <w:u w:val="single"/>
          <w14:textFill>
            <w14:solidFill>
              <w14:schemeClr w14:val="tx1"/>
            </w14:solidFill>
          </w14:textFill>
        </w:rPr>
        <w:t>年，自   年  月   日至   年   月   日。</w:t>
      </w:r>
      <w:r>
        <w:rPr>
          <w:rFonts w:hint="eastAsia" w:ascii="宋体" w:hAnsi="宋体" w:eastAsia="宋体" w:cs="Times New Roman"/>
          <w:color w:val="000000" w:themeColor="text1"/>
          <w:sz w:val="24"/>
          <w:highlight w:val="none"/>
          <w14:textFill>
            <w14:solidFill>
              <w14:schemeClr w14:val="tx1"/>
            </w14:solidFill>
          </w14:textFill>
        </w:rPr>
        <w:t>具体起止时间在签订合同时由</w:t>
      </w:r>
      <w:r>
        <w:rPr>
          <w:rFonts w:ascii="宋体" w:hAnsi="宋体" w:eastAsia="宋体" w:cs="Times New Roman"/>
          <w:color w:val="000000" w:themeColor="text1"/>
          <w:sz w:val="24"/>
          <w:highlight w:val="none"/>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确定，在约定的合同服务期内，因政府政策变化引起的工资涨幅都不做调整，此风险和费用由乙方充分考虑，并包含在投标报价中。</w:t>
      </w:r>
    </w:p>
    <w:p w14:paraId="5EF47879">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合同约定的服务期满，乙方应根据</w:t>
      </w:r>
      <w:r>
        <w:rPr>
          <w:rFonts w:ascii="宋体" w:hAnsi="宋体" w:eastAsia="宋体" w:cs="Times New Roman"/>
          <w:color w:val="000000" w:themeColor="text1"/>
          <w:sz w:val="24"/>
          <w:highlight w:val="none"/>
          <w14:textFill>
            <w14:solidFill>
              <w14:schemeClr w14:val="tx1"/>
            </w14:solidFill>
          </w14:textFill>
        </w:rPr>
        <w:t>招标人</w:t>
      </w:r>
      <w:r>
        <w:rPr>
          <w:rFonts w:hint="eastAsia" w:ascii="宋体" w:hAnsi="宋体" w:eastAsia="宋体" w:cs="Times New Roman"/>
          <w:color w:val="000000" w:themeColor="text1"/>
          <w:sz w:val="24"/>
          <w:highlight w:val="none"/>
          <w14:textFill>
            <w14:solidFill>
              <w14:schemeClr w14:val="tx1"/>
            </w14:solidFill>
          </w14:textFill>
        </w:rPr>
        <w:t>的要求延续提供1-3个月的服务，费用标准按原合同规定执行。</w:t>
      </w:r>
    </w:p>
    <w:p w14:paraId="50823720">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在合同有效期内一方不得擅自变更或中止此项协议，如未经双方同意，擅自变更或中止此项的一方要负违约责任。此项协议需终止或续签，应在协议期内提前2个月通知对方。</w:t>
      </w:r>
    </w:p>
    <w:p w14:paraId="441E9AF9">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二、服务范围：玉环市人民医院（玉环市人民医院健共体集团）食堂经营劳务派遣</w:t>
      </w:r>
      <w:r>
        <w:rPr>
          <w:rFonts w:hint="eastAsia" w:ascii="宋体" w:hAnsi="宋体" w:cs="Times New Roman"/>
          <w:color w:val="000000" w:themeColor="text1"/>
          <w:sz w:val="24"/>
          <w:highlight w:val="none"/>
          <w:lang w:val="en-US" w:eastAsia="zh-CN"/>
          <w14:textFill>
            <w14:solidFill>
              <w14:schemeClr w14:val="tx1"/>
            </w14:solidFill>
          </w14:textFill>
        </w:rPr>
        <w:t>项目</w:t>
      </w:r>
      <w:r>
        <w:rPr>
          <w:rFonts w:hint="eastAsia" w:ascii="宋体" w:hAnsi="宋体" w:eastAsia="宋体" w:cs="Times New Roman"/>
          <w:color w:val="000000" w:themeColor="text1"/>
          <w:sz w:val="24"/>
          <w:highlight w:val="none"/>
          <w14:textFill>
            <w14:solidFill>
              <w14:schemeClr w14:val="tx1"/>
            </w14:solidFill>
          </w14:textFill>
        </w:rPr>
        <w:t>，包括职工食堂与营养食堂。</w:t>
      </w:r>
    </w:p>
    <w:p w14:paraId="22113276">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三、服务内容：乙方管理服务的前提是严格按照《中华人民共和国食品安全法》等法律法规要求；在服务过程中必须遵循社会效益优先，兼顾经济效益的原则，具体管理的范围和要求如下（详见采购文件）：</w:t>
      </w:r>
    </w:p>
    <w:p w14:paraId="0C7CE48C">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1.归属甲方现有的食堂设施设备以及场所提供给乙方进行正常、独立、自主的合法经营，免设备租赁费及场地租赁费。</w:t>
      </w:r>
    </w:p>
    <w:p w14:paraId="004D3B2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2.设施设备的维修和管理。</w:t>
      </w:r>
      <w:r>
        <w:rPr>
          <w:rFonts w:hint="eastAsia" w:ascii="宋体" w:hAnsi="宋体" w:eastAsia="宋体" w:cs="Times New Roman"/>
          <w:color w:val="000000" w:themeColor="text1"/>
          <w:sz w:val="24"/>
          <w:highlight w:val="none"/>
          <w14:textFill>
            <w14:solidFill>
              <w14:schemeClr w14:val="tx1"/>
            </w14:solidFill>
          </w14:textFill>
        </w:rPr>
        <w:t>乙方应妥善使用各类设施设备，确保资产处于完好状态。所辖区域内设施设备的维保由甲方合同单位负责，乙方按流程及时报修，并跟进维修进度，确保设备正常运行。正常情况下的设备维保、维修及零配件更换费用不计入食堂的运行成本，因乙方操作不当造成的设备损坏由乙方负责维修，承担维修费用。</w:t>
      </w:r>
    </w:p>
    <w:p w14:paraId="5F6E218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3.遵循食堂经营的价格理念，为</w:t>
      </w:r>
      <w:r>
        <w:rPr>
          <w:rFonts w:hint="eastAsia" w:ascii="宋体" w:hAnsi="宋体" w:eastAsia="宋体" w:cs="Times New Roman"/>
          <w:color w:val="000000" w:themeColor="text1"/>
          <w:sz w:val="24"/>
          <w:highlight w:val="none"/>
          <w14:textFill>
            <w14:solidFill>
              <w14:schemeClr w14:val="tx1"/>
            </w14:solidFill>
          </w14:textFill>
        </w:rPr>
        <w:t>本院职工、</w:t>
      </w:r>
      <w:r>
        <w:rPr>
          <w:rFonts w:ascii="宋体" w:hAnsi="宋体" w:eastAsia="宋体" w:cs="Times New Roman"/>
          <w:color w:val="000000" w:themeColor="text1"/>
          <w:sz w:val="24"/>
          <w:highlight w:val="none"/>
          <w14:textFill>
            <w14:solidFill>
              <w14:schemeClr w14:val="tx1"/>
            </w14:solidFill>
          </w14:textFill>
        </w:rPr>
        <w:t>医护人员、病员、病员家属提供大众餐饮、特色餐饮等服务。</w:t>
      </w:r>
    </w:p>
    <w:p w14:paraId="28C570EF">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4.加强饮食安全和食品卫生管理，及时与当地卫生防疫部门的沟通和联系，做到防范于未然，存贮、操作、出售等环节都必须按工作程序和制度落实到位，确保安全性。</w:t>
      </w:r>
    </w:p>
    <w:p w14:paraId="2DA2DB1B">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5.保洁服务（餐厅、后厨及门前三包区域），费用由乙方承担。</w:t>
      </w:r>
    </w:p>
    <w:p w14:paraId="7AFC9AA4">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四、甲方权利与义务</w:t>
      </w:r>
    </w:p>
    <w:p w14:paraId="4CA5CDC1">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1.检查监督乙方</w:t>
      </w:r>
      <w:r>
        <w:rPr>
          <w:rFonts w:hint="eastAsia" w:ascii="宋体" w:hAnsi="宋体" w:eastAsia="宋体" w:cs="Times New Roman"/>
          <w:color w:val="000000" w:themeColor="text1"/>
          <w:sz w:val="24"/>
          <w:highlight w:val="none"/>
          <w14:textFill>
            <w14:solidFill>
              <w14:schemeClr w14:val="tx1"/>
            </w14:solidFill>
          </w14:textFill>
        </w:rPr>
        <w:t>托管</w:t>
      </w:r>
      <w:r>
        <w:rPr>
          <w:rFonts w:ascii="宋体" w:hAnsi="宋体" w:eastAsia="宋体" w:cs="Times New Roman"/>
          <w:color w:val="000000" w:themeColor="text1"/>
          <w:sz w:val="24"/>
          <w:highlight w:val="none"/>
          <w14:textFill>
            <w14:solidFill>
              <w14:schemeClr w14:val="tx1"/>
            </w14:solidFill>
          </w14:textFill>
        </w:rPr>
        <w:t>服务工作的执行情况，有权要求乙方改进工作中存在的问题，同时积极协助乙方搞好和外界的联系协调等工作。</w:t>
      </w:r>
    </w:p>
    <w:p w14:paraId="254555AD">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2.甲方负责食堂运行所需的所有合法证件的办理。</w:t>
      </w:r>
    </w:p>
    <w:p w14:paraId="1E6F848F">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3.合同期间，甲方保证水、电、管道煤气、蒸汽的正常供应，以配合乙方工作正常运转。</w:t>
      </w:r>
    </w:p>
    <w:p w14:paraId="2ACE0113">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4.甲</w:t>
      </w:r>
      <w:r>
        <w:rPr>
          <w:rFonts w:hint="eastAsia" w:ascii="宋体" w:hAnsi="宋体" w:eastAsia="宋体" w:cs="Times New Roman"/>
          <w:color w:val="000000" w:themeColor="text1"/>
          <w:sz w:val="24"/>
          <w:highlight w:val="none"/>
          <w14:textFill>
            <w14:solidFill>
              <w14:schemeClr w14:val="tx1"/>
            </w14:solidFill>
          </w14:textFill>
        </w:rPr>
        <w:t>方应</w:t>
      </w:r>
      <w:r>
        <w:rPr>
          <w:rFonts w:ascii="宋体" w:hAnsi="宋体" w:eastAsia="宋体" w:cs="Times New Roman"/>
          <w:color w:val="000000" w:themeColor="text1"/>
          <w:sz w:val="24"/>
          <w:highlight w:val="none"/>
          <w14:textFill>
            <w14:solidFill>
              <w14:schemeClr w14:val="tx1"/>
            </w14:solidFill>
          </w14:textFill>
        </w:rPr>
        <w:t>按照乙方的要求确保</w:t>
      </w:r>
      <w:r>
        <w:rPr>
          <w:rFonts w:hint="eastAsia" w:ascii="宋体" w:hAnsi="宋体" w:eastAsia="宋体" w:cs="Times New Roman"/>
          <w:color w:val="000000" w:themeColor="text1"/>
          <w:sz w:val="24"/>
          <w:highlight w:val="none"/>
          <w14:textFill>
            <w14:solidFill>
              <w14:schemeClr w14:val="tx1"/>
            </w14:solidFill>
          </w14:textFill>
        </w:rPr>
        <w:t>饭卡结算系统及其他设备</w:t>
      </w:r>
      <w:r>
        <w:rPr>
          <w:rFonts w:ascii="宋体" w:hAnsi="宋体" w:eastAsia="宋体" w:cs="Times New Roman"/>
          <w:color w:val="000000" w:themeColor="text1"/>
          <w:sz w:val="24"/>
          <w:highlight w:val="none"/>
          <w14:textFill>
            <w14:solidFill>
              <w14:schemeClr w14:val="tx1"/>
            </w14:solidFill>
          </w14:textFill>
        </w:rPr>
        <w:t>的正常工作。</w:t>
      </w:r>
    </w:p>
    <w:p w14:paraId="2D15568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5.甲方有权随时抽查乙方的食品安全、消防、治安等制度的执行情况。</w:t>
      </w:r>
      <w:r>
        <w:rPr>
          <w:rFonts w:hint="eastAsia" w:ascii="宋体" w:hAnsi="宋体" w:eastAsia="宋体" w:cs="Times New Roman"/>
          <w:color w:val="000000" w:themeColor="text1"/>
          <w:sz w:val="24"/>
          <w:highlight w:val="none"/>
          <w14:textFill>
            <w14:solidFill>
              <w14:schemeClr w14:val="tx1"/>
            </w14:solidFill>
          </w14:textFill>
        </w:rPr>
        <w:t>甲方负责牵头满意度调查工作，由甲乙双方不定期召开工作会议，商讨有关问题。</w:t>
      </w:r>
    </w:p>
    <w:p w14:paraId="674D9E21">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6.甲方负责食堂的账务处理、原料采购及销售定价。</w:t>
      </w:r>
    </w:p>
    <w:p w14:paraId="49E78A57">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7.甲方有权对乙方的用工总数提出合理化建议，乙方应在五个工作日内对甲方的质疑予以响应，对超期不响应的，甲方视为乙方认同，有权在月底扣减相应的用工数及对应岗位的工资。</w:t>
      </w:r>
    </w:p>
    <w:p w14:paraId="3766CE57">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8.乙方更换相关主要管理团队人员的，必须经甲方同意，否则乙方不得随意更换。甲方认为乙方的服务人员不符合要求的，甲方有权要求乙方更换相应的服务人员。</w:t>
      </w:r>
    </w:p>
    <w:p w14:paraId="2359CB8C">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9.甲方有权对乙方提供的各类菜系及菜品种类提出合理化的建议，非特殊情况，乙方不得拒绝甲方提出的建议。</w:t>
      </w:r>
    </w:p>
    <w:p w14:paraId="3E494217">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10.甲方有权对乙方员工工资收入进行核查,乙方应准备员工工资清单备查。</w:t>
      </w:r>
    </w:p>
    <w:p w14:paraId="42DACD5D">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五、乙方权利与义务</w:t>
      </w:r>
    </w:p>
    <w:p w14:paraId="0612D0E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1、在合同执行全过程中用工必须符合《劳动法》、《劳动合同法》、《社会保障法》等法规的要求，因违反相关法律产生的问题由乙方负责。</w:t>
      </w:r>
    </w:p>
    <w:p w14:paraId="4752BF70">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2、乙方的经营管理活动必须坚持“安全第一，服务第一”的宗旨，以维护医院的稳定为己任。</w:t>
      </w:r>
    </w:p>
    <w:p w14:paraId="5E80AB4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房产及设施设备的管理。乙方对甲方提供的完好的房产及设施设备，应精心维护，无事故隐患，完好率达到95%以上，因疏于管理而引起的损失由乙方承担。合同终止时，乙方应将甲方提供的设施设备保持功能正常完好如数移交给甲方。</w:t>
      </w:r>
    </w:p>
    <w:p w14:paraId="4302DF1C">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4.乙方协助甲方对厨房油烟机滤网、油烟管道及排烟风机（由甲方委托专业清洗单位承担，每个月清洗一次）清洗质量管理，每次清洗完毕后乙方管理人员需签字确认。</w:t>
      </w:r>
    </w:p>
    <w:p w14:paraId="14EED6CD">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5.乙方负责对水、电、气等设施进行安全检查，同时做好台账登记并签字确认。每天营业结束后，厨师长或前厅经理要对食堂电源、天然气、水、门窗等设施进行彻底的安全检查，并在登记簿上签字方可离开。</w:t>
      </w:r>
    </w:p>
    <w:p w14:paraId="4EBF6DF4">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6.乙方需做好仓库物资的保管工作必须作到离墙、离地、上架，防尘、防霉、防鼠害等，确保食品质量。</w:t>
      </w:r>
    </w:p>
    <w:p w14:paraId="78923409">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7.努力降低成本，控制食品价格，餐厅须严格实行食品菜肴售价核准制度，每季度初由双方按照饭店的行业标准进行产品售价测算，一经确认季度内不做调整；食品菜肴做到安全、卫生、营养、保温。因甲方要求出现的政策性亏损或周期内物价出现很大幅度的波动造成的亏损，甲乙双方提出合理化建议，共同商讨改进。</w:t>
      </w:r>
    </w:p>
    <w:p w14:paraId="7F6B15C4">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8</w:t>
      </w:r>
      <w:r>
        <w:rPr>
          <w:rFonts w:hint="eastAsia" w:ascii="宋体" w:hAnsi="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人员配置：组建高质量的项目管理班子，其中主要成员需事先告之甲方并备案，为稳定乙方的管理团队，经双方确认的项目经理本合同期内乙方不得进行更换。项目经理具有</w:t>
      </w:r>
      <w:r>
        <w:rPr>
          <w:rFonts w:hint="eastAsia" w:ascii="宋体" w:hAnsi="宋体" w:cs="Times New Roman"/>
          <w:color w:val="000000" w:themeColor="text1"/>
          <w:sz w:val="24"/>
          <w:highlight w:val="none"/>
          <w:u w:val="single"/>
          <w:lang w:val="en-US" w:eastAsia="zh-CN"/>
          <w14:textFill>
            <w14:solidFill>
              <w14:schemeClr w14:val="tx1"/>
            </w14:solidFill>
          </w14:textFill>
        </w:rPr>
        <w:t xml:space="preserve">   </w:t>
      </w:r>
      <w:r>
        <w:rPr>
          <w:rFonts w:hint="eastAsia" w:ascii="宋体" w:hAnsi="宋体" w:cs="Times New Roman"/>
          <w:color w:val="000000" w:themeColor="text1"/>
          <w:sz w:val="24"/>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证书；厨师长具有</w:t>
      </w:r>
      <w:r>
        <w:rPr>
          <w:rFonts w:hint="eastAsia" w:ascii="宋体" w:hAnsi="宋体" w:cs="Times New Roman"/>
          <w:color w:val="000000" w:themeColor="text1"/>
          <w:sz w:val="24"/>
          <w:highlight w:val="none"/>
          <w:u w:val="single"/>
          <w:lang w:val="en-US" w:eastAsia="zh-CN"/>
          <w14:textFill>
            <w14:solidFill>
              <w14:schemeClr w14:val="tx1"/>
            </w14:solidFill>
          </w14:textFill>
        </w:rPr>
        <w:t xml:space="preserve">     证书</w:t>
      </w:r>
      <w:r>
        <w:rPr>
          <w:rFonts w:hint="eastAsia" w:ascii="宋体" w:hAnsi="宋体" w:eastAsia="宋体" w:cs="Times New Roman"/>
          <w:color w:val="000000" w:themeColor="text1"/>
          <w:sz w:val="24"/>
          <w:highlight w:val="none"/>
          <w14:textFill>
            <w14:solidFill>
              <w14:schemeClr w14:val="tx1"/>
            </w14:solidFill>
          </w14:textFill>
        </w:rPr>
        <w:t>；面点师具有</w:t>
      </w:r>
      <w:r>
        <w:rPr>
          <w:rFonts w:hint="eastAsia" w:ascii="宋体" w:hAnsi="宋体" w:cs="Times New Roman"/>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Times New Roman"/>
          <w:color w:val="000000" w:themeColor="text1"/>
          <w:sz w:val="24"/>
          <w:highlight w:val="none"/>
          <w14:textFill>
            <w14:solidFill>
              <w14:schemeClr w14:val="tx1"/>
            </w14:solidFill>
          </w14:textFill>
        </w:rPr>
        <w:t>证书；送餐服务员形象良好，身体健康，具有良好的沟通能力和应变能力。</w:t>
      </w:r>
    </w:p>
    <w:p w14:paraId="2017B5BE">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9.乙方自行负责其招聘员工的一切工资、福利；如发生工伤、疾病乃至死亡的一切责任及费用由乙方全部负责。如因乙方原因造成第三方损失的或在服务过程中乙方与从业人员发生任何劳动纠纷的，一切责任与费用由乙方全权负责。</w:t>
      </w:r>
    </w:p>
    <w:p w14:paraId="23443AF3">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10.加强服务人员的安全管理和培训工作，各类管理服务人员要挂牌上岗，着装统一，遵守职业道德，操作程序，规范、语言文明得体，服务热情主动，同时按规定为工作人员办理暂住证、健康证、计生证等。</w:t>
      </w:r>
    </w:p>
    <w:p w14:paraId="2780FF12">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11.建立健全各项管理制度，合法经营，严防各类事故的发生。合同期间，乙方应充分重视卫生防疫、消防、治安等工作。认真贯彻执行国家《食品安全法》，把好食品卫生“四关”、“三白”、“二消毒”“一留样”，保证各类餐饮食品卫生，食品卫生各项指标达到A级单位标准，杜绝食物中毒事件；严格执行有关消防规定，保证各种消防设施的正常运作。同时建立相关的台帐，进一步完善可追溯体系。如因乙方原因发生食品卫生防疫事故、消防事故或治安、刑事案件等，由乙方负全责。</w:t>
      </w:r>
    </w:p>
    <w:p w14:paraId="62FA85B8">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12、乙方有权利对甲方采购物品进行验收、对采购周期、维修周期进行合理化建议，甲方应在五个工作日内对乙方质疑予以响应，对超期不响应情况，甲方应承担相应责任。</w:t>
      </w:r>
    </w:p>
    <w:p w14:paraId="43BA94F8">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13. 不断提高服务质量。充分利用甲方提供的餐饮场所、设备和家具，在积极配合做好爱国卫生工作的基础上，优化经营服务项目，提高伙食质量，增加花色品种，不断调整口味，满足不同层次和不同时间的就餐要求。</w:t>
      </w:r>
    </w:p>
    <w:p w14:paraId="3E4E68F5">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14.加强各项监督体系建设。随时接受、积极配合甲方职能部门的监督管理工作，认真落实各项整改措施。此外，乙方应配合医院属地相关行政管理部门的监督、检查。</w:t>
      </w:r>
    </w:p>
    <w:p w14:paraId="07CC5D5A">
      <w:pPr>
        <w:keepNext w:val="0"/>
        <w:keepLines w:val="0"/>
        <w:pageBreakBefore w:val="0"/>
        <w:kinsoku/>
        <w:wordWrap/>
        <w:overflowPunct/>
        <w:topLinePunct w:val="0"/>
        <w:autoSpaceDE/>
        <w:autoSpaceDN/>
        <w:bidi w:val="0"/>
        <w:adjustRightInd w:val="0"/>
        <w:snapToGrid w:val="0"/>
        <w:spacing w:line="400" w:lineRule="exact"/>
        <w:ind w:firstLine="48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15.甲方有重大接待任务时，乙方必须无条件配合完成接待工作。遇突发事件或安全检查时，乙方必须配合有关部门执行任务，并指定专职人员协助工作，直至完成。</w:t>
      </w:r>
    </w:p>
    <w:p w14:paraId="537375D4">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16.乙方不以任何形式转租、转让、抵押服务区域，在服务区域只从事甲方认可的服务工作。</w:t>
      </w:r>
    </w:p>
    <w:p w14:paraId="5CF09D4E">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六、履约保证金</w:t>
      </w:r>
    </w:p>
    <w:p w14:paraId="0E5F5EE2">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1、合同签订后，乙方向甲方缴纳合同总价的1%作为合同</w:t>
      </w:r>
      <w:r>
        <w:rPr>
          <w:rFonts w:hint="eastAsia" w:ascii="宋体" w:hAnsi="宋体" w:eastAsia="宋体" w:cs="Times New Roman"/>
          <w:color w:val="000000" w:themeColor="text1"/>
          <w:sz w:val="24"/>
          <w:highlight w:val="none"/>
          <w:u w:val="single"/>
          <w14:textFill>
            <w14:solidFill>
              <w14:schemeClr w14:val="tx1"/>
            </w14:solidFill>
          </w14:textFill>
        </w:rPr>
        <w:t>履约保证金       元（大写：  ）</w:t>
      </w:r>
      <w:r>
        <w:rPr>
          <w:rFonts w:hint="eastAsia" w:ascii="宋体" w:hAnsi="宋体" w:eastAsia="宋体" w:cs="Times New Roman"/>
          <w:color w:val="000000" w:themeColor="text1"/>
          <w:sz w:val="24"/>
          <w:highlight w:val="none"/>
          <w14:textFill>
            <w14:solidFill>
              <w14:schemeClr w14:val="tx1"/>
            </w14:solidFill>
          </w14:textFill>
        </w:rPr>
        <w:t>，以保证乙方遵守本合同的一切条款、条件和承诺，该保证金在甲方规定的存续期内不计息。</w:t>
      </w:r>
    </w:p>
    <w:p w14:paraId="392D48A4">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甲方在任何时候有权从履约保证金中扣除用以修复乙方损坏的设备、设施、场地（经甲乙双方确认或权威部门确认为乙方员工损坏），或因乙方违约行为被扣罚的，乙方应在接到扣除履约保证金通知后一周内补足扣除金额，保证乙方管理期间履约保证金的完整，如乙方不补足保证金，甲方将从应支付乙方的合同款中扣除。</w:t>
      </w:r>
    </w:p>
    <w:p w14:paraId="300C806A">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3、甲方认为乙方在合同期内没有涉及甲方的应付而未付金额或违约行为，甲方在合同期满后或合同终止的一个月内全额无息退还履约保证金，否则甲方有权在扣除乙方应付金额或违约金后退还保证金金额。</w:t>
      </w:r>
    </w:p>
    <w:p w14:paraId="4C089EDF">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七、服务费用及付款方式</w:t>
      </w:r>
    </w:p>
    <w:p w14:paraId="5F153438">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1、本合同服务费用为：签约合同价大写人民币_______元（RMB _______）。</w:t>
      </w:r>
    </w:p>
    <w:p w14:paraId="51BD3B49">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同总价中须包括完成该项工作所需的一切费用，包括但不限于完成本项目投入的间接人员的费用、管理资源投入费用、通讯器材、服装、胸卡、办公费用、各种税费、加班（含节假日，特殊情况除外）、福利及社会保险、人工、保险、劳保、管理、维护、利润、税金等一切应由甲方支付的费用。</w:t>
      </w:r>
    </w:p>
    <w:p w14:paraId="710C3DBE">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2、付款方式：</w:t>
      </w:r>
    </w:p>
    <w:p w14:paraId="1EEDD811">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本合同签订后，按月支付服务费，甲方定期对食堂托管服务工作进行考核，甲方每月15日前通过转帐或电汇的形式支付上个月相应服务费给乙方。</w:t>
      </w:r>
    </w:p>
    <w:p w14:paraId="175DFF4E">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八、合同期内有关费用的约定</w:t>
      </w:r>
    </w:p>
    <w:p w14:paraId="5A1CADCB">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人员经费。人员经费标准合同期内不做调整，乙方聘用或更换人员需经甲方确认，每月乙方根据实际用工和各岗位经费标准开具正规票据并根据内部考核及分配办法进行分配。人员经费纳入食堂成本。乙方应承担人员工资和其它与其工作有关的、国家或地方法规所要求征收的社会福利保险（包含当地政府规定的各项应发补贴），甲方参与乙方人员工资的工作质量与服务的考核，确认乙方的用工人数。</w:t>
      </w:r>
    </w:p>
    <w:p w14:paraId="0D58EDED">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原材料成本及低值易耗品成本。原材料及低值易耗品的采购由甲方负责，必须做到“件件入库”，并实施验收、出入库，保管人员由甲方管理，人员费用从乙方合同费用支出。原材料成本和低值易耗品成本纳入食堂成本。</w:t>
      </w:r>
    </w:p>
    <w:p w14:paraId="760ADD69">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ascii="宋体" w:hAnsi="宋体" w:eastAsia="宋体" w:cs="Times New Roman"/>
          <w:color w:val="000000" w:themeColor="text1"/>
          <w:sz w:val="24"/>
          <w:highlight w:val="none"/>
          <w14:textFill>
            <w14:solidFill>
              <w14:schemeClr w14:val="tx1"/>
            </w14:solidFill>
          </w14:textFill>
        </w:rPr>
        <w:t>3</w:t>
      </w:r>
      <w:r>
        <w:rPr>
          <w:rFonts w:hint="eastAsia" w:ascii="宋体" w:hAnsi="宋体" w:eastAsia="宋体" w:cs="Times New Roman"/>
          <w:color w:val="000000" w:themeColor="text1"/>
          <w:sz w:val="24"/>
          <w:highlight w:val="none"/>
          <w14:textFill>
            <w14:solidFill>
              <w14:schemeClr w14:val="tx1"/>
            </w14:solidFill>
          </w14:textFill>
        </w:rPr>
        <w:t>.能耗费用。乙方必须在安全、优质的基础上做好节能降耗工作，不浪费能耗。</w:t>
      </w:r>
    </w:p>
    <w:p w14:paraId="0A922BAA">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九 、监督与考核</w:t>
      </w:r>
    </w:p>
    <w:p w14:paraId="1BDCF62C">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乙方要认真执行考勤制度，每月甲方将根据考勤情况，核对乙方实际用工人数，按照实际人数支付合同费用，如果有缺岗，按照岗位扣除相应合同费用,并且乙方如要更换采购文件中指定的项目主要管理人员，如：经理、厨师长、餐厅负责人等，需提前一个月通知甲方，征得甲方协商同意方可更换，如乙方擅自更换或者当月出勤率（实际出勤天数/应出勤天数）无故低于80%，则另扣除相应履约保证金1万元。</w:t>
      </w:r>
    </w:p>
    <w:p w14:paraId="77DA047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2</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原则上每季度组织 1 次由就餐者参与的对</w:t>
      </w:r>
      <w:r>
        <w:rPr>
          <w:rFonts w:hint="eastAsia" w:ascii="宋体" w:hAnsi="宋体" w:cs="Times New Roman"/>
          <w:color w:val="000000" w:themeColor="text1"/>
          <w:sz w:val="24"/>
          <w:highlight w:val="none"/>
          <w:lang w:val="en-US"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病区食堂、职工食堂后勤服务、烹饪、卫生、安全等方面进行满意度测评，测评内容由</w:t>
      </w:r>
      <w:r>
        <w:rPr>
          <w:rFonts w:hint="eastAsia" w:ascii="宋体" w:hAnsi="宋体" w:cs="Times New Roman"/>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制定。具体为综合评分满分 100 分，得分 80 分以上，按正常服务费用支付；得分70 分（含）-80 分之间的，扣除测评当月服务费的 2%；得分低于 70 分的，扣除测评当月服务费的 3%。</w:t>
      </w:r>
    </w:p>
    <w:p w14:paraId="06A6530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3</w:t>
      </w:r>
      <w:r>
        <w:rPr>
          <w:rFonts w:hint="eastAsia" w:ascii="宋体" w:hAnsi="宋体" w:eastAsia="宋体" w:cs="Times New Roman"/>
          <w:color w:val="000000" w:themeColor="text1"/>
          <w:sz w:val="24"/>
          <w:highlight w:val="none"/>
          <w14:textFill>
            <w14:solidFill>
              <w14:schemeClr w14:val="tx1"/>
            </w14:solidFill>
          </w14:textFill>
        </w:rPr>
        <w:t>、在</w:t>
      </w:r>
      <w:r>
        <w:rPr>
          <w:rFonts w:hint="eastAsia" w:ascii="宋体" w:hAnsi="宋体" w:cs="Times New Roman"/>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两食堂月营业额75万元基础上，超额部分采用提比绩效奖励</w:t>
      </w:r>
      <w:r>
        <w:rPr>
          <w:rFonts w:hint="eastAsia" w:ascii="宋体" w:hAnsi="宋体" w:cs="Times New Roman"/>
          <w:color w:val="000000" w:themeColor="text1"/>
          <w:sz w:val="24"/>
          <w:highlight w:val="none"/>
          <w:lang w:eastAsia="zh-CN"/>
          <w14:textFill>
            <w14:solidFill>
              <w14:schemeClr w14:val="tx1"/>
            </w14:solidFill>
          </w14:textFill>
        </w:rPr>
        <w:t>。在两食堂月营业额75万元基础上，超额部分按2%提比，作为绩效奖励</w:t>
      </w:r>
      <w:r>
        <w:rPr>
          <w:rFonts w:hint="eastAsia" w:ascii="宋体" w:hAnsi="宋体" w:cs="Times New Roman"/>
          <w:color w:val="000000" w:themeColor="text1"/>
          <w:sz w:val="24"/>
          <w:highlight w:val="none"/>
          <w:lang w:val="en-US" w:eastAsia="zh-CN"/>
          <w14:textFill>
            <w14:solidFill>
              <w14:schemeClr w14:val="tx1"/>
            </w14:solidFill>
          </w14:textFill>
        </w:rPr>
        <w:t>乙方</w:t>
      </w:r>
      <w:r>
        <w:rPr>
          <w:rFonts w:hint="eastAsia" w:ascii="宋体" w:hAnsi="宋体" w:cs="Times New Roman"/>
          <w:color w:val="000000" w:themeColor="text1"/>
          <w:sz w:val="24"/>
          <w:highlight w:val="none"/>
          <w:lang w:eastAsia="zh-CN"/>
          <w14:textFill>
            <w14:solidFill>
              <w14:schemeClr w14:val="tx1"/>
            </w14:solidFill>
          </w14:textFill>
        </w:rPr>
        <w:t>。</w:t>
      </w:r>
    </w:p>
    <w:p w14:paraId="1321482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lang w:eastAsia="zh-CN"/>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3、甲乙双方在合同签订后协商产生服务满意度考核办法</w:t>
      </w:r>
      <w:r>
        <w:rPr>
          <w:rFonts w:hint="eastAsia" w:ascii="宋体" w:hAnsi="宋体" w:cs="Times New Roman"/>
          <w:color w:val="000000" w:themeColor="text1"/>
          <w:sz w:val="24"/>
          <w:highlight w:val="none"/>
          <w:lang w:eastAsia="zh-CN"/>
          <w14:textFill>
            <w14:solidFill>
              <w14:schemeClr w14:val="tx1"/>
            </w14:solidFill>
          </w14:textFill>
        </w:rPr>
        <w:t>。</w:t>
      </w:r>
    </w:p>
    <w:p w14:paraId="36ABEF79">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4</w:t>
      </w:r>
      <w:r>
        <w:rPr>
          <w:rFonts w:hint="eastAsia" w:ascii="宋体" w:hAnsi="宋体" w:eastAsia="宋体" w:cs="Times New Roman"/>
          <w:color w:val="000000" w:themeColor="text1"/>
          <w:sz w:val="24"/>
          <w:highlight w:val="none"/>
          <w14:textFill>
            <w14:solidFill>
              <w14:schemeClr w14:val="tx1"/>
            </w14:solidFill>
          </w14:textFill>
        </w:rPr>
        <w:t>、</w:t>
      </w:r>
      <w:r>
        <w:rPr>
          <w:rFonts w:hint="eastAsia" w:ascii="宋体" w:hAnsi="宋体" w:cs="Times New Roman"/>
          <w:color w:val="000000" w:themeColor="text1"/>
          <w:sz w:val="24"/>
          <w:highlight w:val="none"/>
          <w:lang w:val="en-US"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严格执行《中华人民共和国食品安全法》相关规定，</w:t>
      </w:r>
      <w:r>
        <w:rPr>
          <w:rFonts w:hint="eastAsia" w:ascii="宋体" w:hAnsi="宋体" w:cs="Times New Roman"/>
          <w:color w:val="000000" w:themeColor="text1"/>
          <w:sz w:val="24"/>
          <w:highlight w:val="none"/>
          <w:lang w:val="en-US"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负责每月对</w:t>
      </w:r>
      <w:r>
        <w:rPr>
          <w:rFonts w:hint="eastAsia" w:ascii="宋体" w:hAnsi="宋体" w:cs="Times New Roman"/>
          <w:color w:val="000000" w:themeColor="text1"/>
          <w:sz w:val="24"/>
          <w:highlight w:val="none"/>
          <w:lang w:val="en-US"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的服务工作进行考核。具体考核标准如下：</w:t>
      </w:r>
    </w:p>
    <w:p w14:paraId="26A8769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⑴.</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在经营期间必须符合国家饮食卫生标准，</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全体工作人员必须持健康证上岗，统一卫生标准的着装，如采购人检查发现</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员工没有持健康证上岗，每人每次处以 200 元的罚款，并责令</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立即停止无证人员上岗。如卫生行政部门检查发现，则按规定罚款。</w:t>
      </w:r>
    </w:p>
    <w:p w14:paraId="589E351C">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⑵.膳食科不定期对营养食堂及职工食堂进行检查，如发现操作不规范，每次每项扣 20-100 元。</w:t>
      </w:r>
    </w:p>
    <w:p w14:paraId="7344B7F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⑶.营养餐按要求烹饪供餐，如发现未按时烹饪、送餐、菜单未及时更换，每次扣罚 50 元。</w:t>
      </w:r>
    </w:p>
    <w:p w14:paraId="64B7081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⑷.因各种投诉，经采购人调查，</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工作人员确实存在过错，视情节轻重，每次扣罚 100-500 元不等，如果被各类媒体曝光影响</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院方声誉，视情节轻重给予 500-2000 元的处罚。</w:t>
      </w:r>
    </w:p>
    <w:p w14:paraId="640BA528">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⑸.</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根据工作量要求</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配置食堂工作人员，如配置人数两次未达标，扣除管理费 1000 元，第三次工作人员数未达标，扣除管理费 2000 元，第四次工作人员数未达标，扣除管理费 4000 元，第五次工作人员数未达标，</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有权单方面解除合同、扣除履约保证金并不作任何赔偿。</w:t>
      </w:r>
    </w:p>
    <w:p w14:paraId="27C90B86">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⑹.</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原则上每季度组织 1 次由就餐者参与的对</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病区食堂、职工食堂后勤服务、烹饪、卫生、安全等方面进行满意度测评，测评内容由</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制定。具体为综合评分满分 100 分，得分 80 分以上，按正常服务费用支付；得分70 分（含）-80 分之间的，扣除测评当月服务费的 2%；得分低于 70 分的，扣除测评当月服务费的 3%。</w:t>
      </w:r>
    </w:p>
    <w:p w14:paraId="280140A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⑺.</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负责代收</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工作人员餐费和病人餐费，餐费直接进入</w:t>
      </w:r>
      <w:r>
        <w:rPr>
          <w:rFonts w:hint="eastAsia" w:ascii="宋体" w:hAnsi="宋体" w:cs="Times New Roman"/>
          <w:color w:val="000000" w:themeColor="text1"/>
          <w:sz w:val="24"/>
          <w:highlight w:val="none"/>
          <w:lang w:eastAsia="zh-CN"/>
          <w14:textFill>
            <w14:solidFill>
              <w14:schemeClr w14:val="tx1"/>
            </w14:solidFill>
          </w14:textFill>
        </w:rPr>
        <w:t>甲方</w:t>
      </w:r>
      <w:r>
        <w:rPr>
          <w:rFonts w:hint="eastAsia" w:ascii="宋体" w:hAnsi="宋体" w:eastAsia="宋体" w:cs="Times New Roman"/>
          <w:color w:val="000000" w:themeColor="text1"/>
          <w:sz w:val="24"/>
          <w:highlight w:val="none"/>
          <w14:textFill>
            <w14:solidFill>
              <w14:schemeClr w14:val="tx1"/>
            </w14:solidFill>
          </w14:textFill>
        </w:rPr>
        <w:t>账户，如发现</w:t>
      </w:r>
      <w:r>
        <w:rPr>
          <w:rFonts w:hint="eastAsia" w:ascii="宋体" w:hAnsi="宋体" w:cs="Times New Roman"/>
          <w:color w:val="000000" w:themeColor="text1"/>
          <w:sz w:val="24"/>
          <w:highlight w:val="none"/>
          <w:lang w:eastAsia="zh-CN"/>
          <w14:textFill>
            <w14:solidFill>
              <w14:schemeClr w14:val="tx1"/>
            </w14:solidFill>
          </w14:textFill>
        </w:rPr>
        <w:t>乙方</w:t>
      </w:r>
      <w:r>
        <w:rPr>
          <w:rFonts w:hint="eastAsia" w:ascii="宋体" w:hAnsi="宋体" w:eastAsia="宋体" w:cs="Times New Roman"/>
          <w:color w:val="000000" w:themeColor="text1"/>
          <w:sz w:val="24"/>
          <w:highlight w:val="none"/>
          <w14:textFill>
            <w14:solidFill>
              <w14:schemeClr w14:val="tx1"/>
            </w14:solidFill>
          </w14:textFill>
        </w:rPr>
        <w:t>所有人员有漏收或不收餐费的情况将予以相应餐费 10 倍的处罚。</w:t>
      </w:r>
    </w:p>
    <w:p w14:paraId="1C6A8645">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具体</w:t>
      </w:r>
      <w:r>
        <w:rPr>
          <w:rFonts w:hint="eastAsia" w:ascii="宋体" w:hAnsi="宋体" w:eastAsia="宋体" w:cs="Times New Roman"/>
          <w:color w:val="000000" w:themeColor="text1"/>
          <w:sz w:val="24"/>
          <w:highlight w:val="none"/>
          <w14:textFill>
            <w14:solidFill>
              <w14:schemeClr w14:val="tx1"/>
            </w14:solidFill>
          </w14:textFill>
        </w:rPr>
        <w:t>表格见附录</w:t>
      </w:r>
      <w:r>
        <w:rPr>
          <w:rFonts w:hint="eastAsia" w:ascii="宋体" w:hAnsi="宋体" w:cs="Times New Roman"/>
          <w:color w:val="000000" w:themeColor="text1"/>
          <w:sz w:val="24"/>
          <w:highlight w:val="none"/>
          <w:lang w:eastAsia="zh-CN"/>
          <w14:textFill>
            <w14:solidFill>
              <w14:schemeClr w14:val="tx1"/>
            </w14:solidFill>
          </w14:textFill>
        </w:rPr>
        <w:t>。</w:t>
      </w:r>
    </w:p>
    <w:p w14:paraId="3AE0359C">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5</w:t>
      </w:r>
      <w:r>
        <w:rPr>
          <w:rFonts w:hint="eastAsia" w:ascii="宋体" w:hAnsi="宋体" w:eastAsia="宋体" w:cs="Times New Roman"/>
          <w:color w:val="000000" w:themeColor="text1"/>
          <w:sz w:val="24"/>
          <w:highlight w:val="none"/>
          <w14:textFill>
            <w14:solidFill>
              <w14:schemeClr w14:val="tx1"/>
            </w14:solidFill>
          </w14:textFill>
        </w:rPr>
        <w:t>、发生下列情况之一的，甲方有权立即终止合同。造成甲方经济损失的，乙方应给予甲方经济赔偿。</w:t>
      </w:r>
    </w:p>
    <w:p w14:paraId="1E4EC4F6">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（1）发生重大事故，如食物中毒、安全事故、工伤事故、治安事故；</w:t>
      </w:r>
    </w:p>
    <w:p w14:paraId="5C7C4FE7">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（2）餐厅管理混乱，乙方员工人心涣散，合同期内满意率三次低于70%；</w:t>
      </w:r>
    </w:p>
    <w:p w14:paraId="5952F086">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（3）卫生防疫存在严重问题。</w:t>
      </w:r>
    </w:p>
    <w:p w14:paraId="009B91E8">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6</w:t>
      </w:r>
      <w:r>
        <w:rPr>
          <w:rFonts w:hint="eastAsia" w:ascii="宋体" w:hAnsi="宋体" w:eastAsia="宋体" w:cs="Times New Roman"/>
          <w:color w:val="000000" w:themeColor="text1"/>
          <w:sz w:val="24"/>
          <w:highlight w:val="none"/>
          <w14:textFill>
            <w14:solidFill>
              <w14:schemeClr w14:val="tx1"/>
            </w14:solidFill>
          </w14:textFill>
        </w:rPr>
        <w:t>、如乙方未及时支付员工工资，乙方须委托甲方代为支付员工基本工资，其余费用另行结算。同时甲方有权单方面解除合同，并有权扣罚履约保证金3万元。</w:t>
      </w:r>
    </w:p>
    <w:p w14:paraId="7DB11D78">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十、争议处理</w:t>
      </w:r>
    </w:p>
    <w:p w14:paraId="42FF651F">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合同在履行过程中发生争议时，甲方与乙方及时协商解决。协商不成时，依法向甲方所在地人民法院提起诉讼；</w:t>
      </w:r>
    </w:p>
    <w:p w14:paraId="7AF7A5C4">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十一、其他约定事项</w:t>
      </w:r>
    </w:p>
    <w:p w14:paraId="685FEB39">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1、合同履行期内甲乙双方均不得随意变更或解除合同。合同若有未尽事宜，需经双方共同协商，订立补充协议，补充协议与本合同有同等法律效力；</w:t>
      </w:r>
    </w:p>
    <w:p w14:paraId="2767C32C">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2、个税：乙方管理的餐厅员工的工资等收入，由乙方向当地税务部门代扣代缴个人所得税；</w:t>
      </w:r>
    </w:p>
    <w:p w14:paraId="4225AD15">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3、本合同一式陆份，甲方肆份，乙方贰份。</w:t>
      </w:r>
    </w:p>
    <w:p w14:paraId="5CFCA2E1">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甲方（盖章）：                        乙方（盖章）：</w:t>
      </w:r>
    </w:p>
    <w:p w14:paraId="773C842C">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法定代表人或受委托人（签字）：        法定代表人或受委托人（签字）：                   </w:t>
      </w:r>
    </w:p>
    <w:p w14:paraId="4AD7D014">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联系人：                             联系人： </w:t>
      </w:r>
    </w:p>
    <w:p w14:paraId="133B2707">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 xml:space="preserve">地址：                               地址： </w:t>
      </w:r>
    </w:p>
    <w:p w14:paraId="1FD1BAF8">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电话：                               电话：</w:t>
      </w:r>
    </w:p>
    <w:p w14:paraId="605C78D4">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传真：                               传真：</w:t>
      </w:r>
    </w:p>
    <w:p w14:paraId="48434AA5">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签约日期：    年   月    日          签约日期：   年   月    日</w:t>
      </w:r>
    </w:p>
    <w:p w14:paraId="698BE7E6">
      <w:pPr>
        <w:keepNext w:val="0"/>
        <w:keepLines w:val="0"/>
        <w:pageBreakBefore w:val="0"/>
        <w:kinsoku/>
        <w:wordWrap/>
        <w:overflowPunct/>
        <w:topLinePunct w:val="0"/>
        <w:autoSpaceDE/>
        <w:autoSpaceDN/>
        <w:bidi w:val="0"/>
        <w:spacing w:line="400" w:lineRule="exact"/>
        <w:ind w:firstLine="480" w:firstLineChars="200"/>
        <w:textAlignment w:val="auto"/>
        <w:rPr>
          <w:rFonts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注：各投标人应对</w:t>
      </w:r>
      <w:r>
        <w:rPr>
          <w:rFonts w:hint="eastAsia" w:ascii="宋体" w:hAnsi="宋体" w:eastAsia="宋体" w:cs="Times New Roman"/>
          <w:color w:val="000000" w:themeColor="text1"/>
          <w:sz w:val="24"/>
          <w:highlight w:val="none"/>
          <w:lang w:eastAsia="zh-CN"/>
          <w14:textFill>
            <w14:solidFill>
              <w14:schemeClr w14:val="tx1"/>
            </w14:solidFill>
          </w14:textFill>
        </w:rPr>
        <w:t>公开招标</w:t>
      </w:r>
      <w:r>
        <w:rPr>
          <w:rFonts w:hint="eastAsia" w:ascii="宋体" w:hAnsi="宋体" w:eastAsia="宋体" w:cs="Times New Roman"/>
          <w:color w:val="000000" w:themeColor="text1"/>
          <w:sz w:val="24"/>
          <w:highlight w:val="none"/>
          <w14:textFill>
            <w14:solidFill>
              <w14:schemeClr w14:val="tx1"/>
            </w14:solidFill>
          </w14:textFill>
        </w:rPr>
        <w:t>文件《合同条款》中的条款全部响应，如有偏离需在商务条款偏离表中注明。</w:t>
      </w:r>
    </w:p>
    <w:p w14:paraId="09CDD959">
      <w:pPr>
        <w:pStyle w:val="14"/>
        <w:rPr>
          <w:color w:val="000000" w:themeColor="text1"/>
          <w:highlight w:val="none"/>
          <w14:textFill>
            <w14:solidFill>
              <w14:schemeClr w14:val="tx1"/>
            </w14:solidFill>
          </w14:textFill>
        </w:rPr>
      </w:pPr>
    </w:p>
    <w:p w14:paraId="61B347ED">
      <w:pPr>
        <w:pStyle w:val="33"/>
        <w:rPr>
          <w:color w:val="000000" w:themeColor="text1"/>
          <w:highlight w:val="none"/>
          <w14:textFill>
            <w14:solidFill>
              <w14:schemeClr w14:val="tx1"/>
            </w14:solidFill>
          </w14:textFill>
        </w:rPr>
      </w:pPr>
    </w:p>
    <w:p w14:paraId="54964E3A">
      <w:pPr>
        <w:pStyle w:val="29"/>
        <w:rPr>
          <w:color w:val="000000" w:themeColor="text1"/>
          <w:highlight w:val="none"/>
          <w14:textFill>
            <w14:solidFill>
              <w14:schemeClr w14:val="tx1"/>
            </w14:solidFill>
          </w14:textFill>
        </w:rPr>
      </w:pPr>
    </w:p>
    <w:p w14:paraId="2F3C63E6">
      <w:pPr>
        <w:rPr>
          <w:highlight w:val="none"/>
        </w:rPr>
      </w:pPr>
    </w:p>
    <w:p w14:paraId="7EBE236F">
      <w:pPr>
        <w:rPr>
          <w:highlight w:val="none"/>
        </w:rPr>
      </w:pPr>
    </w:p>
    <w:p w14:paraId="6539CE8D">
      <w:pPr>
        <w:rPr>
          <w:highlight w:val="none"/>
        </w:rPr>
      </w:pPr>
    </w:p>
    <w:p w14:paraId="075953BE">
      <w:pPr>
        <w:rPr>
          <w:highlight w:val="none"/>
        </w:rPr>
      </w:pPr>
    </w:p>
    <w:p w14:paraId="32AD790A">
      <w:pPr>
        <w:rPr>
          <w:highlight w:val="none"/>
        </w:rPr>
      </w:pPr>
    </w:p>
    <w:p w14:paraId="2E4AF071">
      <w:pPr>
        <w:rPr>
          <w:highlight w:val="none"/>
        </w:rPr>
      </w:pPr>
    </w:p>
    <w:p w14:paraId="7A5E0189">
      <w:pPr>
        <w:rPr>
          <w:highlight w:val="none"/>
        </w:rPr>
      </w:pPr>
    </w:p>
    <w:p w14:paraId="2889203D">
      <w:pPr>
        <w:rPr>
          <w:highlight w:val="none"/>
        </w:rPr>
      </w:pPr>
    </w:p>
    <w:p w14:paraId="51CC1618">
      <w:pPr>
        <w:rPr>
          <w:highlight w:val="none"/>
        </w:rPr>
      </w:pPr>
    </w:p>
    <w:p w14:paraId="3C86C30A">
      <w:pPr>
        <w:rPr>
          <w:highlight w:val="none"/>
        </w:rPr>
      </w:pPr>
    </w:p>
    <w:p w14:paraId="3CBAB3D1">
      <w:pPr>
        <w:rPr>
          <w:highlight w:val="none"/>
        </w:rPr>
      </w:pPr>
    </w:p>
    <w:p w14:paraId="40A867AC">
      <w:pPr>
        <w:rPr>
          <w:highlight w:val="none"/>
        </w:rPr>
      </w:pPr>
    </w:p>
    <w:p w14:paraId="4DCD4BBD">
      <w:pPr>
        <w:rPr>
          <w:highlight w:val="none"/>
        </w:rPr>
      </w:pPr>
    </w:p>
    <w:p w14:paraId="64773B1C">
      <w:pPr>
        <w:rPr>
          <w:highlight w:val="none"/>
        </w:rPr>
      </w:pPr>
    </w:p>
    <w:p w14:paraId="43EF1E58">
      <w:pPr>
        <w:rPr>
          <w:highlight w:val="none"/>
        </w:rPr>
      </w:pPr>
    </w:p>
    <w:p w14:paraId="1A0AF3B3">
      <w:pPr>
        <w:rPr>
          <w:highlight w:val="none"/>
        </w:rPr>
      </w:pPr>
    </w:p>
    <w:p w14:paraId="6F45804F">
      <w:pPr>
        <w:rPr>
          <w:highlight w:val="none"/>
        </w:rPr>
      </w:pPr>
    </w:p>
    <w:p w14:paraId="34CEEB8A">
      <w:pPr>
        <w:rPr>
          <w:highlight w:val="none"/>
        </w:rPr>
      </w:pPr>
    </w:p>
    <w:p w14:paraId="7C05FB19">
      <w:pPr>
        <w:rPr>
          <w:highlight w:val="none"/>
        </w:rPr>
      </w:pPr>
    </w:p>
    <w:p w14:paraId="27583143">
      <w:pPr>
        <w:rPr>
          <w:highlight w:val="none"/>
        </w:rPr>
      </w:pPr>
    </w:p>
    <w:p w14:paraId="7F1ABBAF">
      <w:pPr>
        <w:rPr>
          <w:highlight w:val="none"/>
        </w:rPr>
      </w:pPr>
    </w:p>
    <w:p w14:paraId="439C48A8">
      <w:pPr>
        <w:rPr>
          <w:highlight w:val="none"/>
        </w:rPr>
      </w:pPr>
    </w:p>
    <w:p w14:paraId="5E84BC1D">
      <w:pPr>
        <w:rPr>
          <w:highlight w:val="none"/>
        </w:rPr>
      </w:pPr>
    </w:p>
    <w:p w14:paraId="31E0020A">
      <w:pPr>
        <w:pStyle w:val="14"/>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附件1</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 玉环市人民医院食品安全及餐饮服务</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考核</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表</w:t>
      </w:r>
      <w:r>
        <w:rPr>
          <w:rFonts w:hint="eastAsia" w:ascii="宋体" w:hAnsi="宋体" w:cs="宋体"/>
          <w:b/>
          <w:bCs/>
          <w:i w:val="0"/>
          <w:iCs w:val="0"/>
          <w:color w:val="000000" w:themeColor="text1"/>
          <w:kern w:val="0"/>
          <w:sz w:val="24"/>
          <w:szCs w:val="24"/>
          <w:highlight w:val="none"/>
          <w:u w:val="none"/>
          <w:lang w:val="en-US" w:eastAsia="zh-CN" w:bidi="ar"/>
          <w14:textFill>
            <w14:solidFill>
              <w14:schemeClr w14:val="tx1"/>
            </w14:solidFill>
          </w14:textFill>
        </w:rPr>
        <w:t>（参考）</w:t>
      </w:r>
    </w:p>
    <w:tbl>
      <w:tblPr>
        <w:tblStyle w:val="35"/>
        <w:tblW w:w="5097" w:type="pct"/>
        <w:tblInd w:w="0" w:type="dxa"/>
        <w:tblLayout w:type="fixed"/>
        <w:tblCellMar>
          <w:top w:w="0" w:type="dxa"/>
          <w:left w:w="0" w:type="dxa"/>
          <w:bottom w:w="0" w:type="dxa"/>
          <w:right w:w="0" w:type="dxa"/>
        </w:tblCellMar>
      </w:tblPr>
      <w:tblGrid>
        <w:gridCol w:w="1131"/>
        <w:gridCol w:w="541"/>
        <w:gridCol w:w="3585"/>
        <w:gridCol w:w="2888"/>
        <w:gridCol w:w="565"/>
        <w:gridCol w:w="1149"/>
      </w:tblGrid>
      <w:tr w14:paraId="3D8A7F3F">
        <w:tblPrEx>
          <w:tblCellMar>
            <w:top w:w="0" w:type="dxa"/>
            <w:left w:w="0" w:type="dxa"/>
            <w:bottom w:w="0" w:type="dxa"/>
            <w:right w:w="0" w:type="dxa"/>
          </w:tblCellMar>
        </w:tblPrEx>
        <w:trPr>
          <w:cantSplit/>
          <w:trHeight w:val="1250" w:hRule="exact"/>
        </w:trPr>
        <w:tc>
          <w:tcPr>
            <w:tcW w:w="573" w:type="pct"/>
            <w:tcBorders>
              <w:top w:val="single" w:color="000000" w:sz="4" w:space="0"/>
              <w:left w:val="single" w:color="000000" w:sz="4" w:space="0"/>
              <w:bottom w:val="single" w:color="000000" w:sz="4" w:space="0"/>
              <w:right w:val="single" w:color="000000" w:sz="4" w:space="0"/>
            </w:tcBorders>
            <w:vAlign w:val="top"/>
          </w:tcPr>
          <w:p w14:paraId="51815B8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4616957">
            <w:pPr>
              <w:keepNext w:val="0"/>
              <w:keepLines w:val="0"/>
              <w:pageBreakBefore w:val="0"/>
              <w:widowControl w:val="0"/>
              <w:kinsoku/>
              <w:wordWrap/>
              <w:overflowPunct/>
              <w:topLinePunct w:val="0"/>
              <w:autoSpaceDE/>
              <w:autoSpaceDN/>
              <w:bidi w:val="0"/>
              <w:adjustRightInd/>
              <w:snapToGrid/>
              <w:spacing w:after="0" w:line="300" w:lineRule="exact"/>
              <w:ind w:left="92" w:right="107" w:firstLine="0"/>
              <w:textAlignment w:val="auto"/>
              <w:rPr>
                <w:rFonts w:hint="eastAsia" w:ascii="宋体" w:hAnsi="宋体" w:eastAsia="宋体" w:cs="宋体"/>
                <w:sz w:val="24"/>
                <w:szCs w:val="24"/>
                <w:highlight w:val="none"/>
              </w:rPr>
            </w:pPr>
            <w:r>
              <w:rPr>
                <w:rFonts w:hint="eastAsia" w:ascii="宋体" w:hAnsi="宋体" w:eastAsia="宋体" w:cs="宋体"/>
                <w:b/>
                <w:spacing w:val="-10"/>
                <w:sz w:val="24"/>
                <w:szCs w:val="24"/>
                <w:highlight w:val="none"/>
              </w:rPr>
              <w:t>考</w:t>
            </w:r>
            <w:r>
              <w:rPr>
                <w:rFonts w:hint="eastAsia" w:ascii="宋体" w:hAnsi="宋体" w:eastAsia="宋体" w:cs="宋体"/>
                <w:b/>
                <w:spacing w:val="-44"/>
                <w:sz w:val="24"/>
                <w:szCs w:val="24"/>
                <w:highlight w:val="none"/>
              </w:rPr>
              <w:t xml:space="preserve"> </w:t>
            </w:r>
            <w:r>
              <w:rPr>
                <w:rFonts w:hint="eastAsia" w:ascii="宋体" w:hAnsi="宋体" w:eastAsia="宋体" w:cs="宋体"/>
                <w:b/>
                <w:spacing w:val="-10"/>
                <w:sz w:val="24"/>
                <w:szCs w:val="24"/>
                <w:highlight w:val="none"/>
              </w:rPr>
              <w:t>核</w:t>
            </w:r>
            <w:r>
              <w:rPr>
                <w:rFonts w:hint="eastAsia" w:ascii="宋体" w:hAnsi="宋体" w:eastAsia="宋体" w:cs="宋体"/>
                <w:b/>
                <w:spacing w:val="-7"/>
                <w:sz w:val="24"/>
                <w:szCs w:val="24"/>
                <w:highlight w:val="none"/>
              </w:rPr>
              <w:t>项目</w:t>
            </w:r>
          </w:p>
        </w:tc>
        <w:tc>
          <w:tcPr>
            <w:tcW w:w="274" w:type="pct"/>
            <w:tcBorders>
              <w:top w:val="single" w:color="000000" w:sz="4" w:space="0"/>
              <w:left w:val="single" w:color="000000" w:sz="4" w:space="0"/>
              <w:bottom w:val="single" w:color="000000" w:sz="4" w:space="0"/>
              <w:right w:val="single" w:color="000000" w:sz="4" w:space="0"/>
            </w:tcBorders>
            <w:vAlign w:val="top"/>
          </w:tcPr>
          <w:p w14:paraId="6608B040">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B4643F0">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b/>
                <w:spacing w:val="-13"/>
                <w:sz w:val="24"/>
                <w:szCs w:val="24"/>
                <w:highlight w:val="none"/>
              </w:rPr>
              <w:t>序</w:t>
            </w:r>
          </w:p>
          <w:p w14:paraId="6D947AC9">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b/>
                <w:spacing w:val="-13"/>
                <w:sz w:val="24"/>
                <w:szCs w:val="24"/>
                <w:highlight w:val="none"/>
              </w:rPr>
              <w:t>号</w:t>
            </w:r>
          </w:p>
        </w:tc>
        <w:tc>
          <w:tcPr>
            <w:tcW w:w="1818" w:type="pct"/>
            <w:tcBorders>
              <w:top w:val="single" w:color="000000" w:sz="4" w:space="0"/>
              <w:left w:val="single" w:color="000000" w:sz="4" w:space="0"/>
              <w:bottom w:val="single" w:color="000000" w:sz="4" w:space="0"/>
              <w:right w:val="single" w:color="000000" w:sz="4" w:space="0"/>
            </w:tcBorders>
            <w:vAlign w:val="top"/>
          </w:tcPr>
          <w:p w14:paraId="3BEC4462">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58A2E99">
            <w:pPr>
              <w:keepNext w:val="0"/>
              <w:keepLines w:val="0"/>
              <w:pageBreakBefore w:val="0"/>
              <w:widowControl w:val="0"/>
              <w:kinsoku/>
              <w:wordWrap/>
              <w:overflowPunct/>
              <w:topLinePunct w:val="0"/>
              <w:autoSpaceDE/>
              <w:autoSpaceDN/>
              <w:bidi w:val="0"/>
              <w:adjustRightInd/>
              <w:snapToGrid/>
              <w:spacing w:after="0" w:line="300" w:lineRule="exact"/>
              <w:ind w:left="1533" w:right="0" w:firstLine="0"/>
              <w:textAlignment w:val="auto"/>
              <w:rPr>
                <w:rFonts w:hint="eastAsia" w:ascii="宋体" w:hAnsi="宋体" w:eastAsia="宋体" w:cs="宋体"/>
                <w:sz w:val="24"/>
                <w:szCs w:val="24"/>
                <w:highlight w:val="none"/>
              </w:rPr>
            </w:pPr>
            <w:r>
              <w:rPr>
                <w:rFonts w:hint="eastAsia" w:ascii="宋体" w:hAnsi="宋体" w:eastAsia="宋体" w:cs="宋体"/>
                <w:b/>
                <w:spacing w:val="-4"/>
                <w:sz w:val="24"/>
                <w:szCs w:val="24"/>
                <w:highlight w:val="none"/>
              </w:rPr>
              <w:t>考</w:t>
            </w:r>
            <w:r>
              <w:rPr>
                <w:rFonts w:hint="eastAsia" w:ascii="宋体" w:hAnsi="宋体" w:eastAsia="宋体" w:cs="宋体"/>
                <w:b/>
                <w:spacing w:val="-3"/>
                <w:sz w:val="24"/>
                <w:szCs w:val="24"/>
                <w:highlight w:val="none"/>
              </w:rPr>
              <w:t>核内容</w:t>
            </w:r>
          </w:p>
        </w:tc>
        <w:tc>
          <w:tcPr>
            <w:tcW w:w="1464" w:type="pct"/>
            <w:tcBorders>
              <w:top w:val="single" w:color="000000" w:sz="4" w:space="0"/>
              <w:left w:val="single" w:color="000000" w:sz="4" w:space="0"/>
              <w:bottom w:val="single" w:color="000000" w:sz="4" w:space="0"/>
              <w:right w:val="single" w:color="000000" w:sz="4" w:space="0"/>
            </w:tcBorders>
            <w:vAlign w:val="top"/>
          </w:tcPr>
          <w:p w14:paraId="4931C87D">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b/>
                <w:spacing w:val="-4"/>
                <w:sz w:val="24"/>
                <w:szCs w:val="24"/>
                <w:highlight w:val="none"/>
              </w:rPr>
            </w:pPr>
          </w:p>
          <w:p w14:paraId="122CE583">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b/>
                <w:spacing w:val="-4"/>
                <w:sz w:val="24"/>
                <w:szCs w:val="24"/>
                <w:highlight w:val="none"/>
              </w:rPr>
              <w:t>考</w:t>
            </w:r>
            <w:r>
              <w:rPr>
                <w:rFonts w:hint="eastAsia" w:ascii="宋体" w:hAnsi="宋体" w:eastAsia="宋体" w:cs="宋体"/>
                <w:b/>
                <w:spacing w:val="-3"/>
                <w:sz w:val="24"/>
                <w:szCs w:val="24"/>
                <w:highlight w:val="none"/>
              </w:rPr>
              <w:t>核标准</w:t>
            </w:r>
          </w:p>
        </w:tc>
        <w:tc>
          <w:tcPr>
            <w:tcW w:w="286" w:type="pct"/>
            <w:tcBorders>
              <w:top w:val="single" w:color="000000" w:sz="4" w:space="0"/>
              <w:left w:val="single" w:color="000000" w:sz="4" w:space="0"/>
              <w:bottom w:val="single" w:color="000000" w:sz="4" w:space="0"/>
              <w:right w:val="single" w:color="000000" w:sz="4" w:space="0"/>
            </w:tcBorders>
            <w:vAlign w:val="top"/>
          </w:tcPr>
          <w:p w14:paraId="268D03DE">
            <w:pPr>
              <w:keepNext w:val="0"/>
              <w:keepLines w:val="0"/>
              <w:pageBreakBefore w:val="0"/>
              <w:widowControl w:val="0"/>
              <w:kinsoku/>
              <w:wordWrap/>
              <w:overflowPunct/>
              <w:topLinePunct w:val="0"/>
              <w:autoSpaceDE/>
              <w:autoSpaceDN/>
              <w:bidi w:val="0"/>
              <w:adjustRightInd/>
              <w:snapToGrid/>
              <w:spacing w:after="0" w:line="300" w:lineRule="exact"/>
              <w:ind w:left="98" w:right="106" w:firstLine="0"/>
              <w:textAlignment w:val="auto"/>
              <w:rPr>
                <w:rFonts w:hint="eastAsia" w:ascii="宋体" w:hAnsi="宋体" w:eastAsia="宋体" w:cs="宋体"/>
                <w:sz w:val="24"/>
                <w:szCs w:val="24"/>
                <w:highlight w:val="none"/>
              </w:rPr>
            </w:pPr>
            <w:r>
              <w:rPr>
                <w:rFonts w:hint="eastAsia" w:ascii="宋体" w:hAnsi="宋体" w:eastAsia="宋体" w:cs="宋体"/>
                <w:b/>
                <w:spacing w:val="-10"/>
                <w:sz w:val="24"/>
                <w:szCs w:val="24"/>
                <w:highlight w:val="none"/>
              </w:rPr>
              <w:t>考</w:t>
            </w:r>
            <w:r>
              <w:rPr>
                <w:rFonts w:hint="eastAsia" w:ascii="宋体" w:hAnsi="宋体" w:eastAsia="宋体" w:cs="宋体"/>
                <w:b/>
                <w:spacing w:val="33"/>
                <w:sz w:val="24"/>
                <w:szCs w:val="24"/>
                <w:highlight w:val="none"/>
              </w:rPr>
              <w:t xml:space="preserve"> </w:t>
            </w:r>
            <w:r>
              <w:rPr>
                <w:rFonts w:hint="eastAsia" w:ascii="宋体" w:hAnsi="宋体" w:eastAsia="宋体" w:cs="宋体"/>
                <w:b/>
                <w:spacing w:val="-10"/>
                <w:sz w:val="24"/>
                <w:szCs w:val="24"/>
                <w:highlight w:val="none"/>
              </w:rPr>
              <w:t>核</w:t>
            </w:r>
            <w:r>
              <w:rPr>
                <w:rFonts w:hint="eastAsia" w:ascii="宋体" w:hAnsi="宋体" w:eastAsia="宋体" w:cs="宋体"/>
                <w:b/>
                <w:spacing w:val="-7"/>
                <w:sz w:val="24"/>
                <w:szCs w:val="24"/>
                <w:highlight w:val="none"/>
              </w:rPr>
              <w:t>得分</w:t>
            </w:r>
          </w:p>
        </w:tc>
        <w:tc>
          <w:tcPr>
            <w:tcW w:w="582" w:type="pct"/>
            <w:tcBorders>
              <w:top w:val="single" w:color="000000" w:sz="4" w:space="0"/>
              <w:left w:val="single" w:color="000000" w:sz="4" w:space="0"/>
              <w:bottom w:val="single" w:color="000000" w:sz="4" w:space="0"/>
              <w:right w:val="single" w:color="000000" w:sz="4" w:space="0"/>
            </w:tcBorders>
            <w:vAlign w:val="top"/>
          </w:tcPr>
          <w:p w14:paraId="6F808006">
            <w:pPr>
              <w:keepNext w:val="0"/>
              <w:keepLines w:val="0"/>
              <w:pageBreakBefore w:val="0"/>
              <w:widowControl w:val="0"/>
              <w:kinsoku/>
              <w:wordWrap/>
              <w:overflowPunct/>
              <w:topLinePunct w:val="0"/>
              <w:autoSpaceDE/>
              <w:autoSpaceDN/>
              <w:bidi w:val="0"/>
              <w:adjustRightInd/>
              <w:snapToGrid/>
              <w:spacing w:after="0" w:line="300" w:lineRule="exact"/>
              <w:ind w:left="98" w:right="105" w:firstLine="0"/>
              <w:textAlignment w:val="auto"/>
              <w:rPr>
                <w:rFonts w:hint="eastAsia" w:ascii="宋体" w:hAnsi="宋体" w:eastAsia="宋体" w:cs="宋体"/>
                <w:sz w:val="24"/>
                <w:szCs w:val="24"/>
                <w:highlight w:val="none"/>
              </w:rPr>
            </w:pPr>
            <w:r>
              <w:rPr>
                <w:rFonts w:hint="eastAsia" w:ascii="宋体" w:hAnsi="宋体" w:eastAsia="宋体" w:cs="宋体"/>
                <w:b/>
                <w:spacing w:val="-10"/>
                <w:sz w:val="24"/>
                <w:szCs w:val="24"/>
                <w:highlight w:val="none"/>
              </w:rPr>
              <w:t>备</w:t>
            </w:r>
            <w:r>
              <w:rPr>
                <w:rFonts w:hint="eastAsia" w:ascii="宋体" w:hAnsi="宋体" w:eastAsia="宋体" w:cs="宋体"/>
                <w:b/>
                <w:spacing w:val="23"/>
                <w:sz w:val="24"/>
                <w:szCs w:val="24"/>
                <w:highlight w:val="none"/>
              </w:rPr>
              <w:t xml:space="preserve"> </w:t>
            </w:r>
            <w:r>
              <w:rPr>
                <w:rFonts w:hint="eastAsia" w:ascii="宋体" w:hAnsi="宋体" w:eastAsia="宋体" w:cs="宋体"/>
                <w:b/>
                <w:spacing w:val="-10"/>
                <w:sz w:val="24"/>
                <w:szCs w:val="24"/>
                <w:highlight w:val="none"/>
              </w:rPr>
              <w:t>注（</w:t>
            </w:r>
            <w:r>
              <w:rPr>
                <w:rFonts w:hint="eastAsia" w:ascii="宋体" w:hAnsi="宋体" w:eastAsia="宋体" w:cs="宋体"/>
                <w:b/>
                <w:spacing w:val="23"/>
                <w:sz w:val="24"/>
                <w:szCs w:val="24"/>
                <w:highlight w:val="none"/>
              </w:rPr>
              <w:t xml:space="preserve"> </w:t>
            </w:r>
            <w:r>
              <w:rPr>
                <w:rFonts w:hint="eastAsia" w:ascii="宋体" w:hAnsi="宋体" w:eastAsia="宋体" w:cs="宋体"/>
                <w:b/>
                <w:spacing w:val="-10"/>
                <w:sz w:val="24"/>
                <w:szCs w:val="24"/>
                <w:highlight w:val="none"/>
              </w:rPr>
              <w:t>时</w:t>
            </w:r>
            <w:r>
              <w:rPr>
                <w:rFonts w:hint="eastAsia" w:ascii="宋体" w:hAnsi="宋体" w:eastAsia="宋体" w:cs="宋体"/>
                <w:b/>
                <w:spacing w:val="-36"/>
                <w:sz w:val="24"/>
                <w:szCs w:val="24"/>
                <w:highlight w:val="none"/>
              </w:rPr>
              <w:t>间、扣</w:t>
            </w:r>
            <w:r>
              <w:rPr>
                <w:rFonts w:hint="eastAsia" w:ascii="宋体" w:hAnsi="宋体" w:eastAsia="宋体" w:cs="宋体"/>
                <w:b/>
                <w:spacing w:val="-10"/>
                <w:sz w:val="24"/>
                <w:szCs w:val="24"/>
                <w:highlight w:val="none"/>
              </w:rPr>
              <w:t>分</w:t>
            </w:r>
            <w:r>
              <w:rPr>
                <w:rFonts w:hint="eastAsia" w:ascii="宋体" w:hAnsi="宋体" w:eastAsia="宋体" w:cs="宋体"/>
                <w:b/>
                <w:spacing w:val="23"/>
                <w:sz w:val="24"/>
                <w:szCs w:val="24"/>
                <w:highlight w:val="none"/>
              </w:rPr>
              <w:t xml:space="preserve"> </w:t>
            </w:r>
            <w:r>
              <w:rPr>
                <w:rFonts w:hint="eastAsia" w:ascii="宋体" w:hAnsi="宋体" w:eastAsia="宋体" w:cs="宋体"/>
                <w:b/>
                <w:spacing w:val="-10"/>
                <w:sz w:val="24"/>
                <w:szCs w:val="24"/>
                <w:highlight w:val="none"/>
              </w:rPr>
              <w:t>原</w:t>
            </w:r>
            <w:r>
              <w:rPr>
                <w:rFonts w:hint="eastAsia" w:ascii="宋体" w:hAnsi="宋体" w:eastAsia="宋体" w:cs="宋体"/>
                <w:b/>
                <w:spacing w:val="-7"/>
                <w:sz w:val="24"/>
                <w:szCs w:val="24"/>
                <w:highlight w:val="none"/>
              </w:rPr>
              <w:t>因）</w:t>
            </w:r>
          </w:p>
        </w:tc>
      </w:tr>
      <w:tr w14:paraId="2A91BA18">
        <w:tblPrEx>
          <w:tblCellMar>
            <w:top w:w="0" w:type="dxa"/>
            <w:left w:w="0" w:type="dxa"/>
            <w:bottom w:w="0" w:type="dxa"/>
            <w:right w:w="0" w:type="dxa"/>
          </w:tblCellMar>
        </w:tblPrEx>
        <w:trPr>
          <w:cantSplit/>
          <w:trHeight w:val="853"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3A4CC89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CFDA1CE">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312BBE4">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一</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、信</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息</w:t>
            </w:r>
            <w:r>
              <w:rPr>
                <w:rFonts w:hint="eastAsia" w:ascii="宋体" w:hAnsi="宋体" w:eastAsia="宋体" w:cs="宋体"/>
                <w:spacing w:val="-6"/>
                <w:sz w:val="24"/>
                <w:szCs w:val="24"/>
                <w:highlight w:val="none"/>
              </w:rPr>
              <w:t>公示</w:t>
            </w:r>
          </w:p>
        </w:tc>
        <w:tc>
          <w:tcPr>
            <w:tcW w:w="274" w:type="pct"/>
            <w:tcBorders>
              <w:top w:val="single" w:color="000000" w:sz="4" w:space="0"/>
              <w:left w:val="single" w:color="000000" w:sz="4" w:space="0"/>
              <w:bottom w:val="single" w:color="000000" w:sz="4" w:space="0"/>
              <w:right w:val="single" w:color="000000" w:sz="4" w:space="0"/>
            </w:tcBorders>
            <w:vAlign w:val="top"/>
          </w:tcPr>
          <w:p w14:paraId="67FE358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C06855F">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p>
        </w:tc>
        <w:tc>
          <w:tcPr>
            <w:tcW w:w="1818" w:type="pct"/>
            <w:tcBorders>
              <w:top w:val="single" w:color="000000" w:sz="4" w:space="0"/>
              <w:left w:val="single" w:color="000000" w:sz="4" w:space="0"/>
              <w:bottom w:val="single" w:color="000000" w:sz="4" w:space="0"/>
              <w:right w:val="single" w:color="000000" w:sz="4" w:space="0"/>
            </w:tcBorders>
            <w:vAlign w:val="top"/>
          </w:tcPr>
          <w:p w14:paraId="65A3957A">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在经营场所醒目</w:t>
            </w:r>
            <w:r>
              <w:rPr>
                <w:rFonts w:hint="eastAsia" w:ascii="宋体" w:hAnsi="宋体" w:eastAsia="宋体" w:cs="宋体"/>
                <w:spacing w:val="4"/>
                <w:sz w:val="24"/>
                <w:szCs w:val="24"/>
                <w:highlight w:val="none"/>
              </w:rPr>
              <w:t>位置公示食品经营</w:t>
            </w:r>
            <w:r>
              <w:rPr>
                <w:rFonts w:hint="eastAsia" w:ascii="宋体" w:hAnsi="宋体" w:eastAsia="宋体" w:cs="宋体"/>
                <w:spacing w:val="-5"/>
                <w:sz w:val="24"/>
                <w:szCs w:val="24"/>
                <w:highlight w:val="none"/>
              </w:rPr>
              <w:t>许可</w:t>
            </w:r>
            <w:r>
              <w:rPr>
                <w:rFonts w:hint="eastAsia" w:ascii="宋体" w:hAnsi="宋体" w:eastAsia="宋体" w:cs="宋体"/>
                <w:spacing w:val="-3"/>
                <w:sz w:val="24"/>
                <w:szCs w:val="24"/>
                <w:highlight w:val="none"/>
              </w:rPr>
              <w:t>证。</w:t>
            </w:r>
          </w:p>
        </w:tc>
        <w:tc>
          <w:tcPr>
            <w:tcW w:w="1464" w:type="pct"/>
            <w:vMerge w:val="restart"/>
            <w:tcBorders>
              <w:top w:val="single" w:color="000000" w:sz="4" w:space="0"/>
              <w:left w:val="single" w:color="000000" w:sz="4" w:space="0"/>
              <w:bottom w:val="single" w:color="000000" w:sz="4" w:space="0"/>
              <w:right w:val="single" w:color="000000" w:sz="4" w:space="0"/>
            </w:tcBorders>
            <w:vAlign w:val="top"/>
          </w:tcPr>
          <w:p w14:paraId="5C12AD0F">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0D09EA2">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CFEE2DE">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A852FC1">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信息</w:t>
            </w:r>
            <w:r>
              <w:rPr>
                <w:rFonts w:hint="eastAsia" w:ascii="宋体" w:hAnsi="宋体" w:eastAsia="宋体" w:cs="宋体"/>
                <w:spacing w:val="-8"/>
                <w:sz w:val="24"/>
                <w:szCs w:val="24"/>
                <w:highlight w:val="none"/>
              </w:rPr>
              <w:t>公示符合要求，一处</w:t>
            </w:r>
            <w:r>
              <w:rPr>
                <w:rFonts w:hint="eastAsia" w:ascii="宋体" w:hAnsi="宋体" w:eastAsia="宋体" w:cs="宋体"/>
                <w:spacing w:val="-15"/>
                <w:sz w:val="24"/>
                <w:szCs w:val="24"/>
                <w:highlight w:val="none"/>
              </w:rPr>
              <w:t>不符合扣</w:t>
            </w:r>
            <w:r>
              <w:rPr>
                <w:rFonts w:hint="eastAsia" w:ascii="宋体" w:hAnsi="宋体" w:eastAsia="宋体" w:cs="宋体"/>
                <w:spacing w:val="-7"/>
                <w:sz w:val="24"/>
                <w:szCs w:val="24"/>
                <w:highlight w:val="none"/>
              </w:rPr>
              <w:t xml:space="preserve"> </w:t>
            </w:r>
            <w:r>
              <w:rPr>
                <w:rFonts w:hint="eastAsia" w:ascii="宋体" w:hAnsi="宋体" w:eastAsia="宋体" w:cs="宋体"/>
                <w:spacing w:val="-8"/>
                <w:sz w:val="24"/>
                <w:szCs w:val="24"/>
                <w:highlight w:val="none"/>
              </w:rPr>
              <w:t xml:space="preserve">100 </w:t>
            </w:r>
            <w:r>
              <w:rPr>
                <w:rFonts w:hint="eastAsia" w:ascii="宋体" w:hAnsi="宋体" w:eastAsia="宋体" w:cs="宋体"/>
                <w:spacing w:val="-14"/>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2E42ED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14E6A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61AA71A4">
        <w:tblPrEx>
          <w:tblCellMar>
            <w:top w:w="0" w:type="dxa"/>
            <w:left w:w="0" w:type="dxa"/>
            <w:bottom w:w="0" w:type="dxa"/>
            <w:right w:w="0" w:type="dxa"/>
          </w:tblCellMar>
        </w:tblPrEx>
        <w:trPr>
          <w:cantSplit/>
          <w:trHeight w:val="1006"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2AC0ABE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3BDF69C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98E9005">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w:t>
            </w:r>
          </w:p>
        </w:tc>
        <w:tc>
          <w:tcPr>
            <w:tcW w:w="1818" w:type="pct"/>
            <w:tcBorders>
              <w:top w:val="single" w:color="000000" w:sz="4" w:space="0"/>
              <w:left w:val="single" w:color="000000" w:sz="4" w:space="0"/>
              <w:bottom w:val="single" w:color="000000" w:sz="4" w:space="0"/>
              <w:right w:val="single" w:color="000000" w:sz="4" w:space="0"/>
            </w:tcBorders>
            <w:vAlign w:val="top"/>
          </w:tcPr>
          <w:p w14:paraId="7EE2B363">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监督检査结果记</w:t>
            </w:r>
            <w:r>
              <w:rPr>
                <w:rFonts w:hint="eastAsia" w:ascii="宋体" w:hAnsi="宋体" w:eastAsia="宋体" w:cs="宋体"/>
                <w:spacing w:val="4"/>
                <w:sz w:val="24"/>
                <w:szCs w:val="24"/>
                <w:highlight w:val="none"/>
              </w:rPr>
              <w:t>录表公示的时间、</w:t>
            </w:r>
            <w:r>
              <w:rPr>
                <w:rFonts w:hint="eastAsia" w:ascii="宋体" w:hAnsi="宋体" w:eastAsia="宋体" w:cs="宋体"/>
                <w:spacing w:val="-3"/>
                <w:sz w:val="24"/>
                <w:szCs w:val="24"/>
                <w:highlight w:val="none"/>
              </w:rPr>
              <w:t>位置</w:t>
            </w:r>
            <w:r>
              <w:rPr>
                <w:rFonts w:hint="eastAsia" w:ascii="宋体" w:hAnsi="宋体" w:eastAsia="宋体" w:cs="宋体"/>
                <w:spacing w:val="-2"/>
                <w:sz w:val="24"/>
                <w:szCs w:val="24"/>
                <w:highlight w:val="none"/>
              </w:rPr>
              <w:t>等符合要求</w:t>
            </w:r>
          </w:p>
        </w:tc>
        <w:tc>
          <w:tcPr>
            <w:tcW w:w="1464" w:type="pct"/>
            <w:vMerge w:val="continue"/>
            <w:tcBorders>
              <w:top w:val="single" w:color="000000" w:sz="4" w:space="0"/>
              <w:left w:val="single" w:color="000000" w:sz="4" w:space="0"/>
              <w:bottom w:val="single" w:color="000000" w:sz="4" w:space="0"/>
              <w:right w:val="single" w:color="000000" w:sz="4" w:space="0"/>
            </w:tcBorders>
            <w:vAlign w:val="top"/>
          </w:tcPr>
          <w:p w14:paraId="160667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86" w:type="pct"/>
            <w:tcBorders>
              <w:top w:val="single" w:color="000000" w:sz="4" w:space="0"/>
              <w:left w:val="single" w:color="000000" w:sz="4" w:space="0"/>
              <w:bottom w:val="single" w:color="000000" w:sz="4" w:space="0"/>
              <w:right w:val="single" w:color="000000" w:sz="4" w:space="0"/>
            </w:tcBorders>
            <w:vAlign w:val="top"/>
          </w:tcPr>
          <w:p w14:paraId="3907F6B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06015F8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52BB12DD">
        <w:tblPrEx>
          <w:tblCellMar>
            <w:top w:w="0" w:type="dxa"/>
            <w:left w:w="0" w:type="dxa"/>
            <w:bottom w:w="0" w:type="dxa"/>
            <w:right w:w="0" w:type="dxa"/>
          </w:tblCellMar>
        </w:tblPrEx>
        <w:trPr>
          <w:cantSplit/>
          <w:trHeight w:val="843"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52BD67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1A4286C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B321F2D">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3</w:t>
            </w:r>
          </w:p>
        </w:tc>
        <w:tc>
          <w:tcPr>
            <w:tcW w:w="1818" w:type="pct"/>
            <w:tcBorders>
              <w:top w:val="single" w:color="000000" w:sz="4" w:space="0"/>
              <w:left w:val="single" w:color="000000" w:sz="4" w:space="0"/>
              <w:bottom w:val="single" w:color="000000" w:sz="4" w:space="0"/>
              <w:right w:val="single" w:color="000000" w:sz="4" w:space="0"/>
            </w:tcBorders>
            <w:vAlign w:val="top"/>
          </w:tcPr>
          <w:p w14:paraId="302090DE">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在经营场所醒目</w:t>
            </w:r>
            <w:r>
              <w:rPr>
                <w:rFonts w:hint="eastAsia" w:ascii="宋体" w:hAnsi="宋体" w:eastAsia="宋体" w:cs="宋体"/>
                <w:spacing w:val="3"/>
                <w:sz w:val="24"/>
                <w:szCs w:val="24"/>
                <w:highlight w:val="none"/>
              </w:rPr>
              <w:t>位置公示量化等级</w:t>
            </w:r>
            <w:r>
              <w:rPr>
                <w:rFonts w:hint="eastAsia" w:ascii="宋体" w:hAnsi="宋体" w:eastAsia="宋体" w:cs="宋体"/>
                <w:spacing w:val="-7"/>
                <w:sz w:val="24"/>
                <w:szCs w:val="24"/>
                <w:highlight w:val="none"/>
              </w:rPr>
              <w:t>标识</w:t>
            </w:r>
          </w:p>
        </w:tc>
        <w:tc>
          <w:tcPr>
            <w:tcW w:w="1464" w:type="pct"/>
            <w:vMerge w:val="continue"/>
            <w:tcBorders>
              <w:top w:val="single" w:color="000000" w:sz="4" w:space="0"/>
              <w:left w:val="single" w:color="000000" w:sz="4" w:space="0"/>
              <w:bottom w:val="single" w:color="000000" w:sz="4" w:space="0"/>
              <w:right w:val="single" w:color="000000" w:sz="4" w:space="0"/>
            </w:tcBorders>
            <w:vAlign w:val="top"/>
          </w:tcPr>
          <w:p w14:paraId="0359331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86" w:type="pct"/>
            <w:tcBorders>
              <w:top w:val="single" w:color="000000" w:sz="4" w:space="0"/>
              <w:left w:val="single" w:color="000000" w:sz="4" w:space="0"/>
              <w:bottom w:val="single" w:color="000000" w:sz="4" w:space="0"/>
              <w:right w:val="single" w:color="000000" w:sz="4" w:space="0"/>
            </w:tcBorders>
            <w:vAlign w:val="top"/>
          </w:tcPr>
          <w:p w14:paraId="245721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FDAE6D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C6A390D">
        <w:tblPrEx>
          <w:tblCellMar>
            <w:top w:w="0" w:type="dxa"/>
            <w:left w:w="0" w:type="dxa"/>
            <w:bottom w:w="0" w:type="dxa"/>
            <w:right w:w="0" w:type="dxa"/>
          </w:tblCellMar>
        </w:tblPrEx>
        <w:trPr>
          <w:cantSplit/>
          <w:trHeight w:val="1086"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48AF85B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DBB56F8">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二</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、制</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度</w:t>
            </w:r>
            <w:r>
              <w:rPr>
                <w:rFonts w:hint="eastAsia" w:ascii="宋体" w:hAnsi="宋体" w:eastAsia="宋体" w:cs="宋体"/>
                <w:spacing w:val="-6"/>
                <w:sz w:val="24"/>
                <w:szCs w:val="24"/>
                <w:highlight w:val="none"/>
              </w:rPr>
              <w:t>管理</w:t>
            </w:r>
          </w:p>
        </w:tc>
        <w:tc>
          <w:tcPr>
            <w:tcW w:w="274" w:type="pct"/>
            <w:tcBorders>
              <w:top w:val="single" w:color="000000" w:sz="4" w:space="0"/>
              <w:left w:val="single" w:color="000000" w:sz="4" w:space="0"/>
              <w:bottom w:val="single" w:color="000000" w:sz="4" w:space="0"/>
              <w:right w:val="single" w:color="000000" w:sz="4" w:space="0"/>
            </w:tcBorders>
            <w:vAlign w:val="top"/>
          </w:tcPr>
          <w:p w14:paraId="60052C6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4382346">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4</w:t>
            </w:r>
          </w:p>
        </w:tc>
        <w:tc>
          <w:tcPr>
            <w:tcW w:w="1818" w:type="pct"/>
            <w:tcBorders>
              <w:top w:val="single" w:color="000000" w:sz="4" w:space="0"/>
              <w:left w:val="single" w:color="000000" w:sz="4" w:space="0"/>
              <w:bottom w:val="single" w:color="000000" w:sz="4" w:space="0"/>
              <w:right w:val="single" w:color="000000" w:sz="4" w:space="0"/>
            </w:tcBorders>
            <w:vAlign w:val="top"/>
          </w:tcPr>
          <w:p w14:paraId="4EB88B6F">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建立从业人员健</w:t>
            </w:r>
            <w:r>
              <w:rPr>
                <w:rFonts w:hint="eastAsia" w:ascii="宋体" w:hAnsi="宋体" w:eastAsia="宋体" w:cs="宋体"/>
                <w:spacing w:val="3"/>
                <w:sz w:val="24"/>
                <w:szCs w:val="24"/>
                <w:highlight w:val="none"/>
              </w:rPr>
              <w:t>康管理、食品安全</w:t>
            </w:r>
            <w:r>
              <w:rPr>
                <w:rFonts w:hint="eastAsia" w:ascii="宋体" w:hAnsi="宋体" w:eastAsia="宋体" w:cs="宋体"/>
                <w:spacing w:val="5"/>
                <w:sz w:val="24"/>
                <w:szCs w:val="24"/>
                <w:highlight w:val="none"/>
              </w:rPr>
              <w:t>自查、进货查验</w:t>
            </w:r>
            <w:r>
              <w:rPr>
                <w:rFonts w:hint="eastAsia" w:ascii="宋体" w:hAnsi="宋体" w:eastAsia="宋体" w:cs="宋体"/>
                <w:spacing w:val="3"/>
                <w:sz w:val="24"/>
                <w:szCs w:val="24"/>
                <w:highlight w:val="none"/>
              </w:rPr>
              <w:t>记录、食品召回等</w:t>
            </w:r>
            <w:r>
              <w:rPr>
                <w:rFonts w:hint="eastAsia" w:ascii="宋体" w:hAnsi="宋体" w:eastAsia="宋体" w:cs="宋体"/>
                <w:spacing w:val="-2"/>
                <w:sz w:val="24"/>
                <w:szCs w:val="24"/>
                <w:highlight w:val="none"/>
              </w:rPr>
              <w:t>食品安全管理</w:t>
            </w:r>
            <w:r>
              <w:rPr>
                <w:rFonts w:hint="eastAsia" w:ascii="宋体" w:hAnsi="宋体" w:eastAsia="宋体" w:cs="宋体"/>
                <w:spacing w:val="-1"/>
                <w:sz w:val="24"/>
                <w:szCs w:val="24"/>
                <w:highlight w:val="none"/>
              </w:rPr>
              <w:t>制度。</w:t>
            </w:r>
          </w:p>
        </w:tc>
        <w:tc>
          <w:tcPr>
            <w:tcW w:w="1464" w:type="pct"/>
            <w:tcBorders>
              <w:top w:val="single" w:color="000000" w:sz="4" w:space="0"/>
              <w:left w:val="single" w:color="000000" w:sz="4" w:space="0"/>
              <w:bottom w:val="single" w:color="000000" w:sz="4" w:space="0"/>
              <w:right w:val="single" w:color="000000" w:sz="4" w:space="0"/>
            </w:tcBorders>
            <w:vAlign w:val="top"/>
          </w:tcPr>
          <w:p w14:paraId="183B732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56FDA69">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制度未上墙扣</w:t>
            </w:r>
            <w:r>
              <w:rPr>
                <w:rFonts w:hint="eastAsia" w:ascii="宋体" w:hAnsi="宋体" w:eastAsia="宋体" w:cs="宋体"/>
                <w:spacing w:val="-5"/>
                <w:sz w:val="24"/>
                <w:szCs w:val="24"/>
                <w:highlight w:val="none"/>
              </w:rPr>
              <w:t xml:space="preserve"> 200</w:t>
            </w:r>
            <w:r>
              <w:rPr>
                <w:rFonts w:hint="eastAsia" w:ascii="宋体" w:hAnsi="宋体" w:eastAsia="宋体" w:cs="宋体"/>
                <w:spacing w:val="-7"/>
                <w:sz w:val="24"/>
                <w:szCs w:val="24"/>
                <w:highlight w:val="none"/>
              </w:rPr>
              <w:t xml:space="preserve"> </w:t>
            </w:r>
            <w:r>
              <w:rPr>
                <w:rFonts w:hint="eastAsia" w:ascii="宋体" w:hAnsi="宋体" w:eastAsia="宋体" w:cs="宋体"/>
                <w:spacing w:val="-13"/>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232DC7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DD6146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61E45061">
        <w:tblPrEx>
          <w:tblCellMar>
            <w:top w:w="0" w:type="dxa"/>
            <w:left w:w="0" w:type="dxa"/>
            <w:bottom w:w="0" w:type="dxa"/>
            <w:right w:w="0" w:type="dxa"/>
          </w:tblCellMar>
        </w:tblPrEx>
        <w:trPr>
          <w:cantSplit/>
          <w:trHeight w:val="1043"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4E890B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6E88F9C2">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DEC2B4A">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5</w:t>
            </w:r>
          </w:p>
        </w:tc>
        <w:tc>
          <w:tcPr>
            <w:tcW w:w="1818" w:type="pct"/>
            <w:tcBorders>
              <w:top w:val="single" w:color="000000" w:sz="4" w:space="0"/>
              <w:left w:val="single" w:color="000000" w:sz="4" w:space="0"/>
              <w:bottom w:val="single" w:color="000000" w:sz="4" w:space="0"/>
              <w:right w:val="single" w:color="000000" w:sz="4" w:space="0"/>
            </w:tcBorders>
            <w:vAlign w:val="top"/>
          </w:tcPr>
          <w:p w14:paraId="35E0FA6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F583430">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制</w:t>
            </w:r>
            <w:r>
              <w:rPr>
                <w:rFonts w:hint="eastAsia" w:ascii="宋体" w:hAnsi="宋体" w:eastAsia="宋体" w:cs="宋体"/>
                <w:spacing w:val="-1"/>
                <w:sz w:val="24"/>
                <w:szCs w:val="24"/>
                <w:highlight w:val="none"/>
              </w:rPr>
              <w:t>定食品安全事故处置方案。</w:t>
            </w:r>
          </w:p>
        </w:tc>
        <w:tc>
          <w:tcPr>
            <w:tcW w:w="1464" w:type="pct"/>
            <w:tcBorders>
              <w:top w:val="single" w:color="000000" w:sz="4" w:space="0"/>
              <w:left w:val="single" w:color="000000" w:sz="4" w:space="0"/>
              <w:bottom w:val="single" w:color="000000" w:sz="4" w:space="0"/>
              <w:right w:val="single" w:color="000000" w:sz="4" w:space="0"/>
            </w:tcBorders>
            <w:vAlign w:val="top"/>
          </w:tcPr>
          <w:p w14:paraId="7DBBDC42">
            <w:pPr>
              <w:keepNext w:val="0"/>
              <w:keepLines w:val="0"/>
              <w:pageBreakBefore w:val="0"/>
              <w:widowControl w:val="0"/>
              <w:kinsoku/>
              <w:wordWrap/>
              <w:overflowPunct/>
              <w:topLinePunct w:val="0"/>
              <w:autoSpaceDE/>
              <w:autoSpaceDN/>
              <w:bidi w:val="0"/>
              <w:adjustRightInd/>
              <w:snapToGrid/>
              <w:spacing w:after="0" w:line="300" w:lineRule="exact"/>
              <w:ind w:left="98" w:right="43" w:firstLine="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食</w:t>
            </w:r>
            <w:r>
              <w:rPr>
                <w:rFonts w:hint="eastAsia" w:ascii="宋体" w:hAnsi="宋体" w:eastAsia="宋体" w:cs="宋体"/>
                <w:spacing w:val="-2"/>
                <w:sz w:val="24"/>
                <w:szCs w:val="24"/>
                <w:highlight w:val="none"/>
              </w:rPr>
              <w:t>品安全处置方案完善，</w:t>
            </w:r>
            <w:r>
              <w:rPr>
                <w:rFonts w:hint="eastAsia" w:ascii="宋体" w:hAnsi="宋体" w:eastAsia="宋体" w:cs="宋体"/>
                <w:spacing w:val="-16"/>
                <w:sz w:val="24"/>
                <w:szCs w:val="24"/>
                <w:highlight w:val="none"/>
              </w:rPr>
              <w:t>并上墙。不符合扣</w:t>
            </w:r>
            <w:r>
              <w:rPr>
                <w:rFonts w:hint="eastAsia" w:ascii="宋体" w:hAnsi="宋体" w:eastAsia="宋体" w:cs="宋体"/>
                <w:spacing w:val="-7"/>
                <w:sz w:val="24"/>
                <w:szCs w:val="24"/>
                <w:highlight w:val="none"/>
              </w:rPr>
              <w:t xml:space="preserve"> </w:t>
            </w:r>
            <w:r>
              <w:rPr>
                <w:rFonts w:hint="eastAsia" w:ascii="宋体" w:hAnsi="宋体" w:eastAsia="宋体" w:cs="宋体"/>
                <w:spacing w:val="-6"/>
                <w:sz w:val="24"/>
                <w:szCs w:val="24"/>
                <w:highlight w:val="none"/>
              </w:rPr>
              <w:t>100</w:t>
            </w:r>
            <w:r>
              <w:rPr>
                <w:rFonts w:hint="eastAsia" w:ascii="宋体" w:hAnsi="宋体" w:eastAsia="宋体" w:cs="宋体"/>
                <w:spacing w:val="-9"/>
                <w:sz w:val="24"/>
                <w:szCs w:val="24"/>
                <w:highlight w:val="none"/>
              </w:rPr>
              <w:t xml:space="preserve"> </w:t>
            </w:r>
            <w:r>
              <w:rPr>
                <w:rFonts w:hint="eastAsia" w:ascii="宋体" w:hAnsi="宋体" w:eastAsia="宋体" w:cs="宋体"/>
                <w:spacing w:val="-17"/>
                <w:sz w:val="24"/>
                <w:szCs w:val="24"/>
                <w:highlight w:val="none"/>
              </w:rPr>
              <w:t>分</w:t>
            </w:r>
          </w:p>
        </w:tc>
        <w:tc>
          <w:tcPr>
            <w:tcW w:w="286" w:type="pct"/>
            <w:tcBorders>
              <w:top w:val="single" w:color="000000" w:sz="4" w:space="0"/>
              <w:left w:val="single" w:color="000000" w:sz="4" w:space="0"/>
              <w:bottom w:val="single" w:color="000000" w:sz="4" w:space="0"/>
              <w:right w:val="single" w:color="000000" w:sz="4" w:space="0"/>
            </w:tcBorders>
            <w:vAlign w:val="top"/>
          </w:tcPr>
          <w:p w14:paraId="75368C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5CB5BC3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4F08DF35">
        <w:tblPrEx>
          <w:tblCellMar>
            <w:top w:w="0" w:type="dxa"/>
            <w:left w:w="0" w:type="dxa"/>
            <w:bottom w:w="0" w:type="dxa"/>
            <w:right w:w="0" w:type="dxa"/>
          </w:tblCellMar>
        </w:tblPrEx>
        <w:trPr>
          <w:cantSplit/>
          <w:trHeight w:val="1325"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3421851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2DE922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6B1387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0126FA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E28669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5E7D68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DD4117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4AA1FF0">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981101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864E03F">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03C070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DFC8107">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745BB8F">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6864B5C">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AED800C">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96A712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D98F15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94C8BB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E72CB0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3935EE2">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4EF9B54">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三</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、人</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员管</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理及</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服</w:t>
            </w:r>
            <w:r>
              <w:rPr>
                <w:rFonts w:hint="eastAsia" w:ascii="宋体" w:hAnsi="宋体" w:eastAsia="宋体" w:cs="宋体"/>
                <w:spacing w:val="-12"/>
                <w:sz w:val="24"/>
                <w:szCs w:val="24"/>
                <w:highlight w:val="none"/>
              </w:rPr>
              <w:t>务</w:t>
            </w:r>
          </w:p>
        </w:tc>
        <w:tc>
          <w:tcPr>
            <w:tcW w:w="274" w:type="pct"/>
            <w:tcBorders>
              <w:top w:val="single" w:color="000000" w:sz="4" w:space="0"/>
              <w:left w:val="single" w:color="000000" w:sz="4" w:space="0"/>
              <w:bottom w:val="single" w:color="000000" w:sz="4" w:space="0"/>
              <w:right w:val="single" w:color="000000" w:sz="4" w:space="0"/>
            </w:tcBorders>
            <w:vAlign w:val="top"/>
          </w:tcPr>
          <w:p w14:paraId="2878964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6A97DE9">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6</w:t>
            </w:r>
          </w:p>
        </w:tc>
        <w:tc>
          <w:tcPr>
            <w:tcW w:w="1818" w:type="pct"/>
            <w:tcBorders>
              <w:top w:val="single" w:color="000000" w:sz="4" w:space="0"/>
              <w:left w:val="single" w:color="000000" w:sz="4" w:space="0"/>
              <w:bottom w:val="single" w:color="000000" w:sz="4" w:space="0"/>
              <w:right w:val="single" w:color="000000" w:sz="4" w:space="0"/>
            </w:tcBorders>
            <w:vAlign w:val="top"/>
          </w:tcPr>
          <w:p w14:paraId="10BC9A8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1762893">
            <w:pPr>
              <w:keepNext w:val="0"/>
              <w:keepLines w:val="0"/>
              <w:pageBreakBefore w:val="0"/>
              <w:widowControl w:val="0"/>
              <w:kinsoku/>
              <w:wordWrap/>
              <w:overflowPunct/>
              <w:topLinePunct w:val="0"/>
              <w:autoSpaceDE/>
              <w:autoSpaceDN/>
              <w:bidi w:val="0"/>
              <w:adjustRightInd/>
              <w:snapToGrid/>
              <w:spacing w:after="0" w:line="300" w:lineRule="exact"/>
              <w:ind w:left="98" w:right="108"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主要负责人知晓食品安全责任</w:t>
            </w:r>
            <w:r>
              <w:rPr>
                <w:rFonts w:hint="eastAsia" w:ascii="宋体" w:hAnsi="宋体" w:eastAsia="宋体" w:cs="宋体"/>
                <w:spacing w:val="10"/>
                <w:sz w:val="24"/>
                <w:szCs w:val="24"/>
                <w:highlight w:val="none"/>
              </w:rPr>
              <w:t>,</w:t>
            </w:r>
            <w:r>
              <w:rPr>
                <w:rFonts w:hint="eastAsia" w:ascii="宋体" w:hAnsi="宋体" w:eastAsia="宋体" w:cs="宋体"/>
                <w:spacing w:val="1"/>
                <w:sz w:val="24"/>
                <w:szCs w:val="24"/>
                <w:highlight w:val="none"/>
              </w:rPr>
              <w:t>有食</w:t>
            </w:r>
            <w:r>
              <w:rPr>
                <w:rFonts w:hint="eastAsia" w:ascii="宋体" w:hAnsi="宋体" w:eastAsia="宋体" w:cs="宋体"/>
                <w:spacing w:val="-3"/>
                <w:sz w:val="24"/>
                <w:szCs w:val="24"/>
                <w:highlight w:val="none"/>
              </w:rPr>
              <w:t>品安全管</w:t>
            </w:r>
            <w:r>
              <w:rPr>
                <w:rFonts w:hint="eastAsia" w:ascii="宋体" w:hAnsi="宋体" w:eastAsia="宋体" w:cs="宋体"/>
                <w:spacing w:val="-1"/>
                <w:sz w:val="24"/>
                <w:szCs w:val="24"/>
                <w:highlight w:val="none"/>
              </w:rPr>
              <w:t>理人员。</w:t>
            </w:r>
          </w:p>
        </w:tc>
        <w:tc>
          <w:tcPr>
            <w:tcW w:w="1464" w:type="pct"/>
            <w:tcBorders>
              <w:top w:val="single" w:color="000000" w:sz="4" w:space="0"/>
              <w:left w:val="single" w:color="000000" w:sz="4" w:space="0"/>
              <w:bottom w:val="single" w:color="000000" w:sz="4" w:space="0"/>
              <w:right w:val="single" w:color="000000" w:sz="4" w:space="0"/>
            </w:tcBorders>
            <w:vAlign w:val="top"/>
          </w:tcPr>
          <w:p w14:paraId="02B45920">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安全</w:t>
            </w:r>
            <w:r>
              <w:rPr>
                <w:rFonts w:hint="eastAsia" w:ascii="宋体" w:hAnsi="宋体" w:eastAsia="宋体" w:cs="宋体"/>
                <w:spacing w:val="-8"/>
                <w:sz w:val="24"/>
                <w:szCs w:val="24"/>
                <w:highlight w:val="none"/>
              </w:rPr>
              <w:t>管理人持证上岗，并</w:t>
            </w:r>
            <w:r>
              <w:rPr>
                <w:rFonts w:hint="eastAsia" w:ascii="宋体" w:hAnsi="宋体" w:eastAsia="宋体" w:cs="宋体"/>
                <w:spacing w:val="12"/>
                <w:sz w:val="24"/>
                <w:szCs w:val="24"/>
                <w:highlight w:val="none"/>
              </w:rPr>
              <w:t>履行相应职</w:t>
            </w:r>
            <w:r>
              <w:rPr>
                <w:rFonts w:hint="eastAsia" w:ascii="宋体" w:hAnsi="宋体" w:eastAsia="宋体" w:cs="宋体"/>
                <w:spacing w:val="10"/>
                <w:sz w:val="24"/>
                <w:szCs w:val="24"/>
                <w:highlight w:val="none"/>
              </w:rPr>
              <w:t>责。无证扣</w:t>
            </w:r>
            <w:r>
              <w:rPr>
                <w:rFonts w:hint="eastAsia" w:ascii="宋体" w:hAnsi="宋体" w:eastAsia="宋体" w:cs="宋体"/>
                <w:spacing w:val="-2"/>
                <w:sz w:val="24"/>
                <w:szCs w:val="24"/>
                <w:highlight w:val="none"/>
              </w:rPr>
              <w:t>1000</w:t>
            </w:r>
            <w:r>
              <w:rPr>
                <w:rFonts w:hint="eastAsia" w:ascii="宋体" w:hAnsi="宋体" w:eastAsia="宋体" w:cs="宋体"/>
                <w:spacing w:val="-49"/>
                <w:sz w:val="24"/>
                <w:szCs w:val="24"/>
                <w:highlight w:val="none"/>
              </w:rPr>
              <w:t xml:space="preserve"> </w:t>
            </w:r>
            <w:r>
              <w:rPr>
                <w:rFonts w:hint="eastAsia" w:ascii="宋体" w:hAnsi="宋体" w:eastAsia="宋体" w:cs="宋体"/>
                <w:spacing w:val="-3"/>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18D422C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4CA7C05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2AB4C15C">
        <w:tblPrEx>
          <w:tblCellMar>
            <w:top w:w="0" w:type="dxa"/>
            <w:left w:w="0" w:type="dxa"/>
            <w:bottom w:w="0" w:type="dxa"/>
            <w:right w:w="0" w:type="dxa"/>
          </w:tblCellMar>
        </w:tblPrEx>
        <w:trPr>
          <w:cantSplit/>
          <w:trHeight w:val="1248"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757591B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661AA75B">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3D47AF9">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7</w:t>
            </w:r>
          </w:p>
        </w:tc>
        <w:tc>
          <w:tcPr>
            <w:tcW w:w="1818" w:type="pct"/>
            <w:tcBorders>
              <w:top w:val="single" w:color="000000" w:sz="4" w:space="0"/>
              <w:left w:val="single" w:color="000000" w:sz="4" w:space="0"/>
              <w:bottom w:val="single" w:color="000000" w:sz="4" w:space="0"/>
              <w:right w:val="single" w:color="000000" w:sz="4" w:space="0"/>
            </w:tcBorders>
            <w:vAlign w:val="top"/>
          </w:tcPr>
          <w:p w14:paraId="4FBA1E2E">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E0B98B4">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从</w:t>
            </w:r>
            <w:r>
              <w:rPr>
                <w:rFonts w:hint="eastAsia" w:ascii="宋体" w:hAnsi="宋体" w:eastAsia="宋体" w:cs="宋体"/>
                <w:spacing w:val="-1"/>
                <w:sz w:val="24"/>
                <w:szCs w:val="24"/>
                <w:highlight w:val="none"/>
              </w:rPr>
              <w:t>业人员持有有效的健康证明。</w:t>
            </w:r>
          </w:p>
        </w:tc>
        <w:tc>
          <w:tcPr>
            <w:tcW w:w="1464" w:type="pct"/>
            <w:tcBorders>
              <w:top w:val="single" w:color="000000" w:sz="4" w:space="0"/>
              <w:left w:val="single" w:color="000000" w:sz="4" w:space="0"/>
              <w:bottom w:val="single" w:color="000000" w:sz="4" w:space="0"/>
              <w:right w:val="single" w:color="000000" w:sz="4" w:space="0"/>
            </w:tcBorders>
            <w:vAlign w:val="top"/>
          </w:tcPr>
          <w:p w14:paraId="752F09B2">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员工</w:t>
            </w:r>
            <w:r>
              <w:rPr>
                <w:rFonts w:hint="eastAsia" w:ascii="宋体" w:hAnsi="宋体" w:eastAsia="宋体" w:cs="宋体"/>
                <w:spacing w:val="-8"/>
                <w:sz w:val="24"/>
                <w:szCs w:val="24"/>
                <w:highlight w:val="none"/>
              </w:rPr>
              <w:t>健康证有效。缺健康</w:t>
            </w:r>
            <w:r>
              <w:rPr>
                <w:rFonts w:hint="eastAsia" w:ascii="宋体" w:hAnsi="宋体" w:eastAsia="宋体" w:cs="宋体"/>
                <w:spacing w:val="12"/>
                <w:sz w:val="24"/>
                <w:szCs w:val="24"/>
                <w:highlight w:val="none"/>
              </w:rPr>
              <w:t>证或健康证</w:t>
            </w:r>
            <w:r>
              <w:rPr>
                <w:rFonts w:hint="eastAsia" w:ascii="宋体" w:hAnsi="宋体" w:eastAsia="宋体" w:cs="宋体"/>
                <w:spacing w:val="10"/>
                <w:sz w:val="24"/>
                <w:szCs w:val="24"/>
                <w:highlight w:val="none"/>
              </w:rPr>
              <w:t>过期一例扣</w:t>
            </w:r>
            <w:r>
              <w:rPr>
                <w:rFonts w:hint="eastAsia" w:ascii="宋体" w:hAnsi="宋体" w:eastAsia="宋体" w:cs="宋体"/>
                <w:spacing w:val="-2"/>
                <w:sz w:val="24"/>
                <w:szCs w:val="24"/>
                <w:highlight w:val="none"/>
              </w:rPr>
              <w:t>200</w:t>
            </w:r>
            <w:r>
              <w:rPr>
                <w:rFonts w:hint="eastAsia" w:ascii="宋体" w:hAnsi="宋体" w:eastAsia="宋体" w:cs="宋体"/>
                <w:spacing w:val="-48"/>
                <w:sz w:val="24"/>
                <w:szCs w:val="24"/>
                <w:highlight w:val="none"/>
              </w:rPr>
              <w:t xml:space="preserve"> </w:t>
            </w:r>
            <w:r>
              <w:rPr>
                <w:rFonts w:hint="eastAsia" w:ascii="宋体" w:hAnsi="宋体" w:eastAsia="宋体" w:cs="宋体"/>
                <w:spacing w:val="-6"/>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02B1C27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00065EB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356F32E2">
        <w:tblPrEx>
          <w:tblCellMar>
            <w:top w:w="0" w:type="dxa"/>
            <w:left w:w="0" w:type="dxa"/>
            <w:bottom w:w="0" w:type="dxa"/>
            <w:right w:w="0" w:type="dxa"/>
          </w:tblCellMar>
        </w:tblPrEx>
        <w:trPr>
          <w:cantSplit/>
          <w:trHeight w:val="1570"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03EA07B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6D73DEE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B2D0F8B">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FAFDCBF">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8</w:t>
            </w:r>
          </w:p>
        </w:tc>
        <w:tc>
          <w:tcPr>
            <w:tcW w:w="1818" w:type="pct"/>
            <w:tcBorders>
              <w:top w:val="single" w:color="000000" w:sz="4" w:space="0"/>
              <w:left w:val="single" w:color="000000" w:sz="4" w:space="0"/>
              <w:bottom w:val="single" w:color="000000" w:sz="4" w:space="0"/>
              <w:right w:val="single" w:color="000000" w:sz="4" w:space="0"/>
            </w:tcBorders>
            <w:vAlign w:val="top"/>
          </w:tcPr>
          <w:p w14:paraId="70204DE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AC8547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9C35129">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具</w:t>
            </w:r>
            <w:r>
              <w:rPr>
                <w:rFonts w:hint="eastAsia" w:ascii="宋体" w:hAnsi="宋体" w:eastAsia="宋体" w:cs="宋体"/>
                <w:spacing w:val="-1"/>
                <w:sz w:val="24"/>
                <w:szCs w:val="24"/>
                <w:highlight w:val="none"/>
              </w:rPr>
              <w:t>有从业人员食品安全培训记录。</w:t>
            </w:r>
          </w:p>
        </w:tc>
        <w:tc>
          <w:tcPr>
            <w:tcW w:w="1464" w:type="pct"/>
            <w:tcBorders>
              <w:top w:val="single" w:color="000000" w:sz="4" w:space="0"/>
              <w:left w:val="single" w:color="000000" w:sz="4" w:space="0"/>
              <w:bottom w:val="single" w:color="000000" w:sz="4" w:space="0"/>
              <w:right w:val="single" w:color="000000" w:sz="4" w:space="0"/>
            </w:tcBorders>
            <w:vAlign w:val="top"/>
          </w:tcPr>
          <w:p w14:paraId="5CD51614">
            <w:pPr>
              <w:keepNext w:val="0"/>
              <w:keepLines w:val="0"/>
              <w:pageBreakBefore w:val="0"/>
              <w:widowControl w:val="0"/>
              <w:kinsoku/>
              <w:wordWrap/>
              <w:overflowPunct/>
              <w:topLinePunct w:val="0"/>
              <w:autoSpaceDE/>
              <w:autoSpaceDN/>
              <w:bidi w:val="0"/>
              <w:adjustRightInd/>
              <w:snapToGrid/>
              <w:spacing w:after="0" w:line="300" w:lineRule="exact"/>
              <w:ind w:left="98" w:right="43" w:firstLine="0"/>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食</w:t>
            </w:r>
            <w:r>
              <w:rPr>
                <w:rFonts w:hint="eastAsia" w:ascii="宋体" w:hAnsi="宋体" w:eastAsia="宋体" w:cs="宋体"/>
                <w:spacing w:val="12"/>
                <w:sz w:val="24"/>
                <w:szCs w:val="24"/>
                <w:highlight w:val="none"/>
              </w:rPr>
              <w:t>品安全培训每半年一</w:t>
            </w:r>
            <w:r>
              <w:rPr>
                <w:rFonts w:hint="eastAsia" w:ascii="宋体" w:hAnsi="宋体" w:eastAsia="宋体" w:cs="宋体"/>
                <w:spacing w:val="-8"/>
                <w:sz w:val="24"/>
                <w:szCs w:val="24"/>
                <w:highlight w:val="none"/>
              </w:rPr>
              <w:t>次</w:t>
            </w:r>
            <w:r>
              <w:rPr>
                <w:rFonts w:hint="eastAsia" w:ascii="宋体" w:hAnsi="宋体" w:eastAsia="宋体" w:cs="宋体"/>
                <w:spacing w:val="-7"/>
                <w:sz w:val="24"/>
                <w:szCs w:val="24"/>
                <w:highlight w:val="none"/>
              </w:rPr>
              <w:t>、各类学习培训每月一</w:t>
            </w:r>
            <w:r>
              <w:rPr>
                <w:rFonts w:hint="eastAsia" w:ascii="宋体" w:hAnsi="宋体" w:eastAsia="宋体" w:cs="宋体"/>
                <w:spacing w:val="-3"/>
                <w:sz w:val="24"/>
                <w:szCs w:val="24"/>
                <w:highlight w:val="none"/>
              </w:rPr>
              <w:t>次</w:t>
            </w:r>
            <w:r>
              <w:rPr>
                <w:rFonts w:hint="eastAsia" w:ascii="宋体" w:hAnsi="宋体" w:eastAsia="宋体" w:cs="宋体"/>
                <w:spacing w:val="-2"/>
                <w:sz w:val="24"/>
                <w:szCs w:val="24"/>
                <w:highlight w:val="none"/>
              </w:rPr>
              <w:t>，新员工有入职培训。</w:t>
            </w:r>
            <w:r>
              <w:rPr>
                <w:rFonts w:hint="eastAsia" w:ascii="宋体" w:hAnsi="宋体" w:eastAsia="宋体" w:cs="宋体"/>
                <w:spacing w:val="-8"/>
                <w:sz w:val="24"/>
                <w:szCs w:val="24"/>
                <w:highlight w:val="none"/>
              </w:rPr>
              <w:t>有</w:t>
            </w:r>
            <w:r>
              <w:rPr>
                <w:rFonts w:hint="eastAsia" w:ascii="宋体" w:hAnsi="宋体" w:eastAsia="宋体" w:cs="宋体"/>
                <w:spacing w:val="-7"/>
                <w:sz w:val="24"/>
                <w:szCs w:val="24"/>
                <w:highlight w:val="none"/>
              </w:rPr>
              <w:t>培训计划。一项不符合</w:t>
            </w:r>
            <w:r>
              <w:rPr>
                <w:rFonts w:hint="eastAsia" w:ascii="宋体" w:hAnsi="宋体" w:eastAsia="宋体" w:cs="宋体"/>
                <w:spacing w:val="-28"/>
                <w:sz w:val="24"/>
                <w:szCs w:val="24"/>
                <w:highlight w:val="none"/>
              </w:rPr>
              <w:t>扣</w:t>
            </w:r>
            <w:r>
              <w:rPr>
                <w:rFonts w:hint="eastAsia" w:ascii="宋体" w:hAnsi="宋体" w:eastAsia="宋体" w:cs="宋体"/>
                <w:spacing w:val="-14"/>
                <w:sz w:val="24"/>
                <w:szCs w:val="24"/>
                <w:highlight w:val="none"/>
              </w:rPr>
              <w:t xml:space="preserve"> 20</w:t>
            </w:r>
            <w:r>
              <w:rPr>
                <w:rFonts w:hint="eastAsia" w:ascii="宋体" w:hAnsi="宋体" w:eastAsia="宋体" w:cs="宋体"/>
                <w:spacing w:val="-15"/>
                <w:sz w:val="24"/>
                <w:szCs w:val="24"/>
                <w:highlight w:val="none"/>
              </w:rPr>
              <w:t xml:space="preserve"> </w:t>
            </w:r>
            <w:r>
              <w:rPr>
                <w:rFonts w:hint="eastAsia" w:ascii="宋体" w:hAnsi="宋体" w:eastAsia="宋体" w:cs="宋体"/>
                <w:spacing w:val="-27"/>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4383757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1C29EE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1469554D">
        <w:tblPrEx>
          <w:tblCellMar>
            <w:top w:w="0" w:type="dxa"/>
            <w:left w:w="0" w:type="dxa"/>
            <w:bottom w:w="0" w:type="dxa"/>
            <w:right w:w="0" w:type="dxa"/>
          </w:tblCellMar>
        </w:tblPrEx>
        <w:trPr>
          <w:cantSplit/>
          <w:trHeight w:val="1325"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2868EAA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32ABCCB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F4C5A53">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9</w:t>
            </w:r>
          </w:p>
        </w:tc>
        <w:tc>
          <w:tcPr>
            <w:tcW w:w="1818" w:type="pct"/>
            <w:tcBorders>
              <w:top w:val="single" w:color="000000" w:sz="4" w:space="0"/>
              <w:left w:val="single" w:color="000000" w:sz="4" w:space="0"/>
              <w:bottom w:val="single" w:color="000000" w:sz="4" w:space="0"/>
              <w:right w:val="single" w:color="000000" w:sz="4" w:space="0"/>
            </w:tcBorders>
            <w:vAlign w:val="top"/>
          </w:tcPr>
          <w:p w14:paraId="21DBA75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24D247A">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遵守工作时间及</w:t>
            </w:r>
            <w:r>
              <w:rPr>
                <w:rFonts w:hint="eastAsia" w:ascii="宋体" w:hAnsi="宋体" w:eastAsia="宋体" w:cs="宋体"/>
                <w:spacing w:val="3"/>
                <w:sz w:val="24"/>
                <w:szCs w:val="24"/>
                <w:highlight w:val="none"/>
              </w:rPr>
              <w:t>工作纪律，按时开</w:t>
            </w:r>
            <w:r>
              <w:rPr>
                <w:rFonts w:hint="eastAsia" w:ascii="宋体" w:hAnsi="宋体" w:eastAsia="宋体" w:cs="宋体"/>
                <w:spacing w:val="-3"/>
                <w:sz w:val="24"/>
                <w:szCs w:val="24"/>
                <w:highlight w:val="none"/>
              </w:rPr>
              <w:t>餐（</w:t>
            </w:r>
            <w:r>
              <w:rPr>
                <w:rFonts w:hint="eastAsia" w:ascii="宋体" w:hAnsi="宋体" w:eastAsia="宋体" w:cs="宋体"/>
                <w:spacing w:val="-2"/>
                <w:sz w:val="24"/>
                <w:szCs w:val="24"/>
                <w:highlight w:val="none"/>
              </w:rPr>
              <w:t>送餐）服务</w:t>
            </w:r>
          </w:p>
        </w:tc>
        <w:tc>
          <w:tcPr>
            <w:tcW w:w="1464" w:type="pct"/>
            <w:tcBorders>
              <w:top w:val="single" w:color="000000" w:sz="4" w:space="0"/>
              <w:left w:val="single" w:color="000000" w:sz="4" w:space="0"/>
              <w:bottom w:val="single" w:color="000000" w:sz="4" w:space="0"/>
              <w:right w:val="single" w:color="000000" w:sz="4" w:space="0"/>
            </w:tcBorders>
            <w:vAlign w:val="top"/>
          </w:tcPr>
          <w:p w14:paraId="1E683AED">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未按</w:t>
            </w:r>
            <w:r>
              <w:rPr>
                <w:rFonts w:hint="eastAsia" w:ascii="宋体" w:hAnsi="宋体" w:eastAsia="宋体" w:cs="宋体"/>
                <w:spacing w:val="-8"/>
                <w:sz w:val="24"/>
                <w:szCs w:val="24"/>
                <w:highlight w:val="none"/>
              </w:rPr>
              <w:t>时开餐（送餐）服务扣</w:t>
            </w:r>
            <w:r>
              <w:rPr>
                <w:rFonts w:hint="eastAsia" w:ascii="宋体" w:hAnsi="宋体" w:eastAsia="宋体" w:cs="宋体"/>
                <w:spacing w:val="-4"/>
                <w:sz w:val="24"/>
                <w:szCs w:val="24"/>
                <w:highlight w:val="none"/>
              </w:rPr>
              <w:t xml:space="preserve"> 50</w:t>
            </w:r>
            <w:r>
              <w:rPr>
                <w:rFonts w:hint="eastAsia" w:ascii="宋体" w:hAnsi="宋体" w:eastAsia="宋体" w:cs="宋体"/>
                <w:spacing w:val="-6"/>
                <w:sz w:val="24"/>
                <w:szCs w:val="24"/>
                <w:highlight w:val="none"/>
              </w:rPr>
              <w:t xml:space="preserve"> </w:t>
            </w:r>
            <w:r>
              <w:rPr>
                <w:rFonts w:hint="eastAsia" w:ascii="宋体" w:hAnsi="宋体" w:eastAsia="宋体" w:cs="宋体"/>
                <w:spacing w:val="-8"/>
                <w:sz w:val="24"/>
                <w:szCs w:val="24"/>
                <w:highlight w:val="none"/>
              </w:rPr>
              <w:t>元，如发生投诉按</w:t>
            </w:r>
            <w:r>
              <w:rPr>
                <w:rFonts w:hint="eastAsia" w:ascii="宋体" w:hAnsi="宋体" w:eastAsia="宋体" w:cs="宋体"/>
                <w:spacing w:val="-4"/>
                <w:sz w:val="24"/>
                <w:szCs w:val="24"/>
                <w:highlight w:val="none"/>
              </w:rPr>
              <w:t>投诉</w:t>
            </w:r>
            <w:r>
              <w:rPr>
                <w:rFonts w:hint="eastAsia" w:ascii="宋体" w:hAnsi="宋体" w:eastAsia="宋体" w:cs="宋体"/>
                <w:spacing w:val="-2"/>
                <w:sz w:val="24"/>
                <w:szCs w:val="24"/>
                <w:highlight w:val="none"/>
              </w:rPr>
              <w:t>处罚。</w:t>
            </w:r>
          </w:p>
        </w:tc>
        <w:tc>
          <w:tcPr>
            <w:tcW w:w="286" w:type="pct"/>
            <w:tcBorders>
              <w:top w:val="single" w:color="000000" w:sz="4" w:space="0"/>
              <w:left w:val="single" w:color="000000" w:sz="4" w:space="0"/>
              <w:bottom w:val="single" w:color="000000" w:sz="4" w:space="0"/>
              <w:right w:val="single" w:color="000000" w:sz="4" w:space="0"/>
            </w:tcBorders>
            <w:vAlign w:val="top"/>
          </w:tcPr>
          <w:p w14:paraId="18B1DCC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5761FF1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1EF73F55">
        <w:tblPrEx>
          <w:tblCellMar>
            <w:top w:w="0" w:type="dxa"/>
            <w:left w:w="0" w:type="dxa"/>
            <w:bottom w:w="0" w:type="dxa"/>
            <w:right w:w="0" w:type="dxa"/>
          </w:tblCellMar>
        </w:tblPrEx>
        <w:trPr>
          <w:cantSplit/>
          <w:trHeight w:val="1570"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622E9E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4416F6D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B9E0F4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366841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0B1CE6E">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10</w:t>
            </w:r>
          </w:p>
        </w:tc>
        <w:tc>
          <w:tcPr>
            <w:tcW w:w="1818" w:type="pct"/>
            <w:tcBorders>
              <w:top w:val="single" w:color="000000" w:sz="4" w:space="0"/>
              <w:left w:val="single" w:color="000000" w:sz="4" w:space="0"/>
              <w:bottom w:val="single" w:color="000000" w:sz="4" w:space="0"/>
              <w:right w:val="single" w:color="000000" w:sz="4" w:space="0"/>
            </w:tcBorders>
            <w:vAlign w:val="top"/>
          </w:tcPr>
          <w:p w14:paraId="0725CDB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2DC7ED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C366910">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严禁吸烟、酗酒</w:t>
            </w:r>
            <w:r>
              <w:rPr>
                <w:rFonts w:hint="eastAsia" w:ascii="宋体" w:hAnsi="宋体" w:eastAsia="宋体" w:cs="宋体"/>
                <w:spacing w:val="3"/>
                <w:sz w:val="24"/>
                <w:szCs w:val="24"/>
                <w:highlight w:val="none"/>
              </w:rPr>
              <w:t>；工作人员按规定</w:t>
            </w:r>
            <w:r>
              <w:rPr>
                <w:rFonts w:hint="eastAsia" w:ascii="宋体" w:hAnsi="宋体" w:eastAsia="宋体" w:cs="宋体"/>
                <w:spacing w:val="-2"/>
                <w:sz w:val="24"/>
                <w:szCs w:val="24"/>
                <w:highlight w:val="none"/>
              </w:rPr>
              <w:t>吃</w:t>
            </w:r>
            <w:r>
              <w:rPr>
                <w:rFonts w:hint="eastAsia" w:ascii="宋体" w:hAnsi="宋体" w:eastAsia="宋体" w:cs="宋体"/>
                <w:spacing w:val="-1"/>
                <w:sz w:val="24"/>
                <w:szCs w:val="24"/>
                <w:highlight w:val="none"/>
              </w:rPr>
              <w:t>工作餐，不得自由随意取餐</w:t>
            </w:r>
          </w:p>
        </w:tc>
        <w:tc>
          <w:tcPr>
            <w:tcW w:w="1464" w:type="pct"/>
            <w:tcBorders>
              <w:top w:val="single" w:color="000000" w:sz="4" w:space="0"/>
              <w:left w:val="single" w:color="000000" w:sz="4" w:space="0"/>
              <w:bottom w:val="single" w:color="000000" w:sz="4" w:space="0"/>
              <w:right w:val="single" w:color="000000" w:sz="4" w:space="0"/>
            </w:tcBorders>
            <w:vAlign w:val="top"/>
          </w:tcPr>
          <w:p w14:paraId="6B1C205A">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工作</w:t>
            </w:r>
            <w:r>
              <w:rPr>
                <w:rFonts w:hint="eastAsia" w:ascii="宋体" w:hAnsi="宋体" w:eastAsia="宋体" w:cs="宋体"/>
                <w:spacing w:val="-8"/>
                <w:sz w:val="24"/>
                <w:szCs w:val="24"/>
                <w:highlight w:val="none"/>
              </w:rPr>
              <w:t>场所发现吸烟、酗酒</w:t>
            </w:r>
            <w:r>
              <w:rPr>
                <w:rFonts w:hint="eastAsia" w:ascii="宋体" w:hAnsi="宋体" w:eastAsia="宋体" w:cs="宋体"/>
                <w:spacing w:val="-16"/>
                <w:sz w:val="24"/>
                <w:szCs w:val="24"/>
                <w:highlight w:val="none"/>
              </w:rPr>
              <w:t>的每例扣</w:t>
            </w:r>
            <w:r>
              <w:rPr>
                <w:rFonts w:hint="eastAsia" w:ascii="宋体" w:hAnsi="宋体" w:eastAsia="宋体" w:cs="宋体"/>
                <w:spacing w:val="-8"/>
                <w:sz w:val="24"/>
                <w:szCs w:val="24"/>
                <w:highlight w:val="none"/>
              </w:rPr>
              <w:t xml:space="preserve"> </w:t>
            </w:r>
            <w:r>
              <w:rPr>
                <w:rFonts w:hint="eastAsia" w:ascii="宋体" w:hAnsi="宋体" w:eastAsia="宋体" w:cs="宋体"/>
                <w:spacing w:val="-9"/>
                <w:sz w:val="24"/>
                <w:szCs w:val="24"/>
                <w:highlight w:val="none"/>
              </w:rPr>
              <w:t>100</w:t>
            </w:r>
            <w:r>
              <w:rPr>
                <w:rFonts w:hint="eastAsia" w:ascii="宋体" w:hAnsi="宋体" w:eastAsia="宋体" w:cs="宋体"/>
                <w:spacing w:val="-10"/>
                <w:sz w:val="24"/>
                <w:szCs w:val="24"/>
                <w:highlight w:val="none"/>
              </w:rPr>
              <w:t xml:space="preserve"> </w:t>
            </w:r>
            <w:r>
              <w:rPr>
                <w:rFonts w:hint="eastAsia" w:ascii="宋体" w:hAnsi="宋体" w:eastAsia="宋体" w:cs="宋体"/>
                <w:spacing w:val="-16"/>
                <w:sz w:val="24"/>
                <w:szCs w:val="24"/>
                <w:highlight w:val="none"/>
              </w:rPr>
              <w:t>元，情节严</w:t>
            </w:r>
            <w:r>
              <w:rPr>
                <w:rFonts w:hint="eastAsia" w:ascii="宋体" w:hAnsi="宋体" w:eastAsia="宋体" w:cs="宋体"/>
                <w:spacing w:val="-9"/>
                <w:sz w:val="24"/>
                <w:szCs w:val="24"/>
                <w:highlight w:val="none"/>
              </w:rPr>
              <w:t>重的</w:t>
            </w:r>
            <w:r>
              <w:rPr>
                <w:rFonts w:hint="eastAsia" w:ascii="宋体" w:hAnsi="宋体" w:eastAsia="宋体" w:cs="宋体"/>
                <w:spacing w:val="-8"/>
                <w:sz w:val="24"/>
                <w:szCs w:val="24"/>
                <w:highlight w:val="none"/>
              </w:rPr>
              <w:t>按规定处罚；工作人</w:t>
            </w:r>
            <w:r>
              <w:rPr>
                <w:rFonts w:hint="eastAsia" w:ascii="宋体" w:hAnsi="宋体" w:eastAsia="宋体" w:cs="宋体"/>
                <w:spacing w:val="12"/>
                <w:sz w:val="24"/>
                <w:szCs w:val="24"/>
                <w:highlight w:val="none"/>
              </w:rPr>
              <w:t>员未按规定</w:t>
            </w:r>
            <w:r>
              <w:rPr>
                <w:rFonts w:hint="eastAsia" w:ascii="宋体" w:hAnsi="宋体" w:eastAsia="宋体" w:cs="宋体"/>
                <w:spacing w:val="10"/>
                <w:sz w:val="24"/>
                <w:szCs w:val="24"/>
                <w:highlight w:val="none"/>
              </w:rPr>
              <w:t>取餐的每发</w:t>
            </w:r>
            <w:r>
              <w:rPr>
                <w:rFonts w:hint="eastAsia" w:ascii="宋体" w:hAnsi="宋体" w:eastAsia="宋体" w:cs="宋体"/>
                <w:spacing w:val="-16"/>
                <w:sz w:val="24"/>
                <w:szCs w:val="24"/>
                <w:highlight w:val="none"/>
              </w:rPr>
              <w:t>现一例扣</w:t>
            </w:r>
            <w:r>
              <w:rPr>
                <w:rFonts w:hint="eastAsia" w:ascii="宋体" w:hAnsi="宋体" w:eastAsia="宋体" w:cs="宋体"/>
                <w:spacing w:val="-8"/>
                <w:sz w:val="24"/>
                <w:szCs w:val="24"/>
                <w:highlight w:val="none"/>
              </w:rPr>
              <w:t xml:space="preserve"> </w:t>
            </w:r>
            <w:r>
              <w:rPr>
                <w:rFonts w:hint="eastAsia" w:ascii="宋体" w:hAnsi="宋体" w:eastAsia="宋体" w:cs="宋体"/>
                <w:spacing w:val="-9"/>
                <w:sz w:val="24"/>
                <w:szCs w:val="24"/>
                <w:highlight w:val="none"/>
              </w:rPr>
              <w:t xml:space="preserve">20 </w:t>
            </w:r>
            <w:r>
              <w:rPr>
                <w:rFonts w:hint="eastAsia" w:ascii="宋体" w:hAnsi="宋体" w:eastAsia="宋体" w:cs="宋体"/>
                <w:spacing w:val="-15"/>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6D0E1FF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60B14FE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2364B2D9">
        <w:tblPrEx>
          <w:tblCellMar>
            <w:top w:w="0" w:type="dxa"/>
            <w:left w:w="0" w:type="dxa"/>
            <w:bottom w:w="0" w:type="dxa"/>
            <w:right w:w="0" w:type="dxa"/>
          </w:tblCellMar>
        </w:tblPrEx>
        <w:trPr>
          <w:cantSplit/>
          <w:trHeight w:val="1397"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35FC650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257B41D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562F34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54DC9A2">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11</w:t>
            </w:r>
          </w:p>
        </w:tc>
        <w:tc>
          <w:tcPr>
            <w:tcW w:w="1818" w:type="pct"/>
            <w:tcBorders>
              <w:top w:val="single" w:color="000000" w:sz="4" w:space="0"/>
              <w:left w:val="single" w:color="000000" w:sz="4" w:space="0"/>
              <w:bottom w:val="single" w:color="000000" w:sz="4" w:space="0"/>
              <w:right w:val="single" w:color="000000" w:sz="4" w:space="0"/>
            </w:tcBorders>
            <w:vAlign w:val="top"/>
          </w:tcPr>
          <w:p w14:paraId="3218C7DE">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AFA0AA1">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食堂服务人员要</w:t>
            </w:r>
            <w:r>
              <w:rPr>
                <w:rFonts w:hint="eastAsia" w:ascii="宋体" w:hAnsi="宋体" w:eastAsia="宋体" w:cs="宋体"/>
                <w:spacing w:val="3"/>
                <w:sz w:val="24"/>
                <w:szCs w:val="24"/>
                <w:highlight w:val="none"/>
              </w:rPr>
              <w:t>耐心解答、微笑服</w:t>
            </w:r>
            <w:r>
              <w:rPr>
                <w:rFonts w:hint="eastAsia" w:ascii="宋体" w:hAnsi="宋体" w:eastAsia="宋体" w:cs="宋体"/>
                <w:spacing w:val="5"/>
                <w:sz w:val="24"/>
                <w:szCs w:val="24"/>
                <w:highlight w:val="none"/>
              </w:rPr>
              <w:t>务，不得发生争</w:t>
            </w:r>
            <w:r>
              <w:rPr>
                <w:rFonts w:hint="eastAsia" w:ascii="宋体" w:hAnsi="宋体" w:eastAsia="宋体" w:cs="宋体"/>
                <w:spacing w:val="3"/>
                <w:sz w:val="24"/>
                <w:szCs w:val="24"/>
                <w:highlight w:val="none"/>
              </w:rPr>
              <w:t>吵、打骂等不文明</w:t>
            </w:r>
            <w:r>
              <w:rPr>
                <w:rFonts w:hint="eastAsia" w:ascii="宋体" w:hAnsi="宋体" w:eastAsia="宋体" w:cs="宋体"/>
                <w:spacing w:val="-5"/>
                <w:sz w:val="24"/>
                <w:szCs w:val="24"/>
                <w:highlight w:val="none"/>
              </w:rPr>
              <w:t>行为。</w:t>
            </w:r>
          </w:p>
        </w:tc>
        <w:tc>
          <w:tcPr>
            <w:tcW w:w="1464" w:type="pct"/>
            <w:tcBorders>
              <w:top w:val="single" w:color="000000" w:sz="4" w:space="0"/>
              <w:left w:val="single" w:color="000000" w:sz="4" w:space="0"/>
              <w:bottom w:val="single" w:color="000000" w:sz="4" w:space="0"/>
              <w:right w:val="single" w:color="000000" w:sz="4" w:space="0"/>
            </w:tcBorders>
            <w:vAlign w:val="top"/>
          </w:tcPr>
          <w:p w14:paraId="5E60C79D">
            <w:pPr>
              <w:keepNext w:val="0"/>
              <w:keepLines w:val="0"/>
              <w:pageBreakBefore w:val="0"/>
              <w:widowControl w:val="0"/>
              <w:kinsoku/>
              <w:wordWrap/>
              <w:overflowPunct/>
              <w:topLinePunct w:val="0"/>
              <w:autoSpaceDE/>
              <w:autoSpaceDN/>
              <w:bidi w:val="0"/>
              <w:adjustRightInd/>
              <w:snapToGrid/>
              <w:spacing w:after="0" w:line="300" w:lineRule="exact"/>
              <w:ind w:left="98" w:right="109"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工作人员态</w:t>
            </w:r>
            <w:r>
              <w:rPr>
                <w:rFonts w:hint="eastAsia" w:ascii="宋体" w:hAnsi="宋体" w:eastAsia="宋体" w:cs="宋体"/>
                <w:spacing w:val="10"/>
                <w:sz w:val="24"/>
                <w:szCs w:val="24"/>
                <w:highlight w:val="none"/>
              </w:rPr>
              <w:t>度生硬的扣</w:t>
            </w:r>
            <w:r>
              <w:rPr>
                <w:rFonts w:hint="eastAsia" w:ascii="宋体" w:hAnsi="宋体" w:eastAsia="宋体" w:cs="宋体"/>
                <w:sz w:val="24"/>
                <w:szCs w:val="24"/>
                <w:highlight w:val="none"/>
              </w:rPr>
              <w:t>20</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元，发生争吵、打骂</w:t>
            </w:r>
            <w:r>
              <w:rPr>
                <w:rFonts w:hint="eastAsia" w:ascii="宋体" w:hAnsi="宋体" w:eastAsia="宋体" w:cs="宋体"/>
                <w:spacing w:val="-16"/>
                <w:sz w:val="24"/>
                <w:szCs w:val="24"/>
                <w:highlight w:val="none"/>
              </w:rPr>
              <w:t>的扣</w:t>
            </w:r>
            <w:r>
              <w:rPr>
                <w:rFonts w:hint="eastAsia" w:ascii="宋体" w:hAnsi="宋体" w:eastAsia="宋体" w:cs="宋体"/>
                <w:spacing w:val="-8"/>
                <w:sz w:val="24"/>
                <w:szCs w:val="24"/>
                <w:highlight w:val="none"/>
              </w:rPr>
              <w:t xml:space="preserve"> </w:t>
            </w:r>
            <w:r>
              <w:rPr>
                <w:rFonts w:hint="eastAsia" w:ascii="宋体" w:hAnsi="宋体" w:eastAsia="宋体" w:cs="宋体"/>
                <w:spacing w:val="-9"/>
                <w:sz w:val="24"/>
                <w:szCs w:val="24"/>
                <w:highlight w:val="none"/>
              </w:rPr>
              <w:t>500</w:t>
            </w:r>
            <w:r>
              <w:rPr>
                <w:rFonts w:hint="eastAsia" w:ascii="宋体" w:hAnsi="宋体" w:eastAsia="宋体" w:cs="宋体"/>
                <w:spacing w:val="-10"/>
                <w:sz w:val="24"/>
                <w:szCs w:val="24"/>
                <w:highlight w:val="none"/>
              </w:rPr>
              <w:t xml:space="preserve"> </w:t>
            </w:r>
            <w:r>
              <w:rPr>
                <w:rFonts w:hint="eastAsia" w:ascii="宋体" w:hAnsi="宋体" w:eastAsia="宋体" w:cs="宋体"/>
                <w:spacing w:val="-16"/>
                <w:sz w:val="24"/>
                <w:szCs w:val="24"/>
                <w:highlight w:val="none"/>
              </w:rPr>
              <w:t>元，视情节严重</w:t>
            </w:r>
            <w:r>
              <w:rPr>
                <w:rFonts w:hint="eastAsia" w:ascii="宋体" w:hAnsi="宋体" w:eastAsia="宋体" w:cs="宋体"/>
                <w:spacing w:val="-4"/>
                <w:sz w:val="24"/>
                <w:szCs w:val="24"/>
                <w:highlight w:val="none"/>
              </w:rPr>
              <w:t>按规</w:t>
            </w:r>
            <w:r>
              <w:rPr>
                <w:rFonts w:hint="eastAsia" w:ascii="宋体" w:hAnsi="宋体" w:eastAsia="宋体" w:cs="宋体"/>
                <w:spacing w:val="-2"/>
                <w:sz w:val="24"/>
                <w:szCs w:val="24"/>
                <w:highlight w:val="none"/>
              </w:rPr>
              <w:t>定处罚</w:t>
            </w:r>
          </w:p>
        </w:tc>
        <w:tc>
          <w:tcPr>
            <w:tcW w:w="286" w:type="pct"/>
            <w:tcBorders>
              <w:top w:val="single" w:color="000000" w:sz="4" w:space="0"/>
              <w:left w:val="single" w:color="000000" w:sz="4" w:space="0"/>
              <w:bottom w:val="single" w:color="000000" w:sz="4" w:space="0"/>
              <w:right w:val="single" w:color="000000" w:sz="4" w:space="0"/>
            </w:tcBorders>
            <w:vAlign w:val="top"/>
          </w:tcPr>
          <w:p w14:paraId="1FBF134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0907F83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5059B32A">
        <w:tblPrEx>
          <w:tblCellMar>
            <w:top w:w="0" w:type="dxa"/>
            <w:left w:w="0" w:type="dxa"/>
            <w:bottom w:w="0" w:type="dxa"/>
            <w:right w:w="0" w:type="dxa"/>
          </w:tblCellMar>
        </w:tblPrEx>
        <w:trPr>
          <w:cantSplit/>
          <w:trHeight w:val="539"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112617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5947FEFC">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12</w:t>
            </w:r>
          </w:p>
        </w:tc>
        <w:tc>
          <w:tcPr>
            <w:tcW w:w="1818" w:type="pct"/>
            <w:tcBorders>
              <w:top w:val="single" w:color="000000" w:sz="4" w:space="0"/>
              <w:left w:val="single" w:color="000000" w:sz="4" w:space="0"/>
              <w:bottom w:val="single" w:color="000000" w:sz="4" w:space="0"/>
              <w:right w:val="single" w:color="000000" w:sz="4" w:space="0"/>
            </w:tcBorders>
            <w:vAlign w:val="top"/>
          </w:tcPr>
          <w:p w14:paraId="287CF751">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分</w:t>
            </w:r>
            <w:r>
              <w:rPr>
                <w:rFonts w:hint="eastAsia" w:ascii="宋体" w:hAnsi="宋体" w:eastAsia="宋体" w:cs="宋体"/>
                <w:spacing w:val="-1"/>
                <w:sz w:val="24"/>
                <w:szCs w:val="24"/>
                <w:highlight w:val="none"/>
              </w:rPr>
              <w:t>餐操作规范、配送符合要求</w:t>
            </w:r>
          </w:p>
        </w:tc>
        <w:tc>
          <w:tcPr>
            <w:tcW w:w="1464" w:type="pct"/>
            <w:tcBorders>
              <w:top w:val="single" w:color="000000" w:sz="4" w:space="0"/>
              <w:left w:val="single" w:color="000000" w:sz="4" w:space="0"/>
              <w:bottom w:val="single" w:color="000000" w:sz="4" w:space="0"/>
              <w:right w:val="single" w:color="000000" w:sz="4" w:space="0"/>
            </w:tcBorders>
            <w:vAlign w:val="top"/>
          </w:tcPr>
          <w:p w14:paraId="744BF34E">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一处不符合扣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20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7FBF3A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65782CA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5989CAB6">
        <w:tblPrEx>
          <w:tblCellMar>
            <w:top w:w="0" w:type="dxa"/>
            <w:left w:w="0" w:type="dxa"/>
            <w:bottom w:w="0" w:type="dxa"/>
            <w:right w:w="0" w:type="dxa"/>
          </w:tblCellMar>
        </w:tblPrEx>
        <w:trPr>
          <w:cantSplit/>
          <w:trHeight w:val="1884"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0D7302B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542586B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39B0AA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98CDDFB">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48024E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D225F90">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13</w:t>
            </w:r>
          </w:p>
        </w:tc>
        <w:tc>
          <w:tcPr>
            <w:tcW w:w="1818" w:type="pct"/>
            <w:tcBorders>
              <w:top w:val="single" w:color="000000" w:sz="4" w:space="0"/>
              <w:left w:val="single" w:color="000000" w:sz="4" w:space="0"/>
              <w:bottom w:val="single" w:color="000000" w:sz="4" w:space="0"/>
              <w:right w:val="single" w:color="000000" w:sz="4" w:space="0"/>
            </w:tcBorders>
            <w:vAlign w:val="top"/>
          </w:tcPr>
          <w:p w14:paraId="187FB29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DA27237">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B41523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DE6F01B">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从业人员穿戴清</w:t>
            </w:r>
            <w:r>
              <w:rPr>
                <w:rFonts w:hint="eastAsia" w:ascii="宋体" w:hAnsi="宋体" w:eastAsia="宋体" w:cs="宋体"/>
                <w:spacing w:val="3"/>
                <w:sz w:val="24"/>
                <w:szCs w:val="24"/>
                <w:highlight w:val="none"/>
              </w:rPr>
              <w:t>洁、符合要求；头</w:t>
            </w:r>
            <w:r>
              <w:rPr>
                <w:rFonts w:hint="eastAsia" w:ascii="宋体" w:hAnsi="宋体" w:eastAsia="宋体" w:cs="宋体"/>
                <w:spacing w:val="-2"/>
                <w:sz w:val="24"/>
                <w:szCs w:val="24"/>
                <w:highlight w:val="none"/>
              </w:rPr>
              <w:t>发</w:t>
            </w:r>
            <w:r>
              <w:rPr>
                <w:rFonts w:hint="eastAsia" w:ascii="宋体" w:hAnsi="宋体" w:eastAsia="宋体" w:cs="宋体"/>
                <w:spacing w:val="-1"/>
                <w:sz w:val="24"/>
                <w:szCs w:val="24"/>
                <w:highlight w:val="none"/>
              </w:rPr>
              <w:t>、指甲、手卫生符合要求。</w:t>
            </w:r>
          </w:p>
        </w:tc>
        <w:tc>
          <w:tcPr>
            <w:tcW w:w="1464" w:type="pct"/>
            <w:tcBorders>
              <w:top w:val="single" w:color="000000" w:sz="4" w:space="0"/>
              <w:left w:val="single" w:color="000000" w:sz="4" w:space="0"/>
              <w:bottom w:val="single" w:color="000000" w:sz="4" w:space="0"/>
              <w:right w:val="single" w:color="000000" w:sz="4" w:space="0"/>
            </w:tcBorders>
            <w:vAlign w:val="top"/>
          </w:tcPr>
          <w:p w14:paraId="0C4D172C">
            <w:pPr>
              <w:keepNext w:val="0"/>
              <w:keepLines w:val="0"/>
              <w:pageBreakBefore w:val="0"/>
              <w:widowControl w:val="0"/>
              <w:kinsoku/>
              <w:wordWrap/>
              <w:overflowPunct/>
              <w:topLinePunct w:val="0"/>
              <w:autoSpaceDE/>
              <w:autoSpaceDN/>
              <w:bidi w:val="0"/>
              <w:adjustRightInd/>
              <w:snapToGrid/>
              <w:spacing w:after="0" w:line="300" w:lineRule="exact"/>
              <w:ind w:left="98" w:right="109"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未穿</w:t>
            </w:r>
            <w:r>
              <w:rPr>
                <w:rFonts w:hint="eastAsia" w:ascii="宋体" w:hAnsi="宋体" w:eastAsia="宋体" w:cs="宋体"/>
                <w:spacing w:val="-8"/>
                <w:sz w:val="24"/>
                <w:szCs w:val="24"/>
                <w:highlight w:val="none"/>
              </w:rPr>
              <w:t>工作衣，工作衣帽不</w:t>
            </w:r>
            <w:r>
              <w:rPr>
                <w:rFonts w:hint="eastAsia" w:ascii="宋体" w:hAnsi="宋体" w:eastAsia="宋体" w:cs="宋体"/>
                <w:spacing w:val="-9"/>
                <w:sz w:val="24"/>
                <w:szCs w:val="24"/>
                <w:highlight w:val="none"/>
              </w:rPr>
              <w:t>整洁</w:t>
            </w:r>
            <w:r>
              <w:rPr>
                <w:rFonts w:hint="eastAsia" w:ascii="宋体" w:hAnsi="宋体" w:eastAsia="宋体" w:cs="宋体"/>
                <w:spacing w:val="-8"/>
                <w:sz w:val="24"/>
                <w:szCs w:val="24"/>
                <w:highlight w:val="none"/>
              </w:rPr>
              <w:t>，帽子口罩佩戴不规</w:t>
            </w:r>
            <w:r>
              <w:rPr>
                <w:rFonts w:hint="eastAsia" w:ascii="宋体" w:hAnsi="宋体" w:eastAsia="宋体" w:cs="宋体"/>
                <w:spacing w:val="-9"/>
                <w:sz w:val="24"/>
                <w:szCs w:val="24"/>
                <w:highlight w:val="none"/>
              </w:rPr>
              <w:t>范</w:t>
            </w:r>
            <w:r>
              <w:rPr>
                <w:rFonts w:hint="eastAsia" w:ascii="宋体" w:hAnsi="宋体" w:eastAsia="宋体" w:cs="宋体"/>
                <w:spacing w:val="-8"/>
                <w:sz w:val="24"/>
                <w:szCs w:val="24"/>
                <w:highlight w:val="none"/>
              </w:rPr>
              <w:t>，指甲过长、脏，涂指</w:t>
            </w:r>
            <w:r>
              <w:rPr>
                <w:rFonts w:hint="eastAsia" w:ascii="宋体" w:hAnsi="宋体" w:eastAsia="宋体" w:cs="宋体"/>
                <w:spacing w:val="12"/>
                <w:sz w:val="24"/>
                <w:szCs w:val="24"/>
                <w:highlight w:val="none"/>
              </w:rPr>
              <w:t>甲油，戴戒</w:t>
            </w:r>
            <w:r>
              <w:rPr>
                <w:rFonts w:hint="eastAsia" w:ascii="宋体" w:hAnsi="宋体" w:eastAsia="宋体" w:cs="宋体"/>
                <w:spacing w:val="10"/>
                <w:sz w:val="24"/>
                <w:szCs w:val="24"/>
                <w:highlight w:val="none"/>
              </w:rPr>
              <w:t>指每一例扣</w:t>
            </w:r>
            <w:r>
              <w:rPr>
                <w:rFonts w:hint="eastAsia" w:ascii="宋体" w:hAnsi="宋体" w:eastAsia="宋体" w:cs="宋体"/>
                <w:sz w:val="24"/>
                <w:szCs w:val="24"/>
                <w:highlight w:val="none"/>
              </w:rPr>
              <w:t>20</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元，手卫生院感抽检</w:t>
            </w:r>
            <w:r>
              <w:rPr>
                <w:rFonts w:hint="eastAsia" w:ascii="宋体" w:hAnsi="宋体" w:eastAsia="宋体" w:cs="宋体"/>
                <w:spacing w:val="-15"/>
                <w:sz w:val="24"/>
                <w:szCs w:val="24"/>
                <w:highlight w:val="none"/>
              </w:rPr>
              <w:t>不合格扣</w:t>
            </w:r>
            <w:r>
              <w:rPr>
                <w:rFonts w:hint="eastAsia" w:ascii="宋体" w:hAnsi="宋体" w:eastAsia="宋体" w:cs="宋体"/>
                <w:spacing w:val="-7"/>
                <w:sz w:val="24"/>
                <w:szCs w:val="24"/>
                <w:highlight w:val="none"/>
              </w:rPr>
              <w:t xml:space="preserve"> </w:t>
            </w:r>
            <w:r>
              <w:rPr>
                <w:rFonts w:hint="eastAsia" w:ascii="宋体" w:hAnsi="宋体" w:eastAsia="宋体" w:cs="宋体"/>
                <w:spacing w:val="-8"/>
                <w:sz w:val="24"/>
                <w:szCs w:val="24"/>
                <w:highlight w:val="none"/>
              </w:rPr>
              <w:t xml:space="preserve">100 </w:t>
            </w:r>
            <w:r>
              <w:rPr>
                <w:rFonts w:hint="eastAsia" w:ascii="宋体" w:hAnsi="宋体" w:eastAsia="宋体" w:cs="宋体"/>
                <w:spacing w:val="-14"/>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16D70A4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54B12E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771D17BB">
        <w:tblPrEx>
          <w:tblCellMar>
            <w:top w:w="0" w:type="dxa"/>
            <w:left w:w="0" w:type="dxa"/>
            <w:bottom w:w="0" w:type="dxa"/>
            <w:right w:w="0" w:type="dxa"/>
          </w:tblCellMar>
        </w:tblPrEx>
        <w:trPr>
          <w:cantSplit/>
          <w:trHeight w:val="838"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33FCE6B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18DFABC">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98B2C2E">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6B0C86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100CFA4">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四</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、餐</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饮</w:t>
            </w:r>
            <w:r>
              <w:rPr>
                <w:rFonts w:hint="eastAsia" w:ascii="宋体" w:hAnsi="宋体" w:eastAsia="宋体" w:cs="宋体"/>
                <w:spacing w:val="-6"/>
                <w:sz w:val="24"/>
                <w:szCs w:val="24"/>
                <w:highlight w:val="none"/>
              </w:rPr>
              <w:t>质量</w:t>
            </w:r>
          </w:p>
        </w:tc>
        <w:tc>
          <w:tcPr>
            <w:tcW w:w="274" w:type="pct"/>
            <w:tcBorders>
              <w:top w:val="single" w:color="000000" w:sz="4" w:space="0"/>
              <w:left w:val="single" w:color="000000" w:sz="4" w:space="0"/>
              <w:bottom w:val="single" w:color="000000" w:sz="4" w:space="0"/>
              <w:right w:val="single" w:color="000000" w:sz="4" w:space="0"/>
            </w:tcBorders>
            <w:vAlign w:val="top"/>
          </w:tcPr>
          <w:p w14:paraId="1C65AE9B">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61D49E8">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14</w:t>
            </w:r>
          </w:p>
        </w:tc>
        <w:tc>
          <w:tcPr>
            <w:tcW w:w="1818" w:type="pct"/>
            <w:tcBorders>
              <w:top w:val="single" w:color="000000" w:sz="4" w:space="0"/>
              <w:left w:val="single" w:color="000000" w:sz="4" w:space="0"/>
              <w:bottom w:val="single" w:color="000000" w:sz="4" w:space="0"/>
              <w:right w:val="single" w:color="000000" w:sz="4" w:space="0"/>
            </w:tcBorders>
            <w:vAlign w:val="top"/>
          </w:tcPr>
          <w:p w14:paraId="12F22CE9">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食品食物中出现</w:t>
            </w:r>
            <w:r>
              <w:rPr>
                <w:rFonts w:hint="eastAsia" w:ascii="宋体" w:hAnsi="宋体" w:eastAsia="宋体" w:cs="宋体"/>
                <w:spacing w:val="3"/>
                <w:sz w:val="24"/>
                <w:szCs w:val="24"/>
                <w:highlight w:val="none"/>
              </w:rPr>
              <w:t>异物如头发、钢丝</w:t>
            </w:r>
            <w:r>
              <w:rPr>
                <w:rFonts w:hint="eastAsia" w:ascii="宋体" w:hAnsi="宋体" w:eastAsia="宋体" w:cs="宋体"/>
                <w:spacing w:val="-4"/>
                <w:sz w:val="24"/>
                <w:szCs w:val="24"/>
                <w:highlight w:val="none"/>
              </w:rPr>
              <w:t>球、</w:t>
            </w:r>
            <w:r>
              <w:rPr>
                <w:rFonts w:hint="eastAsia" w:ascii="宋体" w:hAnsi="宋体" w:eastAsia="宋体" w:cs="宋体"/>
                <w:spacing w:val="-2"/>
                <w:sz w:val="24"/>
                <w:szCs w:val="24"/>
                <w:highlight w:val="none"/>
              </w:rPr>
              <w:t>烟蒂等</w:t>
            </w:r>
          </w:p>
        </w:tc>
        <w:tc>
          <w:tcPr>
            <w:tcW w:w="1464" w:type="pct"/>
            <w:tcBorders>
              <w:top w:val="single" w:color="000000" w:sz="4" w:space="0"/>
              <w:left w:val="single" w:color="000000" w:sz="4" w:space="0"/>
              <w:bottom w:val="single" w:color="000000" w:sz="4" w:space="0"/>
              <w:right w:val="single" w:color="000000" w:sz="4" w:space="0"/>
            </w:tcBorders>
            <w:vAlign w:val="top"/>
          </w:tcPr>
          <w:p w14:paraId="3CF5EC0A">
            <w:pPr>
              <w:keepNext w:val="0"/>
              <w:keepLines w:val="0"/>
              <w:pageBreakBefore w:val="0"/>
              <w:widowControl w:val="0"/>
              <w:kinsoku/>
              <w:wordWrap/>
              <w:overflowPunct/>
              <w:topLinePunct w:val="0"/>
              <w:autoSpaceDE/>
              <w:autoSpaceDN/>
              <w:bidi w:val="0"/>
              <w:adjustRightInd/>
              <w:snapToGrid/>
              <w:spacing w:after="0" w:line="300" w:lineRule="exact"/>
              <w:ind w:left="98" w:right="108" w:firstLine="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每次每项扣</w:t>
            </w:r>
            <w:r>
              <w:rPr>
                <w:rFonts w:hint="eastAsia" w:ascii="宋体" w:hAnsi="宋体" w:eastAsia="宋体" w:cs="宋体"/>
                <w:spacing w:val="-4"/>
                <w:sz w:val="24"/>
                <w:szCs w:val="24"/>
                <w:highlight w:val="none"/>
              </w:rPr>
              <w:t xml:space="preserve"> 50-200</w:t>
            </w:r>
            <w:r>
              <w:rPr>
                <w:rFonts w:hint="eastAsia" w:ascii="宋体" w:hAnsi="宋体" w:eastAsia="宋体" w:cs="宋体"/>
                <w:spacing w:val="-5"/>
                <w:sz w:val="24"/>
                <w:szCs w:val="24"/>
                <w:highlight w:val="none"/>
              </w:rPr>
              <w:t xml:space="preserve"> </w:t>
            </w:r>
            <w:r>
              <w:rPr>
                <w:rFonts w:hint="eastAsia" w:ascii="宋体" w:hAnsi="宋体" w:eastAsia="宋体" w:cs="宋体"/>
                <w:spacing w:val="-7"/>
                <w:sz w:val="24"/>
                <w:szCs w:val="24"/>
                <w:highlight w:val="none"/>
              </w:rPr>
              <w:t>元，</w:t>
            </w:r>
            <w:r>
              <w:rPr>
                <w:rFonts w:hint="eastAsia" w:ascii="宋体" w:hAnsi="宋体" w:eastAsia="宋体" w:cs="宋体"/>
                <w:spacing w:val="-2"/>
                <w:sz w:val="24"/>
                <w:szCs w:val="24"/>
                <w:highlight w:val="none"/>
              </w:rPr>
              <w:t>如有投诉按规</w:t>
            </w:r>
            <w:r>
              <w:rPr>
                <w:rFonts w:hint="eastAsia" w:ascii="宋体" w:hAnsi="宋体" w:eastAsia="宋体" w:cs="宋体"/>
                <w:spacing w:val="-1"/>
                <w:sz w:val="24"/>
                <w:szCs w:val="24"/>
                <w:highlight w:val="none"/>
              </w:rPr>
              <w:t>定处罚</w:t>
            </w:r>
          </w:p>
        </w:tc>
        <w:tc>
          <w:tcPr>
            <w:tcW w:w="286" w:type="pct"/>
            <w:tcBorders>
              <w:top w:val="single" w:color="000000" w:sz="4" w:space="0"/>
              <w:left w:val="single" w:color="000000" w:sz="4" w:space="0"/>
              <w:bottom w:val="single" w:color="000000" w:sz="4" w:space="0"/>
              <w:right w:val="single" w:color="000000" w:sz="4" w:space="0"/>
            </w:tcBorders>
            <w:vAlign w:val="top"/>
          </w:tcPr>
          <w:p w14:paraId="7F5DD56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1ABD6F7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168FEF3">
        <w:tblPrEx>
          <w:tblCellMar>
            <w:top w:w="0" w:type="dxa"/>
            <w:left w:w="0" w:type="dxa"/>
            <w:bottom w:w="0" w:type="dxa"/>
            <w:right w:w="0" w:type="dxa"/>
          </w:tblCellMar>
        </w:tblPrEx>
        <w:trPr>
          <w:cantSplit/>
          <w:trHeight w:val="995"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42AADB0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02F740A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3B45DD3">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15</w:t>
            </w:r>
          </w:p>
        </w:tc>
        <w:tc>
          <w:tcPr>
            <w:tcW w:w="1818" w:type="pct"/>
            <w:tcBorders>
              <w:top w:val="single" w:color="000000" w:sz="4" w:space="0"/>
              <w:left w:val="single" w:color="000000" w:sz="4" w:space="0"/>
              <w:bottom w:val="single" w:color="000000" w:sz="4" w:space="0"/>
              <w:right w:val="single" w:color="000000" w:sz="4" w:space="0"/>
            </w:tcBorders>
            <w:vAlign w:val="top"/>
          </w:tcPr>
          <w:p w14:paraId="3A9FBEC0">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BAB67DC">
            <w:pPr>
              <w:keepNext w:val="0"/>
              <w:keepLines w:val="0"/>
              <w:pageBreakBefore w:val="0"/>
              <w:widowControl w:val="0"/>
              <w:kinsoku/>
              <w:wordWrap/>
              <w:overflowPunct/>
              <w:topLinePunct w:val="0"/>
              <w:autoSpaceDE/>
              <w:autoSpaceDN/>
              <w:bidi w:val="0"/>
              <w:adjustRightInd/>
              <w:snapToGrid/>
              <w:spacing w:after="0" w:line="300" w:lineRule="exact"/>
              <w:ind w:left="98" w:right="10" w:firstLine="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中、晚餐荤、素营养</w:t>
            </w:r>
            <w:r>
              <w:rPr>
                <w:rFonts w:hint="eastAsia" w:ascii="宋体" w:hAnsi="宋体" w:eastAsia="宋体" w:cs="宋体"/>
                <w:spacing w:val="-2"/>
                <w:sz w:val="24"/>
                <w:szCs w:val="24"/>
                <w:highlight w:val="none"/>
              </w:rPr>
              <w:t>搭配合理，色、</w:t>
            </w:r>
            <w:r>
              <w:rPr>
                <w:rFonts w:hint="eastAsia" w:ascii="宋体" w:hAnsi="宋体" w:eastAsia="宋体" w:cs="宋体"/>
                <w:spacing w:val="-5"/>
                <w:sz w:val="24"/>
                <w:szCs w:val="24"/>
                <w:highlight w:val="none"/>
              </w:rPr>
              <w:t>香味</w:t>
            </w:r>
            <w:r>
              <w:rPr>
                <w:rFonts w:hint="eastAsia" w:ascii="宋体" w:hAnsi="宋体" w:eastAsia="宋体" w:cs="宋体"/>
                <w:spacing w:val="-3"/>
                <w:sz w:val="24"/>
                <w:szCs w:val="24"/>
                <w:highlight w:val="none"/>
              </w:rPr>
              <w:t>齐全</w:t>
            </w:r>
          </w:p>
        </w:tc>
        <w:tc>
          <w:tcPr>
            <w:tcW w:w="1464" w:type="pct"/>
            <w:tcBorders>
              <w:top w:val="single" w:color="000000" w:sz="4" w:space="0"/>
              <w:left w:val="single" w:color="000000" w:sz="4" w:space="0"/>
              <w:bottom w:val="single" w:color="000000" w:sz="4" w:space="0"/>
              <w:right w:val="single" w:color="000000" w:sz="4" w:space="0"/>
            </w:tcBorders>
            <w:vAlign w:val="top"/>
          </w:tcPr>
          <w:p w14:paraId="318D5914">
            <w:pPr>
              <w:keepNext w:val="0"/>
              <w:keepLines w:val="0"/>
              <w:pageBreakBefore w:val="0"/>
              <w:widowControl w:val="0"/>
              <w:kinsoku/>
              <w:wordWrap/>
              <w:overflowPunct/>
              <w:topLinePunct w:val="0"/>
              <w:autoSpaceDE/>
              <w:autoSpaceDN/>
              <w:bidi w:val="0"/>
              <w:adjustRightInd/>
              <w:snapToGrid/>
              <w:spacing w:after="0" w:line="300" w:lineRule="exact"/>
              <w:ind w:left="98" w:right="109"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荤、</w:t>
            </w:r>
            <w:r>
              <w:rPr>
                <w:rFonts w:hint="eastAsia" w:ascii="宋体" w:hAnsi="宋体" w:eastAsia="宋体" w:cs="宋体"/>
                <w:spacing w:val="-8"/>
                <w:sz w:val="24"/>
                <w:szCs w:val="24"/>
                <w:highlight w:val="none"/>
              </w:rPr>
              <w:t>素营养搭配不合理扣</w:t>
            </w:r>
            <w:r>
              <w:rPr>
                <w:rFonts w:hint="eastAsia" w:ascii="宋体" w:hAnsi="宋体" w:eastAsia="宋体" w:cs="宋体"/>
                <w:sz w:val="24"/>
                <w:szCs w:val="24"/>
                <w:highlight w:val="none"/>
              </w:rPr>
              <w:t>50</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元；色、香、味不齐</w:t>
            </w:r>
            <w:r>
              <w:rPr>
                <w:rFonts w:hint="eastAsia" w:ascii="宋体" w:hAnsi="宋体" w:eastAsia="宋体" w:cs="宋体"/>
                <w:spacing w:val="-19"/>
                <w:sz w:val="24"/>
                <w:szCs w:val="24"/>
                <w:highlight w:val="none"/>
              </w:rPr>
              <w:t>全扣</w:t>
            </w:r>
            <w:r>
              <w:rPr>
                <w:rFonts w:hint="eastAsia" w:ascii="宋体" w:hAnsi="宋体" w:eastAsia="宋体" w:cs="宋体"/>
                <w:spacing w:val="-9"/>
                <w:sz w:val="24"/>
                <w:szCs w:val="24"/>
                <w:highlight w:val="none"/>
              </w:rPr>
              <w:t xml:space="preserve"> 20</w:t>
            </w:r>
            <w:r>
              <w:rPr>
                <w:rFonts w:hint="eastAsia" w:ascii="宋体" w:hAnsi="宋体" w:eastAsia="宋体" w:cs="宋体"/>
                <w:spacing w:val="-10"/>
                <w:sz w:val="24"/>
                <w:szCs w:val="24"/>
                <w:highlight w:val="none"/>
              </w:rPr>
              <w:t xml:space="preserve"> </w:t>
            </w:r>
            <w:r>
              <w:rPr>
                <w:rFonts w:hint="eastAsia" w:ascii="宋体" w:hAnsi="宋体" w:eastAsia="宋体" w:cs="宋体"/>
                <w:spacing w:val="-19"/>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553397E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6A5801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1FC4C045">
        <w:tblPrEx>
          <w:tblCellMar>
            <w:top w:w="0" w:type="dxa"/>
            <w:left w:w="0" w:type="dxa"/>
            <w:bottom w:w="0" w:type="dxa"/>
            <w:right w:w="0" w:type="dxa"/>
          </w:tblCellMar>
        </w:tblPrEx>
        <w:trPr>
          <w:cantSplit/>
          <w:trHeight w:val="1037"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72E5300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5C2A8EB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9F7EB16">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16</w:t>
            </w:r>
          </w:p>
        </w:tc>
        <w:tc>
          <w:tcPr>
            <w:tcW w:w="1818" w:type="pct"/>
            <w:tcBorders>
              <w:top w:val="single" w:color="000000" w:sz="4" w:space="0"/>
              <w:left w:val="single" w:color="000000" w:sz="4" w:space="0"/>
              <w:bottom w:val="single" w:color="000000" w:sz="4" w:space="0"/>
              <w:right w:val="single" w:color="000000" w:sz="4" w:space="0"/>
            </w:tcBorders>
            <w:vAlign w:val="top"/>
          </w:tcPr>
          <w:p w14:paraId="08BE9A8A">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不得出售隔夜荤</w:t>
            </w:r>
            <w:r>
              <w:rPr>
                <w:rFonts w:hint="eastAsia" w:ascii="宋体" w:hAnsi="宋体" w:eastAsia="宋体" w:cs="宋体"/>
                <w:spacing w:val="3"/>
                <w:sz w:val="24"/>
                <w:szCs w:val="24"/>
                <w:highlight w:val="none"/>
              </w:rPr>
              <w:t>菜（肉类需要二次</w:t>
            </w:r>
            <w:r>
              <w:rPr>
                <w:rFonts w:hint="eastAsia" w:ascii="宋体" w:hAnsi="宋体" w:eastAsia="宋体" w:cs="宋体"/>
                <w:spacing w:val="5"/>
                <w:sz w:val="24"/>
                <w:szCs w:val="24"/>
                <w:highlight w:val="none"/>
              </w:rPr>
              <w:t>加工的除外）。</w:t>
            </w:r>
            <w:r>
              <w:rPr>
                <w:rFonts w:hint="eastAsia" w:ascii="宋体" w:hAnsi="宋体" w:eastAsia="宋体" w:cs="宋体"/>
                <w:spacing w:val="3"/>
                <w:sz w:val="24"/>
                <w:szCs w:val="24"/>
                <w:highlight w:val="none"/>
              </w:rPr>
              <w:t>不允许出售过夜蔬</w:t>
            </w:r>
            <w:r>
              <w:rPr>
                <w:rFonts w:hint="eastAsia" w:ascii="宋体" w:hAnsi="宋体" w:eastAsia="宋体" w:cs="宋体"/>
                <w:spacing w:val="-7"/>
                <w:sz w:val="24"/>
                <w:szCs w:val="24"/>
                <w:highlight w:val="none"/>
              </w:rPr>
              <w:t>菜。</w:t>
            </w:r>
          </w:p>
        </w:tc>
        <w:tc>
          <w:tcPr>
            <w:tcW w:w="1464" w:type="pct"/>
            <w:tcBorders>
              <w:top w:val="single" w:color="000000" w:sz="4" w:space="0"/>
              <w:left w:val="single" w:color="000000" w:sz="4" w:space="0"/>
              <w:bottom w:val="single" w:color="000000" w:sz="4" w:space="0"/>
              <w:right w:val="single" w:color="000000" w:sz="4" w:space="0"/>
            </w:tcBorders>
            <w:vAlign w:val="top"/>
          </w:tcPr>
          <w:p w14:paraId="6448B215">
            <w:pPr>
              <w:keepNext w:val="0"/>
              <w:keepLines w:val="0"/>
              <w:pageBreakBefore w:val="0"/>
              <w:widowControl w:val="0"/>
              <w:kinsoku/>
              <w:wordWrap/>
              <w:overflowPunct/>
              <w:topLinePunct w:val="0"/>
              <w:autoSpaceDE/>
              <w:autoSpaceDN/>
              <w:bidi w:val="0"/>
              <w:adjustRightInd/>
              <w:snapToGrid/>
              <w:spacing w:after="0" w:line="300" w:lineRule="exact"/>
              <w:ind w:left="98" w:right="109"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出</w:t>
            </w:r>
            <w:r>
              <w:rPr>
                <w:rFonts w:hint="eastAsia" w:ascii="宋体" w:hAnsi="宋体" w:eastAsia="宋体" w:cs="宋体"/>
                <w:spacing w:val="1"/>
                <w:sz w:val="24"/>
                <w:szCs w:val="24"/>
                <w:highlight w:val="none"/>
              </w:rPr>
              <w:t>现质量问题每次扣500</w:t>
            </w:r>
            <w:r>
              <w:rPr>
                <w:rFonts w:hint="eastAsia" w:ascii="宋体" w:hAnsi="宋体" w:eastAsia="宋体" w:cs="宋体"/>
                <w:spacing w:val="-9"/>
                <w:sz w:val="24"/>
                <w:szCs w:val="24"/>
                <w:highlight w:val="none"/>
              </w:rPr>
              <w:t>元，</w:t>
            </w:r>
            <w:r>
              <w:rPr>
                <w:rFonts w:hint="eastAsia" w:ascii="宋体" w:hAnsi="宋体" w:eastAsia="宋体" w:cs="宋体"/>
                <w:spacing w:val="-8"/>
                <w:sz w:val="24"/>
                <w:szCs w:val="24"/>
                <w:highlight w:val="none"/>
              </w:rPr>
              <w:t>并根据造成经济损失</w:t>
            </w:r>
            <w:r>
              <w:rPr>
                <w:rFonts w:hint="eastAsia" w:ascii="宋体" w:hAnsi="宋体" w:eastAsia="宋体" w:cs="宋体"/>
                <w:spacing w:val="-3"/>
                <w:sz w:val="24"/>
                <w:szCs w:val="24"/>
                <w:highlight w:val="none"/>
              </w:rPr>
              <w:t>给予</w:t>
            </w:r>
            <w:r>
              <w:rPr>
                <w:rFonts w:hint="eastAsia" w:ascii="宋体" w:hAnsi="宋体" w:eastAsia="宋体" w:cs="宋体"/>
                <w:spacing w:val="-2"/>
                <w:sz w:val="24"/>
                <w:szCs w:val="24"/>
                <w:highlight w:val="none"/>
              </w:rPr>
              <w:t>相应处罚。</w:t>
            </w:r>
          </w:p>
        </w:tc>
        <w:tc>
          <w:tcPr>
            <w:tcW w:w="286" w:type="pct"/>
            <w:tcBorders>
              <w:top w:val="single" w:color="000000" w:sz="4" w:space="0"/>
              <w:left w:val="single" w:color="000000" w:sz="4" w:space="0"/>
              <w:bottom w:val="single" w:color="000000" w:sz="4" w:space="0"/>
              <w:right w:val="single" w:color="000000" w:sz="4" w:space="0"/>
            </w:tcBorders>
            <w:vAlign w:val="top"/>
          </w:tcPr>
          <w:p w14:paraId="126F93D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DCBA07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79345D9">
        <w:tblPrEx>
          <w:tblCellMar>
            <w:top w:w="0" w:type="dxa"/>
            <w:left w:w="0" w:type="dxa"/>
            <w:bottom w:w="0" w:type="dxa"/>
            <w:right w:w="0" w:type="dxa"/>
          </w:tblCellMar>
        </w:tblPrEx>
        <w:trPr>
          <w:cantSplit/>
          <w:trHeight w:val="1146" w:hRule="exact"/>
        </w:trPr>
        <w:tc>
          <w:tcPr>
            <w:tcW w:w="573" w:type="pct"/>
            <w:tcBorders>
              <w:top w:val="single" w:color="000000" w:sz="4" w:space="0"/>
              <w:left w:val="single" w:color="000000" w:sz="4" w:space="0"/>
              <w:bottom w:val="single" w:color="000000" w:sz="4" w:space="0"/>
              <w:right w:val="single" w:color="000000" w:sz="4" w:space="0"/>
            </w:tcBorders>
            <w:vAlign w:val="top"/>
          </w:tcPr>
          <w:p w14:paraId="4AAC33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76D98D3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D410C17">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17</w:t>
            </w:r>
          </w:p>
        </w:tc>
        <w:tc>
          <w:tcPr>
            <w:tcW w:w="1818" w:type="pct"/>
            <w:tcBorders>
              <w:top w:val="single" w:color="000000" w:sz="4" w:space="0"/>
              <w:left w:val="single" w:color="000000" w:sz="4" w:space="0"/>
              <w:bottom w:val="single" w:color="000000" w:sz="4" w:space="0"/>
              <w:right w:val="single" w:color="000000" w:sz="4" w:space="0"/>
            </w:tcBorders>
            <w:vAlign w:val="top"/>
          </w:tcPr>
          <w:p w14:paraId="24AF3894">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高、中、低档菜</w:t>
            </w:r>
            <w:r>
              <w:rPr>
                <w:rFonts w:hint="eastAsia" w:ascii="宋体" w:hAnsi="宋体" w:eastAsia="宋体" w:cs="宋体"/>
                <w:spacing w:val="3"/>
                <w:sz w:val="24"/>
                <w:szCs w:val="24"/>
                <w:highlight w:val="none"/>
              </w:rPr>
              <w:t>搭配合理，明码标</w:t>
            </w:r>
            <w:r>
              <w:rPr>
                <w:rFonts w:hint="eastAsia" w:ascii="宋体" w:hAnsi="宋体" w:eastAsia="宋体" w:cs="宋体"/>
                <w:spacing w:val="5"/>
                <w:sz w:val="24"/>
                <w:szCs w:val="24"/>
                <w:highlight w:val="none"/>
              </w:rPr>
              <w:t>价，饭菜的份量</w:t>
            </w:r>
            <w:r>
              <w:rPr>
                <w:rFonts w:hint="eastAsia" w:ascii="宋体" w:hAnsi="宋体" w:eastAsia="宋体" w:cs="宋体"/>
                <w:spacing w:val="3"/>
                <w:sz w:val="24"/>
                <w:szCs w:val="24"/>
                <w:highlight w:val="none"/>
              </w:rPr>
              <w:t>和价格要合理。调</w:t>
            </w:r>
            <w:r>
              <w:rPr>
                <w:rFonts w:hint="eastAsia" w:ascii="宋体" w:hAnsi="宋体" w:eastAsia="宋体" w:cs="宋体"/>
                <w:spacing w:val="-4"/>
                <w:sz w:val="24"/>
                <w:szCs w:val="24"/>
                <w:highlight w:val="none"/>
              </w:rPr>
              <w:t>价需</w:t>
            </w:r>
            <w:r>
              <w:rPr>
                <w:rFonts w:hint="eastAsia" w:ascii="宋体" w:hAnsi="宋体" w:eastAsia="宋体" w:cs="宋体"/>
                <w:spacing w:val="-2"/>
                <w:sz w:val="24"/>
                <w:szCs w:val="24"/>
                <w:highlight w:val="none"/>
              </w:rPr>
              <w:t>审批。</w:t>
            </w:r>
          </w:p>
        </w:tc>
        <w:tc>
          <w:tcPr>
            <w:tcW w:w="1464" w:type="pct"/>
            <w:tcBorders>
              <w:top w:val="single" w:color="000000" w:sz="4" w:space="0"/>
              <w:left w:val="single" w:color="000000" w:sz="4" w:space="0"/>
              <w:bottom w:val="single" w:color="000000" w:sz="4" w:space="0"/>
              <w:right w:val="single" w:color="000000" w:sz="4" w:space="0"/>
            </w:tcBorders>
            <w:vAlign w:val="top"/>
          </w:tcPr>
          <w:p w14:paraId="759DBB6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976E311">
            <w:pPr>
              <w:keepNext w:val="0"/>
              <w:keepLines w:val="0"/>
              <w:pageBreakBefore w:val="0"/>
              <w:widowControl w:val="0"/>
              <w:kinsoku/>
              <w:wordWrap/>
              <w:overflowPunct/>
              <w:topLinePunct w:val="0"/>
              <w:autoSpaceDE/>
              <w:autoSpaceDN/>
              <w:bidi w:val="0"/>
              <w:adjustRightInd/>
              <w:snapToGrid/>
              <w:spacing w:after="0" w:line="300" w:lineRule="exact"/>
              <w:ind w:left="98" w:right="43" w:firstLine="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无</w:t>
            </w:r>
            <w:r>
              <w:rPr>
                <w:rFonts w:hint="eastAsia" w:ascii="宋体" w:hAnsi="宋体" w:eastAsia="宋体" w:cs="宋体"/>
                <w:spacing w:val="-2"/>
                <w:sz w:val="24"/>
                <w:szCs w:val="24"/>
                <w:highlight w:val="none"/>
              </w:rPr>
              <w:t>明码标价或实际价格、</w:t>
            </w:r>
            <w:r>
              <w:rPr>
                <w:rFonts w:hint="eastAsia" w:ascii="宋体" w:hAnsi="宋体" w:eastAsia="宋体" w:cs="宋体"/>
                <w:spacing w:val="-16"/>
                <w:sz w:val="24"/>
                <w:szCs w:val="24"/>
                <w:highlight w:val="none"/>
              </w:rPr>
              <w:t>量不符扣</w:t>
            </w:r>
            <w:r>
              <w:rPr>
                <w:rFonts w:hint="eastAsia" w:ascii="宋体" w:hAnsi="宋体" w:eastAsia="宋体" w:cs="宋体"/>
                <w:spacing w:val="-8"/>
                <w:sz w:val="24"/>
                <w:szCs w:val="24"/>
                <w:highlight w:val="none"/>
              </w:rPr>
              <w:t xml:space="preserve"> </w:t>
            </w:r>
            <w:r>
              <w:rPr>
                <w:rFonts w:hint="eastAsia" w:ascii="宋体" w:hAnsi="宋体" w:eastAsia="宋体" w:cs="宋体"/>
                <w:spacing w:val="-9"/>
                <w:sz w:val="24"/>
                <w:szCs w:val="24"/>
                <w:highlight w:val="none"/>
              </w:rPr>
              <w:t xml:space="preserve">20 </w:t>
            </w:r>
            <w:r>
              <w:rPr>
                <w:rFonts w:hint="eastAsia" w:ascii="宋体" w:hAnsi="宋体" w:eastAsia="宋体" w:cs="宋体"/>
                <w:spacing w:val="-15"/>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650844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50CF9A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4CA00F8">
        <w:tblPrEx>
          <w:tblCellMar>
            <w:top w:w="0" w:type="dxa"/>
            <w:left w:w="0" w:type="dxa"/>
            <w:bottom w:w="0" w:type="dxa"/>
            <w:right w:w="0" w:type="dxa"/>
          </w:tblCellMar>
        </w:tblPrEx>
        <w:trPr>
          <w:cantSplit/>
          <w:trHeight w:val="1045"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19AEB71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6F8D27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8D62E44">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五</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、环</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境</w:t>
            </w:r>
            <w:r>
              <w:rPr>
                <w:rFonts w:hint="eastAsia" w:ascii="宋体" w:hAnsi="宋体" w:eastAsia="宋体" w:cs="宋体"/>
                <w:spacing w:val="-6"/>
                <w:sz w:val="24"/>
                <w:szCs w:val="24"/>
                <w:highlight w:val="none"/>
              </w:rPr>
              <w:t>卫生</w:t>
            </w:r>
          </w:p>
        </w:tc>
        <w:tc>
          <w:tcPr>
            <w:tcW w:w="274" w:type="pct"/>
            <w:tcBorders>
              <w:top w:val="single" w:color="000000" w:sz="4" w:space="0"/>
              <w:left w:val="single" w:color="000000" w:sz="4" w:space="0"/>
              <w:bottom w:val="single" w:color="000000" w:sz="4" w:space="0"/>
              <w:right w:val="single" w:color="000000" w:sz="4" w:space="0"/>
            </w:tcBorders>
            <w:vAlign w:val="top"/>
          </w:tcPr>
          <w:p w14:paraId="727CE34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701CAF3">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18</w:t>
            </w:r>
          </w:p>
        </w:tc>
        <w:tc>
          <w:tcPr>
            <w:tcW w:w="1818" w:type="pct"/>
            <w:tcBorders>
              <w:top w:val="single" w:color="000000" w:sz="4" w:space="0"/>
              <w:left w:val="single" w:color="000000" w:sz="4" w:space="0"/>
              <w:bottom w:val="single" w:color="000000" w:sz="4" w:space="0"/>
              <w:right w:val="single" w:color="000000" w:sz="4" w:space="0"/>
            </w:tcBorders>
            <w:vAlign w:val="top"/>
          </w:tcPr>
          <w:p w14:paraId="06778D4B">
            <w:pPr>
              <w:keepNext w:val="0"/>
              <w:keepLines w:val="0"/>
              <w:pageBreakBefore w:val="0"/>
              <w:widowControl w:val="0"/>
              <w:kinsoku/>
              <w:wordWrap/>
              <w:overflowPunct/>
              <w:topLinePunct w:val="0"/>
              <w:autoSpaceDE/>
              <w:autoSpaceDN/>
              <w:bidi w:val="0"/>
              <w:adjustRightInd/>
              <w:snapToGrid/>
              <w:spacing w:after="0" w:line="300" w:lineRule="exact"/>
              <w:ind w:left="98" w:right="11" w:firstLine="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食品经营场所的墙面</w:t>
            </w:r>
            <w:r>
              <w:rPr>
                <w:rFonts w:hint="eastAsia" w:ascii="宋体" w:hAnsi="宋体" w:eastAsia="宋体" w:cs="宋体"/>
                <w:spacing w:val="-2"/>
                <w:sz w:val="24"/>
                <w:szCs w:val="24"/>
                <w:highlight w:val="none"/>
              </w:rPr>
              <w:t>、地面、地沟、</w:t>
            </w:r>
            <w:r>
              <w:rPr>
                <w:rFonts w:hint="eastAsia" w:ascii="宋体" w:hAnsi="宋体" w:eastAsia="宋体" w:cs="宋体"/>
                <w:spacing w:val="5"/>
                <w:sz w:val="24"/>
                <w:szCs w:val="24"/>
                <w:highlight w:val="none"/>
              </w:rPr>
              <w:t>门窗、天花板、油烟罩、</w:t>
            </w:r>
            <w:r>
              <w:rPr>
                <w:rFonts w:hint="eastAsia" w:ascii="宋体" w:hAnsi="宋体" w:eastAsia="宋体" w:cs="宋体"/>
                <w:spacing w:val="4"/>
                <w:sz w:val="24"/>
                <w:szCs w:val="24"/>
                <w:highlight w:val="none"/>
              </w:rPr>
              <w:t>灶台等保</w:t>
            </w:r>
            <w:r>
              <w:rPr>
                <w:rFonts w:hint="eastAsia" w:ascii="宋体" w:hAnsi="宋体" w:eastAsia="宋体" w:cs="宋体"/>
                <w:spacing w:val="-3"/>
                <w:sz w:val="24"/>
                <w:szCs w:val="24"/>
                <w:highlight w:val="none"/>
              </w:rPr>
              <w:t>持整</w:t>
            </w:r>
            <w:r>
              <w:rPr>
                <w:rFonts w:hint="eastAsia" w:ascii="宋体" w:hAnsi="宋体" w:eastAsia="宋体" w:cs="宋体"/>
                <w:spacing w:val="-2"/>
                <w:sz w:val="24"/>
                <w:szCs w:val="24"/>
                <w:highlight w:val="none"/>
              </w:rPr>
              <w:t>洁、卫生。</w:t>
            </w:r>
          </w:p>
        </w:tc>
        <w:tc>
          <w:tcPr>
            <w:tcW w:w="1464" w:type="pct"/>
            <w:tcBorders>
              <w:top w:val="single" w:color="000000" w:sz="4" w:space="0"/>
              <w:left w:val="single" w:color="000000" w:sz="4" w:space="0"/>
              <w:bottom w:val="single" w:color="000000" w:sz="4" w:space="0"/>
              <w:right w:val="single" w:color="000000" w:sz="4" w:space="0"/>
            </w:tcBorders>
            <w:vAlign w:val="top"/>
          </w:tcPr>
          <w:p w14:paraId="1D5EC47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CD32DB4">
            <w:pPr>
              <w:keepNext w:val="0"/>
              <w:keepLines w:val="0"/>
              <w:pageBreakBefore w:val="0"/>
              <w:widowControl w:val="0"/>
              <w:kinsoku/>
              <w:wordWrap/>
              <w:overflowPunct/>
              <w:topLinePunct w:val="0"/>
              <w:autoSpaceDE/>
              <w:autoSpaceDN/>
              <w:bidi w:val="0"/>
              <w:adjustRightInd/>
              <w:snapToGrid/>
              <w:spacing w:after="0" w:line="300" w:lineRule="exact"/>
              <w:ind w:left="98" w:right="112" w:firstLine="0"/>
              <w:textAlignment w:val="auto"/>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相关区域卫</w:t>
            </w:r>
            <w:r>
              <w:rPr>
                <w:rFonts w:hint="eastAsia" w:ascii="宋体" w:hAnsi="宋体" w:eastAsia="宋体" w:cs="宋体"/>
                <w:spacing w:val="10"/>
                <w:sz w:val="24"/>
                <w:szCs w:val="24"/>
                <w:highlight w:val="none"/>
              </w:rPr>
              <w:t>生不符合要</w:t>
            </w:r>
            <w:r>
              <w:rPr>
                <w:rFonts w:hint="eastAsia" w:ascii="宋体" w:hAnsi="宋体" w:eastAsia="宋体" w:cs="宋体"/>
                <w:spacing w:val="-14"/>
                <w:sz w:val="24"/>
                <w:szCs w:val="24"/>
                <w:highlight w:val="none"/>
              </w:rPr>
              <w:t>求每项各扣</w:t>
            </w:r>
            <w:r>
              <w:rPr>
                <w:rFonts w:hint="eastAsia" w:ascii="宋体" w:hAnsi="宋体" w:eastAsia="宋体" w:cs="宋体"/>
                <w:spacing w:val="-7"/>
                <w:sz w:val="24"/>
                <w:szCs w:val="24"/>
                <w:highlight w:val="none"/>
              </w:rPr>
              <w:t xml:space="preserve"> 20</w:t>
            </w:r>
            <w:r>
              <w:rPr>
                <w:rFonts w:hint="eastAsia" w:ascii="宋体" w:hAnsi="宋体" w:eastAsia="宋体" w:cs="宋体"/>
                <w:spacing w:val="-8"/>
                <w:sz w:val="24"/>
                <w:szCs w:val="24"/>
                <w:highlight w:val="none"/>
              </w:rPr>
              <w:t xml:space="preserve"> </w:t>
            </w:r>
            <w:r>
              <w:rPr>
                <w:rFonts w:hint="eastAsia" w:ascii="宋体" w:hAnsi="宋体" w:eastAsia="宋体" w:cs="宋体"/>
                <w:spacing w:val="-14"/>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45AEBCA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639917A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4BB7E9B5">
        <w:tblPrEx>
          <w:tblCellMar>
            <w:top w:w="0" w:type="dxa"/>
            <w:left w:w="0" w:type="dxa"/>
            <w:bottom w:w="0" w:type="dxa"/>
            <w:right w:w="0" w:type="dxa"/>
          </w:tblCellMar>
        </w:tblPrEx>
        <w:trPr>
          <w:cantSplit/>
          <w:trHeight w:val="1105"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79D4B7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2E13823E">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891387B">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19</w:t>
            </w:r>
          </w:p>
        </w:tc>
        <w:tc>
          <w:tcPr>
            <w:tcW w:w="1818" w:type="pct"/>
            <w:tcBorders>
              <w:top w:val="single" w:color="000000" w:sz="4" w:space="0"/>
              <w:left w:val="single" w:color="000000" w:sz="4" w:space="0"/>
              <w:bottom w:val="single" w:color="000000" w:sz="4" w:space="0"/>
              <w:right w:val="single" w:color="000000" w:sz="4" w:space="0"/>
            </w:tcBorders>
            <w:vAlign w:val="top"/>
          </w:tcPr>
          <w:p w14:paraId="57BE9877">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E150813">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员工知晓垃圾分</w:t>
            </w:r>
            <w:r>
              <w:rPr>
                <w:rFonts w:hint="eastAsia" w:ascii="宋体" w:hAnsi="宋体" w:eastAsia="宋体" w:cs="宋体"/>
                <w:spacing w:val="3"/>
                <w:sz w:val="24"/>
                <w:szCs w:val="24"/>
                <w:highlight w:val="none"/>
              </w:rPr>
              <w:t>类知识、分类符合</w:t>
            </w:r>
            <w:r>
              <w:rPr>
                <w:rFonts w:hint="eastAsia" w:ascii="宋体" w:hAnsi="宋体" w:eastAsia="宋体" w:cs="宋体"/>
                <w:spacing w:val="-2"/>
                <w:sz w:val="24"/>
                <w:szCs w:val="24"/>
                <w:highlight w:val="none"/>
              </w:rPr>
              <w:t>要求，垃圾桶</w:t>
            </w:r>
            <w:r>
              <w:rPr>
                <w:rFonts w:hint="eastAsia" w:ascii="宋体" w:hAnsi="宋体" w:eastAsia="宋体" w:cs="宋体"/>
                <w:spacing w:val="-1"/>
                <w:sz w:val="24"/>
                <w:szCs w:val="24"/>
                <w:highlight w:val="none"/>
              </w:rPr>
              <w:t>干净整洁</w:t>
            </w:r>
          </w:p>
        </w:tc>
        <w:tc>
          <w:tcPr>
            <w:tcW w:w="1464" w:type="pct"/>
            <w:tcBorders>
              <w:top w:val="single" w:color="000000" w:sz="4" w:space="0"/>
              <w:left w:val="single" w:color="000000" w:sz="4" w:space="0"/>
              <w:bottom w:val="single" w:color="000000" w:sz="4" w:space="0"/>
              <w:right w:val="single" w:color="000000" w:sz="4" w:space="0"/>
            </w:tcBorders>
            <w:vAlign w:val="top"/>
          </w:tcPr>
          <w:p w14:paraId="6CD64AD5">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垃圾</w:t>
            </w:r>
            <w:r>
              <w:rPr>
                <w:rFonts w:hint="eastAsia" w:ascii="宋体" w:hAnsi="宋体" w:eastAsia="宋体" w:cs="宋体"/>
                <w:spacing w:val="-8"/>
                <w:sz w:val="24"/>
                <w:szCs w:val="24"/>
                <w:highlight w:val="none"/>
              </w:rPr>
              <w:t>分类知识不知、分类</w:t>
            </w:r>
            <w:r>
              <w:rPr>
                <w:rFonts w:hint="eastAsia" w:ascii="宋体" w:hAnsi="宋体" w:eastAsia="宋体" w:cs="宋体"/>
                <w:spacing w:val="-9"/>
                <w:sz w:val="24"/>
                <w:szCs w:val="24"/>
                <w:highlight w:val="none"/>
              </w:rPr>
              <w:t>不符</w:t>
            </w:r>
            <w:r>
              <w:rPr>
                <w:rFonts w:hint="eastAsia" w:ascii="宋体" w:hAnsi="宋体" w:eastAsia="宋体" w:cs="宋体"/>
                <w:spacing w:val="-8"/>
                <w:sz w:val="24"/>
                <w:szCs w:val="24"/>
                <w:highlight w:val="none"/>
              </w:rPr>
              <w:t>合要求，垃圾桶污迹</w:t>
            </w:r>
            <w:r>
              <w:rPr>
                <w:rFonts w:hint="eastAsia" w:ascii="宋体" w:hAnsi="宋体" w:eastAsia="宋体" w:cs="宋体"/>
                <w:spacing w:val="-13"/>
                <w:sz w:val="24"/>
                <w:szCs w:val="24"/>
                <w:highlight w:val="none"/>
              </w:rPr>
              <w:t>明显的每项扣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20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7F00272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481010B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5DD143F1">
        <w:tblPrEx>
          <w:tblCellMar>
            <w:top w:w="0" w:type="dxa"/>
            <w:left w:w="0" w:type="dxa"/>
            <w:bottom w:w="0" w:type="dxa"/>
            <w:right w:w="0" w:type="dxa"/>
          </w:tblCellMar>
        </w:tblPrEx>
        <w:trPr>
          <w:cantSplit/>
          <w:trHeight w:val="2548"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0CC2764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D86538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78D876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7EB210E">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六</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、原</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料控</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制（</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含食</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品添</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加</w:t>
            </w:r>
            <w:r>
              <w:rPr>
                <w:rFonts w:hint="eastAsia" w:ascii="宋体" w:hAnsi="宋体" w:eastAsia="宋体" w:cs="宋体"/>
                <w:spacing w:val="-6"/>
                <w:sz w:val="24"/>
                <w:szCs w:val="24"/>
                <w:highlight w:val="none"/>
              </w:rPr>
              <w:t>剂）</w:t>
            </w:r>
          </w:p>
        </w:tc>
        <w:tc>
          <w:tcPr>
            <w:tcW w:w="274" w:type="pct"/>
            <w:tcBorders>
              <w:top w:val="single" w:color="000000" w:sz="4" w:space="0"/>
              <w:left w:val="single" w:color="000000" w:sz="4" w:space="0"/>
              <w:bottom w:val="single" w:color="000000" w:sz="4" w:space="0"/>
              <w:right w:val="single" w:color="000000" w:sz="4" w:space="0"/>
            </w:tcBorders>
            <w:vAlign w:val="top"/>
          </w:tcPr>
          <w:p w14:paraId="798C9E3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27A158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C9636F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D837A1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277D1B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6253169">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20</w:t>
            </w:r>
          </w:p>
        </w:tc>
        <w:tc>
          <w:tcPr>
            <w:tcW w:w="1818" w:type="pct"/>
            <w:tcBorders>
              <w:top w:val="single" w:color="000000" w:sz="4" w:space="0"/>
              <w:left w:val="single" w:color="000000" w:sz="4" w:space="0"/>
              <w:bottom w:val="single" w:color="000000" w:sz="4" w:space="0"/>
              <w:right w:val="single" w:color="000000" w:sz="4" w:space="0"/>
            </w:tcBorders>
            <w:vAlign w:val="top"/>
          </w:tcPr>
          <w:p w14:paraId="3966CFE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777A171">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原料验收储存使</w:t>
            </w:r>
            <w:r>
              <w:rPr>
                <w:rFonts w:hint="eastAsia" w:ascii="宋体" w:hAnsi="宋体" w:eastAsia="宋体" w:cs="宋体"/>
                <w:spacing w:val="3"/>
                <w:sz w:val="24"/>
                <w:szCs w:val="24"/>
                <w:highlight w:val="none"/>
              </w:rPr>
              <w:t>用管理规范（每天</w:t>
            </w:r>
            <w:r>
              <w:rPr>
                <w:rFonts w:hint="eastAsia" w:ascii="宋体" w:hAnsi="宋体" w:eastAsia="宋体" w:cs="宋体"/>
                <w:spacing w:val="5"/>
                <w:sz w:val="24"/>
                <w:szCs w:val="24"/>
                <w:highlight w:val="none"/>
              </w:rPr>
              <w:t>食材需两人参与共</w:t>
            </w:r>
            <w:r>
              <w:rPr>
                <w:rFonts w:hint="eastAsia" w:ascii="宋体" w:hAnsi="宋体" w:eastAsia="宋体" w:cs="宋体"/>
                <w:spacing w:val="3"/>
                <w:sz w:val="24"/>
                <w:szCs w:val="24"/>
                <w:highlight w:val="none"/>
              </w:rPr>
              <w:t>同验收，每月公</w:t>
            </w:r>
            <w:r>
              <w:rPr>
                <w:rFonts w:hint="eastAsia" w:ascii="宋体" w:hAnsi="宋体" w:eastAsia="宋体" w:cs="宋体"/>
                <w:spacing w:val="-2"/>
                <w:sz w:val="24"/>
                <w:szCs w:val="24"/>
                <w:highlight w:val="none"/>
              </w:rPr>
              <w:t>示</w:t>
            </w:r>
            <w:r>
              <w:rPr>
                <w:rFonts w:hint="eastAsia" w:ascii="宋体" w:hAnsi="宋体" w:eastAsia="宋体" w:cs="宋体"/>
                <w:spacing w:val="-1"/>
                <w:sz w:val="24"/>
                <w:szCs w:val="24"/>
                <w:highlight w:val="none"/>
              </w:rPr>
              <w:t>验收人员排班表，不能固定）</w:t>
            </w:r>
          </w:p>
        </w:tc>
        <w:tc>
          <w:tcPr>
            <w:tcW w:w="1464" w:type="pct"/>
            <w:tcBorders>
              <w:top w:val="single" w:color="000000" w:sz="4" w:space="0"/>
              <w:left w:val="single" w:color="000000" w:sz="4" w:space="0"/>
              <w:bottom w:val="single" w:color="000000" w:sz="4" w:space="0"/>
              <w:right w:val="single" w:color="000000" w:sz="4" w:space="0"/>
            </w:tcBorders>
            <w:vAlign w:val="top"/>
          </w:tcPr>
          <w:p w14:paraId="5B6E9281">
            <w:pPr>
              <w:keepNext w:val="0"/>
              <w:keepLines w:val="0"/>
              <w:pageBreakBefore w:val="0"/>
              <w:widowControl w:val="0"/>
              <w:kinsoku/>
              <w:wordWrap/>
              <w:overflowPunct/>
              <w:topLinePunct w:val="0"/>
              <w:autoSpaceDE/>
              <w:autoSpaceDN/>
              <w:bidi w:val="0"/>
              <w:adjustRightInd/>
              <w:snapToGrid/>
              <w:spacing w:after="0" w:line="300" w:lineRule="exact"/>
              <w:ind w:left="98" w:right="106"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验收</w:t>
            </w:r>
            <w:r>
              <w:rPr>
                <w:rFonts w:hint="eastAsia" w:ascii="宋体" w:hAnsi="宋体" w:eastAsia="宋体" w:cs="宋体"/>
                <w:spacing w:val="-8"/>
                <w:sz w:val="24"/>
                <w:szCs w:val="24"/>
                <w:highlight w:val="none"/>
              </w:rPr>
              <w:t>、入库时，原料的相</w:t>
            </w:r>
            <w:r>
              <w:rPr>
                <w:rFonts w:hint="eastAsia" w:ascii="宋体" w:hAnsi="宋体" w:eastAsia="宋体" w:cs="宋体"/>
                <w:spacing w:val="-9"/>
                <w:sz w:val="24"/>
                <w:szCs w:val="24"/>
                <w:highlight w:val="none"/>
              </w:rPr>
              <w:t>关证</w:t>
            </w:r>
            <w:r>
              <w:rPr>
                <w:rFonts w:hint="eastAsia" w:ascii="宋体" w:hAnsi="宋体" w:eastAsia="宋体" w:cs="宋体"/>
                <w:spacing w:val="-8"/>
                <w:sz w:val="24"/>
                <w:szCs w:val="24"/>
                <w:highlight w:val="none"/>
              </w:rPr>
              <w:t>件要符合要求，如不</w:t>
            </w:r>
            <w:r>
              <w:rPr>
                <w:rFonts w:hint="eastAsia" w:ascii="宋体" w:hAnsi="宋体" w:eastAsia="宋体" w:cs="宋体"/>
                <w:sz w:val="24"/>
                <w:szCs w:val="24"/>
                <w:highlight w:val="none"/>
              </w:rPr>
              <w:t>符</w:t>
            </w:r>
            <w:r>
              <w:rPr>
                <w:rFonts w:hint="eastAsia" w:ascii="宋体" w:hAnsi="宋体" w:eastAsia="宋体" w:cs="宋体"/>
                <w:spacing w:val="-26"/>
                <w:sz w:val="24"/>
                <w:szCs w:val="24"/>
                <w:highlight w:val="none"/>
              </w:rPr>
              <w:t xml:space="preserve"> </w:t>
            </w:r>
            <w:r>
              <w:rPr>
                <w:rFonts w:hint="eastAsia" w:ascii="宋体" w:hAnsi="宋体" w:eastAsia="宋体" w:cs="宋体"/>
                <w:sz w:val="24"/>
                <w:szCs w:val="24"/>
                <w:highlight w:val="none"/>
              </w:rPr>
              <w:t>合</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要</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求</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或</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无</w:t>
            </w:r>
            <w:r>
              <w:rPr>
                <w:rFonts w:hint="eastAsia" w:ascii="宋体" w:hAnsi="宋体" w:eastAsia="宋体" w:cs="宋体"/>
                <w:spacing w:val="-27"/>
                <w:sz w:val="24"/>
                <w:szCs w:val="24"/>
                <w:highlight w:val="none"/>
              </w:rPr>
              <w:t xml:space="preserve"> </w:t>
            </w:r>
            <w:r>
              <w:rPr>
                <w:rFonts w:hint="eastAsia" w:ascii="宋体" w:hAnsi="宋体" w:eastAsia="宋体" w:cs="宋体"/>
                <w:sz w:val="24"/>
                <w:szCs w:val="24"/>
                <w:highlight w:val="none"/>
              </w:rPr>
              <w:t>的</w:t>
            </w:r>
            <w:r>
              <w:rPr>
                <w:rFonts w:hint="eastAsia" w:ascii="宋体" w:hAnsi="宋体" w:eastAsia="宋体" w:cs="宋体"/>
                <w:spacing w:val="-28"/>
                <w:sz w:val="24"/>
                <w:szCs w:val="24"/>
                <w:highlight w:val="none"/>
              </w:rPr>
              <w:t xml:space="preserve"> </w:t>
            </w:r>
            <w:r>
              <w:rPr>
                <w:rFonts w:hint="eastAsia" w:ascii="宋体" w:hAnsi="宋体" w:eastAsia="宋体" w:cs="宋体"/>
                <w:sz w:val="24"/>
                <w:szCs w:val="24"/>
                <w:highlight w:val="none"/>
              </w:rPr>
              <w:t>扣20-100</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元。储存不规范</w:t>
            </w:r>
            <w:r>
              <w:rPr>
                <w:rFonts w:hint="eastAsia" w:ascii="宋体" w:hAnsi="宋体" w:eastAsia="宋体" w:cs="宋体"/>
                <w:spacing w:val="1"/>
                <w:sz w:val="24"/>
                <w:szCs w:val="24"/>
                <w:highlight w:val="none"/>
              </w:rPr>
              <w:t>不符合要求的每项扣</w:t>
            </w:r>
            <w:r>
              <w:rPr>
                <w:rFonts w:hint="eastAsia" w:ascii="宋体" w:hAnsi="宋体" w:eastAsia="宋体" w:cs="宋体"/>
                <w:spacing w:val="3"/>
                <w:sz w:val="24"/>
                <w:szCs w:val="24"/>
                <w:highlight w:val="none"/>
              </w:rPr>
              <w:t xml:space="preserve"> </w:t>
            </w:r>
            <w:r>
              <w:rPr>
                <w:rFonts w:hint="eastAsia" w:ascii="宋体" w:hAnsi="宋体" w:eastAsia="宋体" w:cs="宋体"/>
                <w:spacing w:val="1"/>
                <w:sz w:val="24"/>
                <w:szCs w:val="24"/>
                <w:highlight w:val="none"/>
              </w:rPr>
              <w:t>20</w:t>
            </w:r>
            <w:r>
              <w:rPr>
                <w:rFonts w:hint="eastAsia" w:ascii="宋体" w:hAnsi="宋体" w:eastAsia="宋体" w:cs="宋体"/>
                <w:spacing w:val="-9"/>
                <w:sz w:val="24"/>
                <w:szCs w:val="24"/>
                <w:highlight w:val="none"/>
              </w:rPr>
              <w:t>元；</w:t>
            </w:r>
            <w:r>
              <w:rPr>
                <w:rFonts w:hint="eastAsia" w:ascii="宋体" w:hAnsi="宋体" w:eastAsia="宋体" w:cs="宋体"/>
                <w:spacing w:val="-8"/>
                <w:sz w:val="24"/>
                <w:szCs w:val="24"/>
                <w:highlight w:val="none"/>
              </w:rPr>
              <w:t>出现过期或变质的食</w:t>
            </w:r>
            <w:r>
              <w:rPr>
                <w:rFonts w:hint="eastAsia" w:ascii="宋体" w:hAnsi="宋体" w:eastAsia="宋体" w:cs="宋体"/>
                <w:spacing w:val="-16"/>
                <w:sz w:val="24"/>
                <w:szCs w:val="24"/>
                <w:highlight w:val="none"/>
              </w:rPr>
              <w:t>物，每次扣</w:t>
            </w:r>
            <w:r>
              <w:rPr>
                <w:rFonts w:hint="eastAsia" w:ascii="宋体" w:hAnsi="宋体" w:eastAsia="宋体" w:cs="宋体"/>
                <w:spacing w:val="-8"/>
                <w:sz w:val="24"/>
                <w:szCs w:val="24"/>
                <w:highlight w:val="none"/>
              </w:rPr>
              <w:t xml:space="preserve"> </w:t>
            </w:r>
            <w:r>
              <w:rPr>
                <w:rFonts w:hint="eastAsia" w:ascii="宋体" w:hAnsi="宋体" w:eastAsia="宋体" w:cs="宋体"/>
                <w:spacing w:val="-9"/>
                <w:sz w:val="24"/>
                <w:szCs w:val="24"/>
                <w:highlight w:val="none"/>
              </w:rPr>
              <w:t>200</w:t>
            </w:r>
            <w:r>
              <w:rPr>
                <w:rFonts w:hint="eastAsia" w:ascii="宋体" w:hAnsi="宋体" w:eastAsia="宋体" w:cs="宋体"/>
                <w:spacing w:val="-10"/>
                <w:sz w:val="24"/>
                <w:szCs w:val="24"/>
                <w:highlight w:val="none"/>
              </w:rPr>
              <w:t xml:space="preserve"> </w:t>
            </w:r>
            <w:r>
              <w:rPr>
                <w:rFonts w:hint="eastAsia" w:ascii="宋体" w:hAnsi="宋体" w:eastAsia="宋体" w:cs="宋体"/>
                <w:spacing w:val="-16"/>
                <w:sz w:val="24"/>
                <w:szCs w:val="24"/>
                <w:highlight w:val="none"/>
              </w:rPr>
              <w:t>元。造成</w:t>
            </w:r>
            <w:r>
              <w:rPr>
                <w:rFonts w:hint="eastAsia" w:ascii="宋体" w:hAnsi="宋体" w:eastAsia="宋体" w:cs="宋体"/>
                <w:spacing w:val="-2"/>
                <w:sz w:val="24"/>
                <w:szCs w:val="24"/>
                <w:highlight w:val="none"/>
              </w:rPr>
              <w:t>经济损失的按</w:t>
            </w:r>
            <w:r>
              <w:rPr>
                <w:rFonts w:hint="eastAsia" w:ascii="宋体" w:hAnsi="宋体" w:eastAsia="宋体" w:cs="宋体"/>
                <w:spacing w:val="-1"/>
                <w:sz w:val="24"/>
                <w:szCs w:val="24"/>
                <w:highlight w:val="none"/>
              </w:rPr>
              <w:t>实际赔偿</w:t>
            </w:r>
          </w:p>
        </w:tc>
        <w:tc>
          <w:tcPr>
            <w:tcW w:w="286" w:type="pct"/>
            <w:tcBorders>
              <w:top w:val="single" w:color="000000" w:sz="4" w:space="0"/>
              <w:left w:val="single" w:color="000000" w:sz="4" w:space="0"/>
              <w:bottom w:val="single" w:color="000000" w:sz="4" w:space="0"/>
              <w:right w:val="single" w:color="000000" w:sz="4" w:space="0"/>
            </w:tcBorders>
            <w:vAlign w:val="top"/>
          </w:tcPr>
          <w:p w14:paraId="3BEDC1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259B1C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209F9973">
        <w:tblPrEx>
          <w:tblCellMar>
            <w:top w:w="0" w:type="dxa"/>
            <w:left w:w="0" w:type="dxa"/>
            <w:bottom w:w="0" w:type="dxa"/>
            <w:right w:w="0" w:type="dxa"/>
          </w:tblCellMar>
        </w:tblPrEx>
        <w:trPr>
          <w:cantSplit/>
          <w:trHeight w:val="728"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006D819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3FF6D5B7">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21</w:t>
            </w:r>
          </w:p>
        </w:tc>
        <w:tc>
          <w:tcPr>
            <w:tcW w:w="1818" w:type="pct"/>
            <w:tcBorders>
              <w:top w:val="single" w:color="000000" w:sz="4" w:space="0"/>
              <w:left w:val="single" w:color="000000" w:sz="4" w:space="0"/>
              <w:bottom w:val="single" w:color="000000" w:sz="4" w:space="0"/>
              <w:right w:val="single" w:color="000000" w:sz="4" w:space="0"/>
            </w:tcBorders>
            <w:vAlign w:val="top"/>
          </w:tcPr>
          <w:p w14:paraId="459739C8">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原料切配</w:t>
            </w:r>
            <w:r>
              <w:rPr>
                <w:rFonts w:hint="eastAsia" w:ascii="宋体" w:hAnsi="宋体" w:eastAsia="宋体" w:cs="宋体"/>
                <w:spacing w:val="-1"/>
                <w:sz w:val="24"/>
                <w:szCs w:val="24"/>
                <w:highlight w:val="none"/>
              </w:rPr>
              <w:t>、清洗符合要求</w:t>
            </w:r>
          </w:p>
        </w:tc>
        <w:tc>
          <w:tcPr>
            <w:tcW w:w="1464" w:type="pct"/>
            <w:tcBorders>
              <w:top w:val="single" w:color="000000" w:sz="4" w:space="0"/>
              <w:left w:val="single" w:color="000000" w:sz="4" w:space="0"/>
              <w:bottom w:val="single" w:color="000000" w:sz="4" w:space="0"/>
              <w:right w:val="single" w:color="000000" w:sz="4" w:space="0"/>
            </w:tcBorders>
            <w:vAlign w:val="top"/>
          </w:tcPr>
          <w:p w14:paraId="0DC42B80">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一处不符合扣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20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644169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581569A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474EEEA8">
        <w:tblPrEx>
          <w:tblCellMar>
            <w:top w:w="0" w:type="dxa"/>
            <w:left w:w="0" w:type="dxa"/>
            <w:bottom w:w="0" w:type="dxa"/>
            <w:right w:w="0" w:type="dxa"/>
          </w:tblCellMar>
        </w:tblPrEx>
        <w:trPr>
          <w:cantSplit/>
          <w:trHeight w:val="1023"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3720E1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037A52D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36A7CB5">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22</w:t>
            </w:r>
          </w:p>
        </w:tc>
        <w:tc>
          <w:tcPr>
            <w:tcW w:w="1818" w:type="pct"/>
            <w:tcBorders>
              <w:top w:val="single" w:color="000000" w:sz="4" w:space="0"/>
              <w:left w:val="single" w:color="000000" w:sz="4" w:space="0"/>
              <w:bottom w:val="single" w:color="000000" w:sz="4" w:space="0"/>
              <w:right w:val="single" w:color="000000" w:sz="4" w:space="0"/>
            </w:tcBorders>
            <w:vAlign w:val="top"/>
          </w:tcPr>
          <w:p w14:paraId="4299CB6E">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食品添加剂由专人</w:t>
            </w:r>
            <w:r>
              <w:rPr>
                <w:rFonts w:hint="eastAsia" w:ascii="宋体" w:hAnsi="宋体" w:cs="宋体"/>
                <w:spacing w:val="10"/>
                <w:sz w:val="24"/>
                <w:szCs w:val="24"/>
                <w:highlight w:val="none"/>
                <w:lang w:val="en-US" w:eastAsia="zh-CN"/>
              </w:rPr>
              <w:t>负责</w:t>
            </w:r>
            <w:r>
              <w:rPr>
                <w:rFonts w:hint="eastAsia" w:ascii="宋体" w:hAnsi="宋体" w:eastAsia="宋体" w:cs="宋体"/>
                <w:spacing w:val="10"/>
                <w:sz w:val="24"/>
                <w:szCs w:val="24"/>
                <w:highlight w:val="none"/>
              </w:rPr>
              <w:t>保管</w:t>
            </w:r>
            <w:r>
              <w:rPr>
                <w:rFonts w:hint="eastAsia" w:ascii="宋体" w:hAnsi="宋体" w:eastAsia="宋体" w:cs="宋体"/>
                <w:spacing w:val="14"/>
                <w:sz w:val="24"/>
                <w:szCs w:val="24"/>
                <w:highlight w:val="none"/>
              </w:rPr>
              <w:t>,</w:t>
            </w:r>
            <w:r>
              <w:rPr>
                <w:rFonts w:hint="eastAsia" w:ascii="宋体" w:hAnsi="宋体" w:eastAsia="宋体" w:cs="宋体"/>
                <w:spacing w:val="11"/>
                <w:sz w:val="24"/>
                <w:szCs w:val="24"/>
                <w:highlight w:val="none"/>
              </w:rPr>
              <w:t>领用</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登记</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并有相关</w:t>
            </w:r>
            <w:r>
              <w:rPr>
                <w:rFonts w:hint="eastAsia" w:ascii="宋体" w:hAnsi="宋体" w:eastAsia="宋体" w:cs="宋体"/>
                <w:spacing w:val="-1"/>
                <w:sz w:val="24"/>
                <w:szCs w:val="24"/>
                <w:highlight w:val="none"/>
              </w:rPr>
              <w:t>记录。</w:t>
            </w:r>
          </w:p>
        </w:tc>
        <w:tc>
          <w:tcPr>
            <w:tcW w:w="1464" w:type="pct"/>
            <w:tcBorders>
              <w:top w:val="single" w:color="000000" w:sz="4" w:space="0"/>
              <w:left w:val="single" w:color="000000" w:sz="4" w:space="0"/>
              <w:bottom w:val="single" w:color="000000" w:sz="4" w:space="0"/>
              <w:right w:val="single" w:color="000000" w:sz="4" w:space="0"/>
            </w:tcBorders>
            <w:vAlign w:val="top"/>
          </w:tcPr>
          <w:p w14:paraId="4317697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257F91C">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一处不符合扣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20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62818B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0B187C1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A0DABCA">
        <w:tblPrEx>
          <w:tblCellMar>
            <w:top w:w="0" w:type="dxa"/>
            <w:left w:w="0" w:type="dxa"/>
            <w:bottom w:w="0" w:type="dxa"/>
            <w:right w:w="0" w:type="dxa"/>
          </w:tblCellMar>
        </w:tblPrEx>
        <w:trPr>
          <w:cantSplit/>
          <w:trHeight w:val="723"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3691D4F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38BA67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8C8A93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BC7FCD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BA538B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2D9DC48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9EE200F">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8C65A91">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七</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、加</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工制</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作</w:t>
            </w:r>
            <w:r>
              <w:rPr>
                <w:rFonts w:hint="eastAsia" w:ascii="宋体" w:hAnsi="宋体" w:eastAsia="宋体" w:cs="宋体"/>
                <w:spacing w:val="-6"/>
                <w:sz w:val="24"/>
                <w:szCs w:val="24"/>
                <w:highlight w:val="none"/>
              </w:rPr>
              <w:t>过程</w:t>
            </w:r>
          </w:p>
        </w:tc>
        <w:tc>
          <w:tcPr>
            <w:tcW w:w="274" w:type="pct"/>
            <w:tcBorders>
              <w:top w:val="single" w:color="000000" w:sz="4" w:space="0"/>
              <w:left w:val="single" w:color="000000" w:sz="4" w:space="0"/>
              <w:bottom w:val="single" w:color="000000" w:sz="4" w:space="0"/>
              <w:right w:val="single" w:color="000000" w:sz="4" w:space="0"/>
            </w:tcBorders>
            <w:vAlign w:val="top"/>
          </w:tcPr>
          <w:p w14:paraId="703ABBC6">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A19B3C5">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23</w:t>
            </w:r>
          </w:p>
        </w:tc>
        <w:tc>
          <w:tcPr>
            <w:tcW w:w="1818" w:type="pct"/>
            <w:tcBorders>
              <w:top w:val="single" w:color="000000" w:sz="4" w:space="0"/>
              <w:left w:val="single" w:color="000000" w:sz="4" w:space="0"/>
              <w:bottom w:val="single" w:color="000000" w:sz="4" w:space="0"/>
              <w:right w:val="single" w:color="000000" w:sz="4" w:space="0"/>
            </w:tcBorders>
            <w:vAlign w:val="top"/>
          </w:tcPr>
          <w:p w14:paraId="07D5ABF4">
            <w:pPr>
              <w:keepNext w:val="0"/>
              <w:keepLines w:val="0"/>
              <w:pageBreakBefore w:val="0"/>
              <w:widowControl w:val="0"/>
              <w:kinsoku/>
              <w:wordWrap/>
              <w:overflowPunct/>
              <w:topLinePunct w:val="0"/>
              <w:autoSpaceDE/>
              <w:autoSpaceDN/>
              <w:bidi w:val="0"/>
              <w:adjustRightInd/>
              <w:snapToGrid/>
              <w:spacing w:after="0" w:line="300" w:lineRule="exact"/>
              <w:ind w:left="98" w:right="108"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食品原料、半成品与成品</w:t>
            </w:r>
            <w:r>
              <w:rPr>
                <w:rFonts w:hint="eastAsia" w:ascii="宋体" w:hAnsi="宋体" w:cs="宋体"/>
                <w:sz w:val="24"/>
                <w:szCs w:val="24"/>
                <w:highlight w:val="none"/>
                <w:lang w:val="en-US" w:eastAsia="zh-CN"/>
              </w:rPr>
              <w:t>存放、储存时应</w:t>
            </w:r>
            <w:r>
              <w:rPr>
                <w:rFonts w:hint="eastAsia" w:ascii="宋体" w:hAnsi="宋体" w:eastAsia="宋体" w:cs="宋体"/>
                <w:spacing w:val="-2"/>
                <w:sz w:val="24"/>
                <w:szCs w:val="24"/>
                <w:highlight w:val="none"/>
              </w:rPr>
              <w:t>相互分开。</w:t>
            </w:r>
          </w:p>
        </w:tc>
        <w:tc>
          <w:tcPr>
            <w:tcW w:w="1464" w:type="pct"/>
            <w:tcBorders>
              <w:top w:val="single" w:color="000000" w:sz="4" w:space="0"/>
              <w:left w:val="single" w:color="000000" w:sz="4" w:space="0"/>
              <w:bottom w:val="single" w:color="000000" w:sz="4" w:space="0"/>
              <w:right w:val="single" w:color="000000" w:sz="4" w:space="0"/>
            </w:tcBorders>
            <w:vAlign w:val="top"/>
          </w:tcPr>
          <w:p w14:paraId="4AA433B3">
            <w:pPr>
              <w:keepNext w:val="0"/>
              <w:keepLines w:val="0"/>
              <w:pageBreakBefore w:val="0"/>
              <w:widowControl w:val="0"/>
              <w:kinsoku/>
              <w:wordWrap/>
              <w:overflowPunct/>
              <w:topLinePunct w:val="0"/>
              <w:autoSpaceDE/>
              <w:autoSpaceDN/>
              <w:bidi w:val="0"/>
              <w:adjustRightInd/>
              <w:snapToGrid/>
              <w:spacing w:after="0" w:line="300" w:lineRule="exact"/>
              <w:ind w:left="98" w:right="110" w:firstLine="0"/>
              <w:textAlignment w:val="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一处不符合扣</w:t>
            </w:r>
            <w:r>
              <w:rPr>
                <w:rFonts w:hint="eastAsia" w:ascii="宋体" w:hAnsi="宋体" w:eastAsia="宋体" w:cs="宋体"/>
                <w:spacing w:val="-4"/>
                <w:sz w:val="24"/>
                <w:szCs w:val="24"/>
                <w:highlight w:val="none"/>
              </w:rPr>
              <w:t xml:space="preserve"> 20</w:t>
            </w:r>
            <w:r>
              <w:rPr>
                <w:rFonts w:hint="eastAsia" w:ascii="宋体" w:hAnsi="宋体" w:eastAsia="宋体" w:cs="宋体"/>
                <w:spacing w:val="-5"/>
                <w:sz w:val="24"/>
                <w:szCs w:val="24"/>
                <w:highlight w:val="none"/>
              </w:rPr>
              <w:t xml:space="preserve"> </w:t>
            </w:r>
            <w:r>
              <w:rPr>
                <w:rFonts w:hint="eastAsia" w:ascii="宋体" w:hAnsi="宋体" w:eastAsia="宋体" w:cs="宋体"/>
                <w:spacing w:val="-8"/>
                <w:sz w:val="24"/>
                <w:szCs w:val="24"/>
                <w:highlight w:val="none"/>
              </w:rPr>
              <w:t>元，生</w:t>
            </w:r>
            <w:r>
              <w:rPr>
                <w:rFonts w:hint="eastAsia" w:ascii="宋体" w:hAnsi="宋体" w:eastAsia="宋体" w:cs="宋体"/>
                <w:spacing w:val="-13"/>
                <w:sz w:val="24"/>
                <w:szCs w:val="24"/>
                <w:highlight w:val="none"/>
              </w:rPr>
              <w:t>熟混放每次扣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50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496C250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3DDF5D5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3464648">
        <w:tblPrEx>
          <w:tblCellMar>
            <w:top w:w="0" w:type="dxa"/>
            <w:left w:w="0" w:type="dxa"/>
            <w:bottom w:w="0" w:type="dxa"/>
            <w:right w:w="0" w:type="dxa"/>
          </w:tblCellMar>
        </w:tblPrEx>
        <w:trPr>
          <w:cantSplit/>
          <w:trHeight w:val="1048"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00F870F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7C2F98A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801F67F">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24</w:t>
            </w:r>
          </w:p>
        </w:tc>
        <w:tc>
          <w:tcPr>
            <w:tcW w:w="1818" w:type="pct"/>
            <w:tcBorders>
              <w:top w:val="single" w:color="000000" w:sz="4" w:space="0"/>
              <w:left w:val="single" w:color="000000" w:sz="4" w:space="0"/>
              <w:bottom w:val="single" w:color="000000" w:sz="4" w:space="0"/>
              <w:right w:val="single" w:color="000000" w:sz="4" w:space="0"/>
            </w:tcBorders>
            <w:vAlign w:val="top"/>
          </w:tcPr>
          <w:p w14:paraId="4FBA3E28">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制作食品的设施</w:t>
            </w:r>
            <w:r>
              <w:rPr>
                <w:rFonts w:hint="eastAsia" w:ascii="宋体" w:hAnsi="宋体" w:eastAsia="宋体" w:cs="宋体"/>
                <w:spacing w:val="3"/>
                <w:sz w:val="24"/>
                <w:szCs w:val="24"/>
                <w:highlight w:val="none"/>
              </w:rPr>
              <w:t>设备及加工工具、</w:t>
            </w:r>
            <w:r>
              <w:rPr>
                <w:rFonts w:hint="eastAsia" w:ascii="宋体" w:hAnsi="宋体" w:eastAsia="宋体" w:cs="宋体"/>
                <w:spacing w:val="5"/>
                <w:sz w:val="24"/>
                <w:szCs w:val="24"/>
                <w:highlight w:val="none"/>
              </w:rPr>
              <w:t>容器等具有显著</w:t>
            </w:r>
            <w:r>
              <w:rPr>
                <w:rFonts w:hint="eastAsia" w:ascii="宋体" w:hAnsi="宋体" w:eastAsia="宋体" w:cs="宋体"/>
                <w:spacing w:val="3"/>
                <w:sz w:val="24"/>
                <w:szCs w:val="24"/>
                <w:highlight w:val="none"/>
              </w:rPr>
              <w:t>标识，按标识区分</w:t>
            </w:r>
            <w:r>
              <w:rPr>
                <w:rFonts w:hint="eastAsia" w:ascii="宋体" w:hAnsi="宋体" w:eastAsia="宋体" w:cs="宋体"/>
                <w:spacing w:val="-5"/>
                <w:sz w:val="24"/>
                <w:szCs w:val="24"/>
                <w:highlight w:val="none"/>
              </w:rPr>
              <w:t>使用。</w:t>
            </w:r>
          </w:p>
        </w:tc>
        <w:tc>
          <w:tcPr>
            <w:tcW w:w="1464" w:type="pct"/>
            <w:vMerge w:val="restart"/>
            <w:tcBorders>
              <w:top w:val="single" w:color="000000" w:sz="4" w:space="0"/>
              <w:left w:val="single" w:color="000000" w:sz="4" w:space="0"/>
              <w:bottom w:val="single" w:color="000000" w:sz="4" w:space="0"/>
              <w:right w:val="single" w:color="000000" w:sz="4" w:space="0"/>
            </w:tcBorders>
            <w:vAlign w:val="top"/>
          </w:tcPr>
          <w:p w14:paraId="49D56B4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0B3621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B8E218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49996EA">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85E93B7">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38FF39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0F311D3">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一处不符合扣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20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1D808F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1B2567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161453C4">
        <w:tblPrEx>
          <w:tblCellMar>
            <w:top w:w="0" w:type="dxa"/>
            <w:left w:w="0" w:type="dxa"/>
            <w:bottom w:w="0" w:type="dxa"/>
            <w:right w:w="0" w:type="dxa"/>
          </w:tblCellMar>
        </w:tblPrEx>
        <w:trPr>
          <w:cantSplit/>
          <w:trHeight w:val="733"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22D153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533A54A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42C2D17F">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25</w:t>
            </w:r>
          </w:p>
        </w:tc>
        <w:tc>
          <w:tcPr>
            <w:tcW w:w="1818" w:type="pct"/>
            <w:tcBorders>
              <w:top w:val="single" w:color="000000" w:sz="4" w:space="0"/>
              <w:left w:val="single" w:color="000000" w:sz="4" w:space="0"/>
              <w:bottom w:val="single" w:color="000000" w:sz="4" w:space="0"/>
              <w:right w:val="single" w:color="000000" w:sz="4" w:space="0"/>
            </w:tcBorders>
            <w:vAlign w:val="top"/>
          </w:tcPr>
          <w:p w14:paraId="097151B0">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专间内由明确的</w:t>
            </w:r>
            <w:r>
              <w:rPr>
                <w:rFonts w:hint="eastAsia" w:ascii="宋体" w:hAnsi="宋体" w:eastAsia="宋体" w:cs="宋体"/>
                <w:spacing w:val="4"/>
                <w:sz w:val="24"/>
                <w:szCs w:val="24"/>
                <w:highlight w:val="none"/>
              </w:rPr>
              <w:t>专人进行操作，使</w:t>
            </w:r>
            <w:r>
              <w:rPr>
                <w:rFonts w:hint="eastAsia" w:ascii="宋体" w:hAnsi="宋体" w:eastAsia="宋体" w:cs="宋体"/>
                <w:spacing w:val="-2"/>
                <w:sz w:val="24"/>
                <w:szCs w:val="24"/>
                <w:highlight w:val="none"/>
              </w:rPr>
              <w:t>用专用的加工</w:t>
            </w:r>
            <w:r>
              <w:rPr>
                <w:rFonts w:hint="eastAsia" w:ascii="宋体" w:hAnsi="宋体" w:eastAsia="宋体" w:cs="宋体"/>
                <w:spacing w:val="-1"/>
                <w:sz w:val="24"/>
                <w:szCs w:val="24"/>
                <w:highlight w:val="none"/>
              </w:rPr>
              <w:t>工具。</w:t>
            </w:r>
          </w:p>
        </w:tc>
        <w:tc>
          <w:tcPr>
            <w:tcW w:w="1464" w:type="pct"/>
            <w:vMerge w:val="continue"/>
            <w:tcBorders>
              <w:top w:val="single" w:color="000000" w:sz="4" w:space="0"/>
              <w:left w:val="single" w:color="000000" w:sz="4" w:space="0"/>
              <w:bottom w:val="single" w:color="000000" w:sz="4" w:space="0"/>
              <w:right w:val="single" w:color="000000" w:sz="4" w:space="0"/>
            </w:tcBorders>
            <w:vAlign w:val="top"/>
          </w:tcPr>
          <w:p w14:paraId="4C92451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86" w:type="pct"/>
            <w:tcBorders>
              <w:top w:val="single" w:color="000000" w:sz="4" w:space="0"/>
              <w:left w:val="single" w:color="000000" w:sz="4" w:space="0"/>
              <w:bottom w:val="single" w:color="000000" w:sz="4" w:space="0"/>
              <w:right w:val="single" w:color="000000" w:sz="4" w:space="0"/>
            </w:tcBorders>
            <w:vAlign w:val="top"/>
          </w:tcPr>
          <w:p w14:paraId="0ABA160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0678B0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61DCF487">
        <w:tblPrEx>
          <w:tblCellMar>
            <w:top w:w="0" w:type="dxa"/>
            <w:left w:w="0" w:type="dxa"/>
            <w:bottom w:w="0" w:type="dxa"/>
            <w:right w:w="0" w:type="dxa"/>
          </w:tblCellMar>
        </w:tblPrEx>
        <w:trPr>
          <w:cantSplit/>
          <w:trHeight w:val="550"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76A48DA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3A217DB5">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26</w:t>
            </w:r>
          </w:p>
        </w:tc>
        <w:tc>
          <w:tcPr>
            <w:tcW w:w="1818" w:type="pct"/>
            <w:tcBorders>
              <w:top w:val="single" w:color="000000" w:sz="4" w:space="0"/>
              <w:left w:val="single" w:color="000000" w:sz="4" w:space="0"/>
              <w:bottom w:val="single" w:color="000000" w:sz="4" w:space="0"/>
              <w:right w:val="single" w:color="000000" w:sz="4" w:space="0"/>
            </w:tcBorders>
            <w:vAlign w:val="top"/>
          </w:tcPr>
          <w:p w14:paraId="711468E4">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食品留样符合</w:t>
            </w:r>
            <w:r>
              <w:rPr>
                <w:rFonts w:hint="eastAsia" w:ascii="宋体" w:hAnsi="宋体" w:eastAsia="宋体" w:cs="宋体"/>
                <w:spacing w:val="-1"/>
                <w:sz w:val="24"/>
                <w:szCs w:val="24"/>
                <w:highlight w:val="none"/>
              </w:rPr>
              <w:t>规范。</w:t>
            </w:r>
          </w:p>
        </w:tc>
        <w:tc>
          <w:tcPr>
            <w:tcW w:w="1464" w:type="pct"/>
            <w:vMerge w:val="continue"/>
            <w:tcBorders>
              <w:top w:val="single" w:color="000000" w:sz="4" w:space="0"/>
              <w:left w:val="single" w:color="000000" w:sz="4" w:space="0"/>
              <w:bottom w:val="single" w:color="000000" w:sz="4" w:space="0"/>
              <w:right w:val="single" w:color="000000" w:sz="4" w:space="0"/>
            </w:tcBorders>
            <w:vAlign w:val="top"/>
          </w:tcPr>
          <w:p w14:paraId="1969923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86" w:type="pct"/>
            <w:tcBorders>
              <w:top w:val="single" w:color="000000" w:sz="4" w:space="0"/>
              <w:left w:val="single" w:color="000000" w:sz="4" w:space="0"/>
              <w:bottom w:val="single" w:color="000000" w:sz="4" w:space="0"/>
              <w:right w:val="single" w:color="000000" w:sz="4" w:space="0"/>
            </w:tcBorders>
            <w:vAlign w:val="top"/>
          </w:tcPr>
          <w:p w14:paraId="42D4089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5786CFC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59CC2C1">
        <w:tblPrEx>
          <w:tblCellMar>
            <w:top w:w="0" w:type="dxa"/>
            <w:left w:w="0" w:type="dxa"/>
            <w:bottom w:w="0" w:type="dxa"/>
            <w:right w:w="0" w:type="dxa"/>
          </w:tblCellMar>
        </w:tblPrEx>
        <w:trPr>
          <w:cantSplit/>
          <w:trHeight w:val="803"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19DCD73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526A88D5">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792AAEAA">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6"/>
                <w:sz w:val="24"/>
                <w:szCs w:val="24"/>
                <w:highlight w:val="none"/>
              </w:rPr>
              <w:t>2</w:t>
            </w:r>
            <w:r>
              <w:rPr>
                <w:rFonts w:hint="eastAsia" w:ascii="宋体" w:hAnsi="宋体" w:cs="宋体"/>
                <w:spacing w:val="-6"/>
                <w:sz w:val="24"/>
                <w:szCs w:val="24"/>
                <w:highlight w:val="none"/>
                <w:lang w:val="en-US" w:eastAsia="zh-CN"/>
              </w:rPr>
              <w:t>7</w:t>
            </w:r>
          </w:p>
        </w:tc>
        <w:tc>
          <w:tcPr>
            <w:tcW w:w="1818" w:type="pct"/>
            <w:tcBorders>
              <w:top w:val="single" w:color="000000" w:sz="4" w:space="0"/>
              <w:left w:val="single" w:color="000000" w:sz="4" w:space="0"/>
              <w:bottom w:val="single" w:color="000000" w:sz="4" w:space="0"/>
              <w:right w:val="single" w:color="000000" w:sz="4" w:space="0"/>
            </w:tcBorders>
            <w:vAlign w:val="top"/>
          </w:tcPr>
          <w:p w14:paraId="1F8E1BDF">
            <w:pPr>
              <w:keepNext w:val="0"/>
              <w:keepLines w:val="0"/>
              <w:pageBreakBefore w:val="0"/>
              <w:widowControl w:val="0"/>
              <w:kinsoku/>
              <w:wordWrap/>
              <w:overflowPunct/>
              <w:topLinePunct w:val="0"/>
              <w:autoSpaceDE/>
              <w:autoSpaceDN/>
              <w:bidi w:val="0"/>
              <w:adjustRightInd/>
              <w:snapToGrid/>
              <w:spacing w:after="0" w:line="300" w:lineRule="exact"/>
              <w:ind w:left="98" w:right="114" w:firstLine="0"/>
              <w:textAlignment w:val="auto"/>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有毒有害</w:t>
            </w:r>
            <w:r>
              <w:rPr>
                <w:rFonts w:hint="eastAsia" w:ascii="宋体" w:hAnsi="宋体" w:eastAsia="宋体" w:cs="宋体"/>
                <w:spacing w:val="18"/>
                <w:sz w:val="24"/>
                <w:szCs w:val="24"/>
                <w:highlight w:val="none"/>
              </w:rPr>
              <w:t>物质不得与食品一同贮</w:t>
            </w:r>
            <w:r>
              <w:rPr>
                <w:rFonts w:hint="eastAsia" w:ascii="宋体" w:hAnsi="宋体" w:eastAsia="宋体" w:cs="宋体"/>
                <w:spacing w:val="-4"/>
                <w:sz w:val="24"/>
                <w:szCs w:val="24"/>
                <w:highlight w:val="none"/>
              </w:rPr>
              <w:t>存、</w:t>
            </w:r>
            <w:r>
              <w:rPr>
                <w:rFonts w:hint="eastAsia" w:ascii="宋体" w:hAnsi="宋体" w:eastAsia="宋体" w:cs="宋体"/>
                <w:spacing w:val="-2"/>
                <w:sz w:val="24"/>
                <w:szCs w:val="24"/>
                <w:highlight w:val="none"/>
              </w:rPr>
              <w:t>运输。</w:t>
            </w:r>
          </w:p>
        </w:tc>
        <w:tc>
          <w:tcPr>
            <w:tcW w:w="1464" w:type="pct"/>
            <w:tcBorders>
              <w:top w:val="single" w:color="000000" w:sz="4" w:space="0"/>
              <w:left w:val="single" w:color="000000" w:sz="4" w:space="0"/>
              <w:bottom w:val="single" w:color="000000" w:sz="4" w:space="0"/>
              <w:right w:val="single" w:color="000000" w:sz="4" w:space="0"/>
            </w:tcBorders>
            <w:vAlign w:val="top"/>
          </w:tcPr>
          <w:p w14:paraId="0A06E83C">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5FA6B30F">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发现一例扣</w:t>
            </w:r>
            <w:r>
              <w:rPr>
                <w:rFonts w:hint="eastAsia" w:ascii="宋体" w:hAnsi="宋体" w:eastAsia="宋体" w:cs="宋体"/>
                <w:spacing w:val="-7"/>
                <w:sz w:val="24"/>
                <w:szCs w:val="24"/>
                <w:highlight w:val="none"/>
              </w:rPr>
              <w:t xml:space="preserve"> 50</w:t>
            </w:r>
            <w:r>
              <w:rPr>
                <w:rFonts w:hint="eastAsia" w:ascii="宋体" w:hAnsi="宋体" w:eastAsia="宋体" w:cs="宋体"/>
                <w:spacing w:val="-8"/>
                <w:sz w:val="24"/>
                <w:szCs w:val="24"/>
                <w:highlight w:val="none"/>
              </w:rPr>
              <w:t xml:space="preserve"> </w:t>
            </w:r>
            <w:r>
              <w:rPr>
                <w:rFonts w:hint="eastAsia" w:ascii="宋体" w:hAnsi="宋体" w:eastAsia="宋体" w:cs="宋体"/>
                <w:spacing w:val="-14"/>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2CDA3F7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66DE3AB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524530D">
        <w:tblPrEx>
          <w:tblCellMar>
            <w:top w:w="0" w:type="dxa"/>
            <w:left w:w="0" w:type="dxa"/>
            <w:bottom w:w="0" w:type="dxa"/>
            <w:right w:w="0" w:type="dxa"/>
          </w:tblCellMar>
        </w:tblPrEx>
        <w:trPr>
          <w:cantSplit/>
          <w:trHeight w:val="760" w:hRule="exact"/>
        </w:trPr>
        <w:tc>
          <w:tcPr>
            <w:tcW w:w="573" w:type="pct"/>
            <w:vMerge w:val="restart"/>
            <w:tcBorders>
              <w:top w:val="single" w:color="000000" w:sz="4" w:space="0"/>
              <w:left w:val="single" w:color="000000" w:sz="4" w:space="0"/>
              <w:bottom w:val="single" w:color="000000" w:sz="4" w:space="0"/>
              <w:right w:val="single" w:color="000000" w:sz="4" w:space="0"/>
            </w:tcBorders>
            <w:vAlign w:val="top"/>
          </w:tcPr>
          <w:p w14:paraId="2BD45D20">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DC23C4C">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3ECFF6F">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55E792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EE6EB67">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EEF9EB9">
            <w:pPr>
              <w:keepNext w:val="0"/>
              <w:keepLines w:val="0"/>
              <w:pageBreakBefore w:val="0"/>
              <w:widowControl w:val="0"/>
              <w:kinsoku/>
              <w:wordWrap/>
              <w:overflowPunct/>
              <w:topLinePunct w:val="0"/>
              <w:autoSpaceDE/>
              <w:autoSpaceDN/>
              <w:bidi w:val="0"/>
              <w:adjustRightInd/>
              <w:snapToGrid/>
              <w:spacing w:after="0" w:line="300" w:lineRule="exact"/>
              <w:ind w:left="92" w:right="105" w:firstLine="0"/>
              <w:textAlignment w:val="auto"/>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八</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、设</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施设</w:t>
            </w:r>
            <w:r>
              <w:rPr>
                <w:rFonts w:hint="eastAsia" w:ascii="宋体" w:hAnsi="宋体" w:eastAsia="宋体" w:cs="宋体"/>
                <w:spacing w:val="-41"/>
                <w:sz w:val="24"/>
                <w:szCs w:val="24"/>
                <w:highlight w:val="none"/>
              </w:rPr>
              <w:t xml:space="preserve"> </w:t>
            </w:r>
            <w:r>
              <w:rPr>
                <w:rFonts w:hint="eastAsia" w:ascii="宋体" w:hAnsi="宋体" w:eastAsia="宋体" w:cs="宋体"/>
                <w:spacing w:val="-9"/>
                <w:sz w:val="24"/>
                <w:szCs w:val="24"/>
                <w:highlight w:val="none"/>
              </w:rPr>
              <w:t>备</w:t>
            </w:r>
            <w:r>
              <w:rPr>
                <w:rFonts w:hint="eastAsia" w:ascii="宋体" w:hAnsi="宋体" w:eastAsia="宋体" w:cs="宋体"/>
                <w:spacing w:val="-6"/>
                <w:sz w:val="24"/>
                <w:szCs w:val="24"/>
                <w:highlight w:val="none"/>
              </w:rPr>
              <w:t>管理</w:t>
            </w:r>
          </w:p>
        </w:tc>
        <w:tc>
          <w:tcPr>
            <w:tcW w:w="274" w:type="pct"/>
            <w:tcBorders>
              <w:top w:val="single" w:color="000000" w:sz="4" w:space="0"/>
              <w:left w:val="single" w:color="000000" w:sz="4" w:space="0"/>
              <w:bottom w:val="single" w:color="000000" w:sz="4" w:space="0"/>
              <w:right w:val="single" w:color="000000" w:sz="4" w:space="0"/>
            </w:tcBorders>
            <w:vAlign w:val="top"/>
          </w:tcPr>
          <w:p w14:paraId="3744832C">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6"/>
                <w:sz w:val="24"/>
                <w:szCs w:val="24"/>
                <w:highlight w:val="none"/>
              </w:rPr>
              <w:t>2</w:t>
            </w:r>
            <w:r>
              <w:rPr>
                <w:rFonts w:hint="eastAsia" w:ascii="宋体" w:hAnsi="宋体" w:cs="宋体"/>
                <w:spacing w:val="-6"/>
                <w:sz w:val="24"/>
                <w:szCs w:val="24"/>
                <w:highlight w:val="none"/>
                <w:lang w:val="en-US" w:eastAsia="zh-CN"/>
              </w:rPr>
              <w:t>8</w:t>
            </w:r>
          </w:p>
        </w:tc>
        <w:tc>
          <w:tcPr>
            <w:tcW w:w="1818" w:type="pct"/>
            <w:tcBorders>
              <w:top w:val="single" w:color="000000" w:sz="4" w:space="0"/>
              <w:left w:val="single" w:color="000000" w:sz="4" w:space="0"/>
              <w:bottom w:val="single" w:color="000000" w:sz="4" w:space="0"/>
              <w:right w:val="single" w:color="000000" w:sz="4" w:space="0"/>
            </w:tcBorders>
            <w:vAlign w:val="top"/>
          </w:tcPr>
          <w:p w14:paraId="566D3E88">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烹任场所配置排风</w:t>
            </w:r>
            <w:r>
              <w:rPr>
                <w:rFonts w:hint="eastAsia" w:ascii="宋体" w:hAnsi="宋体" w:eastAsia="宋体" w:cs="宋体"/>
                <w:sz w:val="24"/>
                <w:szCs w:val="24"/>
                <w:highlight w:val="none"/>
              </w:rPr>
              <w:t>设备,定期清洁。</w:t>
            </w:r>
          </w:p>
        </w:tc>
        <w:tc>
          <w:tcPr>
            <w:tcW w:w="1464" w:type="pct"/>
            <w:tcBorders>
              <w:top w:val="single" w:color="000000" w:sz="4" w:space="0"/>
              <w:left w:val="single" w:color="000000" w:sz="4" w:space="0"/>
              <w:bottom w:val="single" w:color="000000" w:sz="4" w:space="0"/>
              <w:right w:val="single" w:color="000000" w:sz="4" w:space="0"/>
            </w:tcBorders>
            <w:vAlign w:val="top"/>
          </w:tcPr>
          <w:p w14:paraId="6D8F4D82">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一处不符合扣</w:t>
            </w:r>
            <w:r>
              <w:rPr>
                <w:rFonts w:hint="eastAsia" w:ascii="宋体" w:hAnsi="宋体" w:eastAsia="宋体" w:cs="宋体"/>
                <w:spacing w:val="-6"/>
                <w:sz w:val="24"/>
                <w:szCs w:val="24"/>
                <w:highlight w:val="none"/>
              </w:rPr>
              <w:t xml:space="preserve"> </w:t>
            </w:r>
            <w:r>
              <w:rPr>
                <w:rFonts w:hint="eastAsia" w:ascii="宋体" w:hAnsi="宋体" w:eastAsia="宋体" w:cs="宋体"/>
                <w:spacing w:val="-5"/>
                <w:sz w:val="24"/>
                <w:szCs w:val="24"/>
                <w:highlight w:val="none"/>
              </w:rPr>
              <w:t>20</w:t>
            </w:r>
            <w:r>
              <w:rPr>
                <w:rFonts w:hint="eastAsia" w:ascii="宋体" w:hAnsi="宋体" w:eastAsia="宋体" w:cs="宋体"/>
                <w:spacing w:val="-7"/>
                <w:sz w:val="24"/>
                <w:szCs w:val="24"/>
                <w:highlight w:val="none"/>
              </w:rPr>
              <w:t xml:space="preserve"> </w:t>
            </w:r>
            <w:r>
              <w:rPr>
                <w:rFonts w:hint="eastAsia"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390791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4B85FD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4332F6E9">
        <w:tblPrEx>
          <w:tblCellMar>
            <w:top w:w="0" w:type="dxa"/>
            <w:left w:w="0" w:type="dxa"/>
            <w:bottom w:w="0" w:type="dxa"/>
            <w:right w:w="0" w:type="dxa"/>
          </w:tblCellMar>
        </w:tblPrEx>
        <w:trPr>
          <w:cantSplit/>
          <w:trHeight w:val="1078"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1641EC0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44AFE99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E8CC64F">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w:t>
            </w:r>
          </w:p>
        </w:tc>
        <w:tc>
          <w:tcPr>
            <w:tcW w:w="1818" w:type="pct"/>
            <w:tcBorders>
              <w:top w:val="single" w:color="000000" w:sz="4" w:space="0"/>
              <w:left w:val="single" w:color="000000" w:sz="4" w:space="0"/>
              <w:bottom w:val="single" w:color="000000" w:sz="4" w:space="0"/>
              <w:right w:val="single" w:color="000000" w:sz="4" w:space="0"/>
            </w:tcBorders>
            <w:vAlign w:val="top"/>
          </w:tcPr>
          <w:p w14:paraId="7D54503B">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A7B88D2">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冰</w:t>
            </w:r>
            <w:r>
              <w:rPr>
                <w:rFonts w:hint="eastAsia" w:ascii="宋体" w:hAnsi="宋体" w:eastAsia="宋体" w:cs="宋体"/>
                <w:spacing w:val="-1"/>
                <w:sz w:val="24"/>
                <w:szCs w:val="24"/>
                <w:highlight w:val="none"/>
              </w:rPr>
              <w:t>箱、冷库规范使用，保持整洁</w:t>
            </w:r>
          </w:p>
        </w:tc>
        <w:tc>
          <w:tcPr>
            <w:tcW w:w="1464" w:type="pct"/>
            <w:tcBorders>
              <w:top w:val="single" w:color="000000" w:sz="4" w:space="0"/>
              <w:left w:val="single" w:color="000000" w:sz="4" w:space="0"/>
              <w:bottom w:val="single" w:color="000000" w:sz="4" w:space="0"/>
              <w:right w:val="single" w:color="000000" w:sz="4" w:space="0"/>
            </w:tcBorders>
            <w:vAlign w:val="top"/>
          </w:tcPr>
          <w:p w14:paraId="574C4C6D">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19"/>
                <w:sz w:val="24"/>
                <w:szCs w:val="24"/>
                <w:highlight w:val="none"/>
              </w:rPr>
              <w:t>温度不符合要求扣</w:t>
            </w:r>
            <w:r>
              <w:rPr>
                <w:rFonts w:hint="eastAsia" w:ascii="宋体" w:hAnsi="宋体" w:eastAsia="宋体" w:cs="宋体"/>
                <w:spacing w:val="32"/>
                <w:sz w:val="24"/>
                <w:szCs w:val="24"/>
                <w:highlight w:val="none"/>
              </w:rPr>
              <w:t xml:space="preserve"> </w:t>
            </w:r>
            <w:r>
              <w:rPr>
                <w:rFonts w:hint="eastAsia" w:ascii="宋体" w:hAnsi="宋体" w:eastAsia="宋体" w:cs="宋体"/>
                <w:spacing w:val="13"/>
                <w:sz w:val="24"/>
                <w:szCs w:val="24"/>
                <w:highlight w:val="none"/>
              </w:rPr>
              <w:t>50</w:t>
            </w:r>
            <w:r>
              <w:rPr>
                <w:rFonts w:hint="eastAsia" w:ascii="宋体" w:hAnsi="宋体" w:eastAsia="宋体" w:cs="宋体"/>
                <w:spacing w:val="-9"/>
                <w:sz w:val="24"/>
                <w:szCs w:val="24"/>
                <w:highlight w:val="none"/>
              </w:rPr>
              <w:t>元，</w:t>
            </w:r>
            <w:r>
              <w:rPr>
                <w:rFonts w:hint="eastAsia" w:ascii="宋体" w:hAnsi="宋体" w:eastAsia="宋体" w:cs="宋体"/>
                <w:spacing w:val="-8"/>
                <w:sz w:val="24"/>
                <w:szCs w:val="24"/>
                <w:highlight w:val="none"/>
              </w:rPr>
              <w:t>未按要求摆放、不整</w:t>
            </w:r>
            <w:r>
              <w:rPr>
                <w:rFonts w:hint="eastAsia" w:ascii="宋体" w:hAnsi="宋体" w:eastAsia="宋体" w:cs="宋体"/>
                <w:spacing w:val="-14"/>
                <w:sz w:val="24"/>
                <w:szCs w:val="24"/>
                <w:highlight w:val="none"/>
              </w:rPr>
              <w:t>洁扣一处扣</w:t>
            </w:r>
            <w:r>
              <w:rPr>
                <w:rFonts w:hint="eastAsia" w:ascii="宋体" w:hAnsi="宋体" w:eastAsia="宋体" w:cs="宋体"/>
                <w:spacing w:val="-7"/>
                <w:sz w:val="24"/>
                <w:szCs w:val="24"/>
                <w:highlight w:val="none"/>
              </w:rPr>
              <w:t xml:space="preserve"> 20</w:t>
            </w:r>
            <w:r>
              <w:rPr>
                <w:rFonts w:hint="eastAsia" w:ascii="宋体" w:hAnsi="宋体" w:eastAsia="宋体" w:cs="宋体"/>
                <w:spacing w:val="-8"/>
                <w:sz w:val="24"/>
                <w:szCs w:val="24"/>
                <w:highlight w:val="none"/>
              </w:rPr>
              <w:t xml:space="preserve"> </w:t>
            </w:r>
            <w:r>
              <w:rPr>
                <w:rFonts w:hint="eastAsia" w:ascii="宋体" w:hAnsi="宋体" w:eastAsia="宋体" w:cs="宋体"/>
                <w:spacing w:val="-14"/>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7EB552B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741DA8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1DAAD105">
        <w:tblPrEx>
          <w:tblCellMar>
            <w:top w:w="0" w:type="dxa"/>
            <w:left w:w="0" w:type="dxa"/>
            <w:bottom w:w="0" w:type="dxa"/>
            <w:right w:w="0" w:type="dxa"/>
          </w:tblCellMar>
        </w:tblPrEx>
        <w:trPr>
          <w:cantSplit/>
          <w:trHeight w:val="1871" w:hRule="exact"/>
        </w:trPr>
        <w:tc>
          <w:tcPr>
            <w:tcW w:w="573" w:type="pct"/>
            <w:vMerge w:val="continue"/>
            <w:tcBorders>
              <w:top w:val="single" w:color="000000" w:sz="4" w:space="0"/>
              <w:left w:val="single" w:color="000000" w:sz="4" w:space="0"/>
              <w:bottom w:val="single" w:color="000000" w:sz="4" w:space="0"/>
              <w:right w:val="single" w:color="000000" w:sz="4" w:space="0"/>
            </w:tcBorders>
            <w:vAlign w:val="top"/>
          </w:tcPr>
          <w:p w14:paraId="7ACBE91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274" w:type="pct"/>
            <w:tcBorders>
              <w:top w:val="single" w:color="000000" w:sz="4" w:space="0"/>
              <w:left w:val="single" w:color="000000" w:sz="4" w:space="0"/>
              <w:bottom w:val="single" w:color="000000" w:sz="4" w:space="0"/>
              <w:right w:val="single" w:color="000000" w:sz="4" w:space="0"/>
            </w:tcBorders>
            <w:vAlign w:val="top"/>
          </w:tcPr>
          <w:p w14:paraId="22DBA249">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0D14D7C4">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A5B818D">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85AE261">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372875E0">
            <w:pPr>
              <w:keepNext w:val="0"/>
              <w:keepLines w:val="0"/>
              <w:pageBreakBefore w:val="0"/>
              <w:widowControl w:val="0"/>
              <w:kinsoku/>
              <w:wordWrap/>
              <w:overflowPunct/>
              <w:topLinePunct w:val="0"/>
              <w:autoSpaceDE/>
              <w:autoSpaceDN/>
              <w:bidi w:val="0"/>
              <w:adjustRightInd/>
              <w:snapToGrid/>
              <w:spacing w:after="0" w:line="300" w:lineRule="exact"/>
              <w:ind w:left="98" w:right="0" w:firstLine="0"/>
              <w:textAlignment w:val="auto"/>
              <w:rPr>
                <w:rFonts w:hint="eastAsia" w:ascii="宋体" w:hAnsi="宋体" w:eastAsia="宋体" w:cs="宋体"/>
                <w:sz w:val="24"/>
                <w:szCs w:val="24"/>
                <w:highlight w:val="none"/>
                <w:lang w:val="en-US" w:eastAsia="zh-CN"/>
              </w:rPr>
            </w:pPr>
            <w:r>
              <w:rPr>
                <w:rFonts w:hint="eastAsia" w:ascii="宋体" w:hAnsi="宋体" w:eastAsia="宋体" w:cs="宋体"/>
                <w:spacing w:val="-6"/>
                <w:sz w:val="24"/>
                <w:szCs w:val="24"/>
                <w:highlight w:val="none"/>
              </w:rPr>
              <w:t>3</w:t>
            </w:r>
            <w:r>
              <w:rPr>
                <w:rFonts w:hint="eastAsia" w:ascii="宋体" w:hAnsi="宋体" w:cs="宋体"/>
                <w:spacing w:val="-6"/>
                <w:sz w:val="24"/>
                <w:szCs w:val="24"/>
                <w:highlight w:val="none"/>
                <w:lang w:val="en-US" w:eastAsia="zh-CN"/>
              </w:rPr>
              <w:t>0</w:t>
            </w:r>
          </w:p>
        </w:tc>
        <w:tc>
          <w:tcPr>
            <w:tcW w:w="1818" w:type="pct"/>
            <w:tcBorders>
              <w:top w:val="single" w:color="000000" w:sz="4" w:space="0"/>
              <w:left w:val="single" w:color="000000" w:sz="4" w:space="0"/>
              <w:bottom w:val="single" w:color="000000" w:sz="4" w:space="0"/>
              <w:right w:val="single" w:color="000000" w:sz="4" w:space="0"/>
            </w:tcBorders>
            <w:vAlign w:val="top"/>
          </w:tcPr>
          <w:p w14:paraId="7383F718">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18F03B53">
            <w:pPr>
              <w:keepNext w:val="0"/>
              <w:keepLines w:val="0"/>
              <w:pageBreakBefore w:val="0"/>
              <w:widowControl w:val="0"/>
              <w:kinsoku/>
              <w:wordWrap/>
              <w:overflowPunct/>
              <w:topLinePunct w:val="0"/>
              <w:autoSpaceDE/>
              <w:autoSpaceDN/>
              <w:bidi w:val="0"/>
              <w:adjustRightInd/>
              <w:snapToGrid/>
              <w:spacing w:after="0" w:line="300" w:lineRule="exact"/>
              <w:ind w:left="0" w:right="0"/>
              <w:textAlignment w:val="auto"/>
              <w:rPr>
                <w:rFonts w:hint="eastAsia" w:ascii="宋体" w:hAnsi="宋体" w:eastAsia="宋体" w:cs="宋体"/>
                <w:sz w:val="24"/>
                <w:szCs w:val="24"/>
                <w:highlight w:val="none"/>
              </w:rPr>
            </w:pPr>
          </w:p>
          <w:p w14:paraId="6E09F437">
            <w:pPr>
              <w:keepNext w:val="0"/>
              <w:keepLines w:val="0"/>
              <w:pageBreakBefore w:val="0"/>
              <w:widowControl w:val="0"/>
              <w:kinsoku/>
              <w:wordWrap/>
              <w:overflowPunct/>
              <w:topLinePunct w:val="0"/>
              <w:autoSpaceDE/>
              <w:autoSpaceDN/>
              <w:bidi w:val="0"/>
              <w:adjustRightInd/>
              <w:snapToGrid/>
              <w:spacing w:after="0" w:line="300" w:lineRule="exact"/>
              <w:ind w:left="98" w:right="111" w:firstLine="0"/>
              <w:textAlignment w:val="auto"/>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食品加工、贮存</w:t>
            </w:r>
            <w:r>
              <w:rPr>
                <w:rFonts w:hint="eastAsia" w:ascii="宋体" w:hAnsi="宋体" w:eastAsia="宋体" w:cs="宋体"/>
                <w:spacing w:val="3"/>
                <w:sz w:val="24"/>
                <w:szCs w:val="24"/>
                <w:highlight w:val="none"/>
              </w:rPr>
              <w:t>、陈列等设施设备</w:t>
            </w:r>
            <w:r>
              <w:rPr>
                <w:rFonts w:hint="eastAsia" w:ascii="宋体" w:hAnsi="宋体" w:eastAsia="宋体" w:cs="宋体"/>
                <w:spacing w:val="5"/>
                <w:sz w:val="24"/>
                <w:szCs w:val="24"/>
                <w:highlight w:val="none"/>
              </w:rPr>
              <w:t>按规范使用、管</w:t>
            </w:r>
            <w:r>
              <w:rPr>
                <w:rFonts w:hint="eastAsia" w:ascii="宋体" w:hAnsi="宋体" w:eastAsia="宋体" w:cs="宋体"/>
                <w:spacing w:val="3"/>
                <w:sz w:val="24"/>
                <w:szCs w:val="24"/>
                <w:highlight w:val="none"/>
              </w:rPr>
              <w:t>理、保持整洁，处</w:t>
            </w:r>
            <w:r>
              <w:rPr>
                <w:rFonts w:hint="eastAsia" w:ascii="宋体" w:hAnsi="宋体" w:eastAsia="宋体" w:cs="宋体"/>
                <w:spacing w:val="-3"/>
                <w:sz w:val="24"/>
                <w:szCs w:val="24"/>
                <w:highlight w:val="none"/>
              </w:rPr>
              <w:t>于完好备</w:t>
            </w:r>
            <w:r>
              <w:rPr>
                <w:rFonts w:hint="eastAsia" w:ascii="宋体" w:hAnsi="宋体" w:eastAsia="宋体" w:cs="宋体"/>
                <w:spacing w:val="-1"/>
                <w:sz w:val="24"/>
                <w:szCs w:val="24"/>
                <w:highlight w:val="none"/>
              </w:rPr>
              <w:t>用状态。</w:t>
            </w:r>
          </w:p>
        </w:tc>
        <w:tc>
          <w:tcPr>
            <w:tcW w:w="1464" w:type="pct"/>
            <w:tcBorders>
              <w:top w:val="single" w:color="000000" w:sz="4" w:space="0"/>
              <w:left w:val="single" w:color="000000" w:sz="4" w:space="0"/>
              <w:bottom w:val="single" w:color="000000" w:sz="4" w:space="0"/>
              <w:right w:val="single" w:color="000000" w:sz="4" w:space="0"/>
            </w:tcBorders>
            <w:vAlign w:val="top"/>
          </w:tcPr>
          <w:p w14:paraId="5591B6A2">
            <w:pPr>
              <w:keepNext w:val="0"/>
              <w:keepLines w:val="0"/>
              <w:pageBreakBefore w:val="0"/>
              <w:widowControl w:val="0"/>
              <w:kinsoku/>
              <w:wordWrap/>
              <w:overflowPunct/>
              <w:topLinePunct w:val="0"/>
              <w:autoSpaceDE/>
              <w:autoSpaceDN/>
              <w:bidi w:val="0"/>
              <w:adjustRightInd/>
              <w:snapToGrid/>
              <w:spacing w:after="0" w:line="300" w:lineRule="exact"/>
              <w:ind w:left="98" w:right="43" w:firstLine="0"/>
              <w:textAlignment w:val="auto"/>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设</w:t>
            </w:r>
            <w:r>
              <w:rPr>
                <w:rFonts w:hint="eastAsia" w:ascii="宋体" w:hAnsi="宋体" w:eastAsia="宋体" w:cs="宋体"/>
                <w:spacing w:val="-2"/>
                <w:sz w:val="24"/>
                <w:szCs w:val="24"/>
                <w:highlight w:val="none"/>
              </w:rPr>
              <w:t>备未按规定位置存放、</w:t>
            </w:r>
            <w:r>
              <w:rPr>
                <w:rFonts w:hint="eastAsia" w:ascii="宋体" w:hAnsi="宋体" w:eastAsia="宋体" w:cs="宋体"/>
                <w:spacing w:val="-8"/>
                <w:sz w:val="24"/>
                <w:szCs w:val="24"/>
                <w:highlight w:val="none"/>
              </w:rPr>
              <w:t>设</w:t>
            </w:r>
            <w:r>
              <w:rPr>
                <w:rFonts w:hint="eastAsia" w:ascii="宋体" w:hAnsi="宋体" w:eastAsia="宋体" w:cs="宋体"/>
                <w:spacing w:val="-7"/>
                <w:sz w:val="24"/>
                <w:szCs w:val="24"/>
                <w:highlight w:val="none"/>
              </w:rPr>
              <w:t>备污脏、设备上搁置杂物，发现一处扣</w:t>
            </w:r>
            <w:r>
              <w:rPr>
                <w:rFonts w:hint="eastAsia" w:ascii="宋体" w:hAnsi="宋体" w:eastAsia="宋体" w:cs="宋体"/>
                <w:spacing w:val="-3"/>
                <w:sz w:val="24"/>
                <w:szCs w:val="24"/>
                <w:highlight w:val="none"/>
              </w:rPr>
              <w:t xml:space="preserve"> 20</w:t>
            </w:r>
            <w:r>
              <w:rPr>
                <w:rFonts w:hint="eastAsia" w:ascii="宋体" w:hAnsi="宋体" w:eastAsia="宋体" w:cs="宋体"/>
                <w:spacing w:val="-5"/>
                <w:sz w:val="24"/>
                <w:szCs w:val="24"/>
                <w:highlight w:val="none"/>
              </w:rPr>
              <w:t xml:space="preserve"> </w:t>
            </w:r>
            <w:r>
              <w:rPr>
                <w:rFonts w:hint="eastAsia" w:ascii="宋体" w:hAnsi="宋体" w:eastAsia="宋体" w:cs="宋体"/>
                <w:spacing w:val="-7"/>
                <w:sz w:val="24"/>
                <w:szCs w:val="24"/>
                <w:highlight w:val="none"/>
              </w:rPr>
              <w:t>元，</w:t>
            </w:r>
            <w:r>
              <w:rPr>
                <w:rFonts w:hint="eastAsia" w:ascii="宋体" w:hAnsi="宋体" w:eastAsia="宋体" w:cs="宋体"/>
                <w:spacing w:val="21"/>
                <w:sz w:val="24"/>
                <w:szCs w:val="24"/>
                <w:highlight w:val="none"/>
              </w:rPr>
              <w:t>设备使用不规范扣</w:t>
            </w:r>
            <w:r>
              <w:rPr>
                <w:rFonts w:hint="eastAsia" w:ascii="宋体" w:hAnsi="宋体" w:eastAsia="宋体" w:cs="宋体"/>
                <w:spacing w:val="32"/>
                <w:sz w:val="24"/>
                <w:szCs w:val="24"/>
                <w:highlight w:val="none"/>
              </w:rPr>
              <w:t xml:space="preserve"> </w:t>
            </w:r>
            <w:r>
              <w:rPr>
                <w:rFonts w:hint="eastAsia" w:ascii="宋体" w:hAnsi="宋体" w:eastAsia="宋体" w:cs="宋体"/>
                <w:spacing w:val="11"/>
                <w:sz w:val="24"/>
                <w:szCs w:val="24"/>
                <w:highlight w:val="none"/>
              </w:rPr>
              <w:t>50</w:t>
            </w:r>
            <w:r>
              <w:rPr>
                <w:rFonts w:hint="eastAsia" w:ascii="宋体" w:hAnsi="宋体" w:eastAsia="宋体" w:cs="宋体"/>
                <w:spacing w:val="-8"/>
                <w:sz w:val="24"/>
                <w:szCs w:val="24"/>
                <w:highlight w:val="none"/>
              </w:rPr>
              <w:t>元</w:t>
            </w:r>
            <w:r>
              <w:rPr>
                <w:rFonts w:hint="eastAsia" w:ascii="宋体" w:hAnsi="宋体" w:eastAsia="宋体" w:cs="宋体"/>
                <w:spacing w:val="-7"/>
                <w:sz w:val="24"/>
                <w:szCs w:val="24"/>
                <w:highlight w:val="none"/>
              </w:rPr>
              <w:t>，设备有损坏未及时报</w:t>
            </w:r>
            <w:r>
              <w:rPr>
                <w:rFonts w:hint="eastAsia" w:ascii="宋体" w:hAnsi="宋体" w:eastAsia="宋体" w:cs="宋体"/>
                <w:spacing w:val="-22"/>
                <w:sz w:val="24"/>
                <w:szCs w:val="24"/>
                <w:highlight w:val="none"/>
              </w:rPr>
              <w:t>修扣</w:t>
            </w:r>
            <w:r>
              <w:rPr>
                <w:rFonts w:hint="eastAsia" w:ascii="宋体" w:hAnsi="宋体" w:eastAsia="宋体" w:cs="宋体"/>
                <w:spacing w:val="-11"/>
                <w:sz w:val="24"/>
                <w:szCs w:val="24"/>
                <w:highlight w:val="none"/>
              </w:rPr>
              <w:t xml:space="preserve"> </w:t>
            </w:r>
            <w:r>
              <w:rPr>
                <w:rFonts w:hint="eastAsia" w:ascii="宋体" w:hAnsi="宋体" w:eastAsia="宋体" w:cs="宋体"/>
                <w:spacing w:val="-12"/>
                <w:sz w:val="24"/>
                <w:szCs w:val="24"/>
                <w:highlight w:val="none"/>
              </w:rPr>
              <w:t xml:space="preserve">50 </w:t>
            </w:r>
            <w:r>
              <w:rPr>
                <w:rFonts w:hint="eastAsia" w:ascii="宋体" w:hAnsi="宋体" w:eastAsia="宋体" w:cs="宋体"/>
                <w:spacing w:val="-2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vAlign w:val="top"/>
          </w:tcPr>
          <w:p w14:paraId="7C4A56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vAlign w:val="top"/>
          </w:tcPr>
          <w:p w14:paraId="6E91B5E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highlight w:val="none"/>
              </w:rPr>
            </w:pPr>
          </w:p>
        </w:tc>
      </w:tr>
      <w:tr w14:paraId="0BBCABCA">
        <w:tblPrEx>
          <w:tblCellMar>
            <w:top w:w="0" w:type="dxa"/>
            <w:left w:w="0" w:type="dxa"/>
            <w:bottom w:w="0" w:type="dxa"/>
            <w:right w:w="0" w:type="dxa"/>
          </w:tblCellMar>
        </w:tblPrEx>
        <w:trPr>
          <w:trHeight w:val="1290" w:hRule="exact"/>
        </w:trPr>
        <w:tc>
          <w:tcPr>
            <w:tcW w:w="573" w:type="pct"/>
            <w:tcBorders>
              <w:top w:val="single" w:color="000000" w:sz="4" w:space="0"/>
              <w:left w:val="single" w:color="000000" w:sz="4" w:space="0"/>
              <w:bottom w:val="single" w:color="000000" w:sz="4" w:space="0"/>
              <w:right w:val="single" w:color="000000" w:sz="4" w:space="0"/>
            </w:tcBorders>
          </w:tcPr>
          <w:p w14:paraId="4A8EECAD">
            <w:pPr>
              <w:spacing w:before="45" w:after="0" w:line="254" w:lineRule="auto"/>
              <w:ind w:left="92" w:right="110" w:firstLine="0"/>
              <w:rPr>
                <w:sz w:val="24"/>
                <w:szCs w:val="24"/>
                <w:highlight w:val="none"/>
              </w:rPr>
            </w:pPr>
            <w:r>
              <w:rPr>
                <w:rFonts w:ascii="宋体" w:hAnsi="宋体" w:eastAsia="宋体" w:cs="宋体"/>
                <w:spacing w:val="-9"/>
                <w:sz w:val="24"/>
                <w:szCs w:val="24"/>
                <w:highlight w:val="none"/>
              </w:rPr>
              <w:t>九</w:t>
            </w:r>
            <w:r>
              <w:rPr>
                <w:rFonts w:ascii="宋体" w:hAnsi="宋体" w:eastAsia="宋体" w:cs="宋体"/>
                <w:spacing w:val="-41"/>
                <w:sz w:val="24"/>
                <w:szCs w:val="24"/>
                <w:highlight w:val="none"/>
              </w:rPr>
              <w:t xml:space="preserve"> </w:t>
            </w:r>
            <w:r>
              <w:rPr>
                <w:rFonts w:ascii="宋体" w:hAnsi="宋体" w:eastAsia="宋体" w:cs="宋体"/>
                <w:spacing w:val="-9"/>
                <w:sz w:val="24"/>
                <w:szCs w:val="24"/>
                <w:highlight w:val="none"/>
              </w:rPr>
              <w:t>、餐</w:t>
            </w:r>
            <w:r>
              <w:rPr>
                <w:rFonts w:ascii="宋体" w:hAnsi="宋体" w:eastAsia="宋体" w:cs="宋体"/>
                <w:spacing w:val="-41"/>
                <w:sz w:val="24"/>
                <w:szCs w:val="24"/>
                <w:highlight w:val="none"/>
              </w:rPr>
              <w:t xml:space="preserve"> </w:t>
            </w:r>
            <w:r>
              <w:rPr>
                <w:rFonts w:ascii="宋体" w:hAnsi="宋体" w:eastAsia="宋体" w:cs="宋体"/>
                <w:spacing w:val="-9"/>
                <w:sz w:val="24"/>
                <w:szCs w:val="24"/>
                <w:highlight w:val="none"/>
              </w:rPr>
              <w:t>饮具清洗</w:t>
            </w:r>
            <w:r>
              <w:rPr>
                <w:rFonts w:ascii="宋体" w:hAnsi="宋体" w:eastAsia="宋体" w:cs="宋体"/>
                <w:spacing w:val="-41"/>
                <w:sz w:val="24"/>
                <w:szCs w:val="24"/>
                <w:highlight w:val="none"/>
              </w:rPr>
              <w:t xml:space="preserve"> </w:t>
            </w:r>
            <w:r>
              <w:rPr>
                <w:rFonts w:ascii="宋体" w:hAnsi="宋体" w:eastAsia="宋体" w:cs="宋体"/>
                <w:spacing w:val="-9"/>
                <w:sz w:val="24"/>
                <w:szCs w:val="24"/>
                <w:highlight w:val="none"/>
              </w:rPr>
              <w:t>消</w:t>
            </w:r>
            <w:r>
              <w:rPr>
                <w:rFonts w:ascii="宋体" w:hAnsi="宋体" w:eastAsia="宋体" w:cs="宋体"/>
                <w:spacing w:val="-12"/>
                <w:sz w:val="24"/>
                <w:szCs w:val="24"/>
                <w:highlight w:val="none"/>
              </w:rPr>
              <w:t>毒</w:t>
            </w:r>
          </w:p>
        </w:tc>
        <w:tc>
          <w:tcPr>
            <w:tcW w:w="274" w:type="pct"/>
            <w:tcBorders>
              <w:top w:val="single" w:color="000000" w:sz="4" w:space="0"/>
              <w:left w:val="single" w:color="000000" w:sz="4" w:space="0"/>
              <w:bottom w:val="single" w:color="000000" w:sz="4" w:space="0"/>
              <w:right w:val="single" w:color="000000" w:sz="4" w:space="0"/>
            </w:tcBorders>
          </w:tcPr>
          <w:p w14:paraId="34FAB339">
            <w:pPr>
              <w:spacing w:before="0" w:after="0" w:line="200" w:lineRule="exact"/>
              <w:ind w:left="0" w:right="0"/>
              <w:rPr>
                <w:sz w:val="24"/>
                <w:szCs w:val="24"/>
                <w:highlight w:val="none"/>
              </w:rPr>
            </w:pPr>
          </w:p>
          <w:p w14:paraId="25E70871">
            <w:pPr>
              <w:spacing w:before="0" w:after="0" w:line="200" w:lineRule="exact"/>
              <w:ind w:left="0" w:right="0"/>
              <w:rPr>
                <w:sz w:val="24"/>
                <w:szCs w:val="24"/>
                <w:highlight w:val="none"/>
              </w:rPr>
            </w:pPr>
          </w:p>
          <w:p w14:paraId="65C0D266">
            <w:pPr>
              <w:spacing w:before="0" w:after="0" w:line="253" w:lineRule="exact"/>
              <w:ind w:left="0" w:right="0"/>
              <w:rPr>
                <w:sz w:val="24"/>
                <w:szCs w:val="24"/>
                <w:highlight w:val="none"/>
              </w:rPr>
            </w:pPr>
          </w:p>
          <w:p w14:paraId="13A31A42">
            <w:pPr>
              <w:spacing w:before="0" w:after="0" w:line="240" w:lineRule="auto"/>
              <w:ind w:left="93" w:right="0" w:firstLine="0"/>
              <w:rPr>
                <w:rFonts w:hint="eastAsia" w:eastAsia="宋体"/>
                <w:sz w:val="24"/>
                <w:szCs w:val="24"/>
                <w:highlight w:val="none"/>
                <w:lang w:val="en-US" w:eastAsia="zh-CN"/>
              </w:rPr>
            </w:pPr>
            <w:r>
              <w:rPr>
                <w:rFonts w:ascii="宋体" w:hAnsi="宋体" w:eastAsia="宋体" w:cs="宋体"/>
                <w:spacing w:val="-6"/>
                <w:sz w:val="24"/>
                <w:szCs w:val="24"/>
                <w:highlight w:val="none"/>
              </w:rPr>
              <w:t>3</w:t>
            </w:r>
            <w:r>
              <w:rPr>
                <w:rFonts w:hint="eastAsia" w:ascii="宋体" w:hAnsi="宋体" w:eastAsia="宋体" w:cs="宋体"/>
                <w:spacing w:val="-6"/>
                <w:sz w:val="24"/>
                <w:szCs w:val="24"/>
                <w:highlight w:val="none"/>
                <w:lang w:val="en-US" w:eastAsia="zh-CN"/>
              </w:rPr>
              <w:t>1</w:t>
            </w:r>
          </w:p>
        </w:tc>
        <w:tc>
          <w:tcPr>
            <w:tcW w:w="1818" w:type="pct"/>
            <w:tcBorders>
              <w:top w:val="single" w:color="000000" w:sz="4" w:space="0"/>
              <w:left w:val="single" w:color="000000" w:sz="4" w:space="0"/>
              <w:bottom w:val="single" w:color="000000" w:sz="4" w:space="0"/>
              <w:right w:val="single" w:color="000000" w:sz="4" w:space="0"/>
            </w:tcBorders>
          </w:tcPr>
          <w:p w14:paraId="01F22C1D">
            <w:pPr>
              <w:spacing w:before="0" w:after="0" w:line="293" w:lineRule="auto"/>
              <w:ind w:left="98" w:right="111" w:firstLine="0"/>
              <w:rPr>
                <w:sz w:val="24"/>
                <w:szCs w:val="24"/>
                <w:highlight w:val="none"/>
              </w:rPr>
            </w:pPr>
            <w:r>
              <w:rPr>
                <w:rFonts w:ascii="宋体" w:hAnsi="宋体" w:eastAsia="宋体" w:cs="宋体"/>
                <w:sz w:val="24"/>
                <w:szCs w:val="24"/>
                <w:highlight w:val="none"/>
              </w:rPr>
              <w:t>餐具</w:t>
            </w:r>
            <w:r>
              <w:rPr>
                <w:rFonts w:hint="eastAsia" w:ascii="宋体" w:hAnsi="宋体" w:eastAsia="宋体" w:cs="宋体"/>
                <w:sz w:val="24"/>
                <w:szCs w:val="24"/>
                <w:highlight w:val="none"/>
                <w:lang w:eastAsia="zh-CN"/>
              </w:rPr>
              <w:t>、</w:t>
            </w:r>
            <w:r>
              <w:rPr>
                <w:rFonts w:ascii="宋体" w:hAnsi="宋体" w:eastAsia="宋体" w:cs="宋体"/>
                <w:spacing w:val="1"/>
                <w:sz w:val="24"/>
                <w:szCs w:val="24"/>
                <w:highlight w:val="none"/>
              </w:rPr>
              <w:t>饮具、餐车等</w:t>
            </w:r>
            <w:r>
              <w:rPr>
                <w:rFonts w:ascii="宋体" w:hAnsi="宋体" w:eastAsia="宋体" w:cs="宋体"/>
                <w:sz w:val="24"/>
                <w:szCs w:val="24"/>
                <w:highlight w:val="none"/>
              </w:rPr>
              <w:t>以及盛放直</w:t>
            </w:r>
            <w:r>
              <w:rPr>
                <w:rFonts w:ascii="宋体" w:hAnsi="宋体" w:eastAsia="宋体" w:cs="宋体"/>
                <w:spacing w:val="5"/>
                <w:sz w:val="24"/>
                <w:szCs w:val="24"/>
                <w:highlight w:val="none"/>
              </w:rPr>
              <w:t>接入口食品的容</w:t>
            </w:r>
            <w:r>
              <w:rPr>
                <w:rFonts w:ascii="宋体" w:hAnsi="宋体" w:eastAsia="宋体" w:cs="宋体"/>
                <w:spacing w:val="3"/>
                <w:sz w:val="24"/>
                <w:szCs w:val="24"/>
                <w:highlight w:val="none"/>
              </w:rPr>
              <w:t>器清洗、消毒、保</w:t>
            </w:r>
            <w:r>
              <w:rPr>
                <w:rFonts w:ascii="宋体" w:hAnsi="宋体" w:eastAsia="宋体" w:cs="宋体"/>
                <w:spacing w:val="-1"/>
                <w:sz w:val="24"/>
                <w:szCs w:val="24"/>
                <w:highlight w:val="none"/>
              </w:rPr>
              <w:t>洁</w:t>
            </w:r>
            <w:r>
              <w:rPr>
                <w:rFonts w:ascii="Times New Roman" w:hAnsi="Times New Roman" w:eastAsia="Times New Roman" w:cs="Times New Roman"/>
                <w:spacing w:val="-1"/>
                <w:sz w:val="24"/>
                <w:szCs w:val="24"/>
                <w:highlight w:val="none"/>
              </w:rPr>
              <w:t>,</w:t>
            </w:r>
            <w:r>
              <w:rPr>
                <w:rFonts w:ascii="宋体" w:hAnsi="宋体" w:eastAsia="宋体" w:cs="宋体"/>
                <w:spacing w:val="-2"/>
                <w:sz w:val="24"/>
                <w:szCs w:val="24"/>
                <w:highlight w:val="none"/>
              </w:rPr>
              <w:t>符合</w:t>
            </w:r>
            <w:r>
              <w:rPr>
                <w:rFonts w:ascii="宋体" w:hAnsi="宋体" w:eastAsia="宋体" w:cs="宋体"/>
                <w:spacing w:val="-1"/>
                <w:sz w:val="24"/>
                <w:szCs w:val="24"/>
                <w:highlight w:val="none"/>
              </w:rPr>
              <w:t>要求并运转正常。</w:t>
            </w:r>
          </w:p>
        </w:tc>
        <w:tc>
          <w:tcPr>
            <w:tcW w:w="1464" w:type="pct"/>
            <w:tcBorders>
              <w:top w:val="single" w:color="000000" w:sz="4" w:space="0"/>
              <w:left w:val="single" w:color="000000" w:sz="4" w:space="0"/>
              <w:bottom w:val="single" w:color="000000" w:sz="4" w:space="0"/>
              <w:right w:val="single" w:color="000000" w:sz="4" w:space="0"/>
            </w:tcBorders>
          </w:tcPr>
          <w:p w14:paraId="5CE71B49">
            <w:pPr>
              <w:spacing w:before="0" w:after="0" w:line="200" w:lineRule="exact"/>
              <w:ind w:left="0" w:right="0"/>
              <w:rPr>
                <w:sz w:val="24"/>
                <w:szCs w:val="24"/>
                <w:highlight w:val="none"/>
              </w:rPr>
            </w:pPr>
          </w:p>
          <w:p w14:paraId="5DE54CE6">
            <w:pPr>
              <w:spacing w:before="0" w:after="0" w:line="200" w:lineRule="exact"/>
              <w:ind w:left="0" w:right="0"/>
              <w:rPr>
                <w:sz w:val="24"/>
                <w:szCs w:val="24"/>
                <w:highlight w:val="none"/>
              </w:rPr>
            </w:pPr>
          </w:p>
          <w:p w14:paraId="700A42CB">
            <w:pPr>
              <w:spacing w:before="0" w:after="0" w:line="260" w:lineRule="exact"/>
              <w:ind w:left="0" w:right="0"/>
              <w:rPr>
                <w:sz w:val="24"/>
                <w:szCs w:val="24"/>
                <w:highlight w:val="none"/>
              </w:rPr>
            </w:pPr>
          </w:p>
          <w:p w14:paraId="6E5D78E8">
            <w:pPr>
              <w:spacing w:before="0" w:after="0" w:line="240" w:lineRule="auto"/>
              <w:ind w:left="98" w:right="0" w:firstLine="0"/>
              <w:rPr>
                <w:sz w:val="24"/>
                <w:szCs w:val="24"/>
                <w:highlight w:val="none"/>
              </w:rPr>
            </w:pPr>
            <w:r>
              <w:rPr>
                <w:rFonts w:ascii="宋体" w:hAnsi="宋体" w:eastAsia="宋体" w:cs="宋体"/>
                <w:spacing w:val="-13"/>
                <w:sz w:val="24"/>
                <w:szCs w:val="24"/>
                <w:highlight w:val="none"/>
              </w:rPr>
              <w:t>一处不符合扣</w:t>
            </w:r>
            <w:r>
              <w:rPr>
                <w:rFonts w:ascii="宋体" w:hAnsi="宋体" w:eastAsia="宋体" w:cs="宋体"/>
                <w:spacing w:val="-6"/>
                <w:sz w:val="24"/>
                <w:szCs w:val="24"/>
                <w:highlight w:val="none"/>
              </w:rPr>
              <w:t xml:space="preserve"> </w:t>
            </w:r>
            <w:r>
              <w:rPr>
                <w:rFonts w:ascii="宋体" w:hAnsi="宋体" w:eastAsia="宋体" w:cs="宋体"/>
                <w:spacing w:val="-5"/>
                <w:sz w:val="24"/>
                <w:szCs w:val="24"/>
                <w:highlight w:val="none"/>
              </w:rPr>
              <w:t>50</w:t>
            </w:r>
            <w:r>
              <w:rPr>
                <w:rFonts w:ascii="宋体" w:hAnsi="宋体" w:eastAsia="宋体" w:cs="宋体"/>
                <w:spacing w:val="-7"/>
                <w:sz w:val="24"/>
                <w:szCs w:val="24"/>
                <w:highlight w:val="none"/>
              </w:rPr>
              <w:t xml:space="preserve"> </w:t>
            </w:r>
            <w:r>
              <w:rPr>
                <w:rFonts w:ascii="宋体" w:hAnsi="宋体" w:eastAsia="宋体" w:cs="宋体"/>
                <w:spacing w:val="-12"/>
                <w:sz w:val="24"/>
                <w:szCs w:val="24"/>
                <w:highlight w:val="none"/>
              </w:rPr>
              <w:t>元</w:t>
            </w:r>
          </w:p>
        </w:tc>
        <w:tc>
          <w:tcPr>
            <w:tcW w:w="286" w:type="pct"/>
            <w:tcBorders>
              <w:top w:val="single" w:color="000000" w:sz="4" w:space="0"/>
              <w:left w:val="single" w:color="000000" w:sz="4" w:space="0"/>
              <w:bottom w:val="single" w:color="000000" w:sz="4" w:space="0"/>
              <w:right w:val="single" w:color="000000" w:sz="4" w:space="0"/>
            </w:tcBorders>
          </w:tcPr>
          <w:p w14:paraId="3FBEFEAA">
            <w:pPr>
              <w:rPr>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tcPr>
          <w:p w14:paraId="109D118A">
            <w:pPr>
              <w:rPr>
                <w:sz w:val="24"/>
                <w:szCs w:val="24"/>
                <w:highlight w:val="none"/>
              </w:rPr>
            </w:pPr>
          </w:p>
        </w:tc>
      </w:tr>
      <w:tr w14:paraId="1703C9BC">
        <w:tblPrEx>
          <w:tblCellMar>
            <w:top w:w="0" w:type="dxa"/>
            <w:left w:w="0" w:type="dxa"/>
            <w:bottom w:w="0" w:type="dxa"/>
            <w:right w:w="0" w:type="dxa"/>
          </w:tblCellMar>
        </w:tblPrEx>
        <w:trPr>
          <w:trHeight w:val="1569" w:hRule="exact"/>
        </w:trPr>
        <w:tc>
          <w:tcPr>
            <w:tcW w:w="573" w:type="pct"/>
            <w:tcBorders>
              <w:top w:val="single" w:color="000000" w:sz="4" w:space="0"/>
              <w:left w:val="single" w:color="000000" w:sz="4" w:space="0"/>
              <w:bottom w:val="single" w:color="000000" w:sz="4" w:space="0"/>
              <w:right w:val="single" w:color="000000" w:sz="4" w:space="0"/>
            </w:tcBorders>
          </w:tcPr>
          <w:p w14:paraId="2D2A0140">
            <w:pPr>
              <w:spacing w:before="0" w:after="0" w:line="357" w:lineRule="exact"/>
              <w:ind w:left="0" w:right="0"/>
              <w:rPr>
                <w:sz w:val="24"/>
                <w:szCs w:val="24"/>
                <w:highlight w:val="none"/>
              </w:rPr>
            </w:pPr>
          </w:p>
          <w:p w14:paraId="60B8DC4C">
            <w:pPr>
              <w:spacing w:before="0" w:after="0" w:line="261" w:lineRule="auto"/>
              <w:ind w:left="92" w:right="110" w:firstLine="0"/>
              <w:rPr>
                <w:sz w:val="24"/>
                <w:szCs w:val="24"/>
                <w:highlight w:val="none"/>
              </w:rPr>
            </w:pPr>
            <w:r>
              <w:rPr>
                <w:rFonts w:ascii="宋体" w:hAnsi="宋体" w:eastAsia="宋体" w:cs="宋体"/>
                <w:spacing w:val="-9"/>
                <w:sz w:val="24"/>
                <w:szCs w:val="24"/>
                <w:highlight w:val="none"/>
              </w:rPr>
              <w:t>十</w:t>
            </w:r>
            <w:r>
              <w:rPr>
                <w:rFonts w:ascii="宋体" w:hAnsi="宋体" w:eastAsia="宋体" w:cs="宋体"/>
                <w:spacing w:val="-41"/>
                <w:sz w:val="24"/>
                <w:szCs w:val="24"/>
                <w:highlight w:val="none"/>
              </w:rPr>
              <w:t xml:space="preserve"> </w:t>
            </w:r>
            <w:r>
              <w:rPr>
                <w:rFonts w:ascii="宋体" w:hAnsi="宋体" w:eastAsia="宋体" w:cs="宋体"/>
                <w:spacing w:val="-9"/>
                <w:sz w:val="24"/>
                <w:szCs w:val="24"/>
                <w:highlight w:val="none"/>
              </w:rPr>
              <w:t>、安</w:t>
            </w:r>
            <w:r>
              <w:rPr>
                <w:rFonts w:ascii="宋体" w:hAnsi="宋体" w:eastAsia="宋体" w:cs="宋体"/>
                <w:spacing w:val="-41"/>
                <w:sz w:val="24"/>
                <w:szCs w:val="24"/>
                <w:highlight w:val="none"/>
              </w:rPr>
              <w:t xml:space="preserve"> </w:t>
            </w:r>
            <w:r>
              <w:rPr>
                <w:rFonts w:ascii="宋体" w:hAnsi="宋体" w:eastAsia="宋体" w:cs="宋体"/>
                <w:spacing w:val="-9"/>
                <w:sz w:val="24"/>
                <w:szCs w:val="24"/>
                <w:highlight w:val="none"/>
              </w:rPr>
              <w:t>全</w:t>
            </w:r>
            <w:r>
              <w:rPr>
                <w:rFonts w:ascii="宋体" w:hAnsi="宋体" w:eastAsia="宋体" w:cs="宋体"/>
                <w:spacing w:val="-6"/>
                <w:sz w:val="24"/>
                <w:szCs w:val="24"/>
                <w:highlight w:val="none"/>
              </w:rPr>
              <w:t>管理</w:t>
            </w:r>
          </w:p>
        </w:tc>
        <w:tc>
          <w:tcPr>
            <w:tcW w:w="274" w:type="pct"/>
            <w:tcBorders>
              <w:top w:val="single" w:color="000000" w:sz="4" w:space="0"/>
              <w:left w:val="single" w:color="000000" w:sz="4" w:space="0"/>
              <w:bottom w:val="single" w:color="000000" w:sz="4" w:space="0"/>
              <w:right w:val="single" w:color="000000" w:sz="4" w:space="0"/>
            </w:tcBorders>
          </w:tcPr>
          <w:p w14:paraId="5B3378A9">
            <w:pPr>
              <w:spacing w:before="0" w:after="0" w:line="200" w:lineRule="exact"/>
              <w:ind w:left="0" w:right="0"/>
              <w:rPr>
                <w:sz w:val="24"/>
                <w:szCs w:val="24"/>
                <w:highlight w:val="none"/>
              </w:rPr>
            </w:pPr>
          </w:p>
          <w:p w14:paraId="56A9E452">
            <w:pPr>
              <w:spacing w:before="0" w:after="0" w:line="200" w:lineRule="exact"/>
              <w:ind w:left="0" w:right="0"/>
              <w:rPr>
                <w:sz w:val="24"/>
                <w:szCs w:val="24"/>
                <w:highlight w:val="none"/>
              </w:rPr>
            </w:pPr>
          </w:p>
          <w:p w14:paraId="3DCDAC1A">
            <w:pPr>
              <w:spacing w:before="0" w:after="0" w:line="252" w:lineRule="exact"/>
              <w:ind w:left="0" w:right="0"/>
              <w:rPr>
                <w:sz w:val="24"/>
                <w:szCs w:val="24"/>
                <w:highlight w:val="none"/>
              </w:rPr>
            </w:pPr>
          </w:p>
          <w:p w14:paraId="1A6CE204">
            <w:pPr>
              <w:spacing w:before="0" w:after="0" w:line="240" w:lineRule="auto"/>
              <w:ind w:left="93" w:right="0" w:firstLine="0"/>
              <w:rPr>
                <w:rFonts w:hint="eastAsia" w:eastAsia="宋体"/>
                <w:sz w:val="24"/>
                <w:szCs w:val="24"/>
                <w:highlight w:val="none"/>
                <w:lang w:val="en-US" w:eastAsia="zh-CN"/>
              </w:rPr>
            </w:pPr>
            <w:r>
              <w:rPr>
                <w:rFonts w:ascii="宋体" w:hAnsi="宋体" w:eastAsia="宋体" w:cs="宋体"/>
                <w:spacing w:val="-6"/>
                <w:sz w:val="24"/>
                <w:szCs w:val="24"/>
                <w:highlight w:val="none"/>
              </w:rPr>
              <w:t>3</w:t>
            </w:r>
            <w:r>
              <w:rPr>
                <w:rFonts w:hint="eastAsia" w:ascii="宋体" w:hAnsi="宋体" w:eastAsia="宋体" w:cs="宋体"/>
                <w:spacing w:val="-6"/>
                <w:sz w:val="24"/>
                <w:szCs w:val="24"/>
                <w:highlight w:val="none"/>
                <w:lang w:val="en-US" w:eastAsia="zh-CN"/>
              </w:rPr>
              <w:t>2</w:t>
            </w:r>
          </w:p>
        </w:tc>
        <w:tc>
          <w:tcPr>
            <w:tcW w:w="1818" w:type="pct"/>
            <w:tcBorders>
              <w:top w:val="single" w:color="000000" w:sz="4" w:space="0"/>
              <w:left w:val="single" w:color="000000" w:sz="4" w:space="0"/>
              <w:bottom w:val="single" w:color="000000" w:sz="4" w:space="0"/>
              <w:right w:val="single" w:color="000000" w:sz="4" w:space="0"/>
            </w:tcBorders>
          </w:tcPr>
          <w:p w14:paraId="21EE2B8E">
            <w:pPr>
              <w:spacing w:before="0" w:after="0" w:line="363" w:lineRule="exact"/>
              <w:ind w:left="0" w:right="0"/>
              <w:rPr>
                <w:sz w:val="24"/>
                <w:szCs w:val="24"/>
                <w:highlight w:val="none"/>
              </w:rPr>
            </w:pPr>
          </w:p>
          <w:p w14:paraId="37461ED8">
            <w:pPr>
              <w:spacing w:before="0" w:after="0" w:line="288" w:lineRule="auto"/>
              <w:ind w:left="98" w:right="111" w:firstLine="0"/>
              <w:rPr>
                <w:sz w:val="24"/>
                <w:szCs w:val="24"/>
                <w:highlight w:val="none"/>
              </w:rPr>
            </w:pPr>
            <w:r>
              <w:rPr>
                <w:rFonts w:ascii="宋体" w:hAnsi="宋体" w:eastAsia="宋体" w:cs="宋体"/>
                <w:spacing w:val="5"/>
                <w:sz w:val="24"/>
                <w:szCs w:val="24"/>
                <w:highlight w:val="none"/>
              </w:rPr>
              <w:t>食堂应建立严格</w:t>
            </w:r>
            <w:r>
              <w:rPr>
                <w:rFonts w:ascii="宋体" w:hAnsi="宋体" w:eastAsia="宋体" w:cs="宋体"/>
                <w:spacing w:val="3"/>
                <w:sz w:val="24"/>
                <w:szCs w:val="24"/>
                <w:highlight w:val="none"/>
              </w:rPr>
              <w:t>的安全保卫规定，</w:t>
            </w:r>
            <w:r>
              <w:rPr>
                <w:rFonts w:ascii="宋体" w:hAnsi="宋体" w:eastAsia="宋体" w:cs="宋体"/>
                <w:spacing w:val="5"/>
                <w:sz w:val="24"/>
                <w:szCs w:val="24"/>
                <w:highlight w:val="none"/>
              </w:rPr>
              <w:t>严禁非食堂人员</w:t>
            </w:r>
            <w:r>
              <w:rPr>
                <w:rFonts w:ascii="宋体" w:hAnsi="宋体" w:eastAsia="宋体" w:cs="宋体"/>
                <w:spacing w:val="3"/>
                <w:sz w:val="24"/>
                <w:szCs w:val="24"/>
                <w:highlight w:val="none"/>
              </w:rPr>
              <w:t>随意进入食堂的食</w:t>
            </w:r>
            <w:r>
              <w:rPr>
                <w:rFonts w:ascii="宋体" w:hAnsi="宋体" w:eastAsia="宋体" w:cs="宋体"/>
                <w:spacing w:val="-2"/>
                <w:sz w:val="24"/>
                <w:szCs w:val="24"/>
                <w:highlight w:val="none"/>
              </w:rPr>
              <w:t>品加工操</w:t>
            </w:r>
            <w:r>
              <w:rPr>
                <w:rFonts w:ascii="宋体" w:hAnsi="宋体" w:eastAsia="宋体" w:cs="宋体"/>
                <w:spacing w:val="-1"/>
                <w:sz w:val="24"/>
                <w:szCs w:val="24"/>
                <w:highlight w:val="none"/>
              </w:rPr>
              <w:t>作间及原料仓库</w:t>
            </w:r>
          </w:p>
        </w:tc>
        <w:tc>
          <w:tcPr>
            <w:tcW w:w="1464" w:type="pct"/>
            <w:tcBorders>
              <w:top w:val="single" w:color="000000" w:sz="4" w:space="0"/>
              <w:left w:val="single" w:color="000000" w:sz="4" w:space="0"/>
              <w:bottom w:val="single" w:color="000000" w:sz="4" w:space="0"/>
              <w:right w:val="single" w:color="000000" w:sz="4" w:space="0"/>
            </w:tcBorders>
          </w:tcPr>
          <w:p w14:paraId="10B1269B">
            <w:pPr>
              <w:spacing w:before="54" w:after="0" w:line="277" w:lineRule="auto"/>
              <w:ind w:left="98" w:right="105" w:firstLine="0"/>
              <w:rPr>
                <w:sz w:val="24"/>
                <w:szCs w:val="24"/>
                <w:highlight w:val="none"/>
              </w:rPr>
            </w:pPr>
            <w:r>
              <w:rPr>
                <w:rFonts w:ascii="宋体" w:hAnsi="宋体" w:eastAsia="宋体" w:cs="宋体"/>
                <w:spacing w:val="12"/>
                <w:sz w:val="24"/>
                <w:szCs w:val="24"/>
                <w:highlight w:val="none"/>
              </w:rPr>
              <w:t>不按食品安</w:t>
            </w:r>
            <w:r>
              <w:rPr>
                <w:rFonts w:ascii="宋体" w:hAnsi="宋体" w:eastAsia="宋体" w:cs="宋体"/>
                <w:spacing w:val="10"/>
                <w:sz w:val="24"/>
                <w:szCs w:val="24"/>
                <w:highlight w:val="none"/>
              </w:rPr>
              <w:t>全工作规定</w:t>
            </w:r>
            <w:r>
              <w:rPr>
                <w:rFonts w:ascii="宋体" w:hAnsi="宋体" w:eastAsia="宋体" w:cs="宋体"/>
                <w:spacing w:val="-16"/>
                <w:sz w:val="24"/>
                <w:szCs w:val="24"/>
                <w:highlight w:val="none"/>
              </w:rPr>
              <w:t>执行扣</w:t>
            </w:r>
            <w:r>
              <w:rPr>
                <w:rFonts w:ascii="宋体" w:hAnsi="宋体" w:eastAsia="宋体" w:cs="宋体"/>
                <w:spacing w:val="-8"/>
                <w:sz w:val="24"/>
                <w:szCs w:val="24"/>
                <w:highlight w:val="none"/>
              </w:rPr>
              <w:t xml:space="preserve"> </w:t>
            </w:r>
            <w:r>
              <w:rPr>
                <w:rFonts w:ascii="宋体" w:hAnsi="宋体" w:eastAsia="宋体" w:cs="宋体"/>
                <w:spacing w:val="-9"/>
                <w:sz w:val="24"/>
                <w:szCs w:val="24"/>
                <w:highlight w:val="none"/>
              </w:rPr>
              <w:t>100</w:t>
            </w:r>
            <w:r>
              <w:rPr>
                <w:rFonts w:ascii="宋体" w:hAnsi="宋体" w:eastAsia="宋体" w:cs="宋体"/>
                <w:spacing w:val="-10"/>
                <w:sz w:val="24"/>
                <w:szCs w:val="24"/>
                <w:highlight w:val="none"/>
              </w:rPr>
              <w:t xml:space="preserve"> </w:t>
            </w:r>
            <w:r>
              <w:rPr>
                <w:rFonts w:ascii="宋体" w:hAnsi="宋体" w:eastAsia="宋体" w:cs="宋体"/>
                <w:spacing w:val="-16"/>
                <w:sz w:val="24"/>
                <w:szCs w:val="24"/>
                <w:highlight w:val="none"/>
              </w:rPr>
              <w:t>元，发现非食</w:t>
            </w:r>
            <w:r>
              <w:rPr>
                <w:rFonts w:ascii="宋体" w:hAnsi="宋体" w:eastAsia="宋体" w:cs="宋体"/>
                <w:spacing w:val="12"/>
                <w:sz w:val="24"/>
                <w:szCs w:val="24"/>
                <w:highlight w:val="none"/>
              </w:rPr>
              <w:t>堂人员随意</w:t>
            </w:r>
            <w:r>
              <w:rPr>
                <w:rFonts w:ascii="宋体" w:hAnsi="宋体" w:eastAsia="宋体" w:cs="宋体"/>
                <w:spacing w:val="10"/>
                <w:sz w:val="24"/>
                <w:szCs w:val="24"/>
                <w:highlight w:val="none"/>
              </w:rPr>
              <w:t>进入食堂一</w:t>
            </w:r>
            <w:r>
              <w:rPr>
                <w:rFonts w:ascii="宋体" w:hAnsi="宋体" w:eastAsia="宋体" w:cs="宋体"/>
                <w:spacing w:val="-8"/>
                <w:sz w:val="24"/>
                <w:szCs w:val="24"/>
                <w:highlight w:val="none"/>
              </w:rPr>
              <w:t>次扣</w:t>
            </w:r>
            <w:r>
              <w:rPr>
                <w:rFonts w:ascii="宋体" w:hAnsi="宋体" w:eastAsia="宋体" w:cs="宋体"/>
                <w:spacing w:val="-4"/>
                <w:sz w:val="24"/>
                <w:szCs w:val="24"/>
                <w:highlight w:val="none"/>
              </w:rPr>
              <w:t xml:space="preserve"> 50</w:t>
            </w:r>
            <w:r>
              <w:rPr>
                <w:rFonts w:ascii="宋体" w:hAnsi="宋体" w:eastAsia="宋体" w:cs="宋体"/>
                <w:spacing w:val="-6"/>
                <w:sz w:val="24"/>
                <w:szCs w:val="24"/>
                <w:highlight w:val="none"/>
              </w:rPr>
              <w:t xml:space="preserve"> </w:t>
            </w:r>
            <w:r>
              <w:rPr>
                <w:rFonts w:ascii="宋体" w:hAnsi="宋体" w:eastAsia="宋体" w:cs="宋体"/>
                <w:spacing w:val="-8"/>
                <w:sz w:val="24"/>
                <w:szCs w:val="24"/>
                <w:highlight w:val="none"/>
              </w:rPr>
              <w:t>元。情节严重的</w:t>
            </w:r>
            <w:r>
              <w:rPr>
                <w:rFonts w:ascii="宋体" w:hAnsi="宋体" w:eastAsia="宋体" w:cs="宋体"/>
                <w:spacing w:val="-3"/>
                <w:sz w:val="24"/>
                <w:szCs w:val="24"/>
                <w:highlight w:val="none"/>
              </w:rPr>
              <w:t>按规定</w:t>
            </w:r>
            <w:r>
              <w:rPr>
                <w:rFonts w:ascii="宋体" w:hAnsi="宋体" w:eastAsia="宋体" w:cs="宋体"/>
                <w:spacing w:val="-2"/>
                <w:sz w:val="24"/>
                <w:szCs w:val="24"/>
                <w:highlight w:val="none"/>
              </w:rPr>
              <w:t>处罚。</w:t>
            </w:r>
          </w:p>
        </w:tc>
        <w:tc>
          <w:tcPr>
            <w:tcW w:w="286" w:type="pct"/>
            <w:tcBorders>
              <w:top w:val="single" w:color="000000" w:sz="4" w:space="0"/>
              <w:left w:val="single" w:color="000000" w:sz="4" w:space="0"/>
              <w:bottom w:val="single" w:color="000000" w:sz="4" w:space="0"/>
              <w:right w:val="single" w:color="000000" w:sz="4" w:space="0"/>
            </w:tcBorders>
          </w:tcPr>
          <w:p w14:paraId="167AB4E2">
            <w:pPr>
              <w:rPr>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tcPr>
          <w:p w14:paraId="46C58CE1">
            <w:pPr>
              <w:rPr>
                <w:sz w:val="24"/>
                <w:szCs w:val="24"/>
                <w:highlight w:val="none"/>
              </w:rPr>
            </w:pPr>
          </w:p>
        </w:tc>
      </w:tr>
      <w:tr w14:paraId="495919E2">
        <w:tblPrEx>
          <w:tblCellMar>
            <w:top w:w="0" w:type="dxa"/>
            <w:left w:w="0" w:type="dxa"/>
            <w:bottom w:w="0" w:type="dxa"/>
            <w:right w:w="0" w:type="dxa"/>
          </w:tblCellMar>
        </w:tblPrEx>
        <w:trPr>
          <w:wBefore w:w="0" w:type="auto"/>
          <w:wAfter w:w="0" w:type="auto"/>
          <w:trHeight w:val="840" w:hRule="exact"/>
        </w:trPr>
        <w:tc>
          <w:tcPr>
            <w:tcW w:w="573" w:type="pct"/>
            <w:tcBorders>
              <w:top w:val="single" w:color="000000" w:sz="4" w:space="0"/>
              <w:left w:val="single" w:color="000000" w:sz="4" w:space="0"/>
              <w:bottom w:val="single" w:color="000000" w:sz="4" w:space="0"/>
              <w:right w:val="single" w:color="000000" w:sz="4" w:space="0"/>
            </w:tcBorders>
          </w:tcPr>
          <w:p w14:paraId="222FDA32">
            <w:pPr>
              <w:spacing w:before="112" w:after="0" w:line="240" w:lineRule="auto"/>
              <w:ind w:left="92" w:right="0" w:firstLine="0"/>
              <w:rPr>
                <w:sz w:val="24"/>
                <w:szCs w:val="24"/>
                <w:highlight w:val="none"/>
              </w:rPr>
            </w:pPr>
            <w:r>
              <w:rPr>
                <w:rFonts w:ascii="宋体" w:hAnsi="宋体" w:eastAsia="宋体" w:cs="宋体"/>
                <w:spacing w:val="-11"/>
                <w:sz w:val="24"/>
                <w:szCs w:val="24"/>
                <w:highlight w:val="none"/>
              </w:rPr>
              <w:t>十</w:t>
            </w:r>
            <w:r>
              <w:rPr>
                <w:rFonts w:ascii="宋体" w:hAnsi="宋体" w:eastAsia="宋体" w:cs="宋体"/>
                <w:spacing w:val="-9"/>
                <w:sz w:val="24"/>
                <w:szCs w:val="24"/>
                <w:highlight w:val="none"/>
              </w:rPr>
              <w:t>一</w:t>
            </w:r>
            <w:r>
              <w:rPr>
                <w:rFonts w:ascii="宋体" w:hAnsi="宋体" w:eastAsia="宋体" w:cs="宋体"/>
                <w:spacing w:val="-7"/>
                <w:sz w:val="24"/>
                <w:szCs w:val="24"/>
                <w:highlight w:val="none"/>
              </w:rPr>
              <w:t xml:space="preserve"> </w:t>
            </w:r>
            <w:r>
              <w:rPr>
                <w:rFonts w:ascii="宋体" w:hAnsi="宋体" w:eastAsia="宋体" w:cs="宋体"/>
                <w:spacing w:val="-9"/>
                <w:sz w:val="24"/>
                <w:szCs w:val="24"/>
                <w:highlight w:val="none"/>
              </w:rPr>
              <w:t>、其</w:t>
            </w:r>
            <w:r>
              <w:rPr>
                <w:rFonts w:ascii="宋体" w:hAnsi="宋体" w:eastAsia="宋体" w:cs="宋体"/>
                <w:spacing w:val="-7"/>
                <w:sz w:val="24"/>
                <w:szCs w:val="24"/>
                <w:highlight w:val="none"/>
              </w:rPr>
              <w:t xml:space="preserve"> </w:t>
            </w:r>
            <w:r>
              <w:rPr>
                <w:rFonts w:ascii="宋体" w:hAnsi="宋体" w:eastAsia="宋体" w:cs="宋体"/>
                <w:spacing w:val="-9"/>
                <w:sz w:val="24"/>
                <w:szCs w:val="24"/>
                <w:highlight w:val="none"/>
              </w:rPr>
              <w:t>他奖</w:t>
            </w:r>
            <w:r>
              <w:rPr>
                <w:rFonts w:ascii="宋体" w:hAnsi="宋体" w:eastAsia="宋体" w:cs="宋体"/>
                <w:spacing w:val="-7"/>
                <w:sz w:val="24"/>
                <w:szCs w:val="24"/>
                <w:highlight w:val="none"/>
              </w:rPr>
              <w:t xml:space="preserve"> </w:t>
            </w:r>
            <w:r>
              <w:rPr>
                <w:rFonts w:ascii="宋体" w:hAnsi="宋体" w:eastAsia="宋体" w:cs="宋体"/>
                <w:spacing w:val="-9"/>
                <w:sz w:val="24"/>
                <w:szCs w:val="24"/>
                <w:highlight w:val="none"/>
              </w:rPr>
              <w:t>励</w:t>
            </w:r>
            <w:r>
              <w:rPr>
                <w:rFonts w:ascii="宋体" w:hAnsi="宋体" w:eastAsia="宋体" w:cs="宋体"/>
                <w:spacing w:val="-11"/>
                <w:sz w:val="24"/>
                <w:szCs w:val="24"/>
                <w:highlight w:val="none"/>
              </w:rPr>
              <w:t>项</w:t>
            </w:r>
          </w:p>
        </w:tc>
        <w:tc>
          <w:tcPr>
            <w:tcW w:w="274" w:type="pct"/>
            <w:tcBorders>
              <w:top w:val="single" w:color="000000" w:sz="4" w:space="0"/>
              <w:left w:val="single" w:color="000000" w:sz="4" w:space="0"/>
              <w:bottom w:val="single" w:color="000000" w:sz="4" w:space="0"/>
              <w:right w:val="single" w:color="000000" w:sz="4" w:space="0"/>
            </w:tcBorders>
          </w:tcPr>
          <w:p w14:paraId="7DF285CE">
            <w:pPr>
              <w:spacing w:before="112" w:after="0" w:line="240" w:lineRule="auto"/>
              <w:ind w:left="102" w:right="0" w:firstLine="0"/>
              <w:rPr>
                <w:rFonts w:hint="eastAsia" w:eastAsia="宋体"/>
                <w:sz w:val="24"/>
                <w:szCs w:val="24"/>
                <w:highlight w:val="none"/>
                <w:lang w:val="en-US" w:eastAsia="zh-CN"/>
              </w:rPr>
            </w:pPr>
            <w:r>
              <w:rPr>
                <w:rFonts w:ascii="宋体" w:hAnsi="宋体" w:eastAsia="宋体" w:cs="宋体"/>
                <w:spacing w:val="-6"/>
                <w:sz w:val="24"/>
                <w:szCs w:val="24"/>
                <w:highlight w:val="none"/>
              </w:rPr>
              <w:t>3</w:t>
            </w:r>
            <w:r>
              <w:rPr>
                <w:rFonts w:hint="eastAsia" w:ascii="宋体" w:hAnsi="宋体" w:eastAsia="宋体" w:cs="宋体"/>
                <w:spacing w:val="-6"/>
                <w:sz w:val="24"/>
                <w:szCs w:val="24"/>
                <w:highlight w:val="none"/>
                <w:lang w:val="en-US" w:eastAsia="zh-CN"/>
              </w:rPr>
              <w:t>3</w:t>
            </w:r>
          </w:p>
        </w:tc>
        <w:tc>
          <w:tcPr>
            <w:tcW w:w="3282" w:type="pct"/>
            <w:gridSpan w:val="2"/>
            <w:tcBorders>
              <w:top w:val="single" w:color="000000" w:sz="4" w:space="0"/>
              <w:left w:val="single" w:color="000000" w:sz="4" w:space="0"/>
              <w:bottom w:val="single" w:color="000000" w:sz="4" w:space="0"/>
              <w:right w:val="single" w:color="000000" w:sz="4" w:space="0"/>
            </w:tcBorders>
          </w:tcPr>
          <w:p w14:paraId="6EA30B1C">
            <w:pPr>
              <w:spacing w:before="118" w:after="0" w:line="240" w:lineRule="auto"/>
              <w:ind w:left="98" w:right="0" w:firstLine="0"/>
              <w:rPr>
                <w:sz w:val="24"/>
                <w:szCs w:val="24"/>
                <w:highlight w:val="none"/>
              </w:rPr>
            </w:pPr>
            <w:r>
              <w:rPr>
                <w:rFonts w:ascii="宋体" w:hAnsi="宋体" w:eastAsia="宋体" w:cs="宋体"/>
                <w:spacing w:val="-5"/>
                <w:sz w:val="24"/>
                <w:szCs w:val="24"/>
                <w:highlight w:val="none"/>
              </w:rPr>
              <w:t>食堂工作人员被职工或病人点名表扬的每次奖</w:t>
            </w:r>
            <w:r>
              <w:rPr>
                <w:rFonts w:ascii="宋体" w:hAnsi="宋体" w:eastAsia="宋体" w:cs="宋体"/>
                <w:spacing w:val="-2"/>
                <w:sz w:val="24"/>
                <w:szCs w:val="24"/>
                <w:highlight w:val="none"/>
              </w:rPr>
              <w:t xml:space="preserve"> </w:t>
            </w:r>
            <w:r>
              <w:rPr>
                <w:rFonts w:ascii="宋体" w:hAnsi="宋体" w:eastAsia="宋体" w:cs="宋体"/>
                <w:spacing w:val="-1"/>
                <w:sz w:val="24"/>
                <w:szCs w:val="24"/>
                <w:highlight w:val="none"/>
              </w:rPr>
              <w:t>20</w:t>
            </w:r>
            <w:r>
              <w:rPr>
                <w:rFonts w:ascii="宋体" w:hAnsi="宋体" w:eastAsia="宋体" w:cs="宋体"/>
                <w:spacing w:val="-4"/>
                <w:sz w:val="24"/>
                <w:szCs w:val="24"/>
                <w:highlight w:val="none"/>
              </w:rPr>
              <w:t xml:space="preserve"> 元</w:t>
            </w:r>
          </w:p>
        </w:tc>
        <w:tc>
          <w:tcPr>
            <w:tcW w:w="286" w:type="pct"/>
            <w:tcBorders>
              <w:top w:val="single" w:color="000000" w:sz="4" w:space="0"/>
              <w:left w:val="single" w:color="000000" w:sz="4" w:space="0"/>
              <w:bottom w:val="single" w:color="000000" w:sz="4" w:space="0"/>
              <w:right w:val="single" w:color="000000" w:sz="4" w:space="0"/>
            </w:tcBorders>
          </w:tcPr>
          <w:p w14:paraId="1104F3A1">
            <w:pPr>
              <w:rPr>
                <w:sz w:val="24"/>
                <w:szCs w:val="24"/>
                <w:highlight w:val="none"/>
              </w:rPr>
            </w:pPr>
          </w:p>
        </w:tc>
        <w:tc>
          <w:tcPr>
            <w:tcW w:w="582" w:type="pct"/>
            <w:tcBorders>
              <w:top w:val="single" w:color="000000" w:sz="4" w:space="0"/>
              <w:left w:val="single" w:color="000000" w:sz="4" w:space="0"/>
              <w:bottom w:val="single" w:color="000000" w:sz="4" w:space="0"/>
              <w:right w:val="single" w:color="000000" w:sz="4" w:space="0"/>
            </w:tcBorders>
          </w:tcPr>
          <w:p w14:paraId="3045AFB1">
            <w:pPr>
              <w:rPr>
                <w:sz w:val="24"/>
                <w:szCs w:val="24"/>
                <w:highlight w:val="none"/>
              </w:rPr>
            </w:pPr>
          </w:p>
        </w:tc>
      </w:tr>
      <w:tr w14:paraId="5879C94B">
        <w:tblPrEx>
          <w:tblCellMar>
            <w:top w:w="0" w:type="dxa"/>
            <w:left w:w="0" w:type="dxa"/>
            <w:bottom w:w="0" w:type="dxa"/>
            <w:right w:w="0" w:type="dxa"/>
          </w:tblCellMar>
        </w:tblPrEx>
        <w:trPr>
          <w:wBefore w:w="0" w:type="auto"/>
          <w:wAfter w:w="0" w:type="auto"/>
          <w:trHeight w:val="744" w:hRule="exact"/>
        </w:trPr>
        <w:tc>
          <w:tcPr>
            <w:tcW w:w="847" w:type="pct"/>
            <w:gridSpan w:val="2"/>
            <w:tcBorders>
              <w:top w:val="single" w:color="000000" w:sz="4" w:space="0"/>
              <w:left w:val="single" w:color="000000" w:sz="4" w:space="0"/>
              <w:bottom w:val="single" w:color="000000" w:sz="4" w:space="0"/>
              <w:right w:val="single" w:color="000000" w:sz="4" w:space="0"/>
            </w:tcBorders>
          </w:tcPr>
          <w:p w14:paraId="2A47DCA2">
            <w:pPr>
              <w:spacing w:before="114" w:after="0" w:line="240" w:lineRule="auto"/>
              <w:ind w:left="92" w:right="0" w:firstLine="0"/>
              <w:rPr>
                <w:rFonts w:hint="default" w:eastAsia="宋体"/>
                <w:sz w:val="24"/>
                <w:szCs w:val="24"/>
                <w:highlight w:val="none"/>
                <w:lang w:val="en-US" w:eastAsia="zh-CN"/>
              </w:rPr>
            </w:pPr>
            <w:r>
              <w:rPr>
                <w:rFonts w:hint="eastAsia"/>
                <w:sz w:val="24"/>
                <w:szCs w:val="24"/>
                <w:highlight w:val="none"/>
                <w:lang w:val="en-US" w:eastAsia="zh-CN"/>
              </w:rPr>
              <w:t>合计扣款（元）</w:t>
            </w:r>
          </w:p>
        </w:tc>
        <w:tc>
          <w:tcPr>
            <w:tcW w:w="4152" w:type="pct"/>
            <w:gridSpan w:val="4"/>
            <w:tcBorders>
              <w:top w:val="single" w:color="000000" w:sz="4" w:space="0"/>
              <w:left w:val="single" w:color="000000" w:sz="4" w:space="0"/>
              <w:bottom w:val="single" w:color="000000" w:sz="4" w:space="0"/>
              <w:right w:val="single" w:color="000000" w:sz="4" w:space="0"/>
            </w:tcBorders>
          </w:tcPr>
          <w:p w14:paraId="462ED7B4">
            <w:pPr>
              <w:rPr>
                <w:sz w:val="24"/>
                <w:szCs w:val="24"/>
                <w:highlight w:val="none"/>
              </w:rPr>
            </w:pPr>
          </w:p>
        </w:tc>
      </w:tr>
    </w:tbl>
    <w:p w14:paraId="480E0012">
      <w:pPr>
        <w:pStyle w:val="14"/>
        <w:rPr>
          <w:color w:val="000000" w:themeColor="text1"/>
          <w:highlight w:val="none"/>
          <w14:textFill>
            <w14:solidFill>
              <w14:schemeClr w14:val="tx1"/>
            </w14:solidFill>
          </w14:textFill>
        </w:rPr>
      </w:pPr>
    </w:p>
    <w:p w14:paraId="3EEC8910">
      <w:pPr>
        <w:jc w:val="center"/>
        <w:rPr>
          <w:rFonts w:hint="default" w:ascii="宋体" w:hAnsi="宋体" w:cs="宋体"/>
          <w:color w:val="000000"/>
          <w:sz w:val="44"/>
          <w:szCs w:val="44"/>
          <w:highlight w:val="none"/>
          <w:lang w:val="en-US" w:eastAsia="zh-CN"/>
        </w:rPr>
      </w:pPr>
      <w:r>
        <w:rPr>
          <w:rFonts w:hint="eastAsia" w:ascii="宋体" w:hAnsi="宋体" w:cs="宋体"/>
          <w:color w:val="000000"/>
          <w:sz w:val="44"/>
          <w:szCs w:val="44"/>
          <w:highlight w:val="none"/>
          <w:lang w:val="en-US" w:eastAsia="zh-CN"/>
        </w:rPr>
        <w:t xml:space="preserve"> 满意度调查表（参考）</w:t>
      </w:r>
    </w:p>
    <w:tbl>
      <w:tblPr>
        <w:tblStyle w:val="36"/>
        <w:tblW w:w="9590"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5986"/>
        <w:gridCol w:w="1874"/>
      </w:tblGrid>
      <w:tr w14:paraId="741C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0" w:type="dxa"/>
            <w:gridSpan w:val="3"/>
            <w:noWrap w:val="0"/>
            <w:vAlign w:val="top"/>
          </w:tcPr>
          <w:p w14:paraId="7D747FAD">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调查对象：</w:t>
            </w:r>
          </w:p>
        </w:tc>
      </w:tr>
      <w:tr w14:paraId="1A52F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noWrap w:val="0"/>
            <w:vAlign w:val="top"/>
          </w:tcPr>
          <w:p w14:paraId="34FA1D1F">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内容</w:t>
            </w:r>
          </w:p>
        </w:tc>
        <w:tc>
          <w:tcPr>
            <w:tcW w:w="5986" w:type="dxa"/>
            <w:noWrap w:val="0"/>
            <w:vAlign w:val="top"/>
          </w:tcPr>
          <w:p w14:paraId="3EFCC33E">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细则</w:t>
            </w:r>
          </w:p>
        </w:tc>
        <w:tc>
          <w:tcPr>
            <w:tcW w:w="1874" w:type="dxa"/>
            <w:noWrap w:val="0"/>
            <w:vAlign w:val="top"/>
          </w:tcPr>
          <w:p w14:paraId="6C67DAA6">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得分</w:t>
            </w:r>
          </w:p>
        </w:tc>
      </w:tr>
      <w:tr w14:paraId="78B1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restart"/>
            <w:noWrap w:val="0"/>
            <w:vAlign w:val="top"/>
          </w:tcPr>
          <w:p w14:paraId="58923E4D">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食品质量（40 分）</w:t>
            </w:r>
          </w:p>
          <w:p w14:paraId="48B30244">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58C9D85B">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菜品口味（20 分）：根据菜品的色、香、味、形进行评价，每餐提供的菜品是否符合大众口味，是否定期更新菜谱，以满足不同就餐人员的需求。</w:t>
            </w:r>
          </w:p>
        </w:tc>
        <w:tc>
          <w:tcPr>
            <w:tcW w:w="1874" w:type="dxa"/>
            <w:noWrap w:val="0"/>
            <w:vAlign w:val="top"/>
          </w:tcPr>
          <w:p w14:paraId="7E1C5BF4">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69BD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continue"/>
            <w:noWrap w:val="0"/>
            <w:vAlign w:val="top"/>
          </w:tcPr>
          <w:p w14:paraId="05D48F87">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43D08612">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食材新鲜度（10 分）：食材应保持新鲜，无变质、过期情况。蔬菜应鲜嫩，肉类应色泽正常、无异味，调料应在保质期内使用。</w:t>
            </w:r>
          </w:p>
        </w:tc>
        <w:tc>
          <w:tcPr>
            <w:tcW w:w="1874" w:type="dxa"/>
            <w:noWrap w:val="0"/>
            <w:vAlign w:val="top"/>
          </w:tcPr>
          <w:p w14:paraId="5A4D2305">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4F15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continue"/>
            <w:noWrap w:val="0"/>
            <w:vAlign w:val="top"/>
          </w:tcPr>
          <w:p w14:paraId="1070EF84">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1F576B73">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营养搭配（10 分）：菜品应注重营养均衡，提供不同种类的菜品，包括蔬菜、肉类、豆制品、汤品等，满足就餐人员的营养需求。</w:t>
            </w:r>
          </w:p>
        </w:tc>
        <w:tc>
          <w:tcPr>
            <w:tcW w:w="1874" w:type="dxa"/>
            <w:noWrap w:val="0"/>
            <w:vAlign w:val="top"/>
          </w:tcPr>
          <w:p w14:paraId="6E98DFDF">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5CC6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restart"/>
            <w:noWrap w:val="0"/>
            <w:vAlign w:val="top"/>
          </w:tcPr>
          <w:p w14:paraId="4561E198">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服务质量（30 分）</w:t>
            </w:r>
          </w:p>
          <w:p w14:paraId="2196646D">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31C7F2A6">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窗口服务态度（15 分）：食堂工作人员应热情、礼貌地对待就餐人员，及时响应就餐人员的需求，解答疑问，避免与就餐人员发生冲突。</w:t>
            </w:r>
          </w:p>
        </w:tc>
        <w:tc>
          <w:tcPr>
            <w:tcW w:w="1874" w:type="dxa"/>
            <w:noWrap w:val="0"/>
            <w:vAlign w:val="top"/>
          </w:tcPr>
          <w:p w14:paraId="5513D909">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7622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continue"/>
            <w:noWrap w:val="0"/>
            <w:vAlign w:val="top"/>
          </w:tcPr>
          <w:p w14:paraId="7BDCA132">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134D09A1">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打餐速度（10 分）：在就餐高峰期，工作人员应快速、准确地为就餐人员打餐，减少排队等待时间，确保就餐秩序良好。</w:t>
            </w:r>
          </w:p>
        </w:tc>
        <w:tc>
          <w:tcPr>
            <w:tcW w:w="1874" w:type="dxa"/>
            <w:noWrap w:val="0"/>
            <w:vAlign w:val="top"/>
          </w:tcPr>
          <w:p w14:paraId="08C8C029">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7EB4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continue"/>
            <w:noWrap w:val="0"/>
            <w:vAlign w:val="top"/>
          </w:tcPr>
          <w:p w14:paraId="72C02579">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2D65A258">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投诉处理（5 分）：对于就餐人员提出的投诉和建议，食堂运营方应及时处理，并反馈处理结果，做到事事有回应，提高就餐人员满意度。</w:t>
            </w:r>
          </w:p>
        </w:tc>
        <w:tc>
          <w:tcPr>
            <w:tcW w:w="1874" w:type="dxa"/>
            <w:noWrap w:val="0"/>
            <w:vAlign w:val="top"/>
          </w:tcPr>
          <w:p w14:paraId="692CCE10">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1AB9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restart"/>
            <w:noWrap w:val="0"/>
            <w:vAlign w:val="top"/>
          </w:tcPr>
          <w:p w14:paraId="1C7483B3">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环境卫生（20 分）</w:t>
            </w:r>
          </w:p>
          <w:p w14:paraId="4F42C0BC">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36C76273">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就餐区域卫生（10 分）：食堂就餐区域应保持整洁，桌面、地面干净无油污，餐具摆放整齐，及时清理餐桌上的残渣剩饭，为就餐人员提供舒适的就餐环境。</w:t>
            </w:r>
          </w:p>
        </w:tc>
        <w:tc>
          <w:tcPr>
            <w:tcW w:w="1874" w:type="dxa"/>
            <w:noWrap w:val="0"/>
            <w:vAlign w:val="top"/>
          </w:tcPr>
          <w:p w14:paraId="4AB8DD8E">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71CB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vMerge w:val="continue"/>
            <w:noWrap w:val="0"/>
            <w:vAlign w:val="top"/>
          </w:tcPr>
          <w:p w14:paraId="3ED7B7AA">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c>
          <w:tcPr>
            <w:tcW w:w="5986" w:type="dxa"/>
            <w:noWrap w:val="0"/>
            <w:vAlign w:val="top"/>
          </w:tcPr>
          <w:p w14:paraId="0788AF92">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厨房卫生（10 分）：厨房应严格遵守卫生标准，定期进行清洁消毒，食材存放应符合卫生要求，生熟食品分开存放，防止交叉污染。</w:t>
            </w:r>
          </w:p>
        </w:tc>
        <w:tc>
          <w:tcPr>
            <w:tcW w:w="1874" w:type="dxa"/>
            <w:noWrap w:val="0"/>
            <w:vAlign w:val="top"/>
          </w:tcPr>
          <w:p w14:paraId="128F8BD7">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3452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0" w:type="dxa"/>
            <w:noWrap w:val="0"/>
            <w:vAlign w:val="top"/>
          </w:tcPr>
          <w:p w14:paraId="69A4B82E">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价格合理性（10 分）</w:t>
            </w:r>
          </w:p>
        </w:tc>
        <w:tc>
          <w:tcPr>
            <w:tcW w:w="5986" w:type="dxa"/>
            <w:noWrap w:val="0"/>
            <w:vAlign w:val="top"/>
          </w:tcPr>
          <w:p w14:paraId="74C055E3">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4"/>
                <w:szCs w:val="24"/>
                <w:highlight w:val="none"/>
                <w:vertAlign w:val="baseline"/>
              </w:rPr>
            </w:pPr>
            <w:r>
              <w:rPr>
                <w:rFonts w:hint="eastAsia" w:ascii="宋体" w:hAnsi="宋体" w:eastAsia="宋体" w:cs="宋体"/>
                <w:b w:val="0"/>
                <w:bCs w:val="0"/>
                <w:sz w:val="24"/>
                <w:szCs w:val="24"/>
                <w:highlight w:val="none"/>
              </w:rPr>
              <w:t>食堂菜品价格应合理，与市场价格相符，且价格调整应提前公示，接受就餐人员监督。</w:t>
            </w:r>
          </w:p>
        </w:tc>
        <w:tc>
          <w:tcPr>
            <w:tcW w:w="1874" w:type="dxa"/>
            <w:noWrap w:val="0"/>
            <w:vAlign w:val="top"/>
          </w:tcPr>
          <w:p w14:paraId="54635BEE">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r w14:paraId="0567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6" w:type="dxa"/>
            <w:gridSpan w:val="2"/>
            <w:noWrap w:val="0"/>
            <w:vAlign w:val="top"/>
          </w:tcPr>
          <w:p w14:paraId="1D67F28A">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ind w:leftChars="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最终得分</w:t>
            </w:r>
          </w:p>
        </w:tc>
        <w:tc>
          <w:tcPr>
            <w:tcW w:w="1874" w:type="dxa"/>
            <w:noWrap w:val="0"/>
            <w:vAlign w:val="top"/>
          </w:tcPr>
          <w:p w14:paraId="1F64B7AA">
            <w:pPr>
              <w:pStyle w:val="123"/>
              <w:keepNext w:val="0"/>
              <w:keepLines w:val="0"/>
              <w:pageBreakBefore w:val="0"/>
              <w:widowControl/>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 w:val="0"/>
                <w:bCs w:val="0"/>
                <w:sz w:val="24"/>
                <w:szCs w:val="24"/>
                <w:highlight w:val="none"/>
                <w:vertAlign w:val="baseline"/>
              </w:rPr>
            </w:pPr>
          </w:p>
        </w:tc>
      </w:tr>
    </w:tbl>
    <w:p w14:paraId="03B89CA8">
      <w:pPr>
        <w:pStyle w:val="123"/>
        <w:numPr>
          <w:ilvl w:val="0"/>
          <w:numId w:val="0"/>
        </w:numPr>
        <w:ind w:leftChars="0"/>
        <w:rPr>
          <w:rFonts w:hint="default" w:eastAsia="等线"/>
          <w:b/>
          <w:bCs/>
          <w:highlight w:val="none"/>
          <w:lang w:val="en-US" w:eastAsia="zh-CN"/>
        </w:rPr>
      </w:pPr>
      <w:r>
        <w:rPr>
          <w:rFonts w:hint="eastAsia"/>
          <w:b/>
          <w:bCs/>
          <w:highlight w:val="none"/>
          <w:lang w:val="en-US" w:eastAsia="zh-CN"/>
        </w:rPr>
        <w:t>填表日期：</w:t>
      </w:r>
    </w:p>
    <w:p w14:paraId="11468014">
      <w:pPr>
        <w:pStyle w:val="33"/>
        <w:rPr>
          <w:color w:val="000000" w:themeColor="text1"/>
          <w:highlight w:val="none"/>
          <w14:textFill>
            <w14:solidFill>
              <w14:schemeClr w14:val="tx1"/>
            </w14:solidFill>
          </w14:textFill>
        </w:rPr>
      </w:pPr>
    </w:p>
    <w:p w14:paraId="5D6EE96D">
      <w:pPr>
        <w:pStyle w:val="29"/>
        <w:rPr>
          <w:color w:val="000000" w:themeColor="text1"/>
          <w:highlight w:val="none"/>
          <w14:textFill>
            <w14:solidFill>
              <w14:schemeClr w14:val="tx1"/>
            </w14:solidFill>
          </w14:textFill>
        </w:rPr>
      </w:pPr>
    </w:p>
    <w:p w14:paraId="06ADA178">
      <w:pPr>
        <w:rPr>
          <w:color w:val="000000" w:themeColor="text1"/>
          <w:highlight w:val="none"/>
          <w14:textFill>
            <w14:solidFill>
              <w14:schemeClr w14:val="tx1"/>
            </w14:solidFill>
          </w14:textFill>
        </w:rPr>
      </w:pPr>
    </w:p>
    <w:p w14:paraId="18C75BD3">
      <w:pPr>
        <w:rPr>
          <w:color w:val="000000" w:themeColor="text1"/>
          <w:highlight w:val="none"/>
          <w14:textFill>
            <w14:solidFill>
              <w14:schemeClr w14:val="tx1"/>
            </w14:solidFill>
          </w14:textFill>
        </w:rPr>
      </w:pPr>
    </w:p>
    <w:p w14:paraId="60CA21CF">
      <w:pPr>
        <w:rPr>
          <w:color w:val="000000" w:themeColor="text1"/>
          <w:highlight w:val="none"/>
          <w14:textFill>
            <w14:solidFill>
              <w14:schemeClr w14:val="tx1"/>
            </w14:solidFill>
          </w14:textFill>
        </w:rPr>
      </w:pPr>
    </w:p>
    <w:p w14:paraId="403702E3">
      <w:pPr>
        <w:pStyle w:val="2"/>
        <w:numPr>
          <w:ilvl w:val="0"/>
          <w:numId w:val="7"/>
        </w:numPr>
        <w:spacing w:before="0" w:after="0"/>
        <w:jc w:val="center"/>
        <w:rPr>
          <w:bCs/>
          <w:color w:val="000000" w:themeColor="text1"/>
          <w:szCs w:val="44"/>
          <w:highlight w:val="none"/>
          <w14:textFill>
            <w14:solidFill>
              <w14:schemeClr w14:val="tx1"/>
            </w14:solidFill>
          </w14:textFill>
        </w:rPr>
      </w:pPr>
      <w:r>
        <w:rPr>
          <w:rFonts w:hint="eastAsia"/>
          <w:bCs/>
          <w:color w:val="000000" w:themeColor="text1"/>
          <w:szCs w:val="44"/>
          <w:highlight w:val="none"/>
          <w14:textFill>
            <w14:solidFill>
              <w14:schemeClr w14:val="tx1"/>
            </w14:solidFill>
          </w14:textFill>
        </w:rPr>
        <w:t>投标文件格式附件</w:t>
      </w:r>
    </w:p>
    <w:p w14:paraId="1976A2F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 xml:space="preserve">附件1 </w:t>
      </w:r>
    </w:p>
    <w:p w14:paraId="7755E7A4">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食堂经营劳务派遣</w:t>
      </w:r>
    </w:p>
    <w:p w14:paraId="35A47497">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u w:val="single"/>
          <w:lang w:eastAsia="zh-CN"/>
          <w14:textFill>
            <w14:solidFill>
              <w14:schemeClr w14:val="tx1"/>
            </w14:solidFill>
          </w14:textFill>
        </w:rPr>
        <w:t>HQ-YHZFCG-2025-</w:t>
      </w:r>
      <w:r>
        <w:rPr>
          <w:rFonts w:hint="eastAsia" w:ascii="宋体" w:hAnsi="宋体" w:cs="宋体"/>
          <w:color w:val="000000" w:themeColor="text1"/>
          <w:sz w:val="36"/>
          <w:szCs w:val="36"/>
          <w:highlight w:val="none"/>
          <w:u w:val="single"/>
          <w14:textFill>
            <w14:solidFill>
              <w14:schemeClr w14:val="tx1"/>
            </w14:solidFill>
          </w14:textFill>
        </w:rPr>
        <w:t xml:space="preserve">  </w:t>
      </w:r>
    </w:p>
    <w:p w14:paraId="0119A1FF">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4F685EA5">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7203C3D2">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57C3977">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59B54C8A">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
          <w:color w:val="000000" w:themeColor="text1"/>
          <w:spacing w:val="40"/>
          <w:sz w:val="28"/>
          <w:szCs w:val="28"/>
          <w:highlight w:val="none"/>
          <w14:textFill>
            <w14:solidFill>
              <w14:schemeClr w14:val="tx1"/>
            </w14:solidFill>
          </w14:textFill>
        </w:rPr>
        <w:t>资格文件）</w:t>
      </w:r>
    </w:p>
    <w:p w14:paraId="1B4640D2">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71318756">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1421E049">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72A615AD">
      <w:pPr>
        <w:rPr>
          <w:color w:val="000000" w:themeColor="text1"/>
          <w:highlight w:val="none"/>
          <w14:textFill>
            <w14:solidFill>
              <w14:schemeClr w14:val="tx1"/>
            </w14:solidFill>
          </w14:textFill>
        </w:rPr>
      </w:pPr>
    </w:p>
    <w:p w14:paraId="689A80C9">
      <w:pPr>
        <w:rPr>
          <w:color w:val="000000" w:themeColor="text1"/>
          <w:highlight w:val="none"/>
          <w14:textFill>
            <w14:solidFill>
              <w14:schemeClr w14:val="tx1"/>
            </w14:solidFill>
          </w14:textFill>
        </w:rPr>
      </w:pPr>
    </w:p>
    <w:p w14:paraId="0A4B9170">
      <w:pPr>
        <w:pStyle w:val="113"/>
        <w:rPr>
          <w:color w:val="000000" w:themeColor="text1"/>
          <w:highlight w:val="none"/>
          <w14:textFill>
            <w14:solidFill>
              <w14:schemeClr w14:val="tx1"/>
            </w14:solidFill>
          </w14:textFill>
        </w:rPr>
      </w:pPr>
    </w:p>
    <w:p w14:paraId="1017372E">
      <w:pPr>
        <w:rPr>
          <w:color w:val="000000" w:themeColor="text1"/>
          <w:highlight w:val="none"/>
          <w14:textFill>
            <w14:solidFill>
              <w14:schemeClr w14:val="tx1"/>
            </w14:solidFill>
          </w14:textFill>
        </w:rPr>
      </w:pPr>
    </w:p>
    <w:p w14:paraId="65AC89BE">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19E07383">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p>
    <w:p w14:paraId="272D3A68">
      <w:pPr>
        <w:rPr>
          <w:color w:val="000000" w:themeColor="text1"/>
          <w:highlight w:val="none"/>
          <w14:textFill>
            <w14:solidFill>
              <w14:schemeClr w14:val="tx1"/>
            </w14:solidFill>
          </w14:textFill>
        </w:rPr>
      </w:pPr>
    </w:p>
    <w:p w14:paraId="768923DA">
      <w:pPr>
        <w:snapToGrid w:val="0"/>
        <w:spacing w:before="50" w:after="50" w:line="360" w:lineRule="auto"/>
        <w:jc w:val="center"/>
        <w:rPr>
          <w:rFonts w:hint="eastAsia" w:ascii="宋体" w:hAnsi="宋体" w:cs="宋体"/>
          <w:b/>
          <w:bCs/>
          <w:color w:val="000000" w:themeColor="text1"/>
          <w:sz w:val="36"/>
          <w:szCs w:val="36"/>
          <w:highlight w:val="none"/>
          <w14:textFill>
            <w14:solidFill>
              <w14:schemeClr w14:val="tx1"/>
            </w14:solidFill>
          </w14:textFill>
        </w:rPr>
      </w:pPr>
    </w:p>
    <w:p w14:paraId="0D266F57">
      <w:pPr>
        <w:snapToGrid w:val="0"/>
        <w:spacing w:before="50" w:after="50"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资格文件目录</w:t>
      </w:r>
    </w:p>
    <w:p w14:paraId="168A21FE">
      <w:pPr>
        <w:numPr>
          <w:ilvl w:val="0"/>
          <w:numId w:val="14"/>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声明书（附件2）；</w:t>
      </w:r>
    </w:p>
    <w:p w14:paraId="4C46C864">
      <w:pPr>
        <w:numPr>
          <w:ilvl w:val="0"/>
          <w:numId w:val="14"/>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授权委托书（附件3）；</w:t>
      </w:r>
    </w:p>
    <w:p w14:paraId="52828A3B">
      <w:pPr>
        <w:numPr>
          <w:ilvl w:val="0"/>
          <w:numId w:val="14"/>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法人或者其他组织的营业执照等证明文件，自然人的身份证明；</w:t>
      </w:r>
    </w:p>
    <w:p w14:paraId="74FDD478">
      <w:pPr>
        <w:numPr>
          <w:ilvl w:val="0"/>
          <w:numId w:val="14"/>
        </w:num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财务状况报告，依法缴纳税收和社会保障资金的相关材料（允许承诺形式）；</w:t>
      </w:r>
    </w:p>
    <w:p w14:paraId="48CCF408">
      <w:pPr>
        <w:numPr>
          <w:ilvl w:val="0"/>
          <w:numId w:val="14"/>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具备履行合同所必需的设备和专业技术能力的证明材料（允许承诺形式）；</w:t>
      </w:r>
    </w:p>
    <w:p w14:paraId="79BABB3B">
      <w:pPr>
        <w:numPr>
          <w:ilvl w:val="0"/>
          <w:numId w:val="14"/>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本项目要求的特定资质证书；</w:t>
      </w:r>
    </w:p>
    <w:p w14:paraId="0BADCEF5">
      <w:pPr>
        <w:numPr>
          <w:ilvl w:val="0"/>
          <w:numId w:val="14"/>
        </w:num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小微企业等声明函（附件18）（如有则提供）；</w:t>
      </w:r>
    </w:p>
    <w:p w14:paraId="25E93EAF">
      <w:pPr>
        <w:pStyle w:val="113"/>
        <w:rPr>
          <w:color w:val="000000" w:themeColor="text1"/>
          <w:highlight w:val="none"/>
          <w14:textFill>
            <w14:solidFill>
              <w14:schemeClr w14:val="tx1"/>
            </w14:solidFill>
          </w14:textFill>
        </w:rPr>
      </w:pPr>
    </w:p>
    <w:p w14:paraId="00168377">
      <w:pPr>
        <w:pStyle w:val="113"/>
        <w:rPr>
          <w:rFonts w:cs="宋体"/>
          <w:b/>
          <w:color w:val="000000" w:themeColor="text1"/>
          <w:sz w:val="28"/>
          <w:highlight w:val="none"/>
          <w14:textFill>
            <w14:solidFill>
              <w14:schemeClr w14:val="tx1"/>
            </w14:solidFill>
          </w14:textFill>
        </w:rPr>
      </w:pPr>
    </w:p>
    <w:p w14:paraId="7ABE0F12">
      <w:pPr>
        <w:pStyle w:val="113"/>
        <w:rPr>
          <w:rFonts w:cs="宋体"/>
          <w:b/>
          <w:color w:val="000000" w:themeColor="text1"/>
          <w:sz w:val="28"/>
          <w:highlight w:val="none"/>
          <w14:textFill>
            <w14:solidFill>
              <w14:schemeClr w14:val="tx1"/>
            </w14:solidFill>
          </w14:textFill>
        </w:rPr>
      </w:pPr>
    </w:p>
    <w:p w14:paraId="68551123">
      <w:pPr>
        <w:pStyle w:val="113"/>
        <w:rPr>
          <w:rFonts w:cs="宋体"/>
          <w:b/>
          <w:color w:val="000000" w:themeColor="text1"/>
          <w:sz w:val="28"/>
          <w:highlight w:val="none"/>
          <w14:textFill>
            <w14:solidFill>
              <w14:schemeClr w14:val="tx1"/>
            </w14:solidFill>
          </w14:textFill>
        </w:rPr>
      </w:pPr>
    </w:p>
    <w:p w14:paraId="227F4D0C">
      <w:pPr>
        <w:pStyle w:val="113"/>
        <w:rPr>
          <w:rFonts w:cs="宋体"/>
          <w:b/>
          <w:color w:val="000000" w:themeColor="text1"/>
          <w:sz w:val="28"/>
          <w:highlight w:val="none"/>
          <w14:textFill>
            <w14:solidFill>
              <w14:schemeClr w14:val="tx1"/>
            </w14:solidFill>
          </w14:textFill>
        </w:rPr>
      </w:pPr>
    </w:p>
    <w:p w14:paraId="08BB9D54">
      <w:pPr>
        <w:pStyle w:val="113"/>
        <w:rPr>
          <w:rFonts w:cs="宋体"/>
          <w:b/>
          <w:color w:val="000000" w:themeColor="text1"/>
          <w:sz w:val="28"/>
          <w:highlight w:val="none"/>
          <w14:textFill>
            <w14:solidFill>
              <w14:schemeClr w14:val="tx1"/>
            </w14:solidFill>
          </w14:textFill>
        </w:rPr>
      </w:pPr>
    </w:p>
    <w:p w14:paraId="208F5C6F">
      <w:pPr>
        <w:pStyle w:val="113"/>
        <w:rPr>
          <w:rFonts w:cs="宋体"/>
          <w:b/>
          <w:color w:val="000000" w:themeColor="text1"/>
          <w:sz w:val="28"/>
          <w:highlight w:val="none"/>
          <w14:textFill>
            <w14:solidFill>
              <w14:schemeClr w14:val="tx1"/>
            </w14:solidFill>
          </w14:textFill>
        </w:rPr>
      </w:pPr>
    </w:p>
    <w:p w14:paraId="36D9DBA7">
      <w:pPr>
        <w:pStyle w:val="113"/>
        <w:rPr>
          <w:rFonts w:cs="宋体"/>
          <w:b/>
          <w:color w:val="000000" w:themeColor="text1"/>
          <w:sz w:val="28"/>
          <w:highlight w:val="none"/>
          <w14:textFill>
            <w14:solidFill>
              <w14:schemeClr w14:val="tx1"/>
            </w14:solidFill>
          </w14:textFill>
        </w:rPr>
      </w:pPr>
    </w:p>
    <w:p w14:paraId="5ECC5A87">
      <w:pPr>
        <w:rPr>
          <w:color w:val="000000" w:themeColor="text1"/>
          <w:sz w:val="36"/>
          <w:szCs w:val="36"/>
          <w:highlight w:val="none"/>
          <w14:textFill>
            <w14:solidFill>
              <w14:schemeClr w14:val="tx1"/>
            </w14:solidFill>
          </w14:textFill>
        </w:rPr>
      </w:pPr>
    </w:p>
    <w:p w14:paraId="60B9C41C">
      <w:pPr>
        <w:rPr>
          <w:color w:val="000000" w:themeColor="text1"/>
          <w:sz w:val="36"/>
          <w:szCs w:val="36"/>
          <w:highlight w:val="none"/>
          <w14:textFill>
            <w14:solidFill>
              <w14:schemeClr w14:val="tx1"/>
            </w14:solidFill>
          </w14:textFill>
        </w:rPr>
      </w:pPr>
    </w:p>
    <w:p w14:paraId="51A5428F">
      <w:pPr>
        <w:rPr>
          <w:color w:val="000000" w:themeColor="text1"/>
          <w:sz w:val="36"/>
          <w:szCs w:val="36"/>
          <w:highlight w:val="none"/>
          <w14:textFill>
            <w14:solidFill>
              <w14:schemeClr w14:val="tx1"/>
            </w14:solidFill>
          </w14:textFill>
        </w:rPr>
      </w:pPr>
    </w:p>
    <w:p w14:paraId="4ABDE5DB">
      <w:pPr>
        <w:pStyle w:val="33"/>
        <w:ind w:firstLine="360"/>
        <w:jc w:val="center"/>
        <w:rPr>
          <w:color w:val="000000" w:themeColor="text1"/>
          <w:sz w:val="36"/>
          <w:szCs w:val="36"/>
          <w:highlight w:val="none"/>
          <w14:textFill>
            <w14:solidFill>
              <w14:schemeClr w14:val="tx1"/>
            </w14:solidFill>
          </w14:textFill>
        </w:rPr>
      </w:pPr>
    </w:p>
    <w:p w14:paraId="688FC2B5">
      <w:pPr>
        <w:pStyle w:val="33"/>
        <w:ind w:firstLine="360"/>
        <w:jc w:val="center"/>
        <w:rPr>
          <w:color w:val="000000" w:themeColor="text1"/>
          <w:sz w:val="36"/>
          <w:szCs w:val="36"/>
          <w:highlight w:val="none"/>
          <w14:textFill>
            <w14:solidFill>
              <w14:schemeClr w14:val="tx1"/>
            </w14:solidFill>
          </w14:textFill>
        </w:rPr>
      </w:pPr>
    </w:p>
    <w:p w14:paraId="3ABBBB26">
      <w:pPr>
        <w:pStyle w:val="29"/>
        <w:rPr>
          <w:color w:val="000000" w:themeColor="text1"/>
          <w:highlight w:val="none"/>
          <w14:textFill>
            <w14:solidFill>
              <w14:schemeClr w14:val="tx1"/>
            </w14:solidFill>
          </w14:textFill>
        </w:rPr>
      </w:pPr>
    </w:p>
    <w:p w14:paraId="703B60B1">
      <w:pPr>
        <w:rPr>
          <w:color w:val="000000" w:themeColor="text1"/>
          <w:highlight w:val="none"/>
          <w14:textFill>
            <w14:solidFill>
              <w14:schemeClr w14:val="tx1"/>
            </w14:solidFill>
          </w14:textFill>
        </w:rPr>
      </w:pPr>
    </w:p>
    <w:p w14:paraId="30F94E9A">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附件2</w:t>
      </w:r>
    </w:p>
    <w:p w14:paraId="67493DCA">
      <w:pPr>
        <w:adjustRightInd w:val="0"/>
        <w:snapToGrid w:val="0"/>
        <w:spacing w:line="380" w:lineRule="exact"/>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投标声明书</w:t>
      </w:r>
    </w:p>
    <w:p w14:paraId="7FD45209">
      <w:pPr>
        <w:snapToGrid w:val="0"/>
        <w:spacing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0F5C1371">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A628661">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玉环市人民医院（玉环市人民医院健共体集团）食堂经营劳务派遣</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HQ-YHZFCG-2025-</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10CA1726">
      <w:pPr>
        <w:snapToGrid w:val="0"/>
        <w:spacing w:line="400" w:lineRule="exact"/>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公司声明截止投标时间近三年以来：在政府采购领域中的项目招标、投标和合同履约期间无重大违法记录（重大违法记录是指供应商因违法经营受到刑事处罚或者责令停产停业、吊销许可证或者执照、较大数额罚款等行政处罚）。</w:t>
      </w:r>
    </w:p>
    <w:p w14:paraId="33E6D377">
      <w:pPr>
        <w:snapToGrid w:val="0"/>
        <w:spacing w:line="40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394B3AB9">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1618916B">
      <w:pPr>
        <w:snapToGrid w:val="0"/>
        <w:spacing w:line="400" w:lineRule="exact"/>
        <w:ind w:firstLine="480" w:firstLineChars="200"/>
        <w:rPr>
          <w:rFonts w:ascii="宋体" w:hAnsi="宋体" w:cs="宋体"/>
          <w:color w:val="000000" w:themeColor="text1"/>
          <w:kern w:val="0"/>
          <w:sz w:val="24"/>
          <w:highlight w:val="none"/>
          <w:lang w:val="af-Z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478F70EA">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4EB9FF1">
      <w:pPr>
        <w:snapToGrid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6、以上事项如有虚假或隐瞒，我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sz w:val="24"/>
          <w:highlight w:val="none"/>
          <w14:textFill>
            <w14:solidFill>
              <w14:schemeClr w14:val="tx1"/>
            </w14:solidFill>
          </w14:textFill>
        </w:rPr>
        <w:t>愿意承担一切后果，并不再寻求任何旨在减轻或免除法律责任的辩解。</w:t>
      </w:r>
    </w:p>
    <w:p w14:paraId="3E63BFB6">
      <w:pPr>
        <w:adjustRightInd w:val="0"/>
        <w:snapToGrid w:val="0"/>
        <w:spacing w:line="400" w:lineRule="exact"/>
        <w:ind w:firstLine="480"/>
        <w:rPr>
          <w:rFonts w:ascii="宋体" w:hAnsi="宋体" w:cs="宋体"/>
          <w:color w:val="000000" w:themeColor="text1"/>
          <w:kern w:val="0"/>
          <w:sz w:val="24"/>
          <w:highlight w:val="none"/>
          <w14:textFill>
            <w14:solidFill>
              <w14:schemeClr w14:val="tx1"/>
            </w14:solidFill>
          </w14:textFill>
        </w:rPr>
      </w:pPr>
    </w:p>
    <w:p w14:paraId="13BE76D2">
      <w:pPr>
        <w:adjustRightInd w:val="0"/>
        <w:snapToGrid w:val="0"/>
        <w:spacing w:line="400" w:lineRule="exact"/>
        <w:ind w:firstLine="4680" w:firstLineChars="195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投标人名称(公章)：</w:t>
      </w:r>
    </w:p>
    <w:p w14:paraId="0CE117A1">
      <w:pPr>
        <w:adjustRightInd w:val="0"/>
        <w:snapToGrid w:val="0"/>
        <w:spacing w:line="40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法定代表人或授权委托人(签字或盖章)：</w:t>
      </w:r>
    </w:p>
    <w:p w14:paraId="32543DF3">
      <w:pPr>
        <w:adjustRightInd w:val="0"/>
        <w:snapToGrid w:val="0"/>
        <w:spacing w:line="380" w:lineRule="exact"/>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年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月 </w:t>
      </w: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 xml:space="preserve"> 日</w:t>
      </w:r>
    </w:p>
    <w:p w14:paraId="64D97189">
      <w:pPr>
        <w:adjustRightInd w:val="0"/>
        <w:snapToGrid w:val="0"/>
        <w:spacing w:line="380" w:lineRule="exact"/>
        <w:rPr>
          <w:rFonts w:ascii="宋体" w:hAnsi="宋体" w:cs="宋体"/>
          <w:b/>
          <w:color w:val="000000" w:themeColor="text1"/>
          <w:sz w:val="28"/>
          <w:highlight w:val="none"/>
          <w14:textFill>
            <w14:solidFill>
              <w14:schemeClr w14:val="tx1"/>
            </w14:solidFill>
          </w14:textFill>
        </w:rPr>
      </w:pPr>
    </w:p>
    <w:p w14:paraId="04E581F2">
      <w:pPr>
        <w:pStyle w:val="14"/>
        <w:rPr>
          <w:color w:val="000000" w:themeColor="text1"/>
          <w:highlight w:val="none"/>
          <w14:textFill>
            <w14:solidFill>
              <w14:schemeClr w14:val="tx1"/>
            </w14:solidFill>
          </w14:textFill>
        </w:rPr>
      </w:pPr>
    </w:p>
    <w:p w14:paraId="73B6C6FA">
      <w:pPr>
        <w:pStyle w:val="44"/>
        <w:rPr>
          <w:rFonts w:ascii="宋体" w:hAnsi="宋体" w:cs="宋体"/>
          <w:color w:val="000000" w:themeColor="text1"/>
          <w:highlight w:val="none"/>
          <w14:textFill>
            <w14:solidFill>
              <w14:schemeClr w14:val="tx1"/>
            </w14:solidFill>
          </w14:textFill>
        </w:rPr>
      </w:pPr>
    </w:p>
    <w:p w14:paraId="45FC4926">
      <w:pPr>
        <w:pStyle w:val="14"/>
        <w:rPr>
          <w:rFonts w:ascii="宋体" w:hAnsi="宋体" w:cs="宋体"/>
          <w:color w:val="000000" w:themeColor="text1"/>
          <w:highlight w:val="none"/>
          <w14:textFill>
            <w14:solidFill>
              <w14:schemeClr w14:val="tx1"/>
            </w14:solidFill>
          </w14:textFill>
        </w:rPr>
      </w:pPr>
    </w:p>
    <w:p w14:paraId="7A8F1908">
      <w:pPr>
        <w:pStyle w:val="33"/>
        <w:ind w:firstLine="240"/>
        <w:rPr>
          <w:rFonts w:ascii="宋体" w:hAnsi="宋体" w:cs="宋体"/>
          <w:color w:val="000000" w:themeColor="text1"/>
          <w:highlight w:val="none"/>
          <w14:textFill>
            <w14:solidFill>
              <w14:schemeClr w14:val="tx1"/>
            </w14:solidFill>
          </w14:textFill>
        </w:rPr>
      </w:pPr>
    </w:p>
    <w:p w14:paraId="5EC04D21">
      <w:pPr>
        <w:pStyle w:val="29"/>
        <w:rPr>
          <w:rFonts w:ascii="宋体" w:hAnsi="宋体" w:cs="宋体"/>
          <w:color w:val="000000" w:themeColor="text1"/>
          <w:highlight w:val="none"/>
          <w14:textFill>
            <w14:solidFill>
              <w14:schemeClr w14:val="tx1"/>
            </w14:solidFill>
          </w14:textFill>
        </w:rPr>
      </w:pPr>
    </w:p>
    <w:p w14:paraId="125BC355">
      <w:pPr>
        <w:rPr>
          <w:color w:val="000000" w:themeColor="text1"/>
          <w:highlight w:val="none"/>
          <w14:textFill>
            <w14:solidFill>
              <w14:schemeClr w14:val="tx1"/>
            </w14:solidFill>
          </w14:textFill>
        </w:rPr>
      </w:pPr>
    </w:p>
    <w:p w14:paraId="65614D46">
      <w:pPr>
        <w:pStyle w:val="56"/>
        <w:rPr>
          <w:color w:val="000000" w:themeColor="text1"/>
          <w:highlight w:val="none"/>
          <w14:textFill>
            <w14:solidFill>
              <w14:schemeClr w14:val="tx1"/>
            </w14:solidFill>
          </w14:textFill>
        </w:rPr>
      </w:pPr>
    </w:p>
    <w:p w14:paraId="60DE5583">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附件3（1）</w:t>
      </w:r>
    </w:p>
    <w:p w14:paraId="4C836FAF">
      <w:pPr>
        <w:spacing w:line="400" w:lineRule="atLeast"/>
        <w:ind w:firstLine="321" w:firstLineChars="100"/>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授权委托书</w:t>
      </w:r>
    </w:p>
    <w:p w14:paraId="69607865">
      <w:pPr>
        <w:snapToGrid w:val="0"/>
        <w:spacing w:before="156" w:beforeLines="50" w:after="50" w:line="400" w:lineRule="atLeast"/>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p>
    <w:p w14:paraId="34F7A324">
      <w:pPr>
        <w:pStyle w:val="19"/>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 xml:space="preserve">    </w:t>
      </w:r>
      <w:r>
        <w:rPr>
          <w:rFonts w:hint="eastAsia" w:hAnsi="宋体" w:cs="宋体"/>
          <w:color w:val="000000" w:themeColor="text1"/>
          <w:sz w:val="24"/>
          <w:highlight w:val="none"/>
          <w:u w:val="single"/>
          <w14:textFill>
            <w14:solidFill>
              <w14:schemeClr w14:val="tx1"/>
            </w14:solidFill>
          </w14:textFill>
        </w:rPr>
        <w:t xml:space="preserve">  （投标人全称）  </w:t>
      </w:r>
      <w:r>
        <w:rPr>
          <w:rFonts w:hint="eastAsia" w:hAnsi="宋体" w:cs="宋体"/>
          <w:color w:val="000000" w:themeColor="text1"/>
          <w:sz w:val="24"/>
          <w:highlight w:val="none"/>
          <w14:textFill>
            <w14:solidFill>
              <w14:schemeClr w14:val="tx1"/>
            </w14:solidFill>
          </w14:textFill>
        </w:rPr>
        <w:t>法定代表人（或营业执照中单位负责人）</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hAnsi="宋体" w:cs="宋体"/>
          <w:color w:val="000000" w:themeColor="text1"/>
          <w:sz w:val="24"/>
          <w:highlight w:val="none"/>
          <w14:textFill>
            <w14:solidFill>
              <w14:schemeClr w14:val="tx1"/>
            </w14:solidFill>
          </w14:textFill>
        </w:rPr>
        <w:t>授权</w:t>
      </w:r>
      <w:r>
        <w:rPr>
          <w:rFonts w:hint="eastAsia" w:hAnsi="宋体" w:cs="宋体"/>
          <w:color w:val="000000" w:themeColor="text1"/>
          <w:sz w:val="24"/>
          <w:highlight w:val="none"/>
          <w:u w:val="single"/>
          <w14:textFill>
            <w14:solidFill>
              <w14:schemeClr w14:val="tx1"/>
            </w14:solidFill>
          </w14:textFill>
        </w:rPr>
        <w:t xml:space="preserve">   （全权代表姓名） </w:t>
      </w:r>
      <w:r>
        <w:rPr>
          <w:rFonts w:hint="eastAsia" w:hAnsi="宋体" w:cs="宋体"/>
          <w:color w:val="000000" w:themeColor="text1"/>
          <w:sz w:val="24"/>
          <w:highlight w:val="none"/>
          <w14:textFill>
            <w14:solidFill>
              <w14:schemeClr w14:val="tx1"/>
            </w14:solidFill>
          </w14:textFill>
        </w:rPr>
        <w:t>为全权代表，参加贵单位组织的</w:t>
      </w:r>
      <w:r>
        <w:rPr>
          <w:rFonts w:hint="eastAsia" w:hAnsi="宋体" w:cs="宋体"/>
          <w:color w:val="000000" w:themeColor="text1"/>
          <w:sz w:val="24"/>
          <w:highlight w:val="none"/>
          <w:u w:val="single"/>
          <w14:textFill>
            <w14:solidFill>
              <w14:schemeClr w14:val="tx1"/>
            </w14:solidFill>
          </w14:textFill>
        </w:rPr>
        <w:tab/>
      </w:r>
      <w:r>
        <w:rPr>
          <w:rFonts w:hint="eastAsia" w:hAnsi="宋体" w:cs="宋体"/>
          <w:color w:val="000000" w:themeColor="text1"/>
          <w:sz w:val="24"/>
          <w:highlight w:val="none"/>
          <w:u w:val="single"/>
          <w14:textFill>
            <w14:solidFill>
              <w14:schemeClr w14:val="tx1"/>
            </w14:solidFill>
          </w14:textFill>
        </w:rPr>
        <w:t xml:space="preserve">    </w:t>
      </w:r>
      <w:r>
        <w:rPr>
          <w:rFonts w:hint="eastAsia" w:hAnsi="宋体" w:cs="宋体"/>
          <w:color w:val="000000" w:themeColor="text1"/>
          <w:sz w:val="24"/>
          <w:highlight w:val="none"/>
          <w14:textFill>
            <w14:solidFill>
              <w14:schemeClr w14:val="tx1"/>
            </w14:solidFill>
          </w14:textFill>
        </w:rPr>
        <w:t>项目的采购活动，并代表我方全权办理针对上述项目的投标、开标、评标、签约等具体事务和签署相关文件。我方对全权代表的签字事项负全部责任。</w:t>
      </w:r>
    </w:p>
    <w:p w14:paraId="1B3A7DDD">
      <w:pPr>
        <w:pStyle w:val="19"/>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2DFB3C56">
      <w:pPr>
        <w:pStyle w:val="19"/>
        <w:spacing w:line="400" w:lineRule="atLeast"/>
        <w:ind w:left="216" w:leftChars="103" w:firstLine="420" w:firstLineChars="175"/>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全权代表无转委托权，特此委托。</w:t>
      </w:r>
    </w:p>
    <w:p w14:paraId="1A4679CC">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1CBB56B0">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法定代表人签字或盖章：</w:t>
      </w:r>
    </w:p>
    <w:p w14:paraId="59F94DA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4C2567A5">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投标人全称（公章）：                              日期：</w:t>
      </w:r>
    </w:p>
    <w:p w14:paraId="52060C91">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p>
    <w:p w14:paraId="4D1CF888">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156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6B775BC9">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5D091AD0">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法定代表身份证复印件粘帖处</w:t>
            </w:r>
          </w:p>
        </w:tc>
      </w:tr>
    </w:tbl>
    <w:p w14:paraId="3173CAF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法定代表人姓名：                                 </w:t>
      </w:r>
    </w:p>
    <w:p w14:paraId="423D8632">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4D5215AA">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115EB01">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20E573CF">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1D989C00">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42C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02A570A3">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p>
          <w:p w14:paraId="1FDEDF61">
            <w:pPr>
              <w:spacing w:line="400" w:lineRule="atLeast"/>
              <w:ind w:left="216" w:leftChars="103" w:firstLine="422" w:firstLineChars="17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全权代表身份证复印件粘帖处</w:t>
            </w:r>
          </w:p>
        </w:tc>
      </w:tr>
    </w:tbl>
    <w:p w14:paraId="72D13E6B">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全权代表姓名：       </w:t>
      </w:r>
    </w:p>
    <w:p w14:paraId="60547718">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职务：                           </w:t>
      </w:r>
    </w:p>
    <w:p w14:paraId="2369C709">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w:t>
      </w:r>
    </w:p>
    <w:p w14:paraId="2C056CA7">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p>
    <w:p w14:paraId="672607F9">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详细通讯地址：</w:t>
      </w:r>
    </w:p>
    <w:p w14:paraId="390CDC56">
      <w:pPr>
        <w:spacing w:line="400" w:lineRule="atLeast"/>
        <w:ind w:left="216" w:leftChars="103" w:firstLine="420" w:firstLineChars="17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邮政编码：</w:t>
      </w:r>
    </w:p>
    <w:p w14:paraId="3D6D92E7">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2FA98295">
      <w:pPr>
        <w:snapToGrid w:val="0"/>
        <w:spacing w:before="156" w:beforeLines="50" w:after="50" w:line="380" w:lineRule="atLeast"/>
        <w:ind w:left="216" w:leftChars="103" w:firstLine="492" w:firstLineChars="175"/>
        <w:rPr>
          <w:rFonts w:ascii="宋体" w:hAnsi="宋体" w:cs="宋体"/>
          <w:b/>
          <w:color w:val="000000" w:themeColor="text1"/>
          <w:sz w:val="28"/>
          <w:highlight w:val="none"/>
          <w14:textFill>
            <w14:solidFill>
              <w14:schemeClr w14:val="tx1"/>
            </w14:solidFill>
          </w14:textFill>
        </w:rPr>
      </w:pPr>
    </w:p>
    <w:p w14:paraId="15035FBB">
      <w:pPr>
        <w:pStyle w:val="33"/>
        <w:ind w:firstLine="281"/>
        <w:rPr>
          <w:rFonts w:ascii="宋体" w:hAnsi="宋体" w:cs="宋体"/>
          <w:b/>
          <w:color w:val="000000" w:themeColor="text1"/>
          <w:sz w:val="28"/>
          <w:highlight w:val="none"/>
          <w14:textFill>
            <w14:solidFill>
              <w14:schemeClr w14:val="tx1"/>
            </w14:solidFill>
          </w14:textFill>
        </w:rPr>
      </w:pPr>
    </w:p>
    <w:p w14:paraId="3D7C34FE">
      <w:pPr>
        <w:pStyle w:val="29"/>
        <w:rPr>
          <w:color w:val="000000" w:themeColor="text1"/>
          <w:highlight w:val="none"/>
          <w14:textFill>
            <w14:solidFill>
              <w14:schemeClr w14:val="tx1"/>
            </w14:solidFill>
          </w14:textFill>
        </w:rPr>
      </w:pPr>
    </w:p>
    <w:p w14:paraId="6109C69E">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附件3（2）</w:t>
      </w:r>
    </w:p>
    <w:p w14:paraId="4F158D24">
      <w:pPr>
        <w:ind w:firstLine="643" w:firstLineChars="200"/>
        <w:rPr>
          <w:rFonts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08D46D95">
      <w:pPr>
        <w:spacing w:line="440" w:lineRule="exact"/>
        <w:rPr>
          <w:rFonts w:ascii="宋体" w:hAnsi="宋体" w:cs="宋体"/>
          <w:color w:val="000000" w:themeColor="text1"/>
          <w:kern w:val="0"/>
          <w:sz w:val="24"/>
          <w:highlight w:val="none"/>
          <w:lang w:val="zh-CN"/>
          <w14:textFill>
            <w14:solidFill>
              <w14:schemeClr w14:val="tx1"/>
            </w14:solidFill>
          </w14:textFill>
        </w:rPr>
      </w:pPr>
    </w:p>
    <w:p w14:paraId="587C95E4">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杭州华旗招标代理有限公司</w:t>
      </w:r>
      <w:r>
        <w:rPr>
          <w:rFonts w:hint="eastAsia" w:ascii="宋体" w:hAnsi="宋体" w:cs="宋体"/>
          <w:color w:val="000000" w:themeColor="text1"/>
          <w:kern w:val="0"/>
          <w:sz w:val="24"/>
          <w:highlight w:val="none"/>
          <w:lang w:val="zh-CN"/>
          <w14:textFill>
            <w14:solidFill>
              <w14:schemeClr w14:val="tx1"/>
            </w14:solidFill>
          </w14:textFill>
        </w:rPr>
        <w:t>：</w:t>
      </w:r>
    </w:p>
    <w:p w14:paraId="3E8F1E79">
      <w:pPr>
        <w:spacing w:line="440" w:lineRule="exact"/>
        <w:ind w:firstLine="720" w:firstLineChars="3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1390EF36">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3A35A9A2">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37B97C7A">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61E918E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466C514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4477971E">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3AED30D1">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3876906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378D9389">
      <w:pPr>
        <w:spacing w:line="440" w:lineRule="exact"/>
        <w:rPr>
          <w:rFonts w:ascii="宋体" w:hAnsi="宋体" w:cs="宋体"/>
          <w:color w:val="000000" w:themeColor="text1"/>
          <w:kern w:val="0"/>
          <w:sz w:val="24"/>
          <w:highlight w:val="none"/>
          <w:lang w:val="zh-CN"/>
          <w14:textFill>
            <w14:solidFill>
              <w14:schemeClr w14:val="tx1"/>
            </w14:solidFill>
          </w14:textFill>
        </w:rPr>
      </w:pPr>
    </w:p>
    <w:p w14:paraId="4D61AE62">
      <w:pPr>
        <w:spacing w:line="440" w:lineRule="exact"/>
        <w:rPr>
          <w:rFonts w:ascii="宋体" w:hAnsi="宋体" w:cs="宋体"/>
          <w:color w:val="000000" w:themeColor="text1"/>
          <w:kern w:val="0"/>
          <w:sz w:val="24"/>
          <w:highlight w:val="none"/>
          <w:lang w:val="zh-CN"/>
          <w14:textFill>
            <w14:solidFill>
              <w14:schemeClr w14:val="tx1"/>
            </w14:solidFill>
          </w14:textFill>
        </w:rPr>
      </w:pPr>
    </w:p>
    <w:p w14:paraId="376BC79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3CD575A0">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640E5FAD">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167966E9">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法定代表人或授权委托人(签字或盖章)：</w:t>
      </w:r>
    </w:p>
    <w:p w14:paraId="4A6DC42C">
      <w:pPr>
        <w:spacing w:line="440" w:lineRule="exact"/>
        <w:rPr>
          <w:rFonts w:ascii="宋体" w:hAnsi="宋体" w:cs="宋体"/>
          <w:color w:val="000000" w:themeColor="text1"/>
          <w:kern w:val="0"/>
          <w:sz w:val="24"/>
          <w:highlight w:val="none"/>
          <w:lang w:val="zh-CN"/>
          <w14:textFill>
            <w14:solidFill>
              <w14:schemeClr w14:val="tx1"/>
            </w14:solidFill>
          </w14:textFill>
        </w:rPr>
      </w:pPr>
    </w:p>
    <w:p w14:paraId="700BA96B">
      <w:pPr>
        <w:spacing w:line="440" w:lineRule="exac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A6F5B1F">
      <w:pPr>
        <w:pStyle w:val="14"/>
        <w:spacing w:after="0" w:line="440" w:lineRule="exact"/>
        <w:rPr>
          <w:rFonts w:ascii="宋体" w:hAnsi="宋体" w:cs="宋体"/>
          <w:color w:val="000000" w:themeColor="text1"/>
          <w:kern w:val="0"/>
          <w:sz w:val="24"/>
          <w:highlight w:val="none"/>
          <w:lang w:val="zh-CN"/>
          <w14:textFill>
            <w14:solidFill>
              <w14:schemeClr w14:val="tx1"/>
            </w14:solidFill>
          </w14:textFill>
        </w:rPr>
      </w:pPr>
    </w:p>
    <w:p w14:paraId="6D076171">
      <w:pPr>
        <w:pStyle w:val="34"/>
        <w:rPr>
          <w:color w:val="000000" w:themeColor="text1"/>
          <w:highlight w:val="none"/>
          <w14:textFill>
            <w14:solidFill>
              <w14:schemeClr w14:val="tx1"/>
            </w14:solidFill>
          </w14:textFill>
        </w:rPr>
      </w:pPr>
    </w:p>
    <w:p w14:paraId="4F321A32">
      <w:pPr>
        <w:rPr>
          <w:color w:val="000000" w:themeColor="text1"/>
          <w:highlight w:val="none"/>
          <w14:textFill>
            <w14:solidFill>
              <w14:schemeClr w14:val="tx1"/>
            </w14:solidFill>
          </w14:textFill>
        </w:rPr>
      </w:pPr>
    </w:p>
    <w:p w14:paraId="5023CA9A">
      <w:pPr>
        <w:pStyle w:val="34"/>
        <w:rPr>
          <w:color w:val="000000" w:themeColor="text1"/>
          <w:highlight w:val="none"/>
          <w14:textFill>
            <w14:solidFill>
              <w14:schemeClr w14:val="tx1"/>
            </w14:solidFill>
          </w14:textFill>
        </w:rPr>
      </w:pPr>
    </w:p>
    <w:p w14:paraId="08205901">
      <w:pPr>
        <w:rPr>
          <w:color w:val="000000" w:themeColor="text1"/>
          <w:highlight w:val="none"/>
          <w14:textFill>
            <w14:solidFill>
              <w14:schemeClr w14:val="tx1"/>
            </w14:solidFill>
          </w14:textFill>
        </w:rPr>
      </w:pPr>
    </w:p>
    <w:p w14:paraId="5C0333C8">
      <w:pPr>
        <w:pStyle w:val="34"/>
        <w:rPr>
          <w:color w:val="000000" w:themeColor="text1"/>
          <w:highlight w:val="none"/>
          <w14:textFill>
            <w14:solidFill>
              <w14:schemeClr w14:val="tx1"/>
            </w14:solidFill>
          </w14:textFill>
        </w:rPr>
      </w:pPr>
    </w:p>
    <w:p w14:paraId="01E6773F">
      <w:pPr>
        <w:rPr>
          <w:color w:val="000000" w:themeColor="text1"/>
          <w:highlight w:val="none"/>
          <w14:textFill>
            <w14:solidFill>
              <w14:schemeClr w14:val="tx1"/>
            </w14:solidFill>
          </w14:textFill>
        </w:rPr>
      </w:pPr>
    </w:p>
    <w:p w14:paraId="01795B78">
      <w:pPr>
        <w:pStyle w:val="14"/>
        <w:rPr>
          <w:color w:val="000000" w:themeColor="text1"/>
          <w:highlight w:val="none"/>
          <w14:textFill>
            <w14:solidFill>
              <w14:schemeClr w14:val="tx1"/>
            </w14:solidFill>
          </w14:textFill>
        </w:rPr>
      </w:pPr>
    </w:p>
    <w:p w14:paraId="27B6CB30">
      <w:pPr>
        <w:snapToGrid w:val="0"/>
        <w:spacing w:before="156" w:beforeLines="50" w:after="50" w:line="380" w:lineRule="atLeast"/>
        <w:rPr>
          <w:rFonts w:ascii="宋体" w:hAnsi="宋体" w:cs="宋体"/>
          <w:b/>
          <w:color w:val="000000" w:themeColor="text1"/>
          <w:sz w:val="32"/>
          <w:szCs w:val="32"/>
          <w:highlight w:val="none"/>
          <w14:textFill>
            <w14:solidFill>
              <w14:schemeClr w14:val="tx1"/>
            </w14:solidFill>
          </w14:textFill>
        </w:rPr>
      </w:pPr>
    </w:p>
    <w:p w14:paraId="2A9DAA94">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附件4：</w:t>
      </w:r>
    </w:p>
    <w:p w14:paraId="7DA5B4A9">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食堂经营劳务派遣</w:t>
      </w:r>
    </w:p>
    <w:p w14:paraId="5910A520">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6E9BAA3E">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w:t>
      </w:r>
      <w:r>
        <w:rPr>
          <w:rFonts w:hint="eastAsia" w:ascii="宋体" w:hAnsi="宋体" w:cs="宋体"/>
          <w:color w:val="000000" w:themeColor="text1"/>
          <w:sz w:val="36"/>
          <w:szCs w:val="36"/>
          <w:highlight w:val="none"/>
          <w14:textFill>
            <w14:solidFill>
              <w14:schemeClr w14:val="tx1"/>
            </w14:solidFill>
          </w14:textFill>
        </w:rPr>
        <w:t xml:space="preserve"> </w:t>
      </w:r>
    </w:p>
    <w:p w14:paraId="64DF02C2">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5A79BE97">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0B919933">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6BAEF40B">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31D544E1">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5DC04161">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lang w:val="zh-CN"/>
          <w14:textFill>
            <w14:solidFill>
              <w14:schemeClr w14:val="tx1"/>
            </w14:solidFill>
          </w14:textFill>
        </w:rPr>
        <w:t>商务与技术文件</w:t>
      </w:r>
      <w:r>
        <w:rPr>
          <w:rFonts w:hint="eastAsia" w:ascii="宋体" w:hAnsi="宋体" w:cs="宋体"/>
          <w:b/>
          <w:color w:val="000000" w:themeColor="text1"/>
          <w:spacing w:val="40"/>
          <w:sz w:val="28"/>
          <w:szCs w:val="28"/>
          <w:highlight w:val="none"/>
          <w14:textFill>
            <w14:solidFill>
              <w14:schemeClr w14:val="tx1"/>
            </w14:solidFill>
          </w14:textFill>
        </w:rPr>
        <w:t>）</w:t>
      </w:r>
    </w:p>
    <w:p w14:paraId="339917AE">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132E4834">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7194AC22">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6F9C8BDC">
      <w:pPr>
        <w:snapToGrid w:val="0"/>
        <w:spacing w:before="50" w:after="50" w:line="360" w:lineRule="auto"/>
        <w:rPr>
          <w:rFonts w:ascii="宋体" w:hAnsi="宋体" w:cs="宋体"/>
          <w:b/>
          <w:color w:val="000000" w:themeColor="text1"/>
          <w:sz w:val="36"/>
          <w:szCs w:val="36"/>
          <w:highlight w:val="none"/>
          <w14:textFill>
            <w14:solidFill>
              <w14:schemeClr w14:val="tx1"/>
            </w14:solidFill>
          </w14:textFill>
        </w:rPr>
      </w:pPr>
    </w:p>
    <w:p w14:paraId="63AE6C55">
      <w:pPr>
        <w:pStyle w:val="14"/>
        <w:rPr>
          <w:rFonts w:ascii="宋体" w:hAnsi="宋体" w:cs="宋体"/>
          <w:b/>
          <w:color w:val="000000" w:themeColor="text1"/>
          <w:sz w:val="36"/>
          <w:szCs w:val="36"/>
          <w:highlight w:val="none"/>
          <w14:textFill>
            <w14:solidFill>
              <w14:schemeClr w14:val="tx1"/>
            </w14:solidFill>
          </w14:textFill>
        </w:rPr>
      </w:pPr>
    </w:p>
    <w:p w14:paraId="357EEAFF">
      <w:pPr>
        <w:rPr>
          <w:color w:val="000000" w:themeColor="text1"/>
          <w:highlight w:val="none"/>
          <w14:textFill>
            <w14:solidFill>
              <w14:schemeClr w14:val="tx1"/>
            </w14:solidFill>
          </w14:textFill>
        </w:rPr>
      </w:pPr>
    </w:p>
    <w:p w14:paraId="610A049D">
      <w:pPr>
        <w:snapToGrid w:val="0"/>
        <w:spacing w:before="50" w:after="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商务与技术文件</w:t>
      </w:r>
      <w:r>
        <w:rPr>
          <w:rFonts w:hint="eastAsia" w:ascii="宋体" w:hAnsi="宋体" w:cs="宋体"/>
          <w:b/>
          <w:bCs/>
          <w:color w:val="000000" w:themeColor="text1"/>
          <w:sz w:val="32"/>
          <w:szCs w:val="32"/>
          <w:highlight w:val="none"/>
          <w14:textFill>
            <w14:solidFill>
              <w14:schemeClr w14:val="tx1"/>
            </w14:solidFill>
          </w14:textFill>
        </w:rPr>
        <w:t>目录</w:t>
      </w:r>
    </w:p>
    <w:p w14:paraId="585FDBEB">
      <w:pPr>
        <w:snapToGrid w:val="0"/>
        <w:spacing w:line="360" w:lineRule="auto"/>
        <w:rPr>
          <w:rFonts w:ascii="宋体" w:hAnsi="宋体" w:cs="宋体"/>
          <w:color w:val="000000" w:themeColor="text1"/>
          <w:sz w:val="24"/>
          <w:highlight w:val="none"/>
          <w14:textFill>
            <w14:solidFill>
              <w14:schemeClr w14:val="tx1"/>
            </w14:solidFill>
          </w14:textFill>
        </w:rPr>
      </w:pPr>
    </w:p>
    <w:p w14:paraId="70849AE3">
      <w:pPr>
        <w:snapToGrid w:val="0"/>
        <w:spacing w:line="360" w:lineRule="auto"/>
        <w:ind w:firstLine="482" w:firstLineChars="20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第一部分  技术方案描述部分</w:t>
      </w:r>
    </w:p>
    <w:p w14:paraId="2A36F27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1、投标人基本情况表（附件5）；</w:t>
      </w:r>
    </w:p>
    <w:p w14:paraId="1900D71D">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2、项目需求的理解与分析；</w:t>
      </w:r>
    </w:p>
    <w:p w14:paraId="50492E21">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3、项目实施人员一览表（附件6）</w:t>
      </w:r>
    </w:p>
    <w:p w14:paraId="227B837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4、项目负责人资格情况表(附件7)； </w:t>
      </w:r>
    </w:p>
    <w:p w14:paraId="776FB0D7">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第二部分  投标产品描述部分</w:t>
      </w:r>
    </w:p>
    <w:p w14:paraId="12E019ED">
      <w:pPr>
        <w:snapToGrid w:val="0"/>
        <w:spacing w:line="360" w:lineRule="auto"/>
        <w:ind w:firstLine="470" w:firstLineChars="19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1、供货清单（附件8）</w:t>
      </w:r>
    </w:p>
    <w:p w14:paraId="3A4F4947">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2、投标产品描述及相关资料；</w:t>
      </w:r>
    </w:p>
    <w:p w14:paraId="0EBAFAC5">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3、技术需求响应表（</w:t>
      </w:r>
      <w:r>
        <w:rPr>
          <w:rFonts w:hint="eastAsia" w:ascii="宋体" w:hAnsi="宋体" w:cs="宋体"/>
          <w:color w:val="000000" w:themeColor="text1"/>
          <w:sz w:val="24"/>
          <w:highlight w:val="none"/>
          <w14:textFill>
            <w14:solidFill>
              <w14:schemeClr w14:val="tx1"/>
            </w14:solidFill>
          </w14:textFill>
        </w:rPr>
        <w:t>附件9</w:t>
      </w:r>
      <w:r>
        <w:rPr>
          <w:rFonts w:hint="eastAsia" w:ascii="宋体" w:hAnsi="宋体" w:cs="宋体"/>
          <w:color w:val="000000" w:themeColor="text1"/>
          <w:kern w:val="0"/>
          <w:sz w:val="24"/>
          <w:highlight w:val="none"/>
          <w14:textFill>
            <w14:solidFill>
              <w14:schemeClr w14:val="tx1"/>
            </w14:solidFill>
          </w14:textFill>
        </w:rPr>
        <w:t>）</w:t>
      </w:r>
    </w:p>
    <w:p w14:paraId="3633001B">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投标人需要说明的其他内容；（包括可能影响投标人技术性能评分项的各类证明材料）；</w:t>
      </w:r>
    </w:p>
    <w:p w14:paraId="5D97C98C">
      <w:pPr>
        <w:snapToGrid w:val="0"/>
        <w:spacing w:line="360" w:lineRule="auto"/>
        <w:ind w:firstLine="472" w:firstLineChars="196"/>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第三部分  商务响应部分</w:t>
      </w:r>
    </w:p>
    <w:p w14:paraId="231BF37A">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1、证书一览表（附件10）；</w:t>
      </w:r>
    </w:p>
    <w:p w14:paraId="02584D37">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2、近三年来类似项目的成功案例（附件11）；</w:t>
      </w:r>
    </w:p>
    <w:p w14:paraId="1096EBCF">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3、资信及商务需求响应表（附件12）</w:t>
      </w:r>
    </w:p>
    <w:p w14:paraId="08E119DB">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4、售后服务描述及承诺（附件13）；</w:t>
      </w:r>
    </w:p>
    <w:p w14:paraId="3EA98CC6">
      <w:pPr>
        <w:snapToGrid w:val="0"/>
        <w:spacing w:line="360" w:lineRule="auto"/>
        <w:ind w:firstLine="470"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5、投标人需要说明的其他内容。（包括可能影响投标人企业实力及信誉评分项以及售后服务评分项的各类证明材料）；</w:t>
      </w:r>
    </w:p>
    <w:p w14:paraId="098A53D6">
      <w:pPr>
        <w:snapToGrid w:val="0"/>
        <w:spacing w:line="360" w:lineRule="auto"/>
        <w:ind w:firstLine="482" w:firstLineChars="200"/>
        <w:jc w:val="left"/>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第四部分  其他参考表格（此部分视情况选用）</w:t>
      </w:r>
    </w:p>
    <w:p w14:paraId="1ABEEC4C">
      <w:pPr>
        <w:snapToGrid w:val="0"/>
        <w:spacing w:line="360" w:lineRule="auto"/>
        <w:ind w:left="795" w:leftChars="260" w:hanging="249" w:hangingChars="104"/>
        <w:rPr>
          <w:rFonts w:ascii="宋体" w:hAnsi="宋体" w:cs="宋体"/>
          <w:color w:val="000000" w:themeColor="text1"/>
          <w:kern w:val="0"/>
          <w:sz w:val="24"/>
          <w:highlight w:val="none"/>
          <w14:textFill>
            <w14:solidFill>
              <w14:schemeClr w14:val="tx1"/>
            </w14:solidFill>
          </w14:textFill>
        </w:rPr>
      </w:pPr>
    </w:p>
    <w:p w14:paraId="297BD1E3">
      <w:pPr>
        <w:snapToGrid w:val="0"/>
        <w:spacing w:line="360" w:lineRule="auto"/>
        <w:ind w:left="795" w:leftChars="260" w:hanging="249" w:hangingChars="10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（以上内容具体描述详见“第二章 投标人须知”中“三、投标文件”的组成说明）</w:t>
      </w:r>
    </w:p>
    <w:p w14:paraId="0E2FC6BD">
      <w:pPr>
        <w:pStyle w:val="14"/>
        <w:rPr>
          <w:rFonts w:ascii="宋体" w:hAnsi="宋体" w:cs="宋体"/>
          <w:color w:val="000000" w:themeColor="text1"/>
          <w:highlight w:val="none"/>
          <w14:textFill>
            <w14:solidFill>
              <w14:schemeClr w14:val="tx1"/>
            </w14:solidFill>
          </w14:textFill>
        </w:rPr>
      </w:pPr>
    </w:p>
    <w:p w14:paraId="166405C0">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0CF071CD">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46AA1F6E">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73A8DCA2">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568DA123">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02728650">
      <w:pPr>
        <w:pStyle w:val="104"/>
        <w:snapToGrid w:val="0"/>
        <w:spacing w:line="400" w:lineRule="exact"/>
        <w:ind w:firstLine="109" w:firstLineChars="39"/>
        <w:jc w:val="both"/>
        <w:outlineLvl w:val="1"/>
        <w:rPr>
          <w:rFonts w:hint="eastAsia"/>
          <w:b/>
          <w:color w:val="000000" w:themeColor="text1"/>
          <w:sz w:val="28"/>
          <w:highlight w:val="none"/>
          <w:lang w:eastAsia="zh-CN"/>
          <w14:textFill>
            <w14:solidFill>
              <w14:schemeClr w14:val="tx1"/>
            </w14:solidFill>
          </w14:textFill>
        </w:rPr>
      </w:pPr>
    </w:p>
    <w:p w14:paraId="21E40DBC">
      <w:pPr>
        <w:pStyle w:val="104"/>
        <w:snapToGrid w:val="0"/>
        <w:spacing w:line="400" w:lineRule="exact"/>
        <w:ind w:firstLine="109" w:firstLineChars="39"/>
        <w:jc w:val="center"/>
        <w:outlineLvl w:val="1"/>
        <w:rPr>
          <w:rFonts w:hint="default"/>
          <w:b/>
          <w:color w:val="000000" w:themeColor="text1"/>
          <w:sz w:val="28"/>
          <w:highlight w:val="none"/>
          <w:lang w:val="en-US" w:eastAsia="zh-CN"/>
          <w14:textFill>
            <w14:solidFill>
              <w14:schemeClr w14:val="tx1"/>
            </w14:solidFill>
          </w14:textFill>
        </w:rPr>
      </w:pPr>
      <w:r>
        <w:rPr>
          <w:rFonts w:hint="eastAsia"/>
          <w:b/>
          <w:color w:val="000000" w:themeColor="text1"/>
          <w:sz w:val="28"/>
          <w:highlight w:val="none"/>
          <w:lang w:val="en-US" w:eastAsia="zh-CN"/>
          <w14:textFill>
            <w14:solidFill>
              <w14:schemeClr w14:val="tx1"/>
            </w14:solidFill>
          </w14:textFill>
        </w:rPr>
        <w:t>目录索引</w:t>
      </w:r>
    </w:p>
    <w:tbl>
      <w:tblPr>
        <w:tblStyle w:val="3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35"/>
        <w:gridCol w:w="5958"/>
        <w:gridCol w:w="741"/>
        <w:gridCol w:w="741"/>
        <w:gridCol w:w="741"/>
      </w:tblGrid>
      <w:tr w14:paraId="4319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33" w:type="pct"/>
            <w:vAlign w:val="center"/>
          </w:tcPr>
          <w:p w14:paraId="20B9C028">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3539" w:type="pct"/>
            <w:gridSpan w:val="2"/>
            <w:vAlign w:val="center"/>
          </w:tcPr>
          <w:p w14:paraId="6F7F44E0">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评审内容</w:t>
            </w:r>
          </w:p>
        </w:tc>
        <w:tc>
          <w:tcPr>
            <w:tcW w:w="375" w:type="pct"/>
            <w:vAlign w:val="center"/>
          </w:tcPr>
          <w:p w14:paraId="5475C7CE">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分值</w:t>
            </w:r>
          </w:p>
        </w:tc>
        <w:tc>
          <w:tcPr>
            <w:tcW w:w="375" w:type="pct"/>
            <w:vAlign w:val="center"/>
          </w:tcPr>
          <w:p w14:paraId="7D5E85D2">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页码</w:t>
            </w:r>
          </w:p>
        </w:tc>
        <w:tc>
          <w:tcPr>
            <w:tcW w:w="375" w:type="pct"/>
            <w:vAlign w:val="center"/>
          </w:tcPr>
          <w:p w14:paraId="6A8ED87D">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自评分</w:t>
            </w:r>
          </w:p>
        </w:tc>
      </w:tr>
      <w:tr w14:paraId="61A6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6" w:hRule="atLeast"/>
        </w:trPr>
        <w:tc>
          <w:tcPr>
            <w:tcW w:w="333" w:type="pct"/>
            <w:vAlign w:val="center"/>
          </w:tcPr>
          <w:p w14:paraId="7D786BB1">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24" w:type="pct"/>
            <w:vAlign w:val="center"/>
          </w:tcPr>
          <w:p w14:paraId="5CCE5B94">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业绩情况</w:t>
            </w:r>
          </w:p>
        </w:tc>
        <w:tc>
          <w:tcPr>
            <w:tcW w:w="3015" w:type="pct"/>
            <w:vAlign w:val="center"/>
          </w:tcPr>
          <w:p w14:paraId="326733F1">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投标人自2022年1月1日至投标截止时间，投标人具有同类项目业绩的，每提供一个项目业绩材料的，得0.</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分，最多得1分。同一业主签订的不同年度的合同不累计计算。</w:t>
            </w:r>
          </w:p>
          <w:p w14:paraId="6363A4D9">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同类项目业绩须同时满足以下要求：</w:t>
            </w:r>
          </w:p>
          <w:p w14:paraId="568E64B3">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）服务内容包含职工餐饮和患者营养膳食制作配送的餐饮服务；</w:t>
            </w:r>
          </w:p>
          <w:p w14:paraId="33DEBDCB">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）具有业主反馈表且反馈内容为满意或好评的。（业主反馈表加盖用户单位公章或相关科室章，格式不限。）</w:t>
            </w:r>
          </w:p>
          <w:p w14:paraId="294F0F60">
            <w:p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注：须提供合同复印件，如证明材料中未能体现评审要素的，可提供相关的佐证资料。</w:t>
            </w:r>
          </w:p>
        </w:tc>
        <w:tc>
          <w:tcPr>
            <w:tcW w:w="375" w:type="pct"/>
            <w:vAlign w:val="center"/>
          </w:tcPr>
          <w:p w14:paraId="21661406">
            <w:pPr>
              <w:spacing w:line="400" w:lineRule="exact"/>
              <w:ind w:right="-21" w:rightChars="-10"/>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31FA88CE">
            <w:pPr>
              <w:spacing w:line="400" w:lineRule="exact"/>
              <w:ind w:right="-21" w:rightChars="-10"/>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22249C16">
            <w:pPr>
              <w:spacing w:line="400" w:lineRule="exact"/>
              <w:ind w:right="-21" w:rightChars="-10"/>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54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333" w:type="pct"/>
            <w:vAlign w:val="center"/>
          </w:tcPr>
          <w:p w14:paraId="11C55E74">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24" w:type="pct"/>
            <w:vAlign w:val="center"/>
          </w:tcPr>
          <w:p w14:paraId="1BEBA61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管理体系认证</w:t>
            </w:r>
          </w:p>
        </w:tc>
        <w:tc>
          <w:tcPr>
            <w:tcW w:w="3015" w:type="pct"/>
            <w:vAlign w:val="center"/>
          </w:tcPr>
          <w:p w14:paraId="3945E1A3">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投标人具有：</w:t>
            </w:r>
          </w:p>
          <w:p w14:paraId="00B866BD">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（1）食品安全管理体系认证证书且在有效期内的，同时提供证书以及对应的认证机构官网公示截图的，得</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分；</w:t>
            </w:r>
          </w:p>
          <w:p w14:paraId="34D06159">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（2）具有质量管理体系认证证书、环境管理体系认证证书、职业健康安全管理体系认证证书、能源管理体系认证证书、危害分析与关键控制点（HACCP）体系认证证书且在有效期内的，每提供一个证书得</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分，最高得</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分；</w:t>
            </w:r>
          </w:p>
          <w:p w14:paraId="1B1ECA21">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注：提供证书复印件，加盖红章。</w:t>
            </w:r>
          </w:p>
        </w:tc>
        <w:tc>
          <w:tcPr>
            <w:tcW w:w="375" w:type="pct"/>
            <w:vAlign w:val="center"/>
          </w:tcPr>
          <w:p w14:paraId="5B4D5490">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7分</w:t>
            </w:r>
          </w:p>
        </w:tc>
        <w:tc>
          <w:tcPr>
            <w:tcW w:w="375" w:type="pct"/>
            <w:vAlign w:val="center"/>
          </w:tcPr>
          <w:p w14:paraId="59B20F7A">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75" w:type="pct"/>
            <w:vAlign w:val="center"/>
          </w:tcPr>
          <w:p w14:paraId="62EDE1CD">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9B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3" w:type="pct"/>
            <w:vAlign w:val="center"/>
          </w:tcPr>
          <w:p w14:paraId="24BB4CD9">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24" w:type="pct"/>
            <w:vAlign w:val="center"/>
          </w:tcPr>
          <w:p w14:paraId="10A5459D">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响应情况</w:t>
            </w:r>
          </w:p>
        </w:tc>
        <w:tc>
          <w:tcPr>
            <w:tcW w:w="3015" w:type="pct"/>
            <w:vAlign w:val="center"/>
          </w:tcPr>
          <w:p w14:paraId="1F5D738F">
            <w:pPr>
              <w:spacing w:line="400" w:lineRule="exact"/>
              <w:ind w:right="-21"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对采购文件第四章中“采购内容和采购需求”以及第五章“合同主要条款”的响应情况，完全满足或优于文件要求的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分；每负偏离一项扣</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分，扣完</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分止。</w:t>
            </w:r>
          </w:p>
        </w:tc>
        <w:tc>
          <w:tcPr>
            <w:tcW w:w="375" w:type="pct"/>
            <w:vAlign w:val="center"/>
          </w:tcPr>
          <w:p w14:paraId="0FAE60CE">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10分</w:t>
            </w:r>
          </w:p>
        </w:tc>
        <w:tc>
          <w:tcPr>
            <w:tcW w:w="375" w:type="pct"/>
            <w:vAlign w:val="center"/>
          </w:tcPr>
          <w:p w14:paraId="7EA00742">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375" w:type="pct"/>
            <w:vAlign w:val="center"/>
          </w:tcPr>
          <w:p w14:paraId="3A0F41C8">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7E7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3" w:type="pct"/>
            <w:vAlign w:val="center"/>
          </w:tcPr>
          <w:p w14:paraId="1250ACB1">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524" w:type="pct"/>
            <w:vAlign w:val="center"/>
          </w:tcPr>
          <w:p w14:paraId="40677F95">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保险</w:t>
            </w:r>
          </w:p>
        </w:tc>
        <w:tc>
          <w:tcPr>
            <w:tcW w:w="3015" w:type="pct"/>
            <w:vAlign w:val="center"/>
          </w:tcPr>
          <w:p w14:paraId="3EE3B884">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要求投标人提供商业责任险，根据购买的保险及赔偿限额进行评分：商业综合责任保险的赔偿限额达到3000万元（含）以上的，得3分；达到2000万元（含）以上的，得2分；达到1000万元（含）以上的，得1分；不足1000万元的或未办理投保的，不得分，本项目最高得3分。</w:t>
            </w:r>
          </w:p>
          <w:p w14:paraId="3C80C876">
            <w:pPr>
              <w:spacing w:line="400" w:lineRule="exact"/>
              <w:ind w:right="-21" w:rightChars="-1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注：提供保单复印件加盖公章，要求保单能反映评审要素。</w:t>
            </w:r>
          </w:p>
        </w:tc>
        <w:tc>
          <w:tcPr>
            <w:tcW w:w="375" w:type="pct"/>
            <w:vAlign w:val="center"/>
          </w:tcPr>
          <w:p w14:paraId="50F06E72">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1A7C5B47">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396A9DC6">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148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3" w:type="pct"/>
            <w:vAlign w:val="center"/>
          </w:tcPr>
          <w:p w14:paraId="4F313545">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524" w:type="pct"/>
            <w:vAlign w:val="center"/>
          </w:tcPr>
          <w:p w14:paraId="500D24FA">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针对患者营养食堂的服务方案</w:t>
            </w:r>
          </w:p>
        </w:tc>
        <w:tc>
          <w:tcPr>
            <w:tcW w:w="3015" w:type="pct"/>
            <w:vAlign w:val="center"/>
          </w:tcPr>
          <w:p w14:paraId="425AABF1">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针对本项目患者营养膳食服务及管理制定的服务方案：</w:t>
            </w:r>
          </w:p>
          <w:p w14:paraId="5D777EAD">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（1）营养食堂的服务管理重点、难点分析，服务时间、服务措施等具体应对方案内容，评分范围（3,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6DE3B8F5">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（2）营养食堂服务的流程设计，根据流程设计的合理性进行评审，评分范围（3,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1096A4BE">
            <w:pPr>
              <w:adjustRightInd w:val="0"/>
              <w:snapToGrid w:val="0"/>
              <w:spacing w:line="400" w:lineRule="exact"/>
              <w:ind w:left="240" w:hanging="240" w:hanging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（3）针对患者提供的每周菜谱清单内容进行评审，评分范围（3,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tc>
        <w:tc>
          <w:tcPr>
            <w:tcW w:w="375" w:type="pct"/>
            <w:vAlign w:val="center"/>
          </w:tcPr>
          <w:p w14:paraId="28F2A999">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7F342FB5">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1FFA0D61">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915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3" w:type="pct"/>
            <w:vAlign w:val="center"/>
          </w:tcPr>
          <w:p w14:paraId="75DCE3AB">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524" w:type="pct"/>
            <w:vAlign w:val="center"/>
          </w:tcPr>
          <w:p w14:paraId="5B7BA7DD">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针对职工食堂的服务方案</w:t>
            </w:r>
          </w:p>
        </w:tc>
        <w:tc>
          <w:tcPr>
            <w:tcW w:w="3015" w:type="pct"/>
            <w:vAlign w:val="center"/>
          </w:tcPr>
          <w:p w14:paraId="1EA68E6B">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针对本项目职工食堂服务及管理制定的服务方案：</w:t>
            </w:r>
          </w:p>
          <w:p w14:paraId="1C52530A">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（1）职工餐厅服务的定位、管理重点和难点分析及具体应对方案，评分范围（3,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3759CBD5">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（2）食堂堂食服务和配送服务的流程设计，根据流程设计的合理性进行评审，评分范围（3,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p w14:paraId="04308DBD">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（3）职工食堂菜谱花色品种以及主要菜系、宴席设计方案，评分范围（3,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tc>
        <w:tc>
          <w:tcPr>
            <w:tcW w:w="375" w:type="pct"/>
            <w:vAlign w:val="center"/>
          </w:tcPr>
          <w:p w14:paraId="01CAA051">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3B4A3202">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77F85429">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DE6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3" w:type="pct"/>
            <w:vAlign w:val="center"/>
          </w:tcPr>
          <w:p w14:paraId="23A307C2">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p>
        </w:tc>
        <w:tc>
          <w:tcPr>
            <w:tcW w:w="524" w:type="pct"/>
            <w:vAlign w:val="center"/>
          </w:tcPr>
          <w:p w14:paraId="45F50C9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特色餐饮服务</w:t>
            </w:r>
          </w:p>
        </w:tc>
        <w:tc>
          <w:tcPr>
            <w:tcW w:w="3015" w:type="pct"/>
            <w:vAlign w:val="center"/>
          </w:tcPr>
          <w:p w14:paraId="3600D8EC">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针对本项目特色餐饮服务：</w:t>
            </w:r>
          </w:p>
          <w:p w14:paraId="3F8C60E6">
            <w:pPr>
              <w:adjustRightInd w:val="0"/>
              <w:snapToGrid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（1）针对食堂重大活动或推成出新等活动的策划推广方案与计划</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w:t>
            </w: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D845319">
            <w:pPr>
              <w:adjustRightInd w:val="0"/>
              <w:snapToGrid w:val="0"/>
              <w:spacing w:line="40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（2）其他特色服务方案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75" w:type="pct"/>
            <w:vAlign w:val="center"/>
          </w:tcPr>
          <w:p w14:paraId="1779A18E">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3F40F3A6">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401B9973">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118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33" w:type="pct"/>
            <w:vAlign w:val="center"/>
          </w:tcPr>
          <w:p w14:paraId="10A7CE7B">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p>
        </w:tc>
        <w:tc>
          <w:tcPr>
            <w:tcW w:w="524" w:type="pct"/>
            <w:vAlign w:val="center"/>
          </w:tcPr>
          <w:p w14:paraId="5B26B6D1">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人员要求</w:t>
            </w:r>
          </w:p>
        </w:tc>
        <w:tc>
          <w:tcPr>
            <w:tcW w:w="3015" w:type="pct"/>
            <w:vAlign w:val="center"/>
          </w:tcPr>
          <w:p w14:paraId="711F74C9">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针对本项目负责人及重要岗位人员要求：</w:t>
            </w:r>
          </w:p>
          <w:p w14:paraId="4614BAD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（1）拟派项目负责人具有中级及以上食品安全管理员（或职业资格）证书的，得2分。 </w:t>
            </w:r>
          </w:p>
          <w:p w14:paraId="373C0A4C">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（2）厨师长具有二级及以上中式烹调师证书的，得2分。</w:t>
            </w:r>
          </w:p>
          <w:p w14:paraId="5D0C4756">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（3）拟派的项目团队人员中，厨师人员（不含厨师长）具有中式烹调师证书的，每提供一个得1分，共2分。</w:t>
            </w:r>
          </w:p>
          <w:p w14:paraId="6979871F">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注：提供相关人员证书、劳动合同以及6个月社保缴纳证明，以上人员的证书不重复计分。</w:t>
            </w:r>
          </w:p>
        </w:tc>
        <w:tc>
          <w:tcPr>
            <w:tcW w:w="375" w:type="pct"/>
            <w:vAlign w:val="center"/>
          </w:tcPr>
          <w:p w14:paraId="76488F2A">
            <w:pPr>
              <w:pStyle w:val="95"/>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08F44F90">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0F74D8CD">
            <w:pPr>
              <w:pStyle w:val="95"/>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C5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333" w:type="pct"/>
            <w:vAlign w:val="center"/>
          </w:tcPr>
          <w:p w14:paraId="0F339CA7">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p>
        </w:tc>
        <w:tc>
          <w:tcPr>
            <w:tcW w:w="524" w:type="pct"/>
            <w:vAlign w:val="center"/>
          </w:tcPr>
          <w:p w14:paraId="16AF2A84">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岗位服务保障及管理标准</w:t>
            </w:r>
          </w:p>
        </w:tc>
        <w:tc>
          <w:tcPr>
            <w:tcW w:w="3015" w:type="pct"/>
            <w:vAlign w:val="center"/>
          </w:tcPr>
          <w:p w14:paraId="6CB5428D">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针对本项目提供岗位服务保障及管理标准：</w:t>
            </w:r>
          </w:p>
          <w:p w14:paraId="2183BFEE">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（1）岗位职责与人员分工的制定的详细程度，评分范围（2,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7BF0A23E">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（2）岗位操作流程的内容制定的详细程度，评分范围（2,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41064917">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（3）岗位服务标准，评分范围（2,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0.5， </w:t>
            </w:r>
            <w:r>
              <w:rPr>
                <w:rFonts w:hint="eastAsia" w:ascii="宋体" w:hAnsi="宋体" w:eastAsia="宋体" w:cs="宋体"/>
                <w:color w:val="000000" w:themeColor="text1"/>
                <w:sz w:val="24"/>
                <w:szCs w:val="24"/>
                <w:highlight w:val="none"/>
                <w14:textFill>
                  <w14:solidFill>
                    <w14:schemeClr w14:val="tx1"/>
                  </w14:solidFill>
                </w14:textFill>
              </w:rPr>
              <w:t>0）。</w:t>
            </w:r>
          </w:p>
          <w:p w14:paraId="0AA4E861">
            <w:p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（4）岗位服务保障措施的针对性，评分范围（2,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758965D6">
            <w:pPr>
              <w:pStyle w:val="34"/>
              <w:ind w:left="0" w:leftChars="0" w:firstLine="0" w:firstLineChars="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（5）人员培训计划与方案</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375" w:type="pct"/>
            <w:vAlign w:val="center"/>
          </w:tcPr>
          <w:p w14:paraId="5F406641">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52827625">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49D53912">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79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33" w:type="pct"/>
            <w:vAlign w:val="center"/>
          </w:tcPr>
          <w:p w14:paraId="7EE1B679">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p>
        </w:tc>
        <w:tc>
          <w:tcPr>
            <w:tcW w:w="524" w:type="pct"/>
            <w:vAlign w:val="center"/>
          </w:tcPr>
          <w:p w14:paraId="5451F2E0">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投标人内部管理制度</w:t>
            </w:r>
          </w:p>
        </w:tc>
        <w:tc>
          <w:tcPr>
            <w:tcW w:w="3015" w:type="pct"/>
            <w:vAlign w:val="center"/>
          </w:tcPr>
          <w:p w14:paraId="07FA951D">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（1）具有健全的设施设备管理制度、节能管理制度、培训管理制度、投诉处理制度的，每提供一个管理制度得0.5分，最多得2分。</w:t>
            </w:r>
          </w:p>
          <w:p w14:paraId="4253674B">
            <w:pPr>
              <w:tabs>
                <w:tab w:val="left" w:pos="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（2）针对上述内部管理制度的内容的完整性进行评审，每个制度得１分，</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评分范围（1,  0.5,  0.1,  0），</w:t>
            </w:r>
            <w:r>
              <w:rPr>
                <w:rFonts w:hint="eastAsia" w:ascii="宋体" w:hAnsi="宋体" w:eastAsia="宋体" w:cs="宋体"/>
                <w:color w:val="000000" w:themeColor="text1"/>
                <w:sz w:val="24"/>
                <w:szCs w:val="24"/>
                <w:highlight w:val="none"/>
                <w14:textFill>
                  <w14:solidFill>
                    <w14:schemeClr w14:val="tx1"/>
                  </w14:solidFill>
                </w14:textFill>
              </w:rPr>
              <w:t>最多得4分。</w:t>
            </w:r>
          </w:p>
        </w:tc>
        <w:tc>
          <w:tcPr>
            <w:tcW w:w="375" w:type="pct"/>
            <w:vAlign w:val="center"/>
          </w:tcPr>
          <w:p w14:paraId="2CB04061">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11787525">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410FA0B2">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5C1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33" w:type="pct"/>
            <w:vAlign w:val="center"/>
          </w:tcPr>
          <w:p w14:paraId="31C9B249">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524" w:type="pct"/>
            <w:vAlign w:val="center"/>
          </w:tcPr>
          <w:p w14:paraId="26490A10">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食堂安全管理</w:t>
            </w:r>
          </w:p>
        </w:tc>
        <w:tc>
          <w:tcPr>
            <w:tcW w:w="3015" w:type="pct"/>
            <w:vAlign w:val="center"/>
          </w:tcPr>
          <w:p w14:paraId="19656247">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食堂安全管理方案的针对性及合理性进行评审：</w:t>
            </w:r>
          </w:p>
          <w:p w14:paraId="25FAF8EC">
            <w:pPr>
              <w:pStyle w:val="67"/>
              <w:numPr>
                <w:ilvl w:val="0"/>
                <w:numId w:val="0"/>
              </w:numPr>
              <w:spacing w:line="400" w:lineRule="exact"/>
              <w:ind w:left="720" w:leftChars="0" w:right="-21" w:rightChars="-1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1</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食品食材安全管理，评分范围（2,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0.5， </w:t>
            </w:r>
            <w:r>
              <w:rPr>
                <w:rFonts w:hint="eastAsia" w:ascii="宋体" w:hAnsi="宋体" w:eastAsia="宋体" w:cs="宋体"/>
                <w:color w:val="000000" w:themeColor="text1"/>
                <w:sz w:val="24"/>
                <w:szCs w:val="24"/>
                <w:highlight w:val="none"/>
                <w14:textFill>
                  <w14:solidFill>
                    <w14:schemeClr w14:val="tx1"/>
                  </w14:solidFill>
                </w14:textFill>
              </w:rPr>
              <w:t>0）。</w:t>
            </w:r>
          </w:p>
          <w:p w14:paraId="7E2E748E">
            <w:pPr>
              <w:pStyle w:val="67"/>
              <w:numPr>
                <w:ilvl w:val="0"/>
                <w:numId w:val="0"/>
              </w:numPr>
              <w:spacing w:line="400" w:lineRule="exact"/>
              <w:ind w:left="720" w:leftChars="0" w:right="-21" w:rightChars="-1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2</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制作及加工的安全措施，评分范围（2,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0.5， </w:t>
            </w:r>
            <w:r>
              <w:rPr>
                <w:rFonts w:hint="eastAsia" w:ascii="宋体" w:hAnsi="宋体" w:eastAsia="宋体" w:cs="宋体"/>
                <w:color w:val="000000" w:themeColor="text1"/>
                <w:sz w:val="24"/>
                <w:szCs w:val="24"/>
                <w:highlight w:val="none"/>
                <w14:textFill>
                  <w14:solidFill>
                    <w14:schemeClr w14:val="tx1"/>
                  </w14:solidFill>
                </w14:textFill>
              </w:rPr>
              <w:t>0）。</w:t>
            </w:r>
          </w:p>
          <w:p w14:paraId="62A098DB">
            <w:pPr>
              <w:pStyle w:val="92"/>
              <w:numPr>
                <w:ilvl w:val="0"/>
                <w:numId w:val="0"/>
              </w:numPr>
              <w:adjustRightInd w:val="0"/>
              <w:snapToGrid w:val="0"/>
              <w:spacing w:line="400" w:lineRule="exact"/>
              <w:ind w:left="720" w:leftChars="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3</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食堂安全管理方案：食堂环境卫生，评分范围（2,1</w:t>
            </w:r>
            <w:r>
              <w:rPr>
                <w:rFonts w:hint="eastAsia" w:ascii="宋体" w:hAnsi="宋体" w:eastAsia="宋体" w:cs="宋体"/>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color w:val="000000" w:themeColor="text1"/>
                <w:sz w:val="24"/>
                <w:szCs w:val="24"/>
                <w:highlight w:val="none"/>
                <w14:textFill>
                  <w14:solidFill>
                    <w14:schemeClr w14:val="tx1"/>
                  </w14:solidFill>
                </w14:textFill>
              </w:rPr>
              <w:t>0）。</w:t>
            </w:r>
          </w:p>
          <w:p w14:paraId="06E762C6">
            <w:pPr>
              <w:pStyle w:val="92"/>
              <w:numPr>
                <w:ilvl w:val="0"/>
                <w:numId w:val="0"/>
              </w:numPr>
              <w:adjustRightInd w:val="0"/>
              <w:snapToGrid w:val="0"/>
              <w:spacing w:line="400" w:lineRule="exact"/>
              <w:ind w:left="720" w:leftChars="0" w:hanging="72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4</w:t>
            </w:r>
            <w: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水电气及设施使用的具体方案及措施，评分范围（2,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0.5，0）。</w:t>
            </w:r>
          </w:p>
        </w:tc>
        <w:tc>
          <w:tcPr>
            <w:tcW w:w="375" w:type="pct"/>
            <w:vAlign w:val="center"/>
          </w:tcPr>
          <w:p w14:paraId="2023B2E5">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0E0B27D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5692EF9A">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CCE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33" w:type="pct"/>
            <w:vAlign w:val="center"/>
          </w:tcPr>
          <w:p w14:paraId="218DA2B6">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524" w:type="pct"/>
            <w:vAlign w:val="center"/>
          </w:tcPr>
          <w:p w14:paraId="33E9EF11">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应急保障和处置</w:t>
            </w:r>
          </w:p>
        </w:tc>
        <w:tc>
          <w:tcPr>
            <w:tcW w:w="3015" w:type="pct"/>
            <w:vAlign w:val="center"/>
          </w:tcPr>
          <w:p w14:paraId="78AB5D5A">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应急服务方案的针对性及合理性进行评审：</w:t>
            </w:r>
          </w:p>
          <w:p w14:paraId="36479838">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（1）餐饮应急保障措施，评分范围（2,</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0.5，</w:t>
            </w:r>
            <w:r>
              <w:rPr>
                <w:rFonts w:hint="eastAsia" w:ascii="宋体" w:hAnsi="宋体" w:eastAsia="宋体" w:cs="宋体"/>
                <w:color w:val="000000" w:themeColor="text1"/>
                <w:sz w:val="24"/>
                <w:szCs w:val="24"/>
                <w:highlight w:val="none"/>
                <w14:textFill>
                  <w14:solidFill>
                    <w14:schemeClr w14:val="tx1"/>
                  </w14:solidFill>
                </w14:textFill>
              </w:rPr>
              <w:t>0）。</w:t>
            </w:r>
          </w:p>
          <w:p w14:paraId="2863BEE9">
            <w:pPr>
              <w:adjustRightInd w:val="0"/>
              <w:snapToGrid w:val="0"/>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（2）危机处置预案内容（包括火灾预案、台风供餐预案、食物中毒预防和中毒事件应急处理预案、投诉应急处理预案、停水停电应急预案等）：针对预案内容的针对性及合理性进行评审，每项最高得 1 分（评分范围 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0），最多得 5 分。</w:t>
            </w:r>
          </w:p>
        </w:tc>
        <w:tc>
          <w:tcPr>
            <w:tcW w:w="375" w:type="pct"/>
            <w:vAlign w:val="center"/>
          </w:tcPr>
          <w:p w14:paraId="544F3FF9">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3652A4B3">
            <w:pPr>
              <w:adjustRightInd w:val="0"/>
              <w:snapToGrid w:val="0"/>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375" w:type="pct"/>
            <w:vAlign w:val="center"/>
          </w:tcPr>
          <w:p w14:paraId="6C704F68">
            <w:pPr>
              <w:adjustRightInd w:val="0"/>
              <w:snapToGrid w:val="0"/>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r w14:paraId="2095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33" w:type="pct"/>
            <w:vAlign w:val="center"/>
          </w:tcPr>
          <w:p w14:paraId="47B1F582">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524" w:type="pct"/>
            <w:vAlign w:val="center"/>
          </w:tcPr>
          <w:p w14:paraId="798F2107">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食堂感控措施</w:t>
            </w:r>
          </w:p>
        </w:tc>
        <w:tc>
          <w:tcPr>
            <w:tcW w:w="3015" w:type="pct"/>
            <w:vAlign w:val="center"/>
          </w:tcPr>
          <w:p w14:paraId="7E38BFE7">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针对投标人制定的医院相关感控措施针对性及合理性进行评审：</w:t>
            </w:r>
          </w:p>
          <w:p w14:paraId="1F0627CA">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食堂区域环境清洁消毒措施（评分范围1,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）、餐车消毒措施（评分范围1,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）、餐具消毒措施（评分范围1,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）、人员感控管理及培训方案（评分范围1,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）、其它物品消毒及存放措施（评分范围1,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 0</w:t>
            </w:r>
            <w:r>
              <w:rPr>
                <w:rFonts w:hint="eastAsia" w:ascii="宋体" w:hAnsi="宋体" w:eastAsia="宋体" w:cs="宋体"/>
                <w:color w:val="000000" w:themeColor="text1"/>
                <w:sz w:val="24"/>
                <w:szCs w:val="24"/>
                <w:highlight w:val="none"/>
                <w14:textFill>
                  <w14:solidFill>
                    <w14:schemeClr w14:val="tx1"/>
                  </w14:solidFill>
                </w14:textFill>
              </w:rPr>
              <w:t>）。</w:t>
            </w:r>
          </w:p>
        </w:tc>
        <w:tc>
          <w:tcPr>
            <w:tcW w:w="375" w:type="pct"/>
            <w:vAlign w:val="center"/>
          </w:tcPr>
          <w:p w14:paraId="2181A85D">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7B6A6A2A">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3D2D363B">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1A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33" w:type="pct"/>
            <w:vAlign w:val="center"/>
          </w:tcPr>
          <w:p w14:paraId="6C86789F">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24" w:type="pct"/>
            <w:vAlign w:val="center"/>
          </w:tcPr>
          <w:p w14:paraId="77DBC2CA">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信息保密措施</w:t>
            </w:r>
          </w:p>
        </w:tc>
        <w:tc>
          <w:tcPr>
            <w:tcW w:w="3015" w:type="pct"/>
            <w:vAlign w:val="center"/>
          </w:tcPr>
          <w:p w14:paraId="65C5CCC5">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针对本项目服务对象的人员信息保密措施方案的对性及合理性进行评审，评分范围（1,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hAnsi="宋体" w:cs="宋体"/>
                <w:color w:val="000000" w:themeColor="text1"/>
                <w:sz w:val="24"/>
                <w:szCs w:val="24"/>
                <w:highlight w:val="none"/>
                <w:lang w:val="en-US" w:eastAsia="zh-CN"/>
                <w14:textFill>
                  <w14:solidFill>
                    <w14:schemeClr w14:val="tx1"/>
                  </w14:solidFill>
                </w14:textFill>
              </w:rPr>
              <w:t xml:space="preserve"> 0.3， </w:t>
            </w:r>
            <w:r>
              <w:rPr>
                <w:rFonts w:hint="eastAsia" w:ascii="宋体" w:hAnsi="宋体" w:eastAsia="宋体" w:cs="宋体"/>
                <w:color w:val="000000" w:themeColor="text1"/>
                <w:sz w:val="24"/>
                <w:szCs w:val="24"/>
                <w:highlight w:val="none"/>
                <w14:textFill>
                  <w14:solidFill>
                    <w14:schemeClr w14:val="tx1"/>
                  </w14:solidFill>
                </w14:textFill>
              </w:rPr>
              <w:t>0）。</w:t>
            </w:r>
          </w:p>
        </w:tc>
        <w:tc>
          <w:tcPr>
            <w:tcW w:w="375" w:type="pct"/>
            <w:vAlign w:val="center"/>
          </w:tcPr>
          <w:p w14:paraId="793CAF30">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44E0CF88">
            <w:pPr>
              <w:adjustRightInd w:val="0"/>
              <w:snapToGrid w:val="0"/>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c>
          <w:tcPr>
            <w:tcW w:w="375" w:type="pct"/>
            <w:vAlign w:val="center"/>
          </w:tcPr>
          <w:p w14:paraId="042A9647">
            <w:pPr>
              <w:adjustRightInd w:val="0"/>
              <w:snapToGrid w:val="0"/>
              <w:spacing w:line="400" w:lineRule="exact"/>
              <w:jc w:val="center"/>
              <w:rPr>
                <w:rFonts w:hint="eastAsia" w:ascii="宋体" w:hAnsi="宋体" w:cs="宋体"/>
                <w:color w:val="000000" w:themeColor="text1"/>
                <w:sz w:val="24"/>
                <w:szCs w:val="24"/>
                <w:highlight w:val="none"/>
                <w:lang w:val="en-US" w:eastAsia="zh-CN"/>
                <w14:textFill>
                  <w14:solidFill>
                    <w14:schemeClr w14:val="tx1"/>
                  </w14:solidFill>
                </w14:textFill>
              </w:rPr>
            </w:pPr>
          </w:p>
        </w:tc>
      </w:tr>
      <w:tr w14:paraId="0CD1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333" w:type="pct"/>
            <w:vAlign w:val="center"/>
          </w:tcPr>
          <w:p w14:paraId="2D489979">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524" w:type="pct"/>
            <w:vAlign w:val="center"/>
          </w:tcPr>
          <w:p w14:paraId="4E17D259">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人文关怀措施</w:t>
            </w:r>
          </w:p>
        </w:tc>
        <w:tc>
          <w:tcPr>
            <w:tcW w:w="3015" w:type="pct"/>
            <w:vAlign w:val="center"/>
          </w:tcPr>
          <w:p w14:paraId="13897DC9">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针对投标人制定的人文关怀措施的针对性及合理性进行评审：</w:t>
            </w:r>
          </w:p>
          <w:p w14:paraId="4668E205">
            <w:pPr>
              <w:pStyle w:val="67"/>
              <w:numPr>
                <w:ilvl w:val="0"/>
                <w:numId w:val="0"/>
              </w:numPr>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hAnsi="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为就餐者提供的暖心服务方案，评分范围（1.5,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0.5，0）。</w:t>
            </w:r>
          </w:p>
          <w:p w14:paraId="030F2CC6">
            <w:pPr>
              <w:pStyle w:val="67"/>
              <w:spacing w:line="400" w:lineRule="exact"/>
              <w:ind w:right="-21" w:rightChars="-1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）为稳定员工团队制定的措施，评分范围（1.5,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0.5，</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0）。</w:t>
            </w:r>
          </w:p>
        </w:tc>
        <w:tc>
          <w:tcPr>
            <w:tcW w:w="375" w:type="pct"/>
            <w:vAlign w:val="center"/>
          </w:tcPr>
          <w:p w14:paraId="42FF2EFF">
            <w:pPr>
              <w:adjustRightInd w:val="0"/>
              <w:snapToGrid w:val="0"/>
              <w:spacing w:line="40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分</w:t>
            </w:r>
          </w:p>
        </w:tc>
        <w:tc>
          <w:tcPr>
            <w:tcW w:w="375" w:type="pct"/>
            <w:vAlign w:val="center"/>
          </w:tcPr>
          <w:p w14:paraId="3ED1CE7B">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375" w:type="pct"/>
            <w:vAlign w:val="center"/>
          </w:tcPr>
          <w:p w14:paraId="3D1C50DF">
            <w:pPr>
              <w:adjustRightInd w:val="0"/>
              <w:snapToGrid w:val="0"/>
              <w:spacing w:line="4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C9259DF">
      <w:pPr>
        <w:pStyle w:val="104"/>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附件5</w:t>
      </w:r>
    </w:p>
    <w:p w14:paraId="558E82EC">
      <w:pPr>
        <w:pStyle w:val="81"/>
        <w:shd w:val="clear" w:color="auto" w:fill="FFFFFF"/>
        <w:spacing w:before="0" w:beforeAutospacing="0" w:after="0" w:afterAutospacing="0" w:line="360" w:lineRule="auto"/>
        <w:jc w:val="center"/>
        <w:rPr>
          <w:b/>
          <w:bCs/>
          <w:color w:val="000000" w:themeColor="text1"/>
          <w:spacing w:val="2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 xml:space="preserve">  投标</w:t>
      </w:r>
      <w:r>
        <w:rPr>
          <w:rFonts w:hint="eastAsia"/>
          <w:b/>
          <w:bCs/>
          <w:color w:val="000000" w:themeColor="text1"/>
          <w:spacing w:val="21"/>
          <w:sz w:val="32"/>
          <w:szCs w:val="32"/>
          <w:highlight w:val="none"/>
          <w14:textFill>
            <w14:solidFill>
              <w14:schemeClr w14:val="tx1"/>
            </w14:solidFill>
          </w14:textFill>
        </w:rPr>
        <w:t>人基本情况表</w:t>
      </w:r>
    </w:p>
    <w:p w14:paraId="57417971">
      <w:pPr>
        <w:pStyle w:val="81"/>
        <w:shd w:val="clear" w:color="auto" w:fill="FFFFFF"/>
        <w:spacing w:before="0" w:beforeAutospacing="0" w:after="0" w:afterAutospacing="0" w:line="360" w:lineRule="auto"/>
        <w:jc w:val="center"/>
        <w:rPr>
          <w:color w:val="000000" w:themeColor="text1"/>
          <w:sz w:val="36"/>
          <w:szCs w:val="36"/>
          <w:highlight w:val="none"/>
          <w14:textFill>
            <w14:solidFill>
              <w14:schemeClr w14:val="tx1"/>
            </w14:solidFill>
          </w14:textFill>
        </w:rPr>
      </w:pPr>
    </w:p>
    <w:tbl>
      <w:tblPr>
        <w:tblStyle w:val="35"/>
        <w:tblW w:w="9196"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01"/>
        <w:gridCol w:w="852"/>
        <w:gridCol w:w="58"/>
        <w:gridCol w:w="990"/>
        <w:gridCol w:w="285"/>
        <w:gridCol w:w="1093"/>
        <w:gridCol w:w="325"/>
        <w:gridCol w:w="1275"/>
        <w:gridCol w:w="1133"/>
        <w:gridCol w:w="283"/>
        <w:gridCol w:w="425"/>
        <w:gridCol w:w="16"/>
      </w:tblGrid>
      <w:tr w14:paraId="6B38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75" w:hRule="atLeast"/>
        </w:trPr>
        <w:tc>
          <w:tcPr>
            <w:tcW w:w="1760" w:type="dxa"/>
          </w:tcPr>
          <w:p w14:paraId="05DCB880">
            <w:pPr>
              <w:pStyle w:val="81"/>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979" w:type="dxa"/>
            <w:gridSpan w:val="6"/>
          </w:tcPr>
          <w:p w14:paraId="7F9EAECF">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600" w:type="dxa"/>
            <w:gridSpan w:val="2"/>
          </w:tcPr>
          <w:p w14:paraId="05A530C4">
            <w:pPr>
              <w:pStyle w:val="81"/>
              <w:shd w:val="clear" w:color="auto" w:fill="FFFFFF"/>
              <w:spacing w:beforeAutospacing="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法人代表</w:t>
            </w:r>
          </w:p>
        </w:tc>
        <w:tc>
          <w:tcPr>
            <w:tcW w:w="1841" w:type="dxa"/>
            <w:gridSpan w:val="3"/>
          </w:tcPr>
          <w:p w14:paraId="2D4C8288">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4A48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405" w:hRule="atLeast"/>
        </w:trPr>
        <w:tc>
          <w:tcPr>
            <w:tcW w:w="1760" w:type="dxa"/>
          </w:tcPr>
          <w:p w14:paraId="6CA6C9B5">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tcPr>
          <w:p w14:paraId="559518AB">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53E031F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1841" w:type="dxa"/>
            <w:gridSpan w:val="3"/>
          </w:tcPr>
          <w:p w14:paraId="5AE97C0A">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1A86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540" w:hRule="atLeast"/>
        </w:trPr>
        <w:tc>
          <w:tcPr>
            <w:tcW w:w="1760" w:type="dxa"/>
            <w:vMerge w:val="restart"/>
          </w:tcPr>
          <w:p w14:paraId="56586567">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701" w:type="dxa"/>
            <w:vMerge w:val="restart"/>
            <w:tcBorders>
              <w:top w:val="nil"/>
            </w:tcBorders>
          </w:tcPr>
          <w:p w14:paraId="18371289">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tcPr>
          <w:p w14:paraId="13CEDDC0">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tcPr>
          <w:p w14:paraId="021DC946">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4BBF309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restart"/>
          </w:tcPr>
          <w:p w14:paraId="00B7C024">
            <w:pPr>
              <w:pStyle w:val="8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1841" w:type="dxa"/>
            <w:gridSpan w:val="3"/>
            <w:vMerge w:val="restart"/>
          </w:tcPr>
          <w:p w14:paraId="2452E0C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69C6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49" w:hRule="atLeast"/>
        </w:trPr>
        <w:tc>
          <w:tcPr>
            <w:tcW w:w="1760" w:type="dxa"/>
            <w:vMerge w:val="continue"/>
            <w:tcBorders>
              <w:bottom w:val="single" w:color="auto" w:sz="4" w:space="0"/>
            </w:tcBorders>
          </w:tcPr>
          <w:p w14:paraId="3EF4F5D7">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vMerge w:val="continue"/>
            <w:tcBorders>
              <w:bottom w:val="single" w:color="auto" w:sz="4" w:space="0"/>
            </w:tcBorders>
          </w:tcPr>
          <w:p w14:paraId="568818D3">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10" w:type="dxa"/>
            <w:gridSpan w:val="2"/>
            <w:tcBorders>
              <w:bottom w:val="single" w:color="auto" w:sz="4" w:space="0"/>
            </w:tcBorders>
          </w:tcPr>
          <w:p w14:paraId="3E2D4566">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tcPr>
          <w:p w14:paraId="69CC1F5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vMerge w:val="continue"/>
          </w:tcPr>
          <w:p w14:paraId="56DC0D4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841" w:type="dxa"/>
            <w:gridSpan w:val="3"/>
            <w:vMerge w:val="continue"/>
          </w:tcPr>
          <w:p w14:paraId="52F706A2">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6763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95" w:hRule="atLeast"/>
        </w:trPr>
        <w:tc>
          <w:tcPr>
            <w:tcW w:w="1760" w:type="dxa"/>
            <w:vMerge w:val="restart"/>
          </w:tcPr>
          <w:p w14:paraId="77E54C8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32B68FA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20B17F4A">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546D0542">
            <w:pPr>
              <w:pStyle w:val="81"/>
              <w:shd w:val="clear" w:color="auto" w:fill="FFFFFF"/>
              <w:spacing w:beforeAutospacing="0" w:afterAutospacing="0" w:line="360" w:lineRule="auto"/>
              <w:ind w:left="107"/>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756FAAD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701" w:type="dxa"/>
            <w:tcBorders>
              <w:top w:val="nil"/>
            </w:tcBorders>
          </w:tcPr>
          <w:p w14:paraId="57F9C93B">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10" w:type="dxa"/>
            <w:gridSpan w:val="2"/>
            <w:tcBorders>
              <w:top w:val="nil"/>
            </w:tcBorders>
          </w:tcPr>
          <w:p w14:paraId="24A9AF15">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990" w:type="dxa"/>
            <w:tcBorders>
              <w:top w:val="nil"/>
            </w:tcBorders>
          </w:tcPr>
          <w:p w14:paraId="1CAE7985">
            <w:pPr>
              <w:pStyle w:val="8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378" w:type="dxa"/>
            <w:gridSpan w:val="2"/>
            <w:tcBorders>
              <w:top w:val="nil"/>
            </w:tcBorders>
          </w:tcPr>
          <w:p w14:paraId="6C78A254">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6AF86780">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56A7846C">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c>
          <w:tcPr>
            <w:tcW w:w="1600" w:type="dxa"/>
            <w:gridSpan w:val="2"/>
          </w:tcPr>
          <w:p w14:paraId="739004DD">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1841" w:type="dxa"/>
            <w:gridSpan w:val="3"/>
          </w:tcPr>
          <w:p w14:paraId="7717861F">
            <w:pPr>
              <w:widowControl/>
              <w:spacing w:line="360" w:lineRule="auto"/>
              <w:jc w:val="left"/>
              <w:rPr>
                <w:rFonts w:ascii="宋体" w:hAnsi="宋体" w:cs="宋体"/>
                <w:bCs/>
                <w:color w:val="000000" w:themeColor="text1"/>
                <w:spacing w:val="16"/>
                <w:kern w:val="0"/>
                <w:sz w:val="24"/>
                <w:highlight w:val="none"/>
                <w14:textFill>
                  <w14:solidFill>
                    <w14:schemeClr w14:val="tx1"/>
                  </w14:solidFill>
                </w14:textFill>
              </w:rPr>
            </w:pPr>
          </w:p>
          <w:p w14:paraId="5C814C92">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r w14:paraId="4390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5" w:hRule="atLeast"/>
        </w:trPr>
        <w:tc>
          <w:tcPr>
            <w:tcW w:w="1760" w:type="dxa"/>
            <w:vMerge w:val="continue"/>
          </w:tcPr>
          <w:p w14:paraId="697BC23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4BD76C29">
            <w:pPr>
              <w:pStyle w:val="81"/>
              <w:shd w:val="clear" w:color="auto" w:fill="FFFFFF"/>
              <w:spacing w:beforeAutospacing="0" w:afterAutospacing="0" w:line="360" w:lineRule="auto"/>
              <w:ind w:left="2"/>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10" w:type="dxa"/>
            <w:gridSpan w:val="2"/>
          </w:tcPr>
          <w:p w14:paraId="225D3E1C">
            <w:pPr>
              <w:pStyle w:val="81"/>
              <w:shd w:val="clear" w:color="auto" w:fill="FFFFFF"/>
              <w:spacing w:beforeAutospacing="0" w:afterAutospacing="0" w:line="360" w:lineRule="auto"/>
              <w:ind w:left="2"/>
              <w:rPr>
                <w:bCs/>
                <w:color w:val="000000" w:themeColor="text1"/>
                <w:highlight w:val="none"/>
                <w14:textFill>
                  <w14:solidFill>
                    <w14:schemeClr w14:val="tx1"/>
                  </w14:solidFill>
                </w14:textFill>
              </w:rPr>
            </w:pPr>
          </w:p>
        </w:tc>
        <w:tc>
          <w:tcPr>
            <w:tcW w:w="990" w:type="dxa"/>
          </w:tcPr>
          <w:p w14:paraId="6E246A2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978" w:type="dxa"/>
            <w:gridSpan w:val="4"/>
          </w:tcPr>
          <w:p w14:paraId="06091391">
            <w:pPr>
              <w:widowControl/>
              <w:spacing w:line="360" w:lineRule="auto"/>
              <w:jc w:val="left"/>
              <w:rPr>
                <w:rFonts w:ascii="宋体" w:hAnsi="宋体" w:cs="宋体"/>
                <w:bCs/>
                <w:color w:val="000000" w:themeColor="text1"/>
                <w:kern w:val="0"/>
                <w:sz w:val="24"/>
                <w:highlight w:val="none"/>
                <w14:textFill>
                  <w14:solidFill>
                    <w14:schemeClr w14:val="tx1"/>
                  </w14:solidFill>
                </w14:textFill>
              </w:rPr>
            </w:pPr>
          </w:p>
          <w:p w14:paraId="25405A8C">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133" w:type="dxa"/>
          </w:tcPr>
          <w:p w14:paraId="30DE8188">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708" w:type="dxa"/>
            <w:gridSpan w:val="2"/>
          </w:tcPr>
          <w:p w14:paraId="631BFB9F">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3166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228" w:hRule="atLeast"/>
        </w:trPr>
        <w:tc>
          <w:tcPr>
            <w:tcW w:w="1760" w:type="dxa"/>
            <w:vMerge w:val="continue"/>
          </w:tcPr>
          <w:p w14:paraId="29B9171B">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01" w:type="dxa"/>
          </w:tcPr>
          <w:p w14:paraId="3CB83F60">
            <w:pPr>
              <w:pStyle w:val="81"/>
              <w:shd w:val="clear" w:color="auto" w:fill="FFFFFF"/>
              <w:spacing w:beforeAutospacing="0" w:afterAutospacing="0" w:line="360" w:lineRule="auto"/>
              <w:ind w:left="2"/>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6719" w:type="dxa"/>
            <w:gridSpan w:val="10"/>
          </w:tcPr>
          <w:p w14:paraId="0364142E">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r>
      <w:tr w14:paraId="2B73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940" w:hRule="atLeast"/>
        </w:trPr>
        <w:tc>
          <w:tcPr>
            <w:tcW w:w="1760" w:type="dxa"/>
            <w:vMerge w:val="continue"/>
          </w:tcPr>
          <w:p w14:paraId="5108DB65">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7420" w:type="dxa"/>
            <w:gridSpan w:val="11"/>
          </w:tcPr>
          <w:p w14:paraId="5BD592F2">
            <w:pPr>
              <w:pStyle w:val="81"/>
              <w:shd w:val="clear" w:color="auto" w:fill="FFFFFF"/>
              <w:spacing w:beforeAutospacing="0" w:afterAutospacing="0" w:line="360" w:lineRule="auto"/>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0F9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60" w:type="dxa"/>
            <w:vMerge w:val="restart"/>
          </w:tcPr>
          <w:p w14:paraId="003575D6">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1DF63955">
            <w:pPr>
              <w:pStyle w:val="81"/>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553" w:type="dxa"/>
            <w:gridSpan w:val="2"/>
            <w:vMerge w:val="restart"/>
          </w:tcPr>
          <w:p w14:paraId="0A023A44">
            <w:pPr>
              <w:pStyle w:val="81"/>
              <w:shd w:val="clear" w:color="auto" w:fill="FFFFFF"/>
              <w:spacing w:before="0" w:beforeAutospacing="0" w:after="0" w:afterAutospacing="0" w:line="360" w:lineRule="auto"/>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tcPr>
          <w:p w14:paraId="1281F00A">
            <w:pPr>
              <w:pStyle w:val="81"/>
              <w:shd w:val="clear" w:color="auto" w:fill="FFFFFF"/>
              <w:spacing w:beforeAutospacing="0" w:afterAutospacing="0" w:line="360" w:lineRule="auto"/>
              <w:ind w:right="-78" w:rightChars="-37"/>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418" w:type="dxa"/>
            <w:gridSpan w:val="2"/>
          </w:tcPr>
          <w:p w14:paraId="1DE25EFD">
            <w:pPr>
              <w:pStyle w:val="81"/>
              <w:shd w:val="clear" w:color="auto" w:fill="FFFFFF"/>
              <w:spacing w:before="0" w:beforeAutospacing="0" w:after="0" w:afterAutospacing="0" w:line="360" w:lineRule="auto"/>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275" w:type="dxa"/>
          </w:tcPr>
          <w:p w14:paraId="1062E1F6">
            <w:pPr>
              <w:pStyle w:val="81"/>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416" w:type="dxa"/>
            <w:gridSpan w:val="2"/>
          </w:tcPr>
          <w:p w14:paraId="3C8349DF">
            <w:pPr>
              <w:pStyle w:val="81"/>
              <w:shd w:val="clear" w:color="auto" w:fill="FFFFFF"/>
              <w:spacing w:beforeAutospacing="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441" w:type="dxa"/>
            <w:gridSpan w:val="2"/>
          </w:tcPr>
          <w:p w14:paraId="13B5CFFF">
            <w:pPr>
              <w:pStyle w:val="81"/>
              <w:shd w:val="clear" w:color="auto" w:fill="FFFFFF"/>
              <w:spacing w:before="0" w:beforeAutospacing="0" w:after="0" w:afterAutospacing="0" w:line="360" w:lineRule="auto"/>
              <w:jc w:val="center"/>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163A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000" w:hRule="atLeast"/>
        </w:trPr>
        <w:tc>
          <w:tcPr>
            <w:tcW w:w="1760" w:type="dxa"/>
            <w:vMerge w:val="continue"/>
          </w:tcPr>
          <w:p w14:paraId="33C9E613">
            <w:pPr>
              <w:pStyle w:val="81"/>
              <w:shd w:val="clear" w:color="auto" w:fill="FFFFFF"/>
              <w:spacing w:beforeAutospacing="0" w:afterAutospacing="0" w:line="360" w:lineRule="auto"/>
              <w:ind w:left="107"/>
              <w:rPr>
                <w:bCs/>
                <w:color w:val="000000" w:themeColor="text1"/>
                <w:highlight w:val="none"/>
                <w14:textFill>
                  <w14:solidFill>
                    <w14:schemeClr w14:val="tx1"/>
                  </w14:solidFill>
                </w14:textFill>
              </w:rPr>
            </w:pPr>
          </w:p>
        </w:tc>
        <w:tc>
          <w:tcPr>
            <w:tcW w:w="1553" w:type="dxa"/>
            <w:gridSpan w:val="2"/>
            <w:vMerge w:val="continue"/>
          </w:tcPr>
          <w:p w14:paraId="638C2D7C">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333" w:type="dxa"/>
            <w:gridSpan w:val="3"/>
          </w:tcPr>
          <w:p w14:paraId="13B9CBEF">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418" w:type="dxa"/>
            <w:gridSpan w:val="2"/>
          </w:tcPr>
          <w:p w14:paraId="59D15A27">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275" w:type="dxa"/>
          </w:tcPr>
          <w:p w14:paraId="4F7C6B33">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c>
          <w:tcPr>
            <w:tcW w:w="1841" w:type="dxa"/>
            <w:gridSpan w:val="3"/>
          </w:tcPr>
          <w:p w14:paraId="732965FB">
            <w:pPr>
              <w:pStyle w:val="81"/>
              <w:shd w:val="clear" w:color="auto" w:fill="FFFFFF"/>
              <w:spacing w:beforeAutospacing="0" w:afterAutospacing="0" w:line="360" w:lineRule="auto"/>
              <w:rPr>
                <w:bCs/>
                <w:color w:val="000000" w:themeColor="text1"/>
                <w:highlight w:val="none"/>
                <w14:textFill>
                  <w14:solidFill>
                    <w14:schemeClr w14:val="tx1"/>
                  </w14:solidFill>
                </w14:textFill>
              </w:rPr>
            </w:pPr>
          </w:p>
        </w:tc>
      </w:tr>
      <w:tr w14:paraId="385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1100" w:hRule="atLeast"/>
        </w:trPr>
        <w:tc>
          <w:tcPr>
            <w:tcW w:w="1760" w:type="dxa"/>
            <w:vMerge w:val="continue"/>
          </w:tcPr>
          <w:p w14:paraId="5400D32E">
            <w:pPr>
              <w:pStyle w:val="81"/>
              <w:shd w:val="clear" w:color="auto" w:fill="FFFFFF"/>
              <w:spacing w:beforeAutospacing="0" w:afterAutospacing="0" w:line="360" w:lineRule="auto"/>
              <w:ind w:left="107"/>
              <w:rPr>
                <w:bCs/>
                <w:color w:val="000000" w:themeColor="text1"/>
                <w:spacing w:val="16"/>
                <w:highlight w:val="none"/>
                <w14:textFill>
                  <w14:solidFill>
                    <w14:schemeClr w14:val="tx1"/>
                  </w14:solidFill>
                </w14:textFill>
              </w:rPr>
            </w:pPr>
          </w:p>
        </w:tc>
        <w:tc>
          <w:tcPr>
            <w:tcW w:w="1553" w:type="dxa"/>
            <w:gridSpan w:val="2"/>
          </w:tcPr>
          <w:p w14:paraId="3EB265A0">
            <w:pPr>
              <w:pStyle w:val="81"/>
              <w:shd w:val="clear" w:color="auto" w:fill="FFFFFF"/>
              <w:spacing w:before="0" w:beforeAutospacing="0" w:after="0" w:afterAutospacing="0" w:line="360" w:lineRule="auto"/>
              <w:ind w:right="-107" w:rightChars="-51"/>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5867" w:type="dxa"/>
            <w:gridSpan w:val="9"/>
          </w:tcPr>
          <w:p w14:paraId="5CF183C4">
            <w:pPr>
              <w:pStyle w:val="81"/>
              <w:shd w:val="clear" w:color="auto" w:fill="FFFFFF"/>
              <w:spacing w:beforeAutospacing="0" w:afterAutospacing="0" w:line="360" w:lineRule="auto"/>
              <w:rPr>
                <w:bCs/>
                <w:color w:val="000000" w:themeColor="text1"/>
                <w:spacing w:val="16"/>
                <w:highlight w:val="none"/>
                <w14:textFill>
                  <w14:solidFill>
                    <w14:schemeClr w14:val="tx1"/>
                  </w14:solidFill>
                </w14:textFill>
              </w:rPr>
            </w:pPr>
          </w:p>
        </w:tc>
      </w:tr>
    </w:tbl>
    <w:p w14:paraId="4182AF8F">
      <w:pPr>
        <w:pStyle w:val="81"/>
        <w:shd w:val="clear" w:color="auto" w:fill="FFFFFF"/>
        <w:spacing w:before="0" w:beforeAutospacing="0" w:after="0" w:afterAutospacing="0" w:line="360" w:lineRule="auto"/>
        <w:rPr>
          <w:color w:val="000000" w:themeColor="text1"/>
          <w:highlight w:val="none"/>
          <w14:textFill>
            <w14:solidFill>
              <w14:schemeClr w14:val="tx1"/>
            </w14:solidFill>
          </w14:textFill>
        </w:rPr>
      </w:pPr>
    </w:p>
    <w:p w14:paraId="4D95C92E">
      <w:pPr>
        <w:pStyle w:val="81"/>
        <w:shd w:val="clear" w:color="auto" w:fill="FFFFFF"/>
        <w:spacing w:before="0" w:beforeAutospacing="0" w:after="0" w:afterAutospacing="0" w:line="360" w:lineRule="auto"/>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要求：</w:t>
      </w:r>
    </w:p>
    <w:p w14:paraId="0653C773">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5717432B">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3278B1E6">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5B4D7FE6">
      <w:pPr>
        <w:pStyle w:val="8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47306F00">
      <w:pPr>
        <w:spacing w:line="360" w:lineRule="auto"/>
        <w:ind w:firstLine="435"/>
        <w:rPr>
          <w:rFonts w:ascii="宋体" w:hAnsi="宋体" w:cs="宋体"/>
          <w:b/>
          <w:color w:val="000000" w:themeColor="text1"/>
          <w:sz w:val="28"/>
          <w:highlight w:val="none"/>
          <w14:textFill>
            <w14:solidFill>
              <w14:schemeClr w14:val="tx1"/>
            </w14:solidFill>
          </w14:textFill>
        </w:rPr>
      </w:pPr>
    </w:p>
    <w:p w14:paraId="281F21AD">
      <w:pPr>
        <w:pStyle w:val="104"/>
        <w:snapToGrid w:val="0"/>
        <w:spacing w:line="400" w:lineRule="exact"/>
        <w:ind w:firstLine="109"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ascii="宋体" w:hAnsi="宋体"/>
          <w:b/>
          <w:color w:val="000000" w:themeColor="text1"/>
          <w:sz w:val="28"/>
          <w:highlight w:val="none"/>
          <w:lang w:eastAsia="zh-CN"/>
          <w14:textFill>
            <w14:solidFill>
              <w14:schemeClr w14:val="tx1"/>
            </w14:solidFill>
          </w14:textFill>
        </w:rPr>
        <w:br w:type="page"/>
      </w:r>
      <w:r>
        <w:rPr>
          <w:rFonts w:hint="eastAsia" w:ascii="宋体" w:hAnsi="宋体" w:eastAsia="宋体"/>
          <w:b/>
          <w:color w:val="000000" w:themeColor="text1"/>
          <w:sz w:val="32"/>
          <w:szCs w:val="32"/>
          <w:highlight w:val="none"/>
          <w:lang w:eastAsia="zh-CN"/>
          <w14:textFill>
            <w14:solidFill>
              <w14:schemeClr w14:val="tx1"/>
            </w14:solidFill>
          </w14:textFill>
        </w:rPr>
        <w:t>附件6</w:t>
      </w:r>
    </w:p>
    <w:p w14:paraId="4D5BB90C">
      <w:pPr>
        <w:snapToGrid w:val="0"/>
        <w:spacing w:before="156" w:beforeLines="50" w:after="5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项目实施人员一览表</w:t>
      </w:r>
    </w:p>
    <w:p w14:paraId="52D6DAF9">
      <w:pPr>
        <w:snapToGrid w:val="0"/>
        <w:spacing w:before="156" w:beforeLines="50" w:after="50" w:line="360" w:lineRule="auto"/>
        <w:ind w:firstLine="3120" w:firstLineChars="1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（主要从业人员及其技术资格）</w:t>
      </w:r>
    </w:p>
    <w:tbl>
      <w:tblPr>
        <w:tblStyle w:val="35"/>
        <w:tblW w:w="91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2"/>
        <w:gridCol w:w="1532"/>
        <w:gridCol w:w="1532"/>
        <w:gridCol w:w="1532"/>
        <w:gridCol w:w="1532"/>
        <w:gridCol w:w="1533"/>
      </w:tblGrid>
      <w:tr w14:paraId="5685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vAlign w:val="center"/>
          </w:tcPr>
          <w:p w14:paraId="179B6597">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序号</w:t>
            </w:r>
          </w:p>
        </w:tc>
        <w:tc>
          <w:tcPr>
            <w:tcW w:w="1532" w:type="dxa"/>
            <w:tcBorders>
              <w:top w:val="single" w:color="auto" w:sz="4" w:space="0"/>
              <w:left w:val="single" w:color="auto" w:sz="4" w:space="0"/>
              <w:bottom w:val="single" w:color="auto" w:sz="4" w:space="0"/>
              <w:right w:val="single" w:color="auto" w:sz="4" w:space="0"/>
            </w:tcBorders>
            <w:vAlign w:val="center"/>
          </w:tcPr>
          <w:p w14:paraId="3F95113F">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姓名</w:t>
            </w:r>
          </w:p>
        </w:tc>
        <w:tc>
          <w:tcPr>
            <w:tcW w:w="1532" w:type="dxa"/>
            <w:tcBorders>
              <w:top w:val="single" w:color="auto" w:sz="4" w:space="0"/>
              <w:left w:val="single" w:color="auto" w:sz="4" w:space="0"/>
              <w:bottom w:val="single" w:color="auto" w:sz="4" w:space="0"/>
              <w:right w:val="single" w:color="auto" w:sz="4" w:space="0"/>
            </w:tcBorders>
            <w:vAlign w:val="center"/>
          </w:tcPr>
          <w:p w14:paraId="54C36AFD">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职务</w:t>
            </w:r>
          </w:p>
        </w:tc>
        <w:tc>
          <w:tcPr>
            <w:tcW w:w="1532" w:type="dxa"/>
            <w:tcBorders>
              <w:top w:val="single" w:color="auto" w:sz="4" w:space="0"/>
              <w:left w:val="single" w:color="auto" w:sz="4" w:space="0"/>
              <w:bottom w:val="single" w:color="auto" w:sz="4" w:space="0"/>
              <w:right w:val="single" w:color="auto" w:sz="4" w:space="0"/>
            </w:tcBorders>
            <w:vAlign w:val="center"/>
          </w:tcPr>
          <w:p w14:paraId="67EC423A">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职责</w:t>
            </w:r>
          </w:p>
        </w:tc>
        <w:tc>
          <w:tcPr>
            <w:tcW w:w="1532" w:type="dxa"/>
            <w:tcBorders>
              <w:top w:val="single" w:color="auto" w:sz="4" w:space="0"/>
              <w:left w:val="single" w:color="auto" w:sz="4" w:space="0"/>
              <w:bottom w:val="single" w:color="auto" w:sz="4" w:space="0"/>
              <w:right w:val="single" w:color="auto" w:sz="4" w:space="0"/>
            </w:tcBorders>
            <w:vAlign w:val="center"/>
          </w:tcPr>
          <w:p w14:paraId="6DB58E7F">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专业技术资格</w:t>
            </w:r>
          </w:p>
        </w:tc>
        <w:tc>
          <w:tcPr>
            <w:tcW w:w="1533" w:type="dxa"/>
            <w:tcBorders>
              <w:top w:val="single" w:color="auto" w:sz="4" w:space="0"/>
              <w:left w:val="single" w:color="auto" w:sz="4" w:space="0"/>
              <w:bottom w:val="single" w:color="auto" w:sz="4" w:space="0"/>
              <w:right w:val="single" w:color="auto" w:sz="4" w:space="0"/>
            </w:tcBorders>
            <w:vAlign w:val="center"/>
          </w:tcPr>
          <w:p w14:paraId="69289FC3">
            <w:pPr>
              <w:snapToGrid w:val="0"/>
              <w:spacing w:before="156" w:beforeLines="50" w:after="50" w:line="360" w:lineRule="auto"/>
              <w:jc w:val="center"/>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证书编号</w:t>
            </w:r>
          </w:p>
        </w:tc>
      </w:tr>
      <w:tr w14:paraId="3EB993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68C7B5D8">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09812E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51B312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F39158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BFAF791">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5F8394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395C7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704A95FC">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868DCF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9F178F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6FB9C2F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478680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A3B8B5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CF40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2AD33CF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4D794A0">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D6D620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8560D84">
            <w:pPr>
              <w:pStyle w:val="21"/>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8516788">
            <w:pPr>
              <w:pStyle w:val="21"/>
              <w:snapToGrid w:val="0"/>
              <w:spacing w:before="156" w:beforeLines="50" w:after="50" w:line="360" w:lineRule="auto"/>
              <w:ind w:left="5250"/>
              <w:rPr>
                <w:rFonts w:ascii="宋体" w:hAnsi="宋体" w:eastAsia="宋体" w:cs="宋体"/>
                <w:b/>
                <w:color w:val="000000" w:themeColor="text1"/>
                <w:kern w:val="44"/>
                <w:sz w:val="24"/>
                <w:szCs w:val="24"/>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55FD996E">
            <w:pPr>
              <w:pStyle w:val="21"/>
              <w:spacing w:line="360" w:lineRule="auto"/>
              <w:ind w:left="5250"/>
              <w:rPr>
                <w:rFonts w:ascii="宋体" w:hAnsi="宋体" w:eastAsia="宋体" w:cs="宋体"/>
                <w:color w:val="000000" w:themeColor="text1"/>
                <w:sz w:val="24"/>
                <w:highlight w:val="none"/>
                <w14:textFill>
                  <w14:solidFill>
                    <w14:schemeClr w14:val="tx1"/>
                  </w14:solidFill>
                </w14:textFill>
              </w:rPr>
            </w:pPr>
          </w:p>
        </w:tc>
      </w:tr>
      <w:tr w14:paraId="45142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8B0DC09">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3F6204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44244C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D554442">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B287A2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2AE2423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7A7A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303C8331">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C81B34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36C7D21C">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AD446CD">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2CACFD0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0373546E">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1C6FD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4E9EF43E">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430CBBC6">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A8C7F2F">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AF8094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8882B5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1AF3F7A3">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r w14:paraId="217D9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32" w:type="dxa"/>
            <w:tcBorders>
              <w:top w:val="single" w:color="auto" w:sz="4" w:space="0"/>
              <w:left w:val="single" w:color="auto" w:sz="4" w:space="0"/>
              <w:bottom w:val="single" w:color="auto" w:sz="4" w:space="0"/>
              <w:right w:val="single" w:color="auto" w:sz="4" w:space="0"/>
            </w:tcBorders>
          </w:tcPr>
          <w:p w14:paraId="0993EF41">
            <w:pPr>
              <w:snapToGrid w:val="0"/>
              <w:spacing w:before="156" w:beforeLines="50" w:after="50" w:line="360" w:lineRule="auto"/>
              <w:rPr>
                <w:rFonts w:ascii="宋体" w:hAnsi="宋体" w:cs="宋体"/>
                <w:color w:val="000000" w:themeColor="text1"/>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0B4E3ED9">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53CDC114">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17750997">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14:paraId="7FFD99DA">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c>
          <w:tcPr>
            <w:tcW w:w="1533" w:type="dxa"/>
            <w:tcBorders>
              <w:top w:val="single" w:color="auto" w:sz="4" w:space="0"/>
              <w:left w:val="single" w:color="auto" w:sz="4" w:space="0"/>
              <w:bottom w:val="single" w:color="auto" w:sz="4" w:space="0"/>
              <w:right w:val="single" w:color="auto" w:sz="4" w:space="0"/>
            </w:tcBorders>
          </w:tcPr>
          <w:p w14:paraId="3F0442A5">
            <w:pPr>
              <w:snapToGrid w:val="0"/>
              <w:spacing w:before="156" w:beforeLines="50" w:after="50" w:line="360" w:lineRule="auto"/>
              <w:rPr>
                <w:rFonts w:ascii="宋体" w:hAnsi="宋体" w:cs="宋体"/>
                <w:b/>
                <w:color w:val="000000" w:themeColor="text1"/>
                <w:kern w:val="44"/>
                <w:sz w:val="24"/>
                <w:szCs w:val="20"/>
                <w:highlight w:val="none"/>
                <w14:textFill>
                  <w14:solidFill>
                    <w14:schemeClr w14:val="tx1"/>
                  </w14:solidFill>
                </w14:textFill>
              </w:rPr>
            </w:pPr>
          </w:p>
        </w:tc>
      </w:tr>
    </w:tbl>
    <w:p w14:paraId="6A13B38C">
      <w:pPr>
        <w:spacing w:line="360" w:lineRule="auto"/>
        <w:ind w:left="420" w:left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10DBFD92">
      <w:p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在填写时，如本表格不适合投标单位的实际情况，可根据本表格式自行划表填写。</w:t>
      </w:r>
    </w:p>
    <w:p w14:paraId="629B793E">
      <w:pPr>
        <w:pStyle w:val="72"/>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2.附人员证书复印件；</w:t>
      </w:r>
    </w:p>
    <w:p w14:paraId="01872A00">
      <w:pPr>
        <w:pStyle w:val="72"/>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3.出具上述人员在本单位服务的外部证明，如：代缴个税税单、参加社会保险的《投保单》或《社会保险参保人员证明》等。</w:t>
      </w:r>
    </w:p>
    <w:p w14:paraId="3962F9BF">
      <w:pPr>
        <w:spacing w:line="360" w:lineRule="auto"/>
        <w:ind w:left="420" w:left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513F3A0">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0975FAE6">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E26FEC2">
      <w:pPr>
        <w:spacing w:line="360" w:lineRule="auto"/>
        <w:ind w:left="420" w:left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9080A9B">
      <w:pPr>
        <w:pStyle w:val="14"/>
        <w:rPr>
          <w:rFonts w:ascii="宋体" w:hAnsi="宋体" w:cs="宋体"/>
          <w:color w:val="000000" w:themeColor="text1"/>
          <w:highlight w:val="none"/>
          <w14:textFill>
            <w14:solidFill>
              <w14:schemeClr w14:val="tx1"/>
            </w14:solidFill>
          </w14:textFill>
        </w:rPr>
      </w:pPr>
    </w:p>
    <w:p w14:paraId="148BA3A5">
      <w:pPr>
        <w:pStyle w:val="27"/>
        <w:rPr>
          <w:rFonts w:ascii="宋体" w:hAnsi="宋体" w:cs="宋体"/>
          <w:color w:val="000000" w:themeColor="text1"/>
          <w:highlight w:val="none"/>
          <w14:textFill>
            <w14:solidFill>
              <w14:schemeClr w14:val="tx1"/>
            </w14:solidFill>
          </w14:textFill>
        </w:rPr>
      </w:pPr>
    </w:p>
    <w:p w14:paraId="4C11A16B">
      <w:pPr>
        <w:rPr>
          <w:rFonts w:ascii="宋体" w:hAnsi="宋体" w:cs="宋体"/>
          <w:color w:val="000000" w:themeColor="text1"/>
          <w:highlight w:val="none"/>
          <w14:textFill>
            <w14:solidFill>
              <w14:schemeClr w14:val="tx1"/>
            </w14:solidFill>
          </w14:textFill>
        </w:rPr>
      </w:pPr>
    </w:p>
    <w:p w14:paraId="5B6A73B7">
      <w:pPr>
        <w:pStyle w:val="14"/>
        <w:rPr>
          <w:rFonts w:ascii="宋体" w:hAnsi="宋体" w:cs="宋体"/>
          <w:color w:val="000000" w:themeColor="text1"/>
          <w:highlight w:val="none"/>
          <w14:textFill>
            <w14:solidFill>
              <w14:schemeClr w14:val="tx1"/>
            </w14:solidFill>
          </w14:textFill>
        </w:rPr>
      </w:pPr>
    </w:p>
    <w:p w14:paraId="1DE61843">
      <w:pPr>
        <w:pStyle w:val="14"/>
        <w:rPr>
          <w:rFonts w:ascii="宋体" w:hAnsi="宋体" w:cs="宋体"/>
          <w:color w:val="000000" w:themeColor="text1"/>
          <w:highlight w:val="none"/>
          <w14:textFill>
            <w14:solidFill>
              <w14:schemeClr w14:val="tx1"/>
            </w14:solidFill>
          </w14:textFill>
        </w:rPr>
      </w:pPr>
    </w:p>
    <w:p w14:paraId="1F3D8195">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附件7</w:t>
      </w:r>
    </w:p>
    <w:p w14:paraId="15A0F04C">
      <w:pPr>
        <w:spacing w:before="156" w:beforeLines="50" w:after="156" w:afterLines="50" w:line="360" w:lineRule="auto"/>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项目负责人资格情况表</w:t>
      </w:r>
    </w:p>
    <w:p w14:paraId="5A2F4BCE">
      <w:pPr>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采购项目：                                            采购编号：</w:t>
      </w:r>
    </w:p>
    <w:tbl>
      <w:tblPr>
        <w:tblStyle w:val="35"/>
        <w:tblW w:w="9660"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967"/>
        <w:gridCol w:w="4189"/>
      </w:tblGrid>
      <w:tr w14:paraId="65DC3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12" w:space="0"/>
              <w:left w:val="single" w:color="auto" w:sz="12" w:space="0"/>
              <w:bottom w:val="single" w:color="auto" w:sz="4" w:space="0"/>
              <w:right w:val="single" w:color="auto" w:sz="4" w:space="0"/>
            </w:tcBorders>
            <w:vAlign w:val="center"/>
          </w:tcPr>
          <w:p w14:paraId="637C0084">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272CAA43">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tcBorders>
              <w:top w:val="single" w:color="auto" w:sz="12" w:space="0"/>
              <w:left w:val="single" w:color="auto" w:sz="4" w:space="0"/>
              <w:bottom w:val="single" w:color="auto" w:sz="4" w:space="0"/>
              <w:right w:val="single" w:color="auto" w:sz="12" w:space="0"/>
            </w:tcBorders>
            <w:vAlign w:val="center"/>
          </w:tcPr>
          <w:p w14:paraId="778C8BC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近年来主要工作业绩</w:t>
            </w:r>
          </w:p>
        </w:tc>
      </w:tr>
      <w:tr w14:paraId="6E341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4B7363A1">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24C1E2D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restart"/>
            <w:tcBorders>
              <w:top w:val="single" w:color="auto" w:sz="4" w:space="0"/>
              <w:left w:val="single" w:color="auto" w:sz="4" w:space="0"/>
              <w:bottom w:val="single" w:color="auto" w:sz="4" w:space="0"/>
              <w:right w:val="single" w:color="auto" w:sz="12" w:space="0"/>
            </w:tcBorders>
            <w:vAlign w:val="center"/>
          </w:tcPr>
          <w:p w14:paraId="3D292E26">
            <w:pPr>
              <w:autoSpaceDE w:val="0"/>
              <w:autoSpaceDN w:val="0"/>
              <w:adjustRightInd w:val="0"/>
              <w:snapToGrid w:val="0"/>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注：业绩证明应提供旁证材料</w:t>
            </w:r>
          </w:p>
          <w:p w14:paraId="6FDC36E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（供货合同或中标通知书）。</w:t>
            </w:r>
          </w:p>
        </w:tc>
      </w:tr>
      <w:tr w14:paraId="3013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000C222">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18247EC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B204566">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CDB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6DBA52D7">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008FD3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13E6EB3E">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C82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29461B3F">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190154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0F8E2DE0">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110BA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1BCE9BC6">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603ABEF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8BCE0DF">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7C347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082D2072">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6427627">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7EBB8D9B">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3A348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2504" w:type="dxa"/>
            <w:tcBorders>
              <w:top w:val="single" w:color="auto" w:sz="4" w:space="0"/>
              <w:left w:val="single" w:color="auto" w:sz="12" w:space="0"/>
              <w:bottom w:val="single" w:color="auto" w:sz="4" w:space="0"/>
              <w:right w:val="single" w:color="auto" w:sz="4" w:space="0"/>
            </w:tcBorders>
            <w:vAlign w:val="center"/>
          </w:tcPr>
          <w:p w14:paraId="031ADC19">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387A54F8">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c>
          <w:tcPr>
            <w:tcW w:w="4189" w:type="dxa"/>
            <w:vMerge w:val="continue"/>
            <w:tcBorders>
              <w:top w:val="single" w:color="auto" w:sz="4" w:space="0"/>
              <w:left w:val="single" w:color="auto" w:sz="4" w:space="0"/>
              <w:bottom w:val="single" w:color="auto" w:sz="4" w:space="0"/>
              <w:right w:val="single" w:color="auto" w:sz="12" w:space="0"/>
            </w:tcBorders>
            <w:vAlign w:val="center"/>
          </w:tcPr>
          <w:p w14:paraId="481A762D">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r w14:paraId="59A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504" w:type="dxa"/>
            <w:tcBorders>
              <w:top w:val="single" w:color="auto" w:sz="4" w:space="0"/>
              <w:left w:val="single" w:color="auto" w:sz="12" w:space="0"/>
              <w:bottom w:val="single" w:color="auto" w:sz="12" w:space="0"/>
              <w:right w:val="single" w:color="auto" w:sz="4" w:space="0"/>
            </w:tcBorders>
            <w:vAlign w:val="center"/>
          </w:tcPr>
          <w:p w14:paraId="0B982ABD">
            <w:pPr>
              <w:autoSpaceDE w:val="0"/>
              <w:autoSpaceDN w:val="0"/>
              <w:adjustRightInd w:val="0"/>
              <w:snapToGrid w:val="0"/>
              <w:spacing w:line="360" w:lineRule="auto"/>
              <w:jc w:val="center"/>
              <w:rPr>
                <w:rFonts w:ascii="宋体" w:hAnsi="宋体" w:cs="宋体"/>
                <w:b/>
                <w:bCs/>
                <w:color w:val="000000" w:themeColor="text1"/>
                <w:highlight w:val="none"/>
                <w:lang w:val="zh-CN"/>
                <w14:textFill>
                  <w14:solidFill>
                    <w14:schemeClr w14:val="tx1"/>
                  </w14:solidFill>
                </w14:textFill>
              </w:rPr>
            </w:pPr>
            <w:r>
              <w:rPr>
                <w:rFonts w:hint="eastAsia" w:ascii="宋体" w:hAnsi="宋体" w:cs="宋体"/>
                <w:b/>
                <w:bCs/>
                <w:color w:val="000000" w:themeColor="text1"/>
                <w:highlight w:val="none"/>
                <w:lang w:val="zh-CN"/>
                <w14:textFill>
                  <w14:solidFill>
                    <w14:schemeClr w14:val="tx1"/>
                  </w14:solidFill>
                </w14:textFill>
              </w:rPr>
              <w:t>拟在本项目中担任主要工作</w:t>
            </w:r>
          </w:p>
        </w:tc>
        <w:tc>
          <w:tcPr>
            <w:tcW w:w="7156" w:type="dxa"/>
            <w:gridSpan w:val="2"/>
            <w:tcBorders>
              <w:top w:val="single" w:color="auto" w:sz="4" w:space="0"/>
              <w:left w:val="single" w:color="auto" w:sz="4" w:space="0"/>
              <w:bottom w:val="single" w:color="auto" w:sz="12" w:space="0"/>
              <w:right w:val="single" w:color="auto" w:sz="12" w:space="0"/>
            </w:tcBorders>
            <w:vAlign w:val="center"/>
          </w:tcPr>
          <w:p w14:paraId="67AC57A5">
            <w:pPr>
              <w:autoSpaceDE w:val="0"/>
              <w:autoSpaceDN w:val="0"/>
              <w:adjustRightInd w:val="0"/>
              <w:snapToGrid w:val="0"/>
              <w:spacing w:line="360" w:lineRule="auto"/>
              <w:jc w:val="center"/>
              <w:rPr>
                <w:rFonts w:ascii="宋体" w:hAnsi="宋体" w:cs="宋体"/>
                <w:color w:val="000000" w:themeColor="text1"/>
                <w:highlight w:val="none"/>
                <w:lang w:val="zh-CN"/>
                <w14:textFill>
                  <w14:solidFill>
                    <w14:schemeClr w14:val="tx1"/>
                  </w14:solidFill>
                </w14:textFill>
              </w:rPr>
            </w:pPr>
          </w:p>
        </w:tc>
      </w:tr>
    </w:tbl>
    <w:p w14:paraId="1967A6B9">
      <w:pPr>
        <w:spacing w:line="360" w:lineRule="auto"/>
        <w:ind w:left="420"/>
        <w:rPr>
          <w:rFonts w:ascii="宋体" w:hAnsi="宋体" w:cs="宋体"/>
          <w:color w:val="000000" w:themeColor="text1"/>
          <w:sz w:val="24"/>
          <w:highlight w:val="none"/>
          <w14:textFill>
            <w14:solidFill>
              <w14:schemeClr w14:val="tx1"/>
            </w14:solidFill>
          </w14:textFill>
        </w:rPr>
      </w:pPr>
    </w:p>
    <w:p w14:paraId="3873D642">
      <w:pP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4EEF6DA7">
      <w:pPr>
        <w:spacing w:line="360" w:lineRule="auto"/>
        <w:ind w:left="420"/>
        <w:rPr>
          <w:rFonts w:ascii="宋体" w:hAnsi="宋体" w:cs="宋体"/>
          <w:color w:val="000000" w:themeColor="text1"/>
          <w:sz w:val="24"/>
          <w:highlight w:val="none"/>
          <w14:textFill>
            <w14:solidFill>
              <w14:schemeClr w14:val="tx1"/>
            </w14:solidFill>
          </w14:textFill>
        </w:rPr>
      </w:pPr>
    </w:p>
    <w:p w14:paraId="524E8B0A">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A38E3A3">
      <w:pPr>
        <w:spacing w:line="360" w:lineRule="auto"/>
        <w:ind w:firstLine="435"/>
        <w:rPr>
          <w:rFonts w:ascii="宋体" w:hAnsi="宋体" w:cs="宋体"/>
          <w:color w:val="000000" w:themeColor="text1"/>
          <w:sz w:val="24"/>
          <w:highlight w:val="none"/>
          <w14:textFill>
            <w14:solidFill>
              <w14:schemeClr w14:val="tx1"/>
            </w14:solidFill>
          </w14:textFill>
        </w:rPr>
      </w:pPr>
    </w:p>
    <w:p w14:paraId="6381B85C">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28A7A97">
      <w:pPr>
        <w:spacing w:line="360" w:lineRule="auto"/>
        <w:ind w:firstLine="435"/>
        <w:rPr>
          <w:rFonts w:ascii="宋体" w:hAnsi="宋体" w:cs="宋体"/>
          <w:color w:val="000000" w:themeColor="text1"/>
          <w:sz w:val="24"/>
          <w:highlight w:val="none"/>
          <w14:textFill>
            <w14:solidFill>
              <w14:schemeClr w14:val="tx1"/>
            </w14:solidFill>
          </w14:textFill>
        </w:rPr>
      </w:pPr>
    </w:p>
    <w:p w14:paraId="158DAC2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7131276">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31B84117">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附件8</w:t>
      </w:r>
    </w:p>
    <w:p w14:paraId="04A5CB87">
      <w:pPr>
        <w:spacing w:line="360" w:lineRule="auto"/>
        <w:ind w:left="480"/>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供货清单</w:t>
      </w:r>
      <w:r>
        <w:rPr>
          <w:rFonts w:hint="eastAsia" w:ascii="宋体" w:hAnsi="宋体" w:cs="宋体"/>
          <w:b/>
          <w:color w:val="000000" w:themeColor="text1"/>
          <w:sz w:val="32"/>
          <w:szCs w:val="32"/>
          <w:highlight w:val="none"/>
          <w:lang w:eastAsia="zh-CN"/>
          <w14:textFill>
            <w14:solidFill>
              <w14:schemeClr w14:val="tx1"/>
            </w14:solidFill>
          </w14:textFill>
        </w:rPr>
        <w:t>（</w:t>
      </w:r>
      <w:r>
        <w:rPr>
          <w:rFonts w:hint="eastAsia" w:ascii="宋体" w:hAnsi="宋体" w:cs="宋体"/>
          <w:b/>
          <w:color w:val="000000" w:themeColor="text1"/>
          <w:sz w:val="32"/>
          <w:szCs w:val="32"/>
          <w:highlight w:val="none"/>
          <w:lang w:val="en-US" w:eastAsia="zh-CN"/>
          <w14:textFill>
            <w14:solidFill>
              <w14:schemeClr w14:val="tx1"/>
            </w14:solidFill>
          </w14:textFill>
        </w:rPr>
        <w:t>如有则提供</w:t>
      </w:r>
      <w:r>
        <w:rPr>
          <w:rFonts w:hint="eastAsia" w:ascii="宋体" w:hAnsi="宋体" w:cs="宋体"/>
          <w:b/>
          <w:color w:val="000000" w:themeColor="text1"/>
          <w:sz w:val="32"/>
          <w:szCs w:val="32"/>
          <w:highlight w:val="none"/>
          <w:lang w:eastAsia="zh-CN"/>
          <w14:textFill>
            <w14:solidFill>
              <w14:schemeClr w14:val="tx1"/>
            </w14:solidFill>
          </w14:textFill>
        </w:rPr>
        <w:t>）</w:t>
      </w:r>
    </w:p>
    <w:p w14:paraId="677DA80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p>
    <w:tbl>
      <w:tblPr>
        <w:tblStyle w:val="35"/>
        <w:tblW w:w="974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1623"/>
        <w:gridCol w:w="1623"/>
        <w:gridCol w:w="1623"/>
        <w:gridCol w:w="1623"/>
        <w:gridCol w:w="1625"/>
      </w:tblGrid>
      <w:tr w14:paraId="4B1F7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23" w:type="dxa"/>
            <w:vAlign w:val="center"/>
          </w:tcPr>
          <w:p w14:paraId="5AA4C2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623" w:type="dxa"/>
            <w:vAlign w:val="center"/>
          </w:tcPr>
          <w:p w14:paraId="7DC3C947">
            <w:pPr>
              <w:tabs>
                <w:tab w:val="left" w:pos="8280"/>
              </w:tabs>
              <w:autoSpaceDE w:val="0"/>
              <w:autoSpaceDN w:val="0"/>
              <w:adjustRightInd w:val="0"/>
              <w:spacing w:line="360" w:lineRule="auto"/>
              <w:ind w:firstLine="361" w:firstLineChars="150"/>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623" w:type="dxa"/>
            <w:vAlign w:val="center"/>
          </w:tcPr>
          <w:p w14:paraId="5B0DA865">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w:t>
            </w:r>
          </w:p>
        </w:tc>
        <w:tc>
          <w:tcPr>
            <w:tcW w:w="1623" w:type="dxa"/>
            <w:vAlign w:val="center"/>
          </w:tcPr>
          <w:p w14:paraId="3602116B">
            <w:pPr>
              <w:tabs>
                <w:tab w:val="left" w:pos="8280"/>
              </w:tabs>
              <w:autoSpaceDE w:val="0"/>
              <w:autoSpaceDN w:val="0"/>
              <w:adjustRightIn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1623" w:type="dxa"/>
            <w:vAlign w:val="center"/>
          </w:tcPr>
          <w:p w14:paraId="086310D6">
            <w:pPr>
              <w:spacing w:line="360" w:lineRule="auto"/>
              <w:ind w:left="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产地</w:t>
            </w:r>
          </w:p>
        </w:tc>
        <w:tc>
          <w:tcPr>
            <w:tcW w:w="1625" w:type="dxa"/>
            <w:vAlign w:val="center"/>
          </w:tcPr>
          <w:p w14:paraId="5B89A8D9">
            <w:pPr>
              <w:spacing w:line="360" w:lineRule="auto"/>
              <w:ind w:left="152"/>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r>
      <w:tr w14:paraId="3076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23" w:type="dxa"/>
            <w:vAlign w:val="center"/>
          </w:tcPr>
          <w:p w14:paraId="10DD6D3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9B2FAD2">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24D141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208B35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2D4C330">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3750C3DB">
            <w:pPr>
              <w:spacing w:line="360" w:lineRule="auto"/>
              <w:rPr>
                <w:rFonts w:ascii="宋体" w:hAnsi="宋体" w:cs="宋体"/>
                <w:color w:val="000000" w:themeColor="text1"/>
                <w:sz w:val="24"/>
                <w:highlight w:val="none"/>
                <w14:textFill>
                  <w14:solidFill>
                    <w14:schemeClr w14:val="tx1"/>
                  </w14:solidFill>
                </w14:textFill>
              </w:rPr>
            </w:pPr>
          </w:p>
        </w:tc>
      </w:tr>
      <w:tr w14:paraId="3117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623" w:type="dxa"/>
            <w:vAlign w:val="center"/>
          </w:tcPr>
          <w:p w14:paraId="4DB1C90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87964F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423084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F01A6F8">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D6F58C1">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23ACA3E1">
            <w:pPr>
              <w:spacing w:line="360" w:lineRule="auto"/>
              <w:rPr>
                <w:rFonts w:ascii="宋体" w:hAnsi="宋体" w:cs="宋体"/>
                <w:color w:val="000000" w:themeColor="text1"/>
                <w:sz w:val="24"/>
                <w:highlight w:val="none"/>
                <w14:textFill>
                  <w14:solidFill>
                    <w14:schemeClr w14:val="tx1"/>
                  </w14:solidFill>
                </w14:textFill>
              </w:rPr>
            </w:pPr>
          </w:p>
        </w:tc>
      </w:tr>
      <w:tr w14:paraId="7D95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7606E38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1528AC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6A3CA7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49C0C7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196AAC9">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1C22C966">
            <w:pPr>
              <w:spacing w:line="360" w:lineRule="auto"/>
              <w:rPr>
                <w:rFonts w:ascii="宋体" w:hAnsi="宋体" w:cs="宋体"/>
                <w:color w:val="000000" w:themeColor="text1"/>
                <w:sz w:val="24"/>
                <w:highlight w:val="none"/>
                <w14:textFill>
                  <w14:solidFill>
                    <w14:schemeClr w14:val="tx1"/>
                  </w14:solidFill>
                </w14:textFill>
              </w:rPr>
            </w:pPr>
          </w:p>
        </w:tc>
      </w:tr>
      <w:tr w14:paraId="488D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623" w:type="dxa"/>
            <w:vAlign w:val="center"/>
          </w:tcPr>
          <w:p w14:paraId="588DEE6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7FF894F">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14375C4">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409A06B">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05BF5E6">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2F55367">
            <w:pPr>
              <w:spacing w:line="360" w:lineRule="auto"/>
              <w:rPr>
                <w:rFonts w:ascii="宋体" w:hAnsi="宋体" w:cs="宋体"/>
                <w:color w:val="000000" w:themeColor="text1"/>
                <w:sz w:val="24"/>
                <w:highlight w:val="none"/>
                <w14:textFill>
                  <w14:solidFill>
                    <w14:schemeClr w14:val="tx1"/>
                  </w14:solidFill>
                </w14:textFill>
              </w:rPr>
            </w:pPr>
          </w:p>
        </w:tc>
      </w:tr>
      <w:tr w14:paraId="49D1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23" w:type="dxa"/>
            <w:vAlign w:val="center"/>
          </w:tcPr>
          <w:p w14:paraId="7959D4C8">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644EF0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1D918DAC">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73F4BB93">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ECCEA2B">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66403F85">
            <w:pPr>
              <w:spacing w:line="360" w:lineRule="auto"/>
              <w:rPr>
                <w:rFonts w:ascii="宋体" w:hAnsi="宋体" w:cs="宋体"/>
                <w:color w:val="000000" w:themeColor="text1"/>
                <w:sz w:val="24"/>
                <w:highlight w:val="none"/>
                <w14:textFill>
                  <w14:solidFill>
                    <w14:schemeClr w14:val="tx1"/>
                  </w14:solidFill>
                </w14:textFill>
              </w:rPr>
            </w:pPr>
          </w:p>
        </w:tc>
      </w:tr>
      <w:tr w14:paraId="025E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623" w:type="dxa"/>
            <w:vAlign w:val="center"/>
          </w:tcPr>
          <w:p w14:paraId="11628CD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0CC2A932">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2E18B67">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1ADB6A6">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4044DC0A">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2CBA4E64">
            <w:pPr>
              <w:spacing w:line="360" w:lineRule="auto"/>
              <w:rPr>
                <w:rFonts w:ascii="宋体" w:hAnsi="宋体" w:cs="宋体"/>
                <w:color w:val="000000" w:themeColor="text1"/>
                <w:sz w:val="24"/>
                <w:highlight w:val="none"/>
                <w14:textFill>
                  <w14:solidFill>
                    <w14:schemeClr w14:val="tx1"/>
                  </w14:solidFill>
                </w14:textFill>
              </w:rPr>
            </w:pPr>
          </w:p>
        </w:tc>
      </w:tr>
      <w:tr w14:paraId="4DF0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23" w:type="dxa"/>
            <w:vAlign w:val="center"/>
          </w:tcPr>
          <w:p w14:paraId="6E61A6DD">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334B6719">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6EBEE965">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2D0CB430">
            <w:pPr>
              <w:spacing w:line="360" w:lineRule="auto"/>
              <w:rPr>
                <w:rFonts w:ascii="宋体" w:hAnsi="宋体" w:cs="宋体"/>
                <w:color w:val="000000" w:themeColor="text1"/>
                <w:sz w:val="24"/>
                <w:highlight w:val="none"/>
                <w14:textFill>
                  <w14:solidFill>
                    <w14:schemeClr w14:val="tx1"/>
                  </w14:solidFill>
                </w14:textFill>
              </w:rPr>
            </w:pPr>
          </w:p>
        </w:tc>
        <w:tc>
          <w:tcPr>
            <w:tcW w:w="1623" w:type="dxa"/>
            <w:vAlign w:val="center"/>
          </w:tcPr>
          <w:p w14:paraId="5B696FE0">
            <w:pPr>
              <w:spacing w:line="360" w:lineRule="auto"/>
              <w:rPr>
                <w:rFonts w:ascii="宋体" w:hAnsi="宋体" w:cs="宋体"/>
                <w:color w:val="000000" w:themeColor="text1"/>
                <w:sz w:val="24"/>
                <w:highlight w:val="none"/>
                <w14:textFill>
                  <w14:solidFill>
                    <w14:schemeClr w14:val="tx1"/>
                  </w14:solidFill>
                </w14:textFill>
              </w:rPr>
            </w:pPr>
          </w:p>
        </w:tc>
        <w:tc>
          <w:tcPr>
            <w:tcW w:w="1625" w:type="dxa"/>
            <w:vAlign w:val="center"/>
          </w:tcPr>
          <w:p w14:paraId="76F5C76D">
            <w:pPr>
              <w:spacing w:line="360" w:lineRule="auto"/>
              <w:rPr>
                <w:rFonts w:ascii="宋体" w:hAnsi="宋体" w:cs="宋体"/>
                <w:color w:val="000000" w:themeColor="text1"/>
                <w:sz w:val="24"/>
                <w:highlight w:val="none"/>
                <w14:textFill>
                  <w14:solidFill>
                    <w14:schemeClr w14:val="tx1"/>
                  </w14:solidFill>
                </w14:textFill>
              </w:rPr>
            </w:pPr>
          </w:p>
        </w:tc>
      </w:tr>
    </w:tbl>
    <w:p w14:paraId="241361B0">
      <w:pPr>
        <w:spacing w:line="360" w:lineRule="auto"/>
        <w:ind w:left="420"/>
        <w:rPr>
          <w:rFonts w:ascii="宋体" w:hAnsi="宋体" w:cs="宋体"/>
          <w:color w:val="000000" w:themeColor="text1"/>
          <w:sz w:val="24"/>
          <w:highlight w:val="none"/>
          <w14:textFill>
            <w14:solidFill>
              <w14:schemeClr w14:val="tx1"/>
            </w14:solidFill>
          </w14:textFill>
        </w:rPr>
      </w:pPr>
    </w:p>
    <w:p w14:paraId="1697537D">
      <w:pPr>
        <w:spacing w:line="360" w:lineRule="auto"/>
        <w:ind w:left="435"/>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466A9EE1">
      <w:pPr>
        <w:spacing w:line="360" w:lineRule="auto"/>
        <w:ind w:left="435" w:firstLine="559" w:firstLineChars="265"/>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本表中的名称、数量应与报价明细表中相对应的报价名称、数量一致</w:t>
      </w:r>
    </w:p>
    <w:p w14:paraId="035DE79F">
      <w:pPr>
        <w:spacing w:line="360" w:lineRule="auto"/>
        <w:ind w:left="420"/>
        <w:rPr>
          <w:rFonts w:ascii="宋体" w:hAnsi="宋体" w:cs="宋体"/>
          <w:color w:val="000000" w:themeColor="text1"/>
          <w:sz w:val="24"/>
          <w:highlight w:val="none"/>
          <w14:textFill>
            <w14:solidFill>
              <w14:schemeClr w14:val="tx1"/>
            </w14:solidFill>
          </w14:textFill>
        </w:rPr>
      </w:pPr>
    </w:p>
    <w:p w14:paraId="448B75FC">
      <w:pPr>
        <w:spacing w:line="360" w:lineRule="auto"/>
        <w:ind w:left="420"/>
        <w:rPr>
          <w:rFonts w:ascii="宋体" w:hAnsi="宋体" w:cs="宋体"/>
          <w:color w:val="000000" w:themeColor="text1"/>
          <w:sz w:val="24"/>
          <w:highlight w:val="none"/>
          <w14:textFill>
            <w14:solidFill>
              <w14:schemeClr w14:val="tx1"/>
            </w14:solidFill>
          </w14:textFill>
        </w:rPr>
      </w:pPr>
    </w:p>
    <w:p w14:paraId="353A195E">
      <w:pPr>
        <w:spacing w:line="360" w:lineRule="auto"/>
        <w:ind w:left="420" w:firstLine="571" w:firstLineChars="238"/>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0EBF64E">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754C8EE">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1AAD2DF3">
      <w:pPr>
        <w:spacing w:line="360" w:lineRule="auto"/>
        <w:ind w:firstLine="99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00C894CE">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2A0147ED">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0E312592">
      <w:pPr>
        <w:snapToGrid w:val="0"/>
        <w:spacing w:before="50" w:after="50" w:line="360" w:lineRule="auto"/>
        <w:rPr>
          <w:rFonts w:ascii="宋体" w:hAnsi="宋体" w:cs="宋体"/>
          <w:b/>
          <w:color w:val="000000" w:themeColor="text1"/>
          <w:sz w:val="28"/>
          <w:highlight w:val="none"/>
          <w14:textFill>
            <w14:solidFill>
              <w14:schemeClr w14:val="tx1"/>
            </w14:solidFill>
          </w14:textFill>
        </w:rPr>
      </w:pPr>
    </w:p>
    <w:p w14:paraId="0E7B022F">
      <w:pPr>
        <w:pStyle w:val="14"/>
        <w:rPr>
          <w:rFonts w:ascii="宋体" w:hAnsi="宋体" w:cs="宋体"/>
          <w:b/>
          <w:color w:val="000000" w:themeColor="text1"/>
          <w:sz w:val="28"/>
          <w:highlight w:val="none"/>
          <w14:textFill>
            <w14:solidFill>
              <w14:schemeClr w14:val="tx1"/>
            </w14:solidFill>
          </w14:textFill>
        </w:rPr>
      </w:pPr>
    </w:p>
    <w:p w14:paraId="200F8062">
      <w:pPr>
        <w:pStyle w:val="33"/>
        <w:ind w:firstLine="240"/>
        <w:rPr>
          <w:color w:val="000000" w:themeColor="text1"/>
          <w:highlight w:val="none"/>
          <w14:textFill>
            <w14:solidFill>
              <w14:schemeClr w14:val="tx1"/>
            </w14:solidFill>
          </w14:textFill>
        </w:rPr>
      </w:pPr>
    </w:p>
    <w:p w14:paraId="0DBCED62">
      <w:pPr>
        <w:pStyle w:val="14"/>
        <w:rPr>
          <w:rFonts w:ascii="宋体" w:hAnsi="宋体" w:cs="宋体"/>
          <w:color w:val="000000" w:themeColor="text1"/>
          <w:highlight w:val="none"/>
          <w14:textFill>
            <w14:solidFill>
              <w14:schemeClr w14:val="tx1"/>
            </w14:solidFill>
          </w14:textFill>
        </w:rPr>
      </w:pPr>
    </w:p>
    <w:p w14:paraId="23EB8628">
      <w:pPr>
        <w:pStyle w:val="14"/>
        <w:rPr>
          <w:rFonts w:ascii="宋体" w:hAnsi="宋体" w:cs="宋体"/>
          <w:color w:val="000000" w:themeColor="text1"/>
          <w:highlight w:val="none"/>
          <w14:textFill>
            <w14:solidFill>
              <w14:schemeClr w14:val="tx1"/>
            </w14:solidFill>
          </w14:textFill>
        </w:rPr>
      </w:pPr>
    </w:p>
    <w:p w14:paraId="1D867B8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附件9</w:t>
      </w:r>
    </w:p>
    <w:p w14:paraId="4B3E5EDF">
      <w:pPr>
        <w:spacing w:line="360" w:lineRule="auto"/>
        <w:ind w:left="480"/>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技术需求响应表</w:t>
      </w:r>
    </w:p>
    <w:p w14:paraId="32CA6B44">
      <w:pPr>
        <w:rPr>
          <w:color w:val="000000" w:themeColor="text1"/>
          <w:kern w:val="0"/>
          <w:sz w:val="22"/>
          <w:szCs w:val="22"/>
          <w:highlight w:val="none"/>
          <w14:textFill>
            <w14:solidFill>
              <w14:schemeClr w14:val="tx1"/>
            </w14:solidFill>
          </w14:textFill>
        </w:rPr>
      </w:pPr>
    </w:p>
    <w:tbl>
      <w:tblPr>
        <w:tblStyle w:val="35"/>
        <w:tblW w:w="8792" w:type="dxa"/>
        <w:tblInd w:w="675" w:type="dxa"/>
        <w:tblLayout w:type="fixed"/>
        <w:tblCellMar>
          <w:top w:w="0" w:type="dxa"/>
          <w:left w:w="108" w:type="dxa"/>
          <w:bottom w:w="0" w:type="dxa"/>
          <w:right w:w="108" w:type="dxa"/>
        </w:tblCellMar>
      </w:tblPr>
      <w:tblGrid>
        <w:gridCol w:w="1202"/>
        <w:gridCol w:w="1831"/>
        <w:gridCol w:w="2160"/>
        <w:gridCol w:w="2127"/>
        <w:gridCol w:w="1472"/>
      </w:tblGrid>
      <w:tr w14:paraId="1E87A60E">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vAlign w:val="center"/>
          </w:tcPr>
          <w:p w14:paraId="1A81CE32">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00D01A60">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4A908FEB">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招标文件服务技术要求</w:t>
            </w:r>
          </w:p>
        </w:tc>
        <w:tc>
          <w:tcPr>
            <w:tcW w:w="2127" w:type="dxa"/>
            <w:tcBorders>
              <w:top w:val="single" w:color="auto" w:sz="4" w:space="0"/>
              <w:left w:val="single" w:color="auto" w:sz="4" w:space="0"/>
              <w:bottom w:val="single" w:color="auto" w:sz="4" w:space="0"/>
              <w:right w:val="single" w:color="auto" w:sz="4" w:space="0"/>
            </w:tcBorders>
            <w:vAlign w:val="center"/>
          </w:tcPr>
          <w:p w14:paraId="26EE094F">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招标响应文件服务技术响应</w:t>
            </w:r>
          </w:p>
        </w:tc>
        <w:tc>
          <w:tcPr>
            <w:tcW w:w="1472" w:type="dxa"/>
            <w:tcBorders>
              <w:top w:val="single" w:color="auto" w:sz="4" w:space="0"/>
              <w:left w:val="single" w:color="auto" w:sz="4" w:space="0"/>
              <w:bottom w:val="single" w:color="auto" w:sz="4" w:space="0"/>
              <w:right w:val="single" w:color="auto" w:sz="4" w:space="0"/>
            </w:tcBorders>
            <w:vAlign w:val="center"/>
          </w:tcPr>
          <w:p w14:paraId="14E7DFF6">
            <w:pPr>
              <w:pStyle w:val="19"/>
              <w:adjustRightInd w:val="0"/>
              <w:snapToGrid w:val="0"/>
              <w:spacing w:line="360" w:lineRule="auto"/>
              <w:jc w:val="center"/>
              <w:rPr>
                <w:rFonts w:hAnsi="宋体" w:cs="宋体"/>
                <w:bCs/>
                <w:color w:val="000000" w:themeColor="text1"/>
                <w:spacing w:val="10"/>
                <w:kern w:val="0"/>
                <w:sz w:val="24"/>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偏离情况</w:t>
            </w:r>
          </w:p>
        </w:tc>
      </w:tr>
      <w:tr w14:paraId="13201D9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54FA17B7">
            <w:pPr>
              <w:pStyle w:val="19"/>
              <w:adjustRightInd w:val="0"/>
              <w:snapToGrid w:val="0"/>
              <w:spacing w:line="360" w:lineRule="auto"/>
              <w:jc w:val="center"/>
              <w:rPr>
                <w:rFonts w:hAnsi="宋体" w:cs="宋体"/>
                <w:color w:val="000000" w:themeColor="text1"/>
                <w:kern w:val="0"/>
                <w:sz w:val="22"/>
                <w:szCs w:val="22"/>
                <w:highlight w:val="none"/>
                <w14:textFill>
                  <w14:solidFill>
                    <w14:schemeClr w14:val="tx1"/>
                  </w14:solidFill>
                </w14:textFill>
              </w:rPr>
            </w:pPr>
            <w:r>
              <w:rPr>
                <w:rFonts w:hint="eastAsia" w:hAnsi="宋体" w:cs="宋体"/>
                <w:bCs/>
                <w:color w:val="000000" w:themeColor="text1"/>
                <w:spacing w:val="10"/>
                <w:kern w:val="0"/>
                <w:sz w:val="24"/>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196C9CE7">
            <w:pPr>
              <w:jc w:val="center"/>
              <w:rPr>
                <w:rFonts w:ascii="宋体" w:hAnsi="宋体"/>
                <w:color w:val="000000" w:themeColor="text1"/>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76CC0017">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B2C58B6">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3F53F66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5B4C2D74">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521CEE38">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3AEBC08C">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01468B6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0A5EF8BD">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787929F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7BC3F02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478A445">
            <w:pPr>
              <w:widowControl/>
              <w:jc w:val="center"/>
              <w:rPr>
                <w:rFonts w:ascii="宋体" w:hAnsi="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73429878">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5CE036A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209D25F2">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47C56BC3">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D5E8DC2">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6E1F479">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56C7ED4">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6E4A5FAF">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645A028">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281DE172">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11CE2BB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F711FEC">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1E26F6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26D8DE58">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68D6AF95">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0F1ACA43">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68464C3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D707209">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4DD39996">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9B7F2EC">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30EF2300">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11E739E">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r w14:paraId="475B98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BE6AF52">
            <w:pPr>
              <w:widowControl/>
              <w:jc w:val="center"/>
              <w:rPr>
                <w:rFonts w:ascii="宋体" w:hAnsi="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vAlign w:val="center"/>
          </w:tcPr>
          <w:p w14:paraId="0BE0D8B9">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60" w:type="dxa"/>
            <w:tcBorders>
              <w:top w:val="single" w:color="auto" w:sz="4" w:space="0"/>
              <w:left w:val="single" w:color="auto" w:sz="4" w:space="0"/>
              <w:bottom w:val="single" w:color="auto" w:sz="4" w:space="0"/>
              <w:right w:val="single" w:color="auto" w:sz="4" w:space="0"/>
            </w:tcBorders>
          </w:tcPr>
          <w:p w14:paraId="4BE6F577">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14:paraId="7663C246">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vAlign w:val="center"/>
          </w:tcPr>
          <w:p w14:paraId="6C20F4C8">
            <w:pPr>
              <w:pStyle w:val="19"/>
              <w:adjustRightInd w:val="0"/>
              <w:snapToGrid w:val="0"/>
              <w:spacing w:line="360" w:lineRule="auto"/>
              <w:jc w:val="center"/>
              <w:rPr>
                <w:rFonts w:hAnsi="宋体"/>
                <w:color w:val="000000" w:themeColor="text1"/>
                <w:spacing w:val="20"/>
                <w:sz w:val="24"/>
                <w:highlight w:val="none"/>
                <w14:textFill>
                  <w14:solidFill>
                    <w14:schemeClr w14:val="tx1"/>
                  </w14:solidFill>
                </w14:textFill>
              </w:rPr>
            </w:pPr>
          </w:p>
        </w:tc>
      </w:tr>
    </w:tbl>
    <w:p w14:paraId="1FF6BD2C">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供应商应按照招标文件要求，对招标文件的合同和项目需求中的商务、技术条款要求作出全面响应。偏离项中填写“正”、“负”或“无”，对响应有偏离的，则说明偏离的内容。不论出于何种原因此表未填写，供应商都被认为已清楚了解招标文件要求并对招标文件所需的商务、技术条款要求作全面响应，供应商必须承担完成项目需求所描述的内容的义务。</w:t>
      </w:r>
    </w:p>
    <w:p w14:paraId="57C403D2">
      <w:pPr>
        <w:spacing w:line="360" w:lineRule="auto"/>
        <w:rPr>
          <w:rFonts w:ascii="宋体" w:hAnsi="宋体" w:cs="宋体"/>
          <w:color w:val="000000" w:themeColor="text1"/>
          <w:sz w:val="24"/>
          <w:highlight w:val="none"/>
          <w14:textFill>
            <w14:solidFill>
              <w14:schemeClr w14:val="tx1"/>
            </w14:solidFill>
          </w14:textFill>
        </w:rPr>
      </w:pPr>
    </w:p>
    <w:p w14:paraId="15D36A08">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6A97671B">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D5B6B79">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736D3AE">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1D638212">
      <w:pPr>
        <w:pStyle w:val="61"/>
        <w:spacing w:line="360" w:lineRule="auto"/>
        <w:jc w:val="left"/>
        <w:rPr>
          <w:rFonts w:ascii="宋体" w:hAnsi="宋体" w:cs="宋体"/>
          <w:b/>
          <w:color w:val="000000" w:themeColor="text1"/>
          <w:sz w:val="28"/>
          <w:highlight w:val="none"/>
          <w14:textFill>
            <w14:solidFill>
              <w14:schemeClr w14:val="tx1"/>
            </w14:solidFill>
          </w14:textFill>
        </w:rPr>
      </w:pPr>
    </w:p>
    <w:p w14:paraId="0D81A770">
      <w:pPr>
        <w:pStyle w:val="61"/>
        <w:spacing w:line="360" w:lineRule="auto"/>
        <w:jc w:val="left"/>
        <w:rPr>
          <w:rFonts w:ascii="宋体" w:hAnsi="宋体" w:cs="宋体"/>
          <w:b/>
          <w:color w:val="000000" w:themeColor="text1"/>
          <w:sz w:val="28"/>
          <w:highlight w:val="none"/>
          <w14:textFill>
            <w14:solidFill>
              <w14:schemeClr w14:val="tx1"/>
            </w14:solidFill>
          </w14:textFill>
        </w:rPr>
      </w:pPr>
      <w:r>
        <w:rPr>
          <w:rFonts w:ascii="宋体" w:hAnsi="宋体" w:cs="宋体"/>
          <w:b/>
          <w:color w:val="000000" w:themeColor="text1"/>
          <w:sz w:val="28"/>
          <w:highlight w:val="none"/>
          <w14:textFill>
            <w14:solidFill>
              <w14:schemeClr w14:val="tx1"/>
            </w14:solidFill>
          </w14:textFill>
        </w:rPr>
        <w:br w:type="page"/>
      </w:r>
    </w:p>
    <w:p w14:paraId="42011E5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附件10</w:t>
      </w:r>
    </w:p>
    <w:p w14:paraId="3FF51731">
      <w:pPr>
        <w:pStyle w:val="84"/>
        <w:spacing w:line="360" w:lineRule="auto"/>
        <w:ind w:left="1063" w:hanging="643"/>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证书一览表</w:t>
      </w:r>
    </w:p>
    <w:tbl>
      <w:tblPr>
        <w:tblStyle w:val="35"/>
        <w:tblW w:w="912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2258"/>
        <w:gridCol w:w="2260"/>
        <w:gridCol w:w="2047"/>
      </w:tblGrid>
      <w:tr w14:paraId="23036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559" w:type="dxa"/>
            <w:tcBorders>
              <w:top w:val="single" w:color="auto" w:sz="4" w:space="0"/>
              <w:left w:val="single" w:color="auto" w:sz="4" w:space="0"/>
              <w:bottom w:val="single" w:color="auto" w:sz="4" w:space="0"/>
            </w:tcBorders>
            <w:vAlign w:val="center"/>
          </w:tcPr>
          <w:p w14:paraId="38877FC1">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vAlign w:val="center"/>
          </w:tcPr>
          <w:p w14:paraId="413CD77F">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vAlign w:val="center"/>
          </w:tcPr>
          <w:p w14:paraId="5623E872">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vAlign w:val="center"/>
          </w:tcPr>
          <w:p w14:paraId="3A9937EE">
            <w:pPr>
              <w:pStyle w:val="84"/>
              <w:spacing w:line="360" w:lineRule="auto"/>
              <w:ind w:left="902" w:hanging="482"/>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证书有效期</w:t>
            </w:r>
          </w:p>
        </w:tc>
      </w:tr>
      <w:tr w14:paraId="362DF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top w:val="single" w:color="auto" w:sz="4" w:space="0"/>
              <w:left w:val="single" w:color="auto" w:sz="4" w:space="0"/>
            </w:tcBorders>
          </w:tcPr>
          <w:p w14:paraId="54E4A4E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top w:val="single" w:color="auto" w:sz="4" w:space="0"/>
            </w:tcBorders>
          </w:tcPr>
          <w:p w14:paraId="6297E9B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top w:val="single" w:color="auto" w:sz="4" w:space="0"/>
            </w:tcBorders>
          </w:tcPr>
          <w:p w14:paraId="78ED241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tcPr>
          <w:p w14:paraId="3C8E325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20A7F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D9EB8E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6D28DA5F">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534E67E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1F49FE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3FB71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65E8DAB9">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311BDB87">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14C1883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F94367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D59F01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044643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0AC4990D">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333034E8">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B6A7010">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128AC7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1E5CEA91">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6D9F7D56">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1A984315">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5E523366">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287B1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tcBorders>
          </w:tcPr>
          <w:p w14:paraId="711F7442">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Pr>
          <w:p w14:paraId="5EBC0D0C">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Pr>
          <w:p w14:paraId="6F4D75F9">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right w:val="single" w:color="auto" w:sz="4" w:space="0"/>
            </w:tcBorders>
          </w:tcPr>
          <w:p w14:paraId="09B3D1E3">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r w14:paraId="539398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9" w:type="dxa"/>
            <w:tcBorders>
              <w:left w:val="single" w:color="auto" w:sz="4" w:space="0"/>
              <w:bottom w:val="single" w:color="auto" w:sz="4" w:space="0"/>
            </w:tcBorders>
          </w:tcPr>
          <w:p w14:paraId="3ABDECF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58" w:type="dxa"/>
            <w:tcBorders>
              <w:bottom w:val="single" w:color="auto" w:sz="4" w:space="0"/>
            </w:tcBorders>
          </w:tcPr>
          <w:p w14:paraId="2339204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260" w:type="dxa"/>
            <w:tcBorders>
              <w:bottom w:val="single" w:color="auto" w:sz="4" w:space="0"/>
            </w:tcBorders>
          </w:tcPr>
          <w:p w14:paraId="61989F2E">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tcPr>
          <w:p w14:paraId="371FA1EB">
            <w:pPr>
              <w:pStyle w:val="84"/>
              <w:spacing w:line="360" w:lineRule="auto"/>
              <w:ind w:left="840" w:hanging="420"/>
              <w:jc w:val="center"/>
              <w:rPr>
                <w:rFonts w:ascii="宋体" w:hAnsi="宋体" w:cs="宋体"/>
                <w:color w:val="000000" w:themeColor="text1"/>
                <w:szCs w:val="21"/>
                <w:highlight w:val="none"/>
                <w14:textFill>
                  <w14:solidFill>
                    <w14:schemeClr w14:val="tx1"/>
                  </w14:solidFill>
                </w14:textFill>
              </w:rPr>
            </w:pPr>
          </w:p>
        </w:tc>
      </w:tr>
    </w:tbl>
    <w:p w14:paraId="603C0E58">
      <w:pPr>
        <w:pStyle w:val="84"/>
        <w:tabs>
          <w:tab w:val="left" w:pos="1050"/>
        </w:tabs>
        <w:spacing w:line="360" w:lineRule="auto"/>
        <w:ind w:left="900" w:hanging="480"/>
        <w:rPr>
          <w:rFonts w:ascii="宋体" w:hAnsi="宋体" w:cs="宋体"/>
          <w:color w:val="000000" w:themeColor="text1"/>
          <w:sz w:val="24"/>
          <w:highlight w:val="none"/>
          <w14:textFill>
            <w14:solidFill>
              <w14:schemeClr w14:val="tx1"/>
            </w14:solidFill>
          </w14:textFill>
        </w:rPr>
      </w:pPr>
    </w:p>
    <w:p w14:paraId="7AFF42F2">
      <w:pPr>
        <w:pStyle w:val="84"/>
        <w:tabs>
          <w:tab w:val="left" w:pos="1050"/>
        </w:tabs>
        <w:spacing w:line="360" w:lineRule="auto"/>
        <w:ind w:left="842" w:hanging="422"/>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2DB83D38">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1.填写投标人获得资质、认证或企业信誉证书；</w:t>
      </w:r>
    </w:p>
    <w:p w14:paraId="10115833">
      <w:pPr>
        <w:pStyle w:val="84"/>
        <w:tabs>
          <w:tab w:val="left" w:pos="1050"/>
        </w:tabs>
        <w:spacing w:line="360" w:lineRule="auto"/>
        <w:ind w:left="420" w:firstLine="424" w:firstLineChars="20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2.附所列证书复印件或其他证明材料。</w:t>
      </w:r>
    </w:p>
    <w:p w14:paraId="0471619D">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0CBA89A6">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6B3F4EF6">
      <w:pPr>
        <w:pStyle w:val="84"/>
        <w:tabs>
          <w:tab w:val="left" w:pos="1050"/>
        </w:tabs>
        <w:spacing w:line="360" w:lineRule="auto"/>
        <w:ind w:left="420" w:firstLine="720" w:firstLineChars="300"/>
        <w:rPr>
          <w:rFonts w:ascii="宋体" w:hAnsi="宋体" w:cs="宋体"/>
          <w:color w:val="000000" w:themeColor="text1"/>
          <w:sz w:val="24"/>
          <w:highlight w:val="none"/>
          <w14:textFill>
            <w14:solidFill>
              <w14:schemeClr w14:val="tx1"/>
            </w14:solidFill>
          </w14:textFill>
        </w:rPr>
      </w:pPr>
    </w:p>
    <w:p w14:paraId="76C53344">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064CBA4F">
      <w:pPr>
        <w:spacing w:line="360" w:lineRule="auto"/>
        <w:ind w:left="420"/>
        <w:rPr>
          <w:rFonts w:ascii="宋体" w:hAnsi="宋体" w:cs="宋体"/>
          <w:color w:val="000000" w:themeColor="text1"/>
          <w:sz w:val="24"/>
          <w:highlight w:val="none"/>
          <w14:textFill>
            <w14:solidFill>
              <w14:schemeClr w14:val="tx1"/>
            </w14:solidFill>
          </w14:textFill>
        </w:rPr>
      </w:pPr>
    </w:p>
    <w:p w14:paraId="48940CE4">
      <w:pPr>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72BF5666">
      <w:pPr>
        <w:spacing w:line="360" w:lineRule="auto"/>
        <w:ind w:firstLine="435"/>
        <w:rPr>
          <w:rFonts w:ascii="宋体" w:hAnsi="宋体" w:cs="宋体"/>
          <w:color w:val="000000" w:themeColor="text1"/>
          <w:sz w:val="24"/>
          <w:highlight w:val="none"/>
          <w14:textFill>
            <w14:solidFill>
              <w14:schemeClr w14:val="tx1"/>
            </w14:solidFill>
          </w14:textFill>
        </w:rPr>
      </w:pPr>
    </w:p>
    <w:p w14:paraId="31628383">
      <w:pPr>
        <w:spacing w:line="360" w:lineRule="auto"/>
        <w:ind w:firstLine="424" w:firstLineChars="177"/>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2B5C0731">
      <w:pPr>
        <w:spacing w:line="360" w:lineRule="auto"/>
        <w:rPr>
          <w:rFonts w:ascii="宋体" w:hAnsi="宋体" w:cs="宋体"/>
          <w:color w:val="000000" w:themeColor="text1"/>
          <w:sz w:val="24"/>
          <w:highlight w:val="none"/>
          <w14:textFill>
            <w14:solidFill>
              <w14:schemeClr w14:val="tx1"/>
            </w14:solidFill>
          </w14:textFill>
        </w:rPr>
      </w:pPr>
    </w:p>
    <w:p w14:paraId="048CAB09">
      <w:pPr>
        <w:pStyle w:val="81"/>
        <w:shd w:val="clear" w:color="auto" w:fill="FFFFFF"/>
        <w:spacing w:before="0" w:beforeAutospacing="0" w:after="0" w:afterAutospacing="0" w:line="360" w:lineRule="auto"/>
        <w:ind w:firstLine="424" w:firstLineChars="177"/>
        <w:rPr>
          <w:b/>
          <w:bCs/>
          <w:color w:val="000000" w:themeColor="text1"/>
          <w:spacing w:val="11"/>
          <w:highlight w:val="none"/>
          <w14:textFill>
            <w14:solidFill>
              <w14:schemeClr w14:val="tx1"/>
            </w14:solidFill>
          </w14:textFill>
        </w:rPr>
      </w:pPr>
      <w:r>
        <w:rPr>
          <w:rFonts w:hint="eastAsia"/>
          <w:color w:val="000000" w:themeColor="text1"/>
          <w:highlight w:val="none"/>
          <w14:textFill>
            <w14:solidFill>
              <w14:schemeClr w14:val="tx1"/>
            </w14:solidFill>
          </w14:textFill>
        </w:rPr>
        <w:t>日        期：：</w:t>
      </w:r>
    </w:p>
    <w:p w14:paraId="238A2FA5">
      <w:pPr>
        <w:spacing w:line="360" w:lineRule="auto"/>
        <w:rPr>
          <w:rFonts w:ascii="宋体" w:hAnsi="宋体" w:cs="宋体"/>
          <w:b/>
          <w:color w:val="000000" w:themeColor="text1"/>
          <w:sz w:val="28"/>
          <w:highlight w:val="none"/>
          <w14:textFill>
            <w14:solidFill>
              <w14:schemeClr w14:val="tx1"/>
            </w14:solidFill>
          </w14:textFill>
        </w:rPr>
      </w:pPr>
    </w:p>
    <w:p w14:paraId="07528956">
      <w:pPr>
        <w:spacing w:line="360" w:lineRule="auto"/>
        <w:rPr>
          <w:rFonts w:ascii="宋体" w:hAnsi="宋体" w:cs="宋体"/>
          <w:b/>
          <w:color w:val="000000" w:themeColor="text1"/>
          <w:sz w:val="28"/>
          <w:highlight w:val="none"/>
          <w14:textFill>
            <w14:solidFill>
              <w14:schemeClr w14:val="tx1"/>
            </w14:solidFill>
          </w14:textFill>
        </w:rPr>
      </w:pPr>
    </w:p>
    <w:p w14:paraId="046B6B28">
      <w:pPr>
        <w:spacing w:line="360" w:lineRule="auto"/>
        <w:rPr>
          <w:rFonts w:ascii="宋体" w:hAnsi="宋体" w:cs="宋体"/>
          <w:b/>
          <w:color w:val="000000" w:themeColor="text1"/>
          <w:sz w:val="28"/>
          <w:highlight w:val="none"/>
          <w14:textFill>
            <w14:solidFill>
              <w14:schemeClr w14:val="tx1"/>
            </w14:solidFill>
          </w14:textFill>
        </w:rPr>
      </w:pPr>
    </w:p>
    <w:p w14:paraId="27FA98E0">
      <w:pPr>
        <w:spacing w:line="360" w:lineRule="auto"/>
        <w:rPr>
          <w:rFonts w:ascii="宋体" w:hAnsi="宋体" w:cs="宋体"/>
          <w:b/>
          <w:color w:val="000000" w:themeColor="text1"/>
          <w:sz w:val="28"/>
          <w:highlight w:val="none"/>
          <w14:textFill>
            <w14:solidFill>
              <w14:schemeClr w14:val="tx1"/>
            </w14:solidFill>
          </w14:textFill>
        </w:rPr>
      </w:pPr>
    </w:p>
    <w:p w14:paraId="53C79DD1">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附件11</w:t>
      </w:r>
    </w:p>
    <w:p w14:paraId="2BFE4FF7">
      <w:pPr>
        <w:pStyle w:val="61"/>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投标项目类似项目实施情况一览表</w:t>
      </w:r>
    </w:p>
    <w:p w14:paraId="564E85EE">
      <w:pPr>
        <w:pStyle w:val="61"/>
        <w:spacing w:line="360" w:lineRule="auto"/>
        <w:jc w:val="center"/>
        <w:rPr>
          <w:rFonts w:ascii="宋体" w:hAnsi="宋体" w:cs="宋体"/>
          <w:b/>
          <w:color w:val="000000" w:themeColor="text1"/>
          <w:sz w:val="28"/>
          <w:szCs w:val="28"/>
          <w:highlight w:val="none"/>
          <w14:textFill>
            <w14:solidFill>
              <w14:schemeClr w14:val="tx1"/>
            </w14:solidFill>
          </w14:textFill>
        </w:rPr>
      </w:pPr>
    </w:p>
    <w:tbl>
      <w:tblPr>
        <w:tblStyle w:val="35"/>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5"/>
        <w:gridCol w:w="1293"/>
        <w:gridCol w:w="1575"/>
        <w:gridCol w:w="1260"/>
        <w:gridCol w:w="1452"/>
        <w:gridCol w:w="2037"/>
      </w:tblGrid>
      <w:tr w14:paraId="354D2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5" w:type="dxa"/>
            <w:tcBorders>
              <w:top w:val="single" w:color="auto" w:sz="6" w:space="0"/>
              <w:left w:val="single" w:color="auto" w:sz="6" w:space="0"/>
              <w:bottom w:val="single" w:color="auto" w:sz="6" w:space="0"/>
              <w:right w:val="single" w:color="auto" w:sz="6" w:space="0"/>
            </w:tcBorders>
            <w:vAlign w:val="center"/>
          </w:tcPr>
          <w:p w14:paraId="1D74D514">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261F1D09">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2A9A1A9">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0AB9D80">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2C5E775">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实施时间</w:t>
            </w:r>
          </w:p>
        </w:tc>
        <w:tc>
          <w:tcPr>
            <w:tcW w:w="2037" w:type="dxa"/>
            <w:tcBorders>
              <w:top w:val="single" w:color="auto" w:sz="6" w:space="0"/>
              <w:left w:val="single" w:color="auto" w:sz="6" w:space="0"/>
              <w:bottom w:val="single" w:color="auto" w:sz="6" w:space="0"/>
              <w:right w:val="single" w:color="auto" w:sz="6" w:space="0"/>
            </w:tcBorders>
            <w:vAlign w:val="center"/>
          </w:tcPr>
          <w:p w14:paraId="1D4D3093">
            <w:pPr>
              <w:pStyle w:val="61"/>
              <w:spacing w:line="360" w:lineRule="auto"/>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项目单位名称及其联系人电话</w:t>
            </w:r>
          </w:p>
        </w:tc>
      </w:tr>
      <w:tr w14:paraId="1529F6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45" w:type="dxa"/>
            <w:tcBorders>
              <w:top w:val="single" w:color="auto" w:sz="6" w:space="0"/>
              <w:left w:val="single" w:color="auto" w:sz="6" w:space="0"/>
              <w:bottom w:val="single" w:color="auto" w:sz="6" w:space="0"/>
              <w:right w:val="single" w:color="auto" w:sz="6" w:space="0"/>
            </w:tcBorders>
          </w:tcPr>
          <w:p w14:paraId="6CA968F3">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14:paraId="3A2C3075">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C4BCDD9">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324D367">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06CEDA88">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48A24B27">
            <w:pPr>
              <w:pStyle w:val="61"/>
              <w:spacing w:line="360" w:lineRule="auto"/>
              <w:rPr>
                <w:rFonts w:ascii="宋体" w:hAnsi="宋体" w:cs="宋体"/>
                <w:color w:val="000000" w:themeColor="text1"/>
                <w:sz w:val="24"/>
                <w:highlight w:val="none"/>
                <w14:textFill>
                  <w14:solidFill>
                    <w14:schemeClr w14:val="tx1"/>
                  </w14:solidFill>
                </w14:textFill>
              </w:rPr>
            </w:pPr>
          </w:p>
        </w:tc>
      </w:tr>
      <w:tr w14:paraId="772EF2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45" w:type="dxa"/>
            <w:tcBorders>
              <w:top w:val="single" w:color="auto" w:sz="6" w:space="0"/>
              <w:left w:val="single" w:color="auto" w:sz="6" w:space="0"/>
              <w:bottom w:val="single" w:color="auto" w:sz="6" w:space="0"/>
              <w:right w:val="single" w:color="auto" w:sz="6" w:space="0"/>
            </w:tcBorders>
          </w:tcPr>
          <w:p w14:paraId="05DEA217">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14:paraId="48FD0992">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2E650F3D">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60671E5">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704C5D1E">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C9D3CB6">
            <w:pPr>
              <w:pStyle w:val="61"/>
              <w:spacing w:line="360" w:lineRule="auto"/>
              <w:rPr>
                <w:rFonts w:ascii="宋体" w:hAnsi="宋体" w:cs="宋体"/>
                <w:color w:val="000000" w:themeColor="text1"/>
                <w:sz w:val="24"/>
                <w:highlight w:val="none"/>
                <w14:textFill>
                  <w14:solidFill>
                    <w14:schemeClr w14:val="tx1"/>
                  </w14:solidFill>
                </w14:textFill>
              </w:rPr>
            </w:pPr>
          </w:p>
        </w:tc>
      </w:tr>
      <w:tr w14:paraId="4BD21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845" w:type="dxa"/>
            <w:tcBorders>
              <w:top w:val="single" w:color="auto" w:sz="6" w:space="0"/>
              <w:left w:val="single" w:color="auto" w:sz="6" w:space="0"/>
              <w:bottom w:val="single" w:color="auto" w:sz="6" w:space="0"/>
              <w:right w:val="single" w:color="auto" w:sz="6" w:space="0"/>
            </w:tcBorders>
          </w:tcPr>
          <w:p w14:paraId="5F275BC7">
            <w:pPr>
              <w:pStyle w:val="61"/>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14:paraId="03F8BF55">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78D0D1C7">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7E0CBE71">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49F2FEB2">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0A21C012">
            <w:pPr>
              <w:pStyle w:val="61"/>
              <w:spacing w:line="360" w:lineRule="auto"/>
              <w:rPr>
                <w:rFonts w:ascii="宋体" w:hAnsi="宋体" w:cs="宋体"/>
                <w:color w:val="000000" w:themeColor="text1"/>
                <w:sz w:val="24"/>
                <w:highlight w:val="none"/>
                <w14:textFill>
                  <w14:solidFill>
                    <w14:schemeClr w14:val="tx1"/>
                  </w14:solidFill>
                </w14:textFill>
              </w:rPr>
            </w:pPr>
          </w:p>
        </w:tc>
      </w:tr>
      <w:tr w14:paraId="3D753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5EFB14F">
            <w:pPr>
              <w:pStyle w:val="61"/>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14:paraId="67720075">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1B8883C3">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5F33A1F6">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AD93734">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5A27A1C0">
            <w:pPr>
              <w:pStyle w:val="61"/>
              <w:spacing w:line="360" w:lineRule="auto"/>
              <w:rPr>
                <w:rFonts w:ascii="宋体" w:hAnsi="宋体" w:cs="宋体"/>
                <w:color w:val="000000" w:themeColor="text1"/>
                <w:sz w:val="24"/>
                <w:highlight w:val="none"/>
                <w14:textFill>
                  <w14:solidFill>
                    <w14:schemeClr w14:val="tx1"/>
                  </w14:solidFill>
                </w14:textFill>
              </w:rPr>
            </w:pPr>
          </w:p>
        </w:tc>
      </w:tr>
      <w:tr w14:paraId="4E8B3D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54D030BF">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51EAE7BA">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3BC8AA54">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1C3B379A">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6D0D5AE">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34A239AC">
            <w:pPr>
              <w:pStyle w:val="61"/>
              <w:spacing w:line="360" w:lineRule="auto"/>
              <w:rPr>
                <w:rFonts w:ascii="宋体" w:hAnsi="宋体" w:cs="宋体"/>
                <w:color w:val="000000" w:themeColor="text1"/>
                <w:sz w:val="24"/>
                <w:highlight w:val="none"/>
                <w14:textFill>
                  <w14:solidFill>
                    <w14:schemeClr w14:val="tx1"/>
                  </w14:solidFill>
                </w14:textFill>
              </w:rPr>
            </w:pPr>
          </w:p>
        </w:tc>
      </w:tr>
      <w:tr w14:paraId="4CC9A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4EC5EBD2">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19F4B2B4">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5B786DF1">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361EAC7D">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51CC0D81">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1C2EDC64">
            <w:pPr>
              <w:pStyle w:val="61"/>
              <w:spacing w:line="360" w:lineRule="auto"/>
              <w:rPr>
                <w:rFonts w:ascii="宋体" w:hAnsi="宋体" w:cs="宋体"/>
                <w:color w:val="000000" w:themeColor="text1"/>
                <w:sz w:val="24"/>
                <w:highlight w:val="none"/>
                <w14:textFill>
                  <w14:solidFill>
                    <w14:schemeClr w14:val="tx1"/>
                  </w14:solidFill>
                </w14:textFill>
              </w:rPr>
            </w:pPr>
          </w:p>
        </w:tc>
      </w:tr>
      <w:tr w14:paraId="3FBFF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845" w:type="dxa"/>
            <w:tcBorders>
              <w:top w:val="single" w:color="auto" w:sz="6" w:space="0"/>
              <w:left w:val="single" w:color="auto" w:sz="6" w:space="0"/>
              <w:bottom w:val="single" w:color="auto" w:sz="6" w:space="0"/>
              <w:right w:val="single" w:color="auto" w:sz="6" w:space="0"/>
            </w:tcBorders>
          </w:tcPr>
          <w:p w14:paraId="6F7BE7B6">
            <w:pPr>
              <w:pStyle w:val="61"/>
              <w:spacing w:line="360" w:lineRule="auto"/>
              <w:rPr>
                <w:rFonts w:ascii="宋体" w:hAnsi="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14:paraId="7F75137F">
            <w:pPr>
              <w:pStyle w:val="61"/>
              <w:spacing w:line="360" w:lineRule="auto"/>
              <w:rPr>
                <w:rFonts w:ascii="宋体" w:hAnsi="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14:paraId="4979DC02">
            <w:pPr>
              <w:pStyle w:val="61"/>
              <w:spacing w:line="360" w:lineRule="auto"/>
              <w:rPr>
                <w:rFonts w:ascii="宋体" w:hAnsi="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14:paraId="62FA0FB7">
            <w:pPr>
              <w:pStyle w:val="61"/>
              <w:spacing w:line="360" w:lineRule="auto"/>
              <w:rPr>
                <w:rFonts w:ascii="宋体" w:hAnsi="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14:paraId="2E39DB43">
            <w:pPr>
              <w:pStyle w:val="61"/>
              <w:spacing w:line="360" w:lineRule="auto"/>
              <w:rPr>
                <w:rFonts w:ascii="宋体" w:hAnsi="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14:paraId="7C9D75DF">
            <w:pPr>
              <w:pStyle w:val="61"/>
              <w:spacing w:line="360" w:lineRule="auto"/>
              <w:rPr>
                <w:rFonts w:ascii="宋体" w:hAnsi="宋体" w:cs="宋体"/>
                <w:color w:val="000000" w:themeColor="text1"/>
                <w:sz w:val="24"/>
                <w:highlight w:val="none"/>
                <w14:textFill>
                  <w14:solidFill>
                    <w14:schemeClr w14:val="tx1"/>
                  </w14:solidFill>
                </w14:textFill>
              </w:rPr>
            </w:pPr>
          </w:p>
        </w:tc>
      </w:tr>
    </w:tbl>
    <w:p w14:paraId="42B5D634">
      <w:pPr>
        <w:autoSpaceDE w:val="0"/>
        <w:autoSpaceDN w:val="0"/>
        <w:adjustRightInd w:val="0"/>
        <w:spacing w:before="156" w:beforeLines="50"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要求：</w:t>
      </w:r>
    </w:p>
    <w:p w14:paraId="54E7728A">
      <w:pPr>
        <w:autoSpaceDE w:val="0"/>
        <w:autoSpaceDN w:val="0"/>
        <w:adjustRightInd w:val="0"/>
        <w:spacing w:before="156" w:beforeLines="50" w:line="360" w:lineRule="auto"/>
        <w:ind w:firstLine="424" w:firstLineChars="202"/>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1.业绩证明应提供证明材料（合同复印件可只提供首页、含金额页、盖章页并加盖投标人公章）；</w:t>
      </w:r>
    </w:p>
    <w:p w14:paraId="4E21F651">
      <w:pPr>
        <w:spacing w:line="360" w:lineRule="auto"/>
        <w:ind w:firstLine="424" w:firstLineChars="202"/>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2.报价供应商可按此表格式复制。</w:t>
      </w:r>
    </w:p>
    <w:p w14:paraId="07F367A2">
      <w:pPr>
        <w:spacing w:line="360" w:lineRule="auto"/>
        <w:rPr>
          <w:rFonts w:ascii="宋体" w:hAnsi="宋体" w:cs="宋体"/>
          <w:color w:val="000000" w:themeColor="text1"/>
          <w:sz w:val="22"/>
          <w:szCs w:val="22"/>
          <w:highlight w:val="none"/>
          <w14:textFill>
            <w14:solidFill>
              <w14:schemeClr w14:val="tx1"/>
            </w14:solidFill>
          </w14:textFill>
        </w:rPr>
      </w:pPr>
    </w:p>
    <w:p w14:paraId="1FDB5C0A">
      <w:pPr>
        <w:spacing w:line="360" w:lineRule="auto"/>
        <w:rPr>
          <w:rFonts w:ascii="宋体" w:hAnsi="宋体" w:cs="宋体"/>
          <w:color w:val="000000" w:themeColor="text1"/>
          <w:sz w:val="22"/>
          <w:szCs w:val="22"/>
          <w:highlight w:val="none"/>
          <w14:textFill>
            <w14:solidFill>
              <w14:schemeClr w14:val="tx1"/>
            </w14:solidFill>
          </w14:textFill>
        </w:rPr>
      </w:pPr>
    </w:p>
    <w:p w14:paraId="3D66A939">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2676D563">
      <w:pPr>
        <w:spacing w:line="360" w:lineRule="auto"/>
        <w:ind w:left="420"/>
        <w:rPr>
          <w:rFonts w:ascii="宋体" w:hAnsi="宋体" w:cs="宋体"/>
          <w:color w:val="000000" w:themeColor="text1"/>
          <w:sz w:val="24"/>
          <w:highlight w:val="none"/>
          <w14:textFill>
            <w14:solidFill>
              <w14:schemeClr w14:val="tx1"/>
            </w14:solidFill>
          </w14:textFill>
        </w:rPr>
      </w:pPr>
    </w:p>
    <w:p w14:paraId="37E4FD19">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66CE8285">
      <w:pPr>
        <w:spacing w:line="360" w:lineRule="auto"/>
        <w:ind w:firstLine="435"/>
        <w:rPr>
          <w:rFonts w:ascii="宋体" w:hAnsi="宋体" w:cs="宋体"/>
          <w:color w:val="000000" w:themeColor="text1"/>
          <w:sz w:val="24"/>
          <w:highlight w:val="none"/>
          <w14:textFill>
            <w14:solidFill>
              <w14:schemeClr w14:val="tx1"/>
            </w14:solidFill>
          </w14:textFill>
        </w:rPr>
      </w:pPr>
    </w:p>
    <w:p w14:paraId="1B720B60">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12B1A4D">
      <w:pPr>
        <w:spacing w:line="360" w:lineRule="auto"/>
        <w:rPr>
          <w:rFonts w:ascii="宋体" w:hAnsi="宋体" w:cs="宋体"/>
          <w:color w:val="000000" w:themeColor="text1"/>
          <w:sz w:val="24"/>
          <w:highlight w:val="none"/>
          <w14:textFill>
            <w14:solidFill>
              <w14:schemeClr w14:val="tx1"/>
            </w14:solidFill>
          </w14:textFill>
        </w:rPr>
      </w:pPr>
    </w:p>
    <w:p w14:paraId="6D9CA6D4">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2DB90F53">
      <w:pPr>
        <w:jc w:val="center"/>
        <w:rPr>
          <w:rFonts w:ascii="宋体" w:hAnsi="宋体" w:cs="宋体"/>
          <w:snapToGrid w:val="0"/>
          <w:color w:val="000000" w:themeColor="text1"/>
          <w:kern w:val="0"/>
          <w:sz w:val="24"/>
          <w:highlight w:val="none"/>
          <w14:textFill>
            <w14:solidFill>
              <w14:schemeClr w14:val="tx1"/>
            </w14:solidFill>
          </w14:textFill>
        </w:rPr>
      </w:pPr>
    </w:p>
    <w:p w14:paraId="2F8DAF5B">
      <w:pPr>
        <w:pStyle w:val="33"/>
        <w:ind w:firstLine="240"/>
        <w:rPr>
          <w:color w:val="000000" w:themeColor="text1"/>
          <w:highlight w:val="none"/>
          <w14:textFill>
            <w14:solidFill>
              <w14:schemeClr w14:val="tx1"/>
            </w14:solidFill>
          </w14:textFill>
        </w:rPr>
      </w:pPr>
    </w:p>
    <w:p w14:paraId="698D057B">
      <w:pPr>
        <w:pStyle w:val="29"/>
        <w:rPr>
          <w:color w:val="000000" w:themeColor="text1"/>
          <w:highlight w:val="none"/>
          <w14:textFill>
            <w14:solidFill>
              <w14:schemeClr w14:val="tx1"/>
            </w14:solidFill>
          </w14:textFill>
        </w:rPr>
      </w:pPr>
    </w:p>
    <w:p w14:paraId="62182E33">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附件12</w:t>
      </w:r>
    </w:p>
    <w:p w14:paraId="54B157A8">
      <w:pPr>
        <w:spacing w:line="360" w:lineRule="auto"/>
        <w:ind w:left="549" w:hanging="549" w:hangingChars="171"/>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资信及商务需求响应表 </w:t>
      </w:r>
    </w:p>
    <w:p w14:paraId="327CAEE9">
      <w:pPr>
        <w:spacing w:line="360" w:lineRule="auto"/>
        <w:ind w:left="481" w:leftChars="229" w:firstLine="813" w:firstLineChars="450"/>
        <w:rPr>
          <w:rFonts w:ascii="宋体" w:hAnsi="宋体" w:cs="宋体"/>
          <w:b/>
          <w:color w:val="000000" w:themeColor="text1"/>
          <w:sz w:val="18"/>
          <w:szCs w:val="18"/>
          <w:highlight w:val="none"/>
          <w14:textFill>
            <w14:solidFill>
              <w14:schemeClr w14:val="tx1"/>
            </w14:solidFill>
          </w14:textFill>
        </w:rPr>
      </w:pPr>
    </w:p>
    <w:tbl>
      <w:tblPr>
        <w:tblStyle w:val="35"/>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958"/>
        <w:gridCol w:w="1785"/>
        <w:gridCol w:w="1365"/>
        <w:gridCol w:w="2625"/>
      </w:tblGrid>
      <w:tr w14:paraId="55C5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744EE32E">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958" w:type="dxa"/>
            <w:vAlign w:val="center"/>
          </w:tcPr>
          <w:p w14:paraId="116E40F1">
            <w:pP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内容</w:t>
            </w:r>
          </w:p>
        </w:tc>
        <w:tc>
          <w:tcPr>
            <w:tcW w:w="1785" w:type="dxa"/>
            <w:vAlign w:val="center"/>
          </w:tcPr>
          <w:p w14:paraId="4DBE2050">
            <w:pPr>
              <w:ind w:left="53" w:leftChars="25"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招标需求</w:t>
            </w:r>
          </w:p>
        </w:tc>
        <w:tc>
          <w:tcPr>
            <w:tcW w:w="1365" w:type="dxa"/>
            <w:vAlign w:val="center"/>
          </w:tcPr>
          <w:p w14:paraId="11EA70D6">
            <w:pPr>
              <w:ind w:left="15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是否响应</w:t>
            </w:r>
          </w:p>
        </w:tc>
        <w:tc>
          <w:tcPr>
            <w:tcW w:w="2625" w:type="dxa"/>
            <w:vAlign w:val="center"/>
          </w:tcPr>
          <w:p w14:paraId="69F77810">
            <w:pPr>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投标人的承诺或说明</w:t>
            </w:r>
          </w:p>
        </w:tc>
      </w:tr>
      <w:tr w14:paraId="0F03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25E5A5B1">
            <w:pPr>
              <w:rPr>
                <w:rFonts w:ascii="宋体" w:hAnsi="宋体" w:cs="宋体"/>
                <w:color w:val="000000" w:themeColor="text1"/>
                <w:sz w:val="24"/>
                <w:highlight w:val="none"/>
                <w14:textFill>
                  <w14:solidFill>
                    <w14:schemeClr w14:val="tx1"/>
                  </w14:solidFill>
                </w14:textFill>
              </w:rPr>
            </w:pPr>
          </w:p>
        </w:tc>
        <w:tc>
          <w:tcPr>
            <w:tcW w:w="2958" w:type="dxa"/>
          </w:tcPr>
          <w:p w14:paraId="76122D65">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技术需求、要求等</w:t>
            </w:r>
          </w:p>
        </w:tc>
        <w:tc>
          <w:tcPr>
            <w:tcW w:w="1785" w:type="dxa"/>
            <w:vAlign w:val="center"/>
          </w:tcPr>
          <w:p w14:paraId="3264817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54C6885E">
            <w:pPr>
              <w:rPr>
                <w:rFonts w:ascii="宋体" w:hAnsi="宋体" w:cs="宋体"/>
                <w:color w:val="000000" w:themeColor="text1"/>
                <w:sz w:val="24"/>
                <w:highlight w:val="none"/>
                <w14:textFill>
                  <w14:solidFill>
                    <w14:schemeClr w14:val="tx1"/>
                  </w14:solidFill>
                </w14:textFill>
              </w:rPr>
            </w:pPr>
          </w:p>
        </w:tc>
        <w:tc>
          <w:tcPr>
            <w:tcW w:w="2625" w:type="dxa"/>
            <w:vAlign w:val="center"/>
          </w:tcPr>
          <w:p w14:paraId="5F6A6074">
            <w:pPr>
              <w:rPr>
                <w:rFonts w:ascii="宋体" w:hAnsi="宋体" w:cs="宋体"/>
                <w:color w:val="000000" w:themeColor="text1"/>
                <w:sz w:val="24"/>
                <w:highlight w:val="none"/>
                <w14:textFill>
                  <w14:solidFill>
                    <w14:schemeClr w14:val="tx1"/>
                  </w14:solidFill>
                </w14:textFill>
              </w:rPr>
            </w:pPr>
          </w:p>
        </w:tc>
      </w:tr>
      <w:tr w14:paraId="243E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721292B">
            <w:pPr>
              <w:rPr>
                <w:rFonts w:ascii="宋体" w:hAnsi="宋体" w:cs="宋体"/>
                <w:color w:val="000000" w:themeColor="text1"/>
                <w:sz w:val="24"/>
                <w:highlight w:val="none"/>
                <w14:textFill>
                  <w14:solidFill>
                    <w14:schemeClr w14:val="tx1"/>
                  </w14:solidFill>
                </w14:textFill>
              </w:rPr>
            </w:pPr>
          </w:p>
        </w:tc>
        <w:tc>
          <w:tcPr>
            <w:tcW w:w="2958" w:type="dxa"/>
          </w:tcPr>
          <w:p w14:paraId="1E350275">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售后服务保障要求</w:t>
            </w:r>
          </w:p>
        </w:tc>
        <w:tc>
          <w:tcPr>
            <w:tcW w:w="1785" w:type="dxa"/>
            <w:vAlign w:val="center"/>
          </w:tcPr>
          <w:p w14:paraId="72ABFFF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4B86BEA8">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B4D017C">
            <w:pPr>
              <w:rPr>
                <w:rFonts w:ascii="宋体" w:hAnsi="宋体" w:cs="宋体"/>
                <w:color w:val="000000" w:themeColor="text1"/>
                <w:sz w:val="24"/>
                <w:highlight w:val="none"/>
                <w14:textFill>
                  <w14:solidFill>
                    <w14:schemeClr w14:val="tx1"/>
                  </w14:solidFill>
                </w14:textFill>
              </w:rPr>
            </w:pPr>
          </w:p>
        </w:tc>
      </w:tr>
      <w:tr w14:paraId="236C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3666B96">
            <w:pPr>
              <w:rPr>
                <w:rFonts w:ascii="宋体" w:hAnsi="宋体" w:cs="宋体"/>
                <w:color w:val="000000" w:themeColor="text1"/>
                <w:sz w:val="24"/>
                <w:highlight w:val="none"/>
                <w14:textFill>
                  <w14:solidFill>
                    <w14:schemeClr w14:val="tx1"/>
                  </w14:solidFill>
                </w14:textFill>
              </w:rPr>
            </w:pPr>
          </w:p>
        </w:tc>
        <w:tc>
          <w:tcPr>
            <w:tcW w:w="2958" w:type="dxa"/>
          </w:tcPr>
          <w:p w14:paraId="5B3A1522">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w:t>
            </w:r>
          </w:p>
        </w:tc>
        <w:tc>
          <w:tcPr>
            <w:tcW w:w="1785" w:type="dxa"/>
            <w:vAlign w:val="center"/>
          </w:tcPr>
          <w:p w14:paraId="5E49A9AB">
            <w:pPr>
              <w:rPr>
                <w:rFonts w:ascii="宋体" w:hAnsi="宋体" w:cs="宋体"/>
                <w:color w:val="000000" w:themeColor="text1"/>
                <w:sz w:val="24"/>
                <w:highlight w:val="none"/>
                <w14:textFill>
                  <w14:solidFill>
                    <w14:schemeClr w14:val="tx1"/>
                  </w14:solidFill>
                </w14:textFill>
              </w:rPr>
            </w:pPr>
          </w:p>
        </w:tc>
        <w:tc>
          <w:tcPr>
            <w:tcW w:w="1365" w:type="dxa"/>
            <w:vAlign w:val="center"/>
          </w:tcPr>
          <w:p w14:paraId="4AFEE9AD">
            <w:pPr>
              <w:rPr>
                <w:rFonts w:ascii="宋体" w:hAnsi="宋体" w:cs="宋体"/>
                <w:color w:val="000000" w:themeColor="text1"/>
                <w:sz w:val="24"/>
                <w:highlight w:val="none"/>
                <w14:textFill>
                  <w14:solidFill>
                    <w14:schemeClr w14:val="tx1"/>
                  </w14:solidFill>
                </w14:textFill>
              </w:rPr>
            </w:pPr>
          </w:p>
        </w:tc>
        <w:tc>
          <w:tcPr>
            <w:tcW w:w="2625" w:type="dxa"/>
            <w:vAlign w:val="center"/>
          </w:tcPr>
          <w:p w14:paraId="3057628C">
            <w:pPr>
              <w:rPr>
                <w:rFonts w:ascii="宋体" w:hAnsi="宋体" w:cs="宋体"/>
                <w:color w:val="000000" w:themeColor="text1"/>
                <w:sz w:val="24"/>
                <w:highlight w:val="none"/>
                <w14:textFill>
                  <w14:solidFill>
                    <w14:schemeClr w14:val="tx1"/>
                  </w14:solidFill>
                </w14:textFill>
              </w:rPr>
            </w:pPr>
          </w:p>
        </w:tc>
      </w:tr>
      <w:tr w14:paraId="3BCC7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BA9367">
            <w:pPr>
              <w:rPr>
                <w:rFonts w:ascii="宋体" w:hAnsi="宋体" w:cs="宋体"/>
                <w:color w:val="000000" w:themeColor="text1"/>
                <w:sz w:val="24"/>
                <w:highlight w:val="none"/>
                <w14:textFill>
                  <w14:solidFill>
                    <w14:schemeClr w14:val="tx1"/>
                  </w14:solidFill>
                </w14:textFill>
              </w:rPr>
            </w:pPr>
          </w:p>
        </w:tc>
        <w:tc>
          <w:tcPr>
            <w:tcW w:w="2958" w:type="dxa"/>
          </w:tcPr>
          <w:p w14:paraId="03B59D4E">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w:t>
            </w:r>
          </w:p>
          <w:p w14:paraId="6960665E">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时间及地点</w:t>
            </w:r>
          </w:p>
        </w:tc>
        <w:tc>
          <w:tcPr>
            <w:tcW w:w="1785" w:type="dxa"/>
            <w:vAlign w:val="center"/>
          </w:tcPr>
          <w:p w14:paraId="3244045C">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667F996">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DDEEA3A">
            <w:pPr>
              <w:rPr>
                <w:rFonts w:ascii="宋体" w:hAnsi="宋体" w:cs="宋体"/>
                <w:color w:val="000000" w:themeColor="text1"/>
                <w:sz w:val="24"/>
                <w:highlight w:val="none"/>
                <w14:textFill>
                  <w14:solidFill>
                    <w14:schemeClr w14:val="tx1"/>
                  </w14:solidFill>
                </w14:textFill>
              </w:rPr>
            </w:pPr>
          </w:p>
        </w:tc>
      </w:tr>
      <w:tr w14:paraId="32E2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E94B75B">
            <w:pPr>
              <w:rPr>
                <w:rFonts w:ascii="宋体" w:hAnsi="宋体" w:cs="宋体"/>
                <w:color w:val="000000" w:themeColor="text1"/>
                <w:sz w:val="24"/>
                <w:highlight w:val="none"/>
                <w14:textFill>
                  <w14:solidFill>
                    <w14:schemeClr w14:val="tx1"/>
                  </w14:solidFill>
                </w14:textFill>
              </w:rPr>
            </w:pPr>
          </w:p>
        </w:tc>
        <w:tc>
          <w:tcPr>
            <w:tcW w:w="2958" w:type="dxa"/>
          </w:tcPr>
          <w:p w14:paraId="1A4AEF0F">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付款条件</w:t>
            </w:r>
          </w:p>
        </w:tc>
        <w:tc>
          <w:tcPr>
            <w:tcW w:w="1785" w:type="dxa"/>
            <w:vAlign w:val="center"/>
          </w:tcPr>
          <w:p w14:paraId="47C1D37D">
            <w:pPr>
              <w:rPr>
                <w:rFonts w:ascii="宋体" w:hAnsi="宋体" w:cs="宋体"/>
                <w:color w:val="000000" w:themeColor="text1"/>
                <w:sz w:val="24"/>
                <w:highlight w:val="none"/>
                <w14:textFill>
                  <w14:solidFill>
                    <w14:schemeClr w14:val="tx1"/>
                  </w14:solidFill>
                </w14:textFill>
              </w:rPr>
            </w:pPr>
          </w:p>
        </w:tc>
        <w:tc>
          <w:tcPr>
            <w:tcW w:w="1365" w:type="dxa"/>
            <w:vAlign w:val="center"/>
          </w:tcPr>
          <w:p w14:paraId="71DB2F5C">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0B4CB2C">
            <w:pPr>
              <w:rPr>
                <w:rFonts w:ascii="宋体" w:hAnsi="宋体" w:cs="宋体"/>
                <w:color w:val="000000" w:themeColor="text1"/>
                <w:sz w:val="24"/>
                <w:highlight w:val="none"/>
                <w14:textFill>
                  <w14:solidFill>
                    <w14:schemeClr w14:val="tx1"/>
                  </w14:solidFill>
                </w14:textFill>
              </w:rPr>
            </w:pPr>
          </w:p>
        </w:tc>
      </w:tr>
      <w:tr w14:paraId="08D80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80745B7">
            <w:pPr>
              <w:rPr>
                <w:rFonts w:ascii="宋体" w:hAnsi="宋体" w:cs="宋体"/>
                <w:color w:val="000000" w:themeColor="text1"/>
                <w:sz w:val="24"/>
                <w:highlight w:val="none"/>
                <w14:textFill>
                  <w14:solidFill>
                    <w14:schemeClr w14:val="tx1"/>
                  </w14:solidFill>
                </w14:textFill>
              </w:rPr>
            </w:pPr>
          </w:p>
        </w:tc>
        <w:tc>
          <w:tcPr>
            <w:tcW w:w="2958" w:type="dxa"/>
          </w:tcPr>
          <w:p w14:paraId="5A0A6AC3">
            <w:pPr>
              <w:snapToGrid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785" w:type="dxa"/>
            <w:vAlign w:val="center"/>
          </w:tcPr>
          <w:p w14:paraId="5CAEA4F0">
            <w:pPr>
              <w:rPr>
                <w:rFonts w:ascii="宋体" w:hAnsi="宋体" w:cs="宋体"/>
                <w:color w:val="000000" w:themeColor="text1"/>
                <w:sz w:val="24"/>
                <w:highlight w:val="none"/>
                <w14:textFill>
                  <w14:solidFill>
                    <w14:schemeClr w14:val="tx1"/>
                  </w14:solidFill>
                </w14:textFill>
              </w:rPr>
            </w:pPr>
          </w:p>
        </w:tc>
        <w:tc>
          <w:tcPr>
            <w:tcW w:w="1365" w:type="dxa"/>
            <w:vAlign w:val="center"/>
          </w:tcPr>
          <w:p w14:paraId="32FA6CD2">
            <w:pPr>
              <w:rPr>
                <w:rFonts w:ascii="宋体" w:hAnsi="宋体" w:cs="宋体"/>
                <w:color w:val="000000" w:themeColor="text1"/>
                <w:sz w:val="24"/>
                <w:highlight w:val="none"/>
                <w14:textFill>
                  <w14:solidFill>
                    <w14:schemeClr w14:val="tx1"/>
                  </w14:solidFill>
                </w14:textFill>
              </w:rPr>
            </w:pPr>
          </w:p>
        </w:tc>
        <w:tc>
          <w:tcPr>
            <w:tcW w:w="2625" w:type="dxa"/>
            <w:vAlign w:val="center"/>
          </w:tcPr>
          <w:p w14:paraId="4C2D81C4">
            <w:pPr>
              <w:rPr>
                <w:rFonts w:ascii="宋体" w:hAnsi="宋体" w:cs="宋体"/>
                <w:color w:val="000000" w:themeColor="text1"/>
                <w:sz w:val="24"/>
                <w:highlight w:val="none"/>
                <w14:textFill>
                  <w14:solidFill>
                    <w14:schemeClr w14:val="tx1"/>
                  </w14:solidFill>
                </w14:textFill>
              </w:rPr>
            </w:pPr>
          </w:p>
        </w:tc>
      </w:tr>
      <w:tr w14:paraId="7D7B6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63C441D3">
            <w:pPr>
              <w:rPr>
                <w:rFonts w:ascii="宋体" w:hAnsi="宋体" w:cs="宋体"/>
                <w:color w:val="000000" w:themeColor="text1"/>
                <w:sz w:val="24"/>
                <w:highlight w:val="none"/>
                <w14:textFill>
                  <w14:solidFill>
                    <w14:schemeClr w14:val="tx1"/>
                  </w14:solidFill>
                </w14:textFill>
              </w:rPr>
            </w:pPr>
          </w:p>
        </w:tc>
        <w:tc>
          <w:tcPr>
            <w:tcW w:w="2958" w:type="dxa"/>
          </w:tcPr>
          <w:p w14:paraId="7B1E18C9">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4CA9CEC1">
            <w:pPr>
              <w:rPr>
                <w:rFonts w:ascii="宋体" w:hAnsi="宋体" w:cs="宋体"/>
                <w:color w:val="000000" w:themeColor="text1"/>
                <w:sz w:val="24"/>
                <w:highlight w:val="none"/>
                <w14:textFill>
                  <w14:solidFill>
                    <w14:schemeClr w14:val="tx1"/>
                  </w14:solidFill>
                </w14:textFill>
              </w:rPr>
            </w:pPr>
          </w:p>
        </w:tc>
        <w:tc>
          <w:tcPr>
            <w:tcW w:w="1365" w:type="dxa"/>
            <w:vAlign w:val="center"/>
          </w:tcPr>
          <w:p w14:paraId="296DA625">
            <w:pPr>
              <w:rPr>
                <w:rFonts w:ascii="宋体" w:hAnsi="宋体" w:cs="宋体"/>
                <w:color w:val="000000" w:themeColor="text1"/>
                <w:sz w:val="24"/>
                <w:highlight w:val="none"/>
                <w14:textFill>
                  <w14:solidFill>
                    <w14:schemeClr w14:val="tx1"/>
                  </w14:solidFill>
                </w14:textFill>
              </w:rPr>
            </w:pPr>
          </w:p>
        </w:tc>
        <w:tc>
          <w:tcPr>
            <w:tcW w:w="2625" w:type="dxa"/>
            <w:vAlign w:val="center"/>
          </w:tcPr>
          <w:p w14:paraId="6E8B9FB9">
            <w:pPr>
              <w:rPr>
                <w:rFonts w:ascii="宋体" w:hAnsi="宋体" w:cs="宋体"/>
                <w:color w:val="000000" w:themeColor="text1"/>
                <w:sz w:val="24"/>
                <w:highlight w:val="none"/>
                <w14:textFill>
                  <w14:solidFill>
                    <w14:schemeClr w14:val="tx1"/>
                  </w14:solidFill>
                </w14:textFill>
              </w:rPr>
            </w:pPr>
          </w:p>
        </w:tc>
      </w:tr>
      <w:tr w14:paraId="3A35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1CE8305">
            <w:pPr>
              <w:rPr>
                <w:rFonts w:ascii="宋体" w:hAnsi="宋体" w:cs="宋体"/>
                <w:color w:val="000000" w:themeColor="text1"/>
                <w:sz w:val="24"/>
                <w:highlight w:val="none"/>
                <w14:textFill>
                  <w14:solidFill>
                    <w14:schemeClr w14:val="tx1"/>
                  </w14:solidFill>
                </w14:textFill>
              </w:rPr>
            </w:pPr>
          </w:p>
        </w:tc>
        <w:tc>
          <w:tcPr>
            <w:tcW w:w="2958" w:type="dxa"/>
          </w:tcPr>
          <w:p w14:paraId="6A851707">
            <w:pPr>
              <w:snapToGrid w:val="0"/>
              <w:rPr>
                <w:rFonts w:ascii="宋体" w:hAnsi="宋体" w:cs="宋体"/>
                <w:color w:val="000000" w:themeColor="text1"/>
                <w:sz w:val="24"/>
                <w:highlight w:val="none"/>
                <w14:textFill>
                  <w14:solidFill>
                    <w14:schemeClr w14:val="tx1"/>
                  </w14:solidFill>
                </w14:textFill>
              </w:rPr>
            </w:pPr>
          </w:p>
        </w:tc>
        <w:tc>
          <w:tcPr>
            <w:tcW w:w="1785" w:type="dxa"/>
            <w:vAlign w:val="center"/>
          </w:tcPr>
          <w:p w14:paraId="0ED15AF0">
            <w:pPr>
              <w:rPr>
                <w:rFonts w:ascii="宋体" w:hAnsi="宋体" w:cs="宋体"/>
                <w:color w:val="000000" w:themeColor="text1"/>
                <w:sz w:val="24"/>
                <w:highlight w:val="none"/>
                <w14:textFill>
                  <w14:solidFill>
                    <w14:schemeClr w14:val="tx1"/>
                  </w14:solidFill>
                </w14:textFill>
              </w:rPr>
            </w:pPr>
          </w:p>
        </w:tc>
        <w:tc>
          <w:tcPr>
            <w:tcW w:w="1365" w:type="dxa"/>
            <w:vAlign w:val="center"/>
          </w:tcPr>
          <w:p w14:paraId="109A692E">
            <w:pPr>
              <w:rPr>
                <w:rFonts w:ascii="宋体" w:hAnsi="宋体" w:cs="宋体"/>
                <w:color w:val="000000" w:themeColor="text1"/>
                <w:sz w:val="24"/>
                <w:highlight w:val="none"/>
                <w14:textFill>
                  <w14:solidFill>
                    <w14:schemeClr w14:val="tx1"/>
                  </w14:solidFill>
                </w14:textFill>
              </w:rPr>
            </w:pPr>
          </w:p>
        </w:tc>
        <w:tc>
          <w:tcPr>
            <w:tcW w:w="2625" w:type="dxa"/>
            <w:vAlign w:val="center"/>
          </w:tcPr>
          <w:p w14:paraId="0EC1C1D6">
            <w:pPr>
              <w:rPr>
                <w:rFonts w:ascii="宋体" w:hAnsi="宋体" w:cs="宋体"/>
                <w:color w:val="000000" w:themeColor="text1"/>
                <w:sz w:val="24"/>
                <w:highlight w:val="none"/>
                <w14:textFill>
                  <w14:solidFill>
                    <w14:schemeClr w14:val="tx1"/>
                  </w14:solidFill>
                </w14:textFill>
              </w:rPr>
            </w:pPr>
          </w:p>
        </w:tc>
      </w:tr>
    </w:tbl>
    <w:p w14:paraId="407C2CC8">
      <w:pPr>
        <w:spacing w:line="360" w:lineRule="auto"/>
        <w:rPr>
          <w:rFonts w:ascii="宋体" w:hAnsi="宋体" w:cs="宋体"/>
          <w:color w:val="000000" w:themeColor="text1"/>
          <w:sz w:val="24"/>
          <w:highlight w:val="none"/>
          <w14:textFill>
            <w14:solidFill>
              <w14:schemeClr w14:val="tx1"/>
            </w14:solidFill>
          </w14:textFill>
        </w:rPr>
      </w:pPr>
    </w:p>
    <w:p w14:paraId="76CEDA1B">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8923BC3">
      <w:pPr>
        <w:spacing w:line="360" w:lineRule="auto"/>
        <w:ind w:left="420"/>
        <w:rPr>
          <w:rFonts w:ascii="宋体" w:hAnsi="宋体" w:cs="宋体"/>
          <w:color w:val="000000" w:themeColor="text1"/>
          <w:sz w:val="24"/>
          <w:highlight w:val="none"/>
          <w14:textFill>
            <w14:solidFill>
              <w14:schemeClr w14:val="tx1"/>
            </w14:solidFill>
          </w14:textFill>
        </w:rPr>
      </w:pPr>
    </w:p>
    <w:p w14:paraId="1D0B8EB8">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5F6EEB74">
      <w:pPr>
        <w:spacing w:line="360" w:lineRule="auto"/>
        <w:ind w:firstLine="435"/>
        <w:rPr>
          <w:rFonts w:ascii="宋体" w:hAnsi="宋体" w:cs="宋体"/>
          <w:color w:val="000000" w:themeColor="text1"/>
          <w:sz w:val="24"/>
          <w:highlight w:val="none"/>
          <w14:textFill>
            <w14:solidFill>
              <w14:schemeClr w14:val="tx1"/>
            </w14:solidFill>
          </w14:textFill>
        </w:rPr>
      </w:pPr>
    </w:p>
    <w:p w14:paraId="3D4BAD56">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1B45A12C">
      <w:pPr>
        <w:spacing w:line="360" w:lineRule="auto"/>
        <w:ind w:firstLine="435"/>
        <w:rPr>
          <w:rFonts w:ascii="宋体" w:hAnsi="宋体" w:cs="宋体"/>
          <w:color w:val="000000" w:themeColor="text1"/>
          <w:sz w:val="24"/>
          <w:highlight w:val="none"/>
          <w14:textFill>
            <w14:solidFill>
              <w14:schemeClr w14:val="tx1"/>
            </w14:solidFill>
          </w14:textFill>
        </w:rPr>
      </w:pPr>
    </w:p>
    <w:p w14:paraId="5944E229">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42A51C2E">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5336F005">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7DA2CB73">
      <w:pPr>
        <w:tabs>
          <w:tab w:val="left" w:pos="2460"/>
        </w:tabs>
        <w:spacing w:line="360" w:lineRule="auto"/>
        <w:ind w:firstLine="435"/>
        <w:rPr>
          <w:rFonts w:ascii="宋体" w:hAnsi="宋体" w:cs="宋体"/>
          <w:b/>
          <w:color w:val="000000" w:themeColor="text1"/>
          <w:sz w:val="28"/>
          <w:highlight w:val="none"/>
          <w14:textFill>
            <w14:solidFill>
              <w14:schemeClr w14:val="tx1"/>
            </w14:solidFill>
          </w14:textFill>
        </w:rPr>
      </w:pPr>
    </w:p>
    <w:p w14:paraId="69640099">
      <w:pPr>
        <w:pStyle w:val="14"/>
        <w:rPr>
          <w:rFonts w:ascii="宋体" w:hAnsi="宋体" w:cs="宋体"/>
          <w:color w:val="000000" w:themeColor="text1"/>
          <w:highlight w:val="none"/>
          <w14:textFill>
            <w14:solidFill>
              <w14:schemeClr w14:val="tx1"/>
            </w14:solidFill>
          </w14:textFill>
        </w:rPr>
      </w:pPr>
    </w:p>
    <w:p w14:paraId="3C77D74E">
      <w:pPr>
        <w:tabs>
          <w:tab w:val="left" w:pos="2460"/>
        </w:tabs>
        <w:spacing w:line="360" w:lineRule="auto"/>
        <w:rPr>
          <w:rFonts w:ascii="宋体" w:hAnsi="宋体" w:cs="宋体"/>
          <w:b/>
          <w:color w:val="000000" w:themeColor="text1"/>
          <w:sz w:val="28"/>
          <w:highlight w:val="none"/>
          <w14:textFill>
            <w14:solidFill>
              <w14:schemeClr w14:val="tx1"/>
            </w14:solidFill>
          </w14:textFill>
        </w:rPr>
      </w:pPr>
    </w:p>
    <w:p w14:paraId="5C8BB07D">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附件13</w:t>
      </w:r>
      <w:r>
        <w:rPr>
          <w:rFonts w:hint="eastAsia" w:ascii="宋体" w:hAnsi="宋体" w:eastAsia="宋体"/>
          <w:b/>
          <w:color w:val="000000" w:themeColor="text1"/>
          <w:sz w:val="32"/>
          <w:szCs w:val="32"/>
          <w:highlight w:val="none"/>
          <w:lang w:eastAsia="zh-CN"/>
          <w14:textFill>
            <w14:solidFill>
              <w14:schemeClr w14:val="tx1"/>
            </w14:solidFill>
          </w14:textFill>
        </w:rPr>
        <w:tab/>
      </w:r>
    </w:p>
    <w:p w14:paraId="75FE8D7D">
      <w:pPr>
        <w:spacing w:line="360" w:lineRule="auto"/>
        <w:ind w:firstLine="435"/>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售后服务描述及承诺</w:t>
      </w:r>
    </w:p>
    <w:p w14:paraId="4186EBB2">
      <w:pPr>
        <w:spacing w:line="360" w:lineRule="auto"/>
        <w:ind w:firstLine="435"/>
        <w:jc w:val="center"/>
        <w:rPr>
          <w:rFonts w:ascii="宋体" w:hAnsi="宋体" w:cs="宋体"/>
          <w:b/>
          <w:color w:val="000000" w:themeColor="text1"/>
          <w:sz w:val="36"/>
          <w:szCs w:val="36"/>
          <w:highlight w:val="none"/>
          <w14:textFill>
            <w14:solidFill>
              <w14:schemeClr w14:val="tx1"/>
            </w14:solidFill>
          </w14:textFill>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7A970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700CEC18">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355" w:type="dxa"/>
            <w:vAlign w:val="center"/>
          </w:tcPr>
          <w:p w14:paraId="3ACA4C28">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w:t>
            </w:r>
          </w:p>
        </w:tc>
        <w:tc>
          <w:tcPr>
            <w:tcW w:w="4061" w:type="dxa"/>
            <w:vAlign w:val="center"/>
          </w:tcPr>
          <w:p w14:paraId="7DD862AF">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投标人情况</w:t>
            </w:r>
          </w:p>
        </w:tc>
        <w:tc>
          <w:tcPr>
            <w:tcW w:w="1373" w:type="dxa"/>
            <w:vAlign w:val="center"/>
          </w:tcPr>
          <w:p w14:paraId="714ED0B4">
            <w:pPr>
              <w:pStyle w:val="66"/>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7614D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0" w:hRule="atLeast"/>
          <w:jc w:val="center"/>
        </w:trPr>
        <w:tc>
          <w:tcPr>
            <w:tcW w:w="739" w:type="dxa"/>
            <w:vMerge w:val="restart"/>
            <w:vAlign w:val="center"/>
          </w:tcPr>
          <w:p w14:paraId="3A4A896B">
            <w:pPr>
              <w:pStyle w:val="66"/>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p>
        </w:tc>
        <w:tc>
          <w:tcPr>
            <w:tcW w:w="2355" w:type="dxa"/>
            <w:vMerge w:val="restart"/>
            <w:vAlign w:val="center"/>
          </w:tcPr>
          <w:p w14:paraId="5886B1E6">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vMerge w:val="restart"/>
          </w:tcPr>
          <w:p w14:paraId="4263B133">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投标人售后服务情况：</w:t>
            </w:r>
          </w:p>
        </w:tc>
        <w:tc>
          <w:tcPr>
            <w:tcW w:w="1373" w:type="dxa"/>
            <w:tcBorders>
              <w:bottom w:val="single" w:color="auto" w:sz="4" w:space="0"/>
            </w:tcBorders>
          </w:tcPr>
          <w:p w14:paraId="0591D9E8">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5E68B6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05" w:hRule="atLeast"/>
          <w:jc w:val="center"/>
        </w:trPr>
        <w:tc>
          <w:tcPr>
            <w:tcW w:w="739" w:type="dxa"/>
            <w:vMerge w:val="continue"/>
            <w:vAlign w:val="center"/>
          </w:tcPr>
          <w:p w14:paraId="7AEFDE77">
            <w:pPr>
              <w:pStyle w:val="66"/>
              <w:spacing w:line="360" w:lineRule="auto"/>
              <w:jc w:val="center"/>
              <w:rPr>
                <w:rFonts w:ascii="宋体" w:hAnsi="宋体" w:cs="宋体"/>
                <w:bCs/>
                <w:color w:val="000000" w:themeColor="text1"/>
                <w:sz w:val="24"/>
                <w:highlight w:val="none"/>
                <w14:textFill>
                  <w14:solidFill>
                    <w14:schemeClr w14:val="tx1"/>
                  </w14:solidFill>
                </w14:textFill>
              </w:rPr>
            </w:pPr>
          </w:p>
        </w:tc>
        <w:tc>
          <w:tcPr>
            <w:tcW w:w="2355" w:type="dxa"/>
            <w:vMerge w:val="continue"/>
            <w:vAlign w:val="center"/>
          </w:tcPr>
          <w:p w14:paraId="5F366BC5">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4061" w:type="dxa"/>
            <w:vMerge w:val="continue"/>
          </w:tcPr>
          <w:p w14:paraId="45D15E2D">
            <w:pPr>
              <w:pStyle w:val="66"/>
              <w:spacing w:line="360" w:lineRule="auto"/>
              <w:rPr>
                <w:rFonts w:ascii="宋体" w:hAnsi="宋体" w:cs="宋体"/>
                <w:bCs/>
                <w:color w:val="000000" w:themeColor="text1"/>
                <w:sz w:val="24"/>
                <w:highlight w:val="none"/>
                <w14:textFill>
                  <w14:solidFill>
                    <w14:schemeClr w14:val="tx1"/>
                  </w14:solidFill>
                </w14:textFill>
              </w:rPr>
            </w:pPr>
          </w:p>
        </w:tc>
        <w:tc>
          <w:tcPr>
            <w:tcW w:w="1373" w:type="dxa"/>
            <w:tcBorders>
              <w:top w:val="single" w:color="auto" w:sz="4" w:space="0"/>
            </w:tcBorders>
          </w:tcPr>
          <w:p w14:paraId="0C16B69F">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28D17F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7221899A">
            <w:pPr>
              <w:pStyle w:val="66"/>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p>
        </w:tc>
        <w:tc>
          <w:tcPr>
            <w:tcW w:w="2355" w:type="dxa"/>
            <w:vAlign w:val="center"/>
          </w:tcPr>
          <w:p w14:paraId="0BA8CE10">
            <w:pPr>
              <w:pStyle w:val="66"/>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保修期后售后服务</w:t>
            </w:r>
          </w:p>
        </w:tc>
        <w:tc>
          <w:tcPr>
            <w:tcW w:w="4061" w:type="dxa"/>
          </w:tcPr>
          <w:p w14:paraId="65F5EBB1">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265FC1C4">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42993539">
            <w:pPr>
              <w:pStyle w:val="66"/>
              <w:spacing w:line="360" w:lineRule="auto"/>
              <w:rPr>
                <w:rFonts w:ascii="宋体" w:hAnsi="宋体" w:cs="宋体"/>
                <w:bCs/>
                <w:color w:val="000000" w:themeColor="text1"/>
                <w:sz w:val="24"/>
                <w:highlight w:val="none"/>
                <w14:textFill>
                  <w14:solidFill>
                    <w14:schemeClr w14:val="tx1"/>
                  </w14:solidFill>
                </w14:textFill>
              </w:rPr>
            </w:pPr>
          </w:p>
        </w:tc>
        <w:tc>
          <w:tcPr>
            <w:tcW w:w="1373" w:type="dxa"/>
          </w:tcPr>
          <w:p w14:paraId="0A9BAE51">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117B0E67">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p w14:paraId="38E44901">
            <w:pPr>
              <w:pStyle w:val="66"/>
              <w:spacing w:line="360" w:lineRule="auto"/>
              <w:rPr>
                <w:rFonts w:ascii="宋体" w:hAnsi="宋体" w:cs="宋体"/>
                <w:bCs/>
                <w:color w:val="000000" w:themeColor="text1"/>
                <w:sz w:val="24"/>
                <w:highlight w:val="none"/>
                <w14:textFill>
                  <w14:solidFill>
                    <w14:schemeClr w14:val="tx1"/>
                  </w14:solidFill>
                </w14:textFill>
              </w:rPr>
            </w:pPr>
          </w:p>
        </w:tc>
      </w:tr>
      <w:tr w14:paraId="32D21E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80" w:hRule="exact"/>
          <w:jc w:val="center"/>
        </w:trPr>
        <w:tc>
          <w:tcPr>
            <w:tcW w:w="739" w:type="dxa"/>
            <w:vAlign w:val="center"/>
          </w:tcPr>
          <w:p w14:paraId="0804382C">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3</w:t>
            </w:r>
          </w:p>
        </w:tc>
        <w:tc>
          <w:tcPr>
            <w:tcW w:w="2355" w:type="dxa"/>
            <w:vAlign w:val="center"/>
          </w:tcPr>
          <w:p w14:paraId="24EB9BAB">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培训方案（可用附页）</w:t>
            </w:r>
          </w:p>
        </w:tc>
        <w:tc>
          <w:tcPr>
            <w:tcW w:w="4061" w:type="dxa"/>
          </w:tcPr>
          <w:p w14:paraId="7DBFC4FC">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40F4FDE5">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tc>
        <w:tc>
          <w:tcPr>
            <w:tcW w:w="1373" w:type="dxa"/>
          </w:tcPr>
          <w:p w14:paraId="11BD07E5">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1BE49D88">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p w14:paraId="2C7C2CDF">
            <w:pPr>
              <w:pStyle w:val="66"/>
              <w:widowControl/>
              <w:spacing w:line="360" w:lineRule="auto"/>
              <w:jc w:val="left"/>
              <w:rPr>
                <w:rFonts w:ascii="宋体" w:hAnsi="宋体" w:cs="宋体"/>
                <w:bCs/>
                <w:i/>
                <w:color w:val="000000" w:themeColor="text1"/>
                <w:sz w:val="24"/>
                <w:highlight w:val="none"/>
                <w14:textFill>
                  <w14:solidFill>
                    <w14:schemeClr w14:val="tx1"/>
                  </w14:solidFill>
                </w14:textFill>
              </w:rPr>
            </w:pPr>
          </w:p>
        </w:tc>
      </w:tr>
      <w:tr w14:paraId="22DC9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41F89774">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2355" w:type="dxa"/>
            <w:vAlign w:val="center"/>
          </w:tcPr>
          <w:p w14:paraId="78D70990">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tc>
        <w:tc>
          <w:tcPr>
            <w:tcW w:w="4061" w:type="dxa"/>
          </w:tcPr>
          <w:p w14:paraId="6C96E401">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c>
          <w:tcPr>
            <w:tcW w:w="1373" w:type="dxa"/>
          </w:tcPr>
          <w:p w14:paraId="73B5DC97">
            <w:pPr>
              <w:pStyle w:val="66"/>
              <w:widowControl/>
              <w:spacing w:line="360" w:lineRule="auto"/>
              <w:jc w:val="left"/>
              <w:rPr>
                <w:rFonts w:ascii="宋体" w:hAnsi="宋体" w:cs="宋体"/>
                <w:bCs/>
                <w:color w:val="000000" w:themeColor="text1"/>
                <w:sz w:val="24"/>
                <w:highlight w:val="none"/>
                <w14:textFill>
                  <w14:solidFill>
                    <w14:schemeClr w14:val="tx1"/>
                  </w14:solidFill>
                </w14:textFill>
              </w:rPr>
            </w:pPr>
          </w:p>
        </w:tc>
      </w:tr>
    </w:tbl>
    <w:p w14:paraId="02DFC168">
      <w:pPr>
        <w:spacing w:line="360" w:lineRule="auto"/>
        <w:ind w:left="420"/>
        <w:rPr>
          <w:rFonts w:ascii="宋体" w:hAnsi="宋体" w:cs="宋体"/>
          <w:color w:val="000000" w:themeColor="text1"/>
          <w:sz w:val="24"/>
          <w:highlight w:val="none"/>
          <w14:textFill>
            <w14:solidFill>
              <w14:schemeClr w14:val="tx1"/>
            </w14:solidFill>
          </w14:textFill>
        </w:rPr>
      </w:pPr>
    </w:p>
    <w:p w14:paraId="5D0B6116">
      <w:pPr>
        <w:spacing w:line="360" w:lineRule="auto"/>
        <w:ind w:left="420"/>
        <w:rPr>
          <w:rFonts w:ascii="宋体" w:hAnsi="宋体" w:cs="宋体"/>
          <w:color w:val="000000" w:themeColor="text1"/>
          <w:sz w:val="24"/>
          <w:highlight w:val="none"/>
          <w14:textFill>
            <w14:solidFill>
              <w14:schemeClr w14:val="tx1"/>
            </w14:solidFill>
          </w14:textFill>
        </w:rPr>
      </w:pPr>
    </w:p>
    <w:p w14:paraId="18986C94">
      <w:pPr>
        <w:spacing w:line="360" w:lineRule="auto"/>
        <w:ind w:left="420"/>
        <w:rPr>
          <w:rFonts w:ascii="宋体" w:hAnsi="宋体" w:cs="宋体"/>
          <w:color w:val="000000" w:themeColor="text1"/>
          <w:sz w:val="24"/>
          <w:highlight w:val="none"/>
          <w14:textFill>
            <w14:solidFill>
              <w14:schemeClr w14:val="tx1"/>
            </w14:solidFill>
          </w14:textFill>
        </w:rPr>
      </w:pPr>
    </w:p>
    <w:p w14:paraId="2A8A1D3E">
      <w:pPr>
        <w:spacing w:line="360" w:lineRule="auto"/>
        <w:ind w:left="420"/>
        <w:rPr>
          <w:rFonts w:ascii="宋体" w:hAnsi="宋体" w:cs="宋体"/>
          <w:color w:val="000000" w:themeColor="text1"/>
          <w:sz w:val="24"/>
          <w:highlight w:val="none"/>
          <w14:textFill>
            <w14:solidFill>
              <w14:schemeClr w14:val="tx1"/>
            </w14:solidFill>
          </w14:textFill>
        </w:rPr>
      </w:pPr>
    </w:p>
    <w:p w14:paraId="0F90A533">
      <w:pPr>
        <w:spacing w:line="360" w:lineRule="auto"/>
        <w:ind w:left="420"/>
        <w:rPr>
          <w:rFonts w:ascii="宋体" w:hAnsi="宋体" w:cs="宋体"/>
          <w:color w:val="000000" w:themeColor="text1"/>
          <w:sz w:val="24"/>
          <w:highlight w:val="none"/>
          <w14:textFill>
            <w14:solidFill>
              <w14:schemeClr w14:val="tx1"/>
            </w14:solidFill>
          </w14:textFill>
        </w:rPr>
      </w:pPr>
    </w:p>
    <w:p w14:paraId="3B1E488E">
      <w:pPr>
        <w:spacing w:line="360" w:lineRule="auto"/>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13D23DD0">
      <w:pPr>
        <w:spacing w:line="360" w:lineRule="auto"/>
        <w:ind w:left="420"/>
        <w:rPr>
          <w:rFonts w:ascii="宋体" w:hAnsi="宋体" w:cs="宋体"/>
          <w:color w:val="000000" w:themeColor="text1"/>
          <w:sz w:val="24"/>
          <w:highlight w:val="none"/>
          <w14:textFill>
            <w14:solidFill>
              <w14:schemeClr w14:val="tx1"/>
            </w14:solidFill>
          </w14:textFill>
        </w:rPr>
      </w:pPr>
    </w:p>
    <w:p w14:paraId="039A2052">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4AD68F67">
      <w:pPr>
        <w:spacing w:line="360" w:lineRule="auto"/>
        <w:ind w:firstLine="435"/>
        <w:rPr>
          <w:rFonts w:ascii="宋体" w:hAnsi="宋体" w:cs="宋体"/>
          <w:color w:val="000000" w:themeColor="text1"/>
          <w:sz w:val="24"/>
          <w:highlight w:val="none"/>
          <w14:textFill>
            <w14:solidFill>
              <w14:schemeClr w14:val="tx1"/>
            </w14:solidFill>
          </w14:textFill>
        </w:rPr>
      </w:pPr>
    </w:p>
    <w:p w14:paraId="2448434D">
      <w:pPr>
        <w:spacing w:line="360" w:lineRule="auto"/>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034AB57F">
      <w:pPr>
        <w:spacing w:line="360" w:lineRule="auto"/>
        <w:ind w:firstLine="435"/>
        <w:rPr>
          <w:rFonts w:ascii="宋体" w:hAnsi="宋体" w:cs="宋体"/>
          <w:color w:val="000000" w:themeColor="text1"/>
          <w:sz w:val="24"/>
          <w:highlight w:val="none"/>
          <w14:textFill>
            <w14:solidFill>
              <w14:schemeClr w14:val="tx1"/>
            </w14:solidFill>
          </w14:textFill>
        </w:rPr>
      </w:pPr>
    </w:p>
    <w:p w14:paraId="6421786A">
      <w:pPr>
        <w:spacing w:line="360" w:lineRule="auto"/>
        <w:ind w:firstLine="4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3156BF3">
      <w:pPr>
        <w:spacing w:line="360" w:lineRule="auto"/>
        <w:ind w:firstLine="435"/>
        <w:rPr>
          <w:rFonts w:ascii="宋体" w:hAnsi="宋体" w:cs="宋体"/>
          <w:color w:val="000000" w:themeColor="text1"/>
          <w:sz w:val="24"/>
          <w:highlight w:val="none"/>
          <w:u w:val="single"/>
          <w14:textFill>
            <w14:solidFill>
              <w14:schemeClr w14:val="tx1"/>
            </w14:solidFill>
          </w14:textFill>
        </w:rPr>
      </w:pPr>
    </w:p>
    <w:p w14:paraId="17DB3A46">
      <w:pPr>
        <w:pStyle w:val="14"/>
        <w:rPr>
          <w:color w:val="000000" w:themeColor="text1"/>
          <w:highlight w:val="none"/>
          <w14:textFill>
            <w14:solidFill>
              <w14:schemeClr w14:val="tx1"/>
            </w14:solidFill>
          </w14:textFill>
        </w:rPr>
      </w:pPr>
    </w:p>
    <w:p w14:paraId="50573F9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4</w:t>
      </w:r>
    </w:p>
    <w:p w14:paraId="3E3015A5">
      <w:pPr>
        <w:spacing w:line="360" w:lineRule="auto"/>
        <w:ind w:right="-110"/>
        <w:jc w:val="center"/>
        <w:rPr>
          <w:rFonts w:hint="eastAsia" w:ascii="宋体" w:hAnsi="宋体" w:eastAsia="宋体" w:cs="宋体"/>
          <w:color w:val="000000" w:themeColor="text1"/>
          <w:spacing w:val="40"/>
          <w:sz w:val="52"/>
          <w:szCs w:val="52"/>
          <w:highlight w:val="none"/>
          <w:lang w:eastAsia="zh-CN"/>
          <w14:textFill>
            <w14:solidFill>
              <w14:schemeClr w14:val="tx1"/>
            </w14:solidFill>
          </w14:textFill>
        </w:rPr>
      </w:pPr>
      <w:r>
        <w:rPr>
          <w:rFonts w:hint="eastAsia" w:ascii="宋体" w:hAnsi="宋体" w:cs="宋体"/>
          <w:color w:val="000000" w:themeColor="text1"/>
          <w:spacing w:val="40"/>
          <w:sz w:val="52"/>
          <w:szCs w:val="52"/>
          <w:highlight w:val="none"/>
          <w:lang w:eastAsia="zh-CN"/>
          <w14:textFill>
            <w14:solidFill>
              <w14:schemeClr w14:val="tx1"/>
            </w14:solidFill>
          </w14:textFill>
        </w:rPr>
        <w:t>食堂经营劳务派遣</w:t>
      </w:r>
    </w:p>
    <w:p w14:paraId="55BB29D7">
      <w:pPr>
        <w:spacing w:line="360" w:lineRule="auto"/>
        <w:ind w:right="-110"/>
        <w:jc w:val="center"/>
        <w:rPr>
          <w:rFonts w:ascii="宋体" w:hAnsi="宋体" w:cs="宋体"/>
          <w:color w:val="000000" w:themeColor="text1"/>
          <w:spacing w:val="40"/>
          <w:sz w:val="52"/>
          <w:szCs w:val="52"/>
          <w:highlight w:val="none"/>
          <w14:textFill>
            <w14:solidFill>
              <w14:schemeClr w14:val="tx1"/>
            </w14:solidFill>
          </w14:textFill>
        </w:rPr>
      </w:pPr>
      <w:r>
        <w:rPr>
          <w:rFonts w:hint="eastAsia" w:ascii="宋体" w:hAnsi="宋体" w:cs="宋体"/>
          <w:color w:val="000000" w:themeColor="text1"/>
          <w:spacing w:val="40"/>
          <w:sz w:val="52"/>
          <w:szCs w:val="52"/>
          <w:highlight w:val="none"/>
          <w14:textFill>
            <w14:solidFill>
              <w14:schemeClr w14:val="tx1"/>
            </w14:solidFill>
          </w14:textFill>
        </w:rPr>
        <w:t xml:space="preserve"> </w:t>
      </w:r>
    </w:p>
    <w:p w14:paraId="08410137">
      <w:pPr>
        <w:spacing w:before="312" w:beforeLines="100"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项目编号：</w:t>
      </w:r>
      <w:r>
        <w:rPr>
          <w:rFonts w:hint="eastAsia" w:ascii="宋体" w:hAnsi="宋体" w:cs="宋体"/>
          <w:color w:val="000000" w:themeColor="text1"/>
          <w:sz w:val="36"/>
          <w:szCs w:val="36"/>
          <w:highlight w:val="none"/>
          <w:lang w:eastAsia="zh-CN"/>
          <w14:textFill>
            <w14:solidFill>
              <w14:schemeClr w14:val="tx1"/>
            </w14:solidFill>
          </w14:textFill>
        </w:rPr>
        <w:t>HQ-YHZFCG-2025-</w:t>
      </w:r>
      <w:r>
        <w:rPr>
          <w:rFonts w:hint="eastAsia" w:ascii="宋体" w:hAnsi="宋体" w:cs="宋体"/>
          <w:color w:val="000000" w:themeColor="text1"/>
          <w:sz w:val="36"/>
          <w:szCs w:val="36"/>
          <w:highlight w:val="none"/>
          <w14:textFill>
            <w14:solidFill>
              <w14:schemeClr w14:val="tx1"/>
            </w14:solidFill>
          </w14:textFill>
        </w:rPr>
        <w:t xml:space="preserve"> </w:t>
      </w:r>
    </w:p>
    <w:p w14:paraId="40D841DE">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p>
    <w:p w14:paraId="4363C5E7">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65AC0A1B">
      <w:pPr>
        <w:autoSpaceDE w:val="0"/>
        <w:autoSpaceDN w:val="0"/>
        <w:adjustRightInd w:val="0"/>
        <w:spacing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140C89D3">
      <w:pPr>
        <w:autoSpaceDE w:val="0"/>
        <w:autoSpaceDN w:val="0"/>
        <w:adjustRightInd w:val="0"/>
        <w:spacing w:line="360" w:lineRule="auto"/>
        <w:jc w:val="center"/>
        <w:rPr>
          <w:rFonts w:ascii="宋体" w:hAnsi="宋体" w:cs="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4010193A">
      <w:pPr>
        <w:spacing w:after="100" w:line="36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44A49B0A">
      <w:pPr>
        <w:spacing w:after="100" w:line="360" w:lineRule="auto"/>
        <w:jc w:val="center"/>
        <w:rPr>
          <w:rFonts w:ascii="宋体" w:hAnsi="宋体" w:cs="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报价</w:t>
      </w:r>
      <w:r>
        <w:rPr>
          <w:rFonts w:hint="eastAsia" w:ascii="宋体" w:hAnsi="宋体" w:cs="宋体"/>
          <w:bCs/>
          <w:color w:val="000000" w:themeColor="text1"/>
          <w:sz w:val="24"/>
          <w:highlight w:val="none"/>
          <w:lang w:val="zh-CN"/>
          <w14:textFill>
            <w14:solidFill>
              <w14:schemeClr w14:val="tx1"/>
            </w14:solidFill>
          </w14:textFill>
        </w:rPr>
        <w:t>文件</w:t>
      </w:r>
      <w:r>
        <w:rPr>
          <w:rFonts w:hint="eastAsia" w:ascii="宋体" w:hAnsi="宋体" w:cs="宋体"/>
          <w:b/>
          <w:color w:val="000000" w:themeColor="text1"/>
          <w:spacing w:val="40"/>
          <w:sz w:val="28"/>
          <w:szCs w:val="28"/>
          <w:highlight w:val="none"/>
          <w14:textFill>
            <w14:solidFill>
              <w14:schemeClr w14:val="tx1"/>
            </w14:solidFill>
          </w14:textFill>
        </w:rPr>
        <w:t>）</w:t>
      </w:r>
    </w:p>
    <w:p w14:paraId="79DCA7B8">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投标人全称（公章）：</w:t>
      </w:r>
    </w:p>
    <w:p w14:paraId="211B3CED">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地    址：</w:t>
      </w:r>
    </w:p>
    <w:p w14:paraId="2CFD05F9">
      <w:pPr>
        <w:spacing w:line="360" w:lineRule="auto"/>
        <w:ind w:firstLine="720" w:firstLineChars="200"/>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时    间：</w:t>
      </w:r>
    </w:p>
    <w:p w14:paraId="01DAEBF1">
      <w:pPr>
        <w:spacing w:line="360" w:lineRule="auto"/>
        <w:jc w:val="center"/>
        <w:rPr>
          <w:rFonts w:ascii="宋体" w:hAnsi="宋体" w:cs="宋体"/>
          <w:b/>
          <w:color w:val="000000" w:themeColor="text1"/>
          <w:sz w:val="36"/>
          <w:szCs w:val="36"/>
          <w:highlight w:val="none"/>
          <w14:textFill>
            <w14:solidFill>
              <w14:schemeClr w14:val="tx1"/>
            </w14:solidFill>
          </w14:textFill>
        </w:rPr>
      </w:pPr>
    </w:p>
    <w:p w14:paraId="3E468D0F">
      <w:pPr>
        <w:pStyle w:val="33"/>
        <w:rPr>
          <w:color w:val="000000" w:themeColor="text1"/>
          <w:highlight w:val="none"/>
          <w14:textFill>
            <w14:solidFill>
              <w14:schemeClr w14:val="tx1"/>
            </w14:solidFill>
          </w14:textFill>
        </w:rPr>
      </w:pPr>
    </w:p>
    <w:p w14:paraId="7F4F6184">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3C0CEED2">
      <w:pPr>
        <w:spacing w:line="360" w:lineRule="auto"/>
        <w:jc w:val="center"/>
        <w:rPr>
          <w:rFonts w:hint="eastAsia" w:ascii="宋体" w:hAnsi="宋体" w:cs="宋体"/>
          <w:b/>
          <w:color w:val="000000" w:themeColor="text1"/>
          <w:sz w:val="32"/>
          <w:szCs w:val="32"/>
          <w:highlight w:val="none"/>
          <w14:textFill>
            <w14:solidFill>
              <w14:schemeClr w14:val="tx1"/>
            </w14:solidFill>
          </w14:textFill>
        </w:rPr>
      </w:pPr>
    </w:p>
    <w:p w14:paraId="235D0D66">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报价文件目录</w:t>
      </w:r>
    </w:p>
    <w:p w14:paraId="43D7D30D">
      <w:pPr>
        <w:spacing w:line="360" w:lineRule="auto"/>
        <w:rPr>
          <w:rFonts w:ascii="宋体" w:hAnsi="宋体" w:cs="宋体"/>
          <w:color w:val="000000" w:themeColor="text1"/>
          <w:sz w:val="24"/>
          <w:highlight w:val="none"/>
          <w14:textFill>
            <w14:solidFill>
              <w14:schemeClr w14:val="tx1"/>
            </w14:solidFill>
          </w14:textFill>
        </w:rPr>
      </w:pPr>
    </w:p>
    <w:p w14:paraId="49C88120">
      <w:pPr>
        <w:snapToGrid w:val="0"/>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1、开标一览表（附件1</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2C0E7594">
      <w:pPr>
        <w:pStyle w:val="21"/>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2、报价明细表（附件16）；</w:t>
      </w:r>
    </w:p>
    <w:p w14:paraId="41C17726">
      <w:pPr>
        <w:pStyle w:val="21"/>
        <w:snapToGrid w:val="0"/>
        <w:spacing w:line="360" w:lineRule="auto"/>
        <w:ind w:left="0" w:leftChars="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3、针对报价投标人认为其他需要说明的；</w:t>
      </w:r>
    </w:p>
    <w:p w14:paraId="6D31DD0C">
      <w:pPr>
        <w:spacing w:line="360" w:lineRule="auto"/>
        <w:rPr>
          <w:rFonts w:ascii="宋体" w:hAnsi="宋体" w:cs="宋体"/>
          <w:b/>
          <w:color w:val="000000" w:themeColor="text1"/>
          <w:sz w:val="24"/>
          <w:highlight w:val="none"/>
          <w14:textFill>
            <w14:solidFill>
              <w14:schemeClr w14:val="tx1"/>
            </w14:solidFill>
          </w14:textFill>
        </w:rPr>
      </w:pPr>
    </w:p>
    <w:p w14:paraId="2CF9FF62">
      <w:pPr>
        <w:spacing w:line="360" w:lineRule="auto"/>
        <w:ind w:left="480"/>
        <w:rPr>
          <w:rFonts w:ascii="宋体" w:hAnsi="宋体" w:cs="宋体"/>
          <w:b/>
          <w:color w:val="000000" w:themeColor="text1"/>
          <w:sz w:val="28"/>
          <w:highlight w:val="none"/>
          <w14:textFill>
            <w14:solidFill>
              <w14:schemeClr w14:val="tx1"/>
            </w14:solidFill>
          </w14:textFill>
        </w:rPr>
      </w:pPr>
    </w:p>
    <w:p w14:paraId="0DC72D58">
      <w:pPr>
        <w:spacing w:line="360" w:lineRule="auto"/>
        <w:ind w:left="480"/>
        <w:rPr>
          <w:rFonts w:ascii="宋体" w:hAnsi="宋体" w:cs="宋体"/>
          <w:b/>
          <w:color w:val="000000" w:themeColor="text1"/>
          <w:sz w:val="28"/>
          <w:highlight w:val="none"/>
          <w14:textFill>
            <w14:solidFill>
              <w14:schemeClr w14:val="tx1"/>
            </w14:solidFill>
          </w14:textFill>
        </w:rPr>
      </w:pPr>
    </w:p>
    <w:p w14:paraId="2D233B2C">
      <w:pPr>
        <w:spacing w:line="360" w:lineRule="auto"/>
        <w:ind w:left="480"/>
        <w:rPr>
          <w:rFonts w:ascii="宋体" w:hAnsi="宋体" w:cs="宋体"/>
          <w:b/>
          <w:color w:val="000000" w:themeColor="text1"/>
          <w:sz w:val="28"/>
          <w:highlight w:val="none"/>
          <w14:textFill>
            <w14:solidFill>
              <w14:schemeClr w14:val="tx1"/>
            </w14:solidFill>
          </w14:textFill>
        </w:rPr>
      </w:pPr>
    </w:p>
    <w:p w14:paraId="3BA1D549">
      <w:pPr>
        <w:spacing w:line="360" w:lineRule="auto"/>
        <w:ind w:left="480"/>
        <w:rPr>
          <w:rFonts w:ascii="宋体" w:hAnsi="宋体" w:cs="宋体"/>
          <w:b/>
          <w:color w:val="000000" w:themeColor="text1"/>
          <w:sz w:val="28"/>
          <w:highlight w:val="none"/>
          <w14:textFill>
            <w14:solidFill>
              <w14:schemeClr w14:val="tx1"/>
            </w14:solidFill>
          </w14:textFill>
        </w:rPr>
      </w:pPr>
    </w:p>
    <w:p w14:paraId="4A80243D">
      <w:pPr>
        <w:spacing w:line="360" w:lineRule="auto"/>
        <w:ind w:left="480"/>
        <w:rPr>
          <w:rFonts w:ascii="宋体" w:hAnsi="宋体" w:cs="宋体"/>
          <w:b/>
          <w:color w:val="000000" w:themeColor="text1"/>
          <w:sz w:val="28"/>
          <w:highlight w:val="none"/>
          <w14:textFill>
            <w14:solidFill>
              <w14:schemeClr w14:val="tx1"/>
            </w14:solidFill>
          </w14:textFill>
        </w:rPr>
      </w:pPr>
    </w:p>
    <w:p w14:paraId="30FB2662">
      <w:pPr>
        <w:spacing w:line="360" w:lineRule="auto"/>
        <w:ind w:left="480"/>
        <w:rPr>
          <w:rFonts w:ascii="宋体" w:hAnsi="宋体" w:cs="宋体"/>
          <w:b/>
          <w:color w:val="000000" w:themeColor="text1"/>
          <w:sz w:val="28"/>
          <w:highlight w:val="none"/>
          <w14:textFill>
            <w14:solidFill>
              <w14:schemeClr w14:val="tx1"/>
            </w14:solidFill>
          </w14:textFill>
        </w:rPr>
      </w:pPr>
    </w:p>
    <w:p w14:paraId="2DFC387F">
      <w:pPr>
        <w:spacing w:line="360" w:lineRule="auto"/>
        <w:ind w:left="480"/>
        <w:rPr>
          <w:rFonts w:ascii="宋体" w:hAnsi="宋体" w:cs="宋体"/>
          <w:b/>
          <w:color w:val="000000" w:themeColor="text1"/>
          <w:sz w:val="28"/>
          <w:highlight w:val="none"/>
          <w14:textFill>
            <w14:solidFill>
              <w14:schemeClr w14:val="tx1"/>
            </w14:solidFill>
          </w14:textFill>
        </w:rPr>
      </w:pPr>
    </w:p>
    <w:p w14:paraId="40103122">
      <w:pPr>
        <w:pStyle w:val="113"/>
        <w:rPr>
          <w:color w:val="000000" w:themeColor="text1"/>
          <w:highlight w:val="none"/>
          <w14:textFill>
            <w14:solidFill>
              <w14:schemeClr w14:val="tx1"/>
            </w14:solidFill>
          </w14:textFill>
        </w:rPr>
      </w:pPr>
    </w:p>
    <w:p w14:paraId="4839CCC1">
      <w:pPr>
        <w:pStyle w:val="113"/>
        <w:rPr>
          <w:rFonts w:cs="宋体"/>
          <w:b/>
          <w:color w:val="000000" w:themeColor="text1"/>
          <w:sz w:val="28"/>
          <w:highlight w:val="none"/>
          <w14:textFill>
            <w14:solidFill>
              <w14:schemeClr w14:val="tx1"/>
            </w14:solidFill>
          </w14:textFill>
        </w:rPr>
      </w:pPr>
    </w:p>
    <w:p w14:paraId="6C70D510">
      <w:pPr>
        <w:pStyle w:val="113"/>
        <w:rPr>
          <w:color w:val="000000" w:themeColor="text1"/>
          <w:highlight w:val="none"/>
          <w14:textFill>
            <w14:solidFill>
              <w14:schemeClr w14:val="tx1"/>
            </w14:solidFill>
          </w14:textFill>
        </w:rPr>
      </w:pPr>
    </w:p>
    <w:p w14:paraId="3FAAB58F">
      <w:pPr>
        <w:pStyle w:val="113"/>
        <w:rPr>
          <w:color w:val="000000" w:themeColor="text1"/>
          <w:highlight w:val="none"/>
          <w14:textFill>
            <w14:solidFill>
              <w14:schemeClr w14:val="tx1"/>
            </w14:solidFill>
          </w14:textFill>
        </w:rPr>
      </w:pPr>
    </w:p>
    <w:p w14:paraId="1303F469">
      <w:pPr>
        <w:pStyle w:val="113"/>
        <w:rPr>
          <w:color w:val="000000" w:themeColor="text1"/>
          <w:highlight w:val="none"/>
          <w14:textFill>
            <w14:solidFill>
              <w14:schemeClr w14:val="tx1"/>
            </w14:solidFill>
          </w14:textFill>
        </w:rPr>
      </w:pPr>
    </w:p>
    <w:p w14:paraId="19C4223C">
      <w:pPr>
        <w:pStyle w:val="113"/>
        <w:rPr>
          <w:color w:val="000000" w:themeColor="text1"/>
          <w:highlight w:val="none"/>
          <w14:textFill>
            <w14:solidFill>
              <w14:schemeClr w14:val="tx1"/>
            </w14:solidFill>
          </w14:textFill>
        </w:rPr>
      </w:pPr>
    </w:p>
    <w:p w14:paraId="14621338">
      <w:pPr>
        <w:pStyle w:val="113"/>
        <w:rPr>
          <w:color w:val="000000" w:themeColor="text1"/>
          <w:highlight w:val="none"/>
          <w14:textFill>
            <w14:solidFill>
              <w14:schemeClr w14:val="tx1"/>
            </w14:solidFill>
          </w14:textFill>
        </w:rPr>
      </w:pPr>
    </w:p>
    <w:p w14:paraId="11880065">
      <w:pPr>
        <w:pStyle w:val="113"/>
        <w:rPr>
          <w:color w:val="000000" w:themeColor="text1"/>
          <w:highlight w:val="none"/>
          <w14:textFill>
            <w14:solidFill>
              <w14:schemeClr w14:val="tx1"/>
            </w14:solidFill>
          </w14:textFill>
        </w:rPr>
      </w:pPr>
    </w:p>
    <w:p w14:paraId="2983ED3F">
      <w:pPr>
        <w:pStyle w:val="113"/>
        <w:rPr>
          <w:color w:val="000000" w:themeColor="text1"/>
          <w:highlight w:val="none"/>
          <w14:textFill>
            <w14:solidFill>
              <w14:schemeClr w14:val="tx1"/>
            </w14:solidFill>
          </w14:textFill>
        </w:rPr>
      </w:pPr>
    </w:p>
    <w:p w14:paraId="45315976">
      <w:pPr>
        <w:pStyle w:val="113"/>
        <w:rPr>
          <w:color w:val="000000" w:themeColor="text1"/>
          <w:highlight w:val="none"/>
          <w14:textFill>
            <w14:solidFill>
              <w14:schemeClr w14:val="tx1"/>
            </w14:solidFill>
          </w14:textFill>
        </w:rPr>
      </w:pPr>
    </w:p>
    <w:p w14:paraId="1141D9F7">
      <w:pPr>
        <w:pStyle w:val="113"/>
        <w:rPr>
          <w:color w:val="000000" w:themeColor="text1"/>
          <w:highlight w:val="none"/>
          <w14:textFill>
            <w14:solidFill>
              <w14:schemeClr w14:val="tx1"/>
            </w14:solidFill>
          </w14:textFill>
        </w:rPr>
      </w:pPr>
    </w:p>
    <w:p w14:paraId="265380E5">
      <w:pPr>
        <w:pStyle w:val="113"/>
        <w:rPr>
          <w:color w:val="000000" w:themeColor="text1"/>
          <w:highlight w:val="none"/>
          <w14:textFill>
            <w14:solidFill>
              <w14:schemeClr w14:val="tx1"/>
            </w14:solidFill>
          </w14:textFill>
        </w:rPr>
      </w:pPr>
    </w:p>
    <w:p w14:paraId="6C849274">
      <w:pPr>
        <w:pStyle w:val="113"/>
        <w:rPr>
          <w:color w:val="000000" w:themeColor="text1"/>
          <w:highlight w:val="none"/>
          <w14:textFill>
            <w14:solidFill>
              <w14:schemeClr w14:val="tx1"/>
            </w14:solidFill>
          </w14:textFill>
        </w:rPr>
      </w:pPr>
    </w:p>
    <w:p w14:paraId="0BDFEAB5">
      <w:pPr>
        <w:pStyle w:val="113"/>
        <w:rPr>
          <w:color w:val="000000" w:themeColor="text1"/>
          <w:highlight w:val="none"/>
          <w14:textFill>
            <w14:solidFill>
              <w14:schemeClr w14:val="tx1"/>
            </w14:solidFill>
          </w14:textFill>
        </w:rPr>
      </w:pPr>
    </w:p>
    <w:p w14:paraId="3839CFFE">
      <w:pPr>
        <w:rPr>
          <w:color w:val="000000" w:themeColor="text1"/>
          <w:highlight w:val="none"/>
          <w14:textFill>
            <w14:solidFill>
              <w14:schemeClr w14:val="tx1"/>
            </w14:solidFill>
          </w14:textFill>
        </w:rPr>
      </w:pPr>
    </w:p>
    <w:p w14:paraId="1CED0B22">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5</w:t>
      </w:r>
    </w:p>
    <w:p w14:paraId="4CD0D23F">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 xml:space="preserve">开标一览表 </w:t>
      </w:r>
    </w:p>
    <w:p w14:paraId="021E8BE3">
      <w:pPr>
        <w:pStyle w:val="19"/>
        <w:spacing w:line="400" w:lineRule="exact"/>
        <w:rPr>
          <w:rFonts w:hAnsi="宋体" w:cs="宋体"/>
          <w:b/>
          <w:color w:val="000000" w:themeColor="text1"/>
          <w:sz w:val="24"/>
          <w:highlight w:val="none"/>
          <w:u w:val="singl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项目编号：</w:t>
      </w:r>
      <w:r>
        <w:rPr>
          <w:rFonts w:hint="eastAsia" w:hAnsi="宋体" w:cs="宋体"/>
          <w:b/>
          <w:color w:val="000000" w:themeColor="text1"/>
          <w:sz w:val="24"/>
          <w:highlight w:val="none"/>
          <w:u w:val="single"/>
          <w14:textFill>
            <w14:solidFill>
              <w14:schemeClr w14:val="tx1"/>
            </w14:solidFill>
          </w14:textFill>
        </w:rPr>
        <w:t xml:space="preserve">               </w:t>
      </w:r>
    </w:p>
    <w:p w14:paraId="68E94480">
      <w:pPr>
        <w:pStyle w:val="88"/>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9833"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903"/>
        <w:gridCol w:w="3479"/>
        <w:gridCol w:w="2000"/>
      </w:tblGrid>
      <w:tr w14:paraId="6F3C4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451" w:type="dxa"/>
            <w:vAlign w:val="center"/>
          </w:tcPr>
          <w:p w14:paraId="57F5D5D1">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w:t>
            </w:r>
          </w:p>
        </w:tc>
        <w:tc>
          <w:tcPr>
            <w:tcW w:w="2903" w:type="dxa"/>
            <w:vAlign w:val="center"/>
          </w:tcPr>
          <w:p w14:paraId="0D189250">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标项名称</w:t>
            </w:r>
          </w:p>
        </w:tc>
        <w:tc>
          <w:tcPr>
            <w:tcW w:w="3479" w:type="dxa"/>
            <w:vAlign w:val="center"/>
          </w:tcPr>
          <w:p w14:paraId="02B1C34F">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投标价（元人民币）</w:t>
            </w:r>
          </w:p>
        </w:tc>
        <w:tc>
          <w:tcPr>
            <w:tcW w:w="2000" w:type="dxa"/>
            <w:vAlign w:val="center"/>
          </w:tcPr>
          <w:p w14:paraId="789E62AC">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最高限价</w:t>
            </w:r>
          </w:p>
        </w:tc>
      </w:tr>
      <w:tr w14:paraId="6C9A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451" w:type="dxa"/>
            <w:vAlign w:val="center"/>
          </w:tcPr>
          <w:p w14:paraId="77006F18">
            <w:pPr>
              <w:pStyle w:val="19"/>
              <w:jc w:val="center"/>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标项一</w:t>
            </w:r>
          </w:p>
        </w:tc>
        <w:tc>
          <w:tcPr>
            <w:tcW w:w="2903" w:type="dxa"/>
            <w:vAlign w:val="center"/>
          </w:tcPr>
          <w:p w14:paraId="66B2E5C6">
            <w:pPr>
              <w:pStyle w:val="19"/>
              <w:rPr>
                <w:rFonts w:hint="eastAsia" w:hAnsi="宋体" w:eastAsia="宋体" w:cs="宋体"/>
                <w:color w:val="000000" w:themeColor="text1"/>
                <w:sz w:val="24"/>
                <w:highlight w:val="none"/>
                <w:lang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食堂经营劳务派遣</w:t>
            </w:r>
          </w:p>
        </w:tc>
        <w:tc>
          <w:tcPr>
            <w:tcW w:w="3479" w:type="dxa"/>
            <w:vAlign w:val="center"/>
          </w:tcPr>
          <w:p w14:paraId="7825D915">
            <w:pPr>
              <w:pStyle w:val="1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大写：</w:t>
            </w:r>
          </w:p>
          <w:p w14:paraId="5F05FA01">
            <w:pPr>
              <w:pStyle w:val="19"/>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小写：</w:t>
            </w:r>
          </w:p>
        </w:tc>
        <w:tc>
          <w:tcPr>
            <w:tcW w:w="2000" w:type="dxa"/>
            <w:vAlign w:val="center"/>
          </w:tcPr>
          <w:p w14:paraId="0354F07A">
            <w:pPr>
              <w:pStyle w:val="19"/>
              <w:jc w:val="center"/>
              <w:rPr>
                <w:rFonts w:hint="default" w:hAnsi="宋体" w:eastAsia="宋体" w:cs="宋体"/>
                <w:color w:val="000000" w:themeColor="text1"/>
                <w:sz w:val="24"/>
                <w:highlight w:val="none"/>
                <w:lang w:val="en-US" w:eastAsia="zh-CN"/>
                <w14:textFill>
                  <w14:solidFill>
                    <w14:schemeClr w14:val="tx1"/>
                  </w14:solidFill>
                </w14:textFill>
              </w:rPr>
            </w:pPr>
            <w:r>
              <w:rPr>
                <w:rFonts w:hint="eastAsia" w:hAnsi="宋体" w:cs="宋体"/>
                <w:color w:val="000000" w:themeColor="text1"/>
                <w:kern w:val="0"/>
                <w:sz w:val="24"/>
                <w:highlight w:val="none"/>
                <w:lang w:eastAsia="zh-CN" w:bidi="ar"/>
                <w14:textFill>
                  <w14:solidFill>
                    <w14:schemeClr w14:val="tx1"/>
                  </w14:solidFill>
                </w14:textFill>
              </w:rPr>
              <w:t>9000000</w:t>
            </w:r>
            <w:r>
              <w:rPr>
                <w:rFonts w:hint="eastAsia" w:hAnsi="宋体" w:cs="宋体"/>
                <w:color w:val="000000" w:themeColor="text1"/>
                <w:kern w:val="0"/>
                <w:sz w:val="24"/>
                <w:highlight w:val="none"/>
                <w:lang w:val="en-US" w:eastAsia="zh-CN" w:bidi="ar"/>
                <w14:textFill>
                  <w14:solidFill>
                    <w14:schemeClr w14:val="tx1"/>
                  </w14:solidFill>
                </w14:textFill>
              </w:rPr>
              <w:t>元/3年</w:t>
            </w:r>
          </w:p>
        </w:tc>
      </w:tr>
    </w:tbl>
    <w:p w14:paraId="72891788">
      <w:pPr>
        <w:spacing w:line="400" w:lineRule="exact"/>
        <w:rPr>
          <w:rFonts w:ascii="宋体" w:hAnsi="宋体" w:cs="宋体"/>
          <w:b/>
          <w:color w:val="000000" w:themeColor="text1"/>
          <w:sz w:val="24"/>
          <w:highlight w:val="none"/>
          <w14:textFill>
            <w14:solidFill>
              <w14:schemeClr w14:val="tx1"/>
            </w14:solidFill>
          </w14:textFill>
        </w:rPr>
      </w:pPr>
    </w:p>
    <w:p w14:paraId="10589F8A">
      <w:pPr>
        <w:spacing w:line="40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填报要求：</w:t>
      </w:r>
    </w:p>
    <w:p w14:paraId="7720506B">
      <w:pPr>
        <w:pStyle w:val="8"/>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1、本项目投标应以人民币形式报价。</w:t>
      </w:r>
    </w:p>
    <w:p w14:paraId="169F808E">
      <w:pPr>
        <w:pStyle w:val="8"/>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投标报价包括完成本次服务全部工作所需的一切费用，包括但不限于人工成本（人员工资、奖金、社保、各种加班费、夜餐费等）、服务人员统一的服装费、员工住宿、交通工具、劳保用品、安全防护用具、各种税费、保险费、安全措施费、管理费、利润、税金等服务期内的所有风险费用以及向代理机构缴纳的中标服务费等。</w:t>
      </w:r>
    </w:p>
    <w:p w14:paraId="621BAD18">
      <w:pPr>
        <w:pStyle w:val="8"/>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3、不论采购结果如何，投标人均应自行承担所有与采购有关的全部费用。</w:t>
      </w:r>
    </w:p>
    <w:p w14:paraId="506E31A7">
      <w:pPr>
        <w:spacing w:line="400" w:lineRule="exact"/>
        <w:ind w:firstLine="480" w:firstLineChars="200"/>
        <w:rPr>
          <w:rFonts w:ascii="宋体" w:hAnsi="宋体" w:cs="宋体"/>
          <w:b/>
          <w:i/>
          <w:color w:val="000000" w:themeColor="text1"/>
          <w:sz w:val="24"/>
          <w:highlight w:val="none"/>
          <w:u w:val="singl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报价一经涂改，应在涂改处加盖单位公章，或者由法定代表人或全权代表签字或盖章，否则作无效标处理。</w:t>
      </w:r>
    </w:p>
    <w:p w14:paraId="2E73A5DE">
      <w:pPr>
        <w:spacing w:line="400" w:lineRule="exact"/>
        <w:ind w:left="420"/>
        <w:rPr>
          <w:rFonts w:ascii="宋体" w:hAnsi="宋体" w:cs="宋体"/>
          <w:color w:val="000000" w:themeColor="text1"/>
          <w:sz w:val="24"/>
          <w:highlight w:val="none"/>
          <w14:textFill>
            <w14:solidFill>
              <w14:schemeClr w14:val="tx1"/>
            </w14:solidFill>
          </w14:textFill>
        </w:rPr>
      </w:pPr>
    </w:p>
    <w:p w14:paraId="25AEF317">
      <w:pPr>
        <w:spacing w:line="400" w:lineRule="exact"/>
        <w:ind w:left="420"/>
        <w:rPr>
          <w:rFonts w:ascii="宋体" w:hAnsi="宋体" w:cs="宋体"/>
          <w:color w:val="000000" w:themeColor="text1"/>
          <w:sz w:val="24"/>
          <w:highlight w:val="none"/>
          <w14:textFill>
            <w14:solidFill>
              <w14:schemeClr w14:val="tx1"/>
            </w14:solidFill>
          </w14:textFill>
        </w:rPr>
      </w:pPr>
    </w:p>
    <w:p w14:paraId="43B09119">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投标供应商名称（盖章）：</w:t>
      </w:r>
      <w:r>
        <w:rPr>
          <w:rFonts w:hint="eastAsia" w:ascii="宋体" w:hAnsi="宋体" w:cs="宋体"/>
          <w:color w:val="000000" w:themeColor="text1"/>
          <w:sz w:val="24"/>
          <w:highlight w:val="none"/>
          <w:u w:val="single"/>
          <w14:textFill>
            <w14:solidFill>
              <w14:schemeClr w14:val="tx1"/>
            </w14:solidFill>
          </w14:textFill>
        </w:rPr>
        <w:t xml:space="preserve">                     </w:t>
      </w:r>
    </w:p>
    <w:p w14:paraId="67BB3A74">
      <w:pPr>
        <w:spacing w:line="400" w:lineRule="exact"/>
        <w:ind w:left="420"/>
        <w:rPr>
          <w:rFonts w:ascii="宋体" w:hAnsi="宋体" w:cs="宋体"/>
          <w:color w:val="000000" w:themeColor="text1"/>
          <w:sz w:val="24"/>
          <w:highlight w:val="none"/>
          <w14:textFill>
            <w14:solidFill>
              <w14:schemeClr w14:val="tx1"/>
            </w14:solidFill>
          </w14:textFill>
        </w:rPr>
      </w:pPr>
    </w:p>
    <w:p w14:paraId="14BE7432">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投标供应商代表签字或盖章：</w:t>
      </w:r>
      <w:r>
        <w:rPr>
          <w:rFonts w:hint="eastAsia" w:ascii="宋体" w:hAnsi="宋体" w:cs="宋体"/>
          <w:color w:val="000000" w:themeColor="text1"/>
          <w:sz w:val="24"/>
          <w:highlight w:val="none"/>
          <w:u w:val="single"/>
          <w14:textFill>
            <w14:solidFill>
              <w14:schemeClr w14:val="tx1"/>
            </w14:solidFill>
          </w14:textFill>
        </w:rPr>
        <w:t xml:space="preserve">                         </w:t>
      </w:r>
    </w:p>
    <w:p w14:paraId="697C65E6">
      <w:pPr>
        <w:spacing w:line="400" w:lineRule="exact"/>
        <w:ind w:firstLine="435"/>
        <w:rPr>
          <w:rFonts w:ascii="宋体" w:hAnsi="宋体" w:cs="宋体"/>
          <w:color w:val="000000" w:themeColor="text1"/>
          <w:sz w:val="24"/>
          <w:highlight w:val="none"/>
          <w14:textFill>
            <w14:solidFill>
              <w14:schemeClr w14:val="tx1"/>
            </w14:solidFill>
          </w14:textFill>
        </w:rPr>
      </w:pPr>
    </w:p>
    <w:p w14:paraId="645E0A2F">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r>
        <w:rPr>
          <w:rFonts w:hint="eastAsia" w:ascii="宋体" w:hAnsi="宋体" w:cs="宋体"/>
          <w:color w:val="000000" w:themeColor="text1"/>
          <w:sz w:val="24"/>
          <w:highlight w:val="none"/>
          <w:u w:val="single"/>
          <w14:textFill>
            <w14:solidFill>
              <w14:schemeClr w14:val="tx1"/>
            </w14:solidFill>
          </w14:textFill>
        </w:rPr>
        <w:t xml:space="preserve">                             </w:t>
      </w:r>
    </w:p>
    <w:p w14:paraId="06B9A0EB">
      <w:pPr>
        <w:spacing w:line="400" w:lineRule="exact"/>
        <w:ind w:firstLine="435"/>
        <w:rPr>
          <w:rFonts w:ascii="宋体" w:hAnsi="宋体" w:cs="宋体"/>
          <w:color w:val="000000" w:themeColor="text1"/>
          <w:sz w:val="24"/>
          <w:highlight w:val="none"/>
          <w14:textFill>
            <w14:solidFill>
              <w14:schemeClr w14:val="tx1"/>
            </w14:solidFill>
          </w14:textFill>
        </w:rPr>
      </w:pPr>
    </w:p>
    <w:p w14:paraId="1A5F03CE">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r>
        <w:rPr>
          <w:rFonts w:hint="eastAsia" w:ascii="宋体" w:hAnsi="宋体" w:cs="宋体"/>
          <w:color w:val="000000" w:themeColor="text1"/>
          <w:sz w:val="24"/>
          <w:highlight w:val="none"/>
          <w:u w:val="single"/>
          <w14:textFill>
            <w14:solidFill>
              <w14:schemeClr w14:val="tx1"/>
            </w14:solidFill>
          </w14:textFill>
        </w:rPr>
        <w:t xml:space="preserve">                             </w:t>
      </w:r>
    </w:p>
    <w:p w14:paraId="4A21C4A9">
      <w:pPr>
        <w:adjustRightInd w:val="0"/>
        <w:snapToGrid w:val="0"/>
        <w:spacing w:line="400" w:lineRule="exact"/>
        <w:ind w:right="480"/>
        <w:jc w:val="center"/>
        <w:rPr>
          <w:rFonts w:ascii="宋体" w:hAnsi="宋体" w:cs="宋体"/>
          <w:color w:val="000000" w:themeColor="text1"/>
          <w:kern w:val="0"/>
          <w:sz w:val="24"/>
          <w:highlight w:val="none"/>
          <w:lang w:val="zh-CN"/>
          <w14:textFill>
            <w14:solidFill>
              <w14:schemeClr w14:val="tx1"/>
            </w14:solidFill>
          </w14:textFill>
        </w:rPr>
      </w:pPr>
    </w:p>
    <w:p w14:paraId="015786C8">
      <w:pPr>
        <w:widowControl/>
        <w:jc w:val="left"/>
        <w:rPr>
          <w:color w:val="000000" w:themeColor="text1"/>
          <w:highlight w:val="none"/>
          <w:lang w:val="zh-CN"/>
          <w14:textFill>
            <w14:solidFill>
              <w14:schemeClr w14:val="tx1"/>
            </w14:solidFill>
          </w14:textFill>
        </w:rPr>
      </w:pPr>
      <w:r>
        <w:rPr>
          <w:color w:val="000000" w:themeColor="text1"/>
          <w:highlight w:val="none"/>
          <w:lang w:val="zh-CN"/>
          <w14:textFill>
            <w14:solidFill>
              <w14:schemeClr w14:val="tx1"/>
            </w14:solidFill>
          </w14:textFill>
        </w:rPr>
        <w:br w:type="page"/>
      </w:r>
    </w:p>
    <w:p w14:paraId="15DA642D">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6</w:t>
      </w:r>
    </w:p>
    <w:p w14:paraId="7641CAB1">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Cs/>
          <w:color w:val="000000" w:themeColor="text1"/>
          <w:sz w:val="32"/>
          <w:highlight w:val="none"/>
          <w14:textFill>
            <w14:solidFill>
              <w14:schemeClr w14:val="tx1"/>
            </w14:solidFill>
          </w14:textFill>
        </w:rPr>
        <w:t>报价明细表</w:t>
      </w:r>
      <w:r>
        <w:rPr>
          <w:rFonts w:hint="eastAsia" w:ascii="宋体" w:hAnsi="宋体" w:cs="宋体"/>
          <w:color w:val="000000" w:themeColor="text1"/>
          <w:sz w:val="24"/>
          <w:highlight w:val="none"/>
          <w14:textFill>
            <w14:solidFill>
              <w14:schemeClr w14:val="tx1"/>
            </w14:solidFill>
          </w14:textFill>
        </w:rPr>
        <w:t xml:space="preserve">                                                                    </w:t>
      </w:r>
    </w:p>
    <w:p w14:paraId="5509E46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5"/>
        <w:tblW w:w="0" w:type="auto"/>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2630"/>
        <w:gridCol w:w="1006"/>
        <w:gridCol w:w="1006"/>
        <w:gridCol w:w="1006"/>
        <w:gridCol w:w="1006"/>
        <w:gridCol w:w="1006"/>
        <w:gridCol w:w="1009"/>
      </w:tblGrid>
      <w:tr w14:paraId="24EC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exact"/>
        </w:trPr>
        <w:tc>
          <w:tcPr>
            <w:tcW w:w="670" w:type="dxa"/>
            <w:noWrap w:val="0"/>
            <w:vAlign w:val="top"/>
          </w:tcPr>
          <w:p w14:paraId="209371A9">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630" w:type="dxa"/>
            <w:noWrap w:val="0"/>
            <w:vAlign w:val="top"/>
          </w:tcPr>
          <w:p w14:paraId="1CE11EEF">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报价项</w:t>
            </w:r>
          </w:p>
        </w:tc>
        <w:tc>
          <w:tcPr>
            <w:tcW w:w="1006" w:type="dxa"/>
            <w:noWrap w:val="0"/>
            <w:vAlign w:val="top"/>
          </w:tcPr>
          <w:p w14:paraId="23EFC4AE">
            <w:pPr>
              <w:spacing w:line="48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品牌型号</w:t>
            </w:r>
          </w:p>
        </w:tc>
        <w:tc>
          <w:tcPr>
            <w:tcW w:w="1006" w:type="dxa"/>
            <w:noWrap w:val="0"/>
            <w:vAlign w:val="top"/>
          </w:tcPr>
          <w:p w14:paraId="10222BE4">
            <w:pPr>
              <w:spacing w:line="480" w:lineRule="auto"/>
              <w:jc w:val="center"/>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数量</w:t>
            </w:r>
          </w:p>
        </w:tc>
        <w:tc>
          <w:tcPr>
            <w:tcW w:w="1006" w:type="dxa"/>
            <w:noWrap w:val="0"/>
            <w:vAlign w:val="top"/>
          </w:tcPr>
          <w:p w14:paraId="777FC110">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w:t>
            </w:r>
          </w:p>
        </w:tc>
        <w:tc>
          <w:tcPr>
            <w:tcW w:w="1006" w:type="dxa"/>
            <w:noWrap w:val="0"/>
            <w:vAlign w:val="top"/>
          </w:tcPr>
          <w:p w14:paraId="75E17AFF">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单价（元）</w:t>
            </w:r>
          </w:p>
        </w:tc>
        <w:tc>
          <w:tcPr>
            <w:tcW w:w="1006" w:type="dxa"/>
            <w:noWrap w:val="0"/>
            <w:vAlign w:val="top"/>
          </w:tcPr>
          <w:p w14:paraId="09AE3A5E">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合计（元）</w:t>
            </w:r>
          </w:p>
        </w:tc>
        <w:tc>
          <w:tcPr>
            <w:tcW w:w="1009" w:type="dxa"/>
            <w:noWrap w:val="0"/>
            <w:vAlign w:val="top"/>
          </w:tcPr>
          <w:p w14:paraId="7E1B3034">
            <w:pPr>
              <w:spacing w:line="48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备注</w:t>
            </w:r>
          </w:p>
        </w:tc>
      </w:tr>
      <w:tr w14:paraId="48A4A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0" w:type="dxa"/>
            <w:noWrap w:val="0"/>
            <w:vAlign w:val="center"/>
          </w:tcPr>
          <w:p w14:paraId="621EA785">
            <w:pPr>
              <w:jc w:val="center"/>
              <w:rPr>
                <w:rFonts w:hint="eastAsia" w:ascii="宋体" w:hAnsi="宋体" w:cs="宋体"/>
                <w:color w:val="000000" w:themeColor="text1"/>
                <w:sz w:val="22"/>
                <w:szCs w:val="22"/>
                <w:highlight w:val="none"/>
                <w14:textFill>
                  <w14:solidFill>
                    <w14:schemeClr w14:val="tx1"/>
                  </w14:solidFill>
                </w14:textFill>
              </w:rPr>
            </w:pPr>
          </w:p>
        </w:tc>
        <w:tc>
          <w:tcPr>
            <w:tcW w:w="2630" w:type="dxa"/>
            <w:noWrap w:val="0"/>
            <w:vAlign w:val="center"/>
          </w:tcPr>
          <w:p w14:paraId="2504CB86">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1360874D">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5114CDAB">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3F0E2086">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580E7486">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158D267D">
            <w:pPr>
              <w:jc w:val="center"/>
              <w:rPr>
                <w:rFonts w:hint="eastAsia" w:ascii="宋体" w:hAnsi="宋体" w:cs="宋体"/>
                <w:color w:val="000000" w:themeColor="text1"/>
                <w:sz w:val="22"/>
                <w:szCs w:val="22"/>
                <w:highlight w:val="none"/>
                <w14:textFill>
                  <w14:solidFill>
                    <w14:schemeClr w14:val="tx1"/>
                  </w14:solidFill>
                </w14:textFill>
              </w:rPr>
            </w:pPr>
          </w:p>
        </w:tc>
        <w:tc>
          <w:tcPr>
            <w:tcW w:w="1009" w:type="dxa"/>
            <w:noWrap w:val="0"/>
            <w:vAlign w:val="center"/>
          </w:tcPr>
          <w:p w14:paraId="14107831">
            <w:pPr>
              <w:jc w:val="center"/>
              <w:rPr>
                <w:rFonts w:hint="eastAsia" w:ascii="宋体" w:hAnsi="宋体" w:cs="宋体"/>
                <w:color w:val="000000" w:themeColor="text1"/>
                <w:sz w:val="22"/>
                <w:szCs w:val="22"/>
                <w:highlight w:val="none"/>
                <w14:textFill>
                  <w14:solidFill>
                    <w14:schemeClr w14:val="tx1"/>
                  </w14:solidFill>
                </w14:textFill>
              </w:rPr>
            </w:pPr>
          </w:p>
        </w:tc>
      </w:tr>
      <w:tr w14:paraId="2206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0" w:type="dxa"/>
            <w:noWrap w:val="0"/>
            <w:vAlign w:val="center"/>
          </w:tcPr>
          <w:p w14:paraId="63767958">
            <w:pPr>
              <w:jc w:val="center"/>
              <w:rPr>
                <w:rFonts w:hint="eastAsia" w:ascii="宋体" w:hAnsi="宋体" w:cs="宋体"/>
                <w:color w:val="000000" w:themeColor="text1"/>
                <w:sz w:val="22"/>
                <w:szCs w:val="22"/>
                <w:highlight w:val="none"/>
                <w14:textFill>
                  <w14:solidFill>
                    <w14:schemeClr w14:val="tx1"/>
                  </w14:solidFill>
                </w14:textFill>
              </w:rPr>
            </w:pPr>
          </w:p>
        </w:tc>
        <w:tc>
          <w:tcPr>
            <w:tcW w:w="2630" w:type="dxa"/>
            <w:noWrap w:val="0"/>
            <w:vAlign w:val="center"/>
          </w:tcPr>
          <w:p w14:paraId="2CF60E4D">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6E6351B6">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131FDCDA">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2BBD0548">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03DAD81D">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22C1A69B">
            <w:pPr>
              <w:jc w:val="center"/>
              <w:rPr>
                <w:rFonts w:hint="eastAsia" w:ascii="宋体" w:hAnsi="宋体" w:cs="宋体"/>
                <w:color w:val="000000" w:themeColor="text1"/>
                <w:sz w:val="22"/>
                <w:szCs w:val="22"/>
                <w:highlight w:val="none"/>
                <w14:textFill>
                  <w14:solidFill>
                    <w14:schemeClr w14:val="tx1"/>
                  </w14:solidFill>
                </w14:textFill>
              </w:rPr>
            </w:pPr>
          </w:p>
        </w:tc>
        <w:tc>
          <w:tcPr>
            <w:tcW w:w="1009" w:type="dxa"/>
            <w:noWrap w:val="0"/>
            <w:vAlign w:val="center"/>
          </w:tcPr>
          <w:p w14:paraId="76A2A39B">
            <w:pPr>
              <w:jc w:val="center"/>
              <w:rPr>
                <w:rFonts w:hint="eastAsia" w:ascii="宋体" w:hAnsi="宋体" w:cs="宋体"/>
                <w:color w:val="000000" w:themeColor="text1"/>
                <w:sz w:val="22"/>
                <w:szCs w:val="22"/>
                <w:highlight w:val="none"/>
                <w14:textFill>
                  <w14:solidFill>
                    <w14:schemeClr w14:val="tx1"/>
                  </w14:solidFill>
                </w14:textFill>
              </w:rPr>
            </w:pPr>
          </w:p>
        </w:tc>
      </w:tr>
      <w:tr w14:paraId="2A3CE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0" w:type="dxa"/>
            <w:noWrap w:val="0"/>
            <w:vAlign w:val="center"/>
          </w:tcPr>
          <w:p w14:paraId="4E25F1B7">
            <w:pPr>
              <w:jc w:val="center"/>
              <w:rPr>
                <w:rFonts w:hint="eastAsia" w:ascii="宋体" w:hAnsi="宋体" w:cs="宋体"/>
                <w:color w:val="000000" w:themeColor="text1"/>
                <w:sz w:val="22"/>
                <w:szCs w:val="22"/>
                <w:highlight w:val="none"/>
                <w14:textFill>
                  <w14:solidFill>
                    <w14:schemeClr w14:val="tx1"/>
                  </w14:solidFill>
                </w14:textFill>
              </w:rPr>
            </w:pPr>
          </w:p>
        </w:tc>
        <w:tc>
          <w:tcPr>
            <w:tcW w:w="2630" w:type="dxa"/>
            <w:noWrap w:val="0"/>
            <w:vAlign w:val="center"/>
          </w:tcPr>
          <w:p w14:paraId="3944ED4A">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15B44241">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639C68A1">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3D181587">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66346F49">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457CD251">
            <w:pPr>
              <w:jc w:val="center"/>
              <w:rPr>
                <w:rFonts w:hint="eastAsia" w:ascii="宋体" w:hAnsi="宋体" w:cs="宋体"/>
                <w:color w:val="000000" w:themeColor="text1"/>
                <w:sz w:val="22"/>
                <w:szCs w:val="22"/>
                <w:highlight w:val="none"/>
                <w14:textFill>
                  <w14:solidFill>
                    <w14:schemeClr w14:val="tx1"/>
                  </w14:solidFill>
                </w14:textFill>
              </w:rPr>
            </w:pPr>
          </w:p>
        </w:tc>
        <w:tc>
          <w:tcPr>
            <w:tcW w:w="1009" w:type="dxa"/>
            <w:noWrap w:val="0"/>
            <w:vAlign w:val="center"/>
          </w:tcPr>
          <w:p w14:paraId="6D1F4B65">
            <w:pPr>
              <w:jc w:val="center"/>
              <w:rPr>
                <w:rFonts w:hint="eastAsia" w:ascii="宋体" w:hAnsi="宋体" w:cs="宋体"/>
                <w:color w:val="000000" w:themeColor="text1"/>
                <w:sz w:val="22"/>
                <w:szCs w:val="22"/>
                <w:highlight w:val="none"/>
                <w14:textFill>
                  <w14:solidFill>
                    <w14:schemeClr w14:val="tx1"/>
                  </w14:solidFill>
                </w14:textFill>
              </w:rPr>
            </w:pPr>
          </w:p>
        </w:tc>
      </w:tr>
      <w:tr w14:paraId="314E6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0" w:type="dxa"/>
            <w:noWrap w:val="0"/>
            <w:vAlign w:val="center"/>
          </w:tcPr>
          <w:p w14:paraId="79BC5272">
            <w:pPr>
              <w:jc w:val="center"/>
              <w:rPr>
                <w:rFonts w:hint="eastAsia" w:ascii="宋体" w:hAnsi="宋体" w:cs="宋体"/>
                <w:color w:val="000000" w:themeColor="text1"/>
                <w:sz w:val="22"/>
                <w:szCs w:val="22"/>
                <w:highlight w:val="none"/>
                <w14:textFill>
                  <w14:solidFill>
                    <w14:schemeClr w14:val="tx1"/>
                  </w14:solidFill>
                </w14:textFill>
              </w:rPr>
            </w:pPr>
          </w:p>
        </w:tc>
        <w:tc>
          <w:tcPr>
            <w:tcW w:w="2630" w:type="dxa"/>
            <w:noWrap w:val="0"/>
            <w:vAlign w:val="center"/>
          </w:tcPr>
          <w:p w14:paraId="4C1EC6D0">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6CC71C55">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77E8CCD8">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00358036">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3E03A9F3">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0B0B8B36">
            <w:pPr>
              <w:jc w:val="center"/>
              <w:rPr>
                <w:rFonts w:hint="eastAsia" w:ascii="宋体" w:hAnsi="宋体" w:cs="宋体"/>
                <w:color w:val="000000" w:themeColor="text1"/>
                <w:sz w:val="22"/>
                <w:szCs w:val="22"/>
                <w:highlight w:val="none"/>
                <w14:textFill>
                  <w14:solidFill>
                    <w14:schemeClr w14:val="tx1"/>
                  </w14:solidFill>
                </w14:textFill>
              </w:rPr>
            </w:pPr>
          </w:p>
        </w:tc>
        <w:tc>
          <w:tcPr>
            <w:tcW w:w="1009" w:type="dxa"/>
            <w:noWrap w:val="0"/>
            <w:vAlign w:val="center"/>
          </w:tcPr>
          <w:p w14:paraId="18B94DBE">
            <w:pPr>
              <w:jc w:val="center"/>
              <w:rPr>
                <w:rFonts w:hint="eastAsia" w:ascii="宋体" w:hAnsi="宋体" w:cs="宋体"/>
                <w:color w:val="000000" w:themeColor="text1"/>
                <w:sz w:val="22"/>
                <w:szCs w:val="22"/>
                <w:highlight w:val="none"/>
                <w14:textFill>
                  <w14:solidFill>
                    <w14:schemeClr w14:val="tx1"/>
                  </w14:solidFill>
                </w14:textFill>
              </w:rPr>
            </w:pPr>
          </w:p>
        </w:tc>
      </w:tr>
      <w:tr w14:paraId="0AAB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70" w:type="dxa"/>
            <w:noWrap w:val="0"/>
            <w:vAlign w:val="center"/>
          </w:tcPr>
          <w:p w14:paraId="5DD34579">
            <w:pPr>
              <w:jc w:val="center"/>
              <w:rPr>
                <w:rFonts w:hint="eastAsia" w:ascii="宋体" w:hAnsi="宋体" w:cs="宋体"/>
                <w:color w:val="000000" w:themeColor="text1"/>
                <w:sz w:val="22"/>
                <w:szCs w:val="22"/>
                <w:highlight w:val="none"/>
                <w14:textFill>
                  <w14:solidFill>
                    <w14:schemeClr w14:val="tx1"/>
                  </w14:solidFill>
                </w14:textFill>
              </w:rPr>
            </w:pPr>
          </w:p>
        </w:tc>
        <w:tc>
          <w:tcPr>
            <w:tcW w:w="2630" w:type="dxa"/>
            <w:noWrap w:val="0"/>
            <w:vAlign w:val="center"/>
          </w:tcPr>
          <w:p w14:paraId="286740B5">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2E479FEE">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0726AB17">
            <w:pPr>
              <w:snapToGrid w:val="0"/>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5A1DE3E3">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43211442">
            <w:pPr>
              <w:jc w:val="center"/>
              <w:rPr>
                <w:rFonts w:hint="eastAsia" w:ascii="宋体" w:hAnsi="宋体" w:cs="宋体"/>
                <w:color w:val="000000" w:themeColor="text1"/>
                <w:sz w:val="22"/>
                <w:szCs w:val="22"/>
                <w:highlight w:val="none"/>
                <w14:textFill>
                  <w14:solidFill>
                    <w14:schemeClr w14:val="tx1"/>
                  </w14:solidFill>
                </w14:textFill>
              </w:rPr>
            </w:pPr>
          </w:p>
        </w:tc>
        <w:tc>
          <w:tcPr>
            <w:tcW w:w="1006" w:type="dxa"/>
            <w:noWrap w:val="0"/>
            <w:vAlign w:val="center"/>
          </w:tcPr>
          <w:p w14:paraId="01DB0E02">
            <w:pPr>
              <w:jc w:val="center"/>
              <w:rPr>
                <w:rFonts w:hint="eastAsia" w:ascii="宋体" w:hAnsi="宋体" w:cs="宋体"/>
                <w:color w:val="000000" w:themeColor="text1"/>
                <w:sz w:val="22"/>
                <w:szCs w:val="22"/>
                <w:highlight w:val="none"/>
                <w14:textFill>
                  <w14:solidFill>
                    <w14:schemeClr w14:val="tx1"/>
                  </w14:solidFill>
                </w14:textFill>
              </w:rPr>
            </w:pPr>
          </w:p>
        </w:tc>
        <w:tc>
          <w:tcPr>
            <w:tcW w:w="1009" w:type="dxa"/>
            <w:noWrap w:val="0"/>
            <w:vAlign w:val="center"/>
          </w:tcPr>
          <w:p w14:paraId="392FFC86">
            <w:pPr>
              <w:jc w:val="center"/>
              <w:rPr>
                <w:rFonts w:hint="eastAsia" w:ascii="宋体" w:hAnsi="宋体" w:cs="宋体"/>
                <w:color w:val="000000" w:themeColor="text1"/>
                <w:sz w:val="22"/>
                <w:szCs w:val="22"/>
                <w:highlight w:val="none"/>
                <w14:textFill>
                  <w14:solidFill>
                    <w14:schemeClr w14:val="tx1"/>
                  </w14:solidFill>
                </w14:textFill>
              </w:rPr>
            </w:pPr>
          </w:p>
        </w:tc>
      </w:tr>
      <w:tr w14:paraId="4C90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300" w:type="dxa"/>
            <w:gridSpan w:val="2"/>
            <w:noWrap w:val="0"/>
            <w:vAlign w:val="center"/>
          </w:tcPr>
          <w:p w14:paraId="1108688D">
            <w:pPr>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合计总价</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1年</w:t>
            </w:r>
            <w:r>
              <w:rPr>
                <w:rFonts w:hint="eastAsia" w:ascii="宋体" w:hAnsi="宋体" w:cs="宋体"/>
                <w:color w:val="000000" w:themeColor="text1"/>
                <w:sz w:val="22"/>
                <w:szCs w:val="22"/>
                <w:highlight w:val="none"/>
                <w:lang w:eastAsia="zh-CN"/>
                <w14:textFill>
                  <w14:solidFill>
                    <w14:schemeClr w14:val="tx1"/>
                  </w14:solidFill>
                </w14:textFill>
              </w:rPr>
              <w:t>）</w:t>
            </w:r>
          </w:p>
        </w:tc>
        <w:tc>
          <w:tcPr>
            <w:tcW w:w="6039" w:type="dxa"/>
            <w:gridSpan w:val="6"/>
            <w:noWrap w:val="0"/>
            <w:vAlign w:val="center"/>
          </w:tcPr>
          <w:p w14:paraId="550FCC3D">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大写：</w:t>
            </w:r>
          </w:p>
          <w:p w14:paraId="3BC869F7">
            <w:pP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小写：</w:t>
            </w:r>
          </w:p>
        </w:tc>
      </w:tr>
      <w:tr w14:paraId="27DF1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3300" w:type="dxa"/>
            <w:gridSpan w:val="2"/>
            <w:shd w:val="clear" w:color="auto" w:fill="auto"/>
            <w:noWrap w:val="0"/>
            <w:vAlign w:val="center"/>
          </w:tcPr>
          <w:p w14:paraId="0A0B0958">
            <w:pPr>
              <w:jc w:val="cente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合计总价</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3年</w:t>
            </w:r>
            <w:r>
              <w:rPr>
                <w:rFonts w:hint="eastAsia" w:ascii="宋体" w:hAnsi="宋体" w:cs="宋体"/>
                <w:color w:val="000000" w:themeColor="text1"/>
                <w:sz w:val="22"/>
                <w:szCs w:val="22"/>
                <w:highlight w:val="none"/>
                <w:lang w:eastAsia="zh-CN"/>
                <w14:textFill>
                  <w14:solidFill>
                    <w14:schemeClr w14:val="tx1"/>
                  </w14:solidFill>
                </w14:textFill>
              </w:rPr>
              <w:t>）</w:t>
            </w:r>
          </w:p>
        </w:tc>
        <w:tc>
          <w:tcPr>
            <w:tcW w:w="6039" w:type="dxa"/>
            <w:gridSpan w:val="6"/>
            <w:shd w:val="clear" w:color="auto" w:fill="auto"/>
            <w:noWrap w:val="0"/>
            <w:vAlign w:val="center"/>
          </w:tcPr>
          <w:p w14:paraId="4D3A460C">
            <w:pP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大写：</w:t>
            </w:r>
          </w:p>
          <w:p w14:paraId="42C39AD9">
            <w:pPr>
              <w:rPr>
                <w:rFonts w:hint="eastAsia" w:ascii="宋体" w:hAnsi="宋体" w:eastAsia="宋体" w:cs="宋体"/>
                <w:color w:val="000000" w:themeColor="text1"/>
                <w:kern w:val="2"/>
                <w:sz w:val="22"/>
                <w:szCs w:val="22"/>
                <w:highlight w:val="none"/>
                <w:lang w:val="en-US" w:eastAsia="zh-CN" w:bidi="ar-SA"/>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小写：</w:t>
            </w:r>
          </w:p>
        </w:tc>
      </w:tr>
    </w:tbl>
    <w:p w14:paraId="491DCBD3">
      <w:pPr>
        <w:pStyle w:val="8"/>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p>
    <w:p w14:paraId="53CE5508">
      <w:pPr>
        <w:pStyle w:val="8"/>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说明：</w:t>
      </w:r>
    </w:p>
    <w:p w14:paraId="7B990343">
      <w:pPr>
        <w:pStyle w:val="8"/>
        <w:spacing w:line="400" w:lineRule="exact"/>
        <w:ind w:firstLine="480" w:firstLineChars="200"/>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1.本表为《开标一览表》的报价明细表，如有缺项、漏项，视为投标报价中已包含相关费用，采购人无需另外支付任何费用。</w:t>
      </w:r>
    </w:p>
    <w:p w14:paraId="458760FF">
      <w:pPr>
        <w:pStyle w:val="8"/>
        <w:spacing w:line="400" w:lineRule="exact"/>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2.“报价明细表”中的报价合计应与“开标一览表”中的投标总报价相一致，不一致时，以开标一览表为准。</w:t>
      </w:r>
    </w:p>
    <w:p w14:paraId="5325C2FF">
      <w:pPr>
        <w:spacing w:line="400" w:lineRule="exact"/>
        <w:ind w:left="420"/>
        <w:rPr>
          <w:rFonts w:ascii="宋体" w:hAnsi="宋体" w:cs="宋体"/>
          <w:color w:val="000000" w:themeColor="text1"/>
          <w:sz w:val="24"/>
          <w:highlight w:val="none"/>
          <w14:textFill>
            <w14:solidFill>
              <w14:schemeClr w14:val="tx1"/>
            </w14:solidFill>
          </w14:textFill>
        </w:rPr>
      </w:pPr>
    </w:p>
    <w:p w14:paraId="6AB689E0">
      <w:pPr>
        <w:spacing w:line="400" w:lineRule="exact"/>
        <w:ind w:left="42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投标人名称（盖章）：</w:t>
      </w:r>
    </w:p>
    <w:p w14:paraId="77D43D06">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投标人代表签字或盖章：</w:t>
      </w:r>
    </w:p>
    <w:p w14:paraId="2436098A">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        务：</w:t>
      </w:r>
    </w:p>
    <w:p w14:paraId="4818BE70">
      <w:pPr>
        <w:spacing w:line="400" w:lineRule="exact"/>
        <w:ind w:firstLine="43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w:t>
      </w:r>
    </w:p>
    <w:p w14:paraId="784E9737">
      <w:pPr>
        <w:snapToGrid w:val="0"/>
        <w:spacing w:before="156" w:beforeLines="50" w:after="50" w:line="360" w:lineRule="auto"/>
        <w:rPr>
          <w:rFonts w:ascii="宋体" w:hAnsi="宋体" w:cs="宋体"/>
          <w:b/>
          <w:color w:val="000000" w:themeColor="text1"/>
          <w:sz w:val="24"/>
          <w:highlight w:val="none"/>
          <w14:textFill>
            <w14:solidFill>
              <w14:schemeClr w14:val="tx1"/>
            </w14:solidFill>
          </w14:textFill>
        </w:rPr>
      </w:pPr>
    </w:p>
    <w:p w14:paraId="7A0C1296">
      <w:pPr>
        <w:widowControl/>
        <w:jc w:val="left"/>
        <w:rPr>
          <w:rStyle w:val="115"/>
          <w:rFonts w:ascii="宋体" w:hAnsi="宋体" w:cs="宋体"/>
          <w:b w:val="0"/>
          <w:color w:val="000000" w:themeColor="text1"/>
          <w:sz w:val="24"/>
          <w:highlight w:val="none"/>
          <w14:textFill>
            <w14:solidFill>
              <w14:schemeClr w14:val="tx1"/>
            </w14:solidFill>
          </w14:textFill>
        </w:rPr>
      </w:pPr>
      <w:r>
        <w:rPr>
          <w:rStyle w:val="115"/>
          <w:rFonts w:hint="eastAsia" w:ascii="宋体" w:hAnsi="宋体" w:cs="宋体"/>
          <w:color w:val="000000" w:themeColor="text1"/>
          <w:sz w:val="24"/>
          <w:highlight w:val="none"/>
          <w14:textFill>
            <w14:solidFill>
              <w14:schemeClr w14:val="tx1"/>
            </w14:solidFill>
          </w14:textFill>
        </w:rPr>
        <w:br w:type="page"/>
      </w:r>
    </w:p>
    <w:p w14:paraId="3C31FD34">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附件18</w:t>
      </w:r>
    </w:p>
    <w:p w14:paraId="64CB7F57">
      <w:pPr>
        <w:snapToGrid w:val="0"/>
        <w:spacing w:before="156" w:beforeLines="50" w:after="50" w:line="360" w:lineRule="auto"/>
        <w:jc w:val="center"/>
        <w:rPr>
          <w:b/>
          <w:color w:val="000000" w:themeColor="text1"/>
          <w:sz w:val="36"/>
          <w:highlight w:val="none"/>
          <w14:textFill>
            <w14:solidFill>
              <w14:schemeClr w14:val="tx1"/>
            </w14:solidFill>
          </w14:textFill>
        </w:rPr>
      </w:pPr>
      <w:r>
        <w:rPr>
          <w:b/>
          <w:color w:val="000000" w:themeColor="text1"/>
          <w:sz w:val="36"/>
          <w:highlight w:val="none"/>
          <w14:textFill>
            <w14:solidFill>
              <w14:schemeClr w14:val="tx1"/>
            </w14:solidFill>
          </w14:textFill>
        </w:rPr>
        <w:t>中小企业声明函</w:t>
      </w:r>
      <w:r>
        <w:rPr>
          <w:rFonts w:hint="eastAsia"/>
          <w:b/>
          <w:color w:val="000000" w:themeColor="text1"/>
          <w:sz w:val="36"/>
          <w:highlight w:val="none"/>
          <w14:textFill>
            <w14:solidFill>
              <w14:schemeClr w14:val="tx1"/>
            </w14:solidFill>
          </w14:textFill>
        </w:rPr>
        <w:t>（服务类）</w:t>
      </w:r>
    </w:p>
    <w:p w14:paraId="6DE1296F">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cs="宋体"/>
          <w:color w:val="000000" w:themeColor="text1"/>
          <w:sz w:val="24"/>
          <w:highlight w:val="none"/>
          <w:u w:val="single"/>
          <w14:textFill>
            <w14:solidFill>
              <w14:schemeClr w14:val="tx1"/>
            </w14:solidFill>
          </w14:textFill>
        </w:rPr>
        <w:t>（联合体）</w:t>
      </w:r>
      <w:r>
        <w:rPr>
          <w:rFonts w:hint="eastAsia" w:ascii="宋体" w:hAnsi="宋体" w:cs="宋体"/>
          <w:color w:val="000000" w:themeColor="text1"/>
          <w:sz w:val="24"/>
          <w:highlight w:val="none"/>
          <w14:textFill>
            <w14:solidFill>
              <w14:schemeClr w14:val="tx1"/>
            </w14:solidFill>
          </w14:textFill>
        </w:rPr>
        <w:t>参加</w:t>
      </w:r>
      <w:r>
        <w:rPr>
          <w:rFonts w:hint="eastAsia" w:ascii="宋体" w:hAnsi="宋体" w:cs="宋体"/>
          <w:color w:val="000000" w:themeColor="text1"/>
          <w:sz w:val="24"/>
          <w:highlight w:val="none"/>
          <w:u w:val="single"/>
          <w14:textFill>
            <w14:solidFill>
              <w14:schemeClr w14:val="tx1"/>
            </w14:solidFill>
          </w14:textFill>
        </w:rPr>
        <w:t xml:space="preserve">    （单位名称）</w:t>
      </w:r>
      <w:r>
        <w:rPr>
          <w:rFonts w:hint="eastAsia" w:ascii="宋体" w:hAnsi="宋体" w:cs="宋体"/>
          <w:color w:val="000000" w:themeColor="text1"/>
          <w:sz w:val="24"/>
          <w:highlight w:val="none"/>
          <w14:textFill>
            <w14:solidFill>
              <w14:schemeClr w14:val="tx1"/>
            </w14:solidFill>
          </w14:textFill>
        </w:rPr>
        <w:t>的</w:t>
      </w:r>
      <w:r>
        <w:rPr>
          <w:rFonts w:hint="eastAsia" w:ascii="宋体" w:hAnsi="宋体" w:cs="宋体"/>
          <w:color w:val="000000" w:themeColor="text1"/>
          <w:sz w:val="24"/>
          <w:highlight w:val="none"/>
          <w:u w:val="single"/>
          <w14:textFill>
            <w14:solidFill>
              <w14:schemeClr w14:val="tx1"/>
            </w14:solidFill>
          </w14:textFill>
        </w:rPr>
        <w:t xml:space="preserve">       （项目名称）</w:t>
      </w:r>
      <w:r>
        <w:rPr>
          <w:rFonts w:hint="eastAsia" w:ascii="宋体" w:hAnsi="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71FF78B0">
      <w:pPr>
        <w:numPr>
          <w:ilvl w:val="0"/>
          <w:numId w:val="15"/>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lang w:eastAsia="zh-CN"/>
          <w14:textFill>
            <w14:solidFill>
              <w14:schemeClr w14:val="tx1"/>
            </w14:solidFill>
          </w14:textFill>
        </w:rPr>
        <w:t>餐饮业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 xml:space="preserve">   人</w:t>
      </w:r>
      <w:r>
        <w:rPr>
          <w:rFonts w:hint="eastAsia" w:ascii="宋体" w:hAnsi="宋体" w:cs="宋体"/>
          <w:color w:val="000000" w:themeColor="text1"/>
          <w:sz w:val="24"/>
          <w:highlight w:val="none"/>
          <w14:textFill>
            <w14:solidFill>
              <w14:schemeClr w14:val="tx1"/>
            </w14:solidFill>
          </w14:textFill>
        </w:rPr>
        <w:t>，营业收入为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，属于（中型企业、小型企业、微型企业）；</w:t>
      </w:r>
    </w:p>
    <w:p w14:paraId="70C5F165">
      <w:pPr>
        <w:numPr>
          <w:ilvl w:val="0"/>
          <w:numId w:val="15"/>
        </w:num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（标的名称）</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lang w:eastAsia="zh-CN"/>
          <w14:textFill>
            <w14:solidFill>
              <w14:schemeClr w14:val="tx1"/>
            </w14:solidFill>
          </w14:textFill>
        </w:rPr>
        <w:t>餐饮业</w:t>
      </w:r>
      <w:r>
        <w:rPr>
          <w:rFonts w:hint="eastAsia" w:ascii="宋体" w:hAnsi="宋体" w:cs="宋体"/>
          <w:color w:val="000000" w:themeColor="text1"/>
          <w:sz w:val="24"/>
          <w:highlight w:val="none"/>
          <w14:textFill>
            <w14:solidFill>
              <w14:schemeClr w14:val="tx1"/>
            </w14:solidFill>
          </w14:textFill>
        </w:rPr>
        <w:t>；承建（承接）企业为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，从业人员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人</w:t>
      </w:r>
      <w:r>
        <w:rPr>
          <w:rFonts w:hint="eastAsia" w:ascii="宋体" w:hAnsi="宋体" w:cs="宋体"/>
          <w:color w:val="000000" w:themeColor="text1"/>
          <w:sz w:val="24"/>
          <w:highlight w:val="none"/>
          <w14:textFill>
            <w14:solidFill>
              <w14:schemeClr w14:val="tx1"/>
            </w14:solidFill>
          </w14:textFill>
        </w:rPr>
        <w:t xml:space="preserve">，营业收入为 </w:t>
      </w:r>
      <w:r>
        <w:rPr>
          <w:rFonts w:hint="eastAsia" w:ascii="宋体" w:hAnsi="宋体" w:cs="宋体"/>
          <w:color w:val="000000" w:themeColor="text1"/>
          <w:sz w:val="24"/>
          <w:highlight w:val="none"/>
          <w:u w:val="single"/>
          <w14:textFill>
            <w14:solidFill>
              <w14:schemeClr w14:val="tx1"/>
            </w14:solidFill>
          </w14:textFill>
        </w:rPr>
        <w:t xml:space="preserve">   万元</w:t>
      </w:r>
      <w:r>
        <w:rPr>
          <w:rFonts w:hint="eastAsia" w:ascii="宋体" w:hAnsi="宋体" w:cs="宋体"/>
          <w:color w:val="000000" w:themeColor="text1"/>
          <w:sz w:val="24"/>
          <w:highlight w:val="none"/>
          <w14:textFill>
            <w14:solidFill>
              <w14:schemeClr w14:val="tx1"/>
            </w14:solidFill>
          </w14:textFill>
        </w:rPr>
        <w:t>，资产总额为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ab/>
      </w:r>
      <w:r>
        <w:rPr>
          <w:rFonts w:hint="eastAsia" w:ascii="宋体" w:hAnsi="宋体" w:cs="宋体"/>
          <w:color w:val="000000" w:themeColor="text1"/>
          <w:sz w:val="24"/>
          <w:highlight w:val="none"/>
          <w:u w:val="single"/>
          <w14:textFill>
            <w14:solidFill>
              <w14:schemeClr w14:val="tx1"/>
            </w14:solidFill>
          </w14:textFill>
        </w:rPr>
        <w:t>万元</w:t>
      </w:r>
      <w:r>
        <w:rPr>
          <w:rFonts w:hint="eastAsia" w:ascii="宋体" w:hAnsi="宋体" w:cs="宋体"/>
          <w:color w:val="000000" w:themeColor="text1"/>
          <w:sz w:val="24"/>
          <w:highlight w:val="none"/>
          <w14:textFill>
            <w14:solidFill>
              <w14:schemeClr w14:val="tx1"/>
            </w14:solidFill>
          </w14:textFill>
        </w:rPr>
        <w:t>， 属于（中型企业、小型企业、微型企业）；</w:t>
      </w:r>
    </w:p>
    <w:p w14:paraId="74CA9A76">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1B949AEE">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2F084BE4">
      <w:pPr>
        <w:spacing w:line="360" w:lineRule="auto"/>
        <w:ind w:left="15" w:firstLine="480" w:firstLineChars="200"/>
        <w:rPr>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w:t>
      </w:r>
      <w:r>
        <w:rPr>
          <w:color w:val="000000" w:themeColor="text1"/>
          <w:sz w:val="24"/>
          <w:highlight w:val="none"/>
          <w14:textFill>
            <w14:solidFill>
              <w14:schemeClr w14:val="tx1"/>
            </w14:solidFill>
          </w14:textFill>
        </w:rPr>
        <w:t>任。</w:t>
      </w:r>
    </w:p>
    <w:p w14:paraId="6C5442D7">
      <w:pPr>
        <w:pStyle w:val="14"/>
        <w:rPr>
          <w:color w:val="000000" w:themeColor="text1"/>
          <w:sz w:val="24"/>
          <w:highlight w:val="none"/>
          <w14:textFill>
            <w14:solidFill>
              <w14:schemeClr w14:val="tx1"/>
            </w14:solidFill>
          </w14:textFill>
        </w:rPr>
      </w:pPr>
    </w:p>
    <w:p w14:paraId="77952A36">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企业名称（盖章）：</w:t>
      </w:r>
    </w:p>
    <w:p w14:paraId="3081606A">
      <w:pPr>
        <w:spacing w:line="360" w:lineRule="auto"/>
        <w:ind w:left="15"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p>
    <w:p w14:paraId="6E5C93A7">
      <w:pPr>
        <w:pStyle w:val="77"/>
        <w:spacing w:line="360" w:lineRule="auto"/>
        <w:rPr>
          <w:color w:val="000000" w:themeColor="text1"/>
          <w:sz w:val="24"/>
          <w:highlight w:val="none"/>
          <w14:textFill>
            <w14:solidFill>
              <w14:schemeClr w14:val="tx1"/>
            </w14:solidFill>
          </w14:textFill>
        </w:rPr>
      </w:pPr>
    </w:p>
    <w:p w14:paraId="70996301">
      <w:pPr>
        <w:pStyle w:val="77"/>
        <w:spacing w:line="360" w:lineRule="auto"/>
        <w:rPr>
          <w:color w:val="000000" w:themeColor="text1"/>
          <w:sz w:val="24"/>
          <w:highlight w:val="none"/>
          <w14:textFill>
            <w14:solidFill>
              <w14:schemeClr w14:val="tx1"/>
            </w14:solidFill>
          </w14:textFill>
        </w:rPr>
      </w:pPr>
    </w:p>
    <w:p w14:paraId="47780896">
      <w:pPr>
        <w:pStyle w:val="77"/>
        <w:spacing w:line="360" w:lineRule="auto"/>
        <w:rPr>
          <w:color w:val="000000" w:themeColor="text1"/>
          <w:sz w:val="24"/>
          <w:highlight w:val="none"/>
          <w14:textFill>
            <w14:solidFill>
              <w14:schemeClr w14:val="tx1"/>
            </w14:solidFill>
          </w14:textFill>
        </w:rPr>
      </w:pPr>
    </w:p>
    <w:p w14:paraId="62EE39A2">
      <w:pPr>
        <w:pStyle w:val="77"/>
        <w:spacing w:line="360" w:lineRule="auto"/>
        <w:rPr>
          <w:rFonts w:ascii="宋体" w:hAnsi="宋体" w:cs="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6825DF34">
      <w:pPr>
        <w:pStyle w:val="33"/>
        <w:ind w:firstLine="2880" w:firstLineChars="800"/>
        <w:rPr>
          <w:color w:val="000000" w:themeColor="text1"/>
          <w:sz w:val="36"/>
          <w:szCs w:val="36"/>
          <w:highlight w:val="none"/>
          <w:lang w:val="en-GB"/>
          <w14:textFill>
            <w14:solidFill>
              <w14:schemeClr w14:val="tx1"/>
            </w14:solidFill>
          </w14:textFill>
        </w:rPr>
      </w:pPr>
      <w:r>
        <w:rPr>
          <w:rFonts w:hint="eastAsia"/>
          <w:color w:val="000000" w:themeColor="text1"/>
          <w:sz w:val="36"/>
          <w:szCs w:val="36"/>
          <w:highlight w:val="none"/>
          <w:lang w:val="en-GB"/>
          <w14:textFill>
            <w14:solidFill>
              <w14:schemeClr w14:val="tx1"/>
            </w14:solidFill>
          </w14:textFill>
        </w:rPr>
        <w:br w:type="page"/>
      </w:r>
      <w:r>
        <w:rPr>
          <w:rFonts w:hint="eastAsia"/>
          <w:color w:val="000000" w:themeColor="text1"/>
          <w:sz w:val="36"/>
          <w:szCs w:val="36"/>
          <w:highlight w:val="none"/>
          <w:lang w:val="en-GB"/>
          <w14:textFill>
            <w14:solidFill>
              <w14:schemeClr w14:val="tx1"/>
            </w14:solidFill>
          </w14:textFill>
        </w:rPr>
        <w:t>中小企业划型标准规定</w:t>
      </w:r>
    </w:p>
    <w:p w14:paraId="0FF0C88D">
      <w:pPr>
        <w:pStyle w:val="33"/>
        <w:ind w:firstLine="3120" w:firstLineChars="1300"/>
        <w:rPr>
          <w:color w:val="000000" w:themeColor="text1"/>
          <w:highlight w:val="none"/>
          <w:lang w:val="en-GB"/>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工信部联企业【2011】300 号</w:t>
      </w:r>
    </w:p>
    <w:tbl>
      <w:tblPr>
        <w:tblStyle w:val="35"/>
        <w:tblW w:w="10177" w:type="dxa"/>
        <w:tblInd w:w="-4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5CCFF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Align w:val="center"/>
          </w:tcPr>
          <w:p w14:paraId="234A89F6">
            <w:pPr>
              <w:pStyle w:val="98"/>
              <w:spacing w:before="68"/>
              <w:ind w:left="41" w:right="3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860" w:type="dxa"/>
            <w:vAlign w:val="center"/>
          </w:tcPr>
          <w:p w14:paraId="7D9B79CE">
            <w:pPr>
              <w:pStyle w:val="98"/>
              <w:spacing w:before="68"/>
              <w:ind w:left="10" w:right="2"/>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行业</w:t>
            </w:r>
          </w:p>
        </w:tc>
        <w:tc>
          <w:tcPr>
            <w:tcW w:w="2157" w:type="dxa"/>
            <w:vAlign w:val="center"/>
          </w:tcPr>
          <w:p w14:paraId="509CD310">
            <w:pPr>
              <w:pStyle w:val="98"/>
              <w:spacing w:before="68"/>
              <w:ind w:left="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原则</w:t>
            </w:r>
          </w:p>
        </w:tc>
        <w:tc>
          <w:tcPr>
            <w:tcW w:w="5537" w:type="dxa"/>
            <w:gridSpan w:val="2"/>
            <w:vAlign w:val="center"/>
          </w:tcPr>
          <w:p w14:paraId="2B59F723">
            <w:pPr>
              <w:pStyle w:val="98"/>
              <w:spacing w:before="68"/>
              <w:ind w:left="2472" w:right="1107"/>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具体规定</w:t>
            </w:r>
          </w:p>
        </w:tc>
        <w:tc>
          <w:tcPr>
            <w:tcW w:w="1099" w:type="dxa"/>
            <w:vAlign w:val="center"/>
          </w:tcPr>
          <w:p w14:paraId="356AC9E4">
            <w:pPr>
              <w:pStyle w:val="98"/>
              <w:spacing w:before="68"/>
              <w:ind w:left="325"/>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指标</w:t>
            </w:r>
          </w:p>
        </w:tc>
      </w:tr>
      <w:tr w14:paraId="597B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305B2179">
            <w:pPr>
              <w:pStyle w:val="98"/>
              <w:spacing w:before="7"/>
              <w:rPr>
                <w:b/>
                <w:color w:val="000000" w:themeColor="text1"/>
                <w:sz w:val="24"/>
                <w:highlight w:val="none"/>
                <w14:textFill>
                  <w14:solidFill>
                    <w14:schemeClr w14:val="tx1"/>
                  </w14:solidFill>
                </w14:textFill>
              </w:rPr>
            </w:pPr>
          </w:p>
          <w:p w14:paraId="331FE338">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1</w:t>
            </w:r>
          </w:p>
        </w:tc>
        <w:tc>
          <w:tcPr>
            <w:tcW w:w="860" w:type="dxa"/>
            <w:vMerge w:val="restart"/>
            <w:vAlign w:val="center"/>
          </w:tcPr>
          <w:p w14:paraId="695CA106">
            <w:pPr>
              <w:pStyle w:val="98"/>
              <w:spacing w:before="3"/>
              <w:rPr>
                <w:b/>
                <w:color w:val="000000" w:themeColor="text1"/>
                <w:sz w:val="24"/>
                <w:highlight w:val="none"/>
                <w14:textFill>
                  <w14:solidFill>
                    <w14:schemeClr w14:val="tx1"/>
                  </w14:solidFill>
                </w14:textFill>
              </w:rPr>
            </w:pPr>
          </w:p>
          <w:p w14:paraId="219A6089">
            <w:pPr>
              <w:pStyle w:val="98"/>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农、林、牧、渔业</w:t>
            </w:r>
          </w:p>
        </w:tc>
        <w:tc>
          <w:tcPr>
            <w:tcW w:w="2157" w:type="dxa"/>
            <w:vMerge w:val="restart"/>
            <w:vAlign w:val="center"/>
          </w:tcPr>
          <w:p w14:paraId="3A763D30">
            <w:pPr>
              <w:pStyle w:val="98"/>
              <w:spacing w:before="3"/>
              <w:rPr>
                <w:b/>
                <w:color w:val="000000" w:themeColor="text1"/>
                <w:sz w:val="24"/>
                <w:highlight w:val="none"/>
                <w:lang w:eastAsia="zh-CN"/>
                <w14:textFill>
                  <w14:solidFill>
                    <w14:schemeClr w14:val="tx1"/>
                  </w14:solidFill>
                </w14:textFill>
              </w:rPr>
            </w:pPr>
          </w:p>
          <w:p w14:paraId="651636F9">
            <w:pPr>
              <w:pStyle w:val="98"/>
              <w:spacing w:before="1" w:line="292" w:lineRule="auto"/>
              <w:ind w:left="15" w:right="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20000 万元以下的为中小微型企业</w:t>
            </w:r>
          </w:p>
        </w:tc>
        <w:tc>
          <w:tcPr>
            <w:tcW w:w="1215" w:type="dxa"/>
            <w:vAlign w:val="center"/>
          </w:tcPr>
          <w:p w14:paraId="2047D4D0">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EBBE7AE">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500 万元及以上的</w:t>
            </w:r>
          </w:p>
        </w:tc>
        <w:tc>
          <w:tcPr>
            <w:tcW w:w="1099" w:type="dxa"/>
            <w:vMerge w:val="restart"/>
            <w:vAlign w:val="center"/>
          </w:tcPr>
          <w:p w14:paraId="09B4004A">
            <w:pPr>
              <w:pStyle w:val="98"/>
              <w:spacing w:before="68"/>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w:t>
            </w:r>
          </w:p>
        </w:tc>
      </w:tr>
      <w:tr w14:paraId="17775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7EF1E75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145D8BE">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F98B18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FDFBDA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757C2E59">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50 万元及以上的</w:t>
            </w:r>
          </w:p>
        </w:tc>
        <w:tc>
          <w:tcPr>
            <w:tcW w:w="1099" w:type="dxa"/>
            <w:vMerge w:val="continue"/>
            <w:vAlign w:val="center"/>
          </w:tcPr>
          <w:p w14:paraId="380AF575">
            <w:pPr>
              <w:rPr>
                <w:rFonts w:ascii="宋体" w:hAnsi="宋体" w:cs="宋体"/>
                <w:color w:val="000000" w:themeColor="text1"/>
                <w:sz w:val="24"/>
                <w:highlight w:val="none"/>
                <w14:textFill>
                  <w14:solidFill>
                    <w14:schemeClr w14:val="tx1"/>
                  </w14:solidFill>
                </w14:textFill>
              </w:rPr>
            </w:pPr>
          </w:p>
        </w:tc>
      </w:tr>
      <w:tr w14:paraId="6D7D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94502F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7906DB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0ACDDC1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6818406">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1B2A4F6">
            <w:pPr>
              <w:pStyle w:val="98"/>
              <w:spacing w:before="69"/>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 50 万元以下的</w:t>
            </w:r>
          </w:p>
        </w:tc>
        <w:tc>
          <w:tcPr>
            <w:tcW w:w="1099" w:type="dxa"/>
            <w:vMerge w:val="continue"/>
            <w:vAlign w:val="center"/>
          </w:tcPr>
          <w:p w14:paraId="3D6F2F7C">
            <w:pPr>
              <w:rPr>
                <w:rFonts w:ascii="宋体" w:hAnsi="宋体" w:cs="宋体"/>
                <w:color w:val="000000" w:themeColor="text1"/>
                <w:sz w:val="24"/>
                <w:highlight w:val="none"/>
                <w14:textFill>
                  <w14:solidFill>
                    <w14:schemeClr w14:val="tx1"/>
                  </w14:solidFill>
                </w14:textFill>
              </w:rPr>
            </w:pPr>
          </w:p>
        </w:tc>
      </w:tr>
      <w:tr w14:paraId="0B1F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082C5F3">
            <w:pPr>
              <w:pStyle w:val="98"/>
              <w:spacing w:before="6"/>
              <w:rPr>
                <w:b/>
                <w:color w:val="000000" w:themeColor="text1"/>
                <w:sz w:val="24"/>
                <w:highlight w:val="none"/>
                <w14:textFill>
                  <w14:solidFill>
                    <w14:schemeClr w14:val="tx1"/>
                  </w14:solidFill>
                </w14:textFill>
              </w:rPr>
            </w:pPr>
          </w:p>
          <w:p w14:paraId="33F0A90F">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2</w:t>
            </w:r>
          </w:p>
        </w:tc>
        <w:tc>
          <w:tcPr>
            <w:tcW w:w="860" w:type="dxa"/>
            <w:vMerge w:val="restart"/>
            <w:vAlign w:val="center"/>
          </w:tcPr>
          <w:p w14:paraId="32927D9E">
            <w:pPr>
              <w:pStyle w:val="98"/>
              <w:spacing w:before="11"/>
              <w:rPr>
                <w:b/>
                <w:color w:val="000000" w:themeColor="text1"/>
                <w:sz w:val="24"/>
                <w:highlight w:val="none"/>
                <w14:textFill>
                  <w14:solidFill>
                    <w14:schemeClr w14:val="tx1"/>
                  </w14:solidFill>
                </w14:textFill>
              </w:rPr>
            </w:pPr>
          </w:p>
          <w:p w14:paraId="38E9DB39">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工业</w:t>
            </w:r>
          </w:p>
        </w:tc>
        <w:tc>
          <w:tcPr>
            <w:tcW w:w="2157" w:type="dxa"/>
            <w:vMerge w:val="restart"/>
            <w:vAlign w:val="center"/>
          </w:tcPr>
          <w:p w14:paraId="7E8BDA1B">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40000 万元以下的为中小微型企业</w:t>
            </w:r>
          </w:p>
        </w:tc>
        <w:tc>
          <w:tcPr>
            <w:tcW w:w="1215" w:type="dxa"/>
            <w:vAlign w:val="center"/>
          </w:tcPr>
          <w:p w14:paraId="563B2F6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79643FB">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1ABACB8D">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8106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5A011731">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6E39B0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4BF286C">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47E78CD">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02ED017B">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95E7737">
            <w:pPr>
              <w:rPr>
                <w:rFonts w:ascii="宋体" w:hAnsi="宋体" w:cs="宋体"/>
                <w:color w:val="000000" w:themeColor="text1"/>
                <w:sz w:val="24"/>
                <w:highlight w:val="none"/>
                <w14:textFill>
                  <w14:solidFill>
                    <w14:schemeClr w14:val="tx1"/>
                  </w14:solidFill>
                </w14:textFill>
              </w:rPr>
            </w:pPr>
          </w:p>
        </w:tc>
      </w:tr>
      <w:tr w14:paraId="7BB60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856E7A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9020234">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D1B6D7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0444421">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5F6793B">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300 万元以下的</w:t>
            </w:r>
          </w:p>
        </w:tc>
        <w:tc>
          <w:tcPr>
            <w:tcW w:w="1099" w:type="dxa"/>
            <w:vMerge w:val="continue"/>
            <w:vAlign w:val="center"/>
          </w:tcPr>
          <w:p w14:paraId="3B95C512">
            <w:pPr>
              <w:rPr>
                <w:rFonts w:ascii="宋体" w:hAnsi="宋体" w:cs="宋体"/>
                <w:color w:val="000000" w:themeColor="text1"/>
                <w:sz w:val="24"/>
                <w:highlight w:val="none"/>
                <w14:textFill>
                  <w14:solidFill>
                    <w14:schemeClr w14:val="tx1"/>
                  </w14:solidFill>
                </w14:textFill>
              </w:rPr>
            </w:pPr>
          </w:p>
        </w:tc>
      </w:tr>
      <w:tr w14:paraId="6688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vAlign w:val="center"/>
          </w:tcPr>
          <w:p w14:paraId="115BC8E7">
            <w:pPr>
              <w:pStyle w:val="98"/>
              <w:rPr>
                <w:b/>
                <w:color w:val="000000" w:themeColor="text1"/>
                <w:sz w:val="24"/>
                <w:highlight w:val="none"/>
                <w:lang w:eastAsia="zh-CN"/>
                <w14:textFill>
                  <w14:solidFill>
                    <w14:schemeClr w14:val="tx1"/>
                  </w14:solidFill>
                </w14:textFill>
              </w:rPr>
            </w:pPr>
          </w:p>
          <w:p w14:paraId="0936EE4F">
            <w:pPr>
              <w:pStyle w:val="98"/>
              <w:spacing w:before="15"/>
              <w:rPr>
                <w:b/>
                <w:color w:val="000000" w:themeColor="text1"/>
                <w:sz w:val="24"/>
                <w:highlight w:val="none"/>
                <w:lang w:eastAsia="zh-CN"/>
                <w14:textFill>
                  <w14:solidFill>
                    <w14:schemeClr w14:val="tx1"/>
                  </w14:solidFill>
                </w14:textFill>
              </w:rPr>
            </w:pPr>
          </w:p>
          <w:p w14:paraId="1B60FC82">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3</w:t>
            </w:r>
          </w:p>
        </w:tc>
        <w:tc>
          <w:tcPr>
            <w:tcW w:w="860" w:type="dxa"/>
            <w:vMerge w:val="restart"/>
            <w:vAlign w:val="center"/>
          </w:tcPr>
          <w:p w14:paraId="72C3B65B">
            <w:pPr>
              <w:pStyle w:val="98"/>
              <w:rPr>
                <w:b/>
                <w:color w:val="000000" w:themeColor="text1"/>
                <w:sz w:val="24"/>
                <w:highlight w:val="none"/>
                <w14:textFill>
                  <w14:solidFill>
                    <w14:schemeClr w14:val="tx1"/>
                  </w14:solidFill>
                </w14:textFill>
              </w:rPr>
            </w:pPr>
          </w:p>
          <w:p w14:paraId="5937A490">
            <w:pPr>
              <w:pStyle w:val="98"/>
              <w:spacing w:before="2"/>
              <w:rPr>
                <w:b/>
                <w:color w:val="000000" w:themeColor="text1"/>
                <w:sz w:val="24"/>
                <w:highlight w:val="none"/>
                <w14:textFill>
                  <w14:solidFill>
                    <w14:schemeClr w14:val="tx1"/>
                  </w14:solidFill>
                </w14:textFill>
              </w:rPr>
            </w:pPr>
          </w:p>
          <w:p w14:paraId="46B10A8B">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建筑业</w:t>
            </w:r>
          </w:p>
        </w:tc>
        <w:tc>
          <w:tcPr>
            <w:tcW w:w="2157" w:type="dxa"/>
            <w:vMerge w:val="restart"/>
            <w:vAlign w:val="center"/>
          </w:tcPr>
          <w:p w14:paraId="10EE555C">
            <w:pPr>
              <w:pStyle w:val="98"/>
              <w:ind w:left="15"/>
              <w:rPr>
                <w:b/>
                <w:color w:val="000000" w:themeColor="text1"/>
                <w:sz w:val="24"/>
                <w:highlight w:val="none"/>
                <w:lang w:eastAsia="zh-CN"/>
                <w14:textFill>
                  <w14:solidFill>
                    <w14:schemeClr w14:val="tx1"/>
                  </w14:solidFill>
                </w14:textFill>
              </w:rPr>
            </w:pPr>
          </w:p>
          <w:p w14:paraId="224D5C40">
            <w:pPr>
              <w:pStyle w:val="9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80000 万元以下或资产总额 80000 万元以下的为中小微型企业</w:t>
            </w:r>
          </w:p>
        </w:tc>
        <w:tc>
          <w:tcPr>
            <w:tcW w:w="1215" w:type="dxa"/>
            <w:vAlign w:val="center"/>
          </w:tcPr>
          <w:p w14:paraId="0CD8D513">
            <w:pPr>
              <w:pStyle w:val="98"/>
              <w:spacing w:before="2"/>
              <w:rPr>
                <w:b/>
                <w:color w:val="000000" w:themeColor="text1"/>
                <w:sz w:val="24"/>
                <w:highlight w:val="none"/>
                <w:lang w:eastAsia="zh-CN"/>
                <w14:textFill>
                  <w14:solidFill>
                    <w14:schemeClr w14:val="tx1"/>
                  </w14:solidFill>
                </w14:textFill>
              </w:rPr>
            </w:pPr>
          </w:p>
          <w:p w14:paraId="7572FADD">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70EDCA1">
            <w:pPr>
              <w:pStyle w:val="98"/>
              <w:spacing w:before="49"/>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6000</w:t>
            </w:r>
            <w:r>
              <w:rPr>
                <w:rFonts w:hint="eastAsia"/>
                <w:color w:val="000000" w:themeColor="text1"/>
                <w:spacing w:val="-6"/>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8"/>
                <w:sz w:val="24"/>
                <w:highlight w:val="none"/>
                <w:lang w:eastAsia="zh-CN"/>
                <w14:textFill>
                  <w14:solidFill>
                    <w14:schemeClr w14:val="tx1"/>
                  </w14:solidFill>
                </w14:textFill>
              </w:rPr>
              <w:t xml:space="preserve"> 万元及以</w:t>
            </w:r>
          </w:p>
          <w:p w14:paraId="7032FF80">
            <w:pPr>
              <w:pStyle w:val="98"/>
              <w:spacing w:before="56"/>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上的</w:t>
            </w:r>
          </w:p>
        </w:tc>
        <w:tc>
          <w:tcPr>
            <w:tcW w:w="1099" w:type="dxa"/>
            <w:vMerge w:val="restart"/>
            <w:vAlign w:val="center"/>
          </w:tcPr>
          <w:p w14:paraId="6F80CABB">
            <w:pPr>
              <w:pStyle w:val="98"/>
              <w:spacing w:before="2"/>
              <w:rPr>
                <w:b/>
                <w:color w:val="000000" w:themeColor="text1"/>
                <w:sz w:val="24"/>
                <w:highlight w:val="none"/>
                <w14:textFill>
                  <w14:solidFill>
                    <w14:schemeClr w14:val="tx1"/>
                  </w14:solidFill>
                </w14:textFill>
              </w:rPr>
            </w:pPr>
          </w:p>
          <w:p w14:paraId="3AEE643E">
            <w:pPr>
              <w:pStyle w:val="98"/>
              <w:spacing w:line="61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营业收入资产总额</w:t>
            </w:r>
          </w:p>
        </w:tc>
      </w:tr>
      <w:tr w14:paraId="63139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vAlign w:val="center"/>
          </w:tcPr>
          <w:p w14:paraId="18B884E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9CFBBA1">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15DF94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D3151A3">
            <w:pPr>
              <w:pStyle w:val="98"/>
              <w:spacing w:before="16"/>
              <w:rPr>
                <w:b/>
                <w:color w:val="000000" w:themeColor="text1"/>
                <w:sz w:val="24"/>
                <w:highlight w:val="none"/>
                <w14:textFill>
                  <w14:solidFill>
                    <w14:schemeClr w14:val="tx1"/>
                  </w14:solidFill>
                </w14:textFill>
              </w:rPr>
            </w:pPr>
          </w:p>
          <w:p w14:paraId="6815DE89">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2A072595">
            <w:pPr>
              <w:pStyle w:val="98"/>
              <w:spacing w:before="45"/>
              <w:ind w:left="15"/>
              <w:rPr>
                <w:color w:val="000000" w:themeColor="text1"/>
                <w:sz w:val="24"/>
                <w:highlight w:val="none"/>
                <w:lang w:eastAsia="zh-CN"/>
                <w14:textFill>
                  <w14:solidFill>
                    <w14:schemeClr w14:val="tx1"/>
                  </w14:solidFill>
                </w14:textFill>
              </w:rPr>
            </w:pPr>
            <w:r>
              <w:rPr>
                <w:rFonts w:hint="eastAsia"/>
                <w:color w:val="000000" w:themeColor="text1"/>
                <w:spacing w:val="-8"/>
                <w:sz w:val="24"/>
                <w:highlight w:val="none"/>
                <w:lang w:eastAsia="zh-CN"/>
                <w14:textFill>
                  <w14:solidFill>
                    <w14:schemeClr w14:val="tx1"/>
                  </w14:solidFill>
                </w14:textFill>
              </w:rPr>
              <w:t xml:space="preserve">营业收入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7"/>
                <w:sz w:val="24"/>
                <w:highlight w:val="none"/>
                <w:lang w:eastAsia="zh-CN"/>
                <w14:textFill>
                  <w14:solidFill>
                    <w14:schemeClr w14:val="tx1"/>
                  </w14:solidFill>
                </w14:textFill>
              </w:rPr>
              <w:t xml:space="preserve"> 万元及以上，且资产总额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8"/>
                <w:sz w:val="24"/>
                <w:highlight w:val="none"/>
                <w:lang w:eastAsia="zh-CN"/>
                <w14:textFill>
                  <w14:solidFill>
                    <w14:schemeClr w14:val="tx1"/>
                  </w14:solidFill>
                </w14:textFill>
              </w:rPr>
              <w:t xml:space="preserve"> 万元及以上</w:t>
            </w:r>
          </w:p>
          <w:p w14:paraId="6F39899C">
            <w:pPr>
              <w:pStyle w:val="98"/>
              <w:spacing w:before="55"/>
              <w:ind w:left="15"/>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的</w:t>
            </w:r>
          </w:p>
        </w:tc>
        <w:tc>
          <w:tcPr>
            <w:tcW w:w="1099" w:type="dxa"/>
            <w:vMerge w:val="continue"/>
            <w:vAlign w:val="center"/>
          </w:tcPr>
          <w:p w14:paraId="0D6126A0">
            <w:pPr>
              <w:rPr>
                <w:rFonts w:ascii="宋体" w:hAnsi="宋体" w:cs="宋体"/>
                <w:color w:val="000000" w:themeColor="text1"/>
                <w:sz w:val="24"/>
                <w:highlight w:val="none"/>
                <w14:textFill>
                  <w14:solidFill>
                    <w14:schemeClr w14:val="tx1"/>
                  </w14:solidFill>
                </w14:textFill>
              </w:rPr>
            </w:pPr>
          </w:p>
        </w:tc>
      </w:tr>
      <w:tr w14:paraId="52452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00F4AC8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58B84E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476147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0FC0548">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F634BC9">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营业收入 300 万元以下或资产总额 300 万元以下的</w:t>
            </w:r>
          </w:p>
        </w:tc>
        <w:tc>
          <w:tcPr>
            <w:tcW w:w="1099" w:type="dxa"/>
            <w:vMerge w:val="continue"/>
            <w:vAlign w:val="center"/>
          </w:tcPr>
          <w:p w14:paraId="0F5F3371">
            <w:pPr>
              <w:rPr>
                <w:rFonts w:ascii="宋体" w:hAnsi="宋体" w:cs="宋体"/>
                <w:color w:val="000000" w:themeColor="text1"/>
                <w:sz w:val="24"/>
                <w:highlight w:val="none"/>
                <w14:textFill>
                  <w14:solidFill>
                    <w14:schemeClr w14:val="tx1"/>
                  </w14:solidFill>
                </w14:textFill>
              </w:rPr>
            </w:pPr>
          </w:p>
        </w:tc>
      </w:tr>
      <w:tr w14:paraId="7ADA2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42BE6D0F">
            <w:pPr>
              <w:pStyle w:val="98"/>
              <w:spacing w:before="7"/>
              <w:rPr>
                <w:b/>
                <w:color w:val="000000" w:themeColor="text1"/>
                <w:sz w:val="24"/>
                <w:highlight w:val="none"/>
                <w:lang w:eastAsia="zh-CN"/>
                <w14:textFill>
                  <w14:solidFill>
                    <w14:schemeClr w14:val="tx1"/>
                  </w14:solidFill>
                </w14:textFill>
              </w:rPr>
            </w:pPr>
          </w:p>
          <w:p w14:paraId="1E6AB6F0">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4</w:t>
            </w:r>
          </w:p>
        </w:tc>
        <w:tc>
          <w:tcPr>
            <w:tcW w:w="860" w:type="dxa"/>
            <w:vMerge w:val="restart"/>
            <w:vAlign w:val="center"/>
          </w:tcPr>
          <w:p w14:paraId="7EF8CA88">
            <w:pPr>
              <w:pStyle w:val="98"/>
              <w:spacing w:before="12"/>
              <w:rPr>
                <w:b/>
                <w:color w:val="000000" w:themeColor="text1"/>
                <w:sz w:val="24"/>
                <w:highlight w:val="none"/>
                <w14:textFill>
                  <w14:solidFill>
                    <w14:schemeClr w14:val="tx1"/>
                  </w14:solidFill>
                </w14:textFill>
              </w:rPr>
            </w:pPr>
          </w:p>
          <w:p w14:paraId="297ED033">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批发业</w:t>
            </w:r>
          </w:p>
        </w:tc>
        <w:tc>
          <w:tcPr>
            <w:tcW w:w="2157" w:type="dxa"/>
            <w:vMerge w:val="restart"/>
            <w:vAlign w:val="center"/>
          </w:tcPr>
          <w:p w14:paraId="0105F3B2">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40000 万元以下的为中小微型企业</w:t>
            </w:r>
          </w:p>
        </w:tc>
        <w:tc>
          <w:tcPr>
            <w:tcW w:w="1215" w:type="dxa"/>
            <w:vAlign w:val="center"/>
          </w:tcPr>
          <w:p w14:paraId="5C62ABDC">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5067F99A">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FDF76B7">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CAF8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E48889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5FAD8789">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F357BD2">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1DBF417">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E2FF72A">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2129D3D0">
            <w:pPr>
              <w:rPr>
                <w:rFonts w:ascii="宋体" w:hAnsi="宋体" w:cs="宋体"/>
                <w:color w:val="000000" w:themeColor="text1"/>
                <w:sz w:val="24"/>
                <w:highlight w:val="none"/>
                <w14:textFill>
                  <w14:solidFill>
                    <w14:schemeClr w14:val="tx1"/>
                  </w14:solidFill>
                </w14:textFill>
              </w:rPr>
            </w:pPr>
          </w:p>
        </w:tc>
      </w:tr>
      <w:tr w14:paraId="75EFE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54B31F6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6C9C2D5">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544599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A2DEB92">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EB30139">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5 人以下或营业收入 1000 万元以下的</w:t>
            </w:r>
          </w:p>
        </w:tc>
        <w:tc>
          <w:tcPr>
            <w:tcW w:w="1099" w:type="dxa"/>
            <w:vMerge w:val="continue"/>
            <w:vAlign w:val="center"/>
          </w:tcPr>
          <w:p w14:paraId="6442E8F5">
            <w:pPr>
              <w:rPr>
                <w:rFonts w:ascii="宋体" w:hAnsi="宋体" w:cs="宋体"/>
                <w:color w:val="000000" w:themeColor="text1"/>
                <w:sz w:val="24"/>
                <w:highlight w:val="none"/>
                <w14:textFill>
                  <w14:solidFill>
                    <w14:schemeClr w14:val="tx1"/>
                  </w14:solidFill>
                </w14:textFill>
              </w:rPr>
            </w:pPr>
          </w:p>
        </w:tc>
      </w:tr>
      <w:tr w14:paraId="767FA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F475229">
            <w:pPr>
              <w:pStyle w:val="98"/>
              <w:spacing w:before="6"/>
              <w:rPr>
                <w:b/>
                <w:color w:val="000000" w:themeColor="text1"/>
                <w:sz w:val="24"/>
                <w:highlight w:val="none"/>
                <w:lang w:eastAsia="zh-CN"/>
                <w14:textFill>
                  <w14:solidFill>
                    <w14:schemeClr w14:val="tx1"/>
                  </w14:solidFill>
                </w14:textFill>
              </w:rPr>
            </w:pPr>
          </w:p>
          <w:p w14:paraId="3E2797E1">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5</w:t>
            </w:r>
          </w:p>
        </w:tc>
        <w:tc>
          <w:tcPr>
            <w:tcW w:w="860" w:type="dxa"/>
            <w:vMerge w:val="restart"/>
            <w:vAlign w:val="center"/>
          </w:tcPr>
          <w:p w14:paraId="0FFA7A4B">
            <w:pPr>
              <w:pStyle w:val="98"/>
              <w:spacing w:before="11"/>
              <w:rPr>
                <w:b/>
                <w:color w:val="000000" w:themeColor="text1"/>
                <w:sz w:val="24"/>
                <w:highlight w:val="none"/>
                <w14:textFill>
                  <w14:solidFill>
                    <w14:schemeClr w14:val="tx1"/>
                  </w14:solidFill>
                </w14:textFill>
              </w:rPr>
            </w:pPr>
          </w:p>
          <w:p w14:paraId="173243C6">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零售业</w:t>
            </w:r>
          </w:p>
        </w:tc>
        <w:tc>
          <w:tcPr>
            <w:tcW w:w="2157" w:type="dxa"/>
            <w:vMerge w:val="restart"/>
            <w:vAlign w:val="center"/>
          </w:tcPr>
          <w:p w14:paraId="7E5EC311">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20000 万元以下的为中小微型企业</w:t>
            </w:r>
          </w:p>
        </w:tc>
        <w:tc>
          <w:tcPr>
            <w:tcW w:w="1215" w:type="dxa"/>
            <w:vAlign w:val="center"/>
          </w:tcPr>
          <w:p w14:paraId="146E4F9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66F07420">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50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500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31A3DDC5">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5BF2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A7DAEA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2A309D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3BEA6D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413AFD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624CCEB9">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7A37B54">
            <w:pPr>
              <w:rPr>
                <w:rFonts w:ascii="宋体" w:hAnsi="宋体" w:cs="宋体"/>
                <w:color w:val="000000" w:themeColor="text1"/>
                <w:sz w:val="24"/>
                <w:highlight w:val="none"/>
                <w14:textFill>
                  <w14:solidFill>
                    <w14:schemeClr w14:val="tx1"/>
                  </w14:solidFill>
                </w14:textFill>
              </w:rPr>
            </w:pPr>
          </w:p>
        </w:tc>
      </w:tr>
      <w:tr w14:paraId="7E28F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60C0D09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60101A4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4CE2B8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468CA49">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5325301B">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54B350A0">
            <w:pPr>
              <w:rPr>
                <w:rFonts w:ascii="宋体" w:hAnsi="宋体" w:cs="宋体"/>
                <w:color w:val="000000" w:themeColor="text1"/>
                <w:sz w:val="24"/>
                <w:highlight w:val="none"/>
                <w14:textFill>
                  <w14:solidFill>
                    <w14:schemeClr w14:val="tx1"/>
                  </w14:solidFill>
                </w14:textFill>
              </w:rPr>
            </w:pPr>
          </w:p>
        </w:tc>
      </w:tr>
      <w:tr w14:paraId="2CC2C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054AA38A">
            <w:pPr>
              <w:pStyle w:val="98"/>
              <w:spacing w:before="7"/>
              <w:rPr>
                <w:b/>
                <w:color w:val="000000" w:themeColor="text1"/>
                <w:sz w:val="24"/>
                <w:highlight w:val="none"/>
                <w:lang w:eastAsia="zh-CN"/>
                <w14:textFill>
                  <w14:solidFill>
                    <w14:schemeClr w14:val="tx1"/>
                  </w14:solidFill>
                </w14:textFill>
              </w:rPr>
            </w:pPr>
          </w:p>
          <w:p w14:paraId="1B709A69">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6</w:t>
            </w:r>
          </w:p>
        </w:tc>
        <w:tc>
          <w:tcPr>
            <w:tcW w:w="860" w:type="dxa"/>
            <w:vMerge w:val="restart"/>
            <w:vAlign w:val="center"/>
          </w:tcPr>
          <w:p w14:paraId="49E0673D">
            <w:pPr>
              <w:pStyle w:val="98"/>
              <w:spacing w:before="3"/>
              <w:rPr>
                <w:b/>
                <w:color w:val="000000" w:themeColor="text1"/>
                <w:sz w:val="24"/>
                <w:highlight w:val="none"/>
                <w14:textFill>
                  <w14:solidFill>
                    <w14:schemeClr w14:val="tx1"/>
                  </w14:solidFill>
                </w14:textFill>
              </w:rPr>
            </w:pPr>
          </w:p>
          <w:p w14:paraId="40E578BC">
            <w:pPr>
              <w:pStyle w:val="98"/>
              <w:spacing w:before="1" w:line="292" w:lineRule="auto"/>
              <w:ind w:left="13" w:right="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交通运输业</w:t>
            </w:r>
          </w:p>
        </w:tc>
        <w:tc>
          <w:tcPr>
            <w:tcW w:w="2157" w:type="dxa"/>
            <w:vMerge w:val="restart"/>
            <w:vAlign w:val="center"/>
          </w:tcPr>
          <w:p w14:paraId="3E559B84">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753BDAE9">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44A132F">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3000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8CEB355">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DA38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481CBD9D">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1A3046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5ECD17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92D7BB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40F08E2C">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678B14A2">
            <w:pPr>
              <w:rPr>
                <w:rFonts w:ascii="宋体" w:hAnsi="宋体" w:cs="宋体"/>
                <w:color w:val="000000" w:themeColor="text1"/>
                <w:sz w:val="24"/>
                <w:highlight w:val="none"/>
                <w14:textFill>
                  <w14:solidFill>
                    <w14:schemeClr w14:val="tx1"/>
                  </w14:solidFill>
                </w14:textFill>
              </w:rPr>
            </w:pPr>
          </w:p>
        </w:tc>
      </w:tr>
      <w:tr w14:paraId="667D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653A33D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4E3CD6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24B730F">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389D859">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2A3D9644">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200 万元以下的</w:t>
            </w:r>
          </w:p>
        </w:tc>
        <w:tc>
          <w:tcPr>
            <w:tcW w:w="1099" w:type="dxa"/>
            <w:vMerge w:val="continue"/>
            <w:vAlign w:val="center"/>
          </w:tcPr>
          <w:p w14:paraId="17BA7091">
            <w:pPr>
              <w:rPr>
                <w:rFonts w:ascii="宋体" w:hAnsi="宋体" w:cs="宋体"/>
                <w:color w:val="000000" w:themeColor="text1"/>
                <w:sz w:val="24"/>
                <w:highlight w:val="none"/>
                <w14:textFill>
                  <w14:solidFill>
                    <w14:schemeClr w14:val="tx1"/>
                  </w14:solidFill>
                </w14:textFill>
              </w:rPr>
            </w:pPr>
          </w:p>
        </w:tc>
      </w:tr>
      <w:tr w14:paraId="661E9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6CC903FF">
            <w:pPr>
              <w:pStyle w:val="98"/>
              <w:spacing w:before="6"/>
              <w:rPr>
                <w:b/>
                <w:color w:val="000000" w:themeColor="text1"/>
                <w:sz w:val="24"/>
                <w:highlight w:val="none"/>
                <w:lang w:eastAsia="zh-CN"/>
                <w14:textFill>
                  <w14:solidFill>
                    <w14:schemeClr w14:val="tx1"/>
                  </w14:solidFill>
                </w14:textFill>
              </w:rPr>
            </w:pPr>
          </w:p>
          <w:p w14:paraId="76AB3D6D">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7</w:t>
            </w:r>
          </w:p>
        </w:tc>
        <w:tc>
          <w:tcPr>
            <w:tcW w:w="860" w:type="dxa"/>
            <w:vMerge w:val="restart"/>
            <w:vAlign w:val="center"/>
          </w:tcPr>
          <w:p w14:paraId="22607F1A">
            <w:pPr>
              <w:pStyle w:val="98"/>
              <w:spacing w:before="11"/>
              <w:rPr>
                <w:b/>
                <w:color w:val="000000" w:themeColor="text1"/>
                <w:sz w:val="24"/>
                <w:highlight w:val="none"/>
                <w14:textFill>
                  <w14:solidFill>
                    <w14:schemeClr w14:val="tx1"/>
                  </w14:solidFill>
                </w14:textFill>
              </w:rPr>
            </w:pPr>
          </w:p>
          <w:p w14:paraId="6AF8CFB3">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仓储业</w:t>
            </w:r>
          </w:p>
        </w:tc>
        <w:tc>
          <w:tcPr>
            <w:tcW w:w="2157" w:type="dxa"/>
            <w:vMerge w:val="restart"/>
            <w:vAlign w:val="center"/>
          </w:tcPr>
          <w:p w14:paraId="6644FC43">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200 人以下或营业收入 30000 万元以下的为中小微型企业</w:t>
            </w:r>
          </w:p>
        </w:tc>
        <w:tc>
          <w:tcPr>
            <w:tcW w:w="1215" w:type="dxa"/>
            <w:vAlign w:val="center"/>
          </w:tcPr>
          <w:p w14:paraId="7F8E887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1A15BC7C">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EEC9BB7">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D916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3F9DCD97">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23E4E5AF">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F4C3D86">
            <w:pPr>
              <w:rPr>
                <w:rFonts w:ascii="宋体" w:hAnsi="宋体" w:cs="宋体"/>
                <w:color w:val="000000" w:themeColor="text1"/>
                <w:sz w:val="24"/>
                <w:highlight w:val="none"/>
                <w14:textFill>
                  <w14:solidFill>
                    <w14:schemeClr w14:val="tx1"/>
                  </w14:solidFill>
                </w14:textFill>
              </w:rPr>
            </w:pPr>
          </w:p>
        </w:tc>
        <w:tc>
          <w:tcPr>
            <w:tcW w:w="1215" w:type="dxa"/>
            <w:vAlign w:val="center"/>
          </w:tcPr>
          <w:p w14:paraId="4AE0F414">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33007829">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340E8F04">
            <w:pPr>
              <w:rPr>
                <w:rFonts w:ascii="宋体" w:hAnsi="宋体" w:cs="宋体"/>
                <w:color w:val="000000" w:themeColor="text1"/>
                <w:sz w:val="24"/>
                <w:highlight w:val="none"/>
                <w14:textFill>
                  <w14:solidFill>
                    <w14:schemeClr w14:val="tx1"/>
                  </w14:solidFill>
                </w14:textFill>
              </w:rPr>
            </w:pPr>
          </w:p>
        </w:tc>
      </w:tr>
      <w:tr w14:paraId="5861B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3E8117BF">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978C862">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29AC5B2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5432A5B0">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360B30B2">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6657FBBF">
            <w:pPr>
              <w:rPr>
                <w:rFonts w:ascii="宋体" w:hAnsi="宋体" w:cs="宋体"/>
                <w:color w:val="000000" w:themeColor="text1"/>
                <w:sz w:val="24"/>
                <w:highlight w:val="none"/>
                <w14:textFill>
                  <w14:solidFill>
                    <w14:schemeClr w14:val="tx1"/>
                  </w14:solidFill>
                </w14:textFill>
              </w:rPr>
            </w:pPr>
          </w:p>
        </w:tc>
      </w:tr>
      <w:tr w14:paraId="21562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38624982">
            <w:pPr>
              <w:pStyle w:val="98"/>
              <w:spacing w:before="7"/>
              <w:rPr>
                <w:b/>
                <w:color w:val="000000" w:themeColor="text1"/>
                <w:sz w:val="24"/>
                <w:highlight w:val="none"/>
                <w:lang w:eastAsia="zh-CN"/>
                <w14:textFill>
                  <w14:solidFill>
                    <w14:schemeClr w14:val="tx1"/>
                  </w14:solidFill>
                </w14:textFill>
              </w:rPr>
            </w:pPr>
          </w:p>
          <w:p w14:paraId="2DAAC251">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8</w:t>
            </w:r>
          </w:p>
        </w:tc>
        <w:tc>
          <w:tcPr>
            <w:tcW w:w="860" w:type="dxa"/>
            <w:vMerge w:val="restart"/>
            <w:vAlign w:val="center"/>
          </w:tcPr>
          <w:p w14:paraId="0AED58D9">
            <w:pPr>
              <w:pStyle w:val="98"/>
              <w:spacing w:before="12"/>
              <w:rPr>
                <w:b/>
                <w:color w:val="000000" w:themeColor="text1"/>
                <w:sz w:val="24"/>
                <w:highlight w:val="none"/>
                <w14:textFill>
                  <w14:solidFill>
                    <w14:schemeClr w14:val="tx1"/>
                  </w14:solidFill>
                </w14:textFill>
              </w:rPr>
            </w:pPr>
          </w:p>
          <w:p w14:paraId="4E7631E1">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邮政业</w:t>
            </w:r>
          </w:p>
        </w:tc>
        <w:tc>
          <w:tcPr>
            <w:tcW w:w="2157" w:type="dxa"/>
            <w:vMerge w:val="restart"/>
            <w:vAlign w:val="center"/>
          </w:tcPr>
          <w:p w14:paraId="276475A8">
            <w:pPr>
              <w:pStyle w:val="98"/>
              <w:spacing w:before="143"/>
              <w:ind w:left="15"/>
              <w:rPr>
                <w:color w:val="000000" w:themeColor="text1"/>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8"/>
                <w:sz w:val="24"/>
                <w:highlight w:val="none"/>
                <w:lang w:eastAsia="zh-CN"/>
                <w14:textFill>
                  <w14:solidFill>
                    <w14:schemeClr w14:val="tx1"/>
                  </w14:solidFill>
                </w14:textFill>
              </w:rPr>
              <w:t xml:space="preserve"> 人以下或</w:t>
            </w:r>
            <w:r>
              <w:rPr>
                <w:rFonts w:hint="eastAsia"/>
                <w:color w:val="000000" w:themeColor="text1"/>
                <w:sz w:val="24"/>
                <w:highlight w:val="none"/>
                <w:lang w:eastAsia="zh-CN"/>
                <w14:textFill>
                  <w14:solidFill>
                    <w14:schemeClr w14:val="tx1"/>
                  </w14:solidFill>
                </w14:textFill>
              </w:rPr>
              <w:t>营业收入 30000 万元以下的为中小微型企业</w:t>
            </w:r>
          </w:p>
        </w:tc>
        <w:tc>
          <w:tcPr>
            <w:tcW w:w="1215" w:type="dxa"/>
            <w:vAlign w:val="center"/>
          </w:tcPr>
          <w:p w14:paraId="54027D9B">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7E997966">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300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60D332F1">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48174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025CB335">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3953B446">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5B37A7DD">
            <w:pPr>
              <w:rPr>
                <w:rFonts w:ascii="宋体" w:hAnsi="宋体" w:cs="宋体"/>
                <w:color w:val="000000" w:themeColor="text1"/>
                <w:sz w:val="24"/>
                <w:highlight w:val="none"/>
                <w14:textFill>
                  <w14:solidFill>
                    <w14:schemeClr w14:val="tx1"/>
                  </w14:solidFill>
                </w14:textFill>
              </w:rPr>
            </w:pPr>
          </w:p>
        </w:tc>
        <w:tc>
          <w:tcPr>
            <w:tcW w:w="1215" w:type="dxa"/>
            <w:vAlign w:val="center"/>
          </w:tcPr>
          <w:p w14:paraId="012FB03E">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D88DDAB">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20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26ACA3DE">
            <w:pPr>
              <w:rPr>
                <w:rFonts w:ascii="宋体" w:hAnsi="宋体" w:cs="宋体"/>
                <w:color w:val="000000" w:themeColor="text1"/>
                <w:sz w:val="24"/>
                <w:highlight w:val="none"/>
                <w14:textFill>
                  <w14:solidFill>
                    <w14:schemeClr w14:val="tx1"/>
                  </w14:solidFill>
                </w14:textFill>
              </w:rPr>
            </w:pPr>
          </w:p>
        </w:tc>
      </w:tr>
      <w:tr w14:paraId="35D17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4086D18C">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F21B470">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1B13F898">
            <w:pPr>
              <w:rPr>
                <w:rFonts w:ascii="宋体" w:hAnsi="宋体" w:cs="宋体"/>
                <w:color w:val="000000" w:themeColor="text1"/>
                <w:sz w:val="24"/>
                <w:highlight w:val="none"/>
                <w14:textFill>
                  <w14:solidFill>
                    <w14:schemeClr w14:val="tx1"/>
                  </w14:solidFill>
                </w14:textFill>
              </w:rPr>
            </w:pPr>
          </w:p>
        </w:tc>
        <w:tc>
          <w:tcPr>
            <w:tcW w:w="1215" w:type="dxa"/>
            <w:vAlign w:val="center"/>
          </w:tcPr>
          <w:p w14:paraId="683492C4">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43EF6835">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20 人以下或营业收入 100 万元以下的</w:t>
            </w:r>
          </w:p>
        </w:tc>
        <w:tc>
          <w:tcPr>
            <w:tcW w:w="1099" w:type="dxa"/>
            <w:vMerge w:val="continue"/>
            <w:vAlign w:val="center"/>
          </w:tcPr>
          <w:p w14:paraId="527D8E86">
            <w:pPr>
              <w:rPr>
                <w:rFonts w:ascii="宋体" w:hAnsi="宋体" w:cs="宋体"/>
                <w:color w:val="000000" w:themeColor="text1"/>
                <w:sz w:val="24"/>
                <w:highlight w:val="none"/>
                <w14:textFill>
                  <w14:solidFill>
                    <w14:schemeClr w14:val="tx1"/>
                  </w14:solidFill>
                </w14:textFill>
              </w:rPr>
            </w:pPr>
          </w:p>
        </w:tc>
      </w:tr>
      <w:tr w14:paraId="7A0E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vAlign w:val="center"/>
          </w:tcPr>
          <w:p w14:paraId="40268763">
            <w:pPr>
              <w:pStyle w:val="98"/>
              <w:spacing w:before="6"/>
              <w:rPr>
                <w:b/>
                <w:color w:val="000000" w:themeColor="text1"/>
                <w:sz w:val="24"/>
                <w:highlight w:val="none"/>
                <w:lang w:eastAsia="zh-CN"/>
                <w14:textFill>
                  <w14:solidFill>
                    <w14:schemeClr w14:val="tx1"/>
                  </w14:solidFill>
                </w14:textFill>
              </w:rPr>
            </w:pPr>
          </w:p>
          <w:p w14:paraId="2124BEB4">
            <w:pPr>
              <w:pStyle w:val="98"/>
              <w:ind w:left="8"/>
              <w:rPr>
                <w:color w:val="000000" w:themeColor="text1"/>
                <w:sz w:val="24"/>
                <w:highlight w:val="none"/>
                <w14:textFill>
                  <w14:solidFill>
                    <w14:schemeClr w14:val="tx1"/>
                  </w14:solidFill>
                </w14:textFill>
              </w:rPr>
            </w:pPr>
            <w:r>
              <w:rPr>
                <w:rFonts w:hint="eastAsia"/>
                <w:color w:val="000000" w:themeColor="text1"/>
                <w:w w:val="99"/>
                <w:sz w:val="24"/>
                <w:highlight w:val="none"/>
                <w14:textFill>
                  <w14:solidFill>
                    <w14:schemeClr w14:val="tx1"/>
                  </w14:solidFill>
                </w14:textFill>
              </w:rPr>
              <w:t>9</w:t>
            </w:r>
          </w:p>
        </w:tc>
        <w:tc>
          <w:tcPr>
            <w:tcW w:w="860" w:type="dxa"/>
            <w:vMerge w:val="restart"/>
            <w:vAlign w:val="center"/>
          </w:tcPr>
          <w:p w14:paraId="19B4BBC9">
            <w:pPr>
              <w:pStyle w:val="98"/>
              <w:spacing w:before="11"/>
              <w:rPr>
                <w:b/>
                <w:color w:val="000000" w:themeColor="text1"/>
                <w:sz w:val="24"/>
                <w:highlight w:val="none"/>
                <w14:textFill>
                  <w14:solidFill>
                    <w14:schemeClr w14:val="tx1"/>
                  </w14:solidFill>
                </w14:textFill>
              </w:rPr>
            </w:pPr>
          </w:p>
          <w:p w14:paraId="4594D0EE">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住宿业</w:t>
            </w:r>
          </w:p>
        </w:tc>
        <w:tc>
          <w:tcPr>
            <w:tcW w:w="2157" w:type="dxa"/>
            <w:vMerge w:val="restart"/>
            <w:vAlign w:val="center"/>
          </w:tcPr>
          <w:p w14:paraId="79201C2A">
            <w:pPr>
              <w:pStyle w:val="98"/>
              <w:spacing w:before="141"/>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5FE57210">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0055C4EE">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75708E43">
            <w:pPr>
              <w:pStyle w:val="98"/>
              <w:spacing w:before="67"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7AB1F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1D8B1C22">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7CC30277">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60427F52">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21B62CC">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1FAA2F89">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5EEE6552">
            <w:pPr>
              <w:rPr>
                <w:rFonts w:ascii="宋体" w:hAnsi="宋体" w:cs="宋体"/>
                <w:color w:val="000000" w:themeColor="text1"/>
                <w:sz w:val="24"/>
                <w:highlight w:val="none"/>
                <w14:textFill>
                  <w14:solidFill>
                    <w14:schemeClr w14:val="tx1"/>
                  </w14:solidFill>
                </w14:textFill>
              </w:rPr>
            </w:pPr>
          </w:p>
        </w:tc>
      </w:tr>
      <w:tr w14:paraId="21069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176CE5AA">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47B3795C">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4B4386A7">
            <w:pPr>
              <w:rPr>
                <w:rFonts w:ascii="宋体" w:hAnsi="宋体" w:cs="宋体"/>
                <w:color w:val="000000" w:themeColor="text1"/>
                <w:sz w:val="24"/>
                <w:highlight w:val="none"/>
                <w14:textFill>
                  <w14:solidFill>
                    <w14:schemeClr w14:val="tx1"/>
                  </w14:solidFill>
                </w14:textFill>
              </w:rPr>
            </w:pPr>
          </w:p>
        </w:tc>
        <w:tc>
          <w:tcPr>
            <w:tcW w:w="1215" w:type="dxa"/>
            <w:vAlign w:val="center"/>
          </w:tcPr>
          <w:p w14:paraId="78919266">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03AA5C2D">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399EED69">
            <w:pPr>
              <w:rPr>
                <w:rFonts w:ascii="宋体" w:hAnsi="宋体" w:cs="宋体"/>
                <w:color w:val="000000" w:themeColor="text1"/>
                <w:sz w:val="24"/>
                <w:highlight w:val="none"/>
                <w14:textFill>
                  <w14:solidFill>
                    <w14:schemeClr w14:val="tx1"/>
                  </w14:solidFill>
                </w14:textFill>
              </w:rPr>
            </w:pPr>
          </w:p>
        </w:tc>
      </w:tr>
      <w:tr w14:paraId="77C22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vAlign w:val="center"/>
          </w:tcPr>
          <w:p w14:paraId="15F887CD">
            <w:pPr>
              <w:pStyle w:val="98"/>
              <w:spacing w:before="7"/>
              <w:rPr>
                <w:b/>
                <w:color w:val="000000" w:themeColor="text1"/>
                <w:sz w:val="24"/>
                <w:highlight w:val="none"/>
                <w:lang w:eastAsia="zh-CN"/>
                <w14:textFill>
                  <w14:solidFill>
                    <w14:schemeClr w14:val="tx1"/>
                  </w14:solidFill>
                </w14:textFill>
              </w:rPr>
            </w:pPr>
          </w:p>
          <w:p w14:paraId="7A7E92E5">
            <w:pPr>
              <w:pStyle w:val="98"/>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p>
        </w:tc>
        <w:tc>
          <w:tcPr>
            <w:tcW w:w="860" w:type="dxa"/>
            <w:vMerge w:val="restart"/>
            <w:vAlign w:val="center"/>
          </w:tcPr>
          <w:p w14:paraId="64D649B5">
            <w:pPr>
              <w:pStyle w:val="98"/>
              <w:spacing w:before="12"/>
              <w:rPr>
                <w:b/>
                <w:color w:val="000000" w:themeColor="text1"/>
                <w:sz w:val="24"/>
                <w:highlight w:val="none"/>
                <w14:textFill>
                  <w14:solidFill>
                    <w14:schemeClr w14:val="tx1"/>
                  </w14:solidFill>
                </w14:textFill>
              </w:rPr>
            </w:pPr>
          </w:p>
          <w:p w14:paraId="0BD6A1F6">
            <w:pPr>
              <w:pStyle w:val="9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餐饮业</w:t>
            </w:r>
          </w:p>
        </w:tc>
        <w:tc>
          <w:tcPr>
            <w:tcW w:w="2157" w:type="dxa"/>
            <w:vMerge w:val="restart"/>
            <w:vAlign w:val="center"/>
          </w:tcPr>
          <w:p w14:paraId="441021D9">
            <w:pPr>
              <w:pStyle w:val="98"/>
              <w:spacing w:before="142"/>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300 人以下或营业收入 10000 万元以下的为中小微型企业</w:t>
            </w:r>
          </w:p>
        </w:tc>
        <w:tc>
          <w:tcPr>
            <w:tcW w:w="1215" w:type="dxa"/>
            <w:vAlign w:val="center"/>
          </w:tcPr>
          <w:p w14:paraId="39EF669C">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30405447">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2000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2EEDE6F5">
            <w:pPr>
              <w:pStyle w:val="98"/>
              <w:spacing w:before="68" w:line="362" w:lineRule="auto"/>
              <w:ind w:left="15" w:right="22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044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vAlign w:val="center"/>
          </w:tcPr>
          <w:p w14:paraId="6DDB2DFE">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0C804BA8">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30E3328A">
            <w:pPr>
              <w:rPr>
                <w:rFonts w:ascii="宋体" w:hAnsi="宋体" w:cs="宋体"/>
                <w:color w:val="000000" w:themeColor="text1"/>
                <w:sz w:val="24"/>
                <w:highlight w:val="none"/>
                <w14:textFill>
                  <w14:solidFill>
                    <w14:schemeClr w14:val="tx1"/>
                  </w14:solidFill>
                </w14:textFill>
              </w:rPr>
            </w:pPr>
          </w:p>
        </w:tc>
        <w:tc>
          <w:tcPr>
            <w:tcW w:w="1215" w:type="dxa"/>
            <w:vAlign w:val="center"/>
          </w:tcPr>
          <w:p w14:paraId="1716AF0D">
            <w:pPr>
              <w:pStyle w:val="98"/>
              <w:spacing w:before="68"/>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小型企业</w:t>
            </w:r>
          </w:p>
        </w:tc>
        <w:tc>
          <w:tcPr>
            <w:tcW w:w="4322" w:type="dxa"/>
            <w:vAlign w:val="center"/>
          </w:tcPr>
          <w:p w14:paraId="5C46542C">
            <w:pPr>
              <w:pStyle w:val="98"/>
              <w:spacing w:before="68"/>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w:t>
            </w:r>
            <w:r>
              <w:rPr>
                <w:rFonts w:hint="eastAsia"/>
                <w:color w:val="000000" w:themeColor="text1"/>
                <w:spacing w:val="-12"/>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continue"/>
            <w:vAlign w:val="center"/>
          </w:tcPr>
          <w:p w14:paraId="1117FCA5">
            <w:pPr>
              <w:rPr>
                <w:rFonts w:ascii="宋体" w:hAnsi="宋体" w:cs="宋体"/>
                <w:color w:val="000000" w:themeColor="text1"/>
                <w:sz w:val="24"/>
                <w:highlight w:val="none"/>
                <w14:textFill>
                  <w14:solidFill>
                    <w14:schemeClr w14:val="tx1"/>
                  </w14:solidFill>
                </w14:textFill>
              </w:rPr>
            </w:pPr>
          </w:p>
        </w:tc>
      </w:tr>
      <w:tr w14:paraId="002D7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vAlign w:val="center"/>
          </w:tcPr>
          <w:p w14:paraId="2C95FA98">
            <w:pPr>
              <w:rPr>
                <w:rFonts w:ascii="宋体" w:hAnsi="宋体" w:cs="宋体"/>
                <w:color w:val="000000" w:themeColor="text1"/>
                <w:sz w:val="24"/>
                <w:highlight w:val="none"/>
                <w14:textFill>
                  <w14:solidFill>
                    <w14:schemeClr w14:val="tx1"/>
                  </w14:solidFill>
                </w14:textFill>
              </w:rPr>
            </w:pPr>
          </w:p>
        </w:tc>
        <w:tc>
          <w:tcPr>
            <w:tcW w:w="860" w:type="dxa"/>
            <w:vMerge w:val="continue"/>
            <w:vAlign w:val="center"/>
          </w:tcPr>
          <w:p w14:paraId="10BB632D">
            <w:pPr>
              <w:rPr>
                <w:rFonts w:ascii="宋体" w:hAnsi="宋体" w:cs="宋体"/>
                <w:color w:val="000000" w:themeColor="text1"/>
                <w:sz w:val="24"/>
                <w:highlight w:val="none"/>
                <w14:textFill>
                  <w14:solidFill>
                    <w14:schemeClr w14:val="tx1"/>
                  </w14:solidFill>
                </w14:textFill>
              </w:rPr>
            </w:pPr>
          </w:p>
        </w:tc>
        <w:tc>
          <w:tcPr>
            <w:tcW w:w="2157" w:type="dxa"/>
            <w:vMerge w:val="continue"/>
            <w:vAlign w:val="center"/>
          </w:tcPr>
          <w:p w14:paraId="7FD87389">
            <w:pPr>
              <w:rPr>
                <w:rFonts w:ascii="宋体" w:hAnsi="宋体" w:cs="宋体"/>
                <w:color w:val="000000" w:themeColor="text1"/>
                <w:sz w:val="24"/>
                <w:highlight w:val="none"/>
                <w14:textFill>
                  <w14:solidFill>
                    <w14:schemeClr w14:val="tx1"/>
                  </w14:solidFill>
                </w14:textFill>
              </w:rPr>
            </w:pPr>
          </w:p>
        </w:tc>
        <w:tc>
          <w:tcPr>
            <w:tcW w:w="1215" w:type="dxa"/>
            <w:vAlign w:val="center"/>
          </w:tcPr>
          <w:p w14:paraId="2DD545D5">
            <w:pPr>
              <w:pStyle w:val="98"/>
              <w:spacing w:before="69"/>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微型企业</w:t>
            </w:r>
          </w:p>
        </w:tc>
        <w:tc>
          <w:tcPr>
            <w:tcW w:w="4322" w:type="dxa"/>
            <w:vAlign w:val="center"/>
          </w:tcPr>
          <w:p w14:paraId="69E4C7FB">
            <w:pPr>
              <w:pStyle w:val="98"/>
              <w:spacing w:before="69"/>
              <w:ind w:left="15"/>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从业人员 10 人以下或营业收入 100 万元以下的</w:t>
            </w:r>
          </w:p>
        </w:tc>
        <w:tc>
          <w:tcPr>
            <w:tcW w:w="1099" w:type="dxa"/>
            <w:vMerge w:val="continue"/>
            <w:vAlign w:val="center"/>
          </w:tcPr>
          <w:p w14:paraId="08D8CC97">
            <w:pPr>
              <w:rPr>
                <w:rFonts w:ascii="宋体" w:hAnsi="宋体" w:cs="宋体"/>
                <w:color w:val="000000" w:themeColor="text1"/>
                <w:sz w:val="24"/>
                <w:highlight w:val="none"/>
                <w14:textFill>
                  <w14:solidFill>
                    <w14:schemeClr w14:val="tx1"/>
                  </w14:solidFill>
                </w14:textFill>
              </w:rPr>
            </w:pPr>
          </w:p>
        </w:tc>
      </w:tr>
      <w:tr w14:paraId="7A94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6C85A42A">
            <w:pPr>
              <w:pStyle w:val="98"/>
              <w:spacing w:before="80"/>
              <w:ind w:left="40" w:right="3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p>
        </w:tc>
        <w:tc>
          <w:tcPr>
            <w:tcW w:w="860" w:type="dxa"/>
            <w:vMerge w:val="restart"/>
            <w:vAlign w:val="center"/>
          </w:tcPr>
          <w:p w14:paraId="5DF7E24F">
            <w:pPr>
              <w:pStyle w:val="98"/>
              <w:spacing w:before="67"/>
              <w:ind w:left="7" w:right="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信息传输</w:t>
            </w:r>
          </w:p>
        </w:tc>
        <w:tc>
          <w:tcPr>
            <w:tcW w:w="2157" w:type="dxa"/>
            <w:vMerge w:val="restart"/>
            <w:vAlign w:val="center"/>
          </w:tcPr>
          <w:p w14:paraId="09B1CD17">
            <w:pPr>
              <w:pStyle w:val="98"/>
              <w:spacing w:before="67"/>
              <w:ind w:left="7"/>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从业人员2000人以下或营业收入100000万元以下的为中小微型企业。</w:t>
            </w:r>
          </w:p>
        </w:tc>
        <w:tc>
          <w:tcPr>
            <w:tcW w:w="1215" w:type="dxa"/>
            <w:vAlign w:val="center"/>
          </w:tcPr>
          <w:p w14:paraId="05159D69">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中型企业</w:t>
            </w:r>
          </w:p>
        </w:tc>
        <w:tc>
          <w:tcPr>
            <w:tcW w:w="4322" w:type="dxa"/>
            <w:vAlign w:val="center"/>
          </w:tcPr>
          <w:p w14:paraId="29448582">
            <w:pPr>
              <w:pStyle w:val="98"/>
              <w:spacing w:before="67"/>
              <w:ind w:left="15"/>
              <w:rPr>
                <w:color w:val="000000" w:themeColor="text1"/>
                <w:sz w:val="24"/>
                <w:highlight w:val="none"/>
                <w:lang w:eastAsia="zh-CN"/>
                <w14:textFill>
                  <w14:solidFill>
                    <w14:schemeClr w14:val="tx1"/>
                  </w14:solidFill>
                </w14:textFill>
              </w:rPr>
            </w:pPr>
            <w:r>
              <w:rPr>
                <w:rFonts w:hint="eastAsia"/>
                <w:color w:val="000000" w:themeColor="text1"/>
                <w:spacing w:val="-11"/>
                <w:sz w:val="24"/>
                <w:highlight w:val="none"/>
                <w:lang w:eastAsia="zh-CN"/>
                <w14:textFill>
                  <w14:solidFill>
                    <w14:schemeClr w14:val="tx1"/>
                  </w14:solidFill>
                </w14:textFill>
              </w:rPr>
              <w:t xml:space="preserve">从业人员 </w:t>
            </w:r>
            <w:r>
              <w:rPr>
                <w:rFonts w:hint="eastAsia"/>
                <w:color w:val="000000" w:themeColor="text1"/>
                <w:sz w:val="24"/>
                <w:highlight w:val="none"/>
                <w:lang w:eastAsia="zh-CN"/>
                <w14:textFill>
                  <w14:solidFill>
                    <w14:schemeClr w14:val="tx1"/>
                  </w14:solidFill>
                </w14:textFill>
              </w:rPr>
              <w:t>100</w:t>
            </w:r>
            <w:r>
              <w:rPr>
                <w:rFonts w:hint="eastAsia"/>
                <w:color w:val="000000" w:themeColor="text1"/>
                <w:spacing w:val="-13"/>
                <w:sz w:val="24"/>
                <w:highlight w:val="none"/>
                <w:lang w:eastAsia="zh-CN"/>
                <w14:textFill>
                  <w14:solidFill>
                    <w14:schemeClr w14:val="tx1"/>
                  </w14:solidFill>
                </w14:textFill>
              </w:rPr>
              <w:t xml:space="preserve"> 人及以上，且营业收入 </w:t>
            </w:r>
            <w:r>
              <w:rPr>
                <w:rFonts w:hint="eastAsia"/>
                <w:color w:val="000000" w:themeColor="text1"/>
                <w:sz w:val="24"/>
                <w:highlight w:val="none"/>
                <w:lang w:eastAsia="zh-CN"/>
                <w14:textFill>
                  <w14:solidFill>
                    <w14:schemeClr w14:val="tx1"/>
                  </w14:solidFill>
                </w14:textFill>
              </w:rPr>
              <w:t>1000</w:t>
            </w:r>
            <w:r>
              <w:rPr>
                <w:rFonts w:hint="eastAsia"/>
                <w:color w:val="000000" w:themeColor="text1"/>
                <w:spacing w:val="-9"/>
                <w:sz w:val="24"/>
                <w:highlight w:val="none"/>
                <w:lang w:eastAsia="zh-CN"/>
                <w14:textFill>
                  <w14:solidFill>
                    <w14:schemeClr w14:val="tx1"/>
                  </w14:solidFill>
                </w14:textFill>
              </w:rPr>
              <w:t xml:space="preserve"> 万元及以上的</w:t>
            </w:r>
          </w:p>
        </w:tc>
        <w:tc>
          <w:tcPr>
            <w:tcW w:w="1099" w:type="dxa"/>
            <w:vMerge w:val="restart"/>
            <w:vAlign w:val="center"/>
          </w:tcPr>
          <w:p w14:paraId="44C2A731">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20EE0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3912B195">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1D3374FA">
            <w:pPr>
              <w:pStyle w:val="98"/>
              <w:spacing w:before="67"/>
              <w:ind w:left="7" w:right="2"/>
              <w:rPr>
                <w:color w:val="000000" w:themeColor="text1"/>
                <w:sz w:val="24"/>
                <w:highlight w:val="none"/>
                <w14:textFill>
                  <w14:solidFill>
                    <w14:schemeClr w14:val="tx1"/>
                  </w14:solidFill>
                </w14:textFill>
              </w:rPr>
            </w:pPr>
          </w:p>
        </w:tc>
        <w:tc>
          <w:tcPr>
            <w:tcW w:w="2157" w:type="dxa"/>
            <w:vMerge w:val="continue"/>
            <w:vAlign w:val="center"/>
          </w:tcPr>
          <w:p w14:paraId="5A1B581C">
            <w:pPr>
              <w:pStyle w:val="98"/>
              <w:spacing w:before="67"/>
              <w:ind w:left="7"/>
              <w:rPr>
                <w:color w:val="000000" w:themeColor="text1"/>
                <w:spacing w:val="-9"/>
                <w:sz w:val="24"/>
                <w:highlight w:val="none"/>
                <w14:textFill>
                  <w14:solidFill>
                    <w14:schemeClr w14:val="tx1"/>
                  </w14:solidFill>
                </w14:textFill>
              </w:rPr>
            </w:pPr>
          </w:p>
        </w:tc>
        <w:tc>
          <w:tcPr>
            <w:tcW w:w="1215" w:type="dxa"/>
            <w:vAlign w:val="center"/>
          </w:tcPr>
          <w:p w14:paraId="66101A5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2CF523A">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从业人员10人及以上，且营业收入100万元及以上的</w:t>
            </w:r>
          </w:p>
        </w:tc>
        <w:tc>
          <w:tcPr>
            <w:tcW w:w="1099" w:type="dxa"/>
            <w:vMerge w:val="continue"/>
            <w:vAlign w:val="center"/>
          </w:tcPr>
          <w:p w14:paraId="36922DA6">
            <w:pPr>
              <w:pStyle w:val="98"/>
              <w:spacing w:before="67"/>
              <w:ind w:left="15"/>
              <w:rPr>
                <w:color w:val="000000" w:themeColor="text1"/>
                <w:sz w:val="24"/>
                <w:highlight w:val="none"/>
                <w:lang w:eastAsia="zh-CN"/>
                <w14:textFill>
                  <w14:solidFill>
                    <w14:schemeClr w14:val="tx1"/>
                  </w14:solidFill>
                </w14:textFill>
              </w:rPr>
            </w:pPr>
          </w:p>
        </w:tc>
      </w:tr>
      <w:tr w14:paraId="15916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61F7E1B">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6135C1E6">
            <w:pPr>
              <w:pStyle w:val="98"/>
              <w:spacing w:before="67"/>
              <w:ind w:left="7" w:right="2"/>
              <w:rPr>
                <w:color w:val="000000" w:themeColor="text1"/>
                <w:sz w:val="24"/>
                <w:highlight w:val="none"/>
                <w:lang w:eastAsia="zh-CN"/>
                <w14:textFill>
                  <w14:solidFill>
                    <w14:schemeClr w14:val="tx1"/>
                  </w14:solidFill>
                </w14:textFill>
              </w:rPr>
            </w:pPr>
          </w:p>
        </w:tc>
        <w:tc>
          <w:tcPr>
            <w:tcW w:w="2157" w:type="dxa"/>
            <w:vMerge w:val="continue"/>
            <w:vAlign w:val="center"/>
          </w:tcPr>
          <w:p w14:paraId="665C8A91">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073CB9BE">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FAE5210">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从业人员10人以下或营业收入100万元以下的为</w:t>
            </w:r>
          </w:p>
        </w:tc>
        <w:tc>
          <w:tcPr>
            <w:tcW w:w="1099" w:type="dxa"/>
            <w:vMerge w:val="continue"/>
            <w:vAlign w:val="center"/>
          </w:tcPr>
          <w:p w14:paraId="1D8F17D1">
            <w:pPr>
              <w:pStyle w:val="98"/>
              <w:spacing w:before="67"/>
              <w:ind w:left="15"/>
              <w:rPr>
                <w:color w:val="000000" w:themeColor="text1"/>
                <w:sz w:val="24"/>
                <w:highlight w:val="none"/>
                <w:lang w:eastAsia="zh-CN"/>
                <w14:textFill>
                  <w14:solidFill>
                    <w14:schemeClr w14:val="tx1"/>
                  </w14:solidFill>
                </w14:textFill>
              </w:rPr>
            </w:pPr>
          </w:p>
        </w:tc>
      </w:tr>
      <w:tr w14:paraId="45C9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5D89956">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12</w:t>
            </w:r>
          </w:p>
        </w:tc>
        <w:tc>
          <w:tcPr>
            <w:tcW w:w="860" w:type="dxa"/>
            <w:vMerge w:val="restart"/>
            <w:vAlign w:val="center"/>
          </w:tcPr>
          <w:p w14:paraId="617F1A2F">
            <w:pPr>
              <w:pStyle w:val="98"/>
              <w:spacing w:before="67"/>
              <w:ind w:left="7" w:right="2"/>
              <w:rPr>
                <w:color w:val="000000" w:themeColor="text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软件和信息技术服务业</w:t>
            </w:r>
          </w:p>
        </w:tc>
        <w:tc>
          <w:tcPr>
            <w:tcW w:w="2157" w:type="dxa"/>
            <w:vMerge w:val="restart"/>
            <w:vAlign w:val="center"/>
          </w:tcPr>
          <w:p w14:paraId="641C61C7">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pacing w:val="-9"/>
                <w:sz w:val="24"/>
                <w:highlight w:val="none"/>
                <w:lang w:eastAsia="zh-CN"/>
                <w14:textFill>
                  <w14:solidFill>
                    <w14:schemeClr w14:val="tx1"/>
                  </w14:solidFill>
                </w14:textFill>
              </w:rPr>
              <w:t>从业人员300人以下或营业收入10000万元以下的为中小微型企业</w:t>
            </w:r>
          </w:p>
        </w:tc>
        <w:tc>
          <w:tcPr>
            <w:tcW w:w="1215" w:type="dxa"/>
            <w:vAlign w:val="center"/>
          </w:tcPr>
          <w:p w14:paraId="2FDFEDEE">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CB786BF">
            <w:pPr>
              <w:pStyle w:val="98"/>
              <w:spacing w:before="67"/>
              <w:ind w:left="15"/>
              <w:rPr>
                <w:color w:val="000000" w:themeColor="text1"/>
                <w:spacing w:val="-11"/>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从业人员100人及以上，且营业收入1000万元及以上的</w:t>
            </w:r>
          </w:p>
        </w:tc>
        <w:tc>
          <w:tcPr>
            <w:tcW w:w="1099" w:type="dxa"/>
            <w:vMerge w:val="restart"/>
            <w:vAlign w:val="center"/>
          </w:tcPr>
          <w:p w14:paraId="67B92B92">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0CB7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A642912">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F887B7E">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1F6767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72B0646">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389C85DE">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从业人员10人及以上，且营业收入50万元及以上的</w:t>
            </w:r>
          </w:p>
        </w:tc>
        <w:tc>
          <w:tcPr>
            <w:tcW w:w="1099" w:type="dxa"/>
            <w:vMerge w:val="continue"/>
            <w:vAlign w:val="center"/>
          </w:tcPr>
          <w:p w14:paraId="67C878B4">
            <w:pPr>
              <w:pStyle w:val="98"/>
              <w:spacing w:before="67"/>
              <w:ind w:left="15"/>
              <w:rPr>
                <w:color w:val="000000" w:themeColor="text1"/>
                <w:sz w:val="24"/>
                <w:highlight w:val="none"/>
                <w:lang w:eastAsia="zh-CN"/>
                <w14:textFill>
                  <w14:solidFill>
                    <w14:schemeClr w14:val="tx1"/>
                  </w14:solidFill>
                </w14:textFill>
              </w:rPr>
            </w:pPr>
          </w:p>
        </w:tc>
      </w:tr>
      <w:tr w14:paraId="6B41C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679B3F91">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49E299FB">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153A1923">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0E31D38">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53E4CE73">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从业人员10人以下或营业收入50万元以下的</w:t>
            </w:r>
          </w:p>
        </w:tc>
        <w:tc>
          <w:tcPr>
            <w:tcW w:w="1099" w:type="dxa"/>
            <w:vMerge w:val="continue"/>
            <w:vAlign w:val="center"/>
          </w:tcPr>
          <w:p w14:paraId="0BD0FB34">
            <w:pPr>
              <w:pStyle w:val="98"/>
              <w:spacing w:before="67"/>
              <w:ind w:left="15"/>
              <w:rPr>
                <w:color w:val="000000" w:themeColor="text1"/>
                <w:sz w:val="24"/>
                <w:highlight w:val="none"/>
                <w:lang w:eastAsia="zh-CN"/>
                <w14:textFill>
                  <w14:solidFill>
                    <w14:schemeClr w14:val="tx1"/>
                  </w14:solidFill>
                </w14:textFill>
              </w:rPr>
            </w:pPr>
          </w:p>
        </w:tc>
      </w:tr>
      <w:tr w14:paraId="430B3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54E93B2F">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13</w:t>
            </w:r>
          </w:p>
        </w:tc>
        <w:tc>
          <w:tcPr>
            <w:tcW w:w="860" w:type="dxa"/>
            <w:vMerge w:val="restart"/>
            <w:vAlign w:val="center"/>
          </w:tcPr>
          <w:p w14:paraId="12906FF1">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房地产开发经营</w:t>
            </w:r>
          </w:p>
        </w:tc>
        <w:tc>
          <w:tcPr>
            <w:tcW w:w="2157" w:type="dxa"/>
            <w:vMerge w:val="restart"/>
            <w:vAlign w:val="center"/>
          </w:tcPr>
          <w:p w14:paraId="4A231950">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营业收入200000万元以下或资产总额10000万元以下的为中小微型企业</w:t>
            </w:r>
          </w:p>
        </w:tc>
        <w:tc>
          <w:tcPr>
            <w:tcW w:w="1215" w:type="dxa"/>
            <w:vAlign w:val="center"/>
          </w:tcPr>
          <w:p w14:paraId="3F8EE4B5">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67E8DB01">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营业收入1000万元及以上，且资产总额5000万元及以上的</w:t>
            </w:r>
          </w:p>
        </w:tc>
        <w:tc>
          <w:tcPr>
            <w:tcW w:w="1099" w:type="dxa"/>
            <w:vMerge w:val="restart"/>
            <w:vAlign w:val="center"/>
          </w:tcPr>
          <w:p w14:paraId="6B269ABD">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6D738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0FC13DE">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0192E6D9">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7BAEB2F9">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7814F7BC">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5770E7A6">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营业收入100万元及以上，且资产总额2000万元及以上的</w:t>
            </w:r>
          </w:p>
        </w:tc>
        <w:tc>
          <w:tcPr>
            <w:tcW w:w="1099" w:type="dxa"/>
            <w:vMerge w:val="continue"/>
            <w:vAlign w:val="center"/>
          </w:tcPr>
          <w:p w14:paraId="2173AAFE">
            <w:pPr>
              <w:pStyle w:val="98"/>
              <w:spacing w:before="67"/>
              <w:ind w:left="15"/>
              <w:rPr>
                <w:color w:val="000000" w:themeColor="text1"/>
                <w:sz w:val="24"/>
                <w:highlight w:val="none"/>
                <w:lang w:eastAsia="zh-CN"/>
                <w14:textFill>
                  <w14:solidFill>
                    <w14:schemeClr w14:val="tx1"/>
                  </w14:solidFill>
                </w14:textFill>
              </w:rPr>
            </w:pPr>
          </w:p>
        </w:tc>
      </w:tr>
      <w:tr w14:paraId="24AE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039CCB66">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3133CD37">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2B54838F">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6447D0D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3224151C">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营业收入100万元以下或资产总额2000万元以下的</w:t>
            </w:r>
          </w:p>
        </w:tc>
        <w:tc>
          <w:tcPr>
            <w:tcW w:w="1099" w:type="dxa"/>
            <w:vMerge w:val="continue"/>
            <w:vAlign w:val="center"/>
          </w:tcPr>
          <w:p w14:paraId="2D4AABD0">
            <w:pPr>
              <w:pStyle w:val="98"/>
              <w:spacing w:before="67"/>
              <w:ind w:left="15"/>
              <w:rPr>
                <w:color w:val="000000" w:themeColor="text1"/>
                <w:sz w:val="24"/>
                <w:highlight w:val="none"/>
                <w:lang w:eastAsia="zh-CN"/>
                <w14:textFill>
                  <w14:solidFill>
                    <w14:schemeClr w14:val="tx1"/>
                  </w14:solidFill>
                </w14:textFill>
              </w:rPr>
            </w:pPr>
          </w:p>
        </w:tc>
      </w:tr>
      <w:tr w14:paraId="693B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4707FCFB">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14</w:t>
            </w:r>
          </w:p>
        </w:tc>
        <w:tc>
          <w:tcPr>
            <w:tcW w:w="860" w:type="dxa"/>
            <w:vMerge w:val="restart"/>
            <w:vAlign w:val="center"/>
          </w:tcPr>
          <w:p w14:paraId="1880F16B">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物业管理</w:t>
            </w:r>
          </w:p>
        </w:tc>
        <w:tc>
          <w:tcPr>
            <w:tcW w:w="2157" w:type="dxa"/>
            <w:vMerge w:val="restart"/>
            <w:vAlign w:val="center"/>
          </w:tcPr>
          <w:p w14:paraId="25BA4D3F">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从业人员1000人以下或营业收入5000万元以下的为中小微型企业</w:t>
            </w:r>
          </w:p>
        </w:tc>
        <w:tc>
          <w:tcPr>
            <w:tcW w:w="1215" w:type="dxa"/>
            <w:vAlign w:val="center"/>
          </w:tcPr>
          <w:p w14:paraId="77322647">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59F35B11">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从业人员300人及以上，且营业收入1000万元及以上的</w:t>
            </w:r>
          </w:p>
        </w:tc>
        <w:tc>
          <w:tcPr>
            <w:tcW w:w="1099" w:type="dxa"/>
            <w:vMerge w:val="restart"/>
            <w:vAlign w:val="center"/>
          </w:tcPr>
          <w:p w14:paraId="67F97CF5">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0D83E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F39396D">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15CDA2C">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222AA01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584BEDCA">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73EE4601">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从业人员100人及以上，且营业收入500万元及以上的</w:t>
            </w:r>
          </w:p>
        </w:tc>
        <w:tc>
          <w:tcPr>
            <w:tcW w:w="1099" w:type="dxa"/>
            <w:vMerge w:val="continue"/>
            <w:vAlign w:val="center"/>
          </w:tcPr>
          <w:p w14:paraId="17009C96">
            <w:pPr>
              <w:pStyle w:val="98"/>
              <w:spacing w:before="67"/>
              <w:ind w:left="15"/>
              <w:rPr>
                <w:color w:val="000000" w:themeColor="text1"/>
                <w:sz w:val="24"/>
                <w:highlight w:val="none"/>
                <w:lang w:eastAsia="zh-CN"/>
                <w14:textFill>
                  <w14:solidFill>
                    <w14:schemeClr w14:val="tx1"/>
                  </w14:solidFill>
                </w14:textFill>
              </w:rPr>
            </w:pPr>
          </w:p>
        </w:tc>
      </w:tr>
      <w:tr w14:paraId="5D1EF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79B41C4">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3A36C3E9">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620694F7">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18DA0F9">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216530BF">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从业人员100人以下或营业收入500万元以下的为</w:t>
            </w:r>
          </w:p>
        </w:tc>
        <w:tc>
          <w:tcPr>
            <w:tcW w:w="1099" w:type="dxa"/>
            <w:vMerge w:val="continue"/>
            <w:vAlign w:val="center"/>
          </w:tcPr>
          <w:p w14:paraId="420BE362">
            <w:pPr>
              <w:pStyle w:val="98"/>
              <w:spacing w:before="67"/>
              <w:ind w:left="15"/>
              <w:rPr>
                <w:color w:val="000000" w:themeColor="text1"/>
                <w:sz w:val="24"/>
                <w:highlight w:val="none"/>
                <w:lang w:eastAsia="zh-CN"/>
                <w14:textFill>
                  <w14:solidFill>
                    <w14:schemeClr w14:val="tx1"/>
                  </w14:solidFill>
                </w14:textFill>
              </w:rPr>
            </w:pPr>
          </w:p>
        </w:tc>
      </w:tr>
      <w:tr w14:paraId="33303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073039F2">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15</w:t>
            </w:r>
          </w:p>
        </w:tc>
        <w:tc>
          <w:tcPr>
            <w:tcW w:w="860" w:type="dxa"/>
            <w:vMerge w:val="restart"/>
            <w:vAlign w:val="center"/>
          </w:tcPr>
          <w:p w14:paraId="602BA9EA">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租赁和商务服务业</w:t>
            </w:r>
          </w:p>
        </w:tc>
        <w:tc>
          <w:tcPr>
            <w:tcW w:w="2157" w:type="dxa"/>
            <w:vMerge w:val="restart"/>
            <w:vAlign w:val="center"/>
          </w:tcPr>
          <w:p w14:paraId="06226E46">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从业人员300人以下或资产总额120000万元以下的为中小微型企业</w:t>
            </w:r>
          </w:p>
        </w:tc>
        <w:tc>
          <w:tcPr>
            <w:tcW w:w="1215" w:type="dxa"/>
            <w:vAlign w:val="center"/>
          </w:tcPr>
          <w:p w14:paraId="71ED14FF">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2F4B62DD">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从业人员100人及以上，且资产总额8000万元及以上的</w:t>
            </w:r>
          </w:p>
        </w:tc>
        <w:tc>
          <w:tcPr>
            <w:tcW w:w="1099" w:type="dxa"/>
            <w:vMerge w:val="restart"/>
            <w:vAlign w:val="center"/>
          </w:tcPr>
          <w:p w14:paraId="7A1C853C">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1A2C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5CB5C2F4">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404F317">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CEE9B2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8C26921">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1547E18B">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从业人员10人及以上，且资产总额100万元及以上的</w:t>
            </w:r>
          </w:p>
        </w:tc>
        <w:tc>
          <w:tcPr>
            <w:tcW w:w="1099" w:type="dxa"/>
            <w:vMerge w:val="continue"/>
            <w:vAlign w:val="center"/>
          </w:tcPr>
          <w:p w14:paraId="01A46113">
            <w:pPr>
              <w:pStyle w:val="98"/>
              <w:spacing w:before="67"/>
              <w:ind w:left="15"/>
              <w:rPr>
                <w:color w:val="000000" w:themeColor="text1"/>
                <w:sz w:val="24"/>
                <w:highlight w:val="none"/>
                <w:lang w:eastAsia="zh-CN"/>
                <w14:textFill>
                  <w14:solidFill>
                    <w14:schemeClr w14:val="tx1"/>
                  </w14:solidFill>
                </w14:textFill>
              </w:rPr>
            </w:pPr>
          </w:p>
        </w:tc>
      </w:tr>
      <w:tr w14:paraId="4ED36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42A6A661">
            <w:pPr>
              <w:pStyle w:val="98"/>
              <w:spacing w:before="80"/>
              <w:ind w:left="40" w:right="32"/>
              <w:rPr>
                <w:color w:val="000000" w:themeColor="text1"/>
                <w:sz w:val="24"/>
                <w:highlight w:val="none"/>
                <w:lang w:eastAsia="zh-CN"/>
                <w14:textFill>
                  <w14:solidFill>
                    <w14:schemeClr w14:val="tx1"/>
                  </w14:solidFill>
                </w14:textFill>
              </w:rPr>
            </w:pPr>
          </w:p>
        </w:tc>
        <w:tc>
          <w:tcPr>
            <w:tcW w:w="860" w:type="dxa"/>
            <w:vMerge w:val="continue"/>
            <w:vAlign w:val="center"/>
          </w:tcPr>
          <w:p w14:paraId="0E49A401">
            <w:pPr>
              <w:pStyle w:val="98"/>
              <w:spacing w:before="67"/>
              <w:ind w:left="7" w:right="2"/>
              <w:rPr>
                <w:color w:val="000000" w:themeColor="text1"/>
                <w:sz w:val="24"/>
                <w:highlight w:val="none"/>
                <w:shd w:val="clear" w:color="auto" w:fill="FFFFFF"/>
                <w:lang w:eastAsia="zh-CN"/>
                <w14:textFill>
                  <w14:solidFill>
                    <w14:schemeClr w14:val="tx1"/>
                  </w14:solidFill>
                </w14:textFill>
              </w:rPr>
            </w:pPr>
          </w:p>
        </w:tc>
        <w:tc>
          <w:tcPr>
            <w:tcW w:w="2157" w:type="dxa"/>
            <w:vMerge w:val="continue"/>
            <w:vAlign w:val="center"/>
          </w:tcPr>
          <w:p w14:paraId="3A25848B">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4C5A9B97">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4B0FDA8E">
            <w:pPr>
              <w:pStyle w:val="98"/>
              <w:spacing w:before="67"/>
              <w:ind w:left="15"/>
              <w:rPr>
                <w:color w:val="000000" w:themeColor="text1"/>
                <w:sz w:val="24"/>
                <w:highlight w:val="none"/>
                <w:shd w:val="clear" w:color="auto" w:fill="FFFFFF"/>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从业人员10人以下或资产总额100万元以下的</w:t>
            </w:r>
          </w:p>
        </w:tc>
        <w:tc>
          <w:tcPr>
            <w:tcW w:w="1099" w:type="dxa"/>
            <w:vMerge w:val="continue"/>
            <w:vAlign w:val="center"/>
          </w:tcPr>
          <w:p w14:paraId="3A40463D">
            <w:pPr>
              <w:pStyle w:val="98"/>
              <w:spacing w:before="67"/>
              <w:ind w:left="15"/>
              <w:rPr>
                <w:color w:val="000000" w:themeColor="text1"/>
                <w:sz w:val="24"/>
                <w:highlight w:val="none"/>
                <w:lang w:eastAsia="zh-CN"/>
                <w14:textFill>
                  <w14:solidFill>
                    <w14:schemeClr w14:val="tx1"/>
                  </w14:solidFill>
                </w14:textFill>
              </w:rPr>
            </w:pPr>
          </w:p>
        </w:tc>
      </w:tr>
      <w:tr w14:paraId="4AEA3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vAlign w:val="center"/>
          </w:tcPr>
          <w:p w14:paraId="1ED7B9B4">
            <w:pPr>
              <w:pStyle w:val="98"/>
              <w:spacing w:before="80"/>
              <w:ind w:left="40" w:right="32"/>
              <w:rPr>
                <w:color w:val="000000" w:themeColor="text1"/>
                <w:sz w:val="24"/>
                <w:highlight w:val="none"/>
                <w:lang w:eastAsia="zh-CN"/>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16</w:t>
            </w:r>
          </w:p>
        </w:tc>
        <w:tc>
          <w:tcPr>
            <w:tcW w:w="860" w:type="dxa"/>
            <w:vMerge w:val="restart"/>
            <w:vAlign w:val="center"/>
          </w:tcPr>
          <w:p w14:paraId="54FBE10B">
            <w:pPr>
              <w:pStyle w:val="98"/>
              <w:spacing w:before="67"/>
              <w:ind w:left="7" w:right="2"/>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其他未列明行业</w:t>
            </w:r>
          </w:p>
        </w:tc>
        <w:tc>
          <w:tcPr>
            <w:tcW w:w="2157" w:type="dxa"/>
            <w:vMerge w:val="restart"/>
            <w:vAlign w:val="center"/>
          </w:tcPr>
          <w:p w14:paraId="5DF534BE">
            <w:pPr>
              <w:pStyle w:val="98"/>
              <w:spacing w:before="67"/>
              <w:ind w:left="7"/>
              <w:rPr>
                <w:color w:val="000000" w:themeColor="text1"/>
                <w:spacing w:val="-9"/>
                <w:sz w:val="24"/>
                <w:highlight w:val="none"/>
                <w:lang w:eastAsia="zh-CN"/>
                <w14:textFill>
                  <w14:solidFill>
                    <w14:schemeClr w14:val="tx1"/>
                  </w14:solidFill>
                </w14:textFill>
              </w:rPr>
            </w:pPr>
            <w:r>
              <w:rPr>
                <w:rFonts w:hint="eastAsia"/>
                <w:color w:val="000000" w:themeColor="text1"/>
                <w:sz w:val="24"/>
                <w:highlight w:val="none"/>
                <w:shd w:val="clear" w:color="auto" w:fill="FFFFFF"/>
                <w:lang w:eastAsia="zh-CN"/>
                <w14:textFill>
                  <w14:solidFill>
                    <w14:schemeClr w14:val="tx1"/>
                  </w14:solidFill>
                </w14:textFill>
              </w:rPr>
              <w:t>从业人员300人以下的为中小微型企业。</w:t>
            </w:r>
          </w:p>
        </w:tc>
        <w:tc>
          <w:tcPr>
            <w:tcW w:w="1215" w:type="dxa"/>
            <w:vAlign w:val="center"/>
          </w:tcPr>
          <w:p w14:paraId="22F53D62">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中型企业</w:t>
            </w:r>
          </w:p>
        </w:tc>
        <w:tc>
          <w:tcPr>
            <w:tcW w:w="4322" w:type="dxa"/>
            <w:vAlign w:val="center"/>
          </w:tcPr>
          <w:p w14:paraId="3540A2B5">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vAlign w:val="center"/>
          </w:tcPr>
          <w:p w14:paraId="0BAEC5E2">
            <w:pPr>
              <w:pStyle w:val="98"/>
              <w:spacing w:before="67"/>
              <w:ind w:left="1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从业人员营业收入</w:t>
            </w:r>
          </w:p>
        </w:tc>
      </w:tr>
      <w:tr w14:paraId="56F5D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1662353B">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50A0C876">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43374144">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39CFA4D8">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小型企业</w:t>
            </w:r>
          </w:p>
        </w:tc>
        <w:tc>
          <w:tcPr>
            <w:tcW w:w="4322" w:type="dxa"/>
            <w:vAlign w:val="center"/>
          </w:tcPr>
          <w:p w14:paraId="6DF3D5D2">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vAlign w:val="center"/>
          </w:tcPr>
          <w:p w14:paraId="3E5ED3F2">
            <w:pPr>
              <w:pStyle w:val="98"/>
              <w:spacing w:before="67"/>
              <w:ind w:left="15"/>
              <w:rPr>
                <w:color w:val="000000" w:themeColor="text1"/>
                <w:sz w:val="24"/>
                <w:highlight w:val="none"/>
                <w14:textFill>
                  <w14:solidFill>
                    <w14:schemeClr w14:val="tx1"/>
                  </w14:solidFill>
                </w14:textFill>
              </w:rPr>
            </w:pPr>
          </w:p>
        </w:tc>
      </w:tr>
      <w:tr w14:paraId="4E371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vAlign w:val="center"/>
          </w:tcPr>
          <w:p w14:paraId="2F899AC4">
            <w:pPr>
              <w:pStyle w:val="98"/>
              <w:spacing w:before="80"/>
              <w:ind w:left="40" w:right="32"/>
              <w:rPr>
                <w:color w:val="000000" w:themeColor="text1"/>
                <w:sz w:val="24"/>
                <w:highlight w:val="none"/>
                <w14:textFill>
                  <w14:solidFill>
                    <w14:schemeClr w14:val="tx1"/>
                  </w14:solidFill>
                </w14:textFill>
              </w:rPr>
            </w:pPr>
          </w:p>
        </w:tc>
        <w:tc>
          <w:tcPr>
            <w:tcW w:w="860" w:type="dxa"/>
            <w:vMerge w:val="continue"/>
            <w:vAlign w:val="center"/>
          </w:tcPr>
          <w:p w14:paraId="4D0325F2">
            <w:pPr>
              <w:pStyle w:val="98"/>
              <w:spacing w:before="67"/>
              <w:ind w:left="7" w:right="2"/>
              <w:rPr>
                <w:color w:val="000000" w:themeColor="text1"/>
                <w:sz w:val="24"/>
                <w:highlight w:val="none"/>
                <w:shd w:val="clear" w:color="auto" w:fill="FFFFFF"/>
                <w14:textFill>
                  <w14:solidFill>
                    <w14:schemeClr w14:val="tx1"/>
                  </w14:solidFill>
                </w14:textFill>
              </w:rPr>
            </w:pPr>
          </w:p>
        </w:tc>
        <w:tc>
          <w:tcPr>
            <w:tcW w:w="2157" w:type="dxa"/>
            <w:vMerge w:val="continue"/>
            <w:vAlign w:val="center"/>
          </w:tcPr>
          <w:p w14:paraId="0CD39F77">
            <w:pPr>
              <w:pStyle w:val="98"/>
              <w:spacing w:before="67"/>
              <w:ind w:left="7"/>
              <w:rPr>
                <w:color w:val="000000" w:themeColor="text1"/>
                <w:spacing w:val="-9"/>
                <w:sz w:val="24"/>
                <w:highlight w:val="none"/>
                <w:lang w:eastAsia="zh-CN"/>
                <w14:textFill>
                  <w14:solidFill>
                    <w14:schemeClr w14:val="tx1"/>
                  </w14:solidFill>
                </w14:textFill>
              </w:rPr>
            </w:pPr>
          </w:p>
        </w:tc>
        <w:tc>
          <w:tcPr>
            <w:tcW w:w="1215" w:type="dxa"/>
            <w:vAlign w:val="center"/>
          </w:tcPr>
          <w:p w14:paraId="2D9956F2">
            <w:pPr>
              <w:pStyle w:val="98"/>
              <w:spacing w:before="67"/>
              <w:ind w:left="13"/>
              <w:rPr>
                <w:color w:val="000000" w:themeColor="text1"/>
                <w:sz w:val="24"/>
                <w:highlight w:val="none"/>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微型企业</w:t>
            </w:r>
          </w:p>
        </w:tc>
        <w:tc>
          <w:tcPr>
            <w:tcW w:w="4322" w:type="dxa"/>
            <w:vAlign w:val="center"/>
          </w:tcPr>
          <w:p w14:paraId="6EA95D06">
            <w:pPr>
              <w:pStyle w:val="98"/>
              <w:spacing w:before="67"/>
              <w:ind w:left="15"/>
              <w:rPr>
                <w:color w:val="000000" w:themeColor="text1"/>
                <w:sz w:val="24"/>
                <w:highlight w:val="none"/>
                <w:shd w:val="clear" w:color="auto" w:fill="FFFFFF"/>
                <w14:textFill>
                  <w14:solidFill>
                    <w14:schemeClr w14:val="tx1"/>
                  </w14:solidFill>
                </w14:textFill>
              </w:rPr>
            </w:pPr>
            <w:r>
              <w:rPr>
                <w:rFonts w:hint="eastAsia"/>
                <w:color w:val="000000" w:themeColor="text1"/>
                <w:sz w:val="24"/>
                <w:highlight w:val="none"/>
                <w:shd w:val="clear" w:color="auto" w:fill="FFFFFF"/>
                <w14:textFill>
                  <w14:solidFill>
                    <w14:schemeClr w14:val="tx1"/>
                  </w14:solidFill>
                </w14:textFill>
              </w:rPr>
              <w:t>从业人员10人以下的</w:t>
            </w:r>
          </w:p>
        </w:tc>
        <w:tc>
          <w:tcPr>
            <w:tcW w:w="1099" w:type="dxa"/>
            <w:vMerge w:val="continue"/>
            <w:vAlign w:val="center"/>
          </w:tcPr>
          <w:p w14:paraId="7262AA95">
            <w:pPr>
              <w:pStyle w:val="98"/>
              <w:spacing w:before="67"/>
              <w:ind w:left="15"/>
              <w:rPr>
                <w:color w:val="000000" w:themeColor="text1"/>
                <w:sz w:val="24"/>
                <w:highlight w:val="none"/>
                <w14:textFill>
                  <w14:solidFill>
                    <w14:schemeClr w14:val="tx1"/>
                  </w14:solidFill>
                </w14:textFill>
              </w:rPr>
            </w:pPr>
          </w:p>
        </w:tc>
      </w:tr>
    </w:tbl>
    <w:p w14:paraId="335201C3">
      <w:pPr>
        <w:pStyle w:val="33"/>
        <w:ind w:firstLine="240"/>
        <w:rPr>
          <w:color w:val="000000" w:themeColor="text1"/>
          <w:highlight w:val="none"/>
          <w:lang w:val="en-GB"/>
          <w14:textFill>
            <w14:solidFill>
              <w14:schemeClr w14:val="tx1"/>
            </w14:solidFill>
          </w14:textFill>
        </w:rPr>
      </w:pPr>
    </w:p>
    <w:p w14:paraId="6C1A754C">
      <w:pPr>
        <w:rPr>
          <w:color w:val="000000" w:themeColor="text1"/>
          <w:highlight w:val="none"/>
          <w:lang w:val="en-GB"/>
          <w14:textFill>
            <w14:solidFill>
              <w14:schemeClr w14:val="tx1"/>
            </w14:solidFill>
          </w14:textFill>
        </w:rPr>
      </w:pPr>
    </w:p>
    <w:p w14:paraId="4E12CE2F">
      <w:pPr>
        <w:pStyle w:val="14"/>
        <w:rPr>
          <w:color w:val="000000" w:themeColor="text1"/>
          <w:highlight w:val="none"/>
          <w:lang w:val="en-GB"/>
          <w14:textFill>
            <w14:solidFill>
              <w14:schemeClr w14:val="tx1"/>
            </w14:solidFill>
          </w14:textFill>
        </w:rPr>
      </w:pPr>
      <w:r>
        <w:rPr>
          <w:rFonts w:hint="eastAsia"/>
          <w:color w:val="000000" w:themeColor="text1"/>
          <w:highlight w:val="none"/>
          <w:lang w:val="en-GB"/>
          <w14:textFill>
            <w14:solidFill>
              <w14:schemeClr w14:val="tx1"/>
            </w14:solidFill>
          </w14:textFill>
        </w:rPr>
        <w:t>该附件可供投标人参考。</w:t>
      </w:r>
    </w:p>
    <w:p w14:paraId="427CB85E">
      <w:pPr>
        <w:pStyle w:val="33"/>
        <w:ind w:firstLine="240"/>
        <w:rPr>
          <w:color w:val="000000" w:themeColor="text1"/>
          <w:highlight w:val="none"/>
          <w:lang w:val="en-GB"/>
          <w14:textFill>
            <w14:solidFill>
              <w14:schemeClr w14:val="tx1"/>
            </w14:solidFill>
          </w14:textFill>
        </w:rPr>
      </w:pPr>
    </w:p>
    <w:p w14:paraId="45B9B914">
      <w:pPr>
        <w:rPr>
          <w:color w:val="000000" w:themeColor="text1"/>
          <w:highlight w:val="none"/>
          <w:lang w:val="en-GB"/>
          <w14:textFill>
            <w14:solidFill>
              <w14:schemeClr w14:val="tx1"/>
            </w14:solidFill>
          </w14:textFill>
        </w:rPr>
      </w:pPr>
    </w:p>
    <w:p w14:paraId="00FE0052">
      <w:pPr>
        <w:pStyle w:val="33"/>
        <w:ind w:firstLine="240"/>
        <w:rPr>
          <w:color w:val="000000" w:themeColor="text1"/>
          <w:highlight w:val="none"/>
          <w:lang w:val="en-GB"/>
          <w14:textFill>
            <w14:solidFill>
              <w14:schemeClr w14:val="tx1"/>
            </w14:solidFill>
          </w14:textFill>
        </w:rPr>
      </w:pPr>
    </w:p>
    <w:p w14:paraId="2B5F0B47">
      <w:pPr>
        <w:rPr>
          <w:color w:val="000000" w:themeColor="text1"/>
          <w:highlight w:val="none"/>
          <w:lang w:val="en-GB"/>
          <w14:textFill>
            <w14:solidFill>
              <w14:schemeClr w14:val="tx1"/>
            </w14:solidFill>
          </w14:textFill>
        </w:rPr>
      </w:pPr>
    </w:p>
    <w:p w14:paraId="78407330">
      <w:pPr>
        <w:pStyle w:val="33"/>
        <w:ind w:firstLine="240"/>
        <w:rPr>
          <w:color w:val="000000" w:themeColor="text1"/>
          <w:highlight w:val="none"/>
          <w:lang w:val="en-GB"/>
          <w14:textFill>
            <w14:solidFill>
              <w14:schemeClr w14:val="tx1"/>
            </w14:solidFill>
          </w14:textFill>
        </w:rPr>
      </w:pPr>
    </w:p>
    <w:p w14:paraId="5B900052">
      <w:pPr>
        <w:rPr>
          <w:color w:val="000000" w:themeColor="text1"/>
          <w:highlight w:val="none"/>
          <w:lang w:val="en-GB"/>
          <w14:textFill>
            <w14:solidFill>
              <w14:schemeClr w14:val="tx1"/>
            </w14:solidFill>
          </w14:textFill>
        </w:rPr>
      </w:pPr>
    </w:p>
    <w:p w14:paraId="3E692008">
      <w:pPr>
        <w:pStyle w:val="14"/>
        <w:rPr>
          <w:color w:val="000000" w:themeColor="text1"/>
          <w:highlight w:val="none"/>
          <w:lang w:val="en-GB"/>
          <w14:textFill>
            <w14:solidFill>
              <w14:schemeClr w14:val="tx1"/>
            </w14:solidFill>
          </w14:textFill>
        </w:rPr>
      </w:pPr>
    </w:p>
    <w:p w14:paraId="61FEAF5E">
      <w:pPr>
        <w:pStyle w:val="33"/>
        <w:ind w:firstLine="240"/>
        <w:rPr>
          <w:color w:val="000000" w:themeColor="text1"/>
          <w:highlight w:val="none"/>
          <w:lang w:val="en-GB"/>
          <w14:textFill>
            <w14:solidFill>
              <w14:schemeClr w14:val="tx1"/>
            </w14:solidFill>
          </w14:textFill>
        </w:rPr>
      </w:pPr>
    </w:p>
    <w:p w14:paraId="029A8889">
      <w:pPr>
        <w:rPr>
          <w:color w:val="000000" w:themeColor="text1"/>
          <w:highlight w:val="none"/>
          <w:lang w:val="en-GB"/>
          <w14:textFill>
            <w14:solidFill>
              <w14:schemeClr w14:val="tx1"/>
            </w14:solidFill>
          </w14:textFill>
        </w:rPr>
      </w:pPr>
    </w:p>
    <w:p w14:paraId="7D74AC02">
      <w:pPr>
        <w:pStyle w:val="14"/>
        <w:rPr>
          <w:color w:val="000000" w:themeColor="text1"/>
          <w:highlight w:val="none"/>
          <w:lang w:val="en-GB"/>
          <w14:textFill>
            <w14:solidFill>
              <w14:schemeClr w14:val="tx1"/>
            </w14:solidFill>
          </w14:textFill>
        </w:rPr>
      </w:pPr>
    </w:p>
    <w:p w14:paraId="7FF7CA6D">
      <w:pPr>
        <w:pStyle w:val="33"/>
        <w:ind w:firstLine="240"/>
        <w:rPr>
          <w:color w:val="000000" w:themeColor="text1"/>
          <w:highlight w:val="none"/>
          <w:lang w:val="en-GB"/>
          <w14:textFill>
            <w14:solidFill>
              <w14:schemeClr w14:val="tx1"/>
            </w14:solidFill>
          </w14:textFill>
        </w:rPr>
      </w:pPr>
    </w:p>
    <w:p w14:paraId="601DB88C">
      <w:pPr>
        <w:rPr>
          <w:color w:val="000000" w:themeColor="text1"/>
          <w:highlight w:val="none"/>
          <w:lang w:val="en-GB"/>
          <w14:textFill>
            <w14:solidFill>
              <w14:schemeClr w14:val="tx1"/>
            </w14:solidFill>
          </w14:textFill>
        </w:rPr>
      </w:pPr>
    </w:p>
    <w:p w14:paraId="6F3DC3EC">
      <w:pPr>
        <w:rPr>
          <w:color w:val="000000" w:themeColor="text1"/>
          <w:highlight w:val="none"/>
          <w:lang w:val="en-GB"/>
          <w14:textFill>
            <w14:solidFill>
              <w14:schemeClr w14:val="tx1"/>
            </w14:solidFill>
          </w14:textFill>
        </w:rPr>
      </w:pPr>
    </w:p>
    <w:p w14:paraId="2F92389C">
      <w:pPr>
        <w:pStyle w:val="104"/>
        <w:snapToGrid w:val="0"/>
        <w:spacing w:line="400" w:lineRule="exact"/>
        <w:ind w:firstLine="125" w:firstLineChars="39"/>
        <w:jc w:val="both"/>
        <w:outlineLvl w:val="1"/>
        <w:rPr>
          <w:rFonts w:ascii="宋体" w:hAnsi="宋体" w:eastAsia="宋体"/>
          <w:b/>
          <w:color w:val="000000" w:themeColor="text1"/>
          <w:sz w:val="32"/>
          <w:szCs w:val="32"/>
          <w:highlight w:val="none"/>
          <w:lang w:eastAsia="zh-CN"/>
          <w14:textFill>
            <w14:solidFill>
              <w14:schemeClr w14:val="tx1"/>
            </w14:solidFill>
          </w14:textFill>
        </w:rPr>
      </w:pPr>
      <w:r>
        <w:rPr>
          <w:rFonts w:hint="eastAsia" w:ascii="宋体" w:hAnsi="宋体" w:eastAsia="宋体"/>
          <w:b/>
          <w:color w:val="000000" w:themeColor="text1"/>
          <w:sz w:val="32"/>
          <w:szCs w:val="32"/>
          <w:highlight w:val="none"/>
          <w:lang w:eastAsia="zh-CN"/>
          <w14:textFill>
            <w14:solidFill>
              <w14:schemeClr w14:val="tx1"/>
            </w14:solidFill>
          </w14:textFill>
        </w:rPr>
        <w:t>附件1</w:t>
      </w:r>
      <w:r>
        <w:rPr>
          <w:rFonts w:ascii="宋体" w:hAnsi="宋体" w:eastAsia="宋体"/>
          <w:b/>
          <w:color w:val="000000" w:themeColor="text1"/>
          <w:sz w:val="32"/>
          <w:szCs w:val="32"/>
          <w:highlight w:val="none"/>
          <w:lang w:eastAsia="zh-CN"/>
          <w14:textFill>
            <w14:solidFill>
              <w14:schemeClr w14:val="tx1"/>
            </w14:solidFill>
          </w14:textFill>
        </w:rPr>
        <w:t>9</w:t>
      </w:r>
    </w:p>
    <w:p w14:paraId="17928686">
      <w:pPr>
        <w:spacing w:line="588" w:lineRule="exact"/>
        <w:ind w:firstLine="827" w:firstLineChars="200"/>
        <w:jc w:val="center"/>
        <w:rPr>
          <w:rFonts w:ascii="宋体" w:hAnsi="宋体" w:cs="宋体"/>
          <w:b/>
          <w:bCs/>
          <w:color w:val="000000" w:themeColor="text1"/>
          <w:spacing w:val="6"/>
          <w:sz w:val="40"/>
          <w:szCs w:val="40"/>
          <w:highlight w:val="none"/>
          <w14:textFill>
            <w14:solidFill>
              <w14:schemeClr w14:val="tx1"/>
            </w14:solidFill>
          </w14:textFill>
        </w:rPr>
      </w:pPr>
      <w:r>
        <w:rPr>
          <w:rFonts w:hint="eastAsia" w:ascii="宋体" w:hAnsi="宋体" w:cs="宋体"/>
          <w:b/>
          <w:bCs/>
          <w:color w:val="000000" w:themeColor="text1"/>
          <w:spacing w:val="6"/>
          <w:sz w:val="40"/>
          <w:szCs w:val="40"/>
          <w:highlight w:val="none"/>
          <w14:textFill>
            <w14:solidFill>
              <w14:schemeClr w14:val="tx1"/>
            </w14:solidFill>
          </w14:textFill>
        </w:rPr>
        <w:t>残疾人福利性单位声明函</w:t>
      </w:r>
    </w:p>
    <w:p w14:paraId="6B3F91F4">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p>
    <w:p w14:paraId="00CF1E3A">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4C74FCB">
      <w:pPr>
        <w:spacing w:line="588" w:lineRule="exact"/>
        <w:ind w:firstLine="504" w:firstLineChars="200"/>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0D4CE57C">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p>
    <w:p w14:paraId="5A0C70A4">
      <w:pPr>
        <w:tabs>
          <w:tab w:val="left" w:pos="4860"/>
        </w:tabs>
        <w:spacing w:line="588" w:lineRule="exact"/>
        <w:ind w:right="1560" w:firstLine="504" w:firstLineChars="200"/>
        <w:jc w:val="center"/>
        <w:rPr>
          <w:rFonts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单位名称（盖章）：</w:t>
      </w:r>
    </w:p>
    <w:p w14:paraId="2A4A3AAE">
      <w:pPr>
        <w:tabs>
          <w:tab w:val="left" w:pos="4860"/>
        </w:tabs>
        <w:spacing w:line="588" w:lineRule="exact"/>
        <w:ind w:right="1560" w:firstLine="504"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 xml:space="preserve">       日  期：</w:t>
      </w:r>
    </w:p>
    <w:p w14:paraId="7CB9E100">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1F9BB42">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49188F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E419D6B">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7640E93C">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3409B0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50895674">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FC68F5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F759EFF">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E6184CA">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E2FFF4B">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3261A5C8">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6721B2B6">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2D1CDC8">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15D02715">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DF7254C">
      <w:pPr>
        <w:pStyle w:val="3"/>
        <w:spacing w:line="413" w:lineRule="auto"/>
        <w:jc w:val="center"/>
        <w:textAlignment w:val="baseline"/>
        <w:rPr>
          <w:rFonts w:ascii="宋体" w:hAnsi="宋体" w:cs="宋体"/>
          <w:color w:val="000000" w:themeColor="text1"/>
          <w:highlight w:val="none"/>
          <w14:textFill>
            <w14:solidFill>
              <w14:schemeClr w14:val="tx1"/>
            </w14:solidFill>
          </w14:textFill>
        </w:rPr>
      </w:pPr>
      <w:bookmarkStart w:id="34" w:name="_Toc5362"/>
      <w:r>
        <w:rPr>
          <w:rFonts w:hint="eastAsia" w:ascii="宋体" w:hAnsi="宋体" w:cs="宋体"/>
          <w:color w:val="000000" w:themeColor="text1"/>
          <w:highlight w:val="none"/>
          <w14:textFill>
            <w14:solidFill>
              <w14:schemeClr w14:val="tx1"/>
            </w14:solidFill>
          </w14:textFill>
        </w:rPr>
        <w:t>附件21-政府采购活动确认声明书</w:t>
      </w:r>
      <w:bookmarkEnd w:id="34"/>
    </w:p>
    <w:p w14:paraId="5D5E9DE3">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color="000000"/>
          <w14:textFill>
            <w14:solidFill>
              <w14:schemeClr w14:val="tx1"/>
            </w14:solidFill>
          </w14:textFill>
        </w:rPr>
        <w:t>杭州华旗招标代理有限公司</w:t>
      </w:r>
      <w:r>
        <w:rPr>
          <w:rFonts w:hint="eastAsia" w:ascii="宋体" w:hAnsi="宋体" w:cs="宋体"/>
          <w:color w:val="000000" w:themeColor="text1"/>
          <w:sz w:val="24"/>
          <w:highlight w:val="none"/>
          <w14:textFill>
            <w14:solidFill>
              <w14:schemeClr w14:val="tx1"/>
            </w14:solidFill>
          </w14:textFill>
        </w:rPr>
        <w:t>（采购组织机构名称）：</w:t>
      </w:r>
    </w:p>
    <w:p w14:paraId="11DC0009">
      <w:pPr>
        <w:spacing w:line="420" w:lineRule="exact"/>
        <w:ind w:firstLine="480" w:firstLineChars="200"/>
        <w:textAlignment w:val="baseline"/>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本人经由单位（法人代表（负责人））合法授权参加</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zh-CN"/>
          <w14:textFill>
            <w14:solidFill>
              <w14:schemeClr w14:val="tx1"/>
            </w14:solidFill>
          </w14:textFill>
        </w:rPr>
        <w:t>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）政府采购活动，经与本单位法人代表（负责人）联系确认，现就有关公平竞争事项郑重声明如下：</w:t>
      </w:r>
    </w:p>
    <w:p w14:paraId="3FFA0255">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一、本单位与采购人之间 □不存在利害关系 □存在下列利害关系：</w:t>
      </w:r>
    </w:p>
    <w:p w14:paraId="75383F08">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A.投资关系    B.行政隶属关系    C.业务指导关系</w:t>
      </w:r>
    </w:p>
    <w:p w14:paraId="09D7130A">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D.其他可能影响采购公正的利害关系（如有，请如实说明）。</w:t>
      </w:r>
    </w:p>
    <w:p w14:paraId="1B02274C">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二、现已清楚知道参加本项目采购活动的其他所有供应商名称，本单位 □与其他所有供应商之间均不存在利害关系 □与（供应商名称）之间存在下列利害关系：</w:t>
      </w:r>
    </w:p>
    <w:p w14:paraId="3CAA5F15">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A.法定代表人或负责人或实际控制人是同一人</w:t>
      </w:r>
    </w:p>
    <w:p w14:paraId="6F0E859D">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B.法定代表人或负责人或实际控制人是夫妻关系</w:t>
      </w:r>
    </w:p>
    <w:p w14:paraId="1B28C1D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C.法定代表人或负责人或实际控制人是直系血亲关系</w:t>
      </w:r>
    </w:p>
    <w:p w14:paraId="05A0F481">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D.法定代表人或负责人或实际控制人存在三代以内旁系血亲关系</w:t>
      </w:r>
    </w:p>
    <w:p w14:paraId="0AD0B077">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E.法定代表人或负责人或实际控制人存在近姻亲关系</w:t>
      </w:r>
    </w:p>
    <w:p w14:paraId="030E702B">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F.法定代表人或负责人或实际控制人存在股份控制或实际控制关系</w:t>
      </w:r>
    </w:p>
    <w:p w14:paraId="5BF1D82B">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G.存在共同直接或间接投资设立子公司、联营企业和合营企业情况</w:t>
      </w:r>
    </w:p>
    <w:p w14:paraId="67FECC74">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H.存在分级代理或代销关系、同一生产制造商关系、管理关系、重要业务（占主营业务收入50%以上）或重要财务往来关系（如融资）等其他实质性控制关系</w:t>
      </w:r>
    </w:p>
    <w:p w14:paraId="34F65F06">
      <w:pPr>
        <w:spacing w:line="420" w:lineRule="exact"/>
        <w:ind w:firstLine="480" w:firstLineChars="2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I.其他利害关系情况。</w:t>
      </w:r>
    </w:p>
    <w:p w14:paraId="6AA83DB2">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三、现已清楚知道并严格遵守政府采购法律法规和现场纪律。</w:t>
      </w:r>
    </w:p>
    <w:p w14:paraId="5353D1AB">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四、我发现供应商之间存在或可能存在上述第二条第项利害关系。</w:t>
      </w:r>
    </w:p>
    <w:p w14:paraId="519F7E90">
      <w:pPr>
        <w:spacing w:line="420" w:lineRule="exact"/>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五、本单位若有违反诚信投标、采购法律法规等行为，愿意按照招标文件规定接受投标担保的处理。如已中标，自动放弃中标资格；给招标人造成损失的，依法承担赔偿责任。</w:t>
      </w:r>
    </w:p>
    <w:p w14:paraId="6EC7344D">
      <w:pPr>
        <w:spacing w:line="420" w:lineRule="exact"/>
        <w:ind w:firstLine="1928" w:firstLineChars="800"/>
        <w:textAlignment w:val="baseline"/>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 xml:space="preserve">供应商代表签名：               </w:t>
      </w: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年  月  日</w:t>
      </w:r>
    </w:p>
    <w:p w14:paraId="6B2E4D94">
      <w:pPr>
        <w:spacing w:line="420" w:lineRule="exact"/>
        <w:ind w:firstLine="422" w:firstLineChars="200"/>
        <w:textAlignment w:val="baseline"/>
        <w:rPr>
          <w:rFonts w:ascii="宋体" w:hAnsi="宋体" w:cs="宋体"/>
          <w:b/>
          <w:bCs/>
          <w:color w:val="000000" w:themeColor="text1"/>
          <w:szCs w:val="21"/>
          <w:highlight w:val="none"/>
          <w:u w:val="single" w:color="000000"/>
          <w14:textFill>
            <w14:solidFill>
              <w14:schemeClr w14:val="tx1"/>
            </w14:solidFill>
          </w14:textFill>
        </w:rPr>
      </w:pPr>
      <w:r>
        <w:rPr>
          <w:rFonts w:hint="eastAsia" w:ascii="宋体" w:hAnsi="宋体" w:cs="宋体"/>
          <w:b/>
          <w:bCs/>
          <w:color w:val="000000" w:themeColor="text1"/>
          <w:szCs w:val="21"/>
          <w:highlight w:val="none"/>
          <w:u w:val="single" w:color="000000"/>
          <w14:textFill>
            <w14:solidFill>
              <w14:schemeClr w14:val="tx1"/>
            </w14:solidFill>
          </w14:textFill>
        </w:rPr>
        <w:t>说明：商务技术文件开启后30分钟内，供应商通过邮件形式将经授权代表签署的《</w:t>
      </w:r>
      <w:r>
        <w:rPr>
          <w:rFonts w:hint="eastAsia" w:ascii="宋体" w:hAnsi="宋体" w:cs="宋体"/>
          <w:b/>
          <w:bCs/>
          <w:color w:val="000000" w:themeColor="text1"/>
          <w:szCs w:val="21"/>
          <w:highlight w:val="none"/>
          <w:u w:val="single" w:color="000000"/>
          <w:lang w:val="en-GB"/>
          <w14:textFill>
            <w14:solidFill>
              <w14:schemeClr w14:val="tx1"/>
            </w14:solidFill>
          </w14:textFill>
        </w:rPr>
        <w:t>政府采购活动确认声明书</w:t>
      </w:r>
      <w:r>
        <w:rPr>
          <w:rFonts w:hint="eastAsia" w:ascii="宋体" w:hAnsi="宋体" w:cs="宋体"/>
          <w:b/>
          <w:bCs/>
          <w:color w:val="000000" w:themeColor="text1"/>
          <w:szCs w:val="21"/>
          <w:highlight w:val="none"/>
          <w:u w:val="single" w:color="000000"/>
          <w14:textFill>
            <w14:solidFill>
              <w14:schemeClr w14:val="tx1"/>
            </w14:solidFill>
          </w14:textFill>
        </w:rPr>
        <w:t>》扫描件发至代理机构经办人邮箱（邮箱地址：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"mailto:303054329@qq.com）；" </w:instrText>
      </w:r>
      <w:r>
        <w:rPr>
          <w:color w:val="000000" w:themeColor="text1"/>
          <w:highlight w:val="none"/>
          <w14:textFill>
            <w14:solidFill>
              <w14:schemeClr w14:val="tx1"/>
            </w14:solidFill>
          </w14:textFill>
        </w:rPr>
        <w:fldChar w:fldCharType="separate"/>
      </w:r>
      <w:r>
        <w:rPr>
          <w:rFonts w:hint="eastAsia" w:ascii="宋体" w:hAnsi="宋体" w:cs="宋体"/>
          <w:b/>
          <w:bCs/>
          <w:color w:val="000000" w:themeColor="text1"/>
          <w:szCs w:val="21"/>
          <w:highlight w:val="none"/>
          <w:u w:val="single" w:color="000000"/>
          <w14:textFill>
            <w14:solidFill>
              <w14:schemeClr w14:val="tx1"/>
            </w14:solidFill>
          </w14:textFill>
        </w:rPr>
        <w:t>1558998580@qq.com）；</w:t>
      </w:r>
      <w:r>
        <w:rPr>
          <w:rFonts w:hint="eastAsia" w:ascii="宋体" w:hAnsi="宋体" w:cs="宋体"/>
          <w:b/>
          <w:bCs/>
          <w:color w:val="000000" w:themeColor="text1"/>
          <w:szCs w:val="21"/>
          <w:highlight w:val="none"/>
          <w:u w:val="single" w:color="000000"/>
          <w14:textFill>
            <w14:solidFill>
              <w14:schemeClr w14:val="tx1"/>
            </w14:solidFill>
          </w14:textFill>
        </w:rPr>
        <w:fldChar w:fldCharType="end"/>
      </w:r>
      <w:r>
        <w:rPr>
          <w:rFonts w:hint="eastAsia" w:ascii="宋体" w:hAnsi="宋体" w:cs="宋体"/>
          <w:b/>
          <w:bCs/>
          <w:color w:val="000000" w:themeColor="text1"/>
          <w:szCs w:val="21"/>
          <w:highlight w:val="none"/>
          <w:u w:val="single" w:color="000000"/>
          <w14:textFill>
            <w14:solidFill>
              <w14:schemeClr w14:val="tx1"/>
            </w14:solidFill>
          </w14:textFill>
        </w:rPr>
        <w:t>不填写或未按规定发出邮件的，视同默认不存在确认声明书中的相关违规情形。</w:t>
      </w:r>
    </w:p>
    <w:p w14:paraId="6A631E46">
      <w:pPr>
        <w:pStyle w:val="18"/>
        <w:numPr>
          <w:ilvl w:val="0"/>
          <w:numId w:val="0"/>
        </w:numPr>
        <w:rPr>
          <w:rFonts w:ascii="宋体" w:hAnsi="宋体" w:cs="宋体"/>
          <w:color w:val="000000" w:themeColor="text1"/>
          <w:highlight w:val="none"/>
          <w:u w:val="single"/>
          <w14:textFill>
            <w14:solidFill>
              <w14:schemeClr w14:val="tx1"/>
            </w14:solidFill>
          </w14:textFill>
        </w:rPr>
      </w:pPr>
    </w:p>
    <w:p w14:paraId="778D58D7">
      <w:pPr>
        <w:pStyle w:val="81"/>
        <w:shd w:val="clear" w:color="auto" w:fill="FFFFFF"/>
        <w:snapToGrid w:val="0"/>
        <w:spacing w:before="156" w:beforeLines="50" w:beforeAutospacing="0" w:after="156" w:afterLines="50" w:afterAutospacing="0"/>
        <w:ind w:firstLine="424" w:firstLineChars="177"/>
        <w:rPr>
          <w:color w:val="000000" w:themeColor="text1"/>
          <w:highlight w:val="none"/>
          <w:u w:val="single"/>
          <w14:textFill>
            <w14:solidFill>
              <w14:schemeClr w14:val="tx1"/>
            </w14:solidFill>
          </w14:textFill>
        </w:rPr>
      </w:pPr>
    </w:p>
    <w:p w14:paraId="04962226">
      <w:pPr>
        <w:pStyle w:val="77"/>
        <w:spacing w:line="360" w:lineRule="auto"/>
        <w:rPr>
          <w:rFonts w:ascii="宋体" w:hAnsi="宋体" w:cs="宋体"/>
          <w:b/>
          <w:color w:val="000000" w:themeColor="text1"/>
          <w:sz w:val="28"/>
          <w:szCs w:val="28"/>
          <w:highlight w:val="none"/>
          <w14:textFill>
            <w14:solidFill>
              <w14:schemeClr w14:val="tx1"/>
            </w14:solidFill>
          </w14:textFill>
        </w:rPr>
      </w:pPr>
    </w:p>
    <w:p w14:paraId="0EA8D0F8">
      <w:pPr>
        <w:pStyle w:val="33"/>
        <w:ind w:firstLine="0" w:firstLineChars="0"/>
        <w:rPr>
          <w:rFonts w:ascii="宋体" w:hAnsi="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046" w:bottom="1440" w:left="12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7F" w:usb3="00000000" w:csb0="003F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1)">
    <w:altName w:val="Arial"/>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8845">
    <w:pPr>
      <w:pStyle w:val="2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FA1D71">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mDyXsIBAACN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5g8l7CAQAAjQMAAA4AAAAAAAAAAQAgAAAAHgEAAGRycy9lMm9Eb2MueG1sUEsF&#10;BgAAAAAGAAYAWQEAAFIFAAAAAA==&#10;">
              <v:fill on="f" focussize="0,0"/>
              <v:stroke on="f"/>
              <v:imagedata o:title=""/>
              <o:lock v:ext="edit" aspectratio="f"/>
              <v:textbox inset="0mm,0mm,0mm,0mm" style="mso-fit-shape-to-text:t;">
                <w:txbxContent>
                  <w:p w14:paraId="17FA1D71">
                    <w:pPr>
                      <w:pStyle w:val="2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830A">
    <w:pPr>
      <w:spacing w:line="20" w:lineRule="atLeast"/>
      <w:rPr>
        <w:b/>
        <w:color w:val="808080"/>
        <w:sz w:val="10"/>
        <w:u w:val="single"/>
      </w:rPr>
    </w:pPr>
    <w:r>
      <w:rPr>
        <w:rFonts w:hint="eastAsia"/>
        <w:b/>
        <w:i/>
        <w:color w:val="808080"/>
        <w:kern w:val="0"/>
        <w:sz w:val="18"/>
        <w:u w:val="single"/>
      </w:rPr>
      <w:t>玉环市政府采购公开招标文件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8451F27"/>
    <w:multiLevelType w:val="multilevel"/>
    <w:tmpl w:val="98451F27"/>
    <w:lvl w:ilvl="0" w:tentative="0">
      <w:start w:val="4"/>
      <w:numFmt w:val="chineseCounting"/>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1285407"/>
    <w:multiLevelType w:val="singleLevel"/>
    <w:tmpl w:val="B1285407"/>
    <w:lvl w:ilvl="0" w:tentative="0">
      <w:start w:val="1"/>
      <w:numFmt w:val="bullet"/>
      <w:pStyle w:val="18"/>
      <w:lvlText w:val=""/>
      <w:lvlJc w:val="left"/>
      <w:pPr>
        <w:tabs>
          <w:tab w:val="left" w:pos="780"/>
        </w:tabs>
        <w:ind w:left="780" w:hanging="360"/>
      </w:pPr>
      <w:rPr>
        <w:rFonts w:hint="default" w:ascii="Wingdings" w:hAnsi="Wingdings"/>
      </w:rPr>
    </w:lvl>
  </w:abstractNum>
  <w:abstractNum w:abstractNumId="3">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4">
    <w:nsid w:val="F0EADC9C"/>
    <w:multiLevelType w:val="singleLevel"/>
    <w:tmpl w:val="F0EADC9C"/>
    <w:lvl w:ilvl="0" w:tentative="0">
      <w:start w:val="1"/>
      <w:numFmt w:val="decimal"/>
      <w:suff w:val="space"/>
      <w:lvlText w:val="%1、"/>
      <w:lvlJc w:val="left"/>
    </w:lvl>
  </w:abstractNum>
  <w:abstractNum w:abstractNumId="5">
    <w:nsid w:val="00000002"/>
    <w:multiLevelType w:val="multilevel"/>
    <w:tmpl w:val="00000002"/>
    <w:lvl w:ilvl="0" w:tentative="0">
      <w:start w:val="1"/>
      <w:numFmt w:val="decimal"/>
      <w:lvlText w:val="%1、"/>
      <w:lvlJc w:val="left"/>
      <w:pPr>
        <w:tabs>
          <w:tab w:val="left" w:pos="0"/>
        </w:tabs>
        <w:ind w:left="840" w:hanging="420"/>
      </w:pPr>
      <w:rPr>
        <w:rFonts w:hint="default" w:ascii="Cambria" w:hAnsi="Cambria" w:eastAsia="微软雅黑" w:cs="Times New Roman"/>
      </w:rPr>
    </w:lvl>
    <w:lvl w:ilvl="1" w:tentative="0">
      <w:start w:val="1"/>
      <w:numFmt w:val="lowerLetter"/>
      <w:lvlText w:val="%2)"/>
      <w:lvlJc w:val="left"/>
      <w:pPr>
        <w:tabs>
          <w:tab w:val="left" w:pos="0"/>
        </w:tabs>
        <w:ind w:left="1260" w:hanging="420"/>
      </w:pPr>
    </w:lvl>
    <w:lvl w:ilvl="2" w:tentative="0">
      <w:start w:val="1"/>
      <w:numFmt w:val="lowerRoman"/>
      <w:lvlText w:val="%3."/>
      <w:lvlJc w:val="right"/>
      <w:pPr>
        <w:tabs>
          <w:tab w:val="left" w:pos="0"/>
        </w:tabs>
        <w:ind w:left="1680" w:hanging="420"/>
      </w:pPr>
    </w:lvl>
    <w:lvl w:ilvl="3" w:tentative="0">
      <w:start w:val="1"/>
      <w:numFmt w:val="decimal"/>
      <w:lvlText w:val="%4."/>
      <w:lvlJc w:val="left"/>
      <w:pPr>
        <w:tabs>
          <w:tab w:val="left" w:pos="0"/>
        </w:tabs>
        <w:ind w:left="2100" w:hanging="420"/>
      </w:pPr>
    </w:lvl>
    <w:lvl w:ilvl="4" w:tentative="0">
      <w:start w:val="1"/>
      <w:numFmt w:val="lowerLetter"/>
      <w:lvlText w:val="%5)"/>
      <w:lvlJc w:val="left"/>
      <w:pPr>
        <w:tabs>
          <w:tab w:val="left" w:pos="0"/>
        </w:tabs>
        <w:ind w:left="2520" w:hanging="420"/>
      </w:pPr>
    </w:lvl>
    <w:lvl w:ilvl="5" w:tentative="0">
      <w:start w:val="1"/>
      <w:numFmt w:val="lowerRoman"/>
      <w:lvlText w:val="%6."/>
      <w:lvlJc w:val="right"/>
      <w:pPr>
        <w:tabs>
          <w:tab w:val="left" w:pos="0"/>
        </w:tabs>
        <w:ind w:left="2940" w:hanging="420"/>
      </w:pPr>
    </w:lvl>
    <w:lvl w:ilvl="6" w:tentative="0">
      <w:start w:val="1"/>
      <w:numFmt w:val="decimal"/>
      <w:pStyle w:val="99"/>
      <w:lvlText w:val="%7."/>
      <w:lvlJc w:val="left"/>
      <w:pPr>
        <w:tabs>
          <w:tab w:val="left" w:pos="0"/>
        </w:tabs>
        <w:ind w:left="3360" w:hanging="420"/>
      </w:pPr>
    </w:lvl>
    <w:lvl w:ilvl="7" w:tentative="0">
      <w:start w:val="1"/>
      <w:numFmt w:val="lowerLetter"/>
      <w:lvlText w:val="%8)"/>
      <w:lvlJc w:val="left"/>
      <w:pPr>
        <w:tabs>
          <w:tab w:val="left" w:pos="0"/>
        </w:tabs>
        <w:ind w:left="3780" w:hanging="420"/>
      </w:pPr>
    </w:lvl>
    <w:lvl w:ilvl="8" w:tentative="0">
      <w:start w:val="1"/>
      <w:numFmt w:val="lowerRoman"/>
      <w:lvlText w:val="%9."/>
      <w:lvlJc w:val="right"/>
      <w:pPr>
        <w:tabs>
          <w:tab w:val="left" w:pos="0"/>
        </w:tabs>
        <w:ind w:left="4200" w:hanging="420"/>
      </w:pPr>
    </w:lvl>
  </w:abstractNum>
  <w:abstractNum w:abstractNumId="6">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7">
    <w:nsid w:val="0B8E9A1F"/>
    <w:multiLevelType w:val="singleLevel"/>
    <w:tmpl w:val="0B8E9A1F"/>
    <w:lvl w:ilvl="0" w:tentative="0">
      <w:start w:val="1"/>
      <w:numFmt w:val="decimal"/>
      <w:suff w:val="nothing"/>
      <w:lvlText w:val="（%1）"/>
      <w:lvlJc w:val="left"/>
    </w:lvl>
  </w:abstractNum>
  <w:abstractNum w:abstractNumId="8">
    <w:nsid w:val="0FFFFF7C"/>
    <w:multiLevelType w:val="singleLevel"/>
    <w:tmpl w:val="0FFFFF7C"/>
    <w:lvl w:ilvl="0" w:tentative="0">
      <w:start w:val="1"/>
      <w:numFmt w:val="decimal"/>
      <w:pStyle w:val="45"/>
      <w:lvlText w:val="%1."/>
      <w:lvlJc w:val="left"/>
      <w:pPr>
        <w:tabs>
          <w:tab w:val="left" w:pos="2040"/>
        </w:tabs>
        <w:ind w:left="2040" w:hanging="360"/>
      </w:pPr>
    </w:lvl>
  </w:abstractNum>
  <w:abstractNum w:abstractNumId="9">
    <w:nsid w:val="461E5E94"/>
    <w:multiLevelType w:val="singleLevel"/>
    <w:tmpl w:val="461E5E94"/>
    <w:lvl w:ilvl="0" w:tentative="0">
      <w:start w:val="1"/>
      <w:numFmt w:val="chineseCountingThousand"/>
      <w:suff w:val="space"/>
      <w:lvlText w:val="第%1章"/>
      <w:lvlJc w:val="left"/>
      <w:pPr>
        <w:ind w:left="0" w:firstLine="0"/>
      </w:pPr>
      <w:rPr>
        <w:rFonts w:hint="eastAsia"/>
      </w:rPr>
    </w:lvl>
  </w:abstractNum>
  <w:abstractNum w:abstractNumId="10">
    <w:nsid w:val="471E06A1"/>
    <w:multiLevelType w:val="singleLevel"/>
    <w:tmpl w:val="471E06A1"/>
    <w:lvl w:ilvl="0" w:tentative="0">
      <w:start w:val="1"/>
      <w:numFmt w:val="japaneseCounting"/>
      <w:pStyle w:val="7"/>
      <w:lvlText w:val="%1、"/>
      <w:lvlJc w:val="left"/>
      <w:pPr>
        <w:tabs>
          <w:tab w:val="left" w:pos="960"/>
        </w:tabs>
        <w:ind w:left="960" w:hanging="600"/>
      </w:pPr>
      <w:rPr>
        <w:rFonts w:hint="eastAsia"/>
        <w:lang w:val="en-US"/>
      </w:rPr>
    </w:lvl>
  </w:abstractNum>
  <w:abstractNum w:abstractNumId="11">
    <w:nsid w:val="48A65F72"/>
    <w:multiLevelType w:val="multilevel"/>
    <w:tmpl w:val="48A65F72"/>
    <w:lvl w:ilvl="0" w:tentative="0">
      <w:start w:val="1"/>
      <w:numFmt w:val="chineseCountingThousand"/>
      <w:suff w:val="nothing"/>
      <w:lvlText w:val="第%1章"/>
      <w:lvlJc w:val="left"/>
      <w:pPr>
        <w:ind w:left="0" w:firstLine="0"/>
      </w:pPr>
      <w:rPr>
        <w:rFonts w:hint="eastAsia"/>
      </w:rPr>
    </w:lvl>
    <w:lvl w:ilvl="1" w:tentative="0">
      <w:start w:val="1"/>
      <w:numFmt w:val="chineseCountingThousand"/>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
      <w:pStyle w:val="5"/>
      <w:suff w:val="nothing"/>
      <w:lvlText w:val="%3.%4、"/>
      <w:lvlJc w:val="left"/>
      <w:pPr>
        <w:ind w:left="0" w:firstLine="0"/>
      </w:pPr>
      <w:rPr>
        <w:rFonts w:hint="eastAsia"/>
      </w:rPr>
    </w:lvl>
    <w:lvl w:ilvl="4" w:tentative="0">
      <w:start w:val="1"/>
      <w:numFmt w:val="decimal"/>
      <w:suff w:val="nothing"/>
      <w:lvlText w:val="%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63FF75D8"/>
    <w:multiLevelType w:val="multilevel"/>
    <w:tmpl w:val="63FF75D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709" w:hanging="709"/>
      </w:pPr>
      <w:rPr>
        <w:rFonts w:hint="eastAsia"/>
      </w:rPr>
    </w:lvl>
    <w:lvl w:ilvl="3" w:tentative="0">
      <w:start w:val="1"/>
      <w:numFmt w:val="decimal"/>
      <w:pStyle w:val="6"/>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3">
    <w:nsid w:val="67224164"/>
    <w:multiLevelType w:val="multilevel"/>
    <w:tmpl w:val="67224164"/>
    <w:lvl w:ilvl="0" w:tentative="0">
      <w:start w:val="1"/>
      <w:numFmt w:val="decimal"/>
      <w:lvlText w:val="（%1）"/>
      <w:lvlJc w:val="left"/>
      <w:pPr>
        <w:ind w:left="919" w:hanging="420"/>
      </w:pPr>
    </w:lvl>
    <w:lvl w:ilvl="1" w:tentative="0">
      <w:start w:val="1"/>
      <w:numFmt w:val="lowerLetter"/>
      <w:lvlText w:val="%2)"/>
      <w:lvlJc w:val="left"/>
      <w:pPr>
        <w:ind w:left="1339" w:hanging="420"/>
      </w:pPr>
    </w:lvl>
    <w:lvl w:ilvl="2" w:tentative="0">
      <w:start w:val="1"/>
      <w:numFmt w:val="lowerRoman"/>
      <w:lvlText w:val="%3."/>
      <w:lvlJc w:val="right"/>
      <w:pPr>
        <w:ind w:left="1759" w:hanging="420"/>
      </w:pPr>
    </w:lvl>
    <w:lvl w:ilvl="3" w:tentative="0">
      <w:start w:val="1"/>
      <w:numFmt w:val="decimal"/>
      <w:lvlText w:val="%4."/>
      <w:lvlJc w:val="left"/>
      <w:pPr>
        <w:ind w:left="2179" w:hanging="420"/>
      </w:pPr>
    </w:lvl>
    <w:lvl w:ilvl="4" w:tentative="0">
      <w:start w:val="1"/>
      <w:numFmt w:val="lowerLetter"/>
      <w:lvlText w:val="%5)"/>
      <w:lvlJc w:val="left"/>
      <w:pPr>
        <w:ind w:left="2599" w:hanging="420"/>
      </w:pPr>
    </w:lvl>
    <w:lvl w:ilvl="5" w:tentative="0">
      <w:start w:val="1"/>
      <w:numFmt w:val="lowerRoman"/>
      <w:lvlText w:val="%6."/>
      <w:lvlJc w:val="right"/>
      <w:pPr>
        <w:ind w:left="3019" w:hanging="420"/>
      </w:pPr>
    </w:lvl>
    <w:lvl w:ilvl="6" w:tentative="0">
      <w:start w:val="1"/>
      <w:numFmt w:val="decimal"/>
      <w:lvlText w:val="%7."/>
      <w:lvlJc w:val="left"/>
      <w:pPr>
        <w:ind w:left="3439" w:hanging="420"/>
      </w:pPr>
    </w:lvl>
    <w:lvl w:ilvl="7" w:tentative="0">
      <w:start w:val="1"/>
      <w:numFmt w:val="lowerLetter"/>
      <w:lvlText w:val="%8)"/>
      <w:lvlJc w:val="left"/>
      <w:pPr>
        <w:ind w:left="3859" w:hanging="420"/>
      </w:pPr>
    </w:lvl>
    <w:lvl w:ilvl="8" w:tentative="0">
      <w:start w:val="1"/>
      <w:numFmt w:val="lowerRoman"/>
      <w:lvlText w:val="%9."/>
      <w:lvlJc w:val="right"/>
      <w:pPr>
        <w:ind w:left="4279" w:hanging="420"/>
      </w:pPr>
    </w:lvl>
  </w:abstractNum>
  <w:abstractNum w:abstractNumId="14">
    <w:nsid w:val="69D97FEB"/>
    <w:multiLevelType w:val="singleLevel"/>
    <w:tmpl w:val="69D97FEB"/>
    <w:lvl w:ilvl="0" w:tentative="0">
      <w:start w:val="1"/>
      <w:numFmt w:val="chineseCounting"/>
      <w:suff w:val="nothing"/>
      <w:lvlText w:val="%1、"/>
      <w:lvlJc w:val="left"/>
      <w:rPr>
        <w:rFonts w:hint="eastAsia"/>
      </w:rPr>
    </w:lvl>
  </w:abstractNum>
  <w:num w:numId="1">
    <w:abstractNumId w:val="11"/>
  </w:num>
  <w:num w:numId="2">
    <w:abstractNumId w:val="12"/>
  </w:num>
  <w:num w:numId="3">
    <w:abstractNumId w:val="10"/>
  </w:num>
  <w:num w:numId="4">
    <w:abstractNumId w:val="2"/>
  </w:num>
  <w:num w:numId="5">
    <w:abstractNumId w:val="8"/>
  </w:num>
  <w:num w:numId="6">
    <w:abstractNumId w:val="5"/>
  </w:num>
  <w:num w:numId="7">
    <w:abstractNumId w:val="9"/>
  </w:num>
  <w:num w:numId="8">
    <w:abstractNumId w:val="14"/>
  </w:num>
  <w:num w:numId="9">
    <w:abstractNumId w:val="6"/>
  </w:num>
  <w:num w:numId="10">
    <w:abstractNumId w:val="7"/>
  </w:num>
  <w:num w:numId="11">
    <w:abstractNumId w:val="13"/>
  </w:num>
  <w:num w:numId="12">
    <w:abstractNumId w:val="3"/>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25CDE"/>
    <w:rsid w:val="00002FCA"/>
    <w:rsid w:val="00003136"/>
    <w:rsid w:val="000041CC"/>
    <w:rsid w:val="000068E3"/>
    <w:rsid w:val="00007EDE"/>
    <w:rsid w:val="00007FCF"/>
    <w:rsid w:val="000113CF"/>
    <w:rsid w:val="00014706"/>
    <w:rsid w:val="000151B8"/>
    <w:rsid w:val="0002004B"/>
    <w:rsid w:val="0002114A"/>
    <w:rsid w:val="000238C2"/>
    <w:rsid w:val="000251CD"/>
    <w:rsid w:val="00033334"/>
    <w:rsid w:val="0003384E"/>
    <w:rsid w:val="00034FCB"/>
    <w:rsid w:val="000374FC"/>
    <w:rsid w:val="0004435E"/>
    <w:rsid w:val="00046EBC"/>
    <w:rsid w:val="000500CE"/>
    <w:rsid w:val="00057F44"/>
    <w:rsid w:val="000618F0"/>
    <w:rsid w:val="00066D78"/>
    <w:rsid w:val="0007223F"/>
    <w:rsid w:val="00076373"/>
    <w:rsid w:val="00077817"/>
    <w:rsid w:val="00077A92"/>
    <w:rsid w:val="00080F66"/>
    <w:rsid w:val="00083D0B"/>
    <w:rsid w:val="00091CC6"/>
    <w:rsid w:val="00092528"/>
    <w:rsid w:val="00093886"/>
    <w:rsid w:val="00096E41"/>
    <w:rsid w:val="0009771D"/>
    <w:rsid w:val="000A1947"/>
    <w:rsid w:val="000A3E87"/>
    <w:rsid w:val="000A5FE4"/>
    <w:rsid w:val="000A6575"/>
    <w:rsid w:val="000B43CD"/>
    <w:rsid w:val="000B736F"/>
    <w:rsid w:val="000C0B10"/>
    <w:rsid w:val="000C39A0"/>
    <w:rsid w:val="000C5470"/>
    <w:rsid w:val="000C5B76"/>
    <w:rsid w:val="000C6D68"/>
    <w:rsid w:val="000D4371"/>
    <w:rsid w:val="000D529D"/>
    <w:rsid w:val="000D52A7"/>
    <w:rsid w:val="000D7332"/>
    <w:rsid w:val="000E15A2"/>
    <w:rsid w:val="000E308E"/>
    <w:rsid w:val="000E3830"/>
    <w:rsid w:val="000E38B3"/>
    <w:rsid w:val="000E4557"/>
    <w:rsid w:val="000E6104"/>
    <w:rsid w:val="000F319F"/>
    <w:rsid w:val="000F4D36"/>
    <w:rsid w:val="000F51EA"/>
    <w:rsid w:val="000F5AA3"/>
    <w:rsid w:val="00101E24"/>
    <w:rsid w:val="00106624"/>
    <w:rsid w:val="00111749"/>
    <w:rsid w:val="00111E1B"/>
    <w:rsid w:val="00113A1B"/>
    <w:rsid w:val="0011627D"/>
    <w:rsid w:val="00116C9D"/>
    <w:rsid w:val="00120975"/>
    <w:rsid w:val="00120BB1"/>
    <w:rsid w:val="001224C6"/>
    <w:rsid w:val="00122D50"/>
    <w:rsid w:val="0013101E"/>
    <w:rsid w:val="001318A9"/>
    <w:rsid w:val="00131B16"/>
    <w:rsid w:val="00132EA5"/>
    <w:rsid w:val="001339D9"/>
    <w:rsid w:val="00133C30"/>
    <w:rsid w:val="00133D05"/>
    <w:rsid w:val="001346F0"/>
    <w:rsid w:val="00135A66"/>
    <w:rsid w:val="0013792F"/>
    <w:rsid w:val="00140EC9"/>
    <w:rsid w:val="00142C82"/>
    <w:rsid w:val="001451FF"/>
    <w:rsid w:val="00145E25"/>
    <w:rsid w:val="00146327"/>
    <w:rsid w:val="00147C0A"/>
    <w:rsid w:val="001501C0"/>
    <w:rsid w:val="001516AF"/>
    <w:rsid w:val="00151851"/>
    <w:rsid w:val="00153F10"/>
    <w:rsid w:val="00156341"/>
    <w:rsid w:val="00157396"/>
    <w:rsid w:val="001574E8"/>
    <w:rsid w:val="001576BB"/>
    <w:rsid w:val="00164294"/>
    <w:rsid w:val="00166951"/>
    <w:rsid w:val="00166D22"/>
    <w:rsid w:val="001710D8"/>
    <w:rsid w:val="00172C6C"/>
    <w:rsid w:val="001771E5"/>
    <w:rsid w:val="001778D7"/>
    <w:rsid w:val="001800E8"/>
    <w:rsid w:val="00181F9E"/>
    <w:rsid w:val="001830C2"/>
    <w:rsid w:val="001876DD"/>
    <w:rsid w:val="00190B97"/>
    <w:rsid w:val="0019183A"/>
    <w:rsid w:val="00195CF6"/>
    <w:rsid w:val="00196345"/>
    <w:rsid w:val="00196BAF"/>
    <w:rsid w:val="001A18A4"/>
    <w:rsid w:val="001A1B71"/>
    <w:rsid w:val="001A3738"/>
    <w:rsid w:val="001A554A"/>
    <w:rsid w:val="001A6152"/>
    <w:rsid w:val="001B20FD"/>
    <w:rsid w:val="001B40C9"/>
    <w:rsid w:val="001C4485"/>
    <w:rsid w:val="001C56FB"/>
    <w:rsid w:val="001C73D4"/>
    <w:rsid w:val="001D1DB2"/>
    <w:rsid w:val="001D53D7"/>
    <w:rsid w:val="001D55EA"/>
    <w:rsid w:val="001D7F0C"/>
    <w:rsid w:val="001E4207"/>
    <w:rsid w:val="001E66E4"/>
    <w:rsid w:val="001E738B"/>
    <w:rsid w:val="001E7E4F"/>
    <w:rsid w:val="001E7EDC"/>
    <w:rsid w:val="001F00FE"/>
    <w:rsid w:val="001F182C"/>
    <w:rsid w:val="001F1E48"/>
    <w:rsid w:val="00204B47"/>
    <w:rsid w:val="0020697E"/>
    <w:rsid w:val="002116C9"/>
    <w:rsid w:val="00213518"/>
    <w:rsid w:val="00215177"/>
    <w:rsid w:val="002158DE"/>
    <w:rsid w:val="002163E5"/>
    <w:rsid w:val="00217E6D"/>
    <w:rsid w:val="00222D9F"/>
    <w:rsid w:val="0022576A"/>
    <w:rsid w:val="00225CDE"/>
    <w:rsid w:val="00225EE4"/>
    <w:rsid w:val="002272C6"/>
    <w:rsid w:val="00234E1A"/>
    <w:rsid w:val="00241EB4"/>
    <w:rsid w:val="00242A7D"/>
    <w:rsid w:val="00253CFD"/>
    <w:rsid w:val="00255016"/>
    <w:rsid w:val="00256CB0"/>
    <w:rsid w:val="00257A80"/>
    <w:rsid w:val="0026109B"/>
    <w:rsid w:val="002635F8"/>
    <w:rsid w:val="00263B66"/>
    <w:rsid w:val="002641D0"/>
    <w:rsid w:val="00264884"/>
    <w:rsid w:val="0026668F"/>
    <w:rsid w:val="00267BF2"/>
    <w:rsid w:val="00270EB6"/>
    <w:rsid w:val="00271703"/>
    <w:rsid w:val="002760D9"/>
    <w:rsid w:val="002800C8"/>
    <w:rsid w:val="002875DB"/>
    <w:rsid w:val="00291659"/>
    <w:rsid w:val="002917A1"/>
    <w:rsid w:val="00293BA2"/>
    <w:rsid w:val="00294783"/>
    <w:rsid w:val="002968E4"/>
    <w:rsid w:val="00296AEA"/>
    <w:rsid w:val="002A30B4"/>
    <w:rsid w:val="002B3FDA"/>
    <w:rsid w:val="002C2773"/>
    <w:rsid w:val="002C3AF4"/>
    <w:rsid w:val="002D0961"/>
    <w:rsid w:val="002D3351"/>
    <w:rsid w:val="002D3C2B"/>
    <w:rsid w:val="002D4E9E"/>
    <w:rsid w:val="002E0105"/>
    <w:rsid w:val="002E0695"/>
    <w:rsid w:val="002E0977"/>
    <w:rsid w:val="002E12F2"/>
    <w:rsid w:val="002E3430"/>
    <w:rsid w:val="002E7F83"/>
    <w:rsid w:val="002F14B6"/>
    <w:rsid w:val="002F2E84"/>
    <w:rsid w:val="002F463E"/>
    <w:rsid w:val="002F61FA"/>
    <w:rsid w:val="002F67C7"/>
    <w:rsid w:val="0030045B"/>
    <w:rsid w:val="003037C0"/>
    <w:rsid w:val="003076D9"/>
    <w:rsid w:val="0031041F"/>
    <w:rsid w:val="00313A6D"/>
    <w:rsid w:val="00314627"/>
    <w:rsid w:val="00316754"/>
    <w:rsid w:val="00317F94"/>
    <w:rsid w:val="0032065E"/>
    <w:rsid w:val="00321974"/>
    <w:rsid w:val="003261EA"/>
    <w:rsid w:val="00327CB1"/>
    <w:rsid w:val="0033564A"/>
    <w:rsid w:val="00336F8A"/>
    <w:rsid w:val="00337718"/>
    <w:rsid w:val="0034443C"/>
    <w:rsid w:val="00344490"/>
    <w:rsid w:val="003448C9"/>
    <w:rsid w:val="003469EA"/>
    <w:rsid w:val="003505FE"/>
    <w:rsid w:val="0035077C"/>
    <w:rsid w:val="0035233F"/>
    <w:rsid w:val="003535F0"/>
    <w:rsid w:val="003557A7"/>
    <w:rsid w:val="00361394"/>
    <w:rsid w:val="003625A2"/>
    <w:rsid w:val="00363122"/>
    <w:rsid w:val="003635A8"/>
    <w:rsid w:val="00364861"/>
    <w:rsid w:val="00365A89"/>
    <w:rsid w:val="00366159"/>
    <w:rsid w:val="003663C9"/>
    <w:rsid w:val="003672EE"/>
    <w:rsid w:val="0037163B"/>
    <w:rsid w:val="00372507"/>
    <w:rsid w:val="00372734"/>
    <w:rsid w:val="00372D03"/>
    <w:rsid w:val="00372E53"/>
    <w:rsid w:val="00374028"/>
    <w:rsid w:val="00374CB0"/>
    <w:rsid w:val="003769A9"/>
    <w:rsid w:val="00376B53"/>
    <w:rsid w:val="00376C70"/>
    <w:rsid w:val="003773F6"/>
    <w:rsid w:val="003849E0"/>
    <w:rsid w:val="0038577E"/>
    <w:rsid w:val="00386D57"/>
    <w:rsid w:val="00387546"/>
    <w:rsid w:val="003915F1"/>
    <w:rsid w:val="003938DD"/>
    <w:rsid w:val="00393B50"/>
    <w:rsid w:val="00397A50"/>
    <w:rsid w:val="003A50E0"/>
    <w:rsid w:val="003A53DD"/>
    <w:rsid w:val="003B04B4"/>
    <w:rsid w:val="003B2D22"/>
    <w:rsid w:val="003B424A"/>
    <w:rsid w:val="003B430C"/>
    <w:rsid w:val="003B7536"/>
    <w:rsid w:val="003B7D12"/>
    <w:rsid w:val="003C304E"/>
    <w:rsid w:val="003C3AD4"/>
    <w:rsid w:val="003D06E7"/>
    <w:rsid w:val="003D1A88"/>
    <w:rsid w:val="003D20B5"/>
    <w:rsid w:val="003D22B7"/>
    <w:rsid w:val="003D3BED"/>
    <w:rsid w:val="003D63DE"/>
    <w:rsid w:val="003D6FC5"/>
    <w:rsid w:val="003D7521"/>
    <w:rsid w:val="003E1D65"/>
    <w:rsid w:val="003E306D"/>
    <w:rsid w:val="003E4624"/>
    <w:rsid w:val="003E5B64"/>
    <w:rsid w:val="003F0EED"/>
    <w:rsid w:val="003F1FE3"/>
    <w:rsid w:val="00402E78"/>
    <w:rsid w:val="00405E5A"/>
    <w:rsid w:val="00406E76"/>
    <w:rsid w:val="0041381D"/>
    <w:rsid w:val="00413F65"/>
    <w:rsid w:val="0041416B"/>
    <w:rsid w:val="004147D9"/>
    <w:rsid w:val="00421D9F"/>
    <w:rsid w:val="00422CDC"/>
    <w:rsid w:val="00424ECB"/>
    <w:rsid w:val="0042546A"/>
    <w:rsid w:val="00425703"/>
    <w:rsid w:val="00425939"/>
    <w:rsid w:val="00426CAD"/>
    <w:rsid w:val="00437BBF"/>
    <w:rsid w:val="00440B55"/>
    <w:rsid w:val="0044224A"/>
    <w:rsid w:val="00443C26"/>
    <w:rsid w:val="00450129"/>
    <w:rsid w:val="00452557"/>
    <w:rsid w:val="00456F48"/>
    <w:rsid w:val="00457B04"/>
    <w:rsid w:val="0046059F"/>
    <w:rsid w:val="004663F2"/>
    <w:rsid w:val="00466F05"/>
    <w:rsid w:val="0046729F"/>
    <w:rsid w:val="0047109A"/>
    <w:rsid w:val="00471465"/>
    <w:rsid w:val="004729A1"/>
    <w:rsid w:val="00474AC0"/>
    <w:rsid w:val="004921ED"/>
    <w:rsid w:val="004932F9"/>
    <w:rsid w:val="0049493C"/>
    <w:rsid w:val="00497FFE"/>
    <w:rsid w:val="004A025E"/>
    <w:rsid w:val="004A2180"/>
    <w:rsid w:val="004A2C45"/>
    <w:rsid w:val="004A4ACE"/>
    <w:rsid w:val="004A70A6"/>
    <w:rsid w:val="004B0C48"/>
    <w:rsid w:val="004B0C7C"/>
    <w:rsid w:val="004B164B"/>
    <w:rsid w:val="004C578C"/>
    <w:rsid w:val="004C6BF3"/>
    <w:rsid w:val="004C6C06"/>
    <w:rsid w:val="004D0AB5"/>
    <w:rsid w:val="004D2FDF"/>
    <w:rsid w:val="004D3020"/>
    <w:rsid w:val="004D4442"/>
    <w:rsid w:val="004D4E7A"/>
    <w:rsid w:val="004D760F"/>
    <w:rsid w:val="004D784D"/>
    <w:rsid w:val="004E1B0E"/>
    <w:rsid w:val="004E2E89"/>
    <w:rsid w:val="004E50E8"/>
    <w:rsid w:val="004E54DF"/>
    <w:rsid w:val="004E6325"/>
    <w:rsid w:val="004E7CB6"/>
    <w:rsid w:val="004F24C6"/>
    <w:rsid w:val="004F4715"/>
    <w:rsid w:val="004F53F0"/>
    <w:rsid w:val="004F6293"/>
    <w:rsid w:val="004F6578"/>
    <w:rsid w:val="004F7C99"/>
    <w:rsid w:val="004F7EA0"/>
    <w:rsid w:val="00501A03"/>
    <w:rsid w:val="005078C0"/>
    <w:rsid w:val="0051052F"/>
    <w:rsid w:val="005109B4"/>
    <w:rsid w:val="00511393"/>
    <w:rsid w:val="00511D92"/>
    <w:rsid w:val="005120C7"/>
    <w:rsid w:val="00514CCC"/>
    <w:rsid w:val="005166A8"/>
    <w:rsid w:val="00521CB6"/>
    <w:rsid w:val="00522B1E"/>
    <w:rsid w:val="00522FAD"/>
    <w:rsid w:val="00524B53"/>
    <w:rsid w:val="005256DD"/>
    <w:rsid w:val="0052619C"/>
    <w:rsid w:val="0052696F"/>
    <w:rsid w:val="00526D57"/>
    <w:rsid w:val="00526F98"/>
    <w:rsid w:val="00527BD5"/>
    <w:rsid w:val="0053095B"/>
    <w:rsid w:val="0053108F"/>
    <w:rsid w:val="00532140"/>
    <w:rsid w:val="00535211"/>
    <w:rsid w:val="00537B59"/>
    <w:rsid w:val="00547512"/>
    <w:rsid w:val="00551E5F"/>
    <w:rsid w:val="0055700A"/>
    <w:rsid w:val="005603EC"/>
    <w:rsid w:val="005607DF"/>
    <w:rsid w:val="005627F9"/>
    <w:rsid w:val="00562B0A"/>
    <w:rsid w:val="00564058"/>
    <w:rsid w:val="00570D41"/>
    <w:rsid w:val="0057141A"/>
    <w:rsid w:val="005771E9"/>
    <w:rsid w:val="00582AC8"/>
    <w:rsid w:val="00584DBE"/>
    <w:rsid w:val="005901CF"/>
    <w:rsid w:val="00591C02"/>
    <w:rsid w:val="00592316"/>
    <w:rsid w:val="0059318E"/>
    <w:rsid w:val="005A3002"/>
    <w:rsid w:val="005A4133"/>
    <w:rsid w:val="005A482A"/>
    <w:rsid w:val="005A5FA1"/>
    <w:rsid w:val="005B0740"/>
    <w:rsid w:val="005B1455"/>
    <w:rsid w:val="005B2CB7"/>
    <w:rsid w:val="005B3546"/>
    <w:rsid w:val="005B4F70"/>
    <w:rsid w:val="005B5F8B"/>
    <w:rsid w:val="005B7068"/>
    <w:rsid w:val="005B72A9"/>
    <w:rsid w:val="005C0B63"/>
    <w:rsid w:val="005D0071"/>
    <w:rsid w:val="005E0C25"/>
    <w:rsid w:val="005E1C68"/>
    <w:rsid w:val="005E440B"/>
    <w:rsid w:val="005E44AE"/>
    <w:rsid w:val="005E458E"/>
    <w:rsid w:val="005E488C"/>
    <w:rsid w:val="005F2F49"/>
    <w:rsid w:val="005F3715"/>
    <w:rsid w:val="005F5EDC"/>
    <w:rsid w:val="005F5F0B"/>
    <w:rsid w:val="005F673A"/>
    <w:rsid w:val="005F6A48"/>
    <w:rsid w:val="00602472"/>
    <w:rsid w:val="00606A9E"/>
    <w:rsid w:val="00611B73"/>
    <w:rsid w:val="006179AD"/>
    <w:rsid w:val="00621BFB"/>
    <w:rsid w:val="00624FAE"/>
    <w:rsid w:val="00627192"/>
    <w:rsid w:val="00627531"/>
    <w:rsid w:val="00633052"/>
    <w:rsid w:val="00634937"/>
    <w:rsid w:val="006350F0"/>
    <w:rsid w:val="006354F6"/>
    <w:rsid w:val="00637B35"/>
    <w:rsid w:val="00637E20"/>
    <w:rsid w:val="006439F3"/>
    <w:rsid w:val="00643BDE"/>
    <w:rsid w:val="00644F81"/>
    <w:rsid w:val="00645549"/>
    <w:rsid w:val="00645967"/>
    <w:rsid w:val="00645BD2"/>
    <w:rsid w:val="006475F2"/>
    <w:rsid w:val="006525B5"/>
    <w:rsid w:val="006535CE"/>
    <w:rsid w:val="00656C64"/>
    <w:rsid w:val="00656E97"/>
    <w:rsid w:val="00656FDC"/>
    <w:rsid w:val="006616BF"/>
    <w:rsid w:val="00661F52"/>
    <w:rsid w:val="006624C3"/>
    <w:rsid w:val="00664A3A"/>
    <w:rsid w:val="00666993"/>
    <w:rsid w:val="006678F0"/>
    <w:rsid w:val="0067034F"/>
    <w:rsid w:val="006707D6"/>
    <w:rsid w:val="00670810"/>
    <w:rsid w:val="00671A9F"/>
    <w:rsid w:val="00673722"/>
    <w:rsid w:val="00673C52"/>
    <w:rsid w:val="00675B75"/>
    <w:rsid w:val="006829AD"/>
    <w:rsid w:val="0068395A"/>
    <w:rsid w:val="006902FD"/>
    <w:rsid w:val="00690371"/>
    <w:rsid w:val="006908FB"/>
    <w:rsid w:val="00691F6B"/>
    <w:rsid w:val="006933A8"/>
    <w:rsid w:val="006946DC"/>
    <w:rsid w:val="00695E5C"/>
    <w:rsid w:val="0069701A"/>
    <w:rsid w:val="00697352"/>
    <w:rsid w:val="006A1349"/>
    <w:rsid w:val="006A3108"/>
    <w:rsid w:val="006B3BF6"/>
    <w:rsid w:val="006C4331"/>
    <w:rsid w:val="006C6AF1"/>
    <w:rsid w:val="006D14F1"/>
    <w:rsid w:val="006D2FA6"/>
    <w:rsid w:val="006D7500"/>
    <w:rsid w:val="006D7A82"/>
    <w:rsid w:val="006E70EC"/>
    <w:rsid w:val="006E7E2B"/>
    <w:rsid w:val="006F1EF4"/>
    <w:rsid w:val="006F1FF3"/>
    <w:rsid w:val="006F2265"/>
    <w:rsid w:val="006F29FA"/>
    <w:rsid w:val="00700A76"/>
    <w:rsid w:val="0070193E"/>
    <w:rsid w:val="00707DDC"/>
    <w:rsid w:val="007106F0"/>
    <w:rsid w:val="007110FE"/>
    <w:rsid w:val="00714EEC"/>
    <w:rsid w:val="0071578B"/>
    <w:rsid w:val="00717067"/>
    <w:rsid w:val="007172C4"/>
    <w:rsid w:val="007217D0"/>
    <w:rsid w:val="00721909"/>
    <w:rsid w:val="00725EF0"/>
    <w:rsid w:val="007313D6"/>
    <w:rsid w:val="00733F74"/>
    <w:rsid w:val="0073498A"/>
    <w:rsid w:val="00735A10"/>
    <w:rsid w:val="0074008D"/>
    <w:rsid w:val="00741407"/>
    <w:rsid w:val="00742509"/>
    <w:rsid w:val="00744D37"/>
    <w:rsid w:val="00745AD0"/>
    <w:rsid w:val="00752A74"/>
    <w:rsid w:val="00753C4C"/>
    <w:rsid w:val="0075462B"/>
    <w:rsid w:val="00755E00"/>
    <w:rsid w:val="00764035"/>
    <w:rsid w:val="00765F26"/>
    <w:rsid w:val="00770B44"/>
    <w:rsid w:val="00771A4A"/>
    <w:rsid w:val="0077324E"/>
    <w:rsid w:val="00774600"/>
    <w:rsid w:val="00775513"/>
    <w:rsid w:val="00777A5B"/>
    <w:rsid w:val="0078013C"/>
    <w:rsid w:val="00780476"/>
    <w:rsid w:val="00780F8D"/>
    <w:rsid w:val="00782F73"/>
    <w:rsid w:val="00787152"/>
    <w:rsid w:val="007925F3"/>
    <w:rsid w:val="00797397"/>
    <w:rsid w:val="007A2BF0"/>
    <w:rsid w:val="007A31C1"/>
    <w:rsid w:val="007A5171"/>
    <w:rsid w:val="007A6B99"/>
    <w:rsid w:val="007A7013"/>
    <w:rsid w:val="007B0723"/>
    <w:rsid w:val="007B1D1F"/>
    <w:rsid w:val="007B2A31"/>
    <w:rsid w:val="007B4661"/>
    <w:rsid w:val="007B689E"/>
    <w:rsid w:val="007C1197"/>
    <w:rsid w:val="007C7019"/>
    <w:rsid w:val="007D0486"/>
    <w:rsid w:val="007D32A9"/>
    <w:rsid w:val="007D54B5"/>
    <w:rsid w:val="007D6BD6"/>
    <w:rsid w:val="007D6BF4"/>
    <w:rsid w:val="007D7293"/>
    <w:rsid w:val="007E1634"/>
    <w:rsid w:val="007E1BF2"/>
    <w:rsid w:val="007E2766"/>
    <w:rsid w:val="007E53C3"/>
    <w:rsid w:val="007E58B6"/>
    <w:rsid w:val="007E6026"/>
    <w:rsid w:val="007F3786"/>
    <w:rsid w:val="007F3F07"/>
    <w:rsid w:val="007F4149"/>
    <w:rsid w:val="007F5652"/>
    <w:rsid w:val="007F702C"/>
    <w:rsid w:val="007F7985"/>
    <w:rsid w:val="00801000"/>
    <w:rsid w:val="00803C57"/>
    <w:rsid w:val="008057A9"/>
    <w:rsid w:val="00805BC3"/>
    <w:rsid w:val="00805C31"/>
    <w:rsid w:val="00805C45"/>
    <w:rsid w:val="008104CB"/>
    <w:rsid w:val="00812347"/>
    <w:rsid w:val="00814674"/>
    <w:rsid w:val="00814AFC"/>
    <w:rsid w:val="0081595C"/>
    <w:rsid w:val="008164A2"/>
    <w:rsid w:val="00820DC7"/>
    <w:rsid w:val="00821977"/>
    <w:rsid w:val="008242EF"/>
    <w:rsid w:val="00824F5E"/>
    <w:rsid w:val="00825C05"/>
    <w:rsid w:val="0083556C"/>
    <w:rsid w:val="00835745"/>
    <w:rsid w:val="00840672"/>
    <w:rsid w:val="00841003"/>
    <w:rsid w:val="00842103"/>
    <w:rsid w:val="0084380A"/>
    <w:rsid w:val="00846498"/>
    <w:rsid w:val="00847DDB"/>
    <w:rsid w:val="00850483"/>
    <w:rsid w:val="0085089C"/>
    <w:rsid w:val="00852437"/>
    <w:rsid w:val="0085415B"/>
    <w:rsid w:val="008549E9"/>
    <w:rsid w:val="008554FF"/>
    <w:rsid w:val="008573B5"/>
    <w:rsid w:val="00861A59"/>
    <w:rsid w:val="00862B90"/>
    <w:rsid w:val="00862EFB"/>
    <w:rsid w:val="00872732"/>
    <w:rsid w:val="00875753"/>
    <w:rsid w:val="0087659D"/>
    <w:rsid w:val="00876D94"/>
    <w:rsid w:val="008771BF"/>
    <w:rsid w:val="00880016"/>
    <w:rsid w:val="008825DF"/>
    <w:rsid w:val="00883001"/>
    <w:rsid w:val="008833CA"/>
    <w:rsid w:val="00887312"/>
    <w:rsid w:val="0088786D"/>
    <w:rsid w:val="008878C2"/>
    <w:rsid w:val="0089321C"/>
    <w:rsid w:val="008933BA"/>
    <w:rsid w:val="00893875"/>
    <w:rsid w:val="00894544"/>
    <w:rsid w:val="00895956"/>
    <w:rsid w:val="008A0C59"/>
    <w:rsid w:val="008A1969"/>
    <w:rsid w:val="008A4C03"/>
    <w:rsid w:val="008A4F20"/>
    <w:rsid w:val="008A5E57"/>
    <w:rsid w:val="008A7BFA"/>
    <w:rsid w:val="008B3853"/>
    <w:rsid w:val="008B40D3"/>
    <w:rsid w:val="008B7488"/>
    <w:rsid w:val="008C779C"/>
    <w:rsid w:val="008D0B28"/>
    <w:rsid w:val="008D13CD"/>
    <w:rsid w:val="008D181F"/>
    <w:rsid w:val="008D5A5C"/>
    <w:rsid w:val="008D6D02"/>
    <w:rsid w:val="008E1BD1"/>
    <w:rsid w:val="008E1CC8"/>
    <w:rsid w:val="008E6A00"/>
    <w:rsid w:val="008F1202"/>
    <w:rsid w:val="008F3150"/>
    <w:rsid w:val="008F3A7C"/>
    <w:rsid w:val="00900F60"/>
    <w:rsid w:val="00901042"/>
    <w:rsid w:val="009058EE"/>
    <w:rsid w:val="00905931"/>
    <w:rsid w:val="00907AAE"/>
    <w:rsid w:val="00915F9C"/>
    <w:rsid w:val="00917D80"/>
    <w:rsid w:val="00921148"/>
    <w:rsid w:val="00924048"/>
    <w:rsid w:val="00925FB4"/>
    <w:rsid w:val="00926207"/>
    <w:rsid w:val="009303C2"/>
    <w:rsid w:val="0093416F"/>
    <w:rsid w:val="009351AB"/>
    <w:rsid w:val="00942642"/>
    <w:rsid w:val="00943076"/>
    <w:rsid w:val="00943DEF"/>
    <w:rsid w:val="00945253"/>
    <w:rsid w:val="00952CEA"/>
    <w:rsid w:val="00953824"/>
    <w:rsid w:val="00953CD2"/>
    <w:rsid w:val="009625E9"/>
    <w:rsid w:val="0096328A"/>
    <w:rsid w:val="009721D8"/>
    <w:rsid w:val="00973035"/>
    <w:rsid w:val="009755FF"/>
    <w:rsid w:val="00975EEE"/>
    <w:rsid w:val="00977516"/>
    <w:rsid w:val="009815FA"/>
    <w:rsid w:val="00981EDA"/>
    <w:rsid w:val="00984B2D"/>
    <w:rsid w:val="00984F88"/>
    <w:rsid w:val="009854D8"/>
    <w:rsid w:val="0098566F"/>
    <w:rsid w:val="00990C56"/>
    <w:rsid w:val="00994EB2"/>
    <w:rsid w:val="00995C6F"/>
    <w:rsid w:val="0099690E"/>
    <w:rsid w:val="00997999"/>
    <w:rsid w:val="009A15BD"/>
    <w:rsid w:val="009A28B7"/>
    <w:rsid w:val="009A3520"/>
    <w:rsid w:val="009A4312"/>
    <w:rsid w:val="009A454D"/>
    <w:rsid w:val="009A4B82"/>
    <w:rsid w:val="009A5812"/>
    <w:rsid w:val="009B34DE"/>
    <w:rsid w:val="009B764B"/>
    <w:rsid w:val="009C19EE"/>
    <w:rsid w:val="009C3BDA"/>
    <w:rsid w:val="009C587C"/>
    <w:rsid w:val="009C79C6"/>
    <w:rsid w:val="009C7F30"/>
    <w:rsid w:val="009D0286"/>
    <w:rsid w:val="009D4B33"/>
    <w:rsid w:val="009D5772"/>
    <w:rsid w:val="009D5F20"/>
    <w:rsid w:val="009D64AB"/>
    <w:rsid w:val="009E1D5D"/>
    <w:rsid w:val="009E49FD"/>
    <w:rsid w:val="009E4C25"/>
    <w:rsid w:val="009F0D9E"/>
    <w:rsid w:val="009F1459"/>
    <w:rsid w:val="009F2BDD"/>
    <w:rsid w:val="009F33DA"/>
    <w:rsid w:val="009F5FDD"/>
    <w:rsid w:val="009F63A3"/>
    <w:rsid w:val="00A10B1B"/>
    <w:rsid w:val="00A1730B"/>
    <w:rsid w:val="00A237D9"/>
    <w:rsid w:val="00A256A3"/>
    <w:rsid w:val="00A27EB9"/>
    <w:rsid w:val="00A3344B"/>
    <w:rsid w:val="00A342E2"/>
    <w:rsid w:val="00A360E1"/>
    <w:rsid w:val="00A3713E"/>
    <w:rsid w:val="00A4036B"/>
    <w:rsid w:val="00A424CF"/>
    <w:rsid w:val="00A434A7"/>
    <w:rsid w:val="00A51CEA"/>
    <w:rsid w:val="00A51F7A"/>
    <w:rsid w:val="00A525F7"/>
    <w:rsid w:val="00A536E8"/>
    <w:rsid w:val="00A53716"/>
    <w:rsid w:val="00A5441D"/>
    <w:rsid w:val="00A60F31"/>
    <w:rsid w:val="00A62141"/>
    <w:rsid w:val="00A6543C"/>
    <w:rsid w:val="00A677F0"/>
    <w:rsid w:val="00A70A66"/>
    <w:rsid w:val="00A76921"/>
    <w:rsid w:val="00A80306"/>
    <w:rsid w:val="00A820D9"/>
    <w:rsid w:val="00A83E87"/>
    <w:rsid w:val="00A913AC"/>
    <w:rsid w:val="00A91906"/>
    <w:rsid w:val="00A924D4"/>
    <w:rsid w:val="00A93BF9"/>
    <w:rsid w:val="00A946BA"/>
    <w:rsid w:val="00AA0640"/>
    <w:rsid w:val="00AA18B4"/>
    <w:rsid w:val="00AA3230"/>
    <w:rsid w:val="00AA7D94"/>
    <w:rsid w:val="00AC3C97"/>
    <w:rsid w:val="00AC4758"/>
    <w:rsid w:val="00AC6351"/>
    <w:rsid w:val="00AC783D"/>
    <w:rsid w:val="00AD1EA4"/>
    <w:rsid w:val="00AD6BE3"/>
    <w:rsid w:val="00AD71AF"/>
    <w:rsid w:val="00AE03E3"/>
    <w:rsid w:val="00AE046F"/>
    <w:rsid w:val="00AE24B1"/>
    <w:rsid w:val="00AE423B"/>
    <w:rsid w:val="00AE492D"/>
    <w:rsid w:val="00AE7F9B"/>
    <w:rsid w:val="00AF3BA8"/>
    <w:rsid w:val="00AF4390"/>
    <w:rsid w:val="00AF49C8"/>
    <w:rsid w:val="00AF63BB"/>
    <w:rsid w:val="00AF7AAF"/>
    <w:rsid w:val="00AF7B2C"/>
    <w:rsid w:val="00B00D5E"/>
    <w:rsid w:val="00B00F2F"/>
    <w:rsid w:val="00B010A1"/>
    <w:rsid w:val="00B01F26"/>
    <w:rsid w:val="00B03A22"/>
    <w:rsid w:val="00B03B11"/>
    <w:rsid w:val="00B03C6B"/>
    <w:rsid w:val="00B0546B"/>
    <w:rsid w:val="00B12781"/>
    <w:rsid w:val="00B1540E"/>
    <w:rsid w:val="00B25D76"/>
    <w:rsid w:val="00B25F6A"/>
    <w:rsid w:val="00B26944"/>
    <w:rsid w:val="00B30F4B"/>
    <w:rsid w:val="00B31023"/>
    <w:rsid w:val="00B336D4"/>
    <w:rsid w:val="00B37D02"/>
    <w:rsid w:val="00B445C7"/>
    <w:rsid w:val="00B44734"/>
    <w:rsid w:val="00B47353"/>
    <w:rsid w:val="00B47CFE"/>
    <w:rsid w:val="00B562B5"/>
    <w:rsid w:val="00B56B33"/>
    <w:rsid w:val="00B61AC6"/>
    <w:rsid w:val="00B62DB0"/>
    <w:rsid w:val="00B63257"/>
    <w:rsid w:val="00B65F14"/>
    <w:rsid w:val="00B725B1"/>
    <w:rsid w:val="00B75202"/>
    <w:rsid w:val="00B81990"/>
    <w:rsid w:val="00B83443"/>
    <w:rsid w:val="00B83BE6"/>
    <w:rsid w:val="00B8417B"/>
    <w:rsid w:val="00B876B8"/>
    <w:rsid w:val="00B92168"/>
    <w:rsid w:val="00B9322A"/>
    <w:rsid w:val="00B97748"/>
    <w:rsid w:val="00BA47A9"/>
    <w:rsid w:val="00BA5CED"/>
    <w:rsid w:val="00BA7345"/>
    <w:rsid w:val="00BA74E1"/>
    <w:rsid w:val="00BB5156"/>
    <w:rsid w:val="00BC01AB"/>
    <w:rsid w:val="00BC64BE"/>
    <w:rsid w:val="00BC7CBA"/>
    <w:rsid w:val="00BD0754"/>
    <w:rsid w:val="00BD09D8"/>
    <w:rsid w:val="00BD553C"/>
    <w:rsid w:val="00BD68F3"/>
    <w:rsid w:val="00BE0FA1"/>
    <w:rsid w:val="00BE178B"/>
    <w:rsid w:val="00BE1AF7"/>
    <w:rsid w:val="00BE2E9A"/>
    <w:rsid w:val="00BE3750"/>
    <w:rsid w:val="00BE5210"/>
    <w:rsid w:val="00BE6831"/>
    <w:rsid w:val="00BF1A52"/>
    <w:rsid w:val="00BF7DC7"/>
    <w:rsid w:val="00C01595"/>
    <w:rsid w:val="00C0285D"/>
    <w:rsid w:val="00C06BDF"/>
    <w:rsid w:val="00C0779F"/>
    <w:rsid w:val="00C103B2"/>
    <w:rsid w:val="00C12F2D"/>
    <w:rsid w:val="00C149CA"/>
    <w:rsid w:val="00C152E9"/>
    <w:rsid w:val="00C20A8F"/>
    <w:rsid w:val="00C2118D"/>
    <w:rsid w:val="00C2589E"/>
    <w:rsid w:val="00C2789E"/>
    <w:rsid w:val="00C302A8"/>
    <w:rsid w:val="00C31524"/>
    <w:rsid w:val="00C31C99"/>
    <w:rsid w:val="00C34BF4"/>
    <w:rsid w:val="00C40272"/>
    <w:rsid w:val="00C447CE"/>
    <w:rsid w:val="00C457EB"/>
    <w:rsid w:val="00C4711F"/>
    <w:rsid w:val="00C53111"/>
    <w:rsid w:val="00C5451B"/>
    <w:rsid w:val="00C61009"/>
    <w:rsid w:val="00C6168D"/>
    <w:rsid w:val="00C62AF2"/>
    <w:rsid w:val="00C6410B"/>
    <w:rsid w:val="00C64A2E"/>
    <w:rsid w:val="00C64EE1"/>
    <w:rsid w:val="00C65610"/>
    <w:rsid w:val="00C66B9D"/>
    <w:rsid w:val="00C71402"/>
    <w:rsid w:val="00C737B9"/>
    <w:rsid w:val="00C7709B"/>
    <w:rsid w:val="00C8151E"/>
    <w:rsid w:val="00C81E11"/>
    <w:rsid w:val="00C877A5"/>
    <w:rsid w:val="00C91468"/>
    <w:rsid w:val="00C94876"/>
    <w:rsid w:val="00C95B77"/>
    <w:rsid w:val="00CA384B"/>
    <w:rsid w:val="00CA3F62"/>
    <w:rsid w:val="00CC2DAB"/>
    <w:rsid w:val="00CC3E5B"/>
    <w:rsid w:val="00CC551D"/>
    <w:rsid w:val="00CC6FC0"/>
    <w:rsid w:val="00CC746B"/>
    <w:rsid w:val="00CD0CE2"/>
    <w:rsid w:val="00CD1B25"/>
    <w:rsid w:val="00CE1247"/>
    <w:rsid w:val="00CE2A5B"/>
    <w:rsid w:val="00CE68EF"/>
    <w:rsid w:val="00CE74FA"/>
    <w:rsid w:val="00CF2EB6"/>
    <w:rsid w:val="00CF3B0D"/>
    <w:rsid w:val="00CF5A31"/>
    <w:rsid w:val="00CF7383"/>
    <w:rsid w:val="00D02CF1"/>
    <w:rsid w:val="00D0555E"/>
    <w:rsid w:val="00D061E0"/>
    <w:rsid w:val="00D074D4"/>
    <w:rsid w:val="00D1055F"/>
    <w:rsid w:val="00D12B8A"/>
    <w:rsid w:val="00D13C28"/>
    <w:rsid w:val="00D1436A"/>
    <w:rsid w:val="00D20F82"/>
    <w:rsid w:val="00D21B64"/>
    <w:rsid w:val="00D276E9"/>
    <w:rsid w:val="00D378D3"/>
    <w:rsid w:val="00D429DD"/>
    <w:rsid w:val="00D42D67"/>
    <w:rsid w:val="00D453D0"/>
    <w:rsid w:val="00D51442"/>
    <w:rsid w:val="00D60FE3"/>
    <w:rsid w:val="00D61FB4"/>
    <w:rsid w:val="00D67704"/>
    <w:rsid w:val="00D71FD4"/>
    <w:rsid w:val="00D72E24"/>
    <w:rsid w:val="00D83417"/>
    <w:rsid w:val="00D873CA"/>
    <w:rsid w:val="00DA09ED"/>
    <w:rsid w:val="00DA5346"/>
    <w:rsid w:val="00DB3CE5"/>
    <w:rsid w:val="00DB7244"/>
    <w:rsid w:val="00DC075A"/>
    <w:rsid w:val="00DC2AA9"/>
    <w:rsid w:val="00DC5836"/>
    <w:rsid w:val="00DD0861"/>
    <w:rsid w:val="00DD309D"/>
    <w:rsid w:val="00DD3A1A"/>
    <w:rsid w:val="00DD6107"/>
    <w:rsid w:val="00DE6163"/>
    <w:rsid w:val="00DF01CA"/>
    <w:rsid w:val="00DF100A"/>
    <w:rsid w:val="00DF3B7F"/>
    <w:rsid w:val="00DF43F2"/>
    <w:rsid w:val="00DF4AA2"/>
    <w:rsid w:val="00E0335D"/>
    <w:rsid w:val="00E03426"/>
    <w:rsid w:val="00E04C3C"/>
    <w:rsid w:val="00E052FD"/>
    <w:rsid w:val="00E12C79"/>
    <w:rsid w:val="00E159CD"/>
    <w:rsid w:val="00E17941"/>
    <w:rsid w:val="00E17C88"/>
    <w:rsid w:val="00E209D9"/>
    <w:rsid w:val="00E20EC9"/>
    <w:rsid w:val="00E21C8D"/>
    <w:rsid w:val="00E235E1"/>
    <w:rsid w:val="00E23D07"/>
    <w:rsid w:val="00E24FE7"/>
    <w:rsid w:val="00E263C9"/>
    <w:rsid w:val="00E31701"/>
    <w:rsid w:val="00E32774"/>
    <w:rsid w:val="00E3305F"/>
    <w:rsid w:val="00E34F8A"/>
    <w:rsid w:val="00E43868"/>
    <w:rsid w:val="00E44FEE"/>
    <w:rsid w:val="00E45581"/>
    <w:rsid w:val="00E4558A"/>
    <w:rsid w:val="00E50C34"/>
    <w:rsid w:val="00E52D95"/>
    <w:rsid w:val="00E54D62"/>
    <w:rsid w:val="00E563CF"/>
    <w:rsid w:val="00E62EF1"/>
    <w:rsid w:val="00E63DA5"/>
    <w:rsid w:val="00E64FB1"/>
    <w:rsid w:val="00E65B04"/>
    <w:rsid w:val="00E66F3C"/>
    <w:rsid w:val="00E813E3"/>
    <w:rsid w:val="00E85BB8"/>
    <w:rsid w:val="00E86B84"/>
    <w:rsid w:val="00E9121A"/>
    <w:rsid w:val="00E92F34"/>
    <w:rsid w:val="00EA014D"/>
    <w:rsid w:val="00EA6F1C"/>
    <w:rsid w:val="00EA7801"/>
    <w:rsid w:val="00EA79F0"/>
    <w:rsid w:val="00EB0E64"/>
    <w:rsid w:val="00EB2FCC"/>
    <w:rsid w:val="00EB4D57"/>
    <w:rsid w:val="00EB60A6"/>
    <w:rsid w:val="00EB6166"/>
    <w:rsid w:val="00EC0C0C"/>
    <w:rsid w:val="00EC14E6"/>
    <w:rsid w:val="00EC3F20"/>
    <w:rsid w:val="00EC65A8"/>
    <w:rsid w:val="00EC69FA"/>
    <w:rsid w:val="00EC6F52"/>
    <w:rsid w:val="00EC74A6"/>
    <w:rsid w:val="00ED7569"/>
    <w:rsid w:val="00ED7C7E"/>
    <w:rsid w:val="00EE1278"/>
    <w:rsid w:val="00EE2D44"/>
    <w:rsid w:val="00EE3954"/>
    <w:rsid w:val="00EE4284"/>
    <w:rsid w:val="00EF1820"/>
    <w:rsid w:val="00EF18E4"/>
    <w:rsid w:val="00EF34E1"/>
    <w:rsid w:val="00EF4682"/>
    <w:rsid w:val="00EF681C"/>
    <w:rsid w:val="00EF7202"/>
    <w:rsid w:val="00EF7678"/>
    <w:rsid w:val="00F00539"/>
    <w:rsid w:val="00F02CE4"/>
    <w:rsid w:val="00F03014"/>
    <w:rsid w:val="00F04336"/>
    <w:rsid w:val="00F04626"/>
    <w:rsid w:val="00F06D0B"/>
    <w:rsid w:val="00F07551"/>
    <w:rsid w:val="00F10CCB"/>
    <w:rsid w:val="00F129D0"/>
    <w:rsid w:val="00F13256"/>
    <w:rsid w:val="00F149CB"/>
    <w:rsid w:val="00F204F0"/>
    <w:rsid w:val="00F32356"/>
    <w:rsid w:val="00F3417D"/>
    <w:rsid w:val="00F35964"/>
    <w:rsid w:val="00F37745"/>
    <w:rsid w:val="00F40B83"/>
    <w:rsid w:val="00F43CCB"/>
    <w:rsid w:val="00F47211"/>
    <w:rsid w:val="00F47C6D"/>
    <w:rsid w:val="00F55E97"/>
    <w:rsid w:val="00F6139A"/>
    <w:rsid w:val="00F63E20"/>
    <w:rsid w:val="00F667AF"/>
    <w:rsid w:val="00F67200"/>
    <w:rsid w:val="00F707E6"/>
    <w:rsid w:val="00F72390"/>
    <w:rsid w:val="00F726BF"/>
    <w:rsid w:val="00F742F7"/>
    <w:rsid w:val="00F74D10"/>
    <w:rsid w:val="00F80BF4"/>
    <w:rsid w:val="00F822A6"/>
    <w:rsid w:val="00F82AE0"/>
    <w:rsid w:val="00F835DD"/>
    <w:rsid w:val="00F8580F"/>
    <w:rsid w:val="00F864B3"/>
    <w:rsid w:val="00F95AEA"/>
    <w:rsid w:val="00FA00B2"/>
    <w:rsid w:val="00FA0F97"/>
    <w:rsid w:val="00FA1923"/>
    <w:rsid w:val="00FA1C99"/>
    <w:rsid w:val="00FA2A40"/>
    <w:rsid w:val="00FA2BFF"/>
    <w:rsid w:val="00FB0CFD"/>
    <w:rsid w:val="00FB2EE4"/>
    <w:rsid w:val="00FB4140"/>
    <w:rsid w:val="00FB6BC3"/>
    <w:rsid w:val="00FC1BC1"/>
    <w:rsid w:val="00FC1CF3"/>
    <w:rsid w:val="00FC2023"/>
    <w:rsid w:val="00FC3D47"/>
    <w:rsid w:val="00FC3DF4"/>
    <w:rsid w:val="00FC7949"/>
    <w:rsid w:val="00FD0860"/>
    <w:rsid w:val="00FD2458"/>
    <w:rsid w:val="00FD2949"/>
    <w:rsid w:val="00FD3450"/>
    <w:rsid w:val="00FD7AC8"/>
    <w:rsid w:val="00FE4399"/>
    <w:rsid w:val="00FE4B5B"/>
    <w:rsid w:val="00FE65EB"/>
    <w:rsid w:val="00FF5CDE"/>
    <w:rsid w:val="00FF79AC"/>
    <w:rsid w:val="015B4466"/>
    <w:rsid w:val="01CF5AE3"/>
    <w:rsid w:val="01ED4384"/>
    <w:rsid w:val="02133F30"/>
    <w:rsid w:val="021F4C2E"/>
    <w:rsid w:val="027D3951"/>
    <w:rsid w:val="029F2EAA"/>
    <w:rsid w:val="02B54FC5"/>
    <w:rsid w:val="0300335D"/>
    <w:rsid w:val="031F0BD0"/>
    <w:rsid w:val="03411FB9"/>
    <w:rsid w:val="037A6305"/>
    <w:rsid w:val="038B7C0D"/>
    <w:rsid w:val="038F2516"/>
    <w:rsid w:val="03F2137F"/>
    <w:rsid w:val="042A7A45"/>
    <w:rsid w:val="046776E7"/>
    <w:rsid w:val="049A0A9D"/>
    <w:rsid w:val="04A95B21"/>
    <w:rsid w:val="04CD731B"/>
    <w:rsid w:val="04DF7064"/>
    <w:rsid w:val="04F477C7"/>
    <w:rsid w:val="05921FB2"/>
    <w:rsid w:val="05C47B7E"/>
    <w:rsid w:val="06065821"/>
    <w:rsid w:val="065852D2"/>
    <w:rsid w:val="06811BDE"/>
    <w:rsid w:val="06D81BBC"/>
    <w:rsid w:val="07402D74"/>
    <w:rsid w:val="07561AB2"/>
    <w:rsid w:val="07CA43AC"/>
    <w:rsid w:val="08095474"/>
    <w:rsid w:val="080D4B60"/>
    <w:rsid w:val="08A12B7D"/>
    <w:rsid w:val="08A72F68"/>
    <w:rsid w:val="08E85034"/>
    <w:rsid w:val="08FB5DFE"/>
    <w:rsid w:val="091A589F"/>
    <w:rsid w:val="09222B98"/>
    <w:rsid w:val="094B2EFE"/>
    <w:rsid w:val="095409CF"/>
    <w:rsid w:val="0964115B"/>
    <w:rsid w:val="09704E9F"/>
    <w:rsid w:val="09902ED8"/>
    <w:rsid w:val="099B4F36"/>
    <w:rsid w:val="0A1864D9"/>
    <w:rsid w:val="0A307C97"/>
    <w:rsid w:val="0A84113C"/>
    <w:rsid w:val="0A9216AC"/>
    <w:rsid w:val="0ABF04FB"/>
    <w:rsid w:val="0AD92A42"/>
    <w:rsid w:val="0B3762C9"/>
    <w:rsid w:val="0B3A5C6C"/>
    <w:rsid w:val="0B592FDF"/>
    <w:rsid w:val="0B6B1123"/>
    <w:rsid w:val="0B841362"/>
    <w:rsid w:val="0BCC4308"/>
    <w:rsid w:val="0C550884"/>
    <w:rsid w:val="0CA65DC2"/>
    <w:rsid w:val="0D283732"/>
    <w:rsid w:val="0D353973"/>
    <w:rsid w:val="0D42705A"/>
    <w:rsid w:val="0D8D498D"/>
    <w:rsid w:val="0DE2468A"/>
    <w:rsid w:val="0DED730F"/>
    <w:rsid w:val="0E3D74A7"/>
    <w:rsid w:val="0E52362C"/>
    <w:rsid w:val="0E752D48"/>
    <w:rsid w:val="0E791442"/>
    <w:rsid w:val="0E7E3EEB"/>
    <w:rsid w:val="0ECD0C9A"/>
    <w:rsid w:val="0F084405"/>
    <w:rsid w:val="0F5170E2"/>
    <w:rsid w:val="0F663BD2"/>
    <w:rsid w:val="0F8373B2"/>
    <w:rsid w:val="0F895230"/>
    <w:rsid w:val="0FE90C52"/>
    <w:rsid w:val="10191156"/>
    <w:rsid w:val="102E7E80"/>
    <w:rsid w:val="107F20CB"/>
    <w:rsid w:val="11517D76"/>
    <w:rsid w:val="116352BF"/>
    <w:rsid w:val="11833451"/>
    <w:rsid w:val="122F6C04"/>
    <w:rsid w:val="127D77BF"/>
    <w:rsid w:val="129209CF"/>
    <w:rsid w:val="136F3BBA"/>
    <w:rsid w:val="13802975"/>
    <w:rsid w:val="13B35C89"/>
    <w:rsid w:val="13C57CCB"/>
    <w:rsid w:val="13E833B7"/>
    <w:rsid w:val="13EC3B6E"/>
    <w:rsid w:val="14001D43"/>
    <w:rsid w:val="14132920"/>
    <w:rsid w:val="141379A2"/>
    <w:rsid w:val="14AA1537"/>
    <w:rsid w:val="14B6042E"/>
    <w:rsid w:val="14CB3127"/>
    <w:rsid w:val="14DE5094"/>
    <w:rsid w:val="14EE4506"/>
    <w:rsid w:val="152D025B"/>
    <w:rsid w:val="152D56A1"/>
    <w:rsid w:val="1565346B"/>
    <w:rsid w:val="15B60AF1"/>
    <w:rsid w:val="167E48C1"/>
    <w:rsid w:val="16A93CF3"/>
    <w:rsid w:val="16AB5C70"/>
    <w:rsid w:val="16EE04CF"/>
    <w:rsid w:val="16F64EED"/>
    <w:rsid w:val="172114B2"/>
    <w:rsid w:val="1726048C"/>
    <w:rsid w:val="172F587F"/>
    <w:rsid w:val="174A2130"/>
    <w:rsid w:val="17AB27A9"/>
    <w:rsid w:val="17B360C4"/>
    <w:rsid w:val="17F4355C"/>
    <w:rsid w:val="182912A0"/>
    <w:rsid w:val="187C7A78"/>
    <w:rsid w:val="18A32C22"/>
    <w:rsid w:val="18B3029F"/>
    <w:rsid w:val="18D703E9"/>
    <w:rsid w:val="18FD17EB"/>
    <w:rsid w:val="190E0B71"/>
    <w:rsid w:val="191915B7"/>
    <w:rsid w:val="19405606"/>
    <w:rsid w:val="1943646B"/>
    <w:rsid w:val="19462B57"/>
    <w:rsid w:val="19B820B2"/>
    <w:rsid w:val="1A093C4A"/>
    <w:rsid w:val="1A1D3847"/>
    <w:rsid w:val="1A242A4A"/>
    <w:rsid w:val="1A2B2747"/>
    <w:rsid w:val="1A807414"/>
    <w:rsid w:val="1A951111"/>
    <w:rsid w:val="1AB737DE"/>
    <w:rsid w:val="1AC17EE2"/>
    <w:rsid w:val="1B5F18F4"/>
    <w:rsid w:val="1B726675"/>
    <w:rsid w:val="1BD0777C"/>
    <w:rsid w:val="1BD962AE"/>
    <w:rsid w:val="1CA6231E"/>
    <w:rsid w:val="1CB035DD"/>
    <w:rsid w:val="1CF97B2D"/>
    <w:rsid w:val="1D1042C1"/>
    <w:rsid w:val="1D1350A1"/>
    <w:rsid w:val="1D4E6B11"/>
    <w:rsid w:val="1D7A1C74"/>
    <w:rsid w:val="1D8315F9"/>
    <w:rsid w:val="1D8A209C"/>
    <w:rsid w:val="1D8F4C7F"/>
    <w:rsid w:val="1DC86013"/>
    <w:rsid w:val="1DD13D04"/>
    <w:rsid w:val="1DD1659B"/>
    <w:rsid w:val="1DE63703"/>
    <w:rsid w:val="1E1D56A5"/>
    <w:rsid w:val="1E511456"/>
    <w:rsid w:val="1E6172B0"/>
    <w:rsid w:val="1F322D3E"/>
    <w:rsid w:val="1F4A5336"/>
    <w:rsid w:val="1F6C5F32"/>
    <w:rsid w:val="1FB83B18"/>
    <w:rsid w:val="1FFB5417"/>
    <w:rsid w:val="20303B0E"/>
    <w:rsid w:val="20340A84"/>
    <w:rsid w:val="21302811"/>
    <w:rsid w:val="2138054A"/>
    <w:rsid w:val="214170C3"/>
    <w:rsid w:val="21643C23"/>
    <w:rsid w:val="21A03D15"/>
    <w:rsid w:val="21F708D3"/>
    <w:rsid w:val="22622661"/>
    <w:rsid w:val="22BB505C"/>
    <w:rsid w:val="237E6C71"/>
    <w:rsid w:val="241864F2"/>
    <w:rsid w:val="242E442F"/>
    <w:rsid w:val="24553074"/>
    <w:rsid w:val="247F0D69"/>
    <w:rsid w:val="24864E85"/>
    <w:rsid w:val="24CC0D68"/>
    <w:rsid w:val="256D607E"/>
    <w:rsid w:val="257F739C"/>
    <w:rsid w:val="259F0C91"/>
    <w:rsid w:val="25DA4DD9"/>
    <w:rsid w:val="25EA0CC3"/>
    <w:rsid w:val="25F63456"/>
    <w:rsid w:val="26071AFF"/>
    <w:rsid w:val="265B348D"/>
    <w:rsid w:val="26684EB3"/>
    <w:rsid w:val="26895448"/>
    <w:rsid w:val="269B4367"/>
    <w:rsid w:val="26B3363D"/>
    <w:rsid w:val="26FC0640"/>
    <w:rsid w:val="271950D3"/>
    <w:rsid w:val="273566E5"/>
    <w:rsid w:val="273E1D47"/>
    <w:rsid w:val="276259B1"/>
    <w:rsid w:val="276E0643"/>
    <w:rsid w:val="279B17CE"/>
    <w:rsid w:val="27A623B1"/>
    <w:rsid w:val="27FB0EBC"/>
    <w:rsid w:val="283128E0"/>
    <w:rsid w:val="286956CA"/>
    <w:rsid w:val="287C6033"/>
    <w:rsid w:val="28945237"/>
    <w:rsid w:val="29212E2F"/>
    <w:rsid w:val="292D5128"/>
    <w:rsid w:val="29485BC7"/>
    <w:rsid w:val="294D4F33"/>
    <w:rsid w:val="29561A71"/>
    <w:rsid w:val="29AF0D86"/>
    <w:rsid w:val="29F50E66"/>
    <w:rsid w:val="2A6F6A9F"/>
    <w:rsid w:val="2B021629"/>
    <w:rsid w:val="2B0C3450"/>
    <w:rsid w:val="2B48435D"/>
    <w:rsid w:val="2B6C30E4"/>
    <w:rsid w:val="2B74142C"/>
    <w:rsid w:val="2B99319A"/>
    <w:rsid w:val="2BD335AA"/>
    <w:rsid w:val="2BE53A13"/>
    <w:rsid w:val="2BF463E5"/>
    <w:rsid w:val="2C2217A9"/>
    <w:rsid w:val="2C35005E"/>
    <w:rsid w:val="2CC7637F"/>
    <w:rsid w:val="2CE67F01"/>
    <w:rsid w:val="2CFF231F"/>
    <w:rsid w:val="2D091D10"/>
    <w:rsid w:val="2D3C3247"/>
    <w:rsid w:val="2D470656"/>
    <w:rsid w:val="2D894DE7"/>
    <w:rsid w:val="2DFA57DD"/>
    <w:rsid w:val="2E0179B9"/>
    <w:rsid w:val="2E352E46"/>
    <w:rsid w:val="2E521291"/>
    <w:rsid w:val="2E736473"/>
    <w:rsid w:val="2E9A0FAB"/>
    <w:rsid w:val="2ED272DB"/>
    <w:rsid w:val="2EDBF7A3"/>
    <w:rsid w:val="2EE330D8"/>
    <w:rsid w:val="2F026A5A"/>
    <w:rsid w:val="2F1E0F22"/>
    <w:rsid w:val="2FE91611"/>
    <w:rsid w:val="30361425"/>
    <w:rsid w:val="30CA74C3"/>
    <w:rsid w:val="30E82D7F"/>
    <w:rsid w:val="310F6B93"/>
    <w:rsid w:val="317151F3"/>
    <w:rsid w:val="317C5BDB"/>
    <w:rsid w:val="323F24F5"/>
    <w:rsid w:val="32502ABE"/>
    <w:rsid w:val="327C717D"/>
    <w:rsid w:val="328D1EC0"/>
    <w:rsid w:val="32E30BE3"/>
    <w:rsid w:val="332E2DC3"/>
    <w:rsid w:val="33D90C83"/>
    <w:rsid w:val="33EB4E73"/>
    <w:rsid w:val="34513184"/>
    <w:rsid w:val="34524BC0"/>
    <w:rsid w:val="34670C94"/>
    <w:rsid w:val="34DC479D"/>
    <w:rsid w:val="34DF510E"/>
    <w:rsid w:val="351453A4"/>
    <w:rsid w:val="355157DD"/>
    <w:rsid w:val="359866E9"/>
    <w:rsid w:val="35A00FF6"/>
    <w:rsid w:val="35D151C8"/>
    <w:rsid w:val="35E26883"/>
    <w:rsid w:val="361065F7"/>
    <w:rsid w:val="36413C79"/>
    <w:rsid w:val="36724304"/>
    <w:rsid w:val="3681254D"/>
    <w:rsid w:val="36BF1DD2"/>
    <w:rsid w:val="36CE1E68"/>
    <w:rsid w:val="371D389F"/>
    <w:rsid w:val="37214F22"/>
    <w:rsid w:val="37657CFA"/>
    <w:rsid w:val="378569AB"/>
    <w:rsid w:val="37AB5F5B"/>
    <w:rsid w:val="38612550"/>
    <w:rsid w:val="38A162EA"/>
    <w:rsid w:val="38AB628A"/>
    <w:rsid w:val="38DE3D70"/>
    <w:rsid w:val="38EE3222"/>
    <w:rsid w:val="39137BCC"/>
    <w:rsid w:val="39FB159B"/>
    <w:rsid w:val="3A343892"/>
    <w:rsid w:val="3A8C7FCF"/>
    <w:rsid w:val="3A945BA3"/>
    <w:rsid w:val="3AAC5626"/>
    <w:rsid w:val="3B102334"/>
    <w:rsid w:val="3B55411A"/>
    <w:rsid w:val="3B6B3A9C"/>
    <w:rsid w:val="3BEA7174"/>
    <w:rsid w:val="3C3B6DA1"/>
    <w:rsid w:val="3CA12EC4"/>
    <w:rsid w:val="3CAF17A5"/>
    <w:rsid w:val="3CB91A62"/>
    <w:rsid w:val="3CC1013F"/>
    <w:rsid w:val="3CEDD7DD"/>
    <w:rsid w:val="3D3305EA"/>
    <w:rsid w:val="3D414E89"/>
    <w:rsid w:val="3D6C38DF"/>
    <w:rsid w:val="3D895B1D"/>
    <w:rsid w:val="3DE80542"/>
    <w:rsid w:val="3DF17D30"/>
    <w:rsid w:val="3E3C1585"/>
    <w:rsid w:val="3EA23672"/>
    <w:rsid w:val="3ED47C92"/>
    <w:rsid w:val="3EE03FCC"/>
    <w:rsid w:val="3EFD36E5"/>
    <w:rsid w:val="3F086869"/>
    <w:rsid w:val="3F1B30E3"/>
    <w:rsid w:val="3F405923"/>
    <w:rsid w:val="3F577E93"/>
    <w:rsid w:val="3F9749BD"/>
    <w:rsid w:val="3FA27361"/>
    <w:rsid w:val="3FA422E4"/>
    <w:rsid w:val="3FAD63A0"/>
    <w:rsid w:val="3FD879A8"/>
    <w:rsid w:val="40217801"/>
    <w:rsid w:val="405C7650"/>
    <w:rsid w:val="405F4B6D"/>
    <w:rsid w:val="40A44D6A"/>
    <w:rsid w:val="41F33215"/>
    <w:rsid w:val="422E5CA0"/>
    <w:rsid w:val="425C413F"/>
    <w:rsid w:val="42701DBC"/>
    <w:rsid w:val="42A20DA5"/>
    <w:rsid w:val="42F71CEC"/>
    <w:rsid w:val="4350548B"/>
    <w:rsid w:val="43521CBE"/>
    <w:rsid w:val="4369236C"/>
    <w:rsid w:val="437749C5"/>
    <w:rsid w:val="437D5D0F"/>
    <w:rsid w:val="43E80C33"/>
    <w:rsid w:val="44054693"/>
    <w:rsid w:val="44721330"/>
    <w:rsid w:val="44831DA5"/>
    <w:rsid w:val="44931544"/>
    <w:rsid w:val="449776B0"/>
    <w:rsid w:val="449B5EE2"/>
    <w:rsid w:val="44D34B7D"/>
    <w:rsid w:val="45187D42"/>
    <w:rsid w:val="457371D0"/>
    <w:rsid w:val="45796DB6"/>
    <w:rsid w:val="45804C1C"/>
    <w:rsid w:val="458727AA"/>
    <w:rsid w:val="45880E21"/>
    <w:rsid w:val="45D96A6C"/>
    <w:rsid w:val="45DE62E0"/>
    <w:rsid w:val="46636001"/>
    <w:rsid w:val="469022D1"/>
    <w:rsid w:val="46A671FC"/>
    <w:rsid w:val="46BC37F2"/>
    <w:rsid w:val="46E462A3"/>
    <w:rsid w:val="46E7650D"/>
    <w:rsid w:val="473C6630"/>
    <w:rsid w:val="47562CF9"/>
    <w:rsid w:val="47A1125B"/>
    <w:rsid w:val="482D4E15"/>
    <w:rsid w:val="487718BA"/>
    <w:rsid w:val="48820B51"/>
    <w:rsid w:val="489E35B0"/>
    <w:rsid w:val="48BB19E4"/>
    <w:rsid w:val="490966C6"/>
    <w:rsid w:val="4915084D"/>
    <w:rsid w:val="4959106C"/>
    <w:rsid w:val="49A117C5"/>
    <w:rsid w:val="49F559EE"/>
    <w:rsid w:val="4A1A0695"/>
    <w:rsid w:val="4A752BB1"/>
    <w:rsid w:val="4AB809E6"/>
    <w:rsid w:val="4ABA5FE8"/>
    <w:rsid w:val="4ACE094F"/>
    <w:rsid w:val="4AD66569"/>
    <w:rsid w:val="4AF96FA1"/>
    <w:rsid w:val="4B2E363F"/>
    <w:rsid w:val="4B4D6D87"/>
    <w:rsid w:val="4B85519D"/>
    <w:rsid w:val="4B8B339F"/>
    <w:rsid w:val="4BD4354C"/>
    <w:rsid w:val="4C93644B"/>
    <w:rsid w:val="4CB520A4"/>
    <w:rsid w:val="4CE13531"/>
    <w:rsid w:val="4CF867D3"/>
    <w:rsid w:val="4D1B4A9D"/>
    <w:rsid w:val="4D8D75CA"/>
    <w:rsid w:val="4DAB107B"/>
    <w:rsid w:val="4DD050F5"/>
    <w:rsid w:val="4DD101CC"/>
    <w:rsid w:val="4DEE48C4"/>
    <w:rsid w:val="4E2B34A0"/>
    <w:rsid w:val="4E74636C"/>
    <w:rsid w:val="4E911D64"/>
    <w:rsid w:val="4E9767BA"/>
    <w:rsid w:val="4EFA1871"/>
    <w:rsid w:val="4F0B668B"/>
    <w:rsid w:val="50236672"/>
    <w:rsid w:val="5066585A"/>
    <w:rsid w:val="5096170C"/>
    <w:rsid w:val="509E3577"/>
    <w:rsid w:val="50DC513F"/>
    <w:rsid w:val="50DF3684"/>
    <w:rsid w:val="51156413"/>
    <w:rsid w:val="51821D8D"/>
    <w:rsid w:val="51C113D5"/>
    <w:rsid w:val="525B269A"/>
    <w:rsid w:val="525C0895"/>
    <w:rsid w:val="52885F84"/>
    <w:rsid w:val="53180626"/>
    <w:rsid w:val="532E382C"/>
    <w:rsid w:val="53356AA5"/>
    <w:rsid w:val="541B673C"/>
    <w:rsid w:val="54204352"/>
    <w:rsid w:val="5422686A"/>
    <w:rsid w:val="55146DD7"/>
    <w:rsid w:val="553C395C"/>
    <w:rsid w:val="555A2029"/>
    <w:rsid w:val="55635E16"/>
    <w:rsid w:val="55723A52"/>
    <w:rsid w:val="55C326E8"/>
    <w:rsid w:val="55C71E85"/>
    <w:rsid w:val="561975DB"/>
    <w:rsid w:val="56AF6BFF"/>
    <w:rsid w:val="57077BB4"/>
    <w:rsid w:val="571343BA"/>
    <w:rsid w:val="57280513"/>
    <w:rsid w:val="57280BE4"/>
    <w:rsid w:val="573119D9"/>
    <w:rsid w:val="575D4868"/>
    <w:rsid w:val="5810281F"/>
    <w:rsid w:val="588F39F1"/>
    <w:rsid w:val="58D34BD5"/>
    <w:rsid w:val="59523610"/>
    <w:rsid w:val="596F26C8"/>
    <w:rsid w:val="59A75124"/>
    <w:rsid w:val="5A6522BE"/>
    <w:rsid w:val="5A6B569F"/>
    <w:rsid w:val="5B0C2013"/>
    <w:rsid w:val="5B265EB5"/>
    <w:rsid w:val="5B7627B3"/>
    <w:rsid w:val="5B904409"/>
    <w:rsid w:val="5BA24AEF"/>
    <w:rsid w:val="5BC020A5"/>
    <w:rsid w:val="5BC562B5"/>
    <w:rsid w:val="5BE106E1"/>
    <w:rsid w:val="5BE60970"/>
    <w:rsid w:val="5C190C05"/>
    <w:rsid w:val="5C2515ED"/>
    <w:rsid w:val="5C4A7AA2"/>
    <w:rsid w:val="5C932D4B"/>
    <w:rsid w:val="5CD01F00"/>
    <w:rsid w:val="5D0132A8"/>
    <w:rsid w:val="5D491C07"/>
    <w:rsid w:val="5D586018"/>
    <w:rsid w:val="5DA52508"/>
    <w:rsid w:val="5DDB48DC"/>
    <w:rsid w:val="5E1919C7"/>
    <w:rsid w:val="5E1B111E"/>
    <w:rsid w:val="5E2E1C30"/>
    <w:rsid w:val="5E5218E8"/>
    <w:rsid w:val="5E765499"/>
    <w:rsid w:val="5E9641CF"/>
    <w:rsid w:val="5EAA564E"/>
    <w:rsid w:val="5EC32B3F"/>
    <w:rsid w:val="5F0A3437"/>
    <w:rsid w:val="5F0F6EAA"/>
    <w:rsid w:val="5FBE6670"/>
    <w:rsid w:val="5FD32FB5"/>
    <w:rsid w:val="5FDC3F39"/>
    <w:rsid w:val="5FED0C55"/>
    <w:rsid w:val="609E1754"/>
    <w:rsid w:val="60B70B31"/>
    <w:rsid w:val="60E053D5"/>
    <w:rsid w:val="60EC7228"/>
    <w:rsid w:val="610042FE"/>
    <w:rsid w:val="61106E0D"/>
    <w:rsid w:val="61466332"/>
    <w:rsid w:val="6194682A"/>
    <w:rsid w:val="61E83F25"/>
    <w:rsid w:val="625C2C9A"/>
    <w:rsid w:val="629E403D"/>
    <w:rsid w:val="62BF369F"/>
    <w:rsid w:val="630915C4"/>
    <w:rsid w:val="630954D9"/>
    <w:rsid w:val="6322494F"/>
    <w:rsid w:val="63360A48"/>
    <w:rsid w:val="635554EA"/>
    <w:rsid w:val="638044B2"/>
    <w:rsid w:val="63B60CD2"/>
    <w:rsid w:val="63C3197E"/>
    <w:rsid w:val="63C4386D"/>
    <w:rsid w:val="63CE60C7"/>
    <w:rsid w:val="63DE790B"/>
    <w:rsid w:val="63E917A2"/>
    <w:rsid w:val="64AF0BBC"/>
    <w:rsid w:val="64F725DD"/>
    <w:rsid w:val="650F2D82"/>
    <w:rsid w:val="65512142"/>
    <w:rsid w:val="6580700C"/>
    <w:rsid w:val="658F2630"/>
    <w:rsid w:val="65DD0B07"/>
    <w:rsid w:val="65E33EAB"/>
    <w:rsid w:val="6601301F"/>
    <w:rsid w:val="665F2C67"/>
    <w:rsid w:val="666E4207"/>
    <w:rsid w:val="6689256B"/>
    <w:rsid w:val="66AE605A"/>
    <w:rsid w:val="66B83494"/>
    <w:rsid w:val="67362167"/>
    <w:rsid w:val="675B7D8C"/>
    <w:rsid w:val="677F245B"/>
    <w:rsid w:val="67B0012A"/>
    <w:rsid w:val="68075F88"/>
    <w:rsid w:val="68801F25"/>
    <w:rsid w:val="68C62B30"/>
    <w:rsid w:val="68C705CD"/>
    <w:rsid w:val="68FF3B6B"/>
    <w:rsid w:val="69063286"/>
    <w:rsid w:val="690A5D1A"/>
    <w:rsid w:val="698B71BF"/>
    <w:rsid w:val="69DA32C6"/>
    <w:rsid w:val="6AE15B1C"/>
    <w:rsid w:val="6B053E23"/>
    <w:rsid w:val="6B1C7422"/>
    <w:rsid w:val="6B474C3E"/>
    <w:rsid w:val="6B5A676A"/>
    <w:rsid w:val="6B827EC3"/>
    <w:rsid w:val="6BD62996"/>
    <w:rsid w:val="6BE41EDB"/>
    <w:rsid w:val="6BE95552"/>
    <w:rsid w:val="6BF3595D"/>
    <w:rsid w:val="6C881A75"/>
    <w:rsid w:val="6C9B1DA6"/>
    <w:rsid w:val="6CD43DBA"/>
    <w:rsid w:val="6D144328"/>
    <w:rsid w:val="6D195951"/>
    <w:rsid w:val="6D267305"/>
    <w:rsid w:val="6D2E1FF6"/>
    <w:rsid w:val="6D36734D"/>
    <w:rsid w:val="6D391B6F"/>
    <w:rsid w:val="6D8C0E94"/>
    <w:rsid w:val="6DA30CD7"/>
    <w:rsid w:val="6DB77DA0"/>
    <w:rsid w:val="6E064791"/>
    <w:rsid w:val="6EB83855"/>
    <w:rsid w:val="6ECA6AA1"/>
    <w:rsid w:val="6F187788"/>
    <w:rsid w:val="6FAC6BD3"/>
    <w:rsid w:val="6FF7C9D2"/>
    <w:rsid w:val="700370F8"/>
    <w:rsid w:val="70FF752D"/>
    <w:rsid w:val="714A7468"/>
    <w:rsid w:val="71597917"/>
    <w:rsid w:val="71672FA0"/>
    <w:rsid w:val="71CA5F20"/>
    <w:rsid w:val="71CB509C"/>
    <w:rsid w:val="71F2536B"/>
    <w:rsid w:val="722A068F"/>
    <w:rsid w:val="725331D3"/>
    <w:rsid w:val="729C539E"/>
    <w:rsid w:val="729E46B0"/>
    <w:rsid w:val="72A02D9E"/>
    <w:rsid w:val="72A9440C"/>
    <w:rsid w:val="73A925A0"/>
    <w:rsid w:val="73C3376E"/>
    <w:rsid w:val="73D261ED"/>
    <w:rsid w:val="73DEBD59"/>
    <w:rsid w:val="73F13E37"/>
    <w:rsid w:val="74716D26"/>
    <w:rsid w:val="74B33B63"/>
    <w:rsid w:val="750C7AED"/>
    <w:rsid w:val="75512E00"/>
    <w:rsid w:val="76104696"/>
    <w:rsid w:val="761F1D30"/>
    <w:rsid w:val="76917293"/>
    <w:rsid w:val="769B0F5E"/>
    <w:rsid w:val="76B95DE5"/>
    <w:rsid w:val="76DE704F"/>
    <w:rsid w:val="7707109B"/>
    <w:rsid w:val="7738363F"/>
    <w:rsid w:val="773E1485"/>
    <w:rsid w:val="77450530"/>
    <w:rsid w:val="777A0A13"/>
    <w:rsid w:val="77EC08FF"/>
    <w:rsid w:val="77F7D27D"/>
    <w:rsid w:val="78205E80"/>
    <w:rsid w:val="78482494"/>
    <w:rsid w:val="78544E4E"/>
    <w:rsid w:val="7858311D"/>
    <w:rsid w:val="78694D67"/>
    <w:rsid w:val="78D37910"/>
    <w:rsid w:val="78E51593"/>
    <w:rsid w:val="7935320A"/>
    <w:rsid w:val="7947059B"/>
    <w:rsid w:val="7963422C"/>
    <w:rsid w:val="7992550C"/>
    <w:rsid w:val="79C142AC"/>
    <w:rsid w:val="7A0119EA"/>
    <w:rsid w:val="7A0C4606"/>
    <w:rsid w:val="7A2620C7"/>
    <w:rsid w:val="7A284B01"/>
    <w:rsid w:val="7AD414C7"/>
    <w:rsid w:val="7AF4010E"/>
    <w:rsid w:val="7AF57271"/>
    <w:rsid w:val="7B0422BC"/>
    <w:rsid w:val="7B3927AA"/>
    <w:rsid w:val="7B4C1986"/>
    <w:rsid w:val="7B770D32"/>
    <w:rsid w:val="7B98311A"/>
    <w:rsid w:val="7BED7A99"/>
    <w:rsid w:val="7C6914E9"/>
    <w:rsid w:val="7C82671B"/>
    <w:rsid w:val="7C84066C"/>
    <w:rsid w:val="7CA207E3"/>
    <w:rsid w:val="7D0A3F03"/>
    <w:rsid w:val="7D413D89"/>
    <w:rsid w:val="7D6A54B4"/>
    <w:rsid w:val="7DD80222"/>
    <w:rsid w:val="7E223837"/>
    <w:rsid w:val="7E281DB1"/>
    <w:rsid w:val="7E833487"/>
    <w:rsid w:val="7ECB4AAE"/>
    <w:rsid w:val="7EFE737D"/>
    <w:rsid w:val="7F737DF6"/>
    <w:rsid w:val="7F825D08"/>
    <w:rsid w:val="7F9C4C7F"/>
    <w:rsid w:val="7FA219A0"/>
    <w:rsid w:val="7FE7A6D1"/>
    <w:rsid w:val="7FF78D24"/>
    <w:rsid w:val="7FF83F00"/>
    <w:rsid w:val="9FDFE950"/>
    <w:rsid w:val="B6AFD577"/>
    <w:rsid w:val="BCF6F182"/>
    <w:rsid w:val="DEBD4F89"/>
    <w:rsid w:val="FABFBBB1"/>
    <w:rsid w:val="FF771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qFormat="1" w:uiPriority="39"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5"/>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360" w:lineRule="auto"/>
      <w:ind w:firstLine="602" w:firstLineChars="200"/>
      <w:outlineLvl w:val="2"/>
    </w:pPr>
    <w:rPr>
      <w:rFonts w:ascii="仿宋_GB2312" w:eastAsia="仿宋_GB2312"/>
      <w:sz w:val="30"/>
      <w:szCs w:val="20"/>
    </w:rPr>
  </w:style>
  <w:style w:type="paragraph" w:styleId="5">
    <w:name w:val="heading 4"/>
    <w:basedOn w:val="1"/>
    <w:next w:val="1"/>
    <w:qFormat/>
    <w:uiPriority w:val="9"/>
    <w:pPr>
      <w:keepNext/>
      <w:keepLines/>
      <w:numPr>
        <w:ilvl w:val="3"/>
        <w:numId w:val="1"/>
      </w:numPr>
      <w:outlineLvl w:val="3"/>
    </w:pPr>
    <w:rPr>
      <w:b/>
      <w:bCs/>
      <w:sz w:val="24"/>
      <w:szCs w:val="28"/>
    </w:rPr>
  </w:style>
  <w:style w:type="paragraph" w:styleId="6">
    <w:name w:val="heading 5"/>
    <w:basedOn w:val="1"/>
    <w:next w:val="1"/>
    <w:qFormat/>
    <w:uiPriority w:val="0"/>
    <w:pPr>
      <w:keepNext/>
      <w:keepLines/>
      <w:numPr>
        <w:ilvl w:val="3"/>
        <w:numId w:val="2"/>
      </w:numPr>
      <w:spacing w:before="280" w:after="290" w:line="372" w:lineRule="auto"/>
      <w:ind w:firstLine="0"/>
      <w:outlineLvl w:val="4"/>
    </w:pPr>
    <w:rPr>
      <w:rFonts w:ascii="仿宋" w:hAnsi="仿宋"/>
      <w:b/>
      <w:sz w:val="28"/>
      <w:szCs w:val="28"/>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0"/>
    <w:pPr>
      <w:widowControl/>
      <w:numPr>
        <w:ilvl w:val="0"/>
        <w:numId w:val="3"/>
      </w:numPr>
      <w:tabs>
        <w:tab w:val="left" w:pos="454"/>
        <w:tab w:val="left" w:pos="720"/>
        <w:tab w:val="left" w:pos="899"/>
      </w:tabs>
      <w:spacing w:after="50" w:afterLines="50"/>
      <w:jc w:val="left"/>
    </w:pPr>
    <w:rPr>
      <w:kern w:val="0"/>
      <w:sz w:val="24"/>
      <w:szCs w:val="20"/>
    </w:rPr>
  </w:style>
  <w:style w:type="paragraph" w:styleId="8">
    <w:name w:val="Normal Indent"/>
    <w:basedOn w:val="1"/>
    <w:next w:val="1"/>
    <w:qFormat/>
    <w:uiPriority w:val="0"/>
    <w:pPr>
      <w:ind w:firstLine="420"/>
    </w:pPr>
    <w:rPr>
      <w:szCs w:val="20"/>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qFormat/>
    <w:uiPriority w:val="0"/>
    <w:pPr>
      <w:shd w:val="clear" w:color="auto" w:fill="000080"/>
    </w:pPr>
    <w:rPr>
      <w:rFonts w:ascii="宋体" w:hAnsi="宋体"/>
    </w:rPr>
  </w:style>
  <w:style w:type="paragraph" w:styleId="11">
    <w:name w:val="toa heading"/>
    <w:basedOn w:val="1"/>
    <w:next w:val="1"/>
    <w:qFormat/>
    <w:uiPriority w:val="99"/>
    <w:rPr>
      <w:rFonts w:ascii="Arial" w:hAnsi="Arial"/>
      <w:sz w:val="24"/>
      <w:szCs w:val="20"/>
    </w:rPr>
  </w:style>
  <w:style w:type="paragraph" w:styleId="12">
    <w:name w:val="annotation text"/>
    <w:basedOn w:val="1"/>
    <w:link w:val="46"/>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link w:val="47"/>
    <w:qFormat/>
    <w:uiPriority w:val="0"/>
    <w:pPr>
      <w:spacing w:after="120"/>
    </w:pPr>
  </w:style>
  <w:style w:type="paragraph" w:styleId="15">
    <w:name w:val="Body Text Indent"/>
    <w:basedOn w:val="1"/>
    <w:next w:val="1"/>
    <w:link w:val="48"/>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16">
    <w:name w:val="List 2"/>
    <w:basedOn w:val="1"/>
    <w:qFormat/>
    <w:uiPriority w:val="0"/>
    <w:pPr>
      <w:ind w:left="100" w:leftChars="200" w:hanging="200" w:hangingChars="200"/>
    </w:pPr>
  </w:style>
  <w:style w:type="paragraph" w:styleId="17">
    <w:name w:val="Block Text"/>
    <w:basedOn w:val="1"/>
    <w:qFormat/>
    <w:uiPriority w:val="0"/>
    <w:pPr>
      <w:adjustRightInd w:val="0"/>
      <w:ind w:left="1200" w:right="-72" w:hanging="30"/>
    </w:pPr>
    <w:rPr>
      <w:rFonts w:ascii="Arial" w:hAnsi="Arial" w:eastAsia="幼圆" w:cs="Arial"/>
      <w:sz w:val="22"/>
      <w:szCs w:val="20"/>
    </w:rPr>
  </w:style>
  <w:style w:type="paragraph" w:styleId="18">
    <w:name w:val="List Bullet 2"/>
    <w:basedOn w:val="1"/>
    <w:qFormat/>
    <w:uiPriority w:val="0"/>
    <w:pPr>
      <w:numPr>
        <w:ilvl w:val="0"/>
        <w:numId w:val="4"/>
      </w:numPr>
    </w:pPr>
  </w:style>
  <w:style w:type="paragraph" w:styleId="19">
    <w:name w:val="Plain Text"/>
    <w:basedOn w:val="1"/>
    <w:next w:val="20"/>
    <w:link w:val="49"/>
    <w:qFormat/>
    <w:uiPriority w:val="0"/>
    <w:rPr>
      <w:rFonts w:ascii="宋体" w:hAnsi="Courier New"/>
    </w:rPr>
  </w:style>
  <w:style w:type="paragraph" w:styleId="2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pacing w:after="120" w:line="480" w:lineRule="auto"/>
      <w:ind w:left="420" w:leftChars="200"/>
    </w:pPr>
  </w:style>
  <w:style w:type="paragraph" w:styleId="23">
    <w:name w:val="Balloon Text"/>
    <w:basedOn w:val="1"/>
    <w:link w:val="50"/>
    <w:qFormat/>
    <w:uiPriority w:val="0"/>
    <w:rPr>
      <w:sz w:val="18"/>
      <w:szCs w:val="18"/>
    </w:rPr>
  </w:style>
  <w:style w:type="paragraph" w:styleId="24">
    <w:name w:val="footer"/>
    <w:basedOn w:val="1"/>
    <w:link w:val="51"/>
    <w:qFormat/>
    <w:uiPriority w:val="0"/>
    <w:pPr>
      <w:tabs>
        <w:tab w:val="center" w:pos="4153"/>
        <w:tab w:val="right" w:pos="8306"/>
      </w:tabs>
      <w:snapToGrid w:val="0"/>
      <w:jc w:val="left"/>
    </w:pPr>
    <w:rPr>
      <w:sz w:val="18"/>
      <w:szCs w:val="18"/>
    </w:rPr>
  </w:style>
  <w:style w:type="paragraph" w:styleId="25">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8835"/>
      </w:tabs>
    </w:pPr>
    <w:rPr>
      <w:rFonts w:eastAsia="仿宋_GB2312"/>
      <w:sz w:val="32"/>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List"/>
    <w:basedOn w:val="1"/>
    <w:qFormat/>
    <w:uiPriority w:val="0"/>
    <w:pPr>
      <w:ind w:left="200" w:hanging="200" w:hangingChars="200"/>
    </w:pPr>
    <w:rPr>
      <w:sz w:val="28"/>
    </w:rPr>
  </w:style>
  <w:style w:type="paragraph" w:styleId="29">
    <w:name w:val="toc 6"/>
    <w:basedOn w:val="1"/>
    <w:next w:val="1"/>
    <w:qFormat/>
    <w:uiPriority w:val="39"/>
    <w:pPr>
      <w:widowControl/>
      <w:ind w:left="1000"/>
      <w:jc w:val="left"/>
    </w:pPr>
    <w:rPr>
      <w:kern w:val="0"/>
      <w:sz w:val="18"/>
      <w:szCs w:val="20"/>
    </w:rPr>
  </w:style>
  <w:style w:type="paragraph" w:styleId="30">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1">
    <w:name w:val="Title"/>
    <w:basedOn w:val="1"/>
    <w:next w:val="1"/>
    <w:qFormat/>
    <w:uiPriority w:val="0"/>
    <w:pPr>
      <w:autoSpaceDE w:val="0"/>
      <w:autoSpaceDN w:val="0"/>
      <w:adjustRightInd w:val="0"/>
      <w:spacing w:before="240" w:after="60"/>
      <w:jc w:val="center"/>
      <w:outlineLvl w:val="0"/>
    </w:pPr>
    <w:rPr>
      <w:rFonts w:ascii="Cambria" w:hAnsi="Cambria"/>
      <w:b/>
      <w:bCs/>
      <w:color w:val="000000"/>
      <w:sz w:val="32"/>
      <w:szCs w:val="32"/>
    </w:rPr>
  </w:style>
  <w:style w:type="paragraph" w:styleId="32">
    <w:name w:val="annotation subject"/>
    <w:basedOn w:val="12"/>
    <w:next w:val="12"/>
    <w:link w:val="53"/>
    <w:qFormat/>
    <w:uiPriority w:val="0"/>
    <w:rPr>
      <w:b/>
      <w:bCs/>
    </w:rPr>
  </w:style>
  <w:style w:type="paragraph" w:styleId="33">
    <w:name w:val="Body Text First Indent"/>
    <w:basedOn w:val="14"/>
    <w:next w:val="29"/>
    <w:qFormat/>
    <w:uiPriority w:val="0"/>
    <w:pPr>
      <w:widowControl/>
      <w:spacing w:before="120"/>
      <w:ind w:firstLine="100" w:firstLineChars="100"/>
    </w:pPr>
    <w:rPr>
      <w:snapToGrid w:val="0"/>
      <w:color w:val="000000"/>
      <w:kern w:val="0"/>
      <w:sz w:val="24"/>
      <w:szCs w:val="18"/>
    </w:rPr>
  </w:style>
  <w:style w:type="paragraph" w:styleId="34">
    <w:name w:val="Body Text First Indent 2"/>
    <w:basedOn w:val="15"/>
    <w:link w:val="54"/>
    <w:unhideWhenUsed/>
    <w:qFormat/>
    <w:uiPriority w:val="99"/>
    <w:pPr>
      <w:autoSpaceDE/>
      <w:autoSpaceDN/>
      <w:adjustRightInd/>
      <w:spacing w:after="120" w:line="240" w:lineRule="auto"/>
      <w:ind w:left="420" w:leftChars="200" w:right="0" w:rightChars="0" w:firstLine="420" w:firstLineChars="200"/>
      <w:jc w:val="both"/>
    </w:pPr>
    <w:rPr>
      <w:rFonts w:ascii="Times New Roman"/>
      <w:color w:val="auto"/>
      <w:kern w:val="2"/>
      <w:sz w:val="21"/>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0"/>
    <w:rPr>
      <w:b/>
    </w:rPr>
  </w:style>
  <w:style w:type="character" w:styleId="39">
    <w:name w:val="page number"/>
    <w:qFormat/>
    <w:uiPriority w:val="0"/>
  </w:style>
  <w:style w:type="character" w:styleId="40">
    <w:name w:val="Emphasis"/>
    <w:qFormat/>
    <w:uiPriority w:val="0"/>
    <w:rPr>
      <w:i/>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character" w:styleId="43">
    <w:name w:val="HTML Sample"/>
    <w:basedOn w:val="37"/>
    <w:qFormat/>
    <w:uiPriority w:val="0"/>
    <w:rPr>
      <w:rFonts w:ascii="Courier New" w:hAnsi="Courier New"/>
    </w:rPr>
  </w:style>
  <w:style w:type="paragraph" w:customStyle="1" w:styleId="44">
    <w:name w:val="表格文字"/>
    <w:basedOn w:val="19"/>
    <w:next w:val="14"/>
    <w:qFormat/>
    <w:uiPriority w:val="0"/>
    <w:pPr>
      <w:adjustRightInd w:val="0"/>
      <w:spacing w:line="420" w:lineRule="atLeast"/>
      <w:jc w:val="left"/>
      <w:textAlignment w:val="baseline"/>
    </w:pPr>
    <w:rPr>
      <w:rFonts w:ascii="Times New Roman" w:hAnsi="Times New Roman"/>
      <w:kern w:val="0"/>
    </w:rPr>
  </w:style>
  <w:style w:type="paragraph" w:customStyle="1" w:styleId="45">
    <w:name w:val="NormalIndent"/>
    <w:basedOn w:val="1"/>
    <w:qFormat/>
    <w:uiPriority w:val="0"/>
    <w:pPr>
      <w:numPr>
        <w:ilvl w:val="0"/>
        <w:numId w:val="5"/>
      </w:numPr>
      <w:ind w:left="0" w:firstLine="420"/>
    </w:pPr>
    <w:rPr>
      <w:szCs w:val="20"/>
    </w:rPr>
  </w:style>
  <w:style w:type="character" w:customStyle="1" w:styleId="46">
    <w:name w:val="批注文字 字符"/>
    <w:link w:val="12"/>
    <w:qFormat/>
    <w:uiPriority w:val="0"/>
    <w:rPr>
      <w:kern w:val="2"/>
      <w:sz w:val="21"/>
      <w:szCs w:val="24"/>
    </w:rPr>
  </w:style>
  <w:style w:type="character" w:customStyle="1" w:styleId="47">
    <w:name w:val="正文文本 字符"/>
    <w:link w:val="14"/>
    <w:qFormat/>
    <w:uiPriority w:val="0"/>
    <w:rPr>
      <w:kern w:val="2"/>
      <w:sz w:val="21"/>
      <w:szCs w:val="24"/>
    </w:rPr>
  </w:style>
  <w:style w:type="character" w:customStyle="1" w:styleId="48">
    <w:name w:val="正文文本缩进 字符"/>
    <w:link w:val="15"/>
    <w:qFormat/>
    <w:uiPriority w:val="0"/>
    <w:rPr>
      <w:rFonts w:ascii="宋体"/>
      <w:color w:val="000000"/>
      <w:sz w:val="24"/>
    </w:rPr>
  </w:style>
  <w:style w:type="character" w:customStyle="1" w:styleId="49">
    <w:name w:val="纯文本 字符"/>
    <w:link w:val="19"/>
    <w:qFormat/>
    <w:uiPriority w:val="0"/>
    <w:rPr>
      <w:rFonts w:ascii="宋体" w:hAnsi="Courier New" w:eastAsia="宋体"/>
      <w:kern w:val="2"/>
      <w:sz w:val="21"/>
      <w:szCs w:val="24"/>
      <w:lang w:val="en-US" w:eastAsia="zh-CN" w:bidi="ar-SA"/>
    </w:rPr>
  </w:style>
  <w:style w:type="character" w:customStyle="1" w:styleId="50">
    <w:name w:val="批注框文本 字符"/>
    <w:link w:val="23"/>
    <w:qFormat/>
    <w:uiPriority w:val="0"/>
    <w:rPr>
      <w:kern w:val="2"/>
      <w:sz w:val="18"/>
      <w:szCs w:val="18"/>
    </w:rPr>
  </w:style>
  <w:style w:type="character" w:customStyle="1" w:styleId="51">
    <w:name w:val="页脚 字符"/>
    <w:link w:val="24"/>
    <w:qFormat/>
    <w:uiPriority w:val="0"/>
    <w:rPr>
      <w:kern w:val="2"/>
      <w:sz w:val="18"/>
      <w:szCs w:val="18"/>
    </w:rPr>
  </w:style>
  <w:style w:type="character" w:customStyle="1" w:styleId="52">
    <w:name w:val="页眉 字符"/>
    <w:link w:val="25"/>
    <w:qFormat/>
    <w:uiPriority w:val="0"/>
    <w:rPr>
      <w:kern w:val="2"/>
      <w:sz w:val="18"/>
      <w:szCs w:val="18"/>
    </w:rPr>
  </w:style>
  <w:style w:type="character" w:customStyle="1" w:styleId="53">
    <w:name w:val="批注主题 字符"/>
    <w:link w:val="32"/>
    <w:qFormat/>
    <w:uiPriority w:val="0"/>
  </w:style>
  <w:style w:type="character" w:customStyle="1" w:styleId="54">
    <w:name w:val="正文文本首行缩进 2 字符"/>
    <w:link w:val="34"/>
    <w:qFormat/>
    <w:uiPriority w:val="99"/>
    <w:rPr>
      <w:rFonts w:ascii="宋体"/>
      <w:color w:val="000000"/>
      <w:kern w:val="2"/>
      <w:sz w:val="21"/>
      <w:szCs w:val="24"/>
    </w:rPr>
  </w:style>
  <w:style w:type="paragraph" w:customStyle="1" w:styleId="55">
    <w:name w:val="样式 正文文本缩进 + 左  0 字符"/>
    <w:basedOn w:val="15"/>
    <w:qFormat/>
    <w:uiPriority w:val="0"/>
    <w:pPr>
      <w:ind w:firstLine="250" w:firstLineChars="250"/>
    </w:pPr>
  </w:style>
  <w:style w:type="paragraph" w:customStyle="1" w:styleId="5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16"/>
    <w:qFormat/>
    <w:uiPriority w:val="0"/>
    <w:rPr>
      <w:rFonts w:hint="default" w:ascii="Arial" w:hAnsi="Arial" w:cs="Arial"/>
      <w:sz w:val="20"/>
      <w:szCs w:val="20"/>
    </w:rPr>
  </w:style>
  <w:style w:type="character" w:customStyle="1" w:styleId="58">
    <w:name w:val="font41"/>
    <w:qFormat/>
    <w:uiPriority w:val="0"/>
    <w:rPr>
      <w:rFonts w:hint="default" w:ascii="Tahoma" w:hAnsi="Tahoma" w:eastAsia="Tahoma" w:cs="Tahoma"/>
      <w:color w:val="000000"/>
      <w:sz w:val="20"/>
      <w:szCs w:val="20"/>
      <w:u w:val="none"/>
    </w:rPr>
  </w:style>
  <w:style w:type="character" w:customStyle="1" w:styleId="59">
    <w:name w:val="font21"/>
    <w:qFormat/>
    <w:uiPriority w:val="0"/>
    <w:rPr>
      <w:rFonts w:hint="eastAsia" w:ascii="宋体" w:hAnsi="宋体" w:eastAsia="宋体" w:cs="宋体"/>
      <w:color w:val="000000"/>
      <w:sz w:val="24"/>
      <w:szCs w:val="24"/>
      <w:u w:val="none"/>
    </w:rPr>
  </w:style>
  <w:style w:type="character" w:customStyle="1" w:styleId="60">
    <w:name w:val="font81"/>
    <w:qFormat/>
    <w:uiPriority w:val="0"/>
    <w:rPr>
      <w:rFonts w:hint="eastAsia" w:ascii="宋体" w:hAnsi="宋体" w:eastAsia="宋体" w:cs="宋体"/>
      <w:color w:val="000000"/>
      <w:sz w:val="20"/>
      <w:szCs w:val="20"/>
      <w:u w:val="none"/>
    </w:rPr>
  </w:style>
  <w:style w:type="paragraph" w:customStyle="1" w:styleId="6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1"/>
    <w:basedOn w:val="1"/>
    <w:next w:val="63"/>
    <w:qFormat/>
    <w:uiPriority w:val="34"/>
    <w:pPr>
      <w:ind w:firstLine="420" w:firstLineChars="200"/>
    </w:pPr>
    <w:rPr>
      <w:rFonts w:ascii="Calibri" w:hAnsi="Calibri"/>
    </w:rPr>
  </w:style>
  <w:style w:type="paragraph" w:customStyle="1" w:styleId="63">
    <w:name w:val="List Paragraph1"/>
    <w:basedOn w:val="1"/>
    <w:qFormat/>
    <w:uiPriority w:val="34"/>
    <w:pPr>
      <w:ind w:firstLine="420" w:firstLineChars="200"/>
    </w:pPr>
    <w:rPr>
      <w:rFonts w:ascii="Calibri" w:hAnsi="Calibri"/>
      <w:szCs w:val="22"/>
    </w:rPr>
  </w:style>
  <w:style w:type="paragraph" w:customStyle="1" w:styleId="64">
    <w:name w:val="列表段落1"/>
    <w:basedOn w:val="1"/>
    <w:qFormat/>
    <w:uiPriority w:val="34"/>
    <w:pPr>
      <w:ind w:firstLine="420" w:firstLineChars="200"/>
    </w:pPr>
    <w:rPr>
      <w:rFonts w:ascii="Calibri" w:hAnsi="Calibri"/>
      <w:szCs w:val="22"/>
    </w:rPr>
  </w:style>
  <w:style w:type="paragraph" w:customStyle="1" w:styleId="65">
    <w:name w:val="img"/>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纯文本2"/>
    <w:basedOn w:val="1"/>
    <w:qFormat/>
    <w:uiPriority w:val="0"/>
    <w:pPr>
      <w:adjustRightInd w:val="0"/>
      <w:spacing w:before="50"/>
      <w:jc w:val="left"/>
      <w:textAlignment w:val="baseline"/>
    </w:pPr>
    <w:rPr>
      <w:rFonts w:ascii="宋体" w:hAnsi="Courier New"/>
      <w:sz w:val="24"/>
      <w:szCs w:val="20"/>
    </w:rPr>
  </w:style>
  <w:style w:type="paragraph" w:customStyle="1" w:styleId="6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1">
    <w:name w:val="Fließtext"/>
    <w:basedOn w:val="1"/>
    <w:qFormat/>
    <w:uiPriority w:val="0"/>
    <w:pPr>
      <w:overflowPunct w:val="0"/>
      <w:autoSpaceDE w:val="0"/>
      <w:autoSpaceDN w:val="0"/>
      <w:adjustRightInd w:val="0"/>
      <w:textAlignment w:val="baseline"/>
    </w:pPr>
    <w:rPr>
      <w:kern w:val="28"/>
      <w:szCs w:val="20"/>
    </w:rPr>
  </w:style>
  <w:style w:type="paragraph" w:customStyle="1" w:styleId="7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14"/>
    <w:qFormat/>
    <w:uiPriority w:val="0"/>
    <w:rPr>
      <w:rFonts w:ascii="Times New Roman" w:hAnsi="Times New Roman" w:eastAsia="宋体" w:cs="Times New Roman"/>
      <w:sz w:val="21"/>
      <w:lang w:val="en-US" w:eastAsia="zh-CN" w:bidi="ar-SA"/>
    </w:rPr>
  </w:style>
  <w:style w:type="paragraph" w:customStyle="1" w:styleId="74">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75">
    <w:name w:val="Plain Text1"/>
    <w:basedOn w:val="1"/>
    <w:qFormat/>
    <w:uiPriority w:val="0"/>
    <w:rPr>
      <w:rFonts w:ascii="宋体" w:hAnsi="Courier New"/>
      <w:szCs w:val="20"/>
    </w:rPr>
  </w:style>
  <w:style w:type="paragraph" w:customStyle="1" w:styleId="76">
    <w:name w:val="列出段落2"/>
    <w:qFormat/>
    <w:uiPriority w:val="0"/>
    <w:pPr>
      <w:widowControl w:val="0"/>
      <w:ind w:firstLine="420"/>
      <w:jc w:val="both"/>
    </w:pPr>
    <w:rPr>
      <w:rFonts w:ascii="Times New Roman" w:hAnsi="Times New Roman" w:eastAsia="Calibri" w:cs="Calibri"/>
      <w:color w:val="000000"/>
      <w:kern w:val="2"/>
      <w:sz w:val="24"/>
      <w:szCs w:val="24"/>
      <w:lang w:val="en-US" w:eastAsia="zh-CN" w:bidi="ar-SA"/>
    </w:rPr>
  </w:style>
  <w:style w:type="paragraph" w:customStyle="1" w:styleId="7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w:qFormat/>
    <w:uiPriority w:val="0"/>
    <w:pPr>
      <w:widowControl w:val="0"/>
      <w:jc w:val="both"/>
    </w:pPr>
    <w:rPr>
      <w:rFonts w:ascii="Times New Roman" w:hAnsi="Times New Roman" w:eastAsia="Arial Unicode MS" w:cs="Arial Unicode MS"/>
      <w:color w:val="000000"/>
      <w:lang w:val="en-US" w:eastAsia="zh-CN" w:bidi="ar-SA"/>
    </w:rPr>
  </w:style>
  <w:style w:type="paragraph" w:customStyle="1" w:styleId="79">
    <w:name w:val="Normal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无间隔1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2">
    <w:name w:val="Char"/>
    <w:basedOn w:val="1"/>
    <w:qFormat/>
    <w:uiPriority w:val="0"/>
  </w:style>
  <w:style w:type="paragraph" w:customStyle="1" w:styleId="83">
    <w:name w:val="纯文本_3"/>
    <w:basedOn w:val="66"/>
    <w:qFormat/>
    <w:uiPriority w:val="0"/>
    <w:pPr>
      <w:widowControl/>
      <w:jc w:val="left"/>
    </w:pPr>
    <w:rPr>
      <w:rFonts w:ascii="宋体" w:hAnsi="Courier New"/>
      <w:szCs w:val="21"/>
    </w:rPr>
  </w:style>
  <w:style w:type="paragraph" w:customStyle="1" w:styleId="8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87">
    <w:name w:val="纯文本_0_1"/>
    <w:basedOn w:val="1"/>
    <w:qFormat/>
    <w:uiPriority w:val="0"/>
    <w:pPr>
      <w:widowControl/>
      <w:jc w:val="left"/>
    </w:pPr>
    <w:rPr>
      <w:rFonts w:ascii="宋体" w:hAnsi="Courier New"/>
      <w:szCs w:val="21"/>
    </w:rPr>
  </w:style>
  <w:style w:type="paragraph" w:customStyle="1" w:styleId="88">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Char1"/>
    <w:basedOn w:val="1"/>
    <w:qFormat/>
    <w:uiPriority w:val="0"/>
  </w:style>
  <w:style w:type="paragraph" w:customStyle="1" w:styleId="90">
    <w:name w:val="Body Text Indent 21"/>
    <w:basedOn w:val="1"/>
    <w:qFormat/>
    <w:uiPriority w:val="0"/>
    <w:pPr>
      <w:widowControl/>
      <w:spacing w:line="480" w:lineRule="atLeast"/>
      <w:ind w:firstLine="480"/>
    </w:pPr>
    <w:rPr>
      <w:rFonts w:ascii="宋体"/>
      <w:kern w:val="0"/>
      <w:sz w:val="24"/>
      <w:szCs w:val="20"/>
    </w:rPr>
  </w:style>
  <w:style w:type="paragraph" w:customStyle="1" w:styleId="91">
    <w:name w:val="列出段落1"/>
    <w:basedOn w:val="1"/>
    <w:qFormat/>
    <w:uiPriority w:val="0"/>
    <w:pPr>
      <w:ind w:firstLine="420" w:firstLineChars="200"/>
    </w:pPr>
    <w:rPr>
      <w:rFonts w:ascii="Calibri" w:hAnsi="Calibri"/>
      <w:kern w:val="0"/>
      <w:szCs w:val="20"/>
    </w:rPr>
  </w:style>
  <w:style w:type="paragraph" w:styleId="92">
    <w:name w:val="List Paragraph"/>
    <w:basedOn w:val="1"/>
    <w:qFormat/>
    <w:uiPriority w:val="34"/>
    <w:pPr>
      <w:ind w:firstLine="420" w:firstLineChars="200"/>
    </w:pPr>
    <w:rPr>
      <w:rFonts w:ascii="Calibri" w:hAnsi="Calibri"/>
      <w:szCs w:val="22"/>
    </w:rPr>
  </w:style>
  <w:style w:type="paragraph" w:customStyle="1" w:styleId="93">
    <w:name w:val="表 靠左"/>
    <w:basedOn w:val="1"/>
    <w:qFormat/>
    <w:uiPriority w:val="0"/>
    <w:pPr>
      <w:jc w:val="left"/>
    </w:pPr>
    <w:rPr>
      <w:rFonts w:ascii="宋体" w:hAnsi="宋体"/>
      <w:szCs w:val="21"/>
    </w:rPr>
  </w:style>
  <w:style w:type="paragraph" w:customStyle="1" w:styleId="94">
    <w:name w:val="Other|1"/>
    <w:basedOn w:val="1"/>
    <w:qFormat/>
    <w:uiPriority w:val="0"/>
    <w:rPr>
      <w:rFonts w:ascii="MingLiU" w:hAnsi="MingLiU" w:eastAsia="MingLiU" w:cs="MingLiU"/>
      <w:sz w:val="20"/>
      <w:szCs w:val="20"/>
      <w:lang w:val="zh-TW" w:eastAsia="zh-TW" w:bidi="zh-TW"/>
    </w:rPr>
  </w:style>
  <w:style w:type="paragraph" w:customStyle="1" w:styleId="95">
    <w:name w:val="纯文本1"/>
    <w:basedOn w:val="96"/>
    <w:qFormat/>
    <w:uiPriority w:val="0"/>
    <w:pPr>
      <w:widowControl/>
      <w:jc w:val="left"/>
    </w:pPr>
    <w:rPr>
      <w:rFonts w:ascii="宋体" w:hAnsi="Courier New"/>
    </w:rPr>
  </w:style>
  <w:style w:type="paragraph" w:customStyle="1" w:styleId="9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
    <w:name w:val="正文首行缩进 21"/>
    <w:basedOn w:val="1"/>
    <w:qFormat/>
    <w:uiPriority w:val="0"/>
    <w:pPr>
      <w:spacing w:after="120"/>
      <w:ind w:left="420" w:leftChars="200" w:firstLine="420"/>
    </w:pPr>
    <w:rPr>
      <w:rFonts w:cs="宋体"/>
      <w:color w:val="000000"/>
      <w:szCs w:val="21"/>
    </w:rPr>
  </w:style>
  <w:style w:type="paragraph" w:customStyle="1" w:styleId="98">
    <w:name w:val="Table Paragraph"/>
    <w:basedOn w:val="1"/>
    <w:qFormat/>
    <w:uiPriority w:val="1"/>
    <w:rPr>
      <w:rFonts w:ascii="宋体" w:hAnsi="宋体" w:cs="宋体"/>
      <w:lang w:eastAsia="en-US" w:bidi="en-US"/>
    </w:rPr>
  </w:style>
  <w:style w:type="paragraph" w:customStyle="1" w:styleId="99">
    <w:name w:val="首行缩进"/>
    <w:basedOn w:val="1"/>
    <w:qFormat/>
    <w:uiPriority w:val="99"/>
    <w:pPr>
      <w:widowControl/>
      <w:numPr>
        <w:ilvl w:val="6"/>
        <w:numId w:val="6"/>
      </w:numPr>
      <w:snapToGrid w:val="0"/>
      <w:spacing w:before="40" w:after="40" w:line="300" w:lineRule="atLeast"/>
    </w:pPr>
    <w:rPr>
      <w:rFonts w:ascii="Arial" w:hAnsi="Arial"/>
    </w:rPr>
  </w:style>
  <w:style w:type="paragraph" w:customStyle="1" w:styleId="100">
    <w:name w:val="样式6"/>
    <w:basedOn w:val="1"/>
    <w:qFormat/>
    <w:uiPriority w:val="0"/>
    <w:pPr>
      <w:spacing w:line="360" w:lineRule="auto"/>
      <w:ind w:firstLine="200" w:firstLineChars="200"/>
      <w:jc w:val="left"/>
    </w:pPr>
    <w:rPr>
      <w:sz w:val="24"/>
    </w:rPr>
  </w:style>
  <w:style w:type="paragraph" w:customStyle="1" w:styleId="101">
    <w:name w:val="正文11"/>
    <w:basedOn w:val="1"/>
    <w:next w:val="1"/>
    <w:qFormat/>
    <w:uiPriority w:val="0"/>
    <w:pPr>
      <w:ind w:firstLine="540"/>
    </w:pPr>
    <w:rPr>
      <w:rFonts w:eastAsia="Times New Roman"/>
      <w:kern w:val="0"/>
      <w:sz w:val="24"/>
      <w:szCs w:val="20"/>
    </w:rPr>
  </w:style>
  <w:style w:type="paragraph" w:customStyle="1" w:styleId="102">
    <w:name w:val="正文12"/>
    <w:basedOn w:val="10"/>
    <w:next w:val="1"/>
    <w:qFormat/>
    <w:uiPriority w:val="0"/>
    <w:pPr>
      <w:spacing w:before="240" w:line="460" w:lineRule="exact"/>
    </w:pPr>
    <w:rPr>
      <w:rFonts w:ascii="仿宋_GB2312" w:eastAsia="仿宋_GB2312"/>
      <w:b/>
      <w:sz w:val="28"/>
      <w:szCs w:val="28"/>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No Spacing1"/>
    <w:qFormat/>
    <w:uiPriority w:val="0"/>
    <w:rPr>
      <w:rFonts w:ascii="Times New Roman" w:hAnsi="Times New Roman" w:eastAsia="??" w:cs="宋体"/>
      <w:sz w:val="22"/>
      <w:szCs w:val="22"/>
      <w:lang w:val="en-US" w:eastAsia="en-US" w:bidi="ar-SA"/>
    </w:rPr>
  </w:style>
  <w:style w:type="paragraph" w:customStyle="1" w:styleId="105">
    <w:name w:val="正文文本首行缩进 21"/>
    <w:basedOn w:val="15"/>
    <w:qFormat/>
    <w:uiPriority w:val="99"/>
    <w:pPr>
      <w:spacing w:line="200" w:lineRule="atLeast"/>
      <w:ind w:firstLine="420"/>
    </w:pPr>
    <w:rPr>
      <w:rFonts w:hAnsi="Courier New"/>
      <w:spacing w:val="-4"/>
      <w:sz w:val="18"/>
    </w:rPr>
  </w:style>
  <w:style w:type="character" w:customStyle="1" w:styleId="106">
    <w:name w:val="NormalCharacter"/>
    <w:qFormat/>
    <w:uiPriority w:val="0"/>
    <w:rPr>
      <w:rFonts w:hint="eastAsia" w:ascii="仿宋_GB2312" w:hAnsi="仿宋_GB2312" w:eastAsia="仿宋_GB2312" w:cs="仿宋_GB2312"/>
      <w:kern w:val="2"/>
      <w:sz w:val="28"/>
      <w:szCs w:val="28"/>
      <w:lang w:val="en-US" w:eastAsia="zh-CN" w:bidi="ar"/>
    </w:rPr>
  </w:style>
  <w:style w:type="paragraph" w:customStyle="1" w:styleId="107">
    <w:name w:val="A表格"/>
    <w:basedOn w:val="1"/>
    <w:qFormat/>
    <w:uiPriority w:val="0"/>
    <w:pPr>
      <w:widowControl/>
      <w:jc w:val="left"/>
    </w:pPr>
    <w:rPr>
      <w:rFonts w:hAnsi="Calibri" w:eastAsia="@仿宋_GB2312" w:cs="Calibri"/>
      <w:color w:val="000000"/>
      <w:kern w:val="0"/>
      <w:szCs w:val="21"/>
    </w:rPr>
  </w:style>
  <w:style w:type="character" w:customStyle="1" w:styleId="108">
    <w:name w:val="font61"/>
    <w:basedOn w:val="37"/>
    <w:qFormat/>
    <w:uiPriority w:val="0"/>
    <w:rPr>
      <w:rFonts w:hint="eastAsia" w:ascii="宋体" w:hAnsi="宋体" w:eastAsia="宋体" w:cs="宋体"/>
      <w:color w:val="000000"/>
      <w:sz w:val="20"/>
      <w:szCs w:val="20"/>
      <w:u w:val="none"/>
    </w:rPr>
  </w:style>
  <w:style w:type="character" w:customStyle="1" w:styleId="109">
    <w:name w:val="font01"/>
    <w:basedOn w:val="37"/>
    <w:qFormat/>
    <w:uiPriority w:val="0"/>
    <w:rPr>
      <w:rFonts w:ascii="Arial" w:hAnsi="Arial" w:cs="Arial"/>
      <w:color w:val="000000"/>
      <w:sz w:val="20"/>
      <w:szCs w:val="20"/>
      <w:u w:val="none"/>
    </w:rPr>
  </w:style>
  <w:style w:type="character" w:customStyle="1" w:styleId="110">
    <w:name w:val="font51"/>
    <w:basedOn w:val="37"/>
    <w:qFormat/>
    <w:uiPriority w:val="0"/>
    <w:rPr>
      <w:rFonts w:hint="eastAsia" w:ascii="宋体" w:hAnsi="宋体" w:eastAsia="宋体" w:cs="宋体"/>
      <w:color w:val="000000"/>
      <w:sz w:val="24"/>
      <w:szCs w:val="24"/>
      <w:u w:val="none"/>
    </w:rPr>
  </w:style>
  <w:style w:type="paragraph" w:customStyle="1" w:styleId="111">
    <w:name w:val="正文（首行缩进2字符）"/>
    <w:basedOn w:val="1"/>
    <w:qFormat/>
    <w:uiPriority w:val="0"/>
    <w:pPr>
      <w:ind w:firstLine="420" w:firstLineChars="200"/>
    </w:pPr>
    <w:rPr>
      <w:szCs w:val="21"/>
    </w:rPr>
  </w:style>
  <w:style w:type="paragraph" w:customStyle="1" w:styleId="112">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正文"/>
    <w:basedOn w:val="1"/>
    <w:qFormat/>
    <w:uiPriority w:val="0"/>
    <w:pPr>
      <w:spacing w:line="300" w:lineRule="auto"/>
      <w:ind w:firstLine="480"/>
    </w:pPr>
    <w:rPr>
      <w:rFonts w:ascii="宋体" w:hAnsi="宋体"/>
    </w:rPr>
  </w:style>
  <w:style w:type="paragraph" w:customStyle="1" w:styleId="114">
    <w:name w:val="表格专用"/>
    <w:basedOn w:val="1"/>
    <w:qFormat/>
    <w:uiPriority w:val="0"/>
    <w:pPr>
      <w:jc w:val="center"/>
    </w:pPr>
    <w:rPr>
      <w:rFonts w:hint="eastAsia" w:ascii="宋体" w:hAnsi="宋体" w:cs="宋体"/>
      <w:bCs/>
      <w:color w:val="000000"/>
    </w:rPr>
  </w:style>
  <w:style w:type="character" w:customStyle="1" w:styleId="115">
    <w:name w:val="标题 1 字符"/>
    <w:basedOn w:val="37"/>
    <w:link w:val="2"/>
    <w:qFormat/>
    <w:uiPriority w:val="0"/>
    <w:rPr>
      <w:b/>
      <w:kern w:val="44"/>
      <w:sz w:val="44"/>
      <w:szCs w:val="24"/>
    </w:rPr>
  </w:style>
  <w:style w:type="character" w:customStyle="1" w:styleId="116">
    <w:name w:val="font71"/>
    <w:basedOn w:val="37"/>
    <w:qFormat/>
    <w:uiPriority w:val="0"/>
    <w:rPr>
      <w:rFonts w:hint="eastAsia" w:ascii="宋体" w:hAnsi="宋体" w:eastAsia="宋体" w:cs="宋体"/>
      <w:color w:val="FF0000"/>
      <w:sz w:val="24"/>
      <w:szCs w:val="24"/>
      <w:u w:val="none"/>
    </w:rPr>
  </w:style>
  <w:style w:type="paragraph" w:styleId="117">
    <w:name w:val="No Spacing"/>
    <w:qFormat/>
    <w:uiPriority w:val="99"/>
    <w:rPr>
      <w:rFonts w:ascii="宋体" w:hAnsi="宋体" w:eastAsia="宋体" w:cs="宋体"/>
      <w:sz w:val="24"/>
      <w:szCs w:val="24"/>
      <w:lang w:val="en-US" w:eastAsia="zh-CN" w:bidi="ar-SA"/>
    </w:rPr>
  </w:style>
  <w:style w:type="paragraph" w:customStyle="1" w:styleId="118">
    <w:name w:val="标准正文"/>
    <w:basedOn w:val="1"/>
    <w:qFormat/>
    <w:uiPriority w:val="0"/>
    <w:pPr>
      <w:spacing w:before="156" w:after="156" w:line="360" w:lineRule="auto"/>
      <w:ind w:firstLine="480" w:firstLineChars="200"/>
    </w:pPr>
    <w:rPr>
      <w:rFonts w:ascii="宋体" w:cs="宋体"/>
      <w:sz w:val="24"/>
    </w:rPr>
  </w:style>
  <w:style w:type="paragraph" w:customStyle="1" w:styleId="119">
    <w:name w:val="样式 首行缩进:  0 字符"/>
    <w:basedOn w:val="1"/>
    <w:qFormat/>
    <w:uiPriority w:val="0"/>
    <w:pPr>
      <w:widowControl/>
      <w:spacing w:line="360" w:lineRule="auto"/>
      <w:ind w:firstLine="200" w:firstLineChars="200"/>
      <w:jc w:val="left"/>
    </w:pPr>
    <w:rPr>
      <w:rFonts w:ascii="宋体" w:cs="宋体"/>
      <w:sz w:val="24"/>
    </w:rPr>
  </w:style>
  <w:style w:type="character" w:customStyle="1" w:styleId="120">
    <w:name w:val="无"/>
    <w:qFormat/>
    <w:uiPriority w:val="0"/>
  </w:style>
  <w:style w:type="character" w:customStyle="1" w:styleId="121">
    <w:name w:val="font91"/>
    <w:basedOn w:val="37"/>
    <w:qFormat/>
    <w:uiPriority w:val="0"/>
    <w:rPr>
      <w:rFonts w:ascii="Calibri" w:hAnsi="Calibri" w:cs="Calibri"/>
      <w:color w:val="000000"/>
      <w:sz w:val="20"/>
      <w:szCs w:val="20"/>
      <w:u w:val="none"/>
    </w:rPr>
  </w:style>
  <w:style w:type="character" w:customStyle="1" w:styleId="122">
    <w:name w:val="font101"/>
    <w:basedOn w:val="37"/>
    <w:qFormat/>
    <w:uiPriority w:val="0"/>
    <w:rPr>
      <w:rFonts w:hint="eastAsia" w:ascii="宋体" w:hAnsi="宋体" w:eastAsia="宋体" w:cs="宋体"/>
      <w:color w:val="FF0000"/>
      <w:sz w:val="20"/>
      <w:szCs w:val="20"/>
      <w:u w:val="none"/>
    </w:rPr>
  </w:style>
  <w:style w:type="paragraph" w:customStyle="1" w:styleId="123">
    <w:name w:val="_Style 13"/>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72</Pages>
  <Words>13532</Words>
  <Characters>14201</Characters>
  <Lines>511</Lines>
  <Paragraphs>143</Paragraphs>
  <TotalTime>3</TotalTime>
  <ScaleCrop>false</ScaleCrop>
  <LinksUpToDate>false</LinksUpToDate>
  <CharactersWithSpaces>14640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2024-12-18T03:41:00Z</dcterms:created>
  <dc:creator>dell</dc:creator>
  <cp:lastModifiedBy>Le.YonG.</cp:lastModifiedBy>
  <cp:lastPrinted>2018-04-10T18:19:00Z</cp:lastPrinted>
  <dcterms:modified xsi:type="dcterms:W3CDTF">2025-04-07T07:30:25Z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3466762148F6461DB3B32C1AEC442E4C_13</vt:lpwstr>
  </property>
  <property fmtid="{D5CDD505-2E9C-101B-9397-08002B2CF9AE}" pid="4" name="KSOTemplateDocerSaveRecord">
    <vt:lpwstr>eyJoZGlkIjoiMzEwNTM5NzYwMDRjMzkwZTVkZjY2ODkwMGIxNGU0OTUiLCJ1c2VySWQiOiIyODM3OTY2MjMifQ==</vt:lpwstr>
  </property>
</Properties>
</file>