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D22C4">
      <w:pPr>
        <w:spacing w:line="360" w:lineRule="auto"/>
        <w:jc w:val="center"/>
        <w:rPr>
          <w:rFonts w:ascii="方正小标宋简体" w:hAnsi="方正小标宋简体" w:eastAsia="方正小标宋简体" w:cs="宋体"/>
          <w:sz w:val="44"/>
          <w:szCs w:val="44"/>
          <w:u w:val="single"/>
        </w:rPr>
      </w:pPr>
      <w:bookmarkStart w:id="0" w:name="_Toc20384570"/>
      <w:r>
        <w:rPr>
          <w:rFonts w:hint="eastAsia" w:ascii="黑体" w:hAnsi="黑体" w:eastAsia="黑体" w:cs="宋体"/>
          <w:sz w:val="32"/>
          <w:szCs w:val="32"/>
        </w:rPr>
        <w:t xml:space="preserve"> </w:t>
      </w:r>
    </w:p>
    <w:p w14:paraId="1038AE8D">
      <w:pPr>
        <w:spacing w:line="360" w:lineRule="auto"/>
        <w:jc w:val="center"/>
        <w:rPr>
          <w:rFonts w:ascii="方正小标宋简体" w:hAnsi="方正小标宋简体" w:eastAsia="方正小标宋简体" w:cs="宋体"/>
          <w:sz w:val="48"/>
          <w:szCs w:val="48"/>
        </w:rPr>
      </w:pPr>
    </w:p>
    <w:p w14:paraId="12DE1A50">
      <w:pPr>
        <w:spacing w:line="360" w:lineRule="auto"/>
        <w:jc w:val="center"/>
        <w:rPr>
          <w:rFonts w:ascii="方正小标宋简体" w:hAnsi="方正小标宋简体" w:eastAsia="方正小标宋简体" w:cs="宋体"/>
          <w:sz w:val="48"/>
          <w:szCs w:val="48"/>
        </w:rPr>
      </w:pPr>
    </w:p>
    <w:p w14:paraId="4BDC6812">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17FDDFF3">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6C863003">
      <w:pPr>
        <w:spacing w:line="360" w:lineRule="auto"/>
        <w:jc w:val="center"/>
        <w:rPr>
          <w:rFonts w:ascii="仿宋_GB2312" w:hAnsi="仿宋_GB2312" w:eastAsia="仿宋_GB2312" w:cs="仿宋_GB2312"/>
          <w:sz w:val="32"/>
          <w:szCs w:val="32"/>
        </w:rPr>
      </w:pPr>
    </w:p>
    <w:p w14:paraId="2DB1D8F0">
      <w:pPr>
        <w:spacing w:line="360" w:lineRule="auto"/>
        <w:jc w:val="center"/>
        <w:rPr>
          <w:rFonts w:ascii="方正小标宋简体" w:hAnsi="方正小标宋简体" w:eastAsia="方正小标宋简体"/>
          <w:sz w:val="44"/>
          <w:szCs w:val="44"/>
        </w:rPr>
      </w:pPr>
    </w:p>
    <w:p w14:paraId="7DE1656C">
      <w:pPr>
        <w:spacing w:line="360" w:lineRule="auto"/>
        <w:jc w:val="center"/>
        <w:rPr>
          <w:rFonts w:ascii="方正小标宋简体" w:hAnsi="方正小标宋简体" w:eastAsia="方正小标宋简体"/>
          <w:sz w:val="44"/>
          <w:szCs w:val="44"/>
        </w:rPr>
      </w:pPr>
    </w:p>
    <w:p w14:paraId="44D20FCF">
      <w:pPr>
        <w:spacing w:line="360" w:lineRule="auto"/>
        <w:jc w:val="center"/>
        <w:rPr>
          <w:rFonts w:ascii="方正小标宋简体" w:hAnsi="方正小标宋简体" w:eastAsia="方正小标宋简体"/>
          <w:sz w:val="44"/>
          <w:szCs w:val="44"/>
        </w:rPr>
      </w:pPr>
    </w:p>
    <w:p w14:paraId="6AA4E990">
      <w:pPr>
        <w:spacing w:line="360" w:lineRule="auto"/>
        <w:ind w:left="420" w:leftChars="200" w:firstLine="1260" w:firstLineChars="450"/>
        <w:rPr>
          <w:rFonts w:hint="default" w:ascii="方正小标宋简体" w:hAnsi="方正小标宋简体" w:eastAsia="方正小标宋简体"/>
          <w:sz w:val="28"/>
          <w:szCs w:val="28"/>
          <w:u w:val="single"/>
          <w:lang w:val="en-US" w:eastAsia="zh-CN"/>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rPr>
        <w:t xml:space="preserve">  杭州市拱墅区司法局 </w:t>
      </w:r>
      <w:r>
        <w:rPr>
          <w:rFonts w:hint="eastAsia" w:ascii="方正小标宋简体" w:hAnsi="方正小标宋简体" w:eastAsia="方正小标宋简体"/>
          <w:sz w:val="28"/>
          <w:szCs w:val="28"/>
          <w:u w:val="single"/>
          <w:lang w:val="en-US" w:eastAsia="zh-CN"/>
        </w:rPr>
        <w:t xml:space="preserve">                   </w:t>
      </w:r>
    </w:p>
    <w:p w14:paraId="3F87875A">
      <w:pPr>
        <w:spacing w:line="360" w:lineRule="auto"/>
        <w:ind w:left="420" w:leftChars="200" w:firstLine="1260" w:firstLineChars="450"/>
        <w:rPr>
          <w:rFonts w:ascii="方正小标宋简体" w:hAnsi="方正小标宋简体" w:eastAsia="方正小标宋简体"/>
          <w:sz w:val="28"/>
          <w:szCs w:val="28"/>
          <w:u w:val="single"/>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rPr>
        <w:t xml:space="preserve"> 拱墅区社区矫正工作购买社会组织服务项目 </w:t>
      </w:r>
    </w:p>
    <w:p w14:paraId="6CC4FE54">
      <w:pPr>
        <w:spacing w:line="360" w:lineRule="auto"/>
        <w:ind w:left="420" w:leftChars="200" w:firstLine="1260" w:firstLineChars="450"/>
        <w:rPr>
          <w:rFonts w:hint="default" w:ascii="方正小标宋简体" w:hAnsi="方正小标宋简体" w:eastAsia="方正小标宋简体"/>
          <w:sz w:val="28"/>
          <w:szCs w:val="28"/>
          <w:u w:val="single"/>
          <w:lang w:val="en-US" w:eastAsia="zh-CN"/>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rPr>
        <w:t xml:space="preserve"> 浙江天辰工程咨询有限公司 </w:t>
      </w:r>
      <w:r>
        <w:rPr>
          <w:rFonts w:hint="eastAsia" w:ascii="方正小标宋简体" w:hAnsi="方正小标宋简体" w:eastAsia="方正小标宋简体"/>
          <w:sz w:val="28"/>
          <w:szCs w:val="28"/>
          <w:u w:val="single"/>
          <w:lang w:val="en-US" w:eastAsia="zh-CN"/>
        </w:rPr>
        <w:t xml:space="preserve">              </w:t>
      </w:r>
    </w:p>
    <w:p w14:paraId="044E88FB">
      <w:pPr>
        <w:spacing w:line="360" w:lineRule="auto"/>
        <w:ind w:left="420" w:leftChars="200" w:firstLine="1260" w:firstLineChars="450"/>
        <w:rPr>
          <w:rFonts w:hint="default" w:ascii="方正小标宋简体" w:hAnsi="方正小标宋简体" w:eastAsia="方正小标宋简体"/>
          <w:sz w:val="28"/>
          <w:szCs w:val="28"/>
          <w:u w:val="single"/>
          <w:lang w:val="en-US" w:eastAsia="zh-CN"/>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val="en-US" w:eastAsia="zh-CN"/>
        </w:rPr>
        <w:t xml:space="preserve">2025年1月21日                </w:t>
      </w:r>
    </w:p>
    <w:p w14:paraId="7A2857ED">
      <w:pPr>
        <w:spacing w:line="360" w:lineRule="auto"/>
        <w:jc w:val="left"/>
        <w:rPr>
          <w:rFonts w:ascii="宋体" w:hAns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5E506CBA">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p w14:paraId="2B0EE37C">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52"/>
      </w:r>
      <w:r>
        <w:rPr>
          <w:rFonts w:hint="eastAsia" w:ascii="宋体" w:hAnsi="宋体" w:cs="仿宋_GB2312"/>
          <w:sz w:val="24"/>
        </w:rPr>
        <w:t>否</w:t>
      </w:r>
    </w:p>
    <w:p w14:paraId="7097DD55">
      <w:pPr>
        <w:spacing w:line="360" w:lineRule="auto"/>
        <w:jc w:val="left"/>
        <w:rPr>
          <w:rFonts w:ascii="宋体" w:hAnsi="宋体" w:cs="仿宋_GB2312"/>
          <w:sz w:val="24"/>
        </w:rPr>
      </w:pPr>
      <w:r>
        <w:rPr>
          <w:rFonts w:hint="eastAsia" w:ascii="宋体" w:hAnsi="宋体" w:cs="仿宋_GB2312"/>
          <w:sz w:val="24"/>
        </w:rPr>
        <w:t>（三）需求调查方式</w:t>
      </w:r>
    </w:p>
    <w:p w14:paraId="45022C0A">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咨询 </w:t>
      </w:r>
      <w:r>
        <w:rPr>
          <w:rFonts w:hint="eastAsia" w:ascii="宋体" w:hAnsi="宋体" w:cs="仿宋_GB2312"/>
          <w:sz w:val="24"/>
        </w:rPr>
        <w:sym w:font="Wingdings 2" w:char="00A3"/>
      </w:r>
      <w:r>
        <w:rPr>
          <w:rFonts w:hint="eastAsia" w:ascii="宋体" w:hAnsi="宋体" w:cs="仿宋_GB2312"/>
          <w:sz w:val="24"/>
        </w:rPr>
        <w:t xml:space="preserve">论证 </w:t>
      </w:r>
      <w:r>
        <w:rPr>
          <w:rFonts w:hint="eastAsia" w:ascii="宋体" w:hAnsi="宋体" w:cs="仿宋_GB2312"/>
          <w:sz w:val="24"/>
        </w:rPr>
        <w:sym w:font="Wingdings 2" w:char="00A3"/>
      </w:r>
      <w:r>
        <w:rPr>
          <w:rFonts w:hint="eastAsia" w:ascii="宋体" w:hAnsi="宋体" w:cs="仿宋_GB2312"/>
          <w:sz w:val="24"/>
        </w:rPr>
        <w:t xml:space="preserve">问卷调查 </w:t>
      </w:r>
      <w:r>
        <w:rPr>
          <w:rFonts w:hint="eastAsia" w:ascii="宋体" w:hAnsi="宋体" w:cs="仿宋_GB2312"/>
          <w:sz w:val="24"/>
        </w:rPr>
        <w:sym w:font="Wingdings 2" w:char="00A3"/>
      </w:r>
      <w:r>
        <w:rPr>
          <w:rFonts w:hint="eastAsia" w:ascii="宋体" w:hAnsi="宋体" w:cs="仿宋_GB2312"/>
          <w:sz w:val="24"/>
        </w:rPr>
        <w:t>其他方式（</w:t>
      </w:r>
      <w:r>
        <w:rPr>
          <w:rFonts w:hint="eastAsia" w:ascii="宋体" w:hAnsi="宋体" w:cs="仿宋_GB2312"/>
          <w:sz w:val="24"/>
          <w:u w:val="single"/>
        </w:rPr>
        <w:t xml:space="preserve">            </w:t>
      </w:r>
      <w:r>
        <w:rPr>
          <w:rFonts w:hint="eastAsia" w:ascii="宋体" w:hAnsi="宋体" w:cs="仿宋_GB2312"/>
          <w:sz w:val="24"/>
        </w:rPr>
        <w:t>）                        （四）需求调查对象</w:t>
      </w:r>
    </w:p>
    <w:p w14:paraId="625DB2E6">
      <w:pPr>
        <w:spacing w:line="360" w:lineRule="auto"/>
        <w:ind w:firstLine="420"/>
        <w:jc w:val="left"/>
        <w:rPr>
          <w:rFonts w:ascii="宋体" w:hAnsi="宋体"/>
          <w:sz w:val="24"/>
          <w:u w:val="single"/>
        </w:rPr>
      </w:pPr>
      <w:r>
        <w:rPr>
          <w:rFonts w:hint="eastAsia" w:ascii="宋体" w:hAnsi="宋体"/>
          <w:sz w:val="24"/>
          <w:u w:val="single"/>
          <w:lang w:val="en-US" w:eastAsia="zh-CN"/>
        </w:rPr>
        <w:t xml:space="preserve">                    </w:t>
      </w:r>
      <w:r>
        <w:rPr>
          <w:rFonts w:hint="eastAsia" w:ascii="宋体" w:hAnsi="宋体"/>
          <w:sz w:val="24"/>
          <w:u w:val="single"/>
        </w:rPr>
        <w:t xml:space="preserve">                                              </w:t>
      </w:r>
    </w:p>
    <w:p w14:paraId="6605C490">
      <w:pPr>
        <w:spacing w:line="360" w:lineRule="auto"/>
        <w:jc w:val="left"/>
        <w:rPr>
          <w:rFonts w:ascii="宋体" w:hAnsi="宋体"/>
          <w:sz w:val="24"/>
          <w:u w:val="single"/>
        </w:rPr>
      </w:pPr>
      <w:r>
        <w:rPr>
          <w:rFonts w:hint="eastAsia" w:ascii="宋体" w:hAnsi="宋体"/>
          <w:sz w:val="24"/>
          <w:u w:val="single"/>
        </w:rPr>
        <w:t xml:space="preserve">                                                                     </w:t>
      </w:r>
    </w:p>
    <w:p w14:paraId="4B7766B7">
      <w:pPr>
        <w:spacing w:line="360" w:lineRule="auto"/>
        <w:jc w:val="left"/>
        <w:rPr>
          <w:rFonts w:ascii="宋体" w:hAnsi="宋体"/>
          <w:sz w:val="24"/>
          <w:u w:val="single"/>
        </w:rPr>
      </w:pPr>
      <w:r>
        <w:rPr>
          <w:rFonts w:hint="eastAsia" w:ascii="宋体" w:hAnsi="宋体"/>
          <w:sz w:val="24"/>
          <w:u w:val="single"/>
        </w:rPr>
        <w:t xml:space="preserve">                                                                     </w:t>
      </w:r>
    </w:p>
    <w:p w14:paraId="7CB0D2D0">
      <w:pPr>
        <w:spacing w:line="360" w:lineRule="auto"/>
        <w:jc w:val="left"/>
        <w:rPr>
          <w:rFonts w:ascii="宋体" w:hAnsi="宋体" w:cs="仿宋_GB2312"/>
          <w:sz w:val="24"/>
        </w:rPr>
      </w:pPr>
      <w:r>
        <w:rPr>
          <w:rFonts w:hint="eastAsia" w:ascii="宋体" w:hAnsi="宋体" w:cs="仿宋_GB2312"/>
          <w:sz w:val="24"/>
        </w:rPr>
        <w:t>（五）需求调查结果</w:t>
      </w:r>
    </w:p>
    <w:p w14:paraId="4C943026">
      <w:pPr>
        <w:spacing w:line="360" w:lineRule="auto"/>
        <w:ind w:firstLine="420"/>
        <w:jc w:val="left"/>
        <w:rPr>
          <w:rFonts w:ascii="宋体" w:hAnsi="宋体"/>
          <w:sz w:val="24"/>
        </w:rPr>
      </w:pPr>
      <w:r>
        <w:rPr>
          <w:rFonts w:hint="eastAsia" w:ascii="宋体" w:hAnsi="宋体"/>
          <w:sz w:val="24"/>
        </w:rPr>
        <w:t>1.相关产业发展情况</w:t>
      </w:r>
    </w:p>
    <w:p w14:paraId="13EC1264">
      <w:pPr>
        <w:spacing w:line="360" w:lineRule="auto"/>
        <w:ind w:firstLine="420"/>
        <w:jc w:val="left"/>
        <w:rPr>
          <w:rFonts w:ascii="宋体" w:hAnsi="宋体"/>
          <w:sz w:val="24"/>
          <w:u w:val="single"/>
        </w:rPr>
      </w:pPr>
      <w:r>
        <w:rPr>
          <w:rFonts w:hint="eastAsia" w:ascii="宋体" w:hAnsi="宋体"/>
          <w:sz w:val="24"/>
          <w:u w:val="single"/>
        </w:rPr>
        <w:t xml:space="preserve">                                                                  </w:t>
      </w:r>
    </w:p>
    <w:p w14:paraId="614D31ED">
      <w:pPr>
        <w:spacing w:line="360" w:lineRule="auto"/>
        <w:jc w:val="left"/>
        <w:rPr>
          <w:rFonts w:ascii="宋体" w:hAnsi="宋体"/>
          <w:sz w:val="24"/>
          <w:u w:val="single"/>
        </w:rPr>
      </w:pPr>
      <w:r>
        <w:rPr>
          <w:rFonts w:hint="eastAsia" w:ascii="宋体" w:hAnsi="宋体"/>
          <w:sz w:val="24"/>
          <w:u w:val="single"/>
        </w:rPr>
        <w:t xml:space="preserve">                                                                     </w:t>
      </w:r>
    </w:p>
    <w:p w14:paraId="3E90889E">
      <w:pPr>
        <w:spacing w:line="360" w:lineRule="auto"/>
        <w:jc w:val="left"/>
        <w:rPr>
          <w:rFonts w:ascii="宋体" w:hAnsi="宋体"/>
          <w:sz w:val="24"/>
          <w:u w:val="single"/>
        </w:rPr>
      </w:pPr>
      <w:r>
        <w:rPr>
          <w:rFonts w:hint="eastAsia" w:ascii="宋体" w:hAnsi="宋体"/>
          <w:sz w:val="24"/>
          <w:u w:val="single"/>
        </w:rPr>
        <w:t xml:space="preserve">                                                                     </w:t>
      </w:r>
    </w:p>
    <w:p w14:paraId="28CE18C9">
      <w:pPr>
        <w:spacing w:line="360" w:lineRule="auto"/>
        <w:ind w:firstLine="420"/>
        <w:jc w:val="left"/>
        <w:rPr>
          <w:rFonts w:ascii="宋体" w:hAnsi="宋体"/>
          <w:sz w:val="24"/>
        </w:rPr>
      </w:pPr>
      <w:r>
        <w:rPr>
          <w:rFonts w:hint="eastAsia" w:ascii="宋体" w:hAnsi="宋体"/>
          <w:sz w:val="24"/>
        </w:rPr>
        <w:t>2.市场供给情况</w:t>
      </w:r>
    </w:p>
    <w:p w14:paraId="24EF4532">
      <w:pPr>
        <w:spacing w:line="360" w:lineRule="auto"/>
        <w:ind w:firstLine="420"/>
        <w:jc w:val="left"/>
        <w:rPr>
          <w:rFonts w:ascii="宋体" w:hAnsi="宋体"/>
          <w:sz w:val="24"/>
          <w:u w:val="single"/>
        </w:rPr>
      </w:pPr>
      <w:r>
        <w:rPr>
          <w:rFonts w:hint="eastAsia" w:ascii="宋体" w:hAnsi="宋体"/>
          <w:sz w:val="24"/>
          <w:u w:val="single"/>
        </w:rPr>
        <w:t xml:space="preserve">                                                                  </w:t>
      </w:r>
    </w:p>
    <w:p w14:paraId="6E362446">
      <w:pPr>
        <w:spacing w:line="360" w:lineRule="auto"/>
        <w:jc w:val="left"/>
        <w:rPr>
          <w:rFonts w:ascii="宋体" w:hAnsi="宋体"/>
          <w:sz w:val="24"/>
          <w:u w:val="single"/>
        </w:rPr>
      </w:pPr>
      <w:r>
        <w:rPr>
          <w:rFonts w:hint="eastAsia" w:ascii="宋体" w:hAnsi="宋体"/>
          <w:sz w:val="24"/>
          <w:u w:val="single"/>
        </w:rPr>
        <w:t xml:space="preserve">                                                                     </w:t>
      </w:r>
    </w:p>
    <w:p w14:paraId="398F0A8D">
      <w:pPr>
        <w:spacing w:line="360" w:lineRule="auto"/>
        <w:jc w:val="left"/>
        <w:rPr>
          <w:rFonts w:ascii="宋体" w:hAnsi="宋体"/>
          <w:sz w:val="24"/>
          <w:u w:val="single"/>
        </w:rPr>
      </w:pPr>
      <w:r>
        <w:rPr>
          <w:rFonts w:hint="eastAsia" w:ascii="宋体" w:hAnsi="宋体"/>
          <w:sz w:val="24"/>
          <w:u w:val="single"/>
        </w:rPr>
        <w:t xml:space="preserve">                                                                     </w:t>
      </w:r>
    </w:p>
    <w:p w14:paraId="78C366D8">
      <w:pPr>
        <w:spacing w:line="360" w:lineRule="auto"/>
        <w:ind w:firstLine="420"/>
        <w:jc w:val="left"/>
        <w:rPr>
          <w:rFonts w:hint="eastAsia" w:ascii="宋体" w:hAnsi="宋体"/>
          <w:sz w:val="24"/>
          <w:u w:val="single"/>
        </w:rPr>
      </w:pPr>
      <w:r>
        <w:rPr>
          <w:rFonts w:hint="eastAsia" w:ascii="宋体" w:hAnsi="宋体"/>
          <w:sz w:val="24"/>
        </w:rPr>
        <w:t>3.同类采购项目历史成交信息情况</w:t>
      </w:r>
    </w:p>
    <w:p w14:paraId="39157ED2">
      <w:pPr>
        <w:spacing w:line="360" w:lineRule="auto"/>
        <w:ind w:firstLine="420"/>
        <w:jc w:val="left"/>
        <w:rPr>
          <w:rFonts w:hint="eastAsia" w:ascii="宋体" w:hAnsi="宋体"/>
          <w:sz w:val="24"/>
          <w:u w:val="single"/>
        </w:rPr>
      </w:pPr>
      <w:r>
        <w:rPr>
          <w:rFonts w:hint="eastAsia" w:ascii="宋体" w:hAnsi="宋体"/>
          <w:sz w:val="24"/>
          <w:u w:val="single"/>
        </w:rPr>
        <w:t>（</w:t>
      </w:r>
      <w:r>
        <w:rPr>
          <w:rFonts w:hint="eastAsia" w:ascii="宋体" w:hAnsi="宋体"/>
          <w:sz w:val="24"/>
          <w:u w:val="single"/>
          <w:lang w:val="en-US" w:eastAsia="zh-CN"/>
        </w:rPr>
        <w:t>1</w:t>
      </w:r>
      <w:r>
        <w:rPr>
          <w:rFonts w:hint="eastAsia" w:ascii="宋体" w:hAnsi="宋体"/>
          <w:sz w:val="24"/>
          <w:u w:val="single"/>
        </w:rPr>
        <w:t>）杭州市西湖区司法局社会组织参与社区矫正工作（二）；预算金额：</w:t>
      </w:r>
      <w:r>
        <w:rPr>
          <w:rFonts w:hint="eastAsia" w:ascii="宋体" w:hAnsi="宋体"/>
          <w:sz w:val="24"/>
          <w:u w:val="single"/>
          <w:lang w:val="en-US" w:eastAsia="zh-CN"/>
        </w:rPr>
        <w:t>50.00</w:t>
      </w:r>
      <w:r>
        <w:rPr>
          <w:rFonts w:hint="eastAsia" w:ascii="宋体" w:hAnsi="宋体"/>
          <w:sz w:val="24"/>
          <w:u w:val="single"/>
        </w:rPr>
        <w:t>万元，中标单位：新生启航（杭州）文化有限公司，中标金额：</w:t>
      </w:r>
      <w:r>
        <w:rPr>
          <w:rFonts w:hint="eastAsia" w:ascii="宋体" w:hAnsi="宋体"/>
          <w:sz w:val="24"/>
          <w:u w:val="single"/>
          <w:lang w:val="en-US" w:eastAsia="zh-CN"/>
        </w:rPr>
        <w:t>49.80</w:t>
      </w:r>
      <w:r>
        <w:rPr>
          <w:rFonts w:hint="eastAsia" w:ascii="宋体" w:hAnsi="宋体"/>
          <w:sz w:val="24"/>
          <w:u w:val="single"/>
        </w:rPr>
        <w:t>万元；</w:t>
      </w:r>
    </w:p>
    <w:p w14:paraId="7DD8D935">
      <w:pPr>
        <w:spacing w:line="360" w:lineRule="auto"/>
        <w:ind w:firstLine="420"/>
        <w:jc w:val="left"/>
        <w:rPr>
          <w:rFonts w:hint="eastAsia" w:ascii="宋体" w:hAnsi="宋体"/>
          <w:sz w:val="24"/>
          <w:u w:val="single"/>
        </w:rPr>
      </w:pPr>
      <w:r>
        <w:rPr>
          <w:rFonts w:hint="eastAsia" w:ascii="宋体" w:hAnsi="宋体"/>
          <w:sz w:val="24"/>
          <w:u w:val="single"/>
        </w:rPr>
        <w:t>（</w:t>
      </w:r>
      <w:r>
        <w:rPr>
          <w:rFonts w:hint="eastAsia" w:ascii="宋体" w:hAnsi="宋体"/>
          <w:sz w:val="24"/>
          <w:u w:val="single"/>
          <w:lang w:val="en-US" w:eastAsia="zh-CN"/>
        </w:rPr>
        <w:t>2</w:t>
      </w:r>
      <w:r>
        <w:rPr>
          <w:rFonts w:hint="eastAsia" w:ascii="宋体" w:hAnsi="宋体"/>
          <w:sz w:val="24"/>
          <w:u w:val="single"/>
        </w:rPr>
        <w:t>）项目名称：社会组织参与上城区社区矫正工作；预算金额：5</w:t>
      </w:r>
      <w:r>
        <w:rPr>
          <w:rFonts w:hint="eastAsia" w:ascii="宋体" w:hAnsi="宋体"/>
          <w:sz w:val="24"/>
          <w:u w:val="single"/>
          <w:lang w:val="en-US" w:eastAsia="zh-CN"/>
        </w:rPr>
        <w:t>6.00</w:t>
      </w:r>
      <w:r>
        <w:rPr>
          <w:rFonts w:hint="eastAsia" w:ascii="宋体" w:hAnsi="宋体"/>
          <w:sz w:val="24"/>
          <w:u w:val="single"/>
        </w:rPr>
        <w:t>万元，中标单位：浙江省阳光雨露公益服务中心，合同金额：</w:t>
      </w:r>
      <w:r>
        <w:rPr>
          <w:rFonts w:hint="eastAsia" w:ascii="宋体" w:hAnsi="宋体"/>
          <w:sz w:val="24"/>
          <w:u w:val="single"/>
          <w:lang w:val="en-US" w:eastAsia="zh-CN"/>
        </w:rPr>
        <w:t>55</w:t>
      </w:r>
      <w:r>
        <w:rPr>
          <w:rFonts w:hint="eastAsia" w:ascii="宋体" w:hAnsi="宋体"/>
          <w:sz w:val="24"/>
          <w:u w:val="single"/>
        </w:rPr>
        <w:t>.95万元。</w:t>
      </w:r>
    </w:p>
    <w:p w14:paraId="2C2A9D10">
      <w:pPr>
        <w:spacing w:line="360" w:lineRule="auto"/>
        <w:ind w:firstLine="420"/>
        <w:jc w:val="left"/>
        <w:rPr>
          <w:rFonts w:ascii="宋体" w:hAnsi="宋体"/>
          <w:sz w:val="24"/>
        </w:rPr>
      </w:pPr>
      <w:r>
        <w:rPr>
          <w:rFonts w:hint="eastAsia" w:ascii="宋体" w:hAnsi="宋体"/>
          <w:sz w:val="24"/>
        </w:rPr>
        <w:t>4.可能涉及的运行维护、升级更新、备品备件、耗材等后续采购情况</w:t>
      </w:r>
    </w:p>
    <w:p w14:paraId="7A6FB02E">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2187BC13">
      <w:pPr>
        <w:spacing w:line="360" w:lineRule="auto"/>
        <w:jc w:val="left"/>
        <w:rPr>
          <w:rFonts w:ascii="宋体" w:hAnsi="宋体"/>
          <w:sz w:val="24"/>
          <w:u w:val="single"/>
        </w:rPr>
      </w:pPr>
      <w:r>
        <w:rPr>
          <w:rFonts w:hint="eastAsia" w:ascii="宋体" w:hAnsi="宋体"/>
          <w:sz w:val="24"/>
          <w:u w:val="single"/>
        </w:rPr>
        <w:t xml:space="preserve">                                                                     </w:t>
      </w:r>
    </w:p>
    <w:p w14:paraId="4A727E61">
      <w:pPr>
        <w:spacing w:line="360" w:lineRule="auto"/>
        <w:jc w:val="left"/>
        <w:rPr>
          <w:rFonts w:ascii="宋体" w:hAnsi="宋体"/>
          <w:sz w:val="24"/>
          <w:u w:val="single"/>
        </w:rPr>
      </w:pPr>
      <w:r>
        <w:rPr>
          <w:rFonts w:hint="eastAsia" w:ascii="宋体" w:hAnsi="宋体"/>
          <w:sz w:val="24"/>
          <w:u w:val="single"/>
        </w:rPr>
        <w:t xml:space="preserve">                                                                     </w:t>
      </w:r>
    </w:p>
    <w:p w14:paraId="340BC14B">
      <w:pPr>
        <w:spacing w:line="360" w:lineRule="auto"/>
        <w:ind w:firstLine="420"/>
        <w:jc w:val="left"/>
        <w:rPr>
          <w:rFonts w:ascii="宋体" w:hAnsi="宋体"/>
          <w:sz w:val="24"/>
        </w:rPr>
      </w:pPr>
      <w:r>
        <w:rPr>
          <w:rFonts w:hint="eastAsia" w:ascii="宋体" w:hAnsi="宋体"/>
          <w:sz w:val="24"/>
        </w:rPr>
        <w:t>5.其他相关情况</w:t>
      </w:r>
    </w:p>
    <w:p w14:paraId="45C96D9B">
      <w:pPr>
        <w:spacing w:line="360" w:lineRule="auto"/>
        <w:ind w:firstLine="420"/>
        <w:jc w:val="left"/>
        <w:rPr>
          <w:rFonts w:ascii="宋体" w:hAnsi="宋体"/>
          <w:sz w:val="24"/>
          <w:u w:val="single"/>
        </w:rPr>
      </w:pPr>
      <w:r>
        <w:rPr>
          <w:rFonts w:hint="eastAsia" w:ascii="宋体" w:hAnsi="宋体"/>
          <w:sz w:val="24"/>
          <w:u w:val="single"/>
        </w:rPr>
        <w:t xml:space="preserve">                                                                  </w:t>
      </w:r>
    </w:p>
    <w:p w14:paraId="4401F6A8">
      <w:pPr>
        <w:spacing w:line="360" w:lineRule="auto"/>
        <w:jc w:val="left"/>
        <w:rPr>
          <w:rFonts w:ascii="宋体" w:hAnsi="宋体"/>
          <w:sz w:val="24"/>
          <w:u w:val="single"/>
        </w:rPr>
      </w:pPr>
      <w:r>
        <w:rPr>
          <w:rFonts w:hint="eastAsia" w:ascii="宋体" w:hAnsi="宋体"/>
          <w:sz w:val="24"/>
          <w:u w:val="single"/>
        </w:rPr>
        <w:t xml:space="preserve">                                                                     </w:t>
      </w:r>
    </w:p>
    <w:p w14:paraId="0F8AB985">
      <w:pPr>
        <w:spacing w:line="360" w:lineRule="auto"/>
        <w:jc w:val="left"/>
        <w:rPr>
          <w:rFonts w:ascii="宋体" w:hAnsi="宋体"/>
          <w:sz w:val="24"/>
          <w:u w:val="single"/>
        </w:rPr>
      </w:pPr>
      <w:r>
        <w:rPr>
          <w:rFonts w:hint="eastAsia" w:ascii="宋体" w:hAnsi="宋体"/>
          <w:sz w:val="24"/>
          <w:u w:val="single"/>
        </w:rPr>
        <w:t xml:space="preserve">                                                                     </w:t>
      </w:r>
    </w:p>
    <w:p w14:paraId="0C629A3B">
      <w:pPr>
        <w:spacing w:before="312" w:beforeLines="100" w:line="360" w:lineRule="auto"/>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14:paraId="3CAA4295">
      <w:pPr>
        <w:spacing w:line="360" w:lineRule="auto"/>
        <w:jc w:val="left"/>
        <w:rPr>
          <w:rFonts w:ascii="宋体" w:hAnsi="宋体" w:cs="仿宋_GB2312"/>
          <w:sz w:val="24"/>
        </w:rPr>
      </w:pPr>
      <w:r>
        <w:rPr>
          <w:rFonts w:hint="eastAsia" w:ascii="宋体" w:hAnsi="宋体" w:cs="仿宋_GB2312"/>
          <w:sz w:val="24"/>
        </w:rPr>
        <w:t>（一）项目概况</w:t>
      </w:r>
    </w:p>
    <w:p w14:paraId="6C98AEA4">
      <w:pPr>
        <w:spacing w:line="360" w:lineRule="auto"/>
        <w:ind w:firstLine="480" w:firstLineChars="200"/>
        <w:jc w:val="left"/>
        <w:rPr>
          <w:rFonts w:ascii="宋体" w:hAnsi="宋体"/>
          <w:sz w:val="24"/>
          <w:u w:val="single"/>
        </w:rPr>
      </w:pPr>
      <w:r>
        <w:rPr>
          <w:rFonts w:hint="eastAsia" w:ascii="宋体" w:hAnsi="宋体"/>
          <w:sz w:val="24"/>
          <w:u w:val="single"/>
        </w:rPr>
        <w:t xml:space="preserve">本项目组织开展社区矫正对象教育学习、公益服务活动、心理辅导服务、政策性帮扶服务、家庭社会支持服务、心理健康教育、未成年人帮扶、社区矫正网站运维等所需的一切服务内容。本项目2025年全年矫正对象列管数量预估约1100人。      </w:t>
      </w:r>
    </w:p>
    <w:p w14:paraId="58E42729">
      <w:pPr>
        <w:spacing w:line="360" w:lineRule="auto"/>
        <w:jc w:val="left"/>
        <w:rPr>
          <w:rFonts w:ascii="宋体" w:hAnsi="宋体" w:cs="仿宋_GB2312"/>
          <w:sz w:val="24"/>
        </w:rPr>
      </w:pPr>
      <w:r>
        <w:rPr>
          <w:rFonts w:hint="eastAsia" w:ascii="宋体" w:hAnsi="宋体" w:cs="仿宋_GB2312"/>
          <w:sz w:val="24"/>
        </w:rPr>
        <w:t>（二）预算金额（元）：</w:t>
      </w:r>
      <w:r>
        <w:rPr>
          <w:rFonts w:hint="eastAsia" w:ascii="宋体" w:hAnsi="宋体"/>
          <w:sz w:val="24"/>
          <w:u w:val="single"/>
        </w:rPr>
        <w:t xml:space="preserve">  680000.00    </w:t>
      </w:r>
    </w:p>
    <w:p w14:paraId="6404F4DE">
      <w:pPr>
        <w:spacing w:line="360" w:lineRule="auto"/>
        <w:jc w:val="left"/>
        <w:rPr>
          <w:rFonts w:ascii="宋体" w:hAnsi="宋体" w:cs="仿宋_GB2312"/>
          <w:sz w:val="24"/>
        </w:rPr>
      </w:pPr>
      <w:r>
        <w:rPr>
          <w:rFonts w:hint="eastAsia" w:ascii="宋体" w:hAnsi="宋体" w:cs="仿宋_GB2312"/>
          <w:sz w:val="24"/>
        </w:rPr>
        <w:t>（三）需满足的政府采购政策目标和具体支持对象</w:t>
      </w:r>
    </w:p>
    <w:p w14:paraId="2ABFE101">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扶持中小企业 </w:t>
      </w:r>
      <w:r>
        <w:rPr>
          <w:rFonts w:hint="eastAsia" w:ascii="宋体" w:hAnsi="宋体" w:cs="仿宋_GB2312"/>
          <w:sz w:val="24"/>
        </w:rPr>
        <w:sym w:font="Wingdings 2" w:char="00A3"/>
      </w:r>
      <w:r>
        <w:rPr>
          <w:rFonts w:hint="eastAsia" w:ascii="宋体" w:hAnsi="宋体" w:cs="仿宋_GB2312"/>
          <w:sz w:val="24"/>
        </w:rPr>
        <w:t xml:space="preserve">节能环保 </w:t>
      </w:r>
      <w:r>
        <w:rPr>
          <w:rFonts w:hint="eastAsia" w:ascii="宋体" w:hAnsi="宋体" w:cs="仿宋_GB2312"/>
          <w:sz w:val="24"/>
        </w:rPr>
        <w:sym w:font="Wingdings 2" w:char="00A3"/>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rPr>
        <w:t>）</w:t>
      </w:r>
    </w:p>
    <w:p w14:paraId="08407543">
      <w:pPr>
        <w:spacing w:line="360" w:lineRule="auto"/>
        <w:jc w:val="left"/>
        <w:rPr>
          <w:rFonts w:ascii="宋体" w:hAnsi="宋体" w:cs="仿宋_GB2312"/>
          <w:sz w:val="24"/>
        </w:rPr>
      </w:pPr>
      <w:r>
        <w:rPr>
          <w:rFonts w:hint="eastAsia" w:ascii="宋体" w:hAnsi="宋体" w:cs="仿宋_GB2312"/>
          <w:sz w:val="24"/>
        </w:rPr>
        <w:t xml:space="preserve">（四）采购标的是否进口产品： </w:t>
      </w:r>
      <w:r>
        <w:rPr>
          <w:rFonts w:hint="eastAsia" w:ascii="宋体" w:hAnsi="宋体" w:cs="仿宋_GB2312"/>
          <w:sz w:val="24"/>
        </w:rPr>
        <w:sym w:font="Wingdings 2" w:char="00A3"/>
      </w:r>
      <w:r>
        <w:rPr>
          <w:rFonts w:hint="eastAsia" w:ascii="宋体" w:hAnsi="宋体" w:cs="仿宋_GB2312"/>
          <w:sz w:val="24"/>
        </w:rPr>
        <w:t xml:space="preserve">进口 </w:t>
      </w:r>
      <w:r>
        <w:rPr>
          <w:rFonts w:hint="eastAsia" w:ascii="宋体" w:hAnsi="宋体" w:cs="仿宋_GB2312"/>
          <w:sz w:val="24"/>
        </w:rPr>
        <w:sym w:font="Wingdings 2" w:char="0052"/>
      </w:r>
      <w:r>
        <w:rPr>
          <w:rFonts w:hint="eastAsia" w:ascii="宋体" w:hAnsi="宋体" w:cs="仿宋_GB2312"/>
          <w:sz w:val="24"/>
        </w:rPr>
        <w:t>国产</w:t>
      </w:r>
    </w:p>
    <w:p w14:paraId="4490F5E9">
      <w:pPr>
        <w:spacing w:line="360" w:lineRule="auto"/>
        <w:jc w:val="left"/>
        <w:rPr>
          <w:rFonts w:ascii="宋体" w:hAnsi="宋体" w:cs="仿宋_GB2312"/>
          <w:sz w:val="24"/>
        </w:rPr>
      </w:pPr>
      <w:r>
        <w:rPr>
          <w:rFonts w:hint="eastAsia" w:ascii="宋体" w:hAnsi="宋体" w:cs="仿宋_GB2312"/>
          <w:sz w:val="24"/>
        </w:rPr>
        <w:t>（五）拟采购标的的技术要求</w:t>
      </w:r>
    </w:p>
    <w:p w14:paraId="76E8E36A">
      <w:pPr>
        <w:spacing w:line="360" w:lineRule="auto"/>
        <w:jc w:val="left"/>
        <w:rPr>
          <w:rFonts w:ascii="宋体" w:hAnsi="宋体" w:cs="仿宋_GB2312"/>
          <w:sz w:val="24"/>
        </w:rPr>
      </w:pPr>
      <w:r>
        <w:rPr>
          <w:rFonts w:hint="eastAsia" w:ascii="宋体" w:hAnsi="宋体" w:cs="仿宋_GB2312"/>
          <w:sz w:val="24"/>
        </w:rPr>
        <w:t>拟采购标的</w:t>
      </w:r>
    </w:p>
    <w:tbl>
      <w:tblPr>
        <w:tblStyle w:val="7"/>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1D5770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621A742B">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14:paraId="4A78C18E">
            <w:pPr>
              <w:spacing w:line="360" w:lineRule="auto"/>
              <w:rPr>
                <w:rFonts w:ascii="宋体" w:hAnsi="宋体" w:cs="仿宋_GB2312"/>
                <w:sz w:val="24"/>
              </w:rPr>
            </w:pPr>
            <w:r>
              <w:rPr>
                <w:rFonts w:hint="eastAsia" w:ascii="宋体" w:hAnsi="宋体" w:cs="仿宋_GB2312"/>
                <w:sz w:val="24"/>
              </w:rPr>
              <w:t>拱墅区社区矫正工作购买社会组织服务项目</w:t>
            </w:r>
          </w:p>
        </w:tc>
      </w:tr>
      <w:tr w14:paraId="3A72F6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193FCFED">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14:paraId="224E3B2E">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1360" w:type="dxa"/>
            <w:shd w:val="clear" w:color="auto" w:fill="auto"/>
            <w:vAlign w:val="center"/>
          </w:tcPr>
          <w:p w14:paraId="2660B012">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14:paraId="57F387E1">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项</w:t>
            </w:r>
          </w:p>
        </w:tc>
      </w:tr>
      <w:tr w14:paraId="5B7654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1E00966F">
            <w:pPr>
              <w:spacing w:line="360" w:lineRule="auto"/>
              <w:jc w:val="center"/>
              <w:rPr>
                <w:rFonts w:ascii="宋体" w:hAnsi="宋体" w:cs="仿宋_GB2312"/>
                <w:sz w:val="24"/>
              </w:rPr>
            </w:pPr>
            <w:r>
              <w:rPr>
                <w:rFonts w:hint="eastAsia" w:ascii="宋体" w:hAnsi="宋体" w:cs="仿宋_GB2312"/>
                <w:sz w:val="24"/>
              </w:rPr>
              <w:t>功能和质量</w:t>
            </w:r>
          </w:p>
          <w:p w14:paraId="31F82DFA">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14:paraId="7B2DD9E4">
            <w:pPr>
              <w:spacing w:line="360" w:lineRule="auto"/>
              <w:jc w:val="left"/>
              <w:rPr>
                <w:rFonts w:ascii="宋体" w:hAnsi="宋体" w:cs="仿宋_GB2312"/>
                <w:sz w:val="24"/>
              </w:rPr>
            </w:pPr>
            <w:r>
              <w:rPr>
                <w:rFonts w:hint="eastAsia" w:ascii="宋体" w:hAnsi="宋体" w:cs="仿宋_GB2312"/>
                <w:sz w:val="24"/>
              </w:rPr>
              <w:t>本项目组织开展社区矫正对象教育学习、公益服务活动、心理辅导服务、政策性帮扶服务、家庭社会支持服务、心理健康教育、未成年人帮扶、社区矫正网站运维等所需的一切服务内容。本项目2025年全年矫正对象列管数量预估约1100人。</w:t>
            </w:r>
          </w:p>
        </w:tc>
      </w:tr>
    </w:tbl>
    <w:p w14:paraId="6042CA7E">
      <w:pPr>
        <w:spacing w:line="360" w:lineRule="auto"/>
        <w:jc w:val="left"/>
        <w:rPr>
          <w:rFonts w:ascii="宋体" w:hAnsi="宋体" w:cs="仿宋_GB2312"/>
          <w:sz w:val="24"/>
        </w:rPr>
      </w:pPr>
      <w:r>
        <w:rPr>
          <w:rFonts w:hint="eastAsia" w:ascii="宋体" w:hAnsi="宋体" w:cs="仿宋_GB2312"/>
          <w:sz w:val="24"/>
        </w:rPr>
        <w:t>（六）拟采购标的的商务要求</w:t>
      </w:r>
    </w:p>
    <w:p w14:paraId="601FF771">
      <w:pPr>
        <w:spacing w:line="360" w:lineRule="auto"/>
        <w:ind w:left="210" w:leftChars="100"/>
        <w:jc w:val="left"/>
        <w:rPr>
          <w:rFonts w:ascii="宋体" w:hAnsi="宋体" w:cs="仿宋_GB2312"/>
          <w:sz w:val="24"/>
        </w:rPr>
      </w:pPr>
      <w:r>
        <w:rPr>
          <w:rFonts w:hint="eastAsia" w:ascii="宋体" w:hAnsi="宋体" w:cs="仿宋_GB2312"/>
          <w:sz w:val="24"/>
        </w:rPr>
        <w:t>1.交付（实施）的时间（期限）：</w:t>
      </w:r>
      <w:r>
        <w:rPr>
          <w:rFonts w:hint="eastAsia" w:ascii="宋体" w:hAnsi="宋体"/>
          <w:sz w:val="24"/>
          <w:u w:val="single"/>
        </w:rPr>
        <w:t xml:space="preserve"> 自合同签订之日起一年（2025年1月1日至2025年12月31日）。  </w:t>
      </w:r>
    </w:p>
    <w:p w14:paraId="241244E9">
      <w:pPr>
        <w:spacing w:line="360" w:lineRule="auto"/>
        <w:ind w:left="210" w:leftChars="100"/>
        <w:jc w:val="left"/>
        <w:rPr>
          <w:rFonts w:ascii="宋体" w:hAnsi="宋体" w:cs="仿宋_GB2312"/>
          <w:sz w:val="24"/>
        </w:rPr>
      </w:pPr>
      <w:r>
        <w:rPr>
          <w:rFonts w:hint="eastAsia" w:ascii="宋体" w:hAnsi="宋体" w:cs="仿宋_GB2312"/>
          <w:sz w:val="24"/>
        </w:rPr>
        <w:t>2.交付（实施）的地点（范围）：</w:t>
      </w:r>
      <w:r>
        <w:rPr>
          <w:rFonts w:hint="eastAsia" w:ascii="宋体" w:hAnsi="宋体"/>
          <w:sz w:val="24"/>
          <w:u w:val="single"/>
        </w:rPr>
        <w:t xml:space="preserve">  杭州市拱墅区司法局指定地点。 </w:t>
      </w:r>
    </w:p>
    <w:p w14:paraId="5AA8B60D">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tbl>
      <w:tblPr>
        <w:tblStyle w:val="7"/>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2244"/>
        <w:gridCol w:w="4894"/>
      </w:tblGrid>
      <w:tr w14:paraId="2C627A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14:paraId="3B9EFEDD">
            <w:pPr>
              <w:spacing w:line="360" w:lineRule="auto"/>
              <w:jc w:val="center"/>
              <w:rPr>
                <w:rFonts w:ascii="宋体" w:hAnsi="宋体" w:cs="仿宋_GB2312"/>
                <w:sz w:val="24"/>
              </w:rPr>
            </w:pPr>
            <w:r>
              <w:rPr>
                <w:rFonts w:hint="eastAsia" w:ascii="宋体" w:hAnsi="宋体" w:cs="仿宋_GB2312"/>
                <w:sz w:val="24"/>
              </w:rPr>
              <w:t>序号</w:t>
            </w:r>
          </w:p>
        </w:tc>
        <w:tc>
          <w:tcPr>
            <w:tcW w:w="2244" w:type="dxa"/>
            <w:shd w:val="clear" w:color="auto" w:fill="auto"/>
            <w:vAlign w:val="center"/>
          </w:tcPr>
          <w:p w14:paraId="48AFC150">
            <w:pPr>
              <w:spacing w:line="360" w:lineRule="auto"/>
              <w:jc w:val="center"/>
              <w:rPr>
                <w:rFonts w:ascii="宋体" w:hAnsi="宋体" w:cs="仿宋_GB2312"/>
                <w:sz w:val="24"/>
              </w:rPr>
            </w:pPr>
            <w:r>
              <w:rPr>
                <w:rFonts w:hint="eastAsia" w:ascii="宋体" w:hAnsi="宋体" w:cs="仿宋_GB2312"/>
                <w:sz w:val="24"/>
              </w:rPr>
              <w:t>付款比例（%）</w:t>
            </w:r>
          </w:p>
        </w:tc>
        <w:tc>
          <w:tcPr>
            <w:tcW w:w="4894" w:type="dxa"/>
            <w:shd w:val="clear" w:color="auto" w:fill="auto"/>
            <w:vAlign w:val="center"/>
          </w:tcPr>
          <w:p w14:paraId="18D39FCF">
            <w:pPr>
              <w:spacing w:line="360" w:lineRule="auto"/>
              <w:jc w:val="center"/>
              <w:rPr>
                <w:rFonts w:ascii="宋体" w:hAnsi="宋体" w:cs="仿宋_GB2312"/>
                <w:sz w:val="24"/>
              </w:rPr>
            </w:pPr>
            <w:r>
              <w:rPr>
                <w:rFonts w:hint="eastAsia" w:ascii="宋体" w:hAnsi="宋体" w:cs="仿宋_GB2312"/>
                <w:sz w:val="24"/>
              </w:rPr>
              <w:t>付款方式</w:t>
            </w:r>
          </w:p>
        </w:tc>
      </w:tr>
      <w:tr w14:paraId="1C96819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56B29A17">
            <w:pPr>
              <w:spacing w:line="360" w:lineRule="auto"/>
              <w:jc w:val="center"/>
              <w:rPr>
                <w:rFonts w:ascii="宋体" w:hAnsi="宋体" w:cs="仿宋_GB2312"/>
                <w:sz w:val="24"/>
              </w:rPr>
            </w:pPr>
            <w:r>
              <w:rPr>
                <w:rFonts w:hint="eastAsia" w:ascii="宋体" w:hAnsi="宋体" w:cs="仿宋_GB2312"/>
                <w:sz w:val="24"/>
              </w:rPr>
              <w:t>1</w:t>
            </w:r>
          </w:p>
        </w:tc>
        <w:tc>
          <w:tcPr>
            <w:tcW w:w="2244" w:type="dxa"/>
            <w:shd w:val="clear" w:color="auto" w:fill="auto"/>
          </w:tcPr>
          <w:p w14:paraId="29459E5A">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25</w:t>
            </w:r>
          </w:p>
        </w:tc>
        <w:tc>
          <w:tcPr>
            <w:tcW w:w="4894" w:type="dxa"/>
            <w:shd w:val="clear" w:color="auto" w:fill="auto"/>
            <w:vAlign w:val="center"/>
          </w:tcPr>
          <w:p w14:paraId="43B0B0E4">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rPr>
              <w:t>第一次付款：</w:t>
            </w:r>
            <w:r>
              <w:rPr>
                <w:rFonts w:hint="eastAsia" w:ascii="宋体" w:hAnsi="宋体" w:eastAsia="宋体" w:cs="宋体"/>
                <w:color w:val="auto"/>
                <w:sz w:val="24"/>
                <w:szCs w:val="24"/>
                <w:highlight w:val="none"/>
              </w:rPr>
              <w:t>签订合同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snapToGrid w:val="0"/>
                <w:color w:val="auto"/>
                <w:sz w:val="24"/>
                <w:szCs w:val="24"/>
                <w:highlight w:val="none"/>
              </w:rPr>
              <w:t>向</w:t>
            </w:r>
            <w:r>
              <w:rPr>
                <w:rFonts w:hint="eastAsia" w:ascii="宋体" w:hAnsi="宋体" w:eastAsia="宋体"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提供正式发票</w:t>
            </w:r>
            <w:r>
              <w:rPr>
                <w:rFonts w:hint="eastAsia" w:ascii="宋体" w:hAnsi="宋体" w:eastAsia="宋体" w:cs="宋体"/>
                <w:color w:val="auto"/>
                <w:sz w:val="24"/>
                <w:szCs w:val="24"/>
                <w:highlight w:val="none"/>
              </w:rPr>
              <w:t>后5个工作日内，采购人支付合同总价的</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p>
        </w:tc>
      </w:tr>
      <w:tr w14:paraId="7DF9E2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01704BAA">
            <w:pPr>
              <w:spacing w:line="360" w:lineRule="auto"/>
              <w:jc w:val="center"/>
              <w:rPr>
                <w:rFonts w:ascii="宋体" w:hAnsi="宋体" w:cs="仿宋_GB2312"/>
                <w:sz w:val="24"/>
              </w:rPr>
            </w:pPr>
            <w:r>
              <w:rPr>
                <w:rFonts w:hint="eastAsia" w:ascii="宋体" w:hAnsi="宋体" w:cs="仿宋_GB2312"/>
                <w:sz w:val="24"/>
              </w:rPr>
              <w:t>2</w:t>
            </w:r>
          </w:p>
        </w:tc>
        <w:tc>
          <w:tcPr>
            <w:tcW w:w="2244" w:type="dxa"/>
            <w:shd w:val="clear" w:color="auto" w:fill="auto"/>
          </w:tcPr>
          <w:p w14:paraId="03A45372">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25</w:t>
            </w:r>
          </w:p>
        </w:tc>
        <w:tc>
          <w:tcPr>
            <w:tcW w:w="4894" w:type="dxa"/>
            <w:shd w:val="clear" w:color="auto" w:fill="auto"/>
            <w:vAlign w:val="center"/>
          </w:tcPr>
          <w:p w14:paraId="0902C4E5">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rPr>
              <w:t>第二次付款：</w:t>
            </w:r>
            <w:r>
              <w:rPr>
                <w:rFonts w:hint="eastAsia" w:ascii="宋体" w:hAnsi="宋体" w:eastAsia="宋体" w:cs="宋体"/>
                <w:snapToGrid w:val="0"/>
                <w:color w:val="auto"/>
                <w:sz w:val="24"/>
                <w:szCs w:val="24"/>
                <w:highlight w:val="none"/>
              </w:rPr>
              <w:t>6月30日前，</w:t>
            </w:r>
            <w:r>
              <w:rPr>
                <w:rFonts w:hint="eastAsia" w:ascii="宋体" w:hAnsi="宋体" w:eastAsia="宋体"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向</w:t>
            </w:r>
            <w:r>
              <w:rPr>
                <w:rFonts w:hint="eastAsia" w:ascii="宋体" w:hAnsi="宋体" w:eastAsia="宋体" w:cs="宋体"/>
                <w:snapToGrid w:val="0"/>
                <w:color w:val="auto"/>
                <w:sz w:val="24"/>
                <w:szCs w:val="24"/>
                <w:highlight w:val="none"/>
                <w:lang w:val="en-US" w:eastAsia="zh-CN"/>
              </w:rPr>
              <w:t>供应商</w:t>
            </w:r>
            <w:r>
              <w:rPr>
                <w:rFonts w:hint="eastAsia" w:ascii="宋体" w:hAnsi="宋体" w:eastAsia="宋体" w:cs="宋体"/>
                <w:snapToGrid w:val="0"/>
                <w:color w:val="auto"/>
                <w:sz w:val="24"/>
                <w:szCs w:val="24"/>
                <w:highlight w:val="none"/>
              </w:rPr>
              <w:t>支付合同总价的</w:t>
            </w:r>
            <w:r>
              <w:rPr>
                <w:rFonts w:hint="eastAsia" w:ascii="宋体" w:hAnsi="宋体" w:eastAsia="宋体" w:cs="宋体"/>
                <w:snapToGrid w:val="0"/>
                <w:color w:val="auto"/>
                <w:sz w:val="24"/>
                <w:szCs w:val="24"/>
                <w:highlight w:val="none"/>
                <w:lang w:val="en-US" w:eastAsia="zh-CN"/>
              </w:rPr>
              <w:t>25</w:t>
            </w:r>
            <w:r>
              <w:rPr>
                <w:rFonts w:hint="eastAsia" w:ascii="宋体" w:hAnsi="宋体" w:eastAsia="宋体" w:cs="宋体"/>
                <w:snapToGrid w:val="0"/>
                <w:color w:val="auto"/>
                <w:sz w:val="24"/>
                <w:szCs w:val="24"/>
                <w:highlight w:val="none"/>
              </w:rPr>
              <w:t>%；</w:t>
            </w:r>
          </w:p>
        </w:tc>
      </w:tr>
      <w:tr w14:paraId="1718650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31C91851">
            <w:pPr>
              <w:spacing w:line="360" w:lineRule="auto"/>
              <w:jc w:val="center"/>
              <w:rPr>
                <w:rFonts w:ascii="宋体" w:hAnsi="宋体" w:cs="仿宋_GB2312"/>
                <w:sz w:val="24"/>
              </w:rPr>
            </w:pPr>
            <w:r>
              <w:rPr>
                <w:rFonts w:hint="eastAsia" w:ascii="宋体" w:hAnsi="宋体" w:cs="仿宋_GB2312"/>
                <w:sz w:val="24"/>
              </w:rPr>
              <w:t>3</w:t>
            </w:r>
          </w:p>
        </w:tc>
        <w:tc>
          <w:tcPr>
            <w:tcW w:w="2244" w:type="dxa"/>
            <w:shd w:val="clear" w:color="auto" w:fill="auto"/>
          </w:tcPr>
          <w:p w14:paraId="29D8A10E">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25</w:t>
            </w:r>
          </w:p>
        </w:tc>
        <w:tc>
          <w:tcPr>
            <w:tcW w:w="4894" w:type="dxa"/>
            <w:shd w:val="clear" w:color="auto" w:fill="auto"/>
            <w:vAlign w:val="center"/>
          </w:tcPr>
          <w:p w14:paraId="4E22D53A">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rPr>
              <w:t>第三次付款：</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snapToGrid w:val="0"/>
                <w:color w:val="auto"/>
                <w:sz w:val="24"/>
                <w:szCs w:val="24"/>
                <w:highlight w:val="none"/>
              </w:rPr>
              <w:t>月30日前，</w:t>
            </w:r>
            <w:r>
              <w:rPr>
                <w:rFonts w:hint="eastAsia" w:ascii="宋体" w:hAnsi="宋体" w:eastAsia="宋体"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向</w:t>
            </w:r>
            <w:r>
              <w:rPr>
                <w:rFonts w:hint="eastAsia" w:ascii="宋体" w:hAnsi="宋体" w:eastAsia="宋体" w:cs="宋体"/>
                <w:snapToGrid w:val="0"/>
                <w:color w:val="auto"/>
                <w:sz w:val="24"/>
                <w:szCs w:val="24"/>
                <w:highlight w:val="none"/>
                <w:lang w:val="en-US" w:eastAsia="zh-CN"/>
              </w:rPr>
              <w:t>供应商</w:t>
            </w:r>
            <w:r>
              <w:rPr>
                <w:rFonts w:hint="eastAsia" w:ascii="宋体" w:hAnsi="宋体" w:eastAsia="宋体" w:cs="宋体"/>
                <w:snapToGrid w:val="0"/>
                <w:color w:val="auto"/>
                <w:sz w:val="24"/>
                <w:szCs w:val="24"/>
                <w:highlight w:val="none"/>
              </w:rPr>
              <w:t>支付合同总价的</w:t>
            </w:r>
            <w:r>
              <w:rPr>
                <w:rFonts w:hint="eastAsia" w:ascii="宋体" w:hAnsi="宋体" w:eastAsia="宋体" w:cs="宋体"/>
                <w:snapToGrid w:val="0"/>
                <w:color w:val="auto"/>
                <w:sz w:val="24"/>
                <w:szCs w:val="24"/>
                <w:highlight w:val="none"/>
                <w:lang w:val="en-US" w:eastAsia="zh-CN"/>
              </w:rPr>
              <w:t>25</w:t>
            </w:r>
            <w:r>
              <w:rPr>
                <w:rFonts w:hint="eastAsia" w:ascii="宋体" w:hAnsi="宋体" w:eastAsia="宋体" w:cs="宋体"/>
                <w:snapToGrid w:val="0"/>
                <w:color w:val="auto"/>
                <w:sz w:val="24"/>
                <w:szCs w:val="24"/>
                <w:highlight w:val="none"/>
              </w:rPr>
              <w:t>%；</w:t>
            </w:r>
          </w:p>
        </w:tc>
      </w:tr>
      <w:tr w14:paraId="3009FFF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635C1CC4">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4</w:t>
            </w:r>
          </w:p>
        </w:tc>
        <w:tc>
          <w:tcPr>
            <w:tcW w:w="2244" w:type="dxa"/>
            <w:shd w:val="clear" w:color="auto" w:fill="auto"/>
          </w:tcPr>
          <w:p w14:paraId="133D06C8">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15</w:t>
            </w:r>
          </w:p>
        </w:tc>
        <w:tc>
          <w:tcPr>
            <w:tcW w:w="4894" w:type="dxa"/>
            <w:shd w:val="clear" w:color="auto" w:fill="auto"/>
            <w:vAlign w:val="center"/>
          </w:tcPr>
          <w:p w14:paraId="7BF87BB6">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次付款：</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snapToGrid w:val="0"/>
                <w:color w:val="auto"/>
                <w:sz w:val="24"/>
                <w:szCs w:val="24"/>
                <w:highlight w:val="none"/>
              </w:rPr>
              <w:t>月30日前，</w:t>
            </w:r>
            <w:r>
              <w:rPr>
                <w:rFonts w:hint="eastAsia" w:ascii="宋体" w:hAnsi="宋体" w:eastAsia="宋体"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向</w:t>
            </w:r>
            <w:r>
              <w:rPr>
                <w:rFonts w:hint="eastAsia" w:ascii="宋体" w:hAnsi="宋体" w:eastAsia="宋体" w:cs="宋体"/>
                <w:snapToGrid w:val="0"/>
                <w:color w:val="auto"/>
                <w:sz w:val="24"/>
                <w:szCs w:val="24"/>
                <w:highlight w:val="none"/>
                <w:lang w:val="en-US" w:eastAsia="zh-CN"/>
              </w:rPr>
              <w:t>供应商</w:t>
            </w:r>
            <w:r>
              <w:rPr>
                <w:rFonts w:hint="eastAsia" w:ascii="宋体" w:hAnsi="宋体" w:eastAsia="宋体" w:cs="宋体"/>
                <w:snapToGrid w:val="0"/>
                <w:color w:val="auto"/>
                <w:sz w:val="24"/>
                <w:szCs w:val="24"/>
                <w:highlight w:val="none"/>
              </w:rPr>
              <w:t>支付合同总价的</w:t>
            </w:r>
            <w:r>
              <w:rPr>
                <w:rFonts w:hint="eastAsia" w:ascii="宋体" w:hAnsi="宋体" w:eastAsia="宋体" w:cs="宋体"/>
                <w:snapToGrid w:val="0"/>
                <w:color w:val="auto"/>
                <w:sz w:val="24"/>
                <w:szCs w:val="24"/>
                <w:highlight w:val="none"/>
                <w:lang w:val="en-US" w:eastAsia="zh-CN"/>
              </w:rPr>
              <w:t>15</w:t>
            </w:r>
            <w:r>
              <w:rPr>
                <w:rFonts w:hint="eastAsia" w:ascii="宋体" w:hAnsi="宋体" w:eastAsia="宋体" w:cs="宋体"/>
                <w:snapToGrid w:val="0"/>
                <w:color w:val="auto"/>
                <w:sz w:val="24"/>
                <w:szCs w:val="24"/>
                <w:highlight w:val="none"/>
              </w:rPr>
              <w:t>%；</w:t>
            </w:r>
          </w:p>
        </w:tc>
      </w:tr>
      <w:tr w14:paraId="0E86E3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06B95376">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5</w:t>
            </w:r>
          </w:p>
        </w:tc>
        <w:tc>
          <w:tcPr>
            <w:tcW w:w="2244" w:type="dxa"/>
            <w:shd w:val="clear" w:color="auto" w:fill="auto"/>
          </w:tcPr>
          <w:p w14:paraId="74A01CB5">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5</w:t>
            </w:r>
          </w:p>
        </w:tc>
        <w:tc>
          <w:tcPr>
            <w:tcW w:w="4894" w:type="dxa"/>
            <w:shd w:val="clear" w:color="auto" w:fill="auto"/>
            <w:vAlign w:val="center"/>
          </w:tcPr>
          <w:p w14:paraId="4725ACD6">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第五次付款：</w:t>
            </w:r>
            <w:r>
              <w:rPr>
                <w:rFonts w:hint="eastAsia" w:ascii="宋体" w:hAnsi="宋体" w:eastAsia="宋体" w:cs="宋体"/>
                <w:color w:val="auto"/>
                <w:sz w:val="24"/>
                <w:szCs w:val="24"/>
                <w:highlight w:val="none"/>
                <w:lang w:val="en-US" w:eastAsia="zh-CN"/>
              </w:rPr>
              <w:t>服务期满</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rPr>
              <w:t>项目专项审计和第三方绩效评估后，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根据得分情况按等级支付余款，评估结果为好，支付10%；评估结果为合格，支付5%；</w:t>
            </w:r>
          </w:p>
        </w:tc>
      </w:tr>
    </w:tbl>
    <w:p w14:paraId="10735F5E">
      <w:pPr>
        <w:spacing w:line="360" w:lineRule="auto"/>
        <w:ind w:left="210" w:leftChars="100"/>
        <w:jc w:val="left"/>
        <w:rPr>
          <w:rFonts w:ascii="宋体" w:hAnsi="宋体" w:cs="仿宋_GB2312"/>
          <w:sz w:val="24"/>
        </w:rPr>
      </w:pPr>
      <w:r>
        <w:rPr>
          <w:rFonts w:hint="eastAsia" w:ascii="宋体" w:hAnsi="宋体" w:cs="仿宋_GB2312"/>
          <w:sz w:val="24"/>
        </w:rPr>
        <w:t>4.售后服务要求</w:t>
      </w:r>
    </w:p>
    <w:p w14:paraId="6CF88F0B">
      <w:pPr>
        <w:spacing w:line="360" w:lineRule="auto"/>
        <w:ind w:firstLine="480" w:firstLineChars="200"/>
        <w:jc w:val="left"/>
        <w:rPr>
          <w:rFonts w:ascii="宋体" w:hAnsi="宋体"/>
          <w:sz w:val="24"/>
          <w:u w:val="single"/>
        </w:rPr>
      </w:pPr>
      <w:r>
        <w:rPr>
          <w:rFonts w:hint="eastAsia" w:ascii="宋体" w:hAnsi="宋体"/>
          <w:sz w:val="24"/>
          <w:u w:val="single"/>
        </w:rPr>
        <w:t xml:space="preserve">本项目为服务项目，中标供应商中标后根据采购要求结合考核内容进行售后服务。        </w:t>
      </w:r>
    </w:p>
    <w:p w14:paraId="4E09FE05">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6E4010DA">
      <w:pPr>
        <w:spacing w:line="360" w:lineRule="auto"/>
        <w:ind w:firstLine="480" w:firstLineChars="200"/>
        <w:jc w:val="left"/>
        <w:rPr>
          <w:rFonts w:hint="eastAsia" w:ascii="宋体" w:hAnsi="宋体"/>
          <w:sz w:val="24"/>
          <w:u w:val="single"/>
        </w:rPr>
      </w:pPr>
      <w:r>
        <w:rPr>
          <w:rFonts w:hint="eastAsia" w:ascii="宋体" w:hAnsi="宋体"/>
          <w:sz w:val="24"/>
          <w:u w:val="single"/>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2C6AD727">
      <w:pPr>
        <w:spacing w:line="360" w:lineRule="auto"/>
        <w:ind w:firstLine="480" w:firstLineChars="200"/>
        <w:jc w:val="left"/>
        <w:rPr>
          <w:rFonts w:hint="eastAsia" w:ascii="宋体" w:hAnsi="宋体"/>
          <w:sz w:val="24"/>
          <w:u w:val="single"/>
        </w:rPr>
      </w:pPr>
      <w:r>
        <w:rPr>
          <w:rFonts w:hint="eastAsia" w:ascii="宋体" w:hAnsi="宋体"/>
          <w:sz w:val="24"/>
          <w:u w:val="single"/>
        </w:rPr>
        <w:t>严格按照采购人规定使用、存储、处理文档资料和数据。合同终止时，应当交还全部项目资料和数据。</w:t>
      </w:r>
    </w:p>
    <w:p w14:paraId="32D8B7B9">
      <w:pPr>
        <w:spacing w:line="360" w:lineRule="auto"/>
        <w:ind w:firstLine="480" w:firstLineChars="200"/>
        <w:jc w:val="left"/>
        <w:rPr>
          <w:rFonts w:ascii="宋体" w:hAnsi="宋体"/>
          <w:sz w:val="24"/>
          <w:u w:val="single"/>
        </w:rPr>
      </w:pPr>
      <w:r>
        <w:rPr>
          <w:rFonts w:hint="eastAsia" w:ascii="宋体" w:hAnsi="宋体"/>
          <w:sz w:val="24"/>
          <w:u w:val="single"/>
        </w:rPr>
        <w:t xml:space="preserve">保密协议：投标人需与采购人签署保密协议，投标人对在项目实施期间所获得的采购人的情报和资料有保密义务，泄漏秘密应承担的责任。如有违反，按合同的违约条款向采购人支付违约金，造成采购人损失的应予赔偿，涉嫌犯罪的依法追究刑事责任。      </w:t>
      </w:r>
    </w:p>
    <w:p w14:paraId="0840DE0A">
      <w:pPr>
        <w:spacing w:line="360" w:lineRule="auto"/>
        <w:jc w:val="left"/>
        <w:rPr>
          <w:rFonts w:ascii="宋体" w:hAnsi="宋体" w:cs="仿宋_GB2312"/>
          <w:sz w:val="24"/>
        </w:rPr>
      </w:pPr>
      <w:r>
        <w:rPr>
          <w:rFonts w:hint="eastAsia" w:ascii="宋体" w:hAnsi="宋体" w:cs="仿宋_GB2312"/>
          <w:sz w:val="24"/>
        </w:rPr>
        <w:t>（七）采购项目的其他要求</w:t>
      </w:r>
    </w:p>
    <w:p w14:paraId="5119E0E2">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54637D41">
      <w:pPr>
        <w:spacing w:line="360" w:lineRule="auto"/>
        <w:jc w:val="left"/>
        <w:rPr>
          <w:rFonts w:ascii="宋体" w:hAnsi="宋体"/>
          <w:sz w:val="24"/>
          <w:u w:val="single"/>
        </w:rPr>
      </w:pPr>
      <w:r>
        <w:rPr>
          <w:rFonts w:hint="eastAsia" w:ascii="宋体" w:hAnsi="宋体"/>
          <w:sz w:val="24"/>
          <w:u w:val="single"/>
        </w:rPr>
        <w:t xml:space="preserve">                                                                     </w:t>
      </w:r>
    </w:p>
    <w:p w14:paraId="2E26A424">
      <w:pPr>
        <w:spacing w:line="360" w:lineRule="auto"/>
        <w:jc w:val="left"/>
        <w:rPr>
          <w:rFonts w:ascii="宋体" w:hAnsi="宋体"/>
          <w:sz w:val="24"/>
          <w:u w:val="single"/>
        </w:rPr>
      </w:pPr>
      <w:r>
        <w:rPr>
          <w:rFonts w:hint="eastAsia" w:ascii="宋体" w:hAnsi="宋体"/>
          <w:sz w:val="24"/>
          <w:u w:val="single"/>
        </w:rPr>
        <w:t xml:space="preserve">                                                                     </w:t>
      </w:r>
    </w:p>
    <w:p w14:paraId="2E437283">
      <w:pPr>
        <w:spacing w:line="360" w:lineRule="auto"/>
        <w:jc w:val="left"/>
        <w:rPr>
          <w:rFonts w:ascii="宋体" w:hAnsi="宋体"/>
          <w:sz w:val="24"/>
        </w:rPr>
      </w:pPr>
    </w:p>
    <w:bookmarkEnd w:id="0"/>
    <w:p w14:paraId="7F4A1827">
      <w:pPr>
        <w:spacing w:before="312" w:beforeLines="100" w:line="360" w:lineRule="auto"/>
        <w:jc w:val="left"/>
        <w:rPr>
          <w:rFonts w:ascii="宋体" w:hAnsi="宋体"/>
          <w:b/>
          <w:sz w:val="28"/>
          <w:szCs w:val="28"/>
        </w:rPr>
      </w:pPr>
      <w:r>
        <w:rPr>
          <w:rFonts w:hint="eastAsia" w:ascii="宋体" w:hAnsi="宋体"/>
          <w:b/>
          <w:sz w:val="28"/>
          <w:szCs w:val="28"/>
        </w:rPr>
        <w:t>三、合同订立安排</w:t>
      </w:r>
    </w:p>
    <w:p w14:paraId="385C96FD">
      <w:pPr>
        <w:spacing w:line="360" w:lineRule="auto"/>
        <w:jc w:val="left"/>
        <w:rPr>
          <w:rFonts w:ascii="宋体" w:hAnsi="宋体" w:cs="仿宋_GB2312"/>
          <w:sz w:val="24"/>
        </w:rPr>
      </w:pPr>
      <w:r>
        <w:rPr>
          <w:rFonts w:hint="eastAsia" w:ascii="宋体" w:hAnsi="宋体" w:cs="仿宋_GB2312"/>
          <w:sz w:val="24"/>
        </w:rPr>
        <w:t>（一）采购项目预（概）算（元）：</w:t>
      </w:r>
      <w:r>
        <w:rPr>
          <w:rFonts w:hint="eastAsia" w:ascii="宋体" w:hAnsi="宋体" w:cs="仿宋_GB2312"/>
          <w:sz w:val="24"/>
          <w:u w:val="single"/>
        </w:rPr>
        <w:t xml:space="preserve">  </w:t>
      </w:r>
      <w:r>
        <w:rPr>
          <w:rFonts w:hint="eastAsia" w:ascii="宋体" w:hAnsi="宋体" w:cs="仿宋_GB2312"/>
          <w:sz w:val="24"/>
          <w:u w:val="single"/>
          <w:lang w:val="en-US" w:eastAsia="zh-CN"/>
        </w:rPr>
        <w:t>680000.00</w:t>
      </w:r>
      <w:r>
        <w:rPr>
          <w:rFonts w:hint="eastAsia" w:ascii="宋体" w:hAnsi="宋体" w:cs="仿宋_GB2312"/>
          <w:sz w:val="24"/>
          <w:u w:val="single"/>
        </w:rPr>
        <w:t xml:space="preserve">   </w:t>
      </w:r>
      <w:r>
        <w:rPr>
          <w:rFonts w:hint="eastAsia" w:ascii="宋体" w:hAnsi="宋体" w:cs="仿宋_GB2312"/>
          <w:sz w:val="24"/>
        </w:rPr>
        <w:t>，最高限价（元）：</w:t>
      </w:r>
      <w:r>
        <w:rPr>
          <w:rFonts w:hint="eastAsia" w:ascii="宋体" w:hAnsi="宋体" w:cs="仿宋_GB2312"/>
          <w:sz w:val="24"/>
          <w:u w:val="single"/>
        </w:rPr>
        <w:t xml:space="preserve"> </w:t>
      </w:r>
      <w:r>
        <w:rPr>
          <w:rFonts w:hint="eastAsia" w:ascii="宋体" w:hAnsi="宋体" w:cs="仿宋_GB2312"/>
          <w:sz w:val="24"/>
          <w:u w:val="single"/>
          <w:lang w:val="en-US" w:eastAsia="zh-CN"/>
        </w:rPr>
        <w:t>680000.00</w:t>
      </w:r>
      <w:r>
        <w:rPr>
          <w:rFonts w:hint="eastAsia" w:ascii="宋体" w:hAnsi="宋体" w:cs="仿宋_GB2312"/>
          <w:sz w:val="24"/>
          <w:u w:val="single"/>
        </w:rPr>
        <w:t xml:space="preserve">    </w:t>
      </w:r>
    </w:p>
    <w:p w14:paraId="6559564E">
      <w:pPr>
        <w:spacing w:line="360" w:lineRule="auto"/>
        <w:jc w:val="left"/>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rPr>
        <w:t xml:space="preserve">   </w:t>
      </w:r>
      <w:r>
        <w:rPr>
          <w:rFonts w:hint="eastAsia" w:ascii="宋体" w:hAnsi="宋体" w:cs="仿宋_GB2312"/>
          <w:sz w:val="24"/>
          <w:u w:val="single"/>
          <w:lang w:val="en-US" w:eastAsia="zh-CN"/>
        </w:rPr>
        <w:t>2025年2月</w:t>
      </w:r>
      <w:r>
        <w:rPr>
          <w:rFonts w:hint="eastAsia" w:ascii="宋体" w:hAnsi="宋体" w:cs="仿宋_GB2312"/>
          <w:sz w:val="24"/>
          <w:u w:val="single"/>
        </w:rPr>
        <w:t xml:space="preserve"> </w:t>
      </w:r>
    </w:p>
    <w:p w14:paraId="23B7899F">
      <w:pPr>
        <w:spacing w:line="360" w:lineRule="auto"/>
        <w:jc w:val="left"/>
        <w:rPr>
          <w:rFonts w:ascii="宋体" w:hAnsi="宋体" w:cs="仿宋_GB2312"/>
          <w:sz w:val="24"/>
        </w:rPr>
      </w:pPr>
      <w:r>
        <w:rPr>
          <w:rFonts w:hint="eastAsia" w:ascii="宋体" w:hAnsi="宋体" w:cs="仿宋_GB2312"/>
          <w:sz w:val="24"/>
        </w:rPr>
        <w:t>（三）采购组织形式：</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集中采购</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分散采购 </w:t>
      </w:r>
    </w:p>
    <w:p w14:paraId="540227CF">
      <w:pPr>
        <w:spacing w:line="360" w:lineRule="auto"/>
        <w:jc w:val="left"/>
        <w:rPr>
          <w:rFonts w:ascii="宋体" w:hAnsi="宋体" w:cs="仿宋_GB2312"/>
          <w:sz w:val="24"/>
        </w:rPr>
      </w:pPr>
      <w:r>
        <w:rPr>
          <w:rFonts w:hint="eastAsia" w:ascii="宋体" w:hAnsi="宋体" w:cs="仿宋_GB2312"/>
          <w:sz w:val="24"/>
        </w:rPr>
        <w:t>（四）委托代理安排</w:t>
      </w:r>
    </w:p>
    <w:p w14:paraId="3634901E">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部门集中采购机构</w:t>
      </w:r>
    </w:p>
    <w:p w14:paraId="2717509A">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采购代理机构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自行采购（含电子卖场）</w:t>
      </w:r>
    </w:p>
    <w:p w14:paraId="3E146816">
      <w:pPr>
        <w:spacing w:line="360" w:lineRule="auto"/>
        <w:jc w:val="left"/>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分标项</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不分标项 </w:t>
      </w:r>
    </w:p>
    <w:p w14:paraId="503E652C">
      <w:pPr>
        <w:spacing w:line="360" w:lineRule="auto"/>
        <w:jc w:val="left"/>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允许分包    </w:t>
      </w:r>
      <w:r>
        <w:rPr>
          <w:rFonts w:hint="eastAsia" w:ascii="宋体" w:hAnsi="宋体" w:cs="仿宋_GB2312"/>
          <w:sz w:val="24"/>
        </w:rPr>
        <w:sym w:font="Wingdings 2" w:char="00A3"/>
      </w:r>
      <w:r>
        <w:rPr>
          <w:rFonts w:hint="eastAsia" w:ascii="宋体" w:hAnsi="宋体" w:cs="仿宋_GB2312"/>
          <w:sz w:val="24"/>
        </w:rPr>
        <w:t>不允许分包</w:t>
      </w:r>
    </w:p>
    <w:p w14:paraId="545D4C4B">
      <w:pPr>
        <w:spacing w:line="360" w:lineRule="auto"/>
        <w:jc w:val="left"/>
        <w:rPr>
          <w:rFonts w:ascii="宋体" w:hAnsi="宋体" w:cs="仿宋_GB2312"/>
          <w:sz w:val="24"/>
        </w:rPr>
      </w:pPr>
      <w:r>
        <w:rPr>
          <w:rFonts w:hint="eastAsia" w:ascii="宋体" w:hAnsi="宋体" w:cs="仿宋_GB2312"/>
          <w:sz w:val="24"/>
        </w:rPr>
        <w:t>（七）供应商资格条件</w:t>
      </w:r>
    </w:p>
    <w:p w14:paraId="5CE0E637">
      <w:pPr>
        <w:spacing w:line="360" w:lineRule="auto"/>
        <w:ind w:firstLine="480" w:firstLineChars="200"/>
        <w:jc w:val="left"/>
        <w:rPr>
          <w:rFonts w:hint="eastAsia" w:ascii="宋体" w:hAnsi="宋体"/>
          <w:sz w:val="24"/>
          <w:u w:val="single"/>
        </w:rPr>
      </w:pPr>
      <w:r>
        <w:rPr>
          <w:rFonts w:hint="eastAsia" w:ascii="宋体" w:hAnsi="宋体"/>
          <w:sz w:val="24"/>
          <w:u w:val="single"/>
        </w:rPr>
        <w:t>1.满足《中华人民共和国政府采购法》第二十二条规定；未被“信用中国”（www.creditchina.gov.cn)、中国政府采购网（www.ccgp.gov.cn）列入失信被执行人、重大税收违法案件当事人名单、政府采购严重违法失信行为记录名单；</w:t>
      </w:r>
    </w:p>
    <w:p w14:paraId="32FDD30D">
      <w:pPr>
        <w:spacing w:line="360" w:lineRule="auto"/>
        <w:ind w:firstLine="480" w:firstLineChars="200"/>
        <w:jc w:val="left"/>
        <w:rPr>
          <w:rFonts w:hint="eastAsia" w:ascii="宋体" w:hAnsi="宋体"/>
          <w:sz w:val="24"/>
          <w:u w:val="single"/>
        </w:rPr>
      </w:pPr>
      <w:r>
        <w:rPr>
          <w:rFonts w:hint="eastAsia" w:ascii="宋体" w:hAnsi="宋体"/>
          <w:sz w:val="24"/>
          <w:u w:val="single"/>
          <w:lang w:val="en-US" w:eastAsia="zh-CN"/>
        </w:rPr>
        <w:t>2.</w:t>
      </w:r>
      <w:r>
        <w:rPr>
          <w:rFonts w:hint="eastAsia" w:ascii="宋体" w:hAnsi="宋体"/>
          <w:sz w:val="24"/>
          <w:u w:val="single"/>
        </w:rPr>
        <w:t>以联合体形式投标的，提供联合协议(本项目不接受联合体投标或者投标人不以联合体形式投标的，则不需要提供) ；</w:t>
      </w:r>
    </w:p>
    <w:p w14:paraId="634C1CD2">
      <w:pPr>
        <w:spacing w:line="360" w:lineRule="auto"/>
        <w:ind w:firstLine="480" w:firstLineChars="200"/>
        <w:jc w:val="left"/>
        <w:rPr>
          <w:rFonts w:hint="eastAsia" w:ascii="宋体" w:hAnsi="宋体"/>
          <w:sz w:val="24"/>
          <w:u w:val="single"/>
        </w:rPr>
      </w:pPr>
      <w:r>
        <w:rPr>
          <w:rFonts w:hint="eastAsia" w:ascii="宋体" w:hAnsi="宋体"/>
          <w:sz w:val="24"/>
          <w:u w:val="single"/>
          <w:lang w:val="en-US" w:eastAsia="zh-CN"/>
        </w:rPr>
        <w:t>3</w:t>
      </w:r>
      <w:r>
        <w:rPr>
          <w:rFonts w:hint="eastAsia" w:ascii="宋体" w:hAnsi="宋体"/>
          <w:sz w:val="24"/>
          <w:u w:val="single"/>
        </w:rPr>
        <w:t>.落实政府采购政策需满足的资格要求：</w:t>
      </w:r>
      <w:r>
        <w:rPr>
          <w:rFonts w:hint="eastAsia" w:ascii="宋体" w:hAnsi="宋体"/>
          <w:sz w:val="24"/>
          <w:u w:val="single"/>
          <w:lang w:val="en-US" w:eastAsia="zh-CN"/>
        </w:rPr>
        <w:t>无</w:t>
      </w:r>
      <w:r>
        <w:rPr>
          <w:rFonts w:hint="eastAsia" w:ascii="宋体" w:hAnsi="宋体"/>
          <w:sz w:val="24"/>
          <w:u w:val="single"/>
        </w:rPr>
        <w:t>；</w:t>
      </w:r>
    </w:p>
    <w:p w14:paraId="647ED461">
      <w:pPr>
        <w:spacing w:line="360" w:lineRule="auto"/>
        <w:ind w:firstLine="480" w:firstLineChars="200"/>
        <w:jc w:val="left"/>
        <w:rPr>
          <w:rFonts w:hint="eastAsia" w:ascii="宋体" w:hAnsi="宋体"/>
          <w:sz w:val="24"/>
          <w:u w:val="single"/>
        </w:rPr>
      </w:pPr>
      <w:r>
        <w:rPr>
          <w:rFonts w:hint="eastAsia" w:ascii="宋体" w:hAnsi="宋体"/>
          <w:sz w:val="24"/>
          <w:u w:val="single"/>
          <w:lang w:val="en-US" w:eastAsia="zh-CN"/>
        </w:rPr>
        <w:t>4</w:t>
      </w:r>
      <w:r>
        <w:rPr>
          <w:rFonts w:hint="eastAsia" w:ascii="宋体" w:hAnsi="宋体"/>
          <w:sz w:val="24"/>
          <w:u w:val="single"/>
        </w:rPr>
        <w:t>.本项目的特定资格要求：</w:t>
      </w:r>
      <w:r>
        <w:rPr>
          <w:rFonts w:hint="eastAsia" w:ascii="宋体" w:hAnsi="宋体"/>
          <w:sz w:val="24"/>
          <w:u w:val="single"/>
          <w:lang w:val="en-US" w:eastAsia="zh-CN"/>
        </w:rPr>
        <w:t>无</w:t>
      </w:r>
      <w:r>
        <w:rPr>
          <w:rFonts w:hint="eastAsia" w:ascii="宋体" w:hAnsi="宋体"/>
          <w:sz w:val="24"/>
          <w:u w:val="single"/>
        </w:rPr>
        <w:t>；</w:t>
      </w:r>
    </w:p>
    <w:p w14:paraId="6D6E8CBB">
      <w:pPr>
        <w:spacing w:line="360" w:lineRule="auto"/>
        <w:ind w:firstLine="480" w:firstLineChars="200"/>
        <w:jc w:val="left"/>
        <w:rPr>
          <w:rFonts w:ascii="宋体" w:hAnsi="宋体"/>
          <w:sz w:val="24"/>
          <w:u w:val="single"/>
        </w:rPr>
      </w:pPr>
      <w:r>
        <w:rPr>
          <w:rFonts w:hint="eastAsia" w:ascii="宋体" w:hAnsi="宋体"/>
          <w:sz w:val="24"/>
          <w:u w:val="single"/>
          <w:lang w:val="en-US" w:eastAsia="zh-CN"/>
        </w:rPr>
        <w:t>5</w:t>
      </w:r>
      <w:r>
        <w:rPr>
          <w:rFonts w:hint="eastAsia" w:ascii="宋体" w:hAnsi="宋体"/>
          <w:sz w:val="24"/>
          <w:u w:val="single"/>
        </w:rPr>
        <w:t xml:space="preserve">.单位负责人为同一人或者存在直接控股、管理关系的不同供应商，不得参加同一合同项下的政府采购活动；为采购项目提供整体设计、规范编制或者项目管理、监理、检测等服务后不得再参加该采购项目的其他采购活动。     </w:t>
      </w:r>
    </w:p>
    <w:p w14:paraId="7D437EB7">
      <w:pPr>
        <w:spacing w:line="360" w:lineRule="auto"/>
        <w:jc w:val="left"/>
        <w:rPr>
          <w:rFonts w:ascii="宋体" w:hAnsi="宋体" w:cs="仿宋_GB2312"/>
          <w:sz w:val="24"/>
        </w:rPr>
      </w:pPr>
      <w:r>
        <w:rPr>
          <w:rFonts w:hint="eastAsia" w:ascii="宋体" w:hAnsi="宋体" w:cs="仿宋_GB2312"/>
          <w:sz w:val="24"/>
        </w:rPr>
        <w:t>（八）采购方式</w:t>
      </w:r>
    </w:p>
    <w:p w14:paraId="5B2249A8">
      <w:pPr>
        <w:spacing w:line="360" w:lineRule="auto"/>
        <w:ind w:firstLine="480"/>
        <w:jc w:val="left"/>
        <w:rPr>
          <w:rFonts w:ascii="宋体" w:hAnsi="宋体"/>
          <w:sz w:val="24"/>
        </w:rPr>
      </w:pPr>
      <w:r>
        <w:rPr>
          <w:rFonts w:hint="eastAsia" w:ascii="宋体" w:hAnsi="宋体"/>
          <w:sz w:val="24"/>
        </w:rPr>
        <w:sym w:font="Wingdings 2" w:char="0052"/>
      </w: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14:paraId="48E689BD">
      <w:pPr>
        <w:spacing w:line="360" w:lineRule="auto"/>
        <w:ind w:firstLine="480"/>
        <w:jc w:val="left"/>
        <w:rPr>
          <w:rFonts w:ascii="宋体" w:hAnsi="宋体"/>
          <w:sz w:val="24"/>
        </w:rPr>
      </w:pPr>
      <w:r>
        <w:rPr>
          <w:rFonts w:hint="eastAsia" w:ascii="宋体" w:hAnsi="宋体"/>
          <w:sz w:val="24"/>
        </w:rPr>
        <w:sym w:font="Wingdings 2" w:char="00A3"/>
      </w: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□单一来源采购</w:t>
      </w:r>
    </w:p>
    <w:p w14:paraId="2BC3B5D8">
      <w:pPr>
        <w:spacing w:line="360" w:lineRule="auto"/>
        <w:ind w:firstLine="480"/>
        <w:jc w:val="left"/>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rPr>
        <w:t>□其他采购方式 （</w:t>
      </w:r>
      <w:r>
        <w:rPr>
          <w:rFonts w:hint="eastAsia" w:ascii="宋体" w:hAnsi="宋体"/>
          <w:sz w:val="24"/>
          <w:u w:val="single"/>
        </w:rPr>
        <w:t xml:space="preserve">                 </w:t>
      </w:r>
      <w:r>
        <w:rPr>
          <w:rFonts w:hint="eastAsia" w:ascii="宋体" w:hAnsi="宋体"/>
          <w:sz w:val="24"/>
        </w:rPr>
        <w:t>）</w:t>
      </w:r>
    </w:p>
    <w:p w14:paraId="340954C7">
      <w:pPr>
        <w:spacing w:line="360" w:lineRule="auto"/>
        <w:jc w:val="left"/>
        <w:rPr>
          <w:rFonts w:ascii="宋体" w:hAnsi="宋体"/>
          <w:sz w:val="24"/>
        </w:rPr>
      </w:pPr>
      <w:r>
        <w:rPr>
          <w:rFonts w:hint="eastAsia" w:ascii="宋体" w:hAnsi="宋体" w:cs="仿宋_GB2312"/>
          <w:sz w:val="24"/>
        </w:rPr>
        <w:t>（九）</w:t>
      </w:r>
      <w:r>
        <w:rPr>
          <w:rFonts w:hint="eastAsia" w:ascii="宋体" w:hAnsi="宋体"/>
          <w:sz w:val="24"/>
        </w:rPr>
        <w:t>选择采购方式的理由</w:t>
      </w:r>
    </w:p>
    <w:p w14:paraId="54F642D4">
      <w:pPr>
        <w:spacing w:line="360" w:lineRule="auto"/>
        <w:jc w:val="left"/>
        <w:rPr>
          <w:rFonts w:hint="default" w:ascii="宋体" w:hAnsi="宋体" w:eastAsia="宋体"/>
          <w:sz w:val="24"/>
          <w:u w:val="single"/>
          <w:lang w:val="en-US" w:eastAsia="zh-CN"/>
        </w:rPr>
      </w:pPr>
      <w:r>
        <w:rPr>
          <w:rFonts w:hint="eastAsia" w:ascii="宋体" w:hAnsi="宋体"/>
          <w:sz w:val="24"/>
          <w:u w:val="single"/>
        </w:rPr>
        <w:t xml:space="preserve">   为充分竞争，选择公开招标</w:t>
      </w:r>
      <w:r>
        <w:rPr>
          <w:rFonts w:hint="eastAsia" w:ascii="宋体" w:hAnsi="宋体"/>
          <w:sz w:val="24"/>
          <w:u w:val="single"/>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p>
    <w:p w14:paraId="430CABBA">
      <w:pPr>
        <w:spacing w:line="360" w:lineRule="auto"/>
        <w:jc w:val="left"/>
        <w:rPr>
          <w:rFonts w:ascii="宋体" w:hAnsi="宋体"/>
          <w:sz w:val="24"/>
        </w:rPr>
      </w:pPr>
      <w:r>
        <w:rPr>
          <w:rFonts w:hint="eastAsia" w:ascii="宋体" w:hAnsi="宋体"/>
          <w:sz w:val="24"/>
        </w:rPr>
        <w:t>（十）竞争范围：</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电子卖场</w:t>
      </w:r>
    </w:p>
    <w:p w14:paraId="3CC4D9FB">
      <w:pPr>
        <w:spacing w:line="360" w:lineRule="auto"/>
        <w:jc w:val="left"/>
        <w:rPr>
          <w:rFonts w:ascii="宋体" w:hAnsi="宋体"/>
          <w:sz w:val="24"/>
        </w:rPr>
      </w:pPr>
      <w:r>
        <w:rPr>
          <w:rFonts w:hint="eastAsia" w:ascii="宋体" w:hAnsi="宋体"/>
          <w:sz w:val="24"/>
        </w:rPr>
        <w:t>（十一）评审规则：</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综合评分</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最低价中标</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其他（</w:t>
      </w:r>
      <w:r>
        <w:rPr>
          <w:rFonts w:hint="eastAsia" w:ascii="宋体" w:hAnsi="宋体"/>
          <w:sz w:val="24"/>
          <w:u w:val="single"/>
        </w:rPr>
        <w:t xml:space="preserve">             </w:t>
      </w:r>
      <w:r>
        <w:rPr>
          <w:rFonts w:hint="eastAsia" w:ascii="宋体" w:hAnsi="宋体"/>
          <w:sz w:val="24"/>
        </w:rPr>
        <w:t xml:space="preserve">） </w:t>
      </w:r>
    </w:p>
    <w:p w14:paraId="671C40EF">
      <w:pPr>
        <w:spacing w:before="312" w:beforeLines="100" w:line="360" w:lineRule="auto"/>
        <w:jc w:val="left"/>
        <w:rPr>
          <w:rFonts w:ascii="宋体" w:hAnsi="宋体"/>
          <w:b/>
          <w:sz w:val="28"/>
          <w:szCs w:val="28"/>
        </w:rPr>
      </w:pPr>
      <w:r>
        <w:rPr>
          <w:rFonts w:hint="eastAsia" w:ascii="宋体" w:hAnsi="宋体"/>
          <w:b/>
          <w:sz w:val="28"/>
          <w:szCs w:val="28"/>
        </w:rPr>
        <w:t>二、合同管理安排</w:t>
      </w:r>
    </w:p>
    <w:p w14:paraId="04B8432D">
      <w:pPr>
        <w:spacing w:line="360" w:lineRule="auto"/>
        <w:jc w:val="left"/>
        <w:rPr>
          <w:rFonts w:ascii="宋体" w:hAnsi="宋体"/>
          <w:sz w:val="24"/>
        </w:rPr>
      </w:pPr>
      <w:r>
        <w:rPr>
          <w:rFonts w:hint="eastAsia" w:ascii="宋体" w:hAnsi="宋体"/>
          <w:sz w:val="24"/>
        </w:rPr>
        <w:t>（一）合同类型</w:t>
      </w:r>
    </w:p>
    <w:p w14:paraId="224B5103">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 xml:space="preserve">货物合同  </w:t>
      </w:r>
      <w:r>
        <w:rPr>
          <w:rFonts w:hint="eastAsia" w:ascii="宋体" w:hAnsi="宋体"/>
          <w:sz w:val="24"/>
        </w:rPr>
        <w:tab/>
      </w:r>
      <w:r>
        <w:rPr>
          <w:rFonts w:hint="eastAsia" w:ascii="宋体" w:hAnsi="宋体"/>
          <w:sz w:val="24"/>
        </w:rPr>
        <w:tab/>
      </w:r>
      <w:r>
        <w:rPr>
          <w:rFonts w:hint="eastAsia" w:ascii="宋体" w:hAnsi="宋体"/>
          <w:sz w:val="24"/>
          <w:lang w:eastAsia="zh-CN"/>
        </w:rPr>
        <w:t>☑</w:t>
      </w:r>
      <w:r>
        <w:rPr>
          <w:rFonts w:hint="eastAsia" w:ascii="宋体" w:hAnsi="宋体"/>
          <w:sz w:val="24"/>
        </w:rPr>
        <w:t>服务合同</w:t>
      </w:r>
    </w:p>
    <w:p w14:paraId="7CA9478B">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建设工程合同</w:t>
      </w:r>
      <w:r>
        <w:rPr>
          <w:rFonts w:hint="eastAsia" w:ascii="宋体" w:hAnsi="宋体"/>
          <w:sz w:val="24"/>
        </w:rPr>
        <w:tab/>
      </w:r>
      <w:r>
        <w:rPr>
          <w:rFonts w:hint="eastAsia" w:ascii="宋体" w:hAnsi="宋体"/>
          <w:sz w:val="24"/>
        </w:rPr>
        <w:t>□其他 （</w:t>
      </w:r>
      <w:r>
        <w:rPr>
          <w:rFonts w:hint="eastAsia" w:ascii="宋体" w:hAnsi="宋体"/>
          <w:sz w:val="24"/>
          <w:u w:val="single"/>
        </w:rPr>
        <w:t xml:space="preserve">                 </w:t>
      </w:r>
      <w:r>
        <w:rPr>
          <w:rFonts w:hint="eastAsia" w:ascii="宋体" w:hAnsi="宋体"/>
          <w:sz w:val="24"/>
        </w:rPr>
        <w:t>）</w:t>
      </w:r>
    </w:p>
    <w:p w14:paraId="3CDB90B5">
      <w:pPr>
        <w:spacing w:line="360" w:lineRule="auto"/>
        <w:jc w:val="left"/>
        <w:rPr>
          <w:rFonts w:ascii="宋体" w:hAnsi="宋体"/>
          <w:sz w:val="24"/>
        </w:rPr>
      </w:pPr>
      <w:r>
        <w:rPr>
          <w:rFonts w:hint="eastAsia" w:ascii="宋体" w:hAnsi="宋体"/>
          <w:sz w:val="24"/>
        </w:rPr>
        <w:t>（二）定价方式</w:t>
      </w:r>
    </w:p>
    <w:p w14:paraId="22B3E6A0">
      <w:pPr>
        <w:spacing w:line="360" w:lineRule="auto"/>
        <w:ind w:firstLine="420"/>
        <w:jc w:val="left"/>
        <w:rPr>
          <w:rFonts w:ascii="宋体" w:hAnsi="宋体"/>
          <w:sz w:val="24"/>
        </w:rPr>
      </w:pPr>
      <w:r>
        <w:rPr>
          <w:rFonts w:hint="eastAsia" w:ascii="宋体" w:hAnsi="宋体"/>
          <w:sz w:val="24"/>
        </w:rPr>
        <w:sym w:font="Wingdings 2" w:char="0052"/>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固定单价</w:t>
      </w:r>
    </w:p>
    <w:p w14:paraId="709B3723">
      <w:pPr>
        <w:spacing w:line="360" w:lineRule="auto"/>
        <w:ind w:firstLine="420"/>
        <w:jc w:val="left"/>
        <w:rPr>
          <w:rFonts w:ascii="宋体" w:hAnsi="宋体"/>
          <w:sz w:val="24"/>
        </w:rPr>
      </w:pPr>
      <w:r>
        <w:rPr>
          <w:rFonts w:hint="eastAsia" w:ascii="宋体" w:hAnsi="宋体"/>
          <w:sz w:val="24"/>
        </w:rPr>
        <w:sym w:font="Wingdings 2" w:char="00A3"/>
      </w: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绩效激励</w:t>
      </w:r>
    </w:p>
    <w:p w14:paraId="6D6F856D">
      <w:pPr>
        <w:spacing w:line="360" w:lineRule="auto"/>
        <w:jc w:val="left"/>
        <w:rPr>
          <w:rFonts w:ascii="宋体" w:hAnsi="宋体"/>
          <w:sz w:val="24"/>
        </w:rPr>
      </w:pPr>
      <w:r>
        <w:rPr>
          <w:rFonts w:hint="eastAsia" w:ascii="宋体" w:hAnsi="宋体"/>
          <w:sz w:val="24"/>
        </w:rPr>
        <w:t>（三）合同文本的主要条款</w:t>
      </w:r>
    </w:p>
    <w:p w14:paraId="68D680EB">
      <w:pPr>
        <w:spacing w:line="360" w:lineRule="auto"/>
        <w:ind w:firstLine="420"/>
        <w:jc w:val="left"/>
        <w:rPr>
          <w:rFonts w:ascii="宋体" w:hAnsi="宋体"/>
          <w:sz w:val="24"/>
        </w:rPr>
      </w:pPr>
      <w:r>
        <w:rPr>
          <w:rFonts w:hint="eastAsia" w:ascii="宋体" w:hAnsi="宋体"/>
          <w:sz w:val="24"/>
        </w:rPr>
        <w:t>1.合同主要标的</w:t>
      </w:r>
    </w:p>
    <w:tbl>
      <w:tblPr>
        <w:tblStyle w:val="7"/>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0F5E7D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3E19A6C8">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14:paraId="2415FD43">
            <w:pPr>
              <w:spacing w:line="360" w:lineRule="auto"/>
              <w:rPr>
                <w:rFonts w:ascii="宋体" w:hAnsi="宋体" w:cs="仿宋_GB2312"/>
                <w:sz w:val="24"/>
              </w:rPr>
            </w:pPr>
            <w:r>
              <w:rPr>
                <w:rFonts w:hint="eastAsia" w:ascii="宋体" w:hAnsi="宋体" w:cs="仿宋_GB2312"/>
                <w:sz w:val="24"/>
              </w:rPr>
              <w:t>拱墅区社区矫正工作购买社会组织服务项目</w:t>
            </w:r>
          </w:p>
        </w:tc>
      </w:tr>
      <w:tr w14:paraId="38FF724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21180159">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14:paraId="408D0364">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1360" w:type="dxa"/>
            <w:shd w:val="clear" w:color="auto" w:fill="auto"/>
            <w:vAlign w:val="center"/>
          </w:tcPr>
          <w:p w14:paraId="1EC558F5">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14:paraId="27F3ECED">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项</w:t>
            </w:r>
          </w:p>
        </w:tc>
      </w:tr>
      <w:tr w14:paraId="50D502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2285DEF5">
            <w:pPr>
              <w:spacing w:line="360" w:lineRule="auto"/>
              <w:jc w:val="center"/>
              <w:rPr>
                <w:rFonts w:ascii="宋体" w:hAnsi="宋体" w:cs="仿宋_GB2312"/>
                <w:sz w:val="24"/>
              </w:rPr>
            </w:pPr>
            <w:r>
              <w:rPr>
                <w:rFonts w:hint="eastAsia" w:ascii="宋体" w:hAnsi="宋体" w:cs="仿宋_GB2312"/>
                <w:sz w:val="24"/>
              </w:rPr>
              <w:t>功能和质量</w:t>
            </w:r>
          </w:p>
          <w:p w14:paraId="593E1966">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14:paraId="2618B5AF">
            <w:pPr>
              <w:spacing w:line="360" w:lineRule="auto"/>
              <w:jc w:val="left"/>
              <w:rPr>
                <w:rFonts w:ascii="宋体" w:hAnsi="宋体" w:cs="仿宋_GB2312"/>
                <w:sz w:val="24"/>
              </w:rPr>
            </w:pPr>
            <w:r>
              <w:rPr>
                <w:rFonts w:hint="eastAsia" w:ascii="宋体" w:hAnsi="宋体" w:cs="仿宋_GB2312"/>
                <w:sz w:val="24"/>
              </w:rPr>
              <w:t>本项目组织开展社区矫正对象教育学习、公益服务活动、心理辅导服务、政策性帮扶服务、家庭社会支持服务、心理健康教育、未成年人帮扶、社区矫正网站运维等所需的一切服务内容。本项目2025年全年矫正对象列管数量预估约1100人。</w:t>
            </w:r>
          </w:p>
        </w:tc>
      </w:tr>
    </w:tbl>
    <w:p w14:paraId="2450516D">
      <w:pPr>
        <w:spacing w:line="360" w:lineRule="auto"/>
        <w:ind w:firstLine="480" w:firstLineChars="200"/>
        <w:jc w:val="left"/>
        <w:rPr>
          <w:rFonts w:ascii="宋体" w:hAnsi="宋体"/>
          <w:iCs/>
          <w:sz w:val="24"/>
          <w:u w:val="single"/>
        </w:rPr>
      </w:pPr>
      <w:r>
        <w:rPr>
          <w:rFonts w:hint="eastAsia" w:ascii="宋体" w:hAnsi="宋体"/>
          <w:iCs/>
          <w:sz w:val="24"/>
        </w:rPr>
        <w:t>2.履行时间（期限）：</w:t>
      </w:r>
      <w:r>
        <w:rPr>
          <w:rFonts w:hint="eastAsia" w:ascii="宋体" w:hAnsi="宋体"/>
          <w:iCs/>
          <w:sz w:val="24"/>
          <w:u w:val="single"/>
        </w:rPr>
        <w:t xml:space="preserve"> 自合同签订起一年。（2025年1月1日至2025年12月31日）  </w:t>
      </w:r>
    </w:p>
    <w:p w14:paraId="608F7B79">
      <w:pPr>
        <w:spacing w:line="360" w:lineRule="auto"/>
        <w:ind w:firstLine="480" w:firstLineChars="200"/>
        <w:jc w:val="left"/>
        <w:rPr>
          <w:rFonts w:ascii="宋体" w:hAnsi="宋体"/>
          <w:iCs/>
          <w:sz w:val="24"/>
          <w:u w:val="single"/>
        </w:rPr>
      </w:pPr>
      <w:r>
        <w:rPr>
          <w:rFonts w:hint="eastAsia" w:ascii="宋体" w:hAnsi="宋体"/>
          <w:iCs/>
          <w:sz w:val="24"/>
        </w:rPr>
        <w:t>3.履约地点和方式：</w:t>
      </w:r>
      <w:r>
        <w:rPr>
          <w:rFonts w:hint="eastAsia" w:ascii="宋体" w:hAnsi="宋体"/>
          <w:iCs/>
          <w:sz w:val="24"/>
          <w:u w:val="single"/>
        </w:rPr>
        <w:t xml:space="preserve">   杭州市拱墅区司法局指定地点</w:t>
      </w:r>
      <w:r>
        <w:rPr>
          <w:rFonts w:hint="eastAsia" w:ascii="宋体" w:hAnsi="宋体"/>
          <w:iCs/>
          <w:sz w:val="24"/>
          <w:u w:val="single"/>
          <w:lang w:eastAsia="zh-CN"/>
        </w:rPr>
        <w:t>。</w:t>
      </w:r>
      <w:r>
        <w:rPr>
          <w:rFonts w:hint="eastAsia" w:ascii="宋体" w:hAnsi="宋体"/>
          <w:iCs/>
          <w:sz w:val="24"/>
          <w:u w:val="single"/>
        </w:rPr>
        <w:t xml:space="preserve">   </w:t>
      </w:r>
    </w:p>
    <w:p w14:paraId="64288146">
      <w:pPr>
        <w:spacing w:line="360" w:lineRule="auto"/>
        <w:ind w:firstLine="480" w:firstLineChars="200"/>
        <w:jc w:val="left"/>
        <w:rPr>
          <w:rFonts w:ascii="宋体" w:hAnsi="宋体"/>
          <w:iCs/>
          <w:sz w:val="24"/>
          <w:u w:val="single"/>
        </w:rPr>
      </w:pPr>
      <w:r>
        <w:rPr>
          <w:rFonts w:hint="eastAsia" w:ascii="宋体" w:hAnsi="宋体"/>
          <w:iCs/>
          <w:sz w:val="24"/>
        </w:rPr>
        <w:t>4.价款或者报酬：</w:t>
      </w:r>
    </w:p>
    <w:p w14:paraId="4143715D">
      <w:pPr>
        <w:spacing w:line="360" w:lineRule="auto"/>
        <w:ind w:firstLine="480" w:firstLineChars="200"/>
        <w:jc w:val="left"/>
        <w:rPr>
          <w:rFonts w:ascii="宋体" w:hAnsi="宋体"/>
          <w:iCs/>
          <w:sz w:val="24"/>
          <w:u w:val="single"/>
        </w:rPr>
      </w:pPr>
      <w:r>
        <w:rPr>
          <w:rFonts w:hint="eastAsia" w:ascii="宋体" w:hAnsi="宋体"/>
          <w:iCs/>
          <w:sz w:val="24"/>
        </w:rPr>
        <w:t>5.考核要求和付款进度安排</w:t>
      </w:r>
    </w:p>
    <w:tbl>
      <w:tblPr>
        <w:tblStyle w:val="7"/>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14:paraId="507779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shd w:val="clear" w:color="auto" w:fill="auto"/>
            <w:vAlign w:val="center"/>
          </w:tcPr>
          <w:p w14:paraId="5EB9E49A">
            <w:pPr>
              <w:spacing w:line="360" w:lineRule="auto"/>
              <w:jc w:val="center"/>
              <w:rPr>
                <w:rFonts w:ascii="宋体" w:hAnsi="宋体" w:cs="仿宋_GB2312"/>
                <w:sz w:val="24"/>
              </w:rPr>
            </w:pPr>
            <w:r>
              <w:rPr>
                <w:rFonts w:hint="eastAsia" w:ascii="宋体" w:hAnsi="宋体" w:cs="仿宋_GB2312"/>
                <w:sz w:val="24"/>
              </w:rPr>
              <w:t>序号</w:t>
            </w:r>
          </w:p>
        </w:tc>
        <w:tc>
          <w:tcPr>
            <w:tcW w:w="1701" w:type="dxa"/>
            <w:shd w:val="clear" w:color="auto" w:fill="auto"/>
            <w:vAlign w:val="center"/>
          </w:tcPr>
          <w:p w14:paraId="54BEAAD5">
            <w:pPr>
              <w:spacing w:line="360" w:lineRule="auto"/>
              <w:jc w:val="center"/>
              <w:rPr>
                <w:rFonts w:ascii="宋体" w:hAnsi="宋体" w:cs="仿宋_GB2312"/>
                <w:sz w:val="24"/>
              </w:rPr>
            </w:pPr>
            <w:r>
              <w:rPr>
                <w:rFonts w:hint="eastAsia" w:ascii="宋体" w:hAnsi="宋体" w:cs="仿宋_GB2312"/>
                <w:sz w:val="24"/>
              </w:rPr>
              <w:t>付款比例（%）</w:t>
            </w:r>
          </w:p>
        </w:tc>
        <w:tc>
          <w:tcPr>
            <w:tcW w:w="5720" w:type="dxa"/>
            <w:shd w:val="clear" w:color="auto" w:fill="auto"/>
            <w:vAlign w:val="center"/>
          </w:tcPr>
          <w:p w14:paraId="7845D460">
            <w:pPr>
              <w:spacing w:line="360" w:lineRule="auto"/>
              <w:jc w:val="center"/>
              <w:rPr>
                <w:rFonts w:ascii="宋体" w:hAnsi="宋体" w:cs="仿宋_GB2312"/>
                <w:sz w:val="24"/>
              </w:rPr>
            </w:pPr>
            <w:r>
              <w:rPr>
                <w:rFonts w:hint="eastAsia" w:ascii="宋体" w:hAnsi="宋体" w:cs="仿宋_GB2312"/>
                <w:sz w:val="24"/>
              </w:rPr>
              <w:t>考核要求</w:t>
            </w:r>
          </w:p>
        </w:tc>
      </w:tr>
      <w:tr w14:paraId="7E00B3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21E6365C">
            <w:pPr>
              <w:spacing w:line="360" w:lineRule="auto"/>
              <w:jc w:val="center"/>
              <w:rPr>
                <w:rFonts w:ascii="宋体" w:hAnsi="宋体" w:cs="仿宋_GB2312"/>
                <w:sz w:val="24"/>
              </w:rPr>
            </w:pPr>
            <w:r>
              <w:rPr>
                <w:rFonts w:hint="eastAsia" w:ascii="宋体" w:hAnsi="宋体" w:cs="仿宋_GB2312"/>
                <w:sz w:val="24"/>
              </w:rPr>
              <w:t>1</w:t>
            </w:r>
          </w:p>
        </w:tc>
        <w:tc>
          <w:tcPr>
            <w:tcW w:w="1701" w:type="dxa"/>
            <w:shd w:val="clear" w:color="auto" w:fill="auto"/>
          </w:tcPr>
          <w:p w14:paraId="5830564B">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25</w:t>
            </w:r>
          </w:p>
        </w:tc>
        <w:tc>
          <w:tcPr>
            <w:tcW w:w="5720" w:type="dxa"/>
            <w:shd w:val="clear" w:color="auto" w:fill="auto"/>
            <w:vAlign w:val="center"/>
          </w:tcPr>
          <w:p w14:paraId="392974B0">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rPr>
              <w:t>第一次付款：</w:t>
            </w:r>
            <w:r>
              <w:rPr>
                <w:rFonts w:hint="eastAsia" w:ascii="宋体" w:hAnsi="宋体" w:eastAsia="宋体" w:cs="宋体"/>
                <w:color w:val="auto"/>
                <w:sz w:val="24"/>
                <w:szCs w:val="24"/>
                <w:highlight w:val="none"/>
              </w:rPr>
              <w:t>签订合同</w:t>
            </w:r>
            <w:r>
              <w:rPr>
                <w:rFonts w:hint="eastAsia" w:ascii="宋体" w:hAnsi="宋体" w:eastAsia="宋体" w:cs="宋体"/>
                <w:color w:val="auto"/>
                <w:sz w:val="24"/>
                <w:szCs w:val="24"/>
                <w:highlight w:val="none"/>
                <w:lang w:val="en-US" w:eastAsia="zh-CN"/>
              </w:rPr>
              <w:t>乙方</w:t>
            </w:r>
            <w:r>
              <w:rPr>
                <w:rFonts w:hint="eastAsia" w:ascii="宋体" w:hAnsi="宋体" w:eastAsia="宋体" w:cs="宋体"/>
                <w:snapToGrid w:val="0"/>
                <w:color w:val="auto"/>
                <w:sz w:val="24"/>
                <w:szCs w:val="24"/>
                <w:highlight w:val="none"/>
              </w:rPr>
              <w:t>向</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rPr>
              <w:t>提供正式发票</w:t>
            </w:r>
            <w:r>
              <w:rPr>
                <w:rFonts w:hint="eastAsia" w:ascii="宋体" w:hAnsi="宋体" w:eastAsia="宋体" w:cs="宋体"/>
                <w:color w:val="auto"/>
                <w:sz w:val="24"/>
                <w:szCs w:val="24"/>
                <w:highlight w:val="none"/>
              </w:rPr>
              <w:t>后5个工作日内，</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支付合同总价的</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p>
        </w:tc>
      </w:tr>
      <w:tr w14:paraId="2388F18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7AC680E7">
            <w:pPr>
              <w:spacing w:line="360" w:lineRule="auto"/>
              <w:jc w:val="center"/>
              <w:rPr>
                <w:rFonts w:ascii="宋体" w:hAnsi="宋体" w:cs="仿宋_GB2312"/>
                <w:sz w:val="24"/>
              </w:rPr>
            </w:pPr>
            <w:r>
              <w:rPr>
                <w:rFonts w:hint="eastAsia" w:ascii="宋体" w:hAnsi="宋体" w:cs="仿宋_GB2312"/>
                <w:sz w:val="24"/>
              </w:rPr>
              <w:t>2</w:t>
            </w:r>
          </w:p>
        </w:tc>
        <w:tc>
          <w:tcPr>
            <w:tcW w:w="1701" w:type="dxa"/>
            <w:shd w:val="clear" w:color="auto" w:fill="auto"/>
          </w:tcPr>
          <w:p w14:paraId="6FF9BDD6">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25</w:t>
            </w:r>
          </w:p>
        </w:tc>
        <w:tc>
          <w:tcPr>
            <w:tcW w:w="5720" w:type="dxa"/>
            <w:shd w:val="clear" w:color="auto" w:fill="auto"/>
            <w:vAlign w:val="center"/>
          </w:tcPr>
          <w:p w14:paraId="70FDA9A4">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rPr>
              <w:t>第二次付款：</w:t>
            </w:r>
            <w:r>
              <w:rPr>
                <w:rFonts w:hint="eastAsia" w:ascii="宋体" w:hAnsi="宋体" w:eastAsia="宋体" w:cs="宋体"/>
                <w:snapToGrid w:val="0"/>
                <w:color w:val="auto"/>
                <w:sz w:val="24"/>
                <w:szCs w:val="24"/>
                <w:highlight w:val="none"/>
              </w:rPr>
              <w:t>6月30日前，</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rPr>
              <w:t>向</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支付合同总价的</w:t>
            </w:r>
            <w:r>
              <w:rPr>
                <w:rFonts w:hint="eastAsia" w:ascii="宋体" w:hAnsi="宋体" w:eastAsia="宋体" w:cs="宋体"/>
                <w:snapToGrid w:val="0"/>
                <w:color w:val="auto"/>
                <w:sz w:val="24"/>
                <w:szCs w:val="24"/>
                <w:highlight w:val="none"/>
                <w:lang w:val="en-US" w:eastAsia="zh-CN"/>
              </w:rPr>
              <w:t>25</w:t>
            </w:r>
            <w:r>
              <w:rPr>
                <w:rFonts w:hint="eastAsia" w:ascii="宋体" w:hAnsi="宋体" w:eastAsia="宋体" w:cs="宋体"/>
                <w:snapToGrid w:val="0"/>
                <w:color w:val="auto"/>
                <w:sz w:val="24"/>
                <w:szCs w:val="24"/>
                <w:highlight w:val="none"/>
              </w:rPr>
              <w:t>%；</w:t>
            </w:r>
          </w:p>
        </w:tc>
      </w:tr>
      <w:tr w14:paraId="1FF905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16435981">
            <w:pPr>
              <w:spacing w:line="360" w:lineRule="auto"/>
              <w:jc w:val="center"/>
              <w:rPr>
                <w:rFonts w:ascii="宋体" w:hAnsi="宋体" w:cs="仿宋_GB2312"/>
                <w:sz w:val="24"/>
              </w:rPr>
            </w:pPr>
            <w:r>
              <w:rPr>
                <w:rFonts w:hint="eastAsia" w:ascii="宋体" w:hAnsi="宋体" w:cs="仿宋_GB2312"/>
                <w:sz w:val="24"/>
              </w:rPr>
              <w:t>3</w:t>
            </w:r>
          </w:p>
        </w:tc>
        <w:tc>
          <w:tcPr>
            <w:tcW w:w="1701" w:type="dxa"/>
            <w:shd w:val="clear" w:color="auto" w:fill="auto"/>
          </w:tcPr>
          <w:p w14:paraId="261D69E0">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25</w:t>
            </w:r>
          </w:p>
        </w:tc>
        <w:tc>
          <w:tcPr>
            <w:tcW w:w="5720" w:type="dxa"/>
            <w:shd w:val="clear" w:color="auto" w:fill="auto"/>
            <w:vAlign w:val="center"/>
          </w:tcPr>
          <w:p w14:paraId="6EEA7A2B">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rPr>
              <w:t>第三次付款：</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snapToGrid w:val="0"/>
                <w:color w:val="auto"/>
                <w:sz w:val="24"/>
                <w:szCs w:val="24"/>
                <w:highlight w:val="none"/>
              </w:rPr>
              <w:t>月30日前，</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rPr>
              <w:t>向</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支付合同总价的</w:t>
            </w:r>
            <w:r>
              <w:rPr>
                <w:rFonts w:hint="eastAsia" w:ascii="宋体" w:hAnsi="宋体" w:eastAsia="宋体" w:cs="宋体"/>
                <w:snapToGrid w:val="0"/>
                <w:color w:val="auto"/>
                <w:sz w:val="24"/>
                <w:szCs w:val="24"/>
                <w:highlight w:val="none"/>
                <w:lang w:val="en-US" w:eastAsia="zh-CN"/>
              </w:rPr>
              <w:t>25</w:t>
            </w:r>
            <w:r>
              <w:rPr>
                <w:rFonts w:hint="eastAsia" w:ascii="宋体" w:hAnsi="宋体" w:eastAsia="宋体" w:cs="宋体"/>
                <w:snapToGrid w:val="0"/>
                <w:color w:val="auto"/>
                <w:sz w:val="24"/>
                <w:szCs w:val="24"/>
                <w:highlight w:val="none"/>
              </w:rPr>
              <w:t>%；</w:t>
            </w:r>
          </w:p>
        </w:tc>
      </w:tr>
      <w:tr w14:paraId="7D3AFF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4AB4A181">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4</w:t>
            </w:r>
          </w:p>
        </w:tc>
        <w:tc>
          <w:tcPr>
            <w:tcW w:w="1701" w:type="dxa"/>
            <w:shd w:val="clear" w:color="auto" w:fill="auto"/>
          </w:tcPr>
          <w:p w14:paraId="1AD7EF4F">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15</w:t>
            </w:r>
          </w:p>
        </w:tc>
        <w:tc>
          <w:tcPr>
            <w:tcW w:w="5720" w:type="dxa"/>
            <w:shd w:val="clear" w:color="auto" w:fill="auto"/>
            <w:vAlign w:val="center"/>
          </w:tcPr>
          <w:p w14:paraId="5DF6F0C9">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次付款：</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snapToGrid w:val="0"/>
                <w:color w:val="auto"/>
                <w:sz w:val="24"/>
                <w:szCs w:val="24"/>
                <w:highlight w:val="none"/>
              </w:rPr>
              <w:t>月30日前，</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rPr>
              <w:t>向</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支付合同总价的</w:t>
            </w:r>
            <w:r>
              <w:rPr>
                <w:rFonts w:hint="eastAsia" w:ascii="宋体" w:hAnsi="宋体" w:eastAsia="宋体" w:cs="宋体"/>
                <w:snapToGrid w:val="0"/>
                <w:color w:val="auto"/>
                <w:sz w:val="24"/>
                <w:szCs w:val="24"/>
                <w:highlight w:val="none"/>
                <w:lang w:val="en-US" w:eastAsia="zh-CN"/>
              </w:rPr>
              <w:t>15</w:t>
            </w:r>
            <w:r>
              <w:rPr>
                <w:rFonts w:hint="eastAsia" w:ascii="宋体" w:hAnsi="宋体" w:eastAsia="宋体" w:cs="宋体"/>
                <w:snapToGrid w:val="0"/>
                <w:color w:val="auto"/>
                <w:sz w:val="24"/>
                <w:szCs w:val="24"/>
                <w:highlight w:val="none"/>
              </w:rPr>
              <w:t>%；</w:t>
            </w:r>
          </w:p>
        </w:tc>
      </w:tr>
      <w:tr w14:paraId="60A801D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46A38DBA">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5</w:t>
            </w:r>
          </w:p>
        </w:tc>
        <w:tc>
          <w:tcPr>
            <w:tcW w:w="1701" w:type="dxa"/>
            <w:shd w:val="clear" w:color="auto" w:fill="auto"/>
          </w:tcPr>
          <w:p w14:paraId="0EDF652A">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5</w:t>
            </w:r>
          </w:p>
        </w:tc>
        <w:tc>
          <w:tcPr>
            <w:tcW w:w="5720" w:type="dxa"/>
            <w:shd w:val="clear" w:color="auto" w:fill="auto"/>
            <w:vAlign w:val="center"/>
          </w:tcPr>
          <w:p w14:paraId="29605767">
            <w:pPr>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第五次付款：</w:t>
            </w:r>
            <w:r>
              <w:rPr>
                <w:rFonts w:hint="eastAsia" w:ascii="宋体" w:hAnsi="宋体" w:eastAsia="宋体" w:cs="宋体"/>
                <w:color w:val="auto"/>
                <w:sz w:val="24"/>
                <w:szCs w:val="24"/>
                <w:highlight w:val="none"/>
                <w:lang w:val="en-US" w:eastAsia="zh-CN"/>
              </w:rPr>
              <w:t>服务期满</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rPr>
              <w:t>项目专项审计和第三方绩效评估后，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根据得分情况按等级支付余款，评估结果为好，支付10%；评估结果为合格，支付5%；</w:t>
            </w:r>
          </w:p>
        </w:tc>
      </w:tr>
    </w:tbl>
    <w:p w14:paraId="4601BEFC">
      <w:pPr>
        <w:spacing w:line="360" w:lineRule="auto"/>
        <w:ind w:firstLine="480" w:firstLineChars="200"/>
        <w:jc w:val="left"/>
        <w:rPr>
          <w:rFonts w:ascii="宋体" w:hAnsi="宋体"/>
          <w:iCs/>
          <w:sz w:val="24"/>
          <w:u w:val="single"/>
        </w:rPr>
      </w:pPr>
      <w:r>
        <w:rPr>
          <w:rFonts w:hint="eastAsia" w:ascii="宋体" w:hAnsi="宋体"/>
          <w:iCs/>
          <w:sz w:val="24"/>
        </w:rPr>
        <w:t>6.资金支付方式：</w:t>
      </w:r>
      <w:r>
        <w:rPr>
          <w:rFonts w:hint="eastAsia" w:ascii="宋体" w:hAnsi="宋体"/>
          <w:iCs/>
          <w:sz w:val="24"/>
          <w:u w:val="single"/>
        </w:rPr>
        <w:t xml:space="preserve">   分期付款   </w:t>
      </w:r>
    </w:p>
    <w:p w14:paraId="3CC06CA8">
      <w:pPr>
        <w:spacing w:line="360" w:lineRule="auto"/>
        <w:ind w:firstLine="480" w:firstLineChars="200"/>
        <w:jc w:val="left"/>
        <w:rPr>
          <w:rFonts w:ascii="宋体" w:hAnsi="宋体"/>
          <w:iCs/>
          <w:sz w:val="24"/>
        </w:rPr>
      </w:pPr>
      <w:r>
        <w:rPr>
          <w:rFonts w:hint="eastAsia" w:ascii="宋体" w:hAnsi="宋体"/>
          <w:iCs/>
          <w:sz w:val="24"/>
        </w:rPr>
        <w:t>7.验收、交付标准和方法</w:t>
      </w:r>
    </w:p>
    <w:p w14:paraId="7029FF0E">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7.1.根据采购文件确定的技术指标或者服务要求确定验收指标和标准。未进行相应约定的，应当符合国家强制性规定、政策要求、安全标准、行业或企业有关标准等。</w:t>
      </w:r>
    </w:p>
    <w:p w14:paraId="05355F81">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16E68829">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7.3.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4A3385D6">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C902C24">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7.5.验收产生的费用首次验收费用由采购人承担，如首次验收不合格，后续验收费用由投标人支付。</w:t>
      </w:r>
    </w:p>
    <w:p w14:paraId="346C7FAC">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7.6.履约验收时间：在项目结束后15个工作日内对项目进行验收及结算。</w:t>
      </w:r>
    </w:p>
    <w:p w14:paraId="299DA131">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7.7.服务人数核定：矫正对象的服务人数结算方式为服务项目周期内月度平均在册数与减少数的总和（计算方法：矫正6个月以内的4人折算成1人，满6个月不满12个月的2人折算成1人，满12个月的算1人）。</w:t>
      </w:r>
    </w:p>
    <w:p w14:paraId="09BBDBBD">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7.8.考评标准：按照合同约定标准，达标后进行项目考核验收。乙方应按照司法局要求每月进行工作小结，每半年出具该项目实施情况的报告，包括组织开展教育学习、个案矫正、心理矫正、公益活动、社会适应性帮扶、社会关系改善等社区矫正工作，并在服务期满前提供项目的工作绩效报告及经费使用明细，接受甲方的监督管理和服务内容的考核。</w:t>
      </w:r>
    </w:p>
    <w:p w14:paraId="0C417D50">
      <w:pPr>
        <w:spacing w:line="360" w:lineRule="auto"/>
        <w:ind w:firstLine="480" w:firstLineChars="200"/>
        <w:jc w:val="left"/>
        <w:rPr>
          <w:rFonts w:ascii="宋体" w:hAnsi="宋体"/>
          <w:sz w:val="24"/>
          <w:u w:val="single"/>
        </w:rPr>
      </w:pPr>
      <w:r>
        <w:rPr>
          <w:rFonts w:hint="eastAsia" w:ascii="宋体" w:hAnsi="宋体"/>
          <w:iCs/>
          <w:sz w:val="24"/>
        </w:rPr>
        <w:t>8.质量保修范围和保修期：</w:t>
      </w:r>
      <w:r>
        <w:rPr>
          <w:rFonts w:hint="eastAsia" w:ascii="宋体" w:hAnsi="宋体"/>
          <w:sz w:val="24"/>
          <w:u w:val="single"/>
        </w:rPr>
        <w:t xml:space="preserve"> 乙方应按招标文件规定向甲方提供服务。 </w:t>
      </w:r>
    </w:p>
    <w:p w14:paraId="37A8D71D">
      <w:pPr>
        <w:spacing w:line="360" w:lineRule="auto"/>
        <w:ind w:firstLine="480" w:firstLineChars="200"/>
        <w:jc w:val="left"/>
        <w:rPr>
          <w:rFonts w:ascii="宋体" w:hAnsi="宋体"/>
          <w:iCs/>
          <w:sz w:val="24"/>
          <w:u w:val="single"/>
        </w:rPr>
      </w:pPr>
      <w:r>
        <w:rPr>
          <w:rFonts w:hint="eastAsia" w:ascii="宋体" w:hAnsi="宋体"/>
          <w:iCs/>
          <w:sz w:val="24"/>
        </w:rPr>
        <w:t>9.知识产权归属、处理方式：</w:t>
      </w:r>
      <w:r>
        <w:rPr>
          <w:rFonts w:hint="eastAsia" w:ascii="宋体" w:hAnsi="宋体"/>
          <w:iCs/>
          <w:sz w:val="24"/>
          <w:u w:val="single"/>
        </w:rPr>
        <w:t xml:space="preserve"> 本项目的最终用户为杭州市拱墅区司法局。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方承担。 </w:t>
      </w:r>
    </w:p>
    <w:p w14:paraId="18C1A365">
      <w:pPr>
        <w:spacing w:line="360" w:lineRule="auto"/>
        <w:ind w:firstLine="480" w:firstLineChars="200"/>
        <w:jc w:val="left"/>
        <w:rPr>
          <w:rFonts w:ascii="宋体" w:hAnsi="宋体"/>
          <w:iCs/>
          <w:sz w:val="24"/>
        </w:rPr>
      </w:pPr>
      <w:r>
        <w:rPr>
          <w:rFonts w:hint="eastAsia" w:ascii="宋体" w:hAnsi="宋体"/>
          <w:iCs/>
          <w:sz w:val="24"/>
        </w:rPr>
        <w:t>10.成本补偿、风险分担约定</w:t>
      </w:r>
    </w:p>
    <w:p w14:paraId="477DFCA9">
      <w:pPr>
        <w:spacing w:line="360" w:lineRule="auto"/>
        <w:ind w:firstLine="420"/>
        <w:jc w:val="left"/>
        <w:rPr>
          <w:rFonts w:ascii="宋体" w:hAnsi="宋体"/>
          <w:sz w:val="24"/>
          <w:u w:val="single"/>
        </w:rPr>
      </w:pPr>
      <w:r>
        <w:rPr>
          <w:rFonts w:hint="eastAsia" w:ascii="宋体" w:hAnsi="宋体"/>
          <w:sz w:val="24"/>
          <w:u w:val="single"/>
        </w:rPr>
        <w:t xml:space="preserve">   本项目不涉及                                                     </w:t>
      </w:r>
    </w:p>
    <w:p w14:paraId="25ED9598">
      <w:pPr>
        <w:spacing w:line="360" w:lineRule="auto"/>
        <w:ind w:firstLine="480" w:firstLineChars="200"/>
        <w:jc w:val="left"/>
        <w:rPr>
          <w:rFonts w:hint="eastAsia" w:ascii="宋体" w:hAnsi="宋体"/>
          <w:iCs/>
          <w:sz w:val="24"/>
          <w:u w:val="single"/>
        </w:rPr>
      </w:pPr>
      <w:r>
        <w:rPr>
          <w:rFonts w:hint="eastAsia" w:ascii="宋体" w:hAnsi="宋体"/>
          <w:iCs/>
          <w:sz w:val="24"/>
        </w:rPr>
        <w:t>11.违约责任与解决争议的方法：</w:t>
      </w:r>
    </w:p>
    <w:p w14:paraId="436980BE">
      <w:pPr>
        <w:spacing w:line="360" w:lineRule="auto"/>
        <w:ind w:firstLine="480" w:firstLineChars="200"/>
        <w:jc w:val="left"/>
        <w:rPr>
          <w:rFonts w:hint="eastAsia" w:ascii="宋体" w:hAnsi="宋体"/>
          <w:iCs/>
          <w:sz w:val="24"/>
          <w:u w:val="single"/>
        </w:rPr>
      </w:pPr>
      <w:r>
        <w:rPr>
          <w:rFonts w:hint="eastAsia" w:ascii="宋体" w:hAnsi="宋体"/>
          <w:iCs/>
          <w:sz w:val="24"/>
          <w:u w:val="single"/>
          <w:lang w:eastAsia="zh-CN"/>
        </w:rPr>
        <w:t>（</w:t>
      </w:r>
      <w:r>
        <w:rPr>
          <w:rFonts w:hint="eastAsia" w:ascii="宋体" w:hAnsi="宋体"/>
          <w:iCs/>
          <w:sz w:val="24"/>
          <w:u w:val="single"/>
          <w:lang w:val="en-US" w:eastAsia="zh-CN"/>
        </w:rPr>
        <w:t>1）</w:t>
      </w:r>
      <w:r>
        <w:rPr>
          <w:rFonts w:hint="eastAsia" w:ascii="宋体" w:hAnsi="宋体"/>
          <w:iCs/>
          <w:sz w:val="24"/>
          <w:u w:val="single"/>
        </w:rPr>
        <w:t>乙方向甲方提供的服务内容要合规，因乙方提供不合规的服务引起的法律责任及因此造成的损失由乙方承担。</w:t>
      </w:r>
    </w:p>
    <w:p w14:paraId="75A79B0C">
      <w:pPr>
        <w:spacing w:line="360" w:lineRule="auto"/>
        <w:ind w:firstLine="480" w:firstLineChars="200"/>
        <w:jc w:val="left"/>
        <w:rPr>
          <w:rFonts w:hint="eastAsia" w:ascii="宋体" w:hAnsi="宋体"/>
          <w:iCs/>
          <w:sz w:val="24"/>
          <w:u w:val="single"/>
        </w:rPr>
      </w:pPr>
      <w:r>
        <w:rPr>
          <w:rFonts w:hint="eastAsia" w:ascii="宋体" w:hAnsi="宋体"/>
          <w:iCs/>
          <w:sz w:val="24"/>
          <w:u w:val="single"/>
          <w:lang w:eastAsia="zh-CN"/>
        </w:rPr>
        <w:t>（</w:t>
      </w:r>
      <w:r>
        <w:rPr>
          <w:rFonts w:hint="eastAsia" w:ascii="宋体" w:hAnsi="宋体"/>
          <w:iCs/>
          <w:sz w:val="24"/>
          <w:u w:val="single"/>
          <w:lang w:val="en-US" w:eastAsia="zh-CN"/>
        </w:rPr>
        <w:t>2）</w:t>
      </w:r>
      <w:r>
        <w:rPr>
          <w:rFonts w:hint="eastAsia" w:ascii="宋体" w:hAnsi="宋体"/>
          <w:iCs/>
          <w:sz w:val="24"/>
          <w:u w:val="single"/>
        </w:rPr>
        <w:t>任意一方擅自将对方客户信息等透露给第三方或者用于其他用途发布未经对方确认的信息造成不良社会影响的，守约方有权解除协议，违约方向守约方支付违约金5万元，双方根据已完成的工作量进行实际结算，造成守约方损失的，违约方承担赔偿责任。</w:t>
      </w:r>
    </w:p>
    <w:p w14:paraId="721C0185">
      <w:pPr>
        <w:spacing w:line="360" w:lineRule="auto"/>
        <w:ind w:firstLine="480" w:firstLineChars="200"/>
        <w:jc w:val="left"/>
        <w:rPr>
          <w:rFonts w:hint="eastAsia" w:ascii="宋体" w:hAnsi="宋体"/>
          <w:iCs/>
          <w:sz w:val="24"/>
          <w:u w:val="single"/>
        </w:rPr>
      </w:pPr>
      <w:r>
        <w:rPr>
          <w:rFonts w:hint="eastAsia" w:ascii="宋体" w:hAnsi="宋体"/>
          <w:iCs/>
          <w:sz w:val="24"/>
          <w:u w:val="single"/>
          <w:lang w:eastAsia="zh-CN"/>
        </w:rPr>
        <w:t>（</w:t>
      </w:r>
      <w:r>
        <w:rPr>
          <w:rFonts w:hint="eastAsia" w:ascii="宋体" w:hAnsi="宋体"/>
          <w:iCs/>
          <w:sz w:val="24"/>
          <w:u w:val="single"/>
          <w:lang w:val="en-US" w:eastAsia="zh-CN"/>
        </w:rPr>
        <w:t>3）</w:t>
      </w:r>
      <w:r>
        <w:rPr>
          <w:rFonts w:hint="eastAsia" w:ascii="宋体" w:hAnsi="宋体"/>
          <w:iCs/>
          <w:sz w:val="24"/>
          <w:u w:val="single"/>
        </w:rPr>
        <w:t>若乙方在履行合同过程中，擅自将服务项目委托给第三人的，甲方有权解除合同并追究乙方相应的法律责任。</w:t>
      </w:r>
    </w:p>
    <w:p w14:paraId="4CEE81FA">
      <w:pPr>
        <w:spacing w:line="360" w:lineRule="auto"/>
        <w:ind w:firstLine="480" w:firstLineChars="200"/>
        <w:jc w:val="left"/>
        <w:rPr>
          <w:rFonts w:ascii="宋体" w:hAnsi="宋体"/>
          <w:iCs/>
          <w:sz w:val="24"/>
          <w:u w:val="single"/>
        </w:rPr>
      </w:pPr>
      <w:r>
        <w:rPr>
          <w:rFonts w:hint="eastAsia" w:ascii="宋体" w:hAnsi="宋体"/>
          <w:iCs/>
          <w:sz w:val="24"/>
          <w:u w:val="single"/>
          <w:lang w:eastAsia="zh-CN"/>
        </w:rPr>
        <w:t>（</w:t>
      </w:r>
      <w:r>
        <w:rPr>
          <w:rFonts w:hint="eastAsia" w:ascii="宋体" w:hAnsi="宋体"/>
          <w:iCs/>
          <w:sz w:val="24"/>
          <w:u w:val="single"/>
          <w:lang w:val="en-US" w:eastAsia="zh-CN"/>
        </w:rPr>
        <w:t>4）</w:t>
      </w:r>
      <w:r>
        <w:rPr>
          <w:rFonts w:hint="eastAsia" w:ascii="宋体" w:hAnsi="宋体"/>
          <w:iCs/>
          <w:sz w:val="24"/>
          <w:u w:val="single"/>
        </w:rPr>
        <w:t>本合同及其附件或补充合同应当适用中华人民共和国的法律。在履行协议过程中发生的一切争议，双方友好协商解决；协商不成的，应提交甲方所在地人民法院进行诉讼。</w:t>
      </w:r>
    </w:p>
    <w:p w14:paraId="711398F4">
      <w:pPr>
        <w:spacing w:line="360" w:lineRule="auto"/>
        <w:ind w:firstLine="480" w:firstLineChars="200"/>
        <w:jc w:val="left"/>
        <w:rPr>
          <w:rFonts w:ascii="宋体" w:hAnsi="宋体"/>
          <w:iCs/>
          <w:sz w:val="24"/>
        </w:rPr>
      </w:pPr>
      <w:r>
        <w:rPr>
          <w:rFonts w:hint="eastAsia" w:ascii="宋体" w:hAnsi="宋体"/>
          <w:iCs/>
          <w:sz w:val="24"/>
        </w:rPr>
        <w:t>12.其他条款</w:t>
      </w:r>
    </w:p>
    <w:p w14:paraId="3ECA1AF4">
      <w:pPr>
        <w:spacing w:line="360" w:lineRule="auto"/>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37EC48B1">
      <w:pPr>
        <w:spacing w:before="312" w:beforeLines="100" w:line="360" w:lineRule="auto"/>
        <w:jc w:val="left"/>
        <w:rPr>
          <w:rFonts w:ascii="宋体" w:hAnsi="宋体"/>
          <w:b/>
          <w:sz w:val="28"/>
          <w:szCs w:val="28"/>
        </w:rPr>
      </w:pPr>
      <w:r>
        <w:rPr>
          <w:rFonts w:hint="eastAsia" w:ascii="宋体" w:hAnsi="宋体"/>
          <w:b/>
          <w:sz w:val="28"/>
          <w:szCs w:val="28"/>
        </w:rPr>
        <w:t>三、履约验收方案</w:t>
      </w:r>
    </w:p>
    <w:p w14:paraId="1BAEB4ED">
      <w:pPr>
        <w:spacing w:line="360" w:lineRule="auto"/>
        <w:jc w:val="left"/>
        <w:rPr>
          <w:rFonts w:ascii="宋体" w:hAnsi="宋体"/>
          <w:sz w:val="24"/>
        </w:rPr>
      </w:pPr>
      <w:r>
        <w:rPr>
          <w:rFonts w:hint="eastAsia" w:ascii="宋体" w:hAnsi="宋体"/>
          <w:sz w:val="24"/>
        </w:rPr>
        <w:t>（一）履约验收主体</w:t>
      </w:r>
    </w:p>
    <w:p w14:paraId="117CA7FE">
      <w:pPr>
        <w:spacing w:line="360" w:lineRule="auto"/>
        <w:ind w:left="420" w:leftChars="200"/>
        <w:jc w:val="left"/>
        <w:rPr>
          <w:rFonts w:ascii="宋体" w:hAnsi="宋体"/>
          <w:sz w:val="24"/>
          <w:u w:val="single"/>
        </w:rPr>
      </w:pPr>
      <w:r>
        <w:rPr>
          <w:rFonts w:hint="eastAsia" w:ascii="宋体" w:hAnsi="宋体"/>
          <w:sz w:val="24"/>
        </w:rPr>
        <w:t>1.采购单位：</w:t>
      </w:r>
      <w:r>
        <w:rPr>
          <w:rFonts w:hint="eastAsia" w:ascii="宋体" w:hAnsi="宋体"/>
          <w:sz w:val="24"/>
          <w:u w:val="single"/>
        </w:rPr>
        <w:t xml:space="preserve">  杭州市拱墅区司法局 </w:t>
      </w:r>
    </w:p>
    <w:p w14:paraId="47F6561E">
      <w:pPr>
        <w:spacing w:line="360" w:lineRule="auto"/>
        <w:ind w:left="420" w:leftChars="200"/>
        <w:jc w:val="left"/>
        <w:rPr>
          <w:rFonts w:ascii="宋体" w:hAnsi="宋体"/>
          <w:sz w:val="24"/>
          <w:u w:val="single"/>
        </w:rPr>
      </w:pPr>
      <w:r>
        <w:rPr>
          <w:rFonts w:hint="eastAsia" w:ascii="宋体" w:hAnsi="宋体"/>
          <w:sz w:val="24"/>
          <w:highlight w:val="none"/>
        </w:rPr>
        <w:t>2.是否选择代理机构：</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26C956D4">
      <w:pPr>
        <w:spacing w:line="360" w:lineRule="auto"/>
        <w:ind w:left="420" w:left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57BD4463">
      <w:pPr>
        <w:spacing w:line="360" w:lineRule="auto"/>
        <w:ind w:left="420"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5B1D0707">
      <w:pPr>
        <w:spacing w:line="360" w:lineRule="auto"/>
        <w:ind w:left="420"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5F122027">
      <w:pPr>
        <w:spacing w:line="360" w:lineRule="auto"/>
        <w:ind w:firstLine="420"/>
        <w:jc w:val="left"/>
        <w:rPr>
          <w:rFonts w:ascii="宋体" w:hAnsi="宋体"/>
          <w:sz w:val="24"/>
        </w:rPr>
      </w:pPr>
      <w:r>
        <w:rPr>
          <w:rFonts w:hint="eastAsia" w:ascii="宋体" w:hAnsi="宋体"/>
          <w:sz w:val="24"/>
        </w:rPr>
        <w:t>6.其他</w:t>
      </w:r>
    </w:p>
    <w:p w14:paraId="02C9ACA7">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22D8B0CF">
      <w:pPr>
        <w:spacing w:line="360" w:lineRule="auto"/>
        <w:jc w:val="left"/>
        <w:rPr>
          <w:rFonts w:ascii="宋体" w:hAnsi="宋体"/>
          <w:sz w:val="24"/>
          <w:u w:val="single"/>
        </w:rPr>
      </w:pPr>
      <w:r>
        <w:rPr>
          <w:rFonts w:hint="eastAsia" w:ascii="宋体" w:hAnsi="宋体"/>
          <w:sz w:val="24"/>
        </w:rPr>
        <w:t>（二）履约验收时间：</w:t>
      </w:r>
      <w:r>
        <w:rPr>
          <w:rFonts w:hint="eastAsia" w:ascii="宋体" w:hAnsi="宋体"/>
          <w:sz w:val="24"/>
          <w:u w:val="single"/>
        </w:rPr>
        <w:t xml:space="preserve">  项目结束后15个工作日内对项目进行验收及结算。  </w:t>
      </w:r>
    </w:p>
    <w:p w14:paraId="00A9A417">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一般程序</w:t>
      </w:r>
    </w:p>
    <w:p w14:paraId="1C036F08">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一次性验收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分期验收</w:t>
      </w:r>
    </w:p>
    <w:p w14:paraId="16F76439">
      <w:pPr>
        <w:spacing w:line="360" w:lineRule="auto"/>
        <w:jc w:val="left"/>
        <w:rPr>
          <w:rFonts w:ascii="宋体" w:hAnsi="宋体"/>
          <w:sz w:val="24"/>
        </w:rPr>
      </w:pPr>
      <w:r>
        <w:rPr>
          <w:rFonts w:hint="eastAsia" w:ascii="宋体" w:hAnsi="宋体"/>
          <w:sz w:val="24"/>
        </w:rPr>
        <w:t>（五）履约验收内容</w:t>
      </w:r>
    </w:p>
    <w:p w14:paraId="76442E53">
      <w:pPr>
        <w:spacing w:line="360" w:lineRule="auto"/>
        <w:ind w:firstLine="420"/>
        <w:jc w:val="left"/>
        <w:rPr>
          <w:rFonts w:ascii="宋体" w:hAnsi="宋体"/>
          <w:iCs/>
          <w:sz w:val="24"/>
        </w:rPr>
      </w:pPr>
      <w:r>
        <w:rPr>
          <w:rFonts w:hint="eastAsia" w:ascii="宋体" w:hAnsi="宋体"/>
          <w:iCs/>
          <w:sz w:val="24"/>
        </w:rPr>
        <w:t>1.技术履约内容</w:t>
      </w:r>
    </w:p>
    <w:p w14:paraId="4716FD25">
      <w:pPr>
        <w:spacing w:line="360" w:lineRule="auto"/>
        <w:jc w:val="left"/>
        <w:rPr>
          <w:rFonts w:ascii="宋体" w:hAnsi="宋体"/>
          <w:sz w:val="24"/>
          <w:u w:val="single"/>
        </w:rPr>
      </w:pPr>
      <w:r>
        <w:rPr>
          <w:rFonts w:hint="eastAsia" w:ascii="宋体" w:hAnsi="宋体"/>
          <w:sz w:val="24"/>
          <w:u w:val="single"/>
        </w:rPr>
        <w:t xml:space="preserve">   详见采购需求。                                                </w:t>
      </w:r>
    </w:p>
    <w:p w14:paraId="68C78728">
      <w:pPr>
        <w:spacing w:line="360" w:lineRule="auto"/>
        <w:ind w:firstLine="420"/>
        <w:jc w:val="left"/>
        <w:rPr>
          <w:rFonts w:ascii="宋体" w:hAnsi="宋体"/>
          <w:iCs/>
          <w:sz w:val="24"/>
        </w:rPr>
      </w:pPr>
      <w:r>
        <w:rPr>
          <w:rFonts w:hint="eastAsia" w:ascii="宋体" w:hAnsi="宋体"/>
          <w:iCs/>
          <w:sz w:val="24"/>
        </w:rPr>
        <w:t>2.商务履约内容</w:t>
      </w:r>
    </w:p>
    <w:p w14:paraId="0F256DC7">
      <w:pPr>
        <w:spacing w:line="360" w:lineRule="auto"/>
        <w:jc w:val="left"/>
        <w:rPr>
          <w:rFonts w:ascii="宋体" w:hAnsi="宋体"/>
          <w:sz w:val="24"/>
          <w:u w:val="single"/>
        </w:rPr>
      </w:pPr>
      <w:r>
        <w:rPr>
          <w:rFonts w:hint="eastAsia" w:ascii="宋体" w:hAnsi="宋体"/>
          <w:sz w:val="24"/>
          <w:u w:val="single"/>
        </w:rPr>
        <w:t xml:space="preserve">   详见采购需求。                                                </w:t>
      </w:r>
    </w:p>
    <w:p w14:paraId="2D5D7434">
      <w:pPr>
        <w:spacing w:line="360" w:lineRule="auto"/>
        <w:jc w:val="left"/>
        <w:rPr>
          <w:rFonts w:ascii="宋体" w:hAnsi="宋体"/>
          <w:sz w:val="24"/>
        </w:rPr>
      </w:pPr>
      <w:r>
        <w:rPr>
          <w:rFonts w:hint="eastAsia" w:ascii="宋体" w:hAnsi="宋体"/>
          <w:sz w:val="24"/>
        </w:rPr>
        <w:t>（六）履约验收标准</w:t>
      </w:r>
    </w:p>
    <w:p w14:paraId="609C35EE">
      <w:pPr>
        <w:spacing w:line="360" w:lineRule="auto"/>
        <w:jc w:val="left"/>
        <w:rPr>
          <w:rFonts w:hint="eastAsia" w:ascii="宋体" w:hAnsi="宋体"/>
          <w:sz w:val="24"/>
          <w:u w:val="single"/>
        </w:rPr>
      </w:pPr>
      <w:r>
        <w:rPr>
          <w:rFonts w:hint="eastAsia" w:ascii="宋体" w:hAnsi="宋体"/>
          <w:sz w:val="24"/>
          <w:u w:val="single"/>
        </w:rPr>
        <w:t xml:space="preserve">   详见采购需求。                                                </w:t>
      </w:r>
    </w:p>
    <w:p w14:paraId="6A90AD85">
      <w:pPr>
        <w:spacing w:line="360" w:lineRule="auto"/>
        <w:jc w:val="left"/>
        <w:rPr>
          <w:rFonts w:ascii="宋体" w:hAnsi="宋体"/>
          <w:sz w:val="24"/>
        </w:rPr>
      </w:pPr>
      <w:r>
        <w:rPr>
          <w:rFonts w:hint="eastAsia" w:ascii="宋体" w:hAnsi="宋体"/>
          <w:sz w:val="24"/>
        </w:rPr>
        <w:t>（七）履约验收其他事项</w:t>
      </w:r>
    </w:p>
    <w:p w14:paraId="201F68C0">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73A832ED">
      <w:pPr>
        <w:spacing w:before="312" w:beforeLines="100" w:line="360" w:lineRule="auto"/>
        <w:jc w:val="left"/>
        <w:rPr>
          <w:rFonts w:ascii="宋体" w:hAnsi="宋体"/>
          <w:b/>
          <w:sz w:val="28"/>
          <w:szCs w:val="28"/>
        </w:rPr>
      </w:pPr>
      <w:r>
        <w:rPr>
          <w:rFonts w:hint="eastAsia" w:ascii="宋体" w:hAnsi="宋体"/>
          <w:b/>
          <w:sz w:val="28"/>
          <w:szCs w:val="28"/>
        </w:rPr>
        <w:t>四、风险控制措施和替代方案</w:t>
      </w:r>
    </w:p>
    <w:p w14:paraId="3FEB2232">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09F465D8">
      <w:pPr>
        <w:spacing w:line="360" w:lineRule="auto"/>
        <w:jc w:val="left"/>
        <w:rPr>
          <w:rFonts w:ascii="宋体" w:hAnsi="宋体"/>
          <w:sz w:val="24"/>
        </w:rPr>
      </w:pPr>
      <w:r>
        <w:rPr>
          <w:rFonts w:hint="eastAsia" w:ascii="宋体" w:hAnsi="宋体"/>
          <w:sz w:val="24"/>
        </w:rPr>
        <w:t>（一）国家政策变化应对措施</w:t>
      </w:r>
    </w:p>
    <w:p w14:paraId="724EEF1E">
      <w:pPr>
        <w:spacing w:line="360" w:lineRule="auto"/>
        <w:ind w:firstLine="420"/>
        <w:jc w:val="left"/>
        <w:rPr>
          <w:rFonts w:ascii="宋体" w:hAnsi="宋体"/>
          <w:sz w:val="24"/>
          <w:u w:val="single"/>
        </w:rPr>
      </w:pPr>
      <w:r>
        <w:rPr>
          <w:rFonts w:hint="eastAsia" w:ascii="宋体" w:hAnsi="宋体"/>
          <w:sz w:val="24"/>
          <w:u w:val="single"/>
        </w:rPr>
        <w:t xml:space="preserve">如遇到国家政策发生变化，根据新的政策进行采购需求调整。                         </w:t>
      </w:r>
    </w:p>
    <w:p w14:paraId="75B68503">
      <w:pPr>
        <w:spacing w:line="360" w:lineRule="auto"/>
        <w:jc w:val="left"/>
        <w:rPr>
          <w:rFonts w:ascii="宋体" w:hAnsi="宋体"/>
          <w:sz w:val="24"/>
        </w:rPr>
      </w:pPr>
      <w:r>
        <w:rPr>
          <w:rFonts w:hint="eastAsia" w:ascii="宋体" w:hAnsi="宋体"/>
          <w:sz w:val="24"/>
        </w:rPr>
        <w:t>（二）实施环境变化应对措施</w:t>
      </w:r>
    </w:p>
    <w:p w14:paraId="607903C1">
      <w:pPr>
        <w:spacing w:line="360" w:lineRule="auto"/>
        <w:ind w:firstLine="420"/>
        <w:jc w:val="left"/>
        <w:rPr>
          <w:rFonts w:hint="default" w:ascii="宋体" w:hAnsi="宋体" w:eastAsia="宋体"/>
          <w:sz w:val="24"/>
          <w:u w:val="single"/>
          <w:lang w:val="en-US" w:eastAsia="zh-CN"/>
        </w:rPr>
      </w:pPr>
      <w:r>
        <w:rPr>
          <w:rFonts w:hint="eastAsia" w:ascii="宋体" w:hAnsi="宋体"/>
          <w:sz w:val="24"/>
          <w:u w:val="single"/>
        </w:rPr>
        <w:t xml:space="preserve">如遇到实施环境发生变化，根据新的实施环境进行采购需求调整。          </w:t>
      </w:r>
      <w:r>
        <w:rPr>
          <w:rFonts w:hint="eastAsia" w:ascii="宋体" w:hAnsi="宋体"/>
          <w:sz w:val="24"/>
          <w:u w:val="single"/>
          <w:lang w:val="en-US" w:eastAsia="zh-CN"/>
        </w:rPr>
        <w:t xml:space="preserve">  </w:t>
      </w:r>
    </w:p>
    <w:p w14:paraId="10269B35">
      <w:pPr>
        <w:spacing w:line="360" w:lineRule="auto"/>
        <w:jc w:val="left"/>
        <w:rPr>
          <w:rFonts w:ascii="宋体" w:hAnsi="宋体"/>
          <w:sz w:val="24"/>
          <w:u w:val="single"/>
        </w:rPr>
      </w:pPr>
    </w:p>
    <w:p w14:paraId="594E50B8">
      <w:pPr>
        <w:spacing w:line="360" w:lineRule="auto"/>
        <w:jc w:val="left"/>
        <w:rPr>
          <w:rFonts w:ascii="宋体" w:hAnsi="宋体"/>
          <w:sz w:val="24"/>
        </w:rPr>
      </w:pPr>
      <w:r>
        <w:rPr>
          <w:rFonts w:hint="eastAsia" w:ascii="宋体" w:hAnsi="宋体"/>
          <w:sz w:val="24"/>
        </w:rPr>
        <w:t>（三）重大技术变化应对措施</w:t>
      </w:r>
    </w:p>
    <w:p w14:paraId="6F30FC78">
      <w:pPr>
        <w:spacing w:line="360" w:lineRule="auto"/>
        <w:ind w:firstLine="420"/>
        <w:jc w:val="left"/>
        <w:rPr>
          <w:rFonts w:ascii="宋体" w:hAnsi="宋体"/>
          <w:sz w:val="24"/>
          <w:u w:val="single"/>
        </w:rPr>
      </w:pPr>
      <w:r>
        <w:rPr>
          <w:rFonts w:hint="eastAsia" w:ascii="宋体" w:hAnsi="宋体"/>
          <w:sz w:val="24"/>
          <w:u w:val="single"/>
        </w:rPr>
        <w:t xml:space="preserve">如遇到重大技术变化，根据变化情况进行适当调整。                          </w:t>
      </w:r>
    </w:p>
    <w:p w14:paraId="5A099796">
      <w:pPr>
        <w:spacing w:line="360" w:lineRule="auto"/>
        <w:jc w:val="left"/>
        <w:rPr>
          <w:rFonts w:ascii="宋体" w:hAnsi="宋体"/>
          <w:sz w:val="24"/>
        </w:rPr>
      </w:pPr>
      <w:r>
        <w:rPr>
          <w:rFonts w:hint="eastAsia" w:ascii="宋体" w:hAnsi="宋体"/>
          <w:sz w:val="24"/>
        </w:rPr>
        <w:t>（四）预算项目调整应对措施</w:t>
      </w:r>
    </w:p>
    <w:p w14:paraId="16054950">
      <w:pPr>
        <w:spacing w:line="360" w:lineRule="auto"/>
        <w:ind w:firstLine="420"/>
        <w:jc w:val="left"/>
        <w:rPr>
          <w:rFonts w:hint="default" w:ascii="宋体" w:hAnsi="宋体" w:eastAsia="宋体"/>
          <w:sz w:val="24"/>
          <w:u w:val="single"/>
          <w:lang w:val="en-US" w:eastAsia="zh-CN"/>
        </w:rPr>
      </w:pPr>
      <w:r>
        <w:rPr>
          <w:rFonts w:hint="eastAsia" w:ascii="宋体" w:hAnsi="宋体"/>
          <w:sz w:val="24"/>
          <w:u w:val="single"/>
        </w:rPr>
        <w:t xml:space="preserve">根据调整后的项目预算更新采购需求。                  </w:t>
      </w:r>
      <w:r>
        <w:rPr>
          <w:rFonts w:hint="eastAsia" w:ascii="宋体" w:hAnsi="宋体"/>
          <w:sz w:val="24"/>
          <w:u w:val="single"/>
          <w:lang w:val="en-US" w:eastAsia="zh-CN"/>
        </w:rPr>
        <w:t xml:space="preserve">                        </w:t>
      </w:r>
    </w:p>
    <w:p w14:paraId="59E21C92">
      <w:pPr>
        <w:spacing w:line="360" w:lineRule="auto"/>
        <w:jc w:val="left"/>
        <w:rPr>
          <w:rFonts w:ascii="宋体" w:hAnsi="宋体"/>
          <w:sz w:val="24"/>
        </w:rPr>
      </w:pPr>
      <w:r>
        <w:rPr>
          <w:rFonts w:hint="eastAsia" w:ascii="宋体" w:hAnsi="宋体"/>
          <w:sz w:val="24"/>
        </w:rPr>
        <w:t>（五）因质疑投诉影响采购进度应对措施</w:t>
      </w:r>
    </w:p>
    <w:p w14:paraId="7E808763">
      <w:pPr>
        <w:spacing w:line="360" w:lineRule="auto"/>
        <w:ind w:firstLine="480" w:firstLineChars="200"/>
        <w:jc w:val="left"/>
        <w:rPr>
          <w:rFonts w:ascii="宋体" w:hAnsi="宋体"/>
          <w:sz w:val="24"/>
          <w:u w:val="single"/>
        </w:rPr>
      </w:pPr>
      <w:r>
        <w:rPr>
          <w:rFonts w:hint="eastAsia" w:ascii="宋体" w:hAnsi="宋体"/>
          <w:sz w:val="24"/>
          <w:u w:val="single"/>
        </w:rPr>
        <w:t xml:space="preserve">因质疑投诉影响采购进度风险的应对措施：质疑投诉结束后继续采购或重新采购。如质疑投诉影响实际服务期，则顺延服务期。                                      </w:t>
      </w:r>
    </w:p>
    <w:p w14:paraId="529292E5">
      <w:pPr>
        <w:spacing w:line="360" w:lineRule="auto"/>
        <w:jc w:val="left"/>
        <w:rPr>
          <w:rFonts w:ascii="宋体" w:hAnsi="宋体"/>
          <w:sz w:val="24"/>
        </w:rPr>
      </w:pPr>
      <w:r>
        <w:rPr>
          <w:rFonts w:hint="eastAsia" w:ascii="宋体" w:hAnsi="宋体"/>
          <w:sz w:val="24"/>
        </w:rPr>
        <w:t>（六）采购失败应对措施</w:t>
      </w:r>
    </w:p>
    <w:p w14:paraId="6E70B93F">
      <w:pPr>
        <w:spacing w:line="360" w:lineRule="auto"/>
        <w:ind w:firstLine="420"/>
        <w:jc w:val="left"/>
        <w:rPr>
          <w:rFonts w:hint="default" w:ascii="宋体" w:hAnsi="宋体" w:eastAsia="宋体"/>
          <w:sz w:val="24"/>
          <w:u w:val="single"/>
          <w:lang w:val="en-US" w:eastAsia="zh-CN"/>
        </w:rPr>
      </w:pPr>
      <w:r>
        <w:rPr>
          <w:rFonts w:hint="eastAsia" w:ascii="宋体" w:hAnsi="宋体"/>
          <w:sz w:val="24"/>
          <w:u w:val="single"/>
        </w:rPr>
        <w:t xml:space="preserve">重新采购 。                                       </w:t>
      </w:r>
      <w:r>
        <w:rPr>
          <w:rFonts w:hint="eastAsia" w:ascii="宋体" w:hAnsi="宋体"/>
          <w:sz w:val="24"/>
          <w:u w:val="single"/>
          <w:lang w:val="en-US" w:eastAsia="zh-CN"/>
        </w:rPr>
        <w:t xml:space="preserve">                      </w:t>
      </w:r>
    </w:p>
    <w:p w14:paraId="076834F4">
      <w:pPr>
        <w:spacing w:line="360" w:lineRule="auto"/>
        <w:jc w:val="left"/>
        <w:rPr>
          <w:rFonts w:ascii="宋体" w:hAnsi="宋体"/>
          <w:sz w:val="24"/>
        </w:rPr>
      </w:pPr>
      <w:r>
        <w:rPr>
          <w:rFonts w:hint="eastAsia" w:ascii="宋体" w:hAnsi="宋体"/>
          <w:sz w:val="24"/>
        </w:rPr>
        <w:t>（七）不按规定签订或者履行合同应对措施</w:t>
      </w:r>
    </w:p>
    <w:p w14:paraId="0DD5AB6E">
      <w:pPr>
        <w:spacing w:line="360" w:lineRule="auto"/>
        <w:ind w:firstLine="420"/>
        <w:jc w:val="left"/>
        <w:rPr>
          <w:rFonts w:ascii="宋体" w:hAnsi="宋体"/>
          <w:sz w:val="24"/>
          <w:u w:val="single"/>
        </w:rPr>
      </w:pPr>
      <w:r>
        <w:rPr>
          <w:rFonts w:hint="eastAsia" w:ascii="宋体" w:hAnsi="宋体"/>
          <w:sz w:val="24"/>
          <w:u w:val="single"/>
        </w:rPr>
        <w:t xml:space="preserve">根据政府采购法规定、民法典等相关规定处置，追究过错方责任。                </w:t>
      </w:r>
    </w:p>
    <w:p w14:paraId="4680DD90">
      <w:pPr>
        <w:spacing w:line="360" w:lineRule="auto"/>
        <w:jc w:val="left"/>
        <w:rPr>
          <w:rFonts w:ascii="宋体" w:hAnsi="宋体"/>
          <w:sz w:val="24"/>
        </w:rPr>
      </w:pPr>
      <w:r>
        <w:rPr>
          <w:rFonts w:hint="eastAsia" w:ascii="宋体" w:hAnsi="宋体"/>
          <w:sz w:val="24"/>
        </w:rPr>
        <w:t>（八）出现损害国家利益和社会公共利益情形应对措施</w:t>
      </w:r>
    </w:p>
    <w:p w14:paraId="1E4E16EA">
      <w:pPr>
        <w:spacing w:line="360" w:lineRule="auto"/>
        <w:ind w:firstLine="420"/>
        <w:jc w:val="left"/>
        <w:rPr>
          <w:rFonts w:ascii="宋体" w:hAnsi="宋体"/>
          <w:sz w:val="24"/>
          <w:u w:val="single"/>
        </w:rPr>
      </w:pPr>
      <w:r>
        <w:rPr>
          <w:rFonts w:hint="eastAsia" w:ascii="宋体" w:hAnsi="宋体"/>
          <w:sz w:val="24"/>
          <w:u w:val="single"/>
        </w:rPr>
        <w:t>变更、解除合同。</w:t>
      </w:r>
      <w:r>
        <w:rPr>
          <w:rFonts w:hint="eastAsia" w:ascii="宋体" w:hAnsi="宋体"/>
          <w:sz w:val="24"/>
          <w:u w:val="single"/>
          <w:lang w:val="en-US" w:eastAsia="zh-CN"/>
        </w:rPr>
        <w:t xml:space="preserve">                 </w:t>
      </w:r>
      <w:r>
        <w:rPr>
          <w:rFonts w:hint="eastAsia" w:ascii="宋体" w:hAnsi="宋体"/>
          <w:sz w:val="24"/>
          <w:u w:val="single"/>
        </w:rPr>
        <w:t xml:space="preserve">                                        </w:t>
      </w:r>
    </w:p>
    <w:p w14:paraId="7F8034F5">
      <w:pPr>
        <w:spacing w:line="360" w:lineRule="auto"/>
        <w:jc w:val="left"/>
        <w:rPr>
          <w:rFonts w:ascii="宋体" w:hAnsi="宋体"/>
          <w:sz w:val="24"/>
        </w:rPr>
      </w:pPr>
      <w:r>
        <w:rPr>
          <w:rFonts w:hint="eastAsia" w:ascii="宋体" w:hAnsi="宋体"/>
          <w:sz w:val="24"/>
        </w:rPr>
        <w:t>（九）其他采购和合同履行过程的风险及应对措施</w:t>
      </w:r>
    </w:p>
    <w:p w14:paraId="1323347E">
      <w:pPr>
        <w:spacing w:line="360" w:lineRule="auto"/>
        <w:ind w:firstLine="420"/>
        <w:jc w:val="left"/>
        <w:rPr>
          <w:rFonts w:ascii="宋体" w:hAnsi="宋体"/>
          <w:sz w:val="24"/>
          <w:u w:val="single"/>
        </w:rPr>
      </w:pPr>
      <w:r>
        <w:rPr>
          <w:rFonts w:hint="eastAsia" w:ascii="宋体" w:hAnsi="宋体"/>
          <w:sz w:val="24"/>
          <w:u w:val="single"/>
        </w:rPr>
        <w:t xml:space="preserve">根据政府采购法规定、民法典等相关规定处置，追究过错方责任。              </w:t>
      </w:r>
    </w:p>
    <w:p w14:paraId="7BD4FA03">
      <w:pPr>
        <w:spacing w:line="360" w:lineRule="auto"/>
        <w:jc w:val="center"/>
        <w:rPr>
          <w:rFonts w:ascii="宋体" w:hAnsi="宋体"/>
          <w:sz w:val="24"/>
        </w:rPr>
      </w:pPr>
      <w:r>
        <w:rPr>
          <w:rFonts w:ascii="宋体" w:hAnsi="宋体"/>
          <w:sz w:val="24"/>
        </w:rPr>
        <w:br w:type="page"/>
      </w:r>
    </w:p>
    <w:p w14:paraId="667A15C0">
      <w:pPr>
        <w:spacing w:line="360" w:lineRule="auto"/>
        <w:jc w:val="left"/>
        <w:rPr>
          <w:rFonts w:ascii="宋体" w:hAnsi="宋体"/>
          <w:sz w:val="24"/>
        </w:rPr>
      </w:pPr>
    </w:p>
    <w:p w14:paraId="6AF40A03">
      <w:pPr>
        <w:spacing w:line="360" w:lineRule="auto"/>
        <w:jc w:val="left"/>
        <w:rPr>
          <w:rFonts w:ascii="宋体" w:hAnsi="宋体"/>
          <w:sz w:val="24"/>
        </w:rPr>
      </w:pPr>
    </w:p>
    <w:p w14:paraId="1933DEBE">
      <w:pPr>
        <w:spacing w:line="360" w:lineRule="auto"/>
        <w:jc w:val="left"/>
        <w:rPr>
          <w:rFonts w:ascii="宋体" w:hAnsi="宋体"/>
          <w:sz w:val="24"/>
        </w:rPr>
      </w:pPr>
    </w:p>
    <w:p w14:paraId="07CE85B4">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政府采购项目采购需求</w:t>
      </w:r>
    </w:p>
    <w:p w14:paraId="4C9EC0A8">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审查意见</w:t>
      </w:r>
    </w:p>
    <w:p w14:paraId="01A8150E">
      <w:pPr>
        <w:spacing w:line="360" w:lineRule="auto"/>
        <w:jc w:val="center"/>
        <w:rPr>
          <w:rFonts w:ascii="方正小标宋简体" w:hAnsi="方正小标宋简体" w:eastAsia="方正小标宋简体"/>
          <w:sz w:val="44"/>
          <w:szCs w:val="44"/>
        </w:rPr>
      </w:pPr>
    </w:p>
    <w:p w14:paraId="0BA03817">
      <w:pPr>
        <w:spacing w:line="360" w:lineRule="auto"/>
        <w:jc w:val="center"/>
        <w:rPr>
          <w:rFonts w:ascii="方正小标宋简体" w:hAnsi="方正小标宋简体" w:eastAsia="方正小标宋简体"/>
          <w:sz w:val="44"/>
          <w:szCs w:val="44"/>
        </w:rPr>
      </w:pPr>
    </w:p>
    <w:p w14:paraId="3817FA26">
      <w:pPr>
        <w:spacing w:line="360" w:lineRule="auto"/>
        <w:jc w:val="center"/>
        <w:rPr>
          <w:rFonts w:ascii="方正小标宋简体" w:hAnsi="方正小标宋简体" w:eastAsia="方正小标宋简体"/>
          <w:sz w:val="44"/>
          <w:szCs w:val="44"/>
        </w:rPr>
      </w:pPr>
    </w:p>
    <w:p w14:paraId="1E594E89">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rPr>
        <w:t xml:space="preserve"> 杭州市拱墅区司法局  </w:t>
      </w:r>
    </w:p>
    <w:p w14:paraId="202BC7C9">
      <w:pPr>
        <w:spacing w:line="360" w:lineRule="auto"/>
        <w:ind w:left="420" w:leftChars="200" w:firstLine="1260" w:firstLineChars="450"/>
        <w:rPr>
          <w:rFonts w:ascii="方正小标宋简体" w:hAnsi="方正小标宋简体" w:eastAsia="方正小标宋简体"/>
          <w:sz w:val="28"/>
          <w:szCs w:val="28"/>
          <w:u w:val="single"/>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rPr>
        <w:t xml:space="preserve"> 拱墅区社区矫正工作购买社会组织服务项目   </w:t>
      </w:r>
    </w:p>
    <w:p w14:paraId="67664382">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第三方机构：</w:t>
      </w:r>
      <w:r>
        <w:rPr>
          <w:rFonts w:hint="eastAsia" w:ascii="方正小标宋简体" w:hAnsi="方正小标宋简体" w:eastAsia="方正小标宋简体"/>
          <w:sz w:val="28"/>
          <w:szCs w:val="28"/>
          <w:u w:val="single"/>
        </w:rPr>
        <w:t xml:space="preserve"> 浙江天辰工程咨询有限公司  </w:t>
      </w:r>
    </w:p>
    <w:p w14:paraId="5D8BCDC2">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审查时间：</w:t>
      </w:r>
      <w:r>
        <w:rPr>
          <w:rFonts w:hint="eastAsia"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rPr>
        <w:t xml:space="preserve"> 2025年1月2</w:t>
      </w:r>
      <w:r>
        <w:rPr>
          <w:rFonts w:hint="eastAsia" w:ascii="方正小标宋简体" w:hAnsi="方正小标宋简体" w:eastAsia="方正小标宋简体"/>
          <w:sz w:val="28"/>
          <w:szCs w:val="28"/>
          <w:u w:val="single"/>
          <w:lang w:val="en-US" w:eastAsia="zh-CN"/>
        </w:rPr>
        <w:t>1</w:t>
      </w:r>
      <w:r>
        <w:rPr>
          <w:rFonts w:hint="eastAsia" w:ascii="方正小标宋简体" w:hAnsi="方正小标宋简体" w:eastAsia="方正小标宋简体"/>
          <w:sz w:val="28"/>
          <w:szCs w:val="28"/>
          <w:u w:val="single"/>
        </w:rPr>
        <w:t xml:space="preserve">日  </w:t>
      </w:r>
    </w:p>
    <w:p w14:paraId="29861CDC">
      <w:pPr>
        <w:widowControl/>
        <w:jc w:val="left"/>
        <w:rPr>
          <w:rFonts w:ascii="宋体" w:hAnsi="宋体" w:cs="仿宋_GB2312"/>
          <w:sz w:val="24"/>
        </w:rPr>
      </w:pPr>
      <w:r>
        <w:rPr>
          <w:rFonts w:ascii="宋体" w:hAnsi="宋体" w:cs="仿宋_GB2312"/>
          <w:sz w:val="24"/>
        </w:rPr>
        <w:br w:type="page"/>
      </w:r>
    </w:p>
    <w:p w14:paraId="6B5F37E4">
      <w:pPr>
        <w:spacing w:before="312" w:beforeLines="100" w:line="360" w:lineRule="auto"/>
        <w:jc w:val="left"/>
        <w:rPr>
          <w:rFonts w:ascii="宋体" w:hAnsi="宋体"/>
          <w:b/>
          <w:sz w:val="28"/>
          <w:szCs w:val="28"/>
        </w:rPr>
      </w:pPr>
      <w:r>
        <w:rPr>
          <w:rFonts w:hint="eastAsia" w:ascii="宋体" w:hAnsi="宋体"/>
          <w:b/>
          <w:sz w:val="28"/>
          <w:szCs w:val="28"/>
        </w:rPr>
        <w:t>一、审查项目名称</w:t>
      </w:r>
    </w:p>
    <w:p w14:paraId="4755F1C7">
      <w:pPr>
        <w:spacing w:before="312" w:beforeLines="100" w:line="360" w:lineRule="auto"/>
        <w:ind w:firstLine="420"/>
        <w:jc w:val="left"/>
        <w:rPr>
          <w:rFonts w:ascii="宋体" w:hAnsi="宋体" w:cs="仿宋_GB2312"/>
          <w:sz w:val="24"/>
          <w:u w:val="single"/>
        </w:rPr>
      </w:pPr>
      <w:r>
        <w:rPr>
          <w:rFonts w:hint="eastAsia" w:ascii="宋体" w:hAnsi="宋体" w:cs="仿宋_GB2312"/>
          <w:sz w:val="24"/>
        </w:rPr>
        <w:t>项目名称：</w:t>
      </w:r>
      <w:r>
        <w:rPr>
          <w:rFonts w:hint="eastAsia" w:ascii="宋体" w:hAnsi="宋体" w:cs="仿宋_GB2312"/>
          <w:sz w:val="24"/>
          <w:u w:val="single"/>
        </w:rPr>
        <w:t xml:space="preserve"> 拱墅区社区矫正工作购买社会组织服务项目 </w:t>
      </w:r>
    </w:p>
    <w:p w14:paraId="0C9E7438">
      <w:pPr>
        <w:spacing w:before="312" w:beforeLines="100" w:line="360" w:lineRule="auto"/>
        <w:jc w:val="left"/>
        <w:rPr>
          <w:rFonts w:ascii="宋体" w:hAnsi="宋体"/>
          <w:b/>
          <w:sz w:val="28"/>
          <w:szCs w:val="28"/>
        </w:rPr>
      </w:pPr>
      <w:r>
        <w:rPr>
          <w:rFonts w:hint="eastAsia" w:ascii="宋体" w:hAnsi="宋体"/>
          <w:b/>
          <w:sz w:val="28"/>
          <w:szCs w:val="28"/>
        </w:rPr>
        <w:t>二、参与审查人员名单</w:t>
      </w:r>
    </w:p>
    <w:tbl>
      <w:tblPr>
        <w:tblStyle w:val="7"/>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405"/>
        <w:gridCol w:w="1922"/>
        <w:gridCol w:w="1207"/>
        <w:gridCol w:w="1345"/>
        <w:gridCol w:w="1301"/>
        <w:gridCol w:w="825"/>
      </w:tblGrid>
      <w:tr w14:paraId="08485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45E29CA3">
            <w:pPr>
              <w:spacing w:line="360" w:lineRule="auto"/>
              <w:jc w:val="center"/>
              <w:rPr>
                <w:rFonts w:ascii="宋体" w:hAnsi="宋体"/>
                <w:sz w:val="24"/>
              </w:rPr>
            </w:pPr>
            <w:r>
              <w:rPr>
                <w:rFonts w:hint="eastAsia" w:ascii="宋体" w:hAnsi="宋体"/>
                <w:sz w:val="24"/>
              </w:rPr>
              <w:t>序号</w:t>
            </w:r>
          </w:p>
        </w:tc>
        <w:tc>
          <w:tcPr>
            <w:tcW w:w="1405" w:type="dxa"/>
            <w:tcBorders>
              <w:right w:val="single" w:color="auto" w:sz="4" w:space="0"/>
            </w:tcBorders>
            <w:vAlign w:val="center"/>
          </w:tcPr>
          <w:p w14:paraId="5979F93A">
            <w:pPr>
              <w:spacing w:line="360" w:lineRule="auto"/>
              <w:jc w:val="center"/>
              <w:rPr>
                <w:rFonts w:ascii="宋体" w:hAnsi="宋体"/>
                <w:sz w:val="24"/>
              </w:rPr>
            </w:pPr>
            <w:r>
              <w:rPr>
                <w:rFonts w:ascii="宋体" w:hAnsi="宋体"/>
                <w:sz w:val="24"/>
              </w:rPr>
              <w:t>姓名</w:t>
            </w:r>
          </w:p>
        </w:tc>
        <w:tc>
          <w:tcPr>
            <w:tcW w:w="1922" w:type="dxa"/>
            <w:tcBorders>
              <w:left w:val="single" w:color="auto" w:sz="4" w:space="0"/>
            </w:tcBorders>
            <w:vAlign w:val="center"/>
          </w:tcPr>
          <w:p w14:paraId="50E8D1EA">
            <w:pPr>
              <w:spacing w:line="360" w:lineRule="auto"/>
              <w:jc w:val="center"/>
              <w:rPr>
                <w:rFonts w:ascii="宋体" w:hAnsi="宋体"/>
                <w:sz w:val="24"/>
              </w:rPr>
            </w:pPr>
            <w:r>
              <w:rPr>
                <w:rFonts w:hint="eastAsia" w:ascii="宋体" w:hAnsi="宋体"/>
                <w:sz w:val="24"/>
              </w:rPr>
              <w:t>单位</w:t>
            </w:r>
          </w:p>
        </w:tc>
        <w:tc>
          <w:tcPr>
            <w:tcW w:w="1207" w:type="dxa"/>
            <w:vAlign w:val="center"/>
          </w:tcPr>
          <w:p w14:paraId="6BC2080C">
            <w:pPr>
              <w:spacing w:line="360" w:lineRule="auto"/>
              <w:jc w:val="center"/>
              <w:rPr>
                <w:rFonts w:ascii="宋体" w:hAnsi="宋体"/>
                <w:sz w:val="24"/>
              </w:rPr>
            </w:pPr>
            <w:r>
              <w:rPr>
                <w:rFonts w:hint="eastAsia" w:ascii="宋体" w:hAnsi="宋体"/>
                <w:sz w:val="24"/>
              </w:rPr>
              <w:t>内部处室</w:t>
            </w:r>
          </w:p>
        </w:tc>
        <w:tc>
          <w:tcPr>
            <w:tcW w:w="1345" w:type="dxa"/>
            <w:vAlign w:val="center"/>
          </w:tcPr>
          <w:p w14:paraId="5565D393">
            <w:pPr>
              <w:spacing w:line="360" w:lineRule="auto"/>
              <w:jc w:val="center"/>
              <w:rPr>
                <w:rFonts w:ascii="宋体" w:hAnsi="宋体"/>
                <w:sz w:val="24"/>
              </w:rPr>
            </w:pPr>
            <w:r>
              <w:rPr>
                <w:rFonts w:hint="eastAsia" w:ascii="宋体" w:hAnsi="宋体"/>
                <w:sz w:val="24"/>
              </w:rPr>
              <w:t>职务/职称</w:t>
            </w:r>
          </w:p>
        </w:tc>
        <w:tc>
          <w:tcPr>
            <w:tcW w:w="1301" w:type="dxa"/>
            <w:vAlign w:val="center"/>
          </w:tcPr>
          <w:p w14:paraId="261DE94A">
            <w:pPr>
              <w:spacing w:line="360" w:lineRule="auto"/>
              <w:jc w:val="center"/>
              <w:rPr>
                <w:rFonts w:ascii="宋体" w:hAnsi="宋体"/>
                <w:sz w:val="24"/>
              </w:rPr>
            </w:pPr>
            <w:r>
              <w:rPr>
                <w:rFonts w:hint="eastAsia" w:ascii="宋体" w:hAnsi="宋体"/>
                <w:sz w:val="24"/>
              </w:rPr>
              <w:t>联系方式</w:t>
            </w:r>
          </w:p>
        </w:tc>
        <w:tc>
          <w:tcPr>
            <w:tcW w:w="825" w:type="dxa"/>
            <w:vAlign w:val="center"/>
          </w:tcPr>
          <w:p w14:paraId="4D34809F">
            <w:pPr>
              <w:spacing w:line="360" w:lineRule="auto"/>
              <w:jc w:val="center"/>
              <w:rPr>
                <w:rFonts w:ascii="宋体" w:hAnsi="宋体"/>
                <w:sz w:val="24"/>
              </w:rPr>
            </w:pPr>
            <w:r>
              <w:rPr>
                <w:rFonts w:hint="eastAsia" w:ascii="宋体" w:hAnsi="宋体"/>
                <w:sz w:val="24"/>
              </w:rPr>
              <w:t>备注</w:t>
            </w:r>
          </w:p>
        </w:tc>
      </w:tr>
      <w:tr w14:paraId="55BB9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5CA84B7B">
            <w:pPr>
              <w:spacing w:line="360" w:lineRule="auto"/>
              <w:jc w:val="center"/>
              <w:rPr>
                <w:rFonts w:hint="eastAsia" w:ascii="宋体" w:hAnsi="宋体" w:eastAsia="宋体"/>
                <w:sz w:val="24"/>
                <w:lang w:val="en-US" w:eastAsia="zh-CN"/>
              </w:rPr>
            </w:pPr>
            <w:r>
              <w:rPr>
                <w:rFonts w:hint="eastAsia" w:ascii="宋体" w:hAnsi="宋体"/>
                <w:sz w:val="24"/>
                <w:lang w:val="en-US" w:eastAsia="zh-CN"/>
              </w:rPr>
              <w:t>1</w:t>
            </w:r>
          </w:p>
        </w:tc>
        <w:tc>
          <w:tcPr>
            <w:tcW w:w="1405" w:type="dxa"/>
            <w:tcBorders>
              <w:right w:val="single" w:color="auto" w:sz="4" w:space="0"/>
            </w:tcBorders>
            <w:vAlign w:val="center"/>
          </w:tcPr>
          <w:p w14:paraId="7D526C26">
            <w:pPr>
              <w:spacing w:line="360" w:lineRule="auto"/>
              <w:jc w:val="center"/>
              <w:rPr>
                <w:rFonts w:hint="default" w:ascii="宋体" w:hAnsi="宋体" w:eastAsia="宋体"/>
                <w:sz w:val="24"/>
                <w:lang w:val="en-US" w:eastAsia="zh-CN"/>
              </w:rPr>
            </w:pPr>
            <w:r>
              <w:rPr>
                <w:rFonts w:hint="eastAsia" w:ascii="宋体" w:hAnsi="宋体"/>
                <w:sz w:val="24"/>
                <w:lang w:val="en-US" w:eastAsia="zh-CN"/>
              </w:rPr>
              <w:t>倪智晟</w:t>
            </w:r>
          </w:p>
        </w:tc>
        <w:tc>
          <w:tcPr>
            <w:tcW w:w="1922" w:type="dxa"/>
            <w:tcBorders>
              <w:left w:val="single" w:color="auto" w:sz="4" w:space="0"/>
            </w:tcBorders>
            <w:vAlign w:val="center"/>
          </w:tcPr>
          <w:p w14:paraId="6DCDF96E">
            <w:pPr>
              <w:spacing w:line="360" w:lineRule="auto"/>
              <w:jc w:val="center"/>
              <w:rPr>
                <w:rFonts w:hint="default" w:ascii="宋体" w:hAnsi="宋体" w:eastAsia="宋体"/>
                <w:sz w:val="24"/>
                <w:lang w:val="en-US" w:eastAsia="zh-CN"/>
              </w:rPr>
            </w:pPr>
            <w:r>
              <w:rPr>
                <w:rFonts w:hint="eastAsia" w:ascii="宋体" w:hAnsi="宋体"/>
                <w:sz w:val="24"/>
                <w:lang w:val="en-US" w:eastAsia="zh-CN"/>
              </w:rPr>
              <w:t>拱墅区司法局</w:t>
            </w:r>
          </w:p>
        </w:tc>
        <w:tc>
          <w:tcPr>
            <w:tcW w:w="1207" w:type="dxa"/>
            <w:vAlign w:val="center"/>
          </w:tcPr>
          <w:p w14:paraId="79F4C7FA">
            <w:pPr>
              <w:spacing w:line="360" w:lineRule="auto"/>
              <w:jc w:val="center"/>
              <w:rPr>
                <w:rFonts w:hint="default" w:ascii="宋体" w:hAnsi="宋体" w:eastAsia="宋体"/>
                <w:sz w:val="24"/>
                <w:lang w:val="en-US" w:eastAsia="zh-CN"/>
              </w:rPr>
            </w:pPr>
            <w:r>
              <w:rPr>
                <w:rFonts w:hint="eastAsia" w:ascii="宋体" w:hAnsi="宋体"/>
                <w:sz w:val="24"/>
                <w:lang w:val="en-US" w:eastAsia="zh-CN"/>
              </w:rPr>
              <w:t>社区矫正管理科</w:t>
            </w:r>
          </w:p>
        </w:tc>
        <w:tc>
          <w:tcPr>
            <w:tcW w:w="1345" w:type="dxa"/>
            <w:vAlign w:val="center"/>
          </w:tcPr>
          <w:p w14:paraId="23520DE5">
            <w:pPr>
              <w:spacing w:line="360" w:lineRule="auto"/>
              <w:jc w:val="center"/>
              <w:rPr>
                <w:rFonts w:hint="eastAsia" w:ascii="宋体" w:hAnsi="宋体" w:eastAsia="宋体"/>
                <w:sz w:val="24"/>
                <w:lang w:val="en-US" w:eastAsia="zh-CN"/>
              </w:rPr>
            </w:pPr>
            <w:r>
              <w:rPr>
                <w:rFonts w:hint="eastAsia" w:ascii="宋体" w:hAnsi="宋体"/>
                <w:sz w:val="24"/>
                <w:lang w:val="en-US" w:eastAsia="zh-CN"/>
              </w:rPr>
              <w:t>科长</w:t>
            </w:r>
          </w:p>
        </w:tc>
        <w:tc>
          <w:tcPr>
            <w:tcW w:w="1301" w:type="dxa"/>
            <w:vAlign w:val="center"/>
          </w:tcPr>
          <w:p w14:paraId="359137EE">
            <w:pPr>
              <w:spacing w:line="360" w:lineRule="auto"/>
              <w:jc w:val="center"/>
              <w:rPr>
                <w:rFonts w:hint="default" w:ascii="宋体" w:hAnsi="宋体" w:eastAsia="宋体"/>
                <w:sz w:val="24"/>
                <w:lang w:val="en-US" w:eastAsia="zh-CN"/>
              </w:rPr>
            </w:pPr>
            <w:r>
              <w:rPr>
                <w:rFonts w:hint="eastAsia" w:ascii="宋体" w:hAnsi="宋体"/>
                <w:sz w:val="24"/>
                <w:lang w:val="en-US" w:eastAsia="zh-CN"/>
              </w:rPr>
              <w:t>13758218465</w:t>
            </w:r>
          </w:p>
        </w:tc>
        <w:tc>
          <w:tcPr>
            <w:tcW w:w="825" w:type="dxa"/>
            <w:vAlign w:val="center"/>
          </w:tcPr>
          <w:p w14:paraId="1EB79829">
            <w:pPr>
              <w:spacing w:line="360" w:lineRule="auto"/>
              <w:jc w:val="center"/>
              <w:rPr>
                <w:rFonts w:ascii="宋体" w:hAnsi="宋体"/>
                <w:sz w:val="24"/>
              </w:rPr>
            </w:pPr>
          </w:p>
        </w:tc>
      </w:tr>
      <w:tr w14:paraId="441DD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57890DC4">
            <w:pPr>
              <w:spacing w:line="360" w:lineRule="auto"/>
              <w:jc w:val="center"/>
              <w:rPr>
                <w:rFonts w:hint="eastAsia" w:ascii="宋体" w:hAnsi="宋体" w:eastAsia="宋体"/>
                <w:sz w:val="24"/>
                <w:lang w:val="en-US" w:eastAsia="zh-CN"/>
              </w:rPr>
            </w:pPr>
            <w:r>
              <w:rPr>
                <w:rFonts w:hint="eastAsia" w:ascii="宋体" w:hAnsi="宋体"/>
                <w:sz w:val="24"/>
                <w:lang w:val="en-US" w:eastAsia="zh-CN"/>
              </w:rPr>
              <w:t>2</w:t>
            </w:r>
          </w:p>
        </w:tc>
        <w:tc>
          <w:tcPr>
            <w:tcW w:w="1405" w:type="dxa"/>
            <w:tcBorders>
              <w:right w:val="single" w:color="auto" w:sz="4" w:space="0"/>
            </w:tcBorders>
            <w:vAlign w:val="center"/>
          </w:tcPr>
          <w:p w14:paraId="69B9CA7F">
            <w:pPr>
              <w:spacing w:line="360" w:lineRule="auto"/>
              <w:jc w:val="center"/>
              <w:rPr>
                <w:rFonts w:hint="default" w:ascii="宋体" w:hAnsi="宋体" w:eastAsia="宋体"/>
                <w:sz w:val="24"/>
                <w:lang w:val="en-US" w:eastAsia="zh-CN"/>
              </w:rPr>
            </w:pPr>
            <w:r>
              <w:rPr>
                <w:rFonts w:hint="eastAsia" w:ascii="宋体" w:hAnsi="宋体"/>
                <w:sz w:val="24"/>
                <w:lang w:val="en-US" w:eastAsia="zh-CN"/>
              </w:rPr>
              <w:t>李廷战</w:t>
            </w:r>
          </w:p>
        </w:tc>
        <w:tc>
          <w:tcPr>
            <w:tcW w:w="1922" w:type="dxa"/>
            <w:tcBorders>
              <w:left w:val="single" w:color="auto" w:sz="4" w:space="0"/>
            </w:tcBorders>
            <w:vAlign w:val="center"/>
          </w:tcPr>
          <w:p w14:paraId="2BDE1060">
            <w:pPr>
              <w:spacing w:line="360" w:lineRule="auto"/>
              <w:jc w:val="center"/>
              <w:rPr>
                <w:rFonts w:hint="default" w:ascii="宋体" w:hAnsi="宋体" w:eastAsia="宋体"/>
                <w:sz w:val="24"/>
                <w:lang w:val="en-US" w:eastAsia="zh-CN"/>
              </w:rPr>
            </w:pPr>
            <w:r>
              <w:rPr>
                <w:rFonts w:hint="eastAsia" w:ascii="宋体" w:hAnsi="宋体"/>
                <w:sz w:val="24"/>
                <w:lang w:val="en-US" w:eastAsia="zh-CN"/>
              </w:rPr>
              <w:t>拱墅区司法局</w:t>
            </w:r>
          </w:p>
        </w:tc>
        <w:tc>
          <w:tcPr>
            <w:tcW w:w="1207" w:type="dxa"/>
            <w:vAlign w:val="center"/>
          </w:tcPr>
          <w:p w14:paraId="111F0458">
            <w:pPr>
              <w:spacing w:line="360" w:lineRule="auto"/>
              <w:jc w:val="center"/>
              <w:rPr>
                <w:rFonts w:hint="default" w:ascii="宋体" w:hAnsi="宋体" w:eastAsia="宋体"/>
                <w:sz w:val="24"/>
                <w:lang w:val="en-US" w:eastAsia="zh-CN"/>
              </w:rPr>
            </w:pPr>
            <w:r>
              <w:rPr>
                <w:rFonts w:hint="eastAsia" w:ascii="宋体" w:hAnsi="宋体"/>
                <w:sz w:val="24"/>
                <w:lang w:val="en-US" w:eastAsia="zh-CN"/>
              </w:rPr>
              <w:t>社区矫正管理科</w:t>
            </w:r>
          </w:p>
        </w:tc>
        <w:tc>
          <w:tcPr>
            <w:tcW w:w="1345" w:type="dxa"/>
            <w:vAlign w:val="center"/>
          </w:tcPr>
          <w:p w14:paraId="11A9FEA1">
            <w:pPr>
              <w:spacing w:line="360" w:lineRule="auto"/>
              <w:jc w:val="center"/>
              <w:rPr>
                <w:rFonts w:hint="default" w:ascii="宋体" w:hAnsi="宋体" w:eastAsia="宋体"/>
                <w:sz w:val="24"/>
                <w:lang w:val="en-US" w:eastAsia="zh-CN"/>
              </w:rPr>
            </w:pPr>
            <w:r>
              <w:rPr>
                <w:rFonts w:hint="eastAsia" w:ascii="宋体" w:hAnsi="宋体"/>
                <w:sz w:val="24"/>
                <w:lang w:val="en-US" w:eastAsia="zh-CN"/>
              </w:rPr>
              <w:t>三级主任科员</w:t>
            </w:r>
          </w:p>
        </w:tc>
        <w:tc>
          <w:tcPr>
            <w:tcW w:w="1301" w:type="dxa"/>
            <w:vAlign w:val="center"/>
          </w:tcPr>
          <w:p w14:paraId="77F124A9">
            <w:pPr>
              <w:spacing w:line="360" w:lineRule="auto"/>
              <w:jc w:val="center"/>
              <w:rPr>
                <w:rFonts w:hint="default" w:ascii="宋体" w:hAnsi="宋体" w:eastAsia="宋体"/>
                <w:sz w:val="24"/>
                <w:lang w:val="en-US" w:eastAsia="zh-CN"/>
              </w:rPr>
            </w:pPr>
            <w:r>
              <w:rPr>
                <w:rFonts w:hint="eastAsia" w:ascii="宋体" w:hAnsi="宋体"/>
                <w:sz w:val="24"/>
                <w:lang w:val="en-US" w:eastAsia="zh-CN"/>
              </w:rPr>
              <w:t>13754310698</w:t>
            </w:r>
          </w:p>
        </w:tc>
        <w:tc>
          <w:tcPr>
            <w:tcW w:w="825" w:type="dxa"/>
            <w:vAlign w:val="center"/>
          </w:tcPr>
          <w:p w14:paraId="618C49E1">
            <w:pPr>
              <w:spacing w:line="360" w:lineRule="auto"/>
              <w:jc w:val="center"/>
              <w:rPr>
                <w:rFonts w:ascii="宋体" w:hAnsi="宋体"/>
                <w:sz w:val="24"/>
              </w:rPr>
            </w:pPr>
          </w:p>
        </w:tc>
      </w:tr>
      <w:tr w14:paraId="1D0A3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0747D17E">
            <w:pPr>
              <w:spacing w:line="360" w:lineRule="auto"/>
              <w:jc w:val="center"/>
              <w:rPr>
                <w:rFonts w:hint="eastAsia" w:ascii="宋体" w:hAnsi="宋体" w:eastAsia="宋体"/>
                <w:sz w:val="24"/>
                <w:lang w:val="en-US" w:eastAsia="zh-CN"/>
              </w:rPr>
            </w:pPr>
            <w:r>
              <w:rPr>
                <w:rFonts w:hint="eastAsia" w:ascii="宋体" w:hAnsi="宋体"/>
                <w:sz w:val="24"/>
                <w:lang w:val="en-US" w:eastAsia="zh-CN"/>
              </w:rPr>
              <w:t>3</w:t>
            </w:r>
          </w:p>
        </w:tc>
        <w:tc>
          <w:tcPr>
            <w:tcW w:w="1405" w:type="dxa"/>
            <w:tcBorders>
              <w:right w:val="single" w:color="auto" w:sz="4" w:space="0"/>
            </w:tcBorders>
            <w:vAlign w:val="center"/>
          </w:tcPr>
          <w:p w14:paraId="72E1C588">
            <w:pPr>
              <w:spacing w:line="360" w:lineRule="auto"/>
              <w:jc w:val="center"/>
              <w:rPr>
                <w:rFonts w:hint="default" w:ascii="宋体" w:hAnsi="宋体" w:eastAsia="宋体"/>
                <w:sz w:val="24"/>
                <w:lang w:val="en-US" w:eastAsia="zh-CN"/>
              </w:rPr>
            </w:pPr>
            <w:r>
              <w:rPr>
                <w:rFonts w:hint="eastAsia" w:ascii="宋体" w:hAnsi="宋体"/>
                <w:sz w:val="24"/>
                <w:lang w:val="en-US" w:eastAsia="zh-CN"/>
              </w:rPr>
              <w:t>董敏霞</w:t>
            </w:r>
          </w:p>
        </w:tc>
        <w:tc>
          <w:tcPr>
            <w:tcW w:w="1922" w:type="dxa"/>
            <w:tcBorders>
              <w:left w:val="single" w:color="auto" w:sz="4" w:space="0"/>
            </w:tcBorders>
            <w:vAlign w:val="center"/>
          </w:tcPr>
          <w:p w14:paraId="518D8AD4">
            <w:pPr>
              <w:spacing w:line="360" w:lineRule="auto"/>
              <w:jc w:val="center"/>
              <w:rPr>
                <w:rFonts w:hint="default" w:ascii="宋体" w:hAnsi="宋体" w:eastAsia="宋体"/>
                <w:sz w:val="24"/>
                <w:lang w:val="en-US" w:eastAsia="zh-CN"/>
              </w:rPr>
            </w:pPr>
            <w:r>
              <w:rPr>
                <w:rFonts w:hint="eastAsia" w:ascii="宋体" w:hAnsi="宋体"/>
                <w:sz w:val="24"/>
                <w:lang w:val="en-US" w:eastAsia="zh-CN"/>
              </w:rPr>
              <w:t>拱墅区司法局</w:t>
            </w:r>
          </w:p>
        </w:tc>
        <w:tc>
          <w:tcPr>
            <w:tcW w:w="1207" w:type="dxa"/>
            <w:vAlign w:val="center"/>
          </w:tcPr>
          <w:p w14:paraId="48EFD4D7">
            <w:pPr>
              <w:spacing w:line="360" w:lineRule="auto"/>
              <w:jc w:val="center"/>
              <w:rPr>
                <w:rFonts w:hint="default" w:ascii="宋体" w:hAnsi="宋体" w:eastAsia="宋体"/>
                <w:sz w:val="24"/>
                <w:lang w:val="en-US" w:eastAsia="zh-CN"/>
              </w:rPr>
            </w:pPr>
            <w:r>
              <w:rPr>
                <w:rFonts w:hint="eastAsia" w:ascii="宋体" w:hAnsi="宋体"/>
                <w:sz w:val="24"/>
                <w:lang w:val="en-US" w:eastAsia="zh-CN"/>
              </w:rPr>
              <w:t>社区矫正管理科</w:t>
            </w:r>
          </w:p>
        </w:tc>
        <w:tc>
          <w:tcPr>
            <w:tcW w:w="1345" w:type="dxa"/>
            <w:vAlign w:val="center"/>
          </w:tcPr>
          <w:p w14:paraId="79932AD2">
            <w:pPr>
              <w:spacing w:line="360" w:lineRule="auto"/>
              <w:jc w:val="center"/>
              <w:rPr>
                <w:rFonts w:hint="default" w:ascii="宋体" w:hAnsi="宋体" w:eastAsia="宋体"/>
                <w:sz w:val="24"/>
                <w:lang w:val="en-US" w:eastAsia="zh-CN"/>
              </w:rPr>
            </w:pPr>
            <w:r>
              <w:rPr>
                <w:rFonts w:hint="eastAsia" w:ascii="宋体" w:hAnsi="宋体"/>
                <w:sz w:val="24"/>
                <w:lang w:val="en-US" w:eastAsia="zh-CN"/>
              </w:rPr>
              <w:t>三级主任科员</w:t>
            </w:r>
          </w:p>
        </w:tc>
        <w:tc>
          <w:tcPr>
            <w:tcW w:w="1301" w:type="dxa"/>
            <w:vAlign w:val="center"/>
          </w:tcPr>
          <w:p w14:paraId="0F8E09ED">
            <w:pPr>
              <w:spacing w:line="360" w:lineRule="auto"/>
              <w:jc w:val="center"/>
              <w:rPr>
                <w:rFonts w:hint="default" w:ascii="宋体" w:hAnsi="宋体" w:eastAsia="宋体"/>
                <w:sz w:val="24"/>
                <w:lang w:val="en-US" w:eastAsia="zh-CN"/>
              </w:rPr>
            </w:pPr>
            <w:r>
              <w:rPr>
                <w:rFonts w:hint="eastAsia" w:ascii="宋体" w:hAnsi="宋体"/>
                <w:sz w:val="24"/>
                <w:lang w:val="en-US" w:eastAsia="zh-CN"/>
              </w:rPr>
              <w:t>15869028841</w:t>
            </w:r>
            <w:bookmarkStart w:id="1" w:name="_GoBack"/>
            <w:bookmarkEnd w:id="1"/>
          </w:p>
        </w:tc>
        <w:tc>
          <w:tcPr>
            <w:tcW w:w="825" w:type="dxa"/>
            <w:vAlign w:val="center"/>
          </w:tcPr>
          <w:p w14:paraId="31956285">
            <w:pPr>
              <w:spacing w:line="360" w:lineRule="auto"/>
              <w:jc w:val="center"/>
              <w:rPr>
                <w:rFonts w:ascii="宋体" w:hAnsi="宋体"/>
                <w:sz w:val="24"/>
              </w:rPr>
            </w:pPr>
          </w:p>
        </w:tc>
      </w:tr>
      <w:tr w14:paraId="09DB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3A59BE9C">
            <w:pPr>
              <w:spacing w:line="360" w:lineRule="auto"/>
              <w:jc w:val="center"/>
              <w:rPr>
                <w:rFonts w:ascii="宋体" w:hAnsi="宋体"/>
                <w:sz w:val="24"/>
              </w:rPr>
            </w:pPr>
          </w:p>
        </w:tc>
        <w:tc>
          <w:tcPr>
            <w:tcW w:w="1405" w:type="dxa"/>
            <w:tcBorders>
              <w:right w:val="single" w:color="auto" w:sz="4" w:space="0"/>
            </w:tcBorders>
            <w:vAlign w:val="center"/>
          </w:tcPr>
          <w:p w14:paraId="3908ECE1">
            <w:pPr>
              <w:spacing w:line="360" w:lineRule="auto"/>
              <w:jc w:val="center"/>
              <w:rPr>
                <w:rFonts w:ascii="宋体" w:hAnsi="宋体"/>
                <w:sz w:val="24"/>
              </w:rPr>
            </w:pPr>
          </w:p>
        </w:tc>
        <w:tc>
          <w:tcPr>
            <w:tcW w:w="1922" w:type="dxa"/>
            <w:tcBorders>
              <w:left w:val="single" w:color="auto" w:sz="4" w:space="0"/>
            </w:tcBorders>
            <w:vAlign w:val="center"/>
          </w:tcPr>
          <w:p w14:paraId="7AB194A7">
            <w:pPr>
              <w:spacing w:line="360" w:lineRule="auto"/>
              <w:jc w:val="center"/>
              <w:rPr>
                <w:rFonts w:ascii="宋体" w:hAnsi="宋体"/>
                <w:sz w:val="24"/>
              </w:rPr>
            </w:pPr>
          </w:p>
        </w:tc>
        <w:tc>
          <w:tcPr>
            <w:tcW w:w="1207" w:type="dxa"/>
            <w:vAlign w:val="center"/>
          </w:tcPr>
          <w:p w14:paraId="5EB3E491">
            <w:pPr>
              <w:spacing w:line="360" w:lineRule="auto"/>
              <w:jc w:val="center"/>
              <w:rPr>
                <w:rFonts w:ascii="宋体" w:hAnsi="宋体"/>
                <w:sz w:val="24"/>
              </w:rPr>
            </w:pPr>
          </w:p>
        </w:tc>
        <w:tc>
          <w:tcPr>
            <w:tcW w:w="1345" w:type="dxa"/>
            <w:vAlign w:val="center"/>
          </w:tcPr>
          <w:p w14:paraId="2A99C3B4">
            <w:pPr>
              <w:spacing w:line="360" w:lineRule="auto"/>
              <w:jc w:val="center"/>
              <w:rPr>
                <w:rFonts w:ascii="宋体" w:hAnsi="宋体"/>
                <w:sz w:val="24"/>
              </w:rPr>
            </w:pPr>
          </w:p>
        </w:tc>
        <w:tc>
          <w:tcPr>
            <w:tcW w:w="1301" w:type="dxa"/>
            <w:vAlign w:val="center"/>
          </w:tcPr>
          <w:p w14:paraId="79646F2E">
            <w:pPr>
              <w:spacing w:line="360" w:lineRule="auto"/>
              <w:jc w:val="center"/>
              <w:rPr>
                <w:rFonts w:ascii="宋体" w:hAnsi="宋体"/>
                <w:sz w:val="24"/>
              </w:rPr>
            </w:pPr>
          </w:p>
        </w:tc>
        <w:tc>
          <w:tcPr>
            <w:tcW w:w="825" w:type="dxa"/>
            <w:vAlign w:val="center"/>
          </w:tcPr>
          <w:p w14:paraId="66598CF0">
            <w:pPr>
              <w:spacing w:line="360" w:lineRule="auto"/>
              <w:jc w:val="center"/>
              <w:rPr>
                <w:rFonts w:ascii="宋体" w:hAnsi="宋体"/>
                <w:sz w:val="24"/>
              </w:rPr>
            </w:pPr>
          </w:p>
        </w:tc>
      </w:tr>
      <w:tr w14:paraId="3B5EF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399F583C">
            <w:pPr>
              <w:spacing w:line="360" w:lineRule="auto"/>
              <w:jc w:val="center"/>
              <w:rPr>
                <w:rFonts w:ascii="宋体" w:hAnsi="宋体"/>
                <w:sz w:val="24"/>
              </w:rPr>
            </w:pPr>
          </w:p>
        </w:tc>
        <w:tc>
          <w:tcPr>
            <w:tcW w:w="1405" w:type="dxa"/>
            <w:tcBorders>
              <w:right w:val="single" w:color="auto" w:sz="4" w:space="0"/>
            </w:tcBorders>
            <w:vAlign w:val="center"/>
          </w:tcPr>
          <w:p w14:paraId="0E7936EA">
            <w:pPr>
              <w:spacing w:line="360" w:lineRule="auto"/>
              <w:jc w:val="center"/>
              <w:rPr>
                <w:rFonts w:ascii="宋体" w:hAnsi="宋体"/>
                <w:sz w:val="24"/>
              </w:rPr>
            </w:pPr>
          </w:p>
        </w:tc>
        <w:tc>
          <w:tcPr>
            <w:tcW w:w="1922" w:type="dxa"/>
            <w:tcBorders>
              <w:left w:val="single" w:color="auto" w:sz="4" w:space="0"/>
            </w:tcBorders>
            <w:vAlign w:val="center"/>
          </w:tcPr>
          <w:p w14:paraId="2CBDE51F">
            <w:pPr>
              <w:spacing w:line="360" w:lineRule="auto"/>
              <w:jc w:val="center"/>
              <w:rPr>
                <w:rFonts w:ascii="宋体" w:hAnsi="宋体"/>
                <w:sz w:val="24"/>
              </w:rPr>
            </w:pPr>
          </w:p>
        </w:tc>
        <w:tc>
          <w:tcPr>
            <w:tcW w:w="1207" w:type="dxa"/>
            <w:vAlign w:val="center"/>
          </w:tcPr>
          <w:p w14:paraId="04EE7F71">
            <w:pPr>
              <w:spacing w:line="360" w:lineRule="auto"/>
              <w:jc w:val="center"/>
              <w:rPr>
                <w:rFonts w:ascii="宋体" w:hAnsi="宋体"/>
                <w:sz w:val="24"/>
              </w:rPr>
            </w:pPr>
          </w:p>
        </w:tc>
        <w:tc>
          <w:tcPr>
            <w:tcW w:w="1345" w:type="dxa"/>
            <w:vAlign w:val="center"/>
          </w:tcPr>
          <w:p w14:paraId="6E90475E">
            <w:pPr>
              <w:spacing w:line="360" w:lineRule="auto"/>
              <w:jc w:val="center"/>
              <w:rPr>
                <w:rFonts w:ascii="宋体" w:hAnsi="宋体"/>
                <w:sz w:val="24"/>
              </w:rPr>
            </w:pPr>
          </w:p>
        </w:tc>
        <w:tc>
          <w:tcPr>
            <w:tcW w:w="1301" w:type="dxa"/>
            <w:vAlign w:val="center"/>
          </w:tcPr>
          <w:p w14:paraId="36B0770D">
            <w:pPr>
              <w:spacing w:line="360" w:lineRule="auto"/>
              <w:jc w:val="center"/>
              <w:rPr>
                <w:rFonts w:ascii="宋体" w:hAnsi="宋体"/>
                <w:sz w:val="24"/>
              </w:rPr>
            </w:pPr>
          </w:p>
        </w:tc>
        <w:tc>
          <w:tcPr>
            <w:tcW w:w="825" w:type="dxa"/>
            <w:vAlign w:val="center"/>
          </w:tcPr>
          <w:p w14:paraId="65F6E0F7">
            <w:pPr>
              <w:spacing w:line="360" w:lineRule="auto"/>
              <w:jc w:val="center"/>
              <w:rPr>
                <w:rFonts w:ascii="宋体" w:hAnsi="宋体"/>
                <w:sz w:val="24"/>
              </w:rPr>
            </w:pPr>
          </w:p>
        </w:tc>
      </w:tr>
    </w:tbl>
    <w:p w14:paraId="201FD5D0">
      <w:pPr>
        <w:spacing w:before="312" w:beforeLines="100" w:line="360" w:lineRule="auto"/>
        <w:jc w:val="left"/>
        <w:rPr>
          <w:rFonts w:ascii="宋体" w:hAnsi="宋体"/>
          <w:b/>
          <w:sz w:val="28"/>
          <w:szCs w:val="28"/>
        </w:rPr>
      </w:pPr>
      <w:r>
        <w:rPr>
          <w:rFonts w:hint="eastAsia" w:ascii="宋体" w:hAnsi="宋体"/>
          <w:b/>
          <w:sz w:val="28"/>
          <w:szCs w:val="28"/>
        </w:rPr>
        <w:t>三、一般性审查情况</w:t>
      </w:r>
    </w:p>
    <w:tbl>
      <w:tblPr>
        <w:tblStyle w:val="7"/>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14:paraId="2D25D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vAlign w:val="center"/>
          </w:tcPr>
          <w:p w14:paraId="5C16DA5A">
            <w:pPr>
              <w:spacing w:line="360" w:lineRule="auto"/>
              <w:jc w:val="center"/>
              <w:rPr>
                <w:rFonts w:ascii="宋体" w:hAnsi="宋体"/>
                <w:b/>
                <w:sz w:val="24"/>
              </w:rPr>
            </w:pPr>
            <w:r>
              <w:rPr>
                <w:rFonts w:hint="eastAsia" w:ascii="宋体" w:hAnsi="宋体"/>
                <w:b/>
                <w:sz w:val="24"/>
              </w:rPr>
              <w:t>审 查 内 容</w:t>
            </w:r>
          </w:p>
        </w:tc>
        <w:tc>
          <w:tcPr>
            <w:tcW w:w="2727" w:type="dxa"/>
            <w:vAlign w:val="center"/>
          </w:tcPr>
          <w:p w14:paraId="2E94A941">
            <w:pPr>
              <w:spacing w:line="360" w:lineRule="auto"/>
              <w:jc w:val="center"/>
              <w:rPr>
                <w:rFonts w:ascii="宋体" w:hAnsi="宋体"/>
                <w:b/>
                <w:sz w:val="24"/>
              </w:rPr>
            </w:pPr>
            <w:r>
              <w:rPr>
                <w:rFonts w:ascii="宋体" w:hAnsi="宋体"/>
                <w:b/>
                <w:sz w:val="24"/>
              </w:rPr>
              <w:t>审查</w:t>
            </w:r>
            <w:r>
              <w:rPr>
                <w:rFonts w:hint="eastAsia" w:ascii="宋体" w:hAnsi="宋体"/>
                <w:b/>
                <w:sz w:val="24"/>
              </w:rPr>
              <w:t>情况</w:t>
            </w:r>
          </w:p>
        </w:tc>
      </w:tr>
      <w:tr w14:paraId="778C0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578DD868">
            <w:pPr>
              <w:spacing w:line="360" w:lineRule="auto"/>
              <w:jc w:val="center"/>
              <w:rPr>
                <w:rFonts w:ascii="宋体" w:hAnsi="宋体"/>
                <w:sz w:val="24"/>
              </w:rPr>
            </w:pPr>
            <w:r>
              <w:rPr>
                <w:rFonts w:hint="eastAsia" w:ascii="宋体" w:hAnsi="宋体"/>
                <w:sz w:val="24"/>
              </w:rPr>
              <w:t>1</w:t>
            </w:r>
          </w:p>
        </w:tc>
        <w:tc>
          <w:tcPr>
            <w:tcW w:w="5327" w:type="dxa"/>
            <w:tcBorders>
              <w:bottom w:val="single" w:color="auto" w:sz="4" w:space="0"/>
            </w:tcBorders>
            <w:vAlign w:val="center"/>
          </w:tcPr>
          <w:p w14:paraId="44638814">
            <w:pPr>
              <w:spacing w:line="360" w:lineRule="auto"/>
              <w:rPr>
                <w:rFonts w:ascii="宋体" w:hAnsi="宋体"/>
                <w:b/>
                <w:sz w:val="24"/>
              </w:rPr>
            </w:pPr>
            <w:r>
              <w:rPr>
                <w:rFonts w:hint="eastAsia" w:ascii="宋体" w:hAnsi="宋体"/>
                <w:sz w:val="24"/>
              </w:rPr>
              <w:t>采购需求是否符合预算、资产、财务等管理制度规定。</w:t>
            </w:r>
          </w:p>
        </w:tc>
        <w:tc>
          <w:tcPr>
            <w:tcW w:w="2727" w:type="dxa"/>
            <w:tcBorders>
              <w:bottom w:val="single" w:color="auto" w:sz="4" w:space="0"/>
            </w:tcBorders>
            <w:vAlign w:val="center"/>
          </w:tcPr>
          <w:p w14:paraId="111186A3">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0252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62082EE2">
            <w:pPr>
              <w:spacing w:line="360" w:lineRule="auto"/>
              <w:jc w:val="center"/>
              <w:rPr>
                <w:rFonts w:ascii="宋体" w:hAnsi="宋体"/>
                <w:sz w:val="24"/>
              </w:rPr>
            </w:pPr>
            <w:r>
              <w:rPr>
                <w:rFonts w:hint="eastAsia" w:ascii="宋体" w:hAnsi="宋体"/>
                <w:sz w:val="24"/>
              </w:rPr>
              <w:t>2</w:t>
            </w:r>
          </w:p>
        </w:tc>
        <w:tc>
          <w:tcPr>
            <w:tcW w:w="5327" w:type="dxa"/>
            <w:tcBorders>
              <w:top w:val="single" w:color="auto" w:sz="4" w:space="0"/>
              <w:bottom w:val="single" w:color="auto" w:sz="4" w:space="0"/>
            </w:tcBorders>
            <w:vAlign w:val="center"/>
          </w:tcPr>
          <w:p w14:paraId="2227C1D8">
            <w:pPr>
              <w:spacing w:line="360" w:lineRule="auto"/>
              <w:rPr>
                <w:rFonts w:ascii="宋体" w:hAnsi="宋体"/>
                <w:sz w:val="24"/>
              </w:rPr>
            </w:pPr>
            <w:r>
              <w:rPr>
                <w:rFonts w:hint="eastAsia" w:ascii="宋体" w:hAnsi="宋体"/>
                <w:sz w:val="24"/>
              </w:rPr>
              <w:t>对采购方式、评审规则、合同类型、定价方式的选择是否说明适用理由。</w:t>
            </w:r>
          </w:p>
        </w:tc>
        <w:tc>
          <w:tcPr>
            <w:tcW w:w="2727" w:type="dxa"/>
            <w:tcBorders>
              <w:top w:val="single" w:color="auto" w:sz="4" w:space="0"/>
              <w:bottom w:val="single" w:color="auto" w:sz="4" w:space="0"/>
            </w:tcBorders>
            <w:vAlign w:val="center"/>
          </w:tcPr>
          <w:p w14:paraId="38A9B1CC">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43FB3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5790F157">
            <w:pPr>
              <w:spacing w:line="360" w:lineRule="auto"/>
              <w:jc w:val="center"/>
              <w:rPr>
                <w:rFonts w:ascii="宋体" w:hAnsi="宋体"/>
                <w:sz w:val="24"/>
              </w:rPr>
            </w:pPr>
            <w:r>
              <w:rPr>
                <w:rFonts w:hint="eastAsia" w:ascii="宋体" w:hAnsi="宋体"/>
                <w:sz w:val="24"/>
              </w:rPr>
              <w:t>3</w:t>
            </w:r>
          </w:p>
        </w:tc>
        <w:tc>
          <w:tcPr>
            <w:tcW w:w="5327" w:type="dxa"/>
            <w:tcBorders>
              <w:top w:val="single" w:color="auto" w:sz="4" w:space="0"/>
              <w:bottom w:val="single" w:color="auto" w:sz="4" w:space="0"/>
            </w:tcBorders>
            <w:vAlign w:val="center"/>
          </w:tcPr>
          <w:p w14:paraId="1A5CF91A">
            <w:pPr>
              <w:spacing w:line="360" w:lineRule="auto"/>
              <w:rPr>
                <w:rFonts w:ascii="宋体" w:hAnsi="宋体"/>
                <w:sz w:val="24"/>
              </w:rPr>
            </w:pPr>
            <w:r>
              <w:rPr>
                <w:rFonts w:hint="eastAsia" w:ascii="宋体" w:hAnsi="宋体"/>
                <w:sz w:val="24"/>
              </w:rPr>
              <w:t>属于按规定需要报相关监管部门批准、核准的事项，是否作出相关安排。</w:t>
            </w:r>
          </w:p>
        </w:tc>
        <w:tc>
          <w:tcPr>
            <w:tcW w:w="2727" w:type="dxa"/>
            <w:tcBorders>
              <w:top w:val="single" w:color="auto" w:sz="4" w:space="0"/>
              <w:bottom w:val="single" w:color="auto" w:sz="4" w:space="0"/>
            </w:tcBorders>
            <w:vAlign w:val="center"/>
          </w:tcPr>
          <w:p w14:paraId="7DB8DE9D">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07EB0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60FB2C11">
            <w:pPr>
              <w:spacing w:line="360" w:lineRule="auto"/>
              <w:jc w:val="center"/>
              <w:rPr>
                <w:rFonts w:ascii="宋体" w:hAnsi="宋体"/>
                <w:sz w:val="24"/>
              </w:rPr>
            </w:pPr>
            <w:r>
              <w:rPr>
                <w:rFonts w:hint="eastAsia" w:ascii="宋体" w:hAnsi="宋体"/>
                <w:sz w:val="24"/>
              </w:rPr>
              <w:t>4</w:t>
            </w:r>
          </w:p>
        </w:tc>
        <w:tc>
          <w:tcPr>
            <w:tcW w:w="5327" w:type="dxa"/>
            <w:tcBorders>
              <w:top w:val="single" w:color="auto" w:sz="4" w:space="0"/>
              <w:bottom w:val="single" w:color="auto" w:sz="4" w:space="0"/>
            </w:tcBorders>
            <w:vAlign w:val="center"/>
          </w:tcPr>
          <w:p w14:paraId="570352F1">
            <w:pPr>
              <w:spacing w:line="360" w:lineRule="auto"/>
              <w:rPr>
                <w:rFonts w:ascii="宋体" w:hAnsi="宋体"/>
                <w:sz w:val="24"/>
              </w:rPr>
            </w:pPr>
            <w:r>
              <w:rPr>
                <w:rFonts w:hint="eastAsia" w:ascii="宋体" w:hAnsi="宋体"/>
                <w:sz w:val="24"/>
              </w:rPr>
              <w:t>采购实施计划是否完整。</w:t>
            </w:r>
          </w:p>
        </w:tc>
        <w:tc>
          <w:tcPr>
            <w:tcW w:w="2727" w:type="dxa"/>
            <w:tcBorders>
              <w:top w:val="single" w:color="auto" w:sz="4" w:space="0"/>
              <w:bottom w:val="single" w:color="auto" w:sz="4" w:space="0"/>
            </w:tcBorders>
            <w:vAlign w:val="center"/>
          </w:tcPr>
          <w:p w14:paraId="2BE8CCEE">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bl>
    <w:p w14:paraId="75921DD2">
      <w:pPr>
        <w:spacing w:before="312" w:beforeLines="100" w:line="360" w:lineRule="auto"/>
        <w:jc w:val="left"/>
        <w:rPr>
          <w:rFonts w:ascii="宋体" w:hAnsi="宋体"/>
          <w:b/>
          <w:sz w:val="28"/>
          <w:szCs w:val="28"/>
        </w:rPr>
      </w:pPr>
      <w:r>
        <w:rPr>
          <w:rFonts w:hint="eastAsia" w:ascii="宋体" w:hAnsi="宋体"/>
          <w:b/>
          <w:sz w:val="28"/>
          <w:szCs w:val="28"/>
        </w:rPr>
        <w:t>四、重点审查情况</w:t>
      </w:r>
    </w:p>
    <w:tbl>
      <w:tblPr>
        <w:tblStyle w:val="7"/>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976"/>
        <w:gridCol w:w="1843"/>
      </w:tblGrid>
      <w:tr w14:paraId="629C3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gridSpan w:val="2"/>
            <w:vAlign w:val="center"/>
          </w:tcPr>
          <w:p w14:paraId="4F8A4F43">
            <w:pPr>
              <w:spacing w:line="360" w:lineRule="auto"/>
              <w:jc w:val="center"/>
              <w:rPr>
                <w:rFonts w:ascii="宋体" w:hAnsi="宋体"/>
                <w:b/>
                <w:sz w:val="24"/>
              </w:rPr>
            </w:pPr>
            <w:r>
              <w:rPr>
                <w:rFonts w:hint="eastAsia" w:ascii="宋体" w:hAnsi="宋体"/>
                <w:b/>
                <w:sz w:val="24"/>
              </w:rPr>
              <w:t>审 查 内 容</w:t>
            </w:r>
          </w:p>
        </w:tc>
        <w:tc>
          <w:tcPr>
            <w:tcW w:w="1843" w:type="dxa"/>
            <w:vAlign w:val="center"/>
          </w:tcPr>
          <w:p w14:paraId="24ADC399">
            <w:pPr>
              <w:spacing w:line="360" w:lineRule="auto"/>
              <w:jc w:val="center"/>
              <w:rPr>
                <w:rFonts w:ascii="宋体" w:hAnsi="宋体"/>
                <w:b/>
                <w:sz w:val="24"/>
              </w:rPr>
            </w:pPr>
            <w:r>
              <w:rPr>
                <w:rFonts w:ascii="宋体" w:hAnsi="宋体"/>
                <w:b/>
                <w:sz w:val="24"/>
              </w:rPr>
              <w:t>审查</w:t>
            </w:r>
            <w:r>
              <w:rPr>
                <w:rFonts w:hint="eastAsia" w:ascii="宋体" w:hAnsi="宋体"/>
                <w:b/>
                <w:sz w:val="24"/>
              </w:rPr>
              <w:t>情况</w:t>
            </w:r>
          </w:p>
        </w:tc>
      </w:tr>
      <w:tr w14:paraId="2A73D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06659805">
            <w:pPr>
              <w:spacing w:line="360" w:lineRule="auto"/>
              <w:rPr>
                <w:rFonts w:ascii="宋体" w:hAnsi="宋体"/>
                <w:sz w:val="24"/>
              </w:rPr>
            </w:pPr>
            <w:r>
              <w:rPr>
                <w:rFonts w:hint="eastAsia" w:ascii="宋体" w:hAnsi="宋体"/>
                <w:sz w:val="24"/>
              </w:rPr>
              <w:t>（一）非歧视性审查（主要审查是否指向特定供应商或者特定产品）</w:t>
            </w:r>
          </w:p>
        </w:tc>
        <w:tc>
          <w:tcPr>
            <w:tcW w:w="4976" w:type="dxa"/>
            <w:tcBorders>
              <w:bottom w:val="single" w:color="auto" w:sz="4" w:space="0"/>
            </w:tcBorders>
            <w:vAlign w:val="center"/>
          </w:tcPr>
          <w:p w14:paraId="5A193031">
            <w:pPr>
              <w:spacing w:line="360" w:lineRule="auto"/>
              <w:rPr>
                <w:rFonts w:ascii="宋体" w:hAnsi="宋体"/>
                <w:b/>
                <w:sz w:val="24"/>
              </w:rPr>
            </w:pPr>
            <w:r>
              <w:rPr>
                <w:rFonts w:hint="eastAsia" w:ascii="宋体" w:hAnsi="宋体"/>
                <w:sz w:val="24"/>
              </w:rPr>
              <w:t>资格条件设置是否合理</w:t>
            </w:r>
          </w:p>
        </w:tc>
        <w:tc>
          <w:tcPr>
            <w:tcW w:w="1843" w:type="dxa"/>
            <w:tcBorders>
              <w:bottom w:val="single" w:color="auto" w:sz="4" w:space="0"/>
            </w:tcBorders>
            <w:vAlign w:val="center"/>
          </w:tcPr>
          <w:p w14:paraId="25F10EC3">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7439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EAF5073">
            <w:pPr>
              <w:spacing w:line="360" w:lineRule="auto"/>
              <w:rPr>
                <w:rFonts w:ascii="宋体" w:hAnsi="宋体"/>
                <w:sz w:val="24"/>
              </w:rPr>
            </w:pPr>
          </w:p>
        </w:tc>
        <w:tc>
          <w:tcPr>
            <w:tcW w:w="4976" w:type="dxa"/>
            <w:tcBorders>
              <w:top w:val="single" w:color="auto" w:sz="4" w:space="0"/>
              <w:bottom w:val="single" w:color="auto" w:sz="4" w:space="0"/>
            </w:tcBorders>
            <w:vAlign w:val="center"/>
          </w:tcPr>
          <w:p w14:paraId="176A0D2F">
            <w:pPr>
              <w:spacing w:line="360" w:lineRule="auto"/>
              <w:rPr>
                <w:rFonts w:ascii="宋体" w:hAnsi="宋体"/>
                <w:sz w:val="24"/>
              </w:rPr>
            </w:pPr>
            <w:r>
              <w:rPr>
                <w:rFonts w:hint="eastAsia" w:ascii="宋体" w:hAnsi="宋体"/>
                <w:sz w:val="24"/>
              </w:rPr>
              <w:t>要求供应商提供超过2个同类业务合同的，是否具有合理性</w:t>
            </w:r>
          </w:p>
        </w:tc>
        <w:tc>
          <w:tcPr>
            <w:tcW w:w="1843" w:type="dxa"/>
            <w:tcBorders>
              <w:top w:val="single" w:color="auto" w:sz="4" w:space="0"/>
              <w:bottom w:val="single" w:color="auto" w:sz="4" w:space="0"/>
            </w:tcBorders>
            <w:vAlign w:val="center"/>
          </w:tcPr>
          <w:p w14:paraId="7E50EB30">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0A256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AAEFF97">
            <w:pPr>
              <w:spacing w:line="360" w:lineRule="auto"/>
              <w:rPr>
                <w:rFonts w:ascii="宋体" w:hAnsi="宋体"/>
                <w:sz w:val="24"/>
              </w:rPr>
            </w:pPr>
          </w:p>
        </w:tc>
        <w:tc>
          <w:tcPr>
            <w:tcW w:w="4976" w:type="dxa"/>
            <w:tcBorders>
              <w:top w:val="single" w:color="auto" w:sz="4" w:space="0"/>
              <w:bottom w:val="single" w:color="auto" w:sz="4" w:space="0"/>
            </w:tcBorders>
            <w:vAlign w:val="center"/>
          </w:tcPr>
          <w:p w14:paraId="0DB5C146">
            <w:pPr>
              <w:spacing w:line="360" w:lineRule="auto"/>
              <w:rPr>
                <w:rFonts w:ascii="宋体" w:hAnsi="宋体"/>
                <w:sz w:val="24"/>
              </w:rPr>
            </w:pPr>
            <w:r>
              <w:rPr>
                <w:rFonts w:hint="eastAsia" w:ascii="宋体" w:hAnsi="宋体"/>
                <w:sz w:val="24"/>
              </w:rPr>
              <w:t>技术要求是否指向特定的专利、商标、品牌、技术路线等</w:t>
            </w:r>
          </w:p>
        </w:tc>
        <w:tc>
          <w:tcPr>
            <w:tcW w:w="1843" w:type="dxa"/>
            <w:tcBorders>
              <w:top w:val="single" w:color="auto" w:sz="4" w:space="0"/>
              <w:bottom w:val="single" w:color="auto" w:sz="4" w:space="0"/>
            </w:tcBorders>
            <w:vAlign w:val="center"/>
          </w:tcPr>
          <w:p w14:paraId="14DFDB7B">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52"/>
            </w:r>
            <w:r>
              <w:rPr>
                <w:rFonts w:hint="eastAsia" w:ascii="宋体" w:hAnsi="宋体"/>
                <w:sz w:val="24"/>
              </w:rPr>
              <w:t>否</w:t>
            </w:r>
          </w:p>
        </w:tc>
      </w:tr>
      <w:tr w14:paraId="62B6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DE30828">
            <w:pPr>
              <w:spacing w:line="360" w:lineRule="auto"/>
              <w:rPr>
                <w:rFonts w:ascii="宋体" w:hAnsi="宋体"/>
                <w:sz w:val="24"/>
              </w:rPr>
            </w:pPr>
          </w:p>
        </w:tc>
        <w:tc>
          <w:tcPr>
            <w:tcW w:w="4976" w:type="dxa"/>
            <w:tcBorders>
              <w:top w:val="single" w:color="auto" w:sz="4" w:space="0"/>
              <w:bottom w:val="single" w:color="auto" w:sz="4" w:space="0"/>
            </w:tcBorders>
            <w:vAlign w:val="center"/>
          </w:tcPr>
          <w:p w14:paraId="3EAC41D9">
            <w:pPr>
              <w:spacing w:line="360" w:lineRule="auto"/>
              <w:rPr>
                <w:rFonts w:ascii="宋体" w:hAnsi="宋体"/>
                <w:sz w:val="24"/>
              </w:rPr>
            </w:pPr>
            <w:r>
              <w:rPr>
                <w:rFonts w:hint="eastAsia" w:ascii="宋体" w:hAnsi="宋体"/>
                <w:sz w:val="24"/>
              </w:rPr>
              <w:t>评审因素设置是否具有倾向性</w:t>
            </w:r>
          </w:p>
        </w:tc>
        <w:tc>
          <w:tcPr>
            <w:tcW w:w="1843" w:type="dxa"/>
            <w:tcBorders>
              <w:top w:val="single" w:color="auto" w:sz="4" w:space="0"/>
              <w:bottom w:val="single" w:color="auto" w:sz="4" w:space="0"/>
            </w:tcBorders>
            <w:vAlign w:val="center"/>
          </w:tcPr>
          <w:p w14:paraId="4CE723D3">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52"/>
            </w:r>
            <w:r>
              <w:rPr>
                <w:rFonts w:hint="eastAsia" w:ascii="宋体" w:hAnsi="宋体"/>
                <w:sz w:val="24"/>
              </w:rPr>
              <w:t>否</w:t>
            </w:r>
          </w:p>
        </w:tc>
      </w:tr>
      <w:tr w14:paraId="26480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0A51D49">
            <w:pPr>
              <w:spacing w:line="360" w:lineRule="auto"/>
              <w:rPr>
                <w:rFonts w:ascii="宋体" w:hAnsi="宋体"/>
                <w:sz w:val="24"/>
              </w:rPr>
            </w:pPr>
          </w:p>
        </w:tc>
        <w:tc>
          <w:tcPr>
            <w:tcW w:w="4976" w:type="dxa"/>
            <w:tcBorders>
              <w:top w:val="single" w:color="auto" w:sz="4" w:space="0"/>
            </w:tcBorders>
            <w:vAlign w:val="center"/>
          </w:tcPr>
          <w:p w14:paraId="4061A14F">
            <w:pPr>
              <w:spacing w:line="360" w:lineRule="auto"/>
              <w:rPr>
                <w:rFonts w:ascii="宋体" w:hAnsi="宋体"/>
                <w:sz w:val="24"/>
              </w:rPr>
            </w:pPr>
            <w:r>
              <w:rPr>
                <w:rFonts w:hint="eastAsia" w:ascii="宋体" w:hAnsi="宋体"/>
                <w:sz w:val="24"/>
              </w:rPr>
              <w:t>将有关履约能力作为评审因素是否适当</w:t>
            </w:r>
          </w:p>
        </w:tc>
        <w:tc>
          <w:tcPr>
            <w:tcW w:w="1843" w:type="dxa"/>
            <w:tcBorders>
              <w:top w:val="single" w:color="auto" w:sz="4" w:space="0"/>
            </w:tcBorders>
            <w:vAlign w:val="center"/>
          </w:tcPr>
          <w:p w14:paraId="4CE12212">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786CA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61C2FC73">
            <w:pPr>
              <w:spacing w:line="360" w:lineRule="auto"/>
              <w:rPr>
                <w:rFonts w:ascii="宋体" w:hAnsi="宋体"/>
                <w:sz w:val="24"/>
              </w:rPr>
            </w:pPr>
            <w:r>
              <w:rPr>
                <w:rFonts w:hint="eastAsia" w:ascii="宋体" w:hAnsi="宋体"/>
                <w:sz w:val="24"/>
              </w:rPr>
              <w:t>（二）竞争性审查（主要审查是否确保充分竞争）</w:t>
            </w:r>
          </w:p>
        </w:tc>
        <w:tc>
          <w:tcPr>
            <w:tcW w:w="4976" w:type="dxa"/>
            <w:tcBorders>
              <w:bottom w:val="single" w:color="auto" w:sz="4" w:space="0"/>
            </w:tcBorders>
            <w:vAlign w:val="center"/>
          </w:tcPr>
          <w:p w14:paraId="42369EC3">
            <w:pPr>
              <w:spacing w:line="360" w:lineRule="auto"/>
              <w:rPr>
                <w:rFonts w:ascii="宋体" w:hAnsi="宋体"/>
                <w:b/>
                <w:sz w:val="24"/>
              </w:rPr>
            </w:pPr>
            <w:r>
              <w:rPr>
                <w:rFonts w:hint="eastAsia" w:ascii="宋体" w:hAnsi="宋体"/>
                <w:sz w:val="24"/>
              </w:rPr>
              <w:t>应当以公开方式邀请供应商的，是否依法采用公开竞争方式</w:t>
            </w:r>
          </w:p>
        </w:tc>
        <w:tc>
          <w:tcPr>
            <w:tcW w:w="1843" w:type="dxa"/>
            <w:tcBorders>
              <w:bottom w:val="single" w:color="auto" w:sz="4" w:space="0"/>
            </w:tcBorders>
            <w:vAlign w:val="center"/>
          </w:tcPr>
          <w:p w14:paraId="4503B566">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4B0D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FAED6D9">
            <w:pPr>
              <w:spacing w:line="360" w:lineRule="auto"/>
              <w:rPr>
                <w:rFonts w:ascii="宋体" w:hAnsi="宋体"/>
                <w:sz w:val="24"/>
              </w:rPr>
            </w:pPr>
          </w:p>
        </w:tc>
        <w:tc>
          <w:tcPr>
            <w:tcW w:w="4976" w:type="dxa"/>
            <w:tcBorders>
              <w:top w:val="single" w:color="auto" w:sz="4" w:space="0"/>
              <w:bottom w:val="single" w:color="auto" w:sz="4" w:space="0"/>
            </w:tcBorders>
            <w:vAlign w:val="center"/>
          </w:tcPr>
          <w:p w14:paraId="6A1FB118">
            <w:pPr>
              <w:spacing w:line="360" w:lineRule="auto"/>
              <w:rPr>
                <w:rFonts w:ascii="宋体" w:hAnsi="宋体"/>
                <w:sz w:val="24"/>
              </w:rPr>
            </w:pPr>
            <w:r>
              <w:rPr>
                <w:rFonts w:hint="eastAsia" w:ascii="宋体" w:hAnsi="宋体"/>
                <w:sz w:val="24"/>
              </w:rPr>
              <w:t>采用单一来源采购方式的，是否符合法定情形</w:t>
            </w:r>
          </w:p>
        </w:tc>
        <w:tc>
          <w:tcPr>
            <w:tcW w:w="1843" w:type="dxa"/>
            <w:tcBorders>
              <w:top w:val="single" w:color="auto" w:sz="4" w:space="0"/>
              <w:bottom w:val="single" w:color="auto" w:sz="4" w:space="0"/>
            </w:tcBorders>
            <w:vAlign w:val="center"/>
          </w:tcPr>
          <w:p w14:paraId="76CDE0F0">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2282C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3BFED7F">
            <w:pPr>
              <w:spacing w:line="360" w:lineRule="auto"/>
              <w:rPr>
                <w:rFonts w:ascii="宋体" w:hAnsi="宋体"/>
                <w:sz w:val="24"/>
              </w:rPr>
            </w:pPr>
          </w:p>
        </w:tc>
        <w:tc>
          <w:tcPr>
            <w:tcW w:w="4976" w:type="dxa"/>
            <w:tcBorders>
              <w:top w:val="single" w:color="auto" w:sz="4" w:space="0"/>
              <w:bottom w:val="single" w:color="auto" w:sz="4" w:space="0"/>
            </w:tcBorders>
            <w:vAlign w:val="center"/>
          </w:tcPr>
          <w:p w14:paraId="118A1968">
            <w:pPr>
              <w:spacing w:line="360" w:lineRule="auto"/>
              <w:rPr>
                <w:rFonts w:ascii="宋体" w:hAnsi="宋体"/>
                <w:sz w:val="24"/>
              </w:rPr>
            </w:pPr>
            <w:r>
              <w:rPr>
                <w:rFonts w:hint="eastAsia" w:ascii="宋体" w:hAnsi="宋体"/>
                <w:sz w:val="24"/>
              </w:rPr>
              <w:t>采购需求的内容是否完整、明确</w:t>
            </w:r>
          </w:p>
        </w:tc>
        <w:tc>
          <w:tcPr>
            <w:tcW w:w="1843" w:type="dxa"/>
            <w:tcBorders>
              <w:top w:val="single" w:color="auto" w:sz="4" w:space="0"/>
              <w:bottom w:val="single" w:color="auto" w:sz="4" w:space="0"/>
            </w:tcBorders>
            <w:vAlign w:val="center"/>
          </w:tcPr>
          <w:p w14:paraId="1FC57DAE">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09166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C908527">
            <w:pPr>
              <w:spacing w:line="360" w:lineRule="auto"/>
              <w:rPr>
                <w:rFonts w:ascii="宋体" w:hAnsi="宋体"/>
                <w:sz w:val="24"/>
              </w:rPr>
            </w:pPr>
          </w:p>
        </w:tc>
        <w:tc>
          <w:tcPr>
            <w:tcW w:w="4976" w:type="dxa"/>
            <w:tcBorders>
              <w:top w:val="single" w:color="auto" w:sz="4" w:space="0"/>
              <w:bottom w:val="single" w:color="auto" w:sz="4" w:space="0"/>
            </w:tcBorders>
            <w:vAlign w:val="center"/>
          </w:tcPr>
          <w:p w14:paraId="6A69AFB4">
            <w:pPr>
              <w:spacing w:line="360" w:lineRule="auto"/>
              <w:rPr>
                <w:rFonts w:ascii="宋体" w:hAnsi="宋体"/>
                <w:sz w:val="24"/>
              </w:rPr>
            </w:pPr>
            <w:r>
              <w:rPr>
                <w:rFonts w:hint="eastAsia" w:ascii="宋体" w:hAnsi="宋体"/>
                <w:sz w:val="24"/>
              </w:rPr>
              <w:t>采购需求的内容是否考虑后续采购竞争性</w:t>
            </w:r>
          </w:p>
        </w:tc>
        <w:tc>
          <w:tcPr>
            <w:tcW w:w="1843" w:type="dxa"/>
            <w:tcBorders>
              <w:top w:val="single" w:color="auto" w:sz="4" w:space="0"/>
              <w:bottom w:val="single" w:color="auto" w:sz="4" w:space="0"/>
            </w:tcBorders>
            <w:vAlign w:val="center"/>
          </w:tcPr>
          <w:p w14:paraId="5978D220">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5E16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86A7D70">
            <w:pPr>
              <w:spacing w:line="360" w:lineRule="auto"/>
              <w:rPr>
                <w:rFonts w:ascii="宋体" w:hAnsi="宋体"/>
                <w:sz w:val="24"/>
              </w:rPr>
            </w:pPr>
          </w:p>
        </w:tc>
        <w:tc>
          <w:tcPr>
            <w:tcW w:w="4976" w:type="dxa"/>
            <w:tcBorders>
              <w:top w:val="single" w:color="auto" w:sz="4" w:space="0"/>
            </w:tcBorders>
            <w:vAlign w:val="center"/>
          </w:tcPr>
          <w:p w14:paraId="3185B73F">
            <w:pPr>
              <w:spacing w:line="360" w:lineRule="auto"/>
              <w:rPr>
                <w:rFonts w:ascii="宋体" w:hAnsi="宋体"/>
                <w:sz w:val="24"/>
              </w:rPr>
            </w:pPr>
            <w:r>
              <w:rPr>
                <w:rFonts w:hint="eastAsia" w:ascii="宋体" w:hAnsi="宋体"/>
                <w:sz w:val="24"/>
              </w:rPr>
              <w:t>评审方法、评审因素、价格权重等评审规则是否适当</w:t>
            </w:r>
          </w:p>
        </w:tc>
        <w:tc>
          <w:tcPr>
            <w:tcW w:w="1843" w:type="dxa"/>
            <w:tcBorders>
              <w:top w:val="single" w:color="auto" w:sz="4" w:space="0"/>
            </w:tcBorders>
            <w:vAlign w:val="center"/>
          </w:tcPr>
          <w:p w14:paraId="6268F657">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0E3A9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27CD1316">
            <w:pPr>
              <w:spacing w:line="360" w:lineRule="auto"/>
              <w:rPr>
                <w:rFonts w:ascii="宋体" w:hAnsi="宋体"/>
                <w:sz w:val="24"/>
              </w:rPr>
            </w:pPr>
            <w:r>
              <w:rPr>
                <w:rFonts w:hint="eastAsia" w:ascii="宋体" w:hAnsi="宋体"/>
                <w:sz w:val="24"/>
              </w:rPr>
              <w:t>（三）采购政策审查</w:t>
            </w:r>
          </w:p>
        </w:tc>
        <w:tc>
          <w:tcPr>
            <w:tcW w:w="4976" w:type="dxa"/>
            <w:tcBorders>
              <w:bottom w:val="single" w:color="auto" w:sz="4" w:space="0"/>
            </w:tcBorders>
            <w:vAlign w:val="center"/>
          </w:tcPr>
          <w:p w14:paraId="24ED4816">
            <w:pPr>
              <w:spacing w:line="360" w:lineRule="auto"/>
              <w:rPr>
                <w:rFonts w:ascii="宋体" w:hAnsi="宋体"/>
                <w:sz w:val="24"/>
              </w:rPr>
            </w:pPr>
            <w:r>
              <w:rPr>
                <w:rFonts w:hint="eastAsia" w:ascii="宋体" w:hAnsi="宋体"/>
                <w:sz w:val="24"/>
              </w:rPr>
              <w:t>进口产品的采购是否必要</w:t>
            </w:r>
          </w:p>
        </w:tc>
        <w:tc>
          <w:tcPr>
            <w:tcW w:w="1843" w:type="dxa"/>
            <w:tcBorders>
              <w:bottom w:val="single" w:color="auto" w:sz="4" w:space="0"/>
            </w:tcBorders>
            <w:vAlign w:val="center"/>
          </w:tcPr>
          <w:p w14:paraId="44E4A1DC">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12AAC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9019ED6">
            <w:pPr>
              <w:spacing w:line="360" w:lineRule="auto"/>
              <w:rPr>
                <w:rFonts w:ascii="宋体" w:hAnsi="宋体"/>
                <w:sz w:val="24"/>
              </w:rPr>
            </w:pPr>
          </w:p>
        </w:tc>
        <w:tc>
          <w:tcPr>
            <w:tcW w:w="4976" w:type="dxa"/>
            <w:tcBorders>
              <w:bottom w:val="single" w:color="auto" w:sz="4" w:space="0"/>
            </w:tcBorders>
            <w:vAlign w:val="center"/>
          </w:tcPr>
          <w:p w14:paraId="7212E7DE">
            <w:pPr>
              <w:spacing w:line="360" w:lineRule="auto"/>
              <w:rPr>
                <w:rFonts w:ascii="宋体" w:hAnsi="宋体"/>
                <w:sz w:val="24"/>
              </w:rPr>
            </w:pPr>
            <w:r>
              <w:rPr>
                <w:rFonts w:hint="eastAsia" w:ascii="宋体" w:hAnsi="宋体"/>
                <w:sz w:val="24"/>
              </w:rPr>
              <w:t>是否落实支持创新政府采购政策要求</w:t>
            </w:r>
          </w:p>
        </w:tc>
        <w:tc>
          <w:tcPr>
            <w:tcW w:w="1843" w:type="dxa"/>
            <w:tcBorders>
              <w:bottom w:val="single" w:color="auto" w:sz="4" w:space="0"/>
            </w:tcBorders>
            <w:vAlign w:val="center"/>
          </w:tcPr>
          <w:p w14:paraId="292DEDBB">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146CB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6524A6E">
            <w:pPr>
              <w:spacing w:line="360" w:lineRule="auto"/>
              <w:rPr>
                <w:rFonts w:ascii="宋体" w:hAnsi="宋体"/>
                <w:sz w:val="24"/>
              </w:rPr>
            </w:pPr>
          </w:p>
        </w:tc>
        <w:tc>
          <w:tcPr>
            <w:tcW w:w="4976" w:type="dxa"/>
            <w:tcBorders>
              <w:bottom w:val="single" w:color="auto" w:sz="4" w:space="0"/>
            </w:tcBorders>
            <w:vAlign w:val="center"/>
          </w:tcPr>
          <w:p w14:paraId="26E82D1C">
            <w:pPr>
              <w:spacing w:line="360" w:lineRule="auto"/>
              <w:rPr>
                <w:rFonts w:ascii="宋体" w:hAnsi="宋体"/>
                <w:sz w:val="24"/>
              </w:rPr>
            </w:pPr>
            <w:r>
              <w:rPr>
                <w:rFonts w:hint="eastAsia" w:ascii="宋体" w:hAnsi="宋体"/>
                <w:sz w:val="24"/>
              </w:rPr>
              <w:t>是否落实绿色发展、节能环保政府采购政策要求</w:t>
            </w:r>
          </w:p>
        </w:tc>
        <w:tc>
          <w:tcPr>
            <w:tcW w:w="1843" w:type="dxa"/>
            <w:tcBorders>
              <w:bottom w:val="single" w:color="auto" w:sz="4" w:space="0"/>
            </w:tcBorders>
            <w:vAlign w:val="center"/>
          </w:tcPr>
          <w:p w14:paraId="0414A0D0">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0C2BE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46C18CF">
            <w:pPr>
              <w:spacing w:line="360" w:lineRule="auto"/>
              <w:rPr>
                <w:rFonts w:ascii="宋体" w:hAnsi="宋体"/>
                <w:sz w:val="24"/>
              </w:rPr>
            </w:pPr>
          </w:p>
        </w:tc>
        <w:tc>
          <w:tcPr>
            <w:tcW w:w="4976" w:type="dxa"/>
            <w:tcBorders>
              <w:bottom w:val="single" w:color="auto" w:sz="4" w:space="0"/>
            </w:tcBorders>
            <w:vAlign w:val="center"/>
          </w:tcPr>
          <w:p w14:paraId="6542D13A">
            <w:pPr>
              <w:spacing w:line="360" w:lineRule="auto"/>
              <w:rPr>
                <w:rFonts w:ascii="宋体" w:hAnsi="宋体"/>
                <w:sz w:val="24"/>
              </w:rPr>
            </w:pPr>
            <w:r>
              <w:rPr>
                <w:rFonts w:hint="eastAsia" w:ascii="宋体" w:hAnsi="宋体"/>
                <w:sz w:val="24"/>
              </w:rPr>
              <w:t>是否落实中小企业发展政府采购政策要求</w:t>
            </w:r>
          </w:p>
        </w:tc>
        <w:tc>
          <w:tcPr>
            <w:tcW w:w="1843" w:type="dxa"/>
            <w:tcBorders>
              <w:bottom w:val="single" w:color="auto" w:sz="4" w:space="0"/>
            </w:tcBorders>
            <w:vAlign w:val="center"/>
          </w:tcPr>
          <w:p w14:paraId="3FDDB451">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52"/>
            </w:r>
            <w:r>
              <w:rPr>
                <w:rFonts w:hint="eastAsia" w:ascii="宋体" w:hAnsi="宋体"/>
                <w:sz w:val="24"/>
              </w:rPr>
              <w:t>否</w:t>
            </w:r>
          </w:p>
        </w:tc>
      </w:tr>
      <w:tr w14:paraId="26EFF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A4EB9FB">
            <w:pPr>
              <w:spacing w:line="360" w:lineRule="auto"/>
              <w:rPr>
                <w:rFonts w:ascii="宋体" w:hAnsi="宋体"/>
                <w:sz w:val="24"/>
              </w:rPr>
            </w:pPr>
          </w:p>
        </w:tc>
        <w:tc>
          <w:tcPr>
            <w:tcW w:w="4976" w:type="dxa"/>
            <w:tcBorders>
              <w:bottom w:val="single" w:color="auto" w:sz="4" w:space="0"/>
            </w:tcBorders>
            <w:vAlign w:val="center"/>
          </w:tcPr>
          <w:p w14:paraId="64560C0C">
            <w:pPr>
              <w:spacing w:line="360" w:lineRule="auto"/>
              <w:rPr>
                <w:rFonts w:ascii="宋体" w:hAnsi="宋体"/>
                <w:sz w:val="24"/>
              </w:rPr>
            </w:pPr>
            <w:r>
              <w:rPr>
                <w:rFonts w:hint="eastAsia" w:ascii="宋体" w:hAnsi="宋体"/>
                <w:sz w:val="24"/>
              </w:rPr>
              <w:t>是否落实支持监狱发展政府采购政策要求</w:t>
            </w:r>
          </w:p>
        </w:tc>
        <w:tc>
          <w:tcPr>
            <w:tcW w:w="1843" w:type="dxa"/>
            <w:tcBorders>
              <w:bottom w:val="single" w:color="auto" w:sz="4" w:space="0"/>
            </w:tcBorders>
            <w:vAlign w:val="center"/>
          </w:tcPr>
          <w:p w14:paraId="4AF7BB1F">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1E15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C91D51C">
            <w:pPr>
              <w:spacing w:line="360" w:lineRule="auto"/>
              <w:rPr>
                <w:rFonts w:ascii="宋体" w:hAnsi="宋体"/>
                <w:sz w:val="24"/>
              </w:rPr>
            </w:pPr>
          </w:p>
        </w:tc>
        <w:tc>
          <w:tcPr>
            <w:tcW w:w="4976" w:type="dxa"/>
            <w:tcBorders>
              <w:top w:val="single" w:color="auto" w:sz="4" w:space="0"/>
            </w:tcBorders>
            <w:vAlign w:val="center"/>
          </w:tcPr>
          <w:p w14:paraId="56465DDA">
            <w:pPr>
              <w:spacing w:line="360" w:lineRule="auto"/>
              <w:rPr>
                <w:rFonts w:ascii="宋体" w:hAnsi="宋体"/>
                <w:sz w:val="24"/>
              </w:rPr>
            </w:pPr>
            <w:r>
              <w:rPr>
                <w:rFonts w:hint="eastAsia" w:ascii="宋体" w:hAnsi="宋体"/>
                <w:sz w:val="24"/>
              </w:rPr>
              <w:t>是否落实促进残疾人就业政府采购政策要求</w:t>
            </w:r>
          </w:p>
        </w:tc>
        <w:tc>
          <w:tcPr>
            <w:tcW w:w="1843" w:type="dxa"/>
            <w:tcBorders>
              <w:top w:val="single" w:color="auto" w:sz="4" w:space="0"/>
            </w:tcBorders>
            <w:vAlign w:val="center"/>
          </w:tcPr>
          <w:p w14:paraId="540FDD0B">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5A083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775E1824">
            <w:pPr>
              <w:spacing w:line="360" w:lineRule="auto"/>
              <w:rPr>
                <w:rFonts w:ascii="宋体" w:hAnsi="宋体"/>
                <w:sz w:val="24"/>
              </w:rPr>
            </w:pPr>
            <w:r>
              <w:rPr>
                <w:rFonts w:hint="eastAsia" w:ascii="宋体" w:hAnsi="宋体"/>
                <w:sz w:val="24"/>
              </w:rPr>
              <w:t>（四）履约风险审查</w:t>
            </w:r>
          </w:p>
        </w:tc>
        <w:tc>
          <w:tcPr>
            <w:tcW w:w="4976" w:type="dxa"/>
            <w:tcBorders>
              <w:bottom w:val="single" w:color="auto" w:sz="4" w:space="0"/>
            </w:tcBorders>
            <w:vAlign w:val="center"/>
          </w:tcPr>
          <w:p w14:paraId="1A52A45C">
            <w:pPr>
              <w:spacing w:line="360" w:lineRule="auto"/>
              <w:rPr>
                <w:rFonts w:ascii="宋体" w:hAnsi="宋体"/>
                <w:sz w:val="24"/>
              </w:rPr>
            </w:pPr>
            <w:r>
              <w:rPr>
                <w:rFonts w:hint="eastAsia" w:ascii="宋体" w:hAnsi="宋体"/>
                <w:sz w:val="24"/>
              </w:rPr>
              <w:t>合同文本是否按规定由法律顾问审定</w:t>
            </w:r>
          </w:p>
        </w:tc>
        <w:tc>
          <w:tcPr>
            <w:tcW w:w="1843" w:type="dxa"/>
            <w:tcBorders>
              <w:bottom w:val="single" w:color="auto" w:sz="4" w:space="0"/>
            </w:tcBorders>
            <w:vAlign w:val="center"/>
          </w:tcPr>
          <w:p w14:paraId="61B814F5">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6CBB3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D0D7C7F">
            <w:pPr>
              <w:spacing w:line="360" w:lineRule="auto"/>
              <w:rPr>
                <w:rFonts w:ascii="宋体" w:hAnsi="宋体"/>
                <w:sz w:val="24"/>
              </w:rPr>
            </w:pPr>
          </w:p>
        </w:tc>
        <w:tc>
          <w:tcPr>
            <w:tcW w:w="4976" w:type="dxa"/>
            <w:tcBorders>
              <w:bottom w:val="single" w:color="auto" w:sz="4" w:space="0"/>
            </w:tcBorders>
            <w:vAlign w:val="center"/>
          </w:tcPr>
          <w:p w14:paraId="79A10045">
            <w:pPr>
              <w:spacing w:line="360" w:lineRule="auto"/>
              <w:rPr>
                <w:rFonts w:ascii="宋体" w:hAnsi="宋体"/>
                <w:sz w:val="24"/>
              </w:rPr>
            </w:pPr>
            <w:r>
              <w:rPr>
                <w:rFonts w:hint="eastAsia" w:ascii="宋体" w:hAnsi="宋体"/>
                <w:sz w:val="24"/>
              </w:rPr>
              <w:t>合同文本运用是否适当</w:t>
            </w:r>
          </w:p>
        </w:tc>
        <w:tc>
          <w:tcPr>
            <w:tcW w:w="1843" w:type="dxa"/>
            <w:tcBorders>
              <w:bottom w:val="single" w:color="auto" w:sz="4" w:space="0"/>
            </w:tcBorders>
            <w:vAlign w:val="center"/>
          </w:tcPr>
          <w:p w14:paraId="334053F8">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0DE88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1A151FC">
            <w:pPr>
              <w:spacing w:line="360" w:lineRule="auto"/>
              <w:rPr>
                <w:rFonts w:ascii="宋体" w:hAnsi="宋体"/>
                <w:sz w:val="24"/>
              </w:rPr>
            </w:pPr>
          </w:p>
        </w:tc>
        <w:tc>
          <w:tcPr>
            <w:tcW w:w="4976" w:type="dxa"/>
            <w:tcBorders>
              <w:top w:val="single" w:color="auto" w:sz="4" w:space="0"/>
              <w:bottom w:val="single" w:color="auto" w:sz="4" w:space="0"/>
            </w:tcBorders>
            <w:vAlign w:val="center"/>
          </w:tcPr>
          <w:p w14:paraId="66CAF1A8">
            <w:pPr>
              <w:spacing w:line="360" w:lineRule="auto"/>
              <w:rPr>
                <w:rFonts w:ascii="宋体" w:hAnsi="宋体"/>
                <w:sz w:val="24"/>
              </w:rPr>
            </w:pPr>
            <w:r>
              <w:rPr>
                <w:rFonts w:hint="eastAsia" w:ascii="宋体" w:hAnsi="宋体"/>
                <w:sz w:val="24"/>
              </w:rPr>
              <w:t>是否围绕采购需求和合同履行设置权利义务</w:t>
            </w:r>
          </w:p>
        </w:tc>
        <w:tc>
          <w:tcPr>
            <w:tcW w:w="1843" w:type="dxa"/>
            <w:tcBorders>
              <w:top w:val="single" w:color="auto" w:sz="4" w:space="0"/>
              <w:bottom w:val="single" w:color="auto" w:sz="4" w:space="0"/>
            </w:tcBorders>
            <w:vAlign w:val="center"/>
          </w:tcPr>
          <w:p w14:paraId="429ABD40">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2A952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51FC190">
            <w:pPr>
              <w:spacing w:line="360" w:lineRule="auto"/>
              <w:rPr>
                <w:rFonts w:ascii="宋体" w:hAnsi="宋体"/>
                <w:sz w:val="24"/>
              </w:rPr>
            </w:pPr>
          </w:p>
        </w:tc>
        <w:tc>
          <w:tcPr>
            <w:tcW w:w="4976" w:type="dxa"/>
            <w:tcBorders>
              <w:top w:val="single" w:color="auto" w:sz="4" w:space="0"/>
              <w:bottom w:val="single" w:color="auto" w:sz="4" w:space="0"/>
            </w:tcBorders>
            <w:vAlign w:val="center"/>
          </w:tcPr>
          <w:p w14:paraId="4736D278">
            <w:pPr>
              <w:spacing w:line="360" w:lineRule="auto"/>
              <w:rPr>
                <w:rFonts w:ascii="宋体" w:hAnsi="宋体"/>
                <w:sz w:val="24"/>
              </w:rPr>
            </w:pPr>
            <w:r>
              <w:rPr>
                <w:rFonts w:hint="eastAsia" w:ascii="宋体" w:hAnsi="宋体"/>
                <w:sz w:val="24"/>
              </w:rPr>
              <w:t>是否明确知识产权等方面的要求</w:t>
            </w:r>
          </w:p>
        </w:tc>
        <w:tc>
          <w:tcPr>
            <w:tcW w:w="1843" w:type="dxa"/>
            <w:tcBorders>
              <w:top w:val="single" w:color="auto" w:sz="4" w:space="0"/>
              <w:bottom w:val="single" w:color="auto" w:sz="4" w:space="0"/>
            </w:tcBorders>
            <w:vAlign w:val="center"/>
          </w:tcPr>
          <w:p w14:paraId="65C23F62">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56AC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7F1C9EE">
            <w:pPr>
              <w:spacing w:line="360" w:lineRule="auto"/>
              <w:rPr>
                <w:rFonts w:ascii="宋体" w:hAnsi="宋体"/>
                <w:sz w:val="24"/>
              </w:rPr>
            </w:pPr>
          </w:p>
        </w:tc>
        <w:tc>
          <w:tcPr>
            <w:tcW w:w="4976" w:type="dxa"/>
            <w:tcBorders>
              <w:top w:val="single" w:color="auto" w:sz="4" w:space="0"/>
              <w:bottom w:val="single" w:color="auto" w:sz="4" w:space="0"/>
            </w:tcBorders>
            <w:vAlign w:val="center"/>
          </w:tcPr>
          <w:p w14:paraId="5C11B665">
            <w:pPr>
              <w:spacing w:line="360" w:lineRule="auto"/>
              <w:rPr>
                <w:rFonts w:ascii="宋体" w:hAnsi="宋体"/>
                <w:sz w:val="24"/>
              </w:rPr>
            </w:pPr>
            <w:r>
              <w:rPr>
                <w:rFonts w:hint="eastAsia" w:ascii="宋体" w:hAnsi="宋体"/>
                <w:sz w:val="24"/>
              </w:rPr>
              <w:t>履约验收方案是否完整、标准是否明确</w:t>
            </w:r>
          </w:p>
        </w:tc>
        <w:tc>
          <w:tcPr>
            <w:tcW w:w="1843" w:type="dxa"/>
            <w:tcBorders>
              <w:top w:val="single" w:color="auto" w:sz="4" w:space="0"/>
              <w:bottom w:val="single" w:color="auto" w:sz="4" w:space="0"/>
            </w:tcBorders>
            <w:vAlign w:val="center"/>
          </w:tcPr>
          <w:p w14:paraId="1659C7BA">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15D5C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E34CD2A">
            <w:pPr>
              <w:spacing w:line="360" w:lineRule="auto"/>
              <w:rPr>
                <w:rFonts w:ascii="宋体" w:hAnsi="宋体"/>
                <w:sz w:val="24"/>
              </w:rPr>
            </w:pPr>
          </w:p>
        </w:tc>
        <w:tc>
          <w:tcPr>
            <w:tcW w:w="4976" w:type="dxa"/>
            <w:tcBorders>
              <w:top w:val="single" w:color="auto" w:sz="4" w:space="0"/>
            </w:tcBorders>
            <w:vAlign w:val="center"/>
          </w:tcPr>
          <w:p w14:paraId="47C19605">
            <w:pPr>
              <w:spacing w:line="360" w:lineRule="auto"/>
              <w:rPr>
                <w:rFonts w:ascii="宋体" w:hAnsi="宋体"/>
                <w:sz w:val="24"/>
              </w:rPr>
            </w:pPr>
            <w:r>
              <w:rPr>
                <w:rFonts w:hint="eastAsia" w:ascii="宋体" w:hAnsi="宋体"/>
                <w:sz w:val="24"/>
              </w:rPr>
              <w:t>风险处置措施和替代方案是否可行</w:t>
            </w:r>
          </w:p>
        </w:tc>
        <w:tc>
          <w:tcPr>
            <w:tcW w:w="1843" w:type="dxa"/>
            <w:tcBorders>
              <w:top w:val="single" w:color="auto" w:sz="4" w:space="0"/>
            </w:tcBorders>
            <w:vAlign w:val="center"/>
          </w:tcPr>
          <w:p w14:paraId="54C2CD50">
            <w:pPr>
              <w:spacing w:line="360" w:lineRule="auto"/>
              <w:jc w:val="center"/>
              <w:rPr>
                <w:rFonts w:ascii="宋体" w:hAnsi="宋体"/>
                <w:sz w:val="24"/>
              </w:rPr>
            </w:pPr>
            <w:r>
              <w:rPr>
                <w:rFonts w:hint="eastAsia" w:ascii="宋体" w:hAnsi="宋体" w:cs="仿宋_GB2312"/>
                <w:sz w:val="24"/>
              </w:rPr>
              <w:sym w:font="Wingdings 2" w:char="0052"/>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471AE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4323E0F7">
            <w:pPr>
              <w:spacing w:line="360" w:lineRule="auto"/>
              <w:rPr>
                <w:rFonts w:ascii="宋体" w:hAnsi="宋体"/>
                <w:sz w:val="24"/>
              </w:rPr>
            </w:pPr>
            <w:r>
              <w:rPr>
                <w:rFonts w:hint="eastAsia" w:ascii="宋体" w:hAnsi="宋体"/>
                <w:sz w:val="24"/>
              </w:rPr>
              <w:t>（五）采购人或者主管预算单位认为应当审查的其他内容</w:t>
            </w:r>
          </w:p>
        </w:tc>
        <w:tc>
          <w:tcPr>
            <w:tcW w:w="4976" w:type="dxa"/>
            <w:vAlign w:val="center"/>
          </w:tcPr>
          <w:p w14:paraId="23B32F01">
            <w:pPr>
              <w:spacing w:line="360" w:lineRule="auto"/>
              <w:rPr>
                <w:rFonts w:ascii="宋体" w:hAnsi="宋体"/>
                <w:sz w:val="24"/>
              </w:rPr>
            </w:pPr>
            <w:r>
              <w:rPr>
                <w:rFonts w:hint="eastAsia" w:ascii="宋体" w:hAnsi="宋体"/>
                <w:sz w:val="24"/>
              </w:rPr>
              <w:t>采购人或者主管预算单位认为应当审查的其他内容1</w:t>
            </w:r>
          </w:p>
        </w:tc>
        <w:tc>
          <w:tcPr>
            <w:tcW w:w="1843" w:type="dxa"/>
            <w:vAlign w:val="center"/>
          </w:tcPr>
          <w:p w14:paraId="443A5467">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72A2E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1B33C7C">
            <w:pPr>
              <w:spacing w:line="360" w:lineRule="auto"/>
              <w:rPr>
                <w:rFonts w:ascii="宋体" w:hAnsi="宋体"/>
                <w:sz w:val="24"/>
              </w:rPr>
            </w:pPr>
          </w:p>
        </w:tc>
        <w:tc>
          <w:tcPr>
            <w:tcW w:w="4976" w:type="dxa"/>
            <w:vAlign w:val="center"/>
          </w:tcPr>
          <w:p w14:paraId="68E34091">
            <w:pPr>
              <w:spacing w:line="360" w:lineRule="auto"/>
              <w:rPr>
                <w:rFonts w:ascii="宋体" w:hAnsi="宋体"/>
                <w:sz w:val="24"/>
              </w:rPr>
            </w:pPr>
            <w:r>
              <w:rPr>
                <w:rFonts w:hint="eastAsia" w:ascii="宋体" w:hAnsi="宋体"/>
                <w:sz w:val="24"/>
              </w:rPr>
              <w:t>采购人或者主管预算单位认为应当审查的其他内容2</w:t>
            </w:r>
          </w:p>
        </w:tc>
        <w:tc>
          <w:tcPr>
            <w:tcW w:w="1843" w:type="dxa"/>
            <w:vAlign w:val="center"/>
          </w:tcPr>
          <w:p w14:paraId="357E6F4F">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316B7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B9B2841">
            <w:pPr>
              <w:spacing w:line="360" w:lineRule="auto"/>
              <w:rPr>
                <w:rFonts w:ascii="宋体" w:hAnsi="宋体"/>
                <w:sz w:val="24"/>
              </w:rPr>
            </w:pPr>
          </w:p>
        </w:tc>
        <w:tc>
          <w:tcPr>
            <w:tcW w:w="4976" w:type="dxa"/>
            <w:vAlign w:val="center"/>
          </w:tcPr>
          <w:p w14:paraId="2A2DE8F5">
            <w:pPr>
              <w:spacing w:line="360" w:lineRule="auto"/>
              <w:rPr>
                <w:rFonts w:ascii="宋体" w:hAnsi="宋体"/>
                <w:sz w:val="24"/>
              </w:rPr>
            </w:pPr>
            <w:r>
              <w:rPr>
                <w:rFonts w:hint="eastAsia" w:ascii="宋体" w:hAnsi="宋体"/>
                <w:sz w:val="24"/>
              </w:rPr>
              <w:t>采购人或者主管预算单位认为应当审查的其他内容3</w:t>
            </w:r>
          </w:p>
        </w:tc>
        <w:tc>
          <w:tcPr>
            <w:tcW w:w="1843" w:type="dxa"/>
            <w:vAlign w:val="center"/>
          </w:tcPr>
          <w:p w14:paraId="6C88A6D3">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14:paraId="668AC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970" w:type="dxa"/>
            <w:vMerge w:val="continue"/>
            <w:vAlign w:val="center"/>
          </w:tcPr>
          <w:p w14:paraId="2B1B2D00">
            <w:pPr>
              <w:spacing w:line="360" w:lineRule="auto"/>
              <w:rPr>
                <w:rFonts w:ascii="宋体" w:hAnsi="宋体"/>
                <w:sz w:val="24"/>
              </w:rPr>
            </w:pPr>
          </w:p>
        </w:tc>
        <w:tc>
          <w:tcPr>
            <w:tcW w:w="4976" w:type="dxa"/>
            <w:vAlign w:val="center"/>
          </w:tcPr>
          <w:p w14:paraId="4E299578">
            <w:pPr>
              <w:spacing w:line="360" w:lineRule="auto"/>
              <w:rPr>
                <w:rFonts w:ascii="宋体" w:hAnsi="宋体"/>
                <w:sz w:val="24"/>
              </w:rPr>
            </w:pPr>
            <w:r>
              <w:rPr>
                <w:rFonts w:hint="eastAsia" w:ascii="宋体" w:hAnsi="宋体"/>
                <w:sz w:val="24"/>
              </w:rPr>
              <w:t>采购人或者主管预算单位认为应当审查的其他内容3</w:t>
            </w:r>
          </w:p>
        </w:tc>
        <w:tc>
          <w:tcPr>
            <w:tcW w:w="1843" w:type="dxa"/>
            <w:vAlign w:val="center"/>
          </w:tcPr>
          <w:p w14:paraId="543079FE">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bl>
    <w:p w14:paraId="1940B6DE">
      <w:pPr>
        <w:spacing w:line="360" w:lineRule="auto"/>
        <w:rPr>
          <w:rFonts w:ascii="宋体" w:hAnsi="宋体"/>
          <w:sz w:val="24"/>
        </w:rPr>
      </w:pPr>
    </w:p>
    <w:p w14:paraId="1444542B">
      <w:pPr>
        <w:spacing w:line="360" w:lineRule="auto"/>
        <w:ind w:firstLine="241" w:firstLineChars="100"/>
        <w:jc w:val="left"/>
        <w:rPr>
          <w:rFonts w:ascii="宋体" w:hAnsi="宋体" w:cs="仿宋_GB2312"/>
          <w:b/>
          <w:sz w:val="24"/>
        </w:rPr>
      </w:pPr>
      <w:r>
        <w:rPr>
          <w:rFonts w:hint="eastAsia" w:ascii="宋体" w:hAnsi="宋体"/>
          <w:b/>
          <w:sz w:val="24"/>
        </w:rPr>
        <w:t>审查结果</w:t>
      </w:r>
      <w:r>
        <w:rPr>
          <w:rFonts w:hint="eastAsia" w:ascii="宋体" w:hAnsi="宋体"/>
          <w:b/>
          <w:sz w:val="24"/>
          <w:lang w:val="en-US" w:eastAsia="zh-CN"/>
        </w:rPr>
        <w:t xml:space="preserve">:   </w:t>
      </w:r>
      <w:r>
        <w:rPr>
          <w:rFonts w:hint="eastAsia" w:ascii="宋体" w:hAnsi="宋体" w:cs="仿宋_GB2312"/>
          <w:b/>
          <w:sz w:val="24"/>
        </w:rPr>
        <w:sym w:font="Wingdings 2" w:char="0052"/>
      </w:r>
      <w:r>
        <w:rPr>
          <w:rFonts w:hint="eastAsia" w:ascii="宋体" w:hAnsi="宋体" w:cs="仿宋_GB2312"/>
          <w:b/>
          <w:sz w:val="24"/>
        </w:rPr>
        <w:t>通过</w:t>
      </w:r>
      <w:r>
        <w:rPr>
          <w:rFonts w:hint="eastAsia" w:ascii="宋体" w:hAnsi="宋体" w:cs="仿宋_GB2312"/>
          <w:b/>
          <w:sz w:val="24"/>
          <w:lang w:val="en-US" w:eastAsia="zh-CN"/>
        </w:rPr>
        <w:t xml:space="preserve">    </w:t>
      </w:r>
      <w:r>
        <w:rPr>
          <w:rFonts w:hint="eastAsia" w:ascii="宋体" w:hAnsi="宋体" w:cs="仿宋_GB2312"/>
          <w:b/>
          <w:sz w:val="24"/>
        </w:rPr>
        <w:sym w:font="Wingdings 2" w:char="00A3"/>
      </w:r>
      <w:r>
        <w:rPr>
          <w:rFonts w:hint="eastAsia" w:ascii="宋体" w:hAnsi="宋体" w:cs="仿宋_GB2312"/>
          <w:b/>
          <w:sz w:val="24"/>
        </w:rPr>
        <w:t>不通过</w:t>
      </w:r>
    </w:p>
    <w:p w14:paraId="400A259F">
      <w:pPr>
        <w:spacing w:line="360" w:lineRule="auto"/>
        <w:rPr>
          <w:rFonts w:hint="eastAsia" w:ascii="宋体" w:hAnsi="宋体" w:eastAsia="宋体"/>
          <w:sz w:val="24"/>
          <w:lang w:val="en-US" w:eastAsia="zh-CN"/>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59AE2">
    <w:pPr>
      <w:pStyle w:val="5"/>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591A8">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3C44F29"/>
    <w:rsid w:val="0ACB174A"/>
    <w:rsid w:val="0FFAA126"/>
    <w:rsid w:val="1287027F"/>
    <w:rsid w:val="12890640"/>
    <w:rsid w:val="1FBF5987"/>
    <w:rsid w:val="284F637D"/>
    <w:rsid w:val="2AC951EA"/>
    <w:rsid w:val="2CFDEC3D"/>
    <w:rsid w:val="2FF78ACD"/>
    <w:rsid w:val="31D12B3F"/>
    <w:rsid w:val="32987F79"/>
    <w:rsid w:val="32F91F73"/>
    <w:rsid w:val="383F563C"/>
    <w:rsid w:val="3A6434D6"/>
    <w:rsid w:val="3A670CD6"/>
    <w:rsid w:val="3A96135C"/>
    <w:rsid w:val="3EDD6AD7"/>
    <w:rsid w:val="3FFFE3D5"/>
    <w:rsid w:val="41765A39"/>
    <w:rsid w:val="42565DFB"/>
    <w:rsid w:val="447844BD"/>
    <w:rsid w:val="44B40F84"/>
    <w:rsid w:val="483E35B9"/>
    <w:rsid w:val="4A9003AC"/>
    <w:rsid w:val="4BF071D4"/>
    <w:rsid w:val="4FB77C3C"/>
    <w:rsid w:val="50002424"/>
    <w:rsid w:val="5BBF1A8D"/>
    <w:rsid w:val="5D9F79E0"/>
    <w:rsid w:val="5DBFE6CB"/>
    <w:rsid w:val="5E540613"/>
    <w:rsid w:val="5EFB6B15"/>
    <w:rsid w:val="5F533996"/>
    <w:rsid w:val="5F5DEEF0"/>
    <w:rsid w:val="5F7B0613"/>
    <w:rsid w:val="612E1FC5"/>
    <w:rsid w:val="62BB4B62"/>
    <w:rsid w:val="67F5AD5B"/>
    <w:rsid w:val="687F1358"/>
    <w:rsid w:val="6A7774B8"/>
    <w:rsid w:val="6BC749A9"/>
    <w:rsid w:val="6BFFC72E"/>
    <w:rsid w:val="6C7FD9C9"/>
    <w:rsid w:val="6FC9F4BB"/>
    <w:rsid w:val="6FEF5868"/>
    <w:rsid w:val="74BFF378"/>
    <w:rsid w:val="75AA03C6"/>
    <w:rsid w:val="75FB23CF"/>
    <w:rsid w:val="7747C58A"/>
    <w:rsid w:val="7775E090"/>
    <w:rsid w:val="77FDC161"/>
    <w:rsid w:val="788A7D09"/>
    <w:rsid w:val="79F006D6"/>
    <w:rsid w:val="7A7F1594"/>
    <w:rsid w:val="7BEA5002"/>
    <w:rsid w:val="7BF55B1A"/>
    <w:rsid w:val="7CF3DF71"/>
    <w:rsid w:val="7CF76844"/>
    <w:rsid w:val="7D301FB3"/>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qFormat/>
    <w:uiPriority w:val="0"/>
  </w:style>
  <w:style w:type="character" w:customStyle="1" w:styleId="11">
    <w:name w:val="页脚 Char1"/>
    <w:link w:val="5"/>
    <w:qFormat/>
    <w:uiPriority w:val="99"/>
    <w:rPr>
      <w:kern w:val="2"/>
      <w:sz w:val="18"/>
      <w:szCs w:val="18"/>
    </w:rPr>
  </w:style>
  <w:style w:type="character" w:customStyle="1" w:styleId="12">
    <w:name w:val="页脚 Char"/>
    <w:qFormat/>
    <w:uiPriority w:val="99"/>
    <w:rPr>
      <w:rFonts w:eastAsia="Calibri"/>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15</Pages>
  <Words>2331</Words>
  <Characters>2490</Characters>
  <Lines>68</Lines>
  <Paragraphs>19</Paragraphs>
  <TotalTime>43</TotalTime>
  <ScaleCrop>false</ScaleCrop>
  <LinksUpToDate>false</LinksUpToDate>
  <CharactersWithSpaces>4032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Administrator</cp:lastModifiedBy>
  <cp:lastPrinted>2021-07-26T01:17:00Z</cp:lastPrinted>
  <dcterms:modified xsi:type="dcterms:W3CDTF">2025-02-05T06:54:26Z</dcterms:modified>
  <dc:title>厦财采〔2021〕9号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12B2196FC29146A9AD8AB0DC04851F2F_13</vt:lpwstr>
  </property>
  <property fmtid="{D5CDD505-2E9C-101B-9397-08002B2CF9AE}" pid="4" name="KSOTemplateDocerSaveRecord">
    <vt:lpwstr>eyJoZGlkIjoiMTA3ZjJkNzI4NzBkYmFkMjZhMDUxNTM0N2IyN2ZkZTAifQ==</vt:lpwstr>
  </property>
</Properties>
</file>