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5E2A4">
      <w:pPr>
        <w:spacing w:before="156" w:beforeLines="50"/>
        <w:jc w:val="center"/>
        <w:rPr>
          <w:rFonts w:ascii="宋体" w:hAnsi="宋体"/>
          <w:b/>
          <w:bCs/>
          <w:color w:val="auto"/>
          <w:sz w:val="48"/>
          <w:szCs w:val="48"/>
          <w:highlight w:val="none"/>
        </w:rPr>
      </w:pPr>
      <w:bookmarkStart w:id="0" w:name="_Toc25017_WPSOffice_Type1"/>
    </w:p>
    <w:p w14:paraId="4B953209">
      <w:pPr>
        <w:spacing w:before="156" w:beforeLines="50"/>
        <w:jc w:val="center"/>
        <w:rPr>
          <w:rFonts w:ascii="宋体" w:hAnsi="宋体"/>
          <w:b/>
          <w:bCs/>
          <w:color w:val="auto"/>
          <w:sz w:val="48"/>
          <w:szCs w:val="48"/>
          <w:highlight w:val="none"/>
        </w:rPr>
      </w:pPr>
    </w:p>
    <w:p w14:paraId="728856B5">
      <w:pPr>
        <w:pStyle w:val="24"/>
        <w:ind w:left="0" w:leftChars="0" w:firstLine="0" w:firstLineChars="0"/>
        <w:jc w:val="center"/>
        <w:rPr>
          <w:rFonts w:hint="eastAsia" w:ascii="宋体" w:hAnsi="宋体"/>
          <w:b/>
          <w:bCs/>
          <w:color w:val="auto"/>
          <w:sz w:val="44"/>
          <w:szCs w:val="44"/>
          <w:highlight w:val="none"/>
          <w:lang w:val="en-US" w:eastAsia="zh-CN"/>
        </w:rPr>
      </w:pPr>
      <w:r>
        <w:rPr>
          <w:rFonts w:hint="eastAsia" w:ascii="宋体" w:hAnsi="宋体"/>
          <w:b/>
          <w:bCs/>
          <w:color w:val="auto"/>
          <w:sz w:val="44"/>
          <w:szCs w:val="44"/>
          <w:highlight w:val="none"/>
          <w:lang w:val="en-US" w:eastAsia="zh-CN"/>
        </w:rPr>
        <w:t>2025年椒江区国有土地使用权出让评估项目</w:t>
      </w:r>
    </w:p>
    <w:p w14:paraId="68151EEF">
      <w:pPr>
        <w:snapToGrid w:val="0"/>
        <w:spacing w:before="156" w:beforeLines="50"/>
        <w:jc w:val="center"/>
        <w:rPr>
          <w:rFonts w:ascii="宋体" w:hAnsi="宋体"/>
          <w:color w:val="auto"/>
          <w:sz w:val="30"/>
          <w:szCs w:val="72"/>
          <w:highlight w:val="none"/>
        </w:rPr>
      </w:pPr>
      <w:r>
        <w:rPr>
          <w:rFonts w:hint="eastAsia" w:ascii="宋体" w:hAnsi="宋体"/>
          <w:color w:val="auto"/>
          <w:sz w:val="84"/>
          <w:szCs w:val="84"/>
          <w:highlight w:val="none"/>
        </w:rPr>
        <w:t>公开招标文件</w:t>
      </w:r>
    </w:p>
    <w:p w14:paraId="76CE8B43">
      <w:pPr>
        <w:snapToGrid w:val="0"/>
        <w:jc w:val="center"/>
        <w:rPr>
          <w:rFonts w:ascii="宋体" w:hAnsi="宋体"/>
          <w:color w:val="auto"/>
          <w:sz w:val="48"/>
          <w:szCs w:val="48"/>
          <w:highlight w:val="none"/>
        </w:rPr>
      </w:pPr>
      <w:r>
        <w:rPr>
          <w:rFonts w:ascii="宋体" w:hAnsi="宋体"/>
          <w:color w:val="auto"/>
          <w:sz w:val="48"/>
          <w:szCs w:val="48"/>
          <w:highlight w:val="none"/>
        </w:rPr>
        <w:t>（电子招投标）</w:t>
      </w:r>
    </w:p>
    <w:p w14:paraId="67350089">
      <w:pPr>
        <w:snapToGrid w:val="0"/>
        <w:spacing w:before="156" w:beforeLines="50" w:line="360" w:lineRule="auto"/>
        <w:rPr>
          <w:rFonts w:ascii="宋体" w:hAnsi="宋体"/>
          <w:color w:val="auto"/>
          <w:sz w:val="30"/>
          <w:szCs w:val="72"/>
          <w:highlight w:val="none"/>
        </w:rPr>
      </w:pPr>
    </w:p>
    <w:p w14:paraId="6935B2B9">
      <w:pPr>
        <w:pStyle w:val="15"/>
        <w:snapToGrid w:val="0"/>
        <w:spacing w:before="120" w:after="120" w:line="360" w:lineRule="auto"/>
        <w:ind w:firstLine="556"/>
        <w:rPr>
          <w:rFonts w:hAnsi="宋体"/>
          <w:b/>
          <w:bCs/>
          <w:color w:val="auto"/>
          <w:w w:val="95"/>
          <w:sz w:val="30"/>
          <w:szCs w:val="30"/>
          <w:highlight w:val="none"/>
        </w:rPr>
      </w:pPr>
    </w:p>
    <w:p w14:paraId="77401321">
      <w:pPr>
        <w:pStyle w:val="16"/>
        <w:ind w:left="5250"/>
        <w:rPr>
          <w:color w:val="auto"/>
          <w:highlight w:val="none"/>
        </w:rPr>
      </w:pPr>
    </w:p>
    <w:p w14:paraId="7488B9DE">
      <w:pPr>
        <w:rPr>
          <w:color w:val="auto"/>
          <w:highlight w:val="none"/>
        </w:rPr>
      </w:pPr>
    </w:p>
    <w:p w14:paraId="4935CF63">
      <w:pPr>
        <w:pStyle w:val="15"/>
        <w:snapToGrid w:val="0"/>
        <w:spacing w:before="120" w:after="120" w:line="360" w:lineRule="auto"/>
        <w:ind w:firstLine="556"/>
        <w:jc w:val="center"/>
        <w:rPr>
          <w:rFonts w:hAnsi="宋体"/>
          <w:b/>
          <w:bCs/>
          <w:color w:val="auto"/>
          <w:w w:val="95"/>
          <w:sz w:val="30"/>
          <w:szCs w:val="30"/>
          <w:highlight w:val="none"/>
        </w:rPr>
      </w:pPr>
    </w:p>
    <w:p w14:paraId="090D66B1">
      <w:pPr>
        <w:pStyle w:val="15"/>
        <w:snapToGrid w:val="0"/>
        <w:spacing w:before="120" w:after="120" w:line="360" w:lineRule="auto"/>
        <w:ind w:left="1275" w:leftChars="607" w:firstLine="563"/>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采 购 人：</w:t>
      </w:r>
      <w:r>
        <w:rPr>
          <w:rFonts w:hint="eastAsia" w:hAnsi="宋体"/>
          <w:b/>
          <w:bCs/>
          <w:color w:val="auto"/>
          <w:w w:val="95"/>
          <w:sz w:val="30"/>
          <w:szCs w:val="30"/>
          <w:highlight w:val="none"/>
          <w:lang w:eastAsia="zh-CN"/>
        </w:rPr>
        <w:t>台州市自然资源和规划局椒江分局</w:t>
      </w:r>
    </w:p>
    <w:p w14:paraId="6075D58F">
      <w:pPr>
        <w:pStyle w:val="15"/>
        <w:snapToGrid w:val="0"/>
        <w:spacing w:before="120" w:after="120" w:line="360" w:lineRule="auto"/>
        <w:ind w:left="1275" w:leftChars="607" w:firstLine="563"/>
        <w:rPr>
          <w:rFonts w:hAnsi="宋体"/>
          <w:b/>
          <w:color w:val="auto"/>
          <w:sz w:val="30"/>
          <w:szCs w:val="48"/>
          <w:highlight w:val="none"/>
        </w:rPr>
      </w:pPr>
      <w:r>
        <w:rPr>
          <w:rFonts w:hint="eastAsia" w:hAnsi="宋体"/>
          <w:b/>
          <w:bCs/>
          <w:color w:val="auto"/>
          <w:w w:val="95"/>
          <w:sz w:val="30"/>
          <w:szCs w:val="30"/>
          <w:highlight w:val="none"/>
        </w:rPr>
        <w:t>代理机构：</w:t>
      </w:r>
      <w:r>
        <w:rPr>
          <w:rFonts w:hint="eastAsia" w:hAnsi="宋体"/>
          <w:b/>
          <w:color w:val="auto"/>
          <w:sz w:val="30"/>
          <w:szCs w:val="48"/>
          <w:highlight w:val="none"/>
        </w:rPr>
        <w:t>浙江天平投资咨询有限公司</w:t>
      </w:r>
    </w:p>
    <w:p w14:paraId="5B3C485F">
      <w:pPr>
        <w:snapToGrid w:val="0"/>
        <w:spacing w:before="156" w:beforeLines="50" w:line="360" w:lineRule="auto"/>
        <w:jc w:val="center"/>
        <w:rPr>
          <w:rFonts w:hint="eastAsia" w:ascii="宋体" w:hAnsi="宋体"/>
          <w:b/>
          <w:bCs/>
          <w:color w:val="auto"/>
          <w:w w:val="95"/>
          <w:sz w:val="30"/>
          <w:szCs w:val="30"/>
          <w:highlight w:val="none"/>
        </w:rPr>
      </w:pPr>
    </w:p>
    <w:p w14:paraId="22FFBB74">
      <w:pPr>
        <w:snapToGrid w:val="0"/>
        <w:spacing w:before="156" w:beforeLines="50"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二0二</w:t>
      </w:r>
      <w:r>
        <w:rPr>
          <w:rFonts w:hint="eastAsia" w:ascii="宋体" w:hAnsi="宋体"/>
          <w:b/>
          <w:bCs/>
          <w:color w:val="auto"/>
          <w:w w:val="95"/>
          <w:sz w:val="30"/>
          <w:szCs w:val="30"/>
          <w:highlight w:val="none"/>
          <w:lang w:val="en-US" w:eastAsia="zh-CN"/>
        </w:rPr>
        <w:t>五</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三</w:t>
      </w:r>
      <w:r>
        <w:rPr>
          <w:rFonts w:hint="eastAsia" w:ascii="宋体" w:hAnsi="宋体"/>
          <w:b/>
          <w:bCs/>
          <w:color w:val="auto"/>
          <w:w w:val="95"/>
          <w:sz w:val="30"/>
          <w:szCs w:val="30"/>
          <w:highlight w:val="none"/>
        </w:rPr>
        <w:t>月</w:t>
      </w:r>
    </w:p>
    <w:p w14:paraId="18C6F7C4">
      <w:pPr>
        <w:pStyle w:val="24"/>
        <w:rPr>
          <w:color w:val="auto"/>
          <w:highlight w:val="none"/>
        </w:rPr>
      </w:pPr>
    </w:p>
    <w:p w14:paraId="36D47112">
      <w:pPr>
        <w:pStyle w:val="24"/>
        <w:rPr>
          <w:color w:val="auto"/>
          <w:highlight w:val="none"/>
        </w:rPr>
      </w:pPr>
    </w:p>
    <w:p w14:paraId="52AEDE06">
      <w:pPr>
        <w:pStyle w:val="24"/>
        <w:rPr>
          <w:rFonts w:hint="eastAsia"/>
          <w:color w:val="auto"/>
          <w:highlight w:val="none"/>
          <w:lang w:val="en-US" w:eastAsia="zh-CN"/>
        </w:rPr>
      </w:pPr>
      <w:bookmarkStart w:id="89" w:name="_GoBack"/>
      <w:bookmarkEnd w:id="89"/>
    </w:p>
    <w:p w14:paraId="35AA273B">
      <w:pPr>
        <w:pStyle w:val="24"/>
        <w:rPr>
          <w:rFonts w:hint="eastAsia"/>
          <w:color w:val="auto"/>
          <w:highlight w:val="none"/>
          <w:lang w:val="en-US" w:eastAsia="zh-CN"/>
        </w:rPr>
      </w:pPr>
    </w:p>
    <w:p w14:paraId="0BE0498D">
      <w:pPr>
        <w:pStyle w:val="24"/>
        <w:rPr>
          <w:rFonts w:hint="eastAsia"/>
          <w:color w:val="auto"/>
          <w:highlight w:val="none"/>
          <w:lang w:val="en-US" w:eastAsia="zh-CN"/>
        </w:rPr>
      </w:pPr>
    </w:p>
    <w:p w14:paraId="3F315042">
      <w:pPr>
        <w:pStyle w:val="24"/>
        <w:rPr>
          <w:rFonts w:hint="eastAsia"/>
          <w:color w:val="auto"/>
          <w:highlight w:val="none"/>
          <w:lang w:val="en-US" w:eastAsia="zh-CN"/>
        </w:rPr>
      </w:pPr>
    </w:p>
    <w:p w14:paraId="41616A63">
      <w:pPr>
        <w:pStyle w:val="24"/>
        <w:rPr>
          <w:color w:val="auto"/>
          <w:highlight w:val="none"/>
        </w:rPr>
      </w:pPr>
    </w:p>
    <w:sdt>
      <w:sdtPr>
        <w:rPr>
          <w:rFonts w:ascii="宋体" w:hAnsi="宋体"/>
          <w:color w:val="auto"/>
          <w:kern w:val="0"/>
          <w:sz w:val="28"/>
          <w:szCs w:val="28"/>
          <w:highlight w:val="none"/>
        </w:rPr>
        <w:id w:val="147471336"/>
      </w:sdtPr>
      <w:sdtEndPr>
        <w:rPr>
          <w:rFonts w:ascii="宋体" w:hAnsi="宋体"/>
          <w:color w:val="auto"/>
          <w:kern w:val="0"/>
          <w:sz w:val="20"/>
          <w:szCs w:val="20"/>
          <w:highlight w:val="none"/>
        </w:rPr>
      </w:sdtEndPr>
      <w:sdtContent>
        <w:p w14:paraId="7C9CAB2D">
          <w:pPr>
            <w:spacing w:line="480" w:lineRule="auto"/>
            <w:jc w:val="center"/>
            <w:rPr>
              <w:rFonts w:ascii="宋体" w:hAnsi="宋体"/>
              <w:color w:val="auto"/>
              <w:kern w:val="0"/>
              <w:sz w:val="28"/>
              <w:szCs w:val="28"/>
              <w:highlight w:val="none"/>
            </w:rPr>
          </w:pPr>
        </w:p>
        <w:p w14:paraId="054990CE">
          <w:pPr>
            <w:spacing w:line="480" w:lineRule="auto"/>
            <w:jc w:val="center"/>
            <w:rPr>
              <w:color w:val="auto"/>
              <w:sz w:val="28"/>
              <w:szCs w:val="28"/>
              <w:highlight w:val="none"/>
            </w:rPr>
          </w:pPr>
          <w:r>
            <w:rPr>
              <w:rFonts w:ascii="宋体" w:hAnsi="宋体"/>
              <w:b/>
              <w:bCs/>
              <w:color w:val="auto"/>
              <w:sz w:val="36"/>
              <w:szCs w:val="36"/>
              <w:highlight w:val="none"/>
            </w:rPr>
            <w:t>目录</w:t>
          </w:r>
        </w:p>
        <w:p w14:paraId="4A96D094">
          <w:pPr>
            <w:pStyle w:val="54"/>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asciiTheme="majorEastAsia" w:hAnsiTheme="majorEastAsia" w:eastAsiaTheme="majorEastAsia"/>
              <w:color w:val="auto"/>
              <w:sz w:val="28"/>
              <w:szCs w:val="28"/>
              <w:highlight w:val="none"/>
            </w:rPr>
            <w:t xml:space="preserve">第一章 招标公告 </w:t>
          </w:r>
          <w:r>
            <w:rPr>
              <w:color w:val="auto"/>
              <w:sz w:val="28"/>
              <w:szCs w:val="28"/>
              <w:highlight w:val="none"/>
            </w:rPr>
            <w:tab/>
          </w:r>
          <w:r>
            <w:rPr>
              <w:rFonts w:hint="eastAsia"/>
              <w:color w:val="auto"/>
              <w:sz w:val="28"/>
              <w:szCs w:val="28"/>
              <w:highlight w:val="none"/>
              <w:lang w:val="en-US" w:eastAsia="zh-CN"/>
            </w:rPr>
            <w:t>2</w:t>
          </w:r>
          <w:r>
            <w:rPr>
              <w:color w:val="auto"/>
              <w:sz w:val="28"/>
              <w:szCs w:val="28"/>
              <w:highlight w:val="none"/>
            </w:rPr>
            <w:fldChar w:fldCharType="end"/>
          </w:r>
        </w:p>
        <w:p w14:paraId="54A7B15A">
          <w:pPr>
            <w:pStyle w:val="54"/>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第二章 投标供应商须知</w:t>
          </w:r>
          <w:r>
            <w:rPr>
              <w:color w:val="auto"/>
              <w:sz w:val="28"/>
              <w:szCs w:val="28"/>
              <w:highlight w:val="none"/>
            </w:rPr>
            <w:tab/>
          </w:r>
          <w:r>
            <w:rPr>
              <w:rFonts w:hint="eastAsia"/>
              <w:color w:val="auto"/>
              <w:sz w:val="28"/>
              <w:szCs w:val="28"/>
              <w:highlight w:val="none"/>
            </w:rPr>
            <w:t>6</w:t>
          </w:r>
          <w:r>
            <w:rPr>
              <w:rFonts w:hint="eastAsia"/>
              <w:color w:val="auto"/>
              <w:sz w:val="28"/>
              <w:szCs w:val="28"/>
              <w:highlight w:val="none"/>
            </w:rPr>
            <w:fldChar w:fldCharType="end"/>
          </w:r>
        </w:p>
        <w:p w14:paraId="06EF2F73">
          <w:pPr>
            <w:pStyle w:val="54"/>
            <w:tabs>
              <w:tab w:val="right" w:leader="dot" w:pos="8300"/>
            </w:tabs>
            <w:spacing w:line="48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第三章 招标需求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lang w:val="en-US" w:eastAsia="zh-CN"/>
            </w:rPr>
            <w:t>7</w:t>
          </w:r>
        </w:p>
        <w:p w14:paraId="56B6E887">
          <w:pPr>
            <w:pStyle w:val="54"/>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第四章 评标</w:t>
          </w:r>
          <w:r>
            <w:rPr>
              <w:color w:val="auto"/>
              <w:sz w:val="28"/>
              <w:szCs w:val="28"/>
              <w:highlight w:val="none"/>
            </w:rPr>
            <w:tab/>
          </w:r>
          <w:bookmarkStart w:id="1" w:name="_Toc31173_WPSOffice_Level1Page"/>
          <w:r>
            <w:rPr>
              <w:color w:val="auto"/>
              <w:sz w:val="28"/>
              <w:szCs w:val="28"/>
              <w:highlight w:val="none"/>
            </w:rPr>
            <w:t>2</w:t>
          </w:r>
          <w:bookmarkEnd w:id="1"/>
          <w:r>
            <w:rPr>
              <w:rFonts w:hint="eastAsia"/>
              <w:color w:val="auto"/>
              <w:sz w:val="28"/>
              <w:szCs w:val="28"/>
              <w:highlight w:val="none"/>
              <w:lang w:val="en-US" w:eastAsia="zh-CN"/>
            </w:rPr>
            <w:t>3</w:t>
          </w:r>
          <w:r>
            <w:rPr>
              <w:color w:val="auto"/>
              <w:sz w:val="28"/>
              <w:szCs w:val="28"/>
              <w:highlight w:val="none"/>
            </w:rPr>
            <w:fldChar w:fldCharType="end"/>
          </w:r>
        </w:p>
        <w:p w14:paraId="073341F3">
          <w:pPr>
            <w:pStyle w:val="54"/>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第五章 拟签订的合同文本</w:t>
          </w:r>
          <w:r>
            <w:rPr>
              <w:color w:val="auto"/>
              <w:sz w:val="28"/>
              <w:szCs w:val="28"/>
              <w:highlight w:val="none"/>
            </w:rPr>
            <w:tab/>
          </w:r>
          <w:bookmarkStart w:id="2" w:name="_Toc27944_WPSOffice_Level1Page"/>
          <w:r>
            <w:rPr>
              <w:color w:val="auto"/>
              <w:sz w:val="28"/>
              <w:szCs w:val="28"/>
              <w:highlight w:val="none"/>
            </w:rPr>
            <w:t>3</w:t>
          </w:r>
          <w:bookmarkEnd w:id="2"/>
          <w:r>
            <w:rPr>
              <w:rFonts w:hint="eastAsia"/>
              <w:color w:val="auto"/>
              <w:sz w:val="28"/>
              <w:szCs w:val="28"/>
              <w:highlight w:val="none"/>
              <w:lang w:val="en-US" w:eastAsia="zh-CN"/>
            </w:rPr>
            <w:t>0</w:t>
          </w:r>
          <w:r>
            <w:rPr>
              <w:rFonts w:hint="eastAsia"/>
              <w:color w:val="auto"/>
              <w:sz w:val="28"/>
              <w:szCs w:val="28"/>
              <w:highlight w:val="none"/>
            </w:rPr>
            <w:fldChar w:fldCharType="end"/>
          </w:r>
        </w:p>
        <w:p w14:paraId="1C351BBF">
          <w:pPr>
            <w:pStyle w:val="54"/>
            <w:tabs>
              <w:tab w:val="right" w:leader="dot" w:pos="8300"/>
            </w:tabs>
            <w:spacing w:line="480" w:lineRule="auto"/>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lang w:val="en-US" w:eastAsia="zh-CN"/>
            </w:rPr>
            <w:t>3</w:t>
          </w:r>
          <w:r>
            <w:rPr>
              <w:rFonts w:hint="eastAsia"/>
              <w:color w:val="auto"/>
              <w:sz w:val="28"/>
              <w:szCs w:val="28"/>
              <w:highlight w:val="none"/>
            </w:rPr>
            <w:fldChar w:fldCharType="end"/>
          </w:r>
          <w:bookmarkEnd w:id="0"/>
          <w:r>
            <w:rPr>
              <w:rFonts w:hint="eastAsia"/>
              <w:color w:val="auto"/>
              <w:sz w:val="28"/>
              <w:szCs w:val="28"/>
              <w:highlight w:val="none"/>
              <w:lang w:val="en-US" w:eastAsia="zh-CN"/>
            </w:rPr>
            <w:t>7</w:t>
          </w:r>
        </w:p>
      </w:sdtContent>
    </w:sdt>
    <w:p w14:paraId="5082C533">
      <w:pPr>
        <w:spacing w:line="480" w:lineRule="auto"/>
        <w:rPr>
          <w:color w:val="auto"/>
          <w:sz w:val="28"/>
          <w:szCs w:val="28"/>
          <w:highlight w:val="none"/>
        </w:rPr>
      </w:pPr>
    </w:p>
    <w:p w14:paraId="6F2DCC6C">
      <w:pPr>
        <w:spacing w:line="360" w:lineRule="auto"/>
        <w:rPr>
          <w:color w:val="auto"/>
          <w:highlight w:val="none"/>
        </w:rPr>
      </w:pPr>
    </w:p>
    <w:p w14:paraId="77A44DA7">
      <w:pPr>
        <w:spacing w:line="360" w:lineRule="auto"/>
        <w:rPr>
          <w:color w:val="auto"/>
          <w:highlight w:val="none"/>
        </w:rPr>
      </w:pPr>
    </w:p>
    <w:p w14:paraId="5D98C359">
      <w:pPr>
        <w:spacing w:line="360" w:lineRule="auto"/>
        <w:rPr>
          <w:color w:val="auto"/>
          <w:highlight w:val="none"/>
        </w:rPr>
      </w:pPr>
    </w:p>
    <w:p w14:paraId="68E36F17">
      <w:pPr>
        <w:spacing w:line="360" w:lineRule="auto"/>
        <w:rPr>
          <w:color w:val="auto"/>
          <w:highlight w:val="none"/>
        </w:rPr>
      </w:pPr>
    </w:p>
    <w:p w14:paraId="25C155FD">
      <w:pPr>
        <w:spacing w:line="360" w:lineRule="auto"/>
        <w:rPr>
          <w:color w:val="auto"/>
          <w:highlight w:val="none"/>
        </w:rPr>
      </w:pPr>
    </w:p>
    <w:p w14:paraId="5A16071C">
      <w:pPr>
        <w:spacing w:line="360" w:lineRule="auto"/>
        <w:rPr>
          <w:color w:val="auto"/>
          <w:highlight w:val="none"/>
        </w:rPr>
      </w:pPr>
    </w:p>
    <w:p w14:paraId="693EE364">
      <w:pPr>
        <w:spacing w:line="360" w:lineRule="auto"/>
        <w:rPr>
          <w:color w:val="auto"/>
          <w:highlight w:val="none"/>
        </w:rPr>
      </w:pPr>
    </w:p>
    <w:p w14:paraId="10C22D1E">
      <w:pPr>
        <w:spacing w:line="360" w:lineRule="auto"/>
        <w:rPr>
          <w:color w:val="auto"/>
          <w:highlight w:val="none"/>
        </w:rPr>
      </w:pPr>
    </w:p>
    <w:p w14:paraId="79B7561E">
      <w:pPr>
        <w:spacing w:line="360" w:lineRule="auto"/>
        <w:rPr>
          <w:color w:val="auto"/>
          <w:highlight w:val="none"/>
        </w:rPr>
      </w:pPr>
    </w:p>
    <w:p w14:paraId="59D429C7">
      <w:pPr>
        <w:spacing w:line="360" w:lineRule="auto"/>
        <w:rPr>
          <w:color w:val="auto"/>
          <w:highlight w:val="none"/>
        </w:rPr>
      </w:pPr>
    </w:p>
    <w:p w14:paraId="7997865E">
      <w:pPr>
        <w:spacing w:line="360" w:lineRule="auto"/>
        <w:rPr>
          <w:color w:val="auto"/>
          <w:highlight w:val="none"/>
        </w:rPr>
      </w:pPr>
    </w:p>
    <w:p w14:paraId="5E265ED0">
      <w:pPr>
        <w:spacing w:line="360" w:lineRule="auto"/>
        <w:rPr>
          <w:color w:val="auto"/>
          <w:highlight w:val="none"/>
        </w:rPr>
      </w:pPr>
    </w:p>
    <w:p w14:paraId="49C4583A">
      <w:pPr>
        <w:spacing w:line="360" w:lineRule="auto"/>
        <w:rPr>
          <w:color w:val="auto"/>
          <w:highlight w:val="none"/>
        </w:rPr>
      </w:pPr>
    </w:p>
    <w:p w14:paraId="6E0452FC">
      <w:pPr>
        <w:spacing w:line="360" w:lineRule="auto"/>
        <w:rPr>
          <w:color w:val="auto"/>
          <w:highlight w:val="none"/>
        </w:rPr>
      </w:pPr>
    </w:p>
    <w:p w14:paraId="617E2EB6">
      <w:pPr>
        <w:spacing w:line="360" w:lineRule="auto"/>
        <w:rPr>
          <w:color w:val="auto"/>
          <w:highlight w:val="none"/>
        </w:rPr>
      </w:pPr>
    </w:p>
    <w:p w14:paraId="449DD077">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7A195531">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招标公告 </w:t>
      </w:r>
    </w:p>
    <w:p w14:paraId="388C6C5D">
      <w:pPr>
        <w:pStyle w:val="3"/>
        <w:ind w:firstLine="480" w:firstLineChars="200"/>
        <w:rPr>
          <w:rFonts w:cs="宋体"/>
          <w:b w:val="0"/>
          <w:color w:val="auto"/>
          <w:sz w:val="24"/>
          <w:szCs w:val="24"/>
          <w:highlight w:val="none"/>
        </w:rPr>
      </w:pPr>
      <w:bookmarkStart w:id="3" w:name="_Toc28359002"/>
      <w:bookmarkStart w:id="4" w:name="_Toc28359079"/>
      <w:bookmarkStart w:id="5" w:name="_Toc35393790"/>
      <w:bookmarkStart w:id="6" w:name="_Toc35393621"/>
      <w:bookmarkStart w:id="7" w:name="_Hlk24379207"/>
      <w:bookmarkStart w:id="8" w:name="_Toc28359087"/>
      <w:bookmarkStart w:id="9" w:name="_Toc28359010"/>
      <w:r>
        <w:rPr>
          <w:rFonts w:hint="eastAsia" w:cs="宋体"/>
          <w:b w:val="0"/>
          <w:color w:val="auto"/>
          <w:sz w:val="24"/>
          <w:szCs w:val="24"/>
          <w:highlight w:val="none"/>
        </w:rPr>
        <w:t>浙江天平投资咨询有限公司受</w:t>
      </w:r>
      <w:r>
        <w:rPr>
          <w:rFonts w:hint="eastAsia" w:cs="宋体"/>
          <w:b w:val="0"/>
          <w:color w:val="auto"/>
          <w:sz w:val="24"/>
          <w:szCs w:val="24"/>
          <w:highlight w:val="none"/>
          <w:lang w:eastAsia="zh-CN"/>
        </w:rPr>
        <w:t>台州市自然资源和规划局椒江分局</w:t>
      </w:r>
      <w:r>
        <w:rPr>
          <w:rFonts w:hint="eastAsia" w:cs="宋体"/>
          <w:b w:val="0"/>
          <w:color w:val="auto"/>
          <w:sz w:val="24"/>
          <w:szCs w:val="24"/>
          <w:highlight w:val="none"/>
        </w:rPr>
        <w:t>委托，就</w:t>
      </w:r>
      <w:r>
        <w:rPr>
          <w:rFonts w:hint="eastAsia" w:cs="宋体"/>
          <w:b w:val="0"/>
          <w:color w:val="auto"/>
          <w:sz w:val="24"/>
          <w:szCs w:val="24"/>
          <w:highlight w:val="none"/>
          <w:lang w:eastAsia="zh-CN"/>
        </w:rPr>
        <w:t>2025年椒江区国有土地使用权出让评估项目</w:t>
      </w:r>
      <w:r>
        <w:rPr>
          <w:rFonts w:hint="eastAsia" w:cs="宋体"/>
          <w:b w:val="0"/>
          <w:color w:val="auto"/>
          <w:sz w:val="24"/>
          <w:szCs w:val="24"/>
          <w:highlight w:val="none"/>
        </w:rPr>
        <w:t>进行公开招标，欢迎符合资格条件的国内投标供应商参加投标。</w:t>
      </w:r>
    </w:p>
    <w:p w14:paraId="1A19A4E4">
      <w:pPr>
        <w:pStyle w:val="3"/>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3"/>
      <w:bookmarkEnd w:id="4"/>
      <w:bookmarkEnd w:id="5"/>
      <w:bookmarkEnd w:id="6"/>
    </w:p>
    <w:p w14:paraId="5332AAC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bookmarkEnd w:id="7"/>
      <w:r>
        <w:rPr>
          <w:rFonts w:hint="eastAsia" w:ascii="宋体" w:hAnsi="宋体" w:cs="宋体"/>
          <w:color w:val="auto"/>
          <w:sz w:val="24"/>
          <w:highlight w:val="none"/>
          <w:lang w:eastAsia="zh-CN"/>
        </w:rPr>
        <w:t>TPTZ-2025-TZ0202</w:t>
      </w:r>
    </w:p>
    <w:p w14:paraId="11BB02E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kern w:val="0"/>
          <w:sz w:val="24"/>
          <w:highlight w:val="none"/>
          <w:lang w:eastAsia="zh-CN"/>
        </w:rPr>
        <w:t>2025年椒江区国有土地使用权出让评估项目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190"/>
        <w:gridCol w:w="1290"/>
        <w:gridCol w:w="675"/>
        <w:gridCol w:w="795"/>
        <w:gridCol w:w="1635"/>
        <w:gridCol w:w="1064"/>
      </w:tblGrid>
      <w:tr w14:paraId="06DF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4" w:type="dxa"/>
            <w:noWrap w:val="0"/>
            <w:vAlign w:val="center"/>
          </w:tcPr>
          <w:p w14:paraId="0ADE216D">
            <w:pPr>
              <w:tabs>
                <w:tab w:val="left" w:pos="8280"/>
              </w:tabs>
              <w:autoSpaceDE w:val="0"/>
              <w:autoSpaceDN w:val="0"/>
              <w:adjustRightInd w:val="0"/>
              <w:ind w:right="25"/>
              <w:jc w:val="center"/>
              <w:rPr>
                <w:rFonts w:ascii="宋体" w:hAnsi="宋体"/>
                <w:b/>
                <w:color w:val="auto"/>
                <w:sz w:val="21"/>
                <w:szCs w:val="21"/>
                <w:highlight w:val="none"/>
              </w:rPr>
            </w:pPr>
            <w:bookmarkStart w:id="10" w:name="_Toc35393791"/>
            <w:bookmarkStart w:id="11" w:name="_Toc28359080"/>
            <w:bookmarkStart w:id="12" w:name="_Toc35393622"/>
            <w:bookmarkStart w:id="13" w:name="_Toc28359003"/>
            <w:r>
              <w:rPr>
                <w:rFonts w:hint="eastAsia" w:ascii="宋体" w:hAnsi="宋体"/>
                <w:b/>
                <w:color w:val="auto"/>
                <w:sz w:val="21"/>
                <w:szCs w:val="21"/>
                <w:highlight w:val="none"/>
                <w:lang w:val="en-US" w:eastAsia="zh-CN"/>
              </w:rPr>
              <w:t>标项号</w:t>
            </w:r>
          </w:p>
        </w:tc>
        <w:tc>
          <w:tcPr>
            <w:tcW w:w="2190" w:type="dxa"/>
            <w:noWrap w:val="0"/>
            <w:vAlign w:val="center"/>
          </w:tcPr>
          <w:p w14:paraId="3060C5B8">
            <w:pPr>
              <w:tabs>
                <w:tab w:val="left" w:pos="8280"/>
              </w:tabs>
              <w:autoSpaceDE w:val="0"/>
              <w:autoSpaceDN w:val="0"/>
              <w:adjustRightInd w:val="0"/>
              <w:ind w:right="25"/>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90" w:type="dxa"/>
            <w:noWrap w:val="0"/>
            <w:vAlign w:val="center"/>
          </w:tcPr>
          <w:p w14:paraId="318003E8">
            <w:pPr>
              <w:tabs>
                <w:tab w:val="left" w:pos="8280"/>
              </w:tabs>
              <w:autoSpaceDE w:val="0"/>
              <w:autoSpaceDN w:val="0"/>
              <w:adjustRightInd w:val="0"/>
              <w:ind w:right="25"/>
              <w:jc w:val="center"/>
              <w:rPr>
                <w:rFonts w:ascii="宋体" w:hAnsi="宋体"/>
                <w:b/>
                <w:color w:val="auto"/>
                <w:sz w:val="21"/>
                <w:szCs w:val="21"/>
                <w:highlight w:val="none"/>
              </w:rPr>
            </w:pPr>
            <w:r>
              <w:rPr>
                <w:rFonts w:hint="eastAsia" w:ascii="宋体" w:hAnsi="宋体" w:cs="宋体"/>
                <w:b/>
                <w:color w:val="auto"/>
                <w:kern w:val="0"/>
                <w:sz w:val="21"/>
                <w:szCs w:val="21"/>
                <w:highlight w:val="none"/>
              </w:rPr>
              <w:t>简要技术要求</w:t>
            </w:r>
          </w:p>
        </w:tc>
        <w:tc>
          <w:tcPr>
            <w:tcW w:w="675" w:type="dxa"/>
            <w:noWrap w:val="0"/>
            <w:vAlign w:val="center"/>
          </w:tcPr>
          <w:p w14:paraId="33C081CA">
            <w:pPr>
              <w:tabs>
                <w:tab w:val="left" w:pos="8280"/>
              </w:tabs>
              <w:autoSpaceDE w:val="0"/>
              <w:autoSpaceDN w:val="0"/>
              <w:adjustRightInd w:val="0"/>
              <w:ind w:right="25"/>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795" w:type="dxa"/>
            <w:noWrap w:val="0"/>
            <w:vAlign w:val="center"/>
          </w:tcPr>
          <w:p w14:paraId="15BA62B0">
            <w:pPr>
              <w:tabs>
                <w:tab w:val="left" w:pos="8280"/>
              </w:tabs>
              <w:autoSpaceDE w:val="0"/>
              <w:autoSpaceDN w:val="0"/>
              <w:adjustRightInd w:val="0"/>
              <w:ind w:right="25"/>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1635" w:type="dxa"/>
            <w:noWrap w:val="0"/>
            <w:vAlign w:val="center"/>
          </w:tcPr>
          <w:p w14:paraId="08E01EC0">
            <w:pPr>
              <w:tabs>
                <w:tab w:val="left" w:pos="8280"/>
              </w:tabs>
              <w:autoSpaceDE w:val="0"/>
              <w:autoSpaceDN w:val="0"/>
              <w:adjustRightInd w:val="0"/>
              <w:ind w:right="25"/>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rPr>
              <w:t>预算</w:t>
            </w:r>
            <w:r>
              <w:rPr>
                <w:rFonts w:hint="eastAsia" w:ascii="宋体" w:hAnsi="宋体"/>
                <w:b/>
                <w:color w:val="auto"/>
                <w:sz w:val="21"/>
                <w:szCs w:val="21"/>
                <w:highlight w:val="none"/>
                <w:lang w:val="en-US" w:eastAsia="zh-CN"/>
              </w:rPr>
              <w:t>/最高限价</w:t>
            </w:r>
          </w:p>
          <w:p w14:paraId="36C1F3B9">
            <w:pPr>
              <w:tabs>
                <w:tab w:val="left" w:pos="8280"/>
              </w:tabs>
              <w:autoSpaceDE w:val="0"/>
              <w:autoSpaceDN w:val="0"/>
              <w:adjustRightInd w:val="0"/>
              <w:ind w:right="25"/>
              <w:jc w:val="center"/>
              <w:rPr>
                <w:rFonts w:ascii="宋体" w:hAnsi="宋体"/>
                <w:b/>
                <w:color w:val="auto"/>
                <w:sz w:val="21"/>
                <w:szCs w:val="21"/>
                <w:highlight w:val="none"/>
              </w:rPr>
            </w:pPr>
            <w:r>
              <w:rPr>
                <w:rFonts w:hint="eastAsia" w:ascii="宋体" w:hAnsi="宋体"/>
                <w:b/>
                <w:color w:val="auto"/>
                <w:sz w:val="21"/>
                <w:szCs w:val="21"/>
                <w:highlight w:val="none"/>
              </w:rPr>
              <w:t>（万元）</w:t>
            </w:r>
          </w:p>
        </w:tc>
        <w:tc>
          <w:tcPr>
            <w:tcW w:w="1064" w:type="dxa"/>
            <w:noWrap w:val="0"/>
            <w:vAlign w:val="center"/>
          </w:tcPr>
          <w:p w14:paraId="24C41ABF">
            <w:pPr>
              <w:tabs>
                <w:tab w:val="left" w:pos="8280"/>
              </w:tabs>
              <w:autoSpaceDE w:val="0"/>
              <w:autoSpaceDN w:val="0"/>
              <w:adjustRightInd w:val="0"/>
              <w:ind w:right="25"/>
              <w:jc w:val="center"/>
              <w:rPr>
                <w:rFonts w:hint="eastAsia"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备注</w:t>
            </w:r>
          </w:p>
        </w:tc>
      </w:tr>
      <w:tr w14:paraId="6000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04" w:type="dxa"/>
            <w:noWrap w:val="0"/>
            <w:vAlign w:val="center"/>
          </w:tcPr>
          <w:p w14:paraId="3A21F790">
            <w:pPr>
              <w:tabs>
                <w:tab w:val="left" w:pos="8280"/>
              </w:tabs>
              <w:autoSpaceDE w:val="0"/>
              <w:autoSpaceDN w:val="0"/>
              <w:adjustRightInd w:val="0"/>
              <w:spacing w:line="360" w:lineRule="auto"/>
              <w:ind w:right="25" w:rightChars="0"/>
              <w:jc w:val="center"/>
              <w:rPr>
                <w:rFonts w:hint="eastAsia" w:ascii="宋体" w:hAnsi="宋体" w:eastAsia="宋体"/>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一</w:t>
            </w:r>
          </w:p>
        </w:tc>
        <w:tc>
          <w:tcPr>
            <w:tcW w:w="2190" w:type="dxa"/>
            <w:noWrap w:val="0"/>
            <w:vAlign w:val="center"/>
          </w:tcPr>
          <w:p w14:paraId="76E2A246">
            <w:pPr>
              <w:widowControl/>
              <w:spacing w:line="360" w:lineRule="auto"/>
              <w:jc w:val="center"/>
              <w:rPr>
                <w:rFonts w:hint="eastAsia" w:ascii="宋体" w:hAnsi="宋体" w:eastAsia="宋体"/>
                <w:color w:val="auto"/>
                <w:sz w:val="21"/>
                <w:szCs w:val="21"/>
                <w:highlight w:val="none"/>
                <w:lang w:eastAsia="zh-CN"/>
              </w:rPr>
            </w:pPr>
            <w:r>
              <w:rPr>
                <w:rFonts w:hint="eastAsia" w:asciiTheme="minorEastAsia" w:hAnsiTheme="minorEastAsia" w:eastAsiaTheme="minorEastAsia" w:cstheme="minorEastAsia"/>
                <w:color w:val="auto"/>
                <w:szCs w:val="21"/>
                <w:highlight w:val="none"/>
                <w:lang w:eastAsia="zh-CN"/>
              </w:rPr>
              <w:t>2025年椒江区国有土地使用权出让评估项目</w:t>
            </w:r>
          </w:p>
        </w:tc>
        <w:tc>
          <w:tcPr>
            <w:tcW w:w="1290" w:type="dxa"/>
            <w:noWrap w:val="0"/>
            <w:vAlign w:val="center"/>
          </w:tcPr>
          <w:p w14:paraId="784CF80A">
            <w:pPr>
              <w:tabs>
                <w:tab w:val="left" w:pos="8280"/>
              </w:tabs>
              <w:autoSpaceDE w:val="0"/>
              <w:autoSpaceDN w:val="0"/>
              <w:adjustRightInd w:val="0"/>
              <w:spacing w:line="360" w:lineRule="auto"/>
              <w:ind w:right="25" w:rightChars="0"/>
              <w:jc w:val="center"/>
              <w:rPr>
                <w:rFonts w:hint="default" w:ascii="宋体" w:hAnsi="宋体" w:eastAsia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详见</w:t>
            </w:r>
            <w:r>
              <w:rPr>
                <w:rFonts w:hint="eastAsia" w:asciiTheme="minorEastAsia" w:hAnsiTheme="minorEastAsia" w:eastAsiaTheme="minorEastAsia" w:cstheme="minorEastAsia"/>
                <w:color w:val="auto"/>
                <w:szCs w:val="21"/>
                <w:highlight w:val="none"/>
                <w:lang w:val="en-US" w:eastAsia="zh-CN"/>
              </w:rPr>
              <w:t>项目需求</w:t>
            </w:r>
          </w:p>
        </w:tc>
        <w:tc>
          <w:tcPr>
            <w:tcW w:w="675" w:type="dxa"/>
            <w:noWrap w:val="0"/>
            <w:vAlign w:val="center"/>
          </w:tcPr>
          <w:p w14:paraId="60C79192">
            <w:pPr>
              <w:tabs>
                <w:tab w:val="left" w:pos="8280"/>
              </w:tabs>
              <w:autoSpaceDE w:val="0"/>
              <w:autoSpaceDN w:val="0"/>
              <w:adjustRightInd w:val="0"/>
              <w:spacing w:line="360" w:lineRule="auto"/>
              <w:ind w:right="25" w:rightChars="0"/>
              <w:jc w:val="center"/>
              <w:rPr>
                <w:rFonts w:hint="eastAsia" w:ascii="宋体" w:hAnsi="宋体" w:eastAsia="宋体"/>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1</w:t>
            </w:r>
          </w:p>
        </w:tc>
        <w:tc>
          <w:tcPr>
            <w:tcW w:w="795" w:type="dxa"/>
            <w:noWrap w:val="0"/>
            <w:vAlign w:val="center"/>
          </w:tcPr>
          <w:p w14:paraId="16071743">
            <w:pPr>
              <w:tabs>
                <w:tab w:val="left" w:pos="8280"/>
              </w:tabs>
              <w:autoSpaceDE w:val="0"/>
              <w:autoSpaceDN w:val="0"/>
              <w:adjustRightInd w:val="0"/>
              <w:spacing w:line="360" w:lineRule="auto"/>
              <w:ind w:right="25" w:rightChars="0"/>
              <w:jc w:val="center"/>
              <w:rPr>
                <w:rFonts w:ascii="宋体" w:hAnsi="宋体"/>
                <w:color w:val="auto"/>
                <w:sz w:val="21"/>
                <w:szCs w:val="21"/>
                <w:highlight w:val="none"/>
              </w:rPr>
            </w:pPr>
            <w:r>
              <w:rPr>
                <w:rFonts w:hint="eastAsia" w:asciiTheme="minorEastAsia" w:hAnsiTheme="minorEastAsia" w:eastAsiaTheme="minorEastAsia" w:cstheme="minorEastAsia"/>
                <w:color w:val="auto"/>
                <w:szCs w:val="21"/>
                <w:highlight w:val="none"/>
              </w:rPr>
              <w:t>项</w:t>
            </w:r>
          </w:p>
        </w:tc>
        <w:tc>
          <w:tcPr>
            <w:tcW w:w="1635" w:type="dxa"/>
            <w:noWrap w:val="0"/>
            <w:vAlign w:val="center"/>
          </w:tcPr>
          <w:p w14:paraId="5B445EB2">
            <w:pPr>
              <w:tabs>
                <w:tab w:val="left" w:pos="8280"/>
              </w:tabs>
              <w:autoSpaceDE w:val="0"/>
              <w:autoSpaceDN w:val="0"/>
              <w:adjustRightInd w:val="0"/>
              <w:spacing w:line="360" w:lineRule="auto"/>
              <w:ind w:right="25" w:right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40</w:t>
            </w:r>
          </w:p>
        </w:tc>
        <w:tc>
          <w:tcPr>
            <w:tcW w:w="1064" w:type="dxa"/>
            <w:noWrap w:val="0"/>
            <w:vAlign w:val="center"/>
          </w:tcPr>
          <w:p w14:paraId="4DDB42CC">
            <w:pPr>
              <w:widowControl/>
              <w:spacing w:line="360" w:lineRule="auto"/>
              <w:jc w:val="center"/>
              <w:rPr>
                <w:rFonts w:hint="eastAsia" w:ascii="宋体" w:hAnsi="宋体" w:eastAsia="宋体"/>
                <w:color w:val="auto"/>
                <w:sz w:val="21"/>
                <w:szCs w:val="21"/>
                <w:highlight w:val="none"/>
                <w:lang w:eastAsia="zh-CN"/>
              </w:rPr>
            </w:pPr>
          </w:p>
        </w:tc>
      </w:tr>
      <w:tr w14:paraId="0083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04" w:type="dxa"/>
            <w:noWrap w:val="0"/>
            <w:vAlign w:val="center"/>
          </w:tcPr>
          <w:p w14:paraId="5AB83BF3">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二</w:t>
            </w:r>
          </w:p>
        </w:tc>
        <w:tc>
          <w:tcPr>
            <w:tcW w:w="2190" w:type="dxa"/>
            <w:noWrap w:val="0"/>
            <w:vAlign w:val="center"/>
          </w:tcPr>
          <w:p w14:paraId="20D9EA00">
            <w:pPr>
              <w:widowControl/>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2025年椒江区国有土地使用权出让评估项目</w:t>
            </w:r>
          </w:p>
        </w:tc>
        <w:tc>
          <w:tcPr>
            <w:tcW w:w="1290" w:type="dxa"/>
            <w:noWrap w:val="0"/>
            <w:vAlign w:val="center"/>
          </w:tcPr>
          <w:p w14:paraId="650959E9">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w:t>
            </w:r>
            <w:r>
              <w:rPr>
                <w:rFonts w:hint="eastAsia" w:asciiTheme="minorEastAsia" w:hAnsiTheme="minorEastAsia" w:eastAsiaTheme="minorEastAsia" w:cstheme="minorEastAsia"/>
                <w:color w:val="auto"/>
                <w:szCs w:val="21"/>
                <w:highlight w:val="none"/>
                <w:lang w:val="en-US" w:eastAsia="zh-CN"/>
              </w:rPr>
              <w:t>项目需求</w:t>
            </w:r>
          </w:p>
        </w:tc>
        <w:tc>
          <w:tcPr>
            <w:tcW w:w="675" w:type="dxa"/>
            <w:noWrap w:val="0"/>
            <w:vAlign w:val="center"/>
          </w:tcPr>
          <w:p w14:paraId="16038FFC">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795" w:type="dxa"/>
            <w:noWrap w:val="0"/>
            <w:vAlign w:val="center"/>
          </w:tcPr>
          <w:p w14:paraId="66ABACD6">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w:t>
            </w:r>
          </w:p>
        </w:tc>
        <w:tc>
          <w:tcPr>
            <w:tcW w:w="1635" w:type="dxa"/>
            <w:noWrap w:val="0"/>
            <w:vAlign w:val="center"/>
          </w:tcPr>
          <w:p w14:paraId="7D75D53D">
            <w:pPr>
              <w:tabs>
                <w:tab w:val="left" w:pos="8280"/>
              </w:tabs>
              <w:autoSpaceDE w:val="0"/>
              <w:autoSpaceDN w:val="0"/>
              <w:adjustRightInd w:val="0"/>
              <w:spacing w:line="360" w:lineRule="auto"/>
              <w:ind w:right="25" w:rightChars="0"/>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20</w:t>
            </w:r>
          </w:p>
        </w:tc>
        <w:tc>
          <w:tcPr>
            <w:tcW w:w="1064" w:type="dxa"/>
            <w:noWrap w:val="0"/>
            <w:vAlign w:val="center"/>
          </w:tcPr>
          <w:p w14:paraId="56C384C4">
            <w:pPr>
              <w:widowControl/>
              <w:spacing w:line="360" w:lineRule="auto"/>
              <w:jc w:val="center"/>
              <w:rPr>
                <w:rFonts w:hint="eastAsia" w:ascii="宋体" w:hAnsi="宋体" w:eastAsia="宋体"/>
                <w:color w:val="auto"/>
                <w:sz w:val="21"/>
                <w:szCs w:val="21"/>
                <w:highlight w:val="none"/>
                <w:lang w:eastAsia="zh-CN"/>
              </w:rPr>
            </w:pPr>
          </w:p>
        </w:tc>
      </w:tr>
      <w:tr w14:paraId="2AFF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04" w:type="dxa"/>
            <w:noWrap w:val="0"/>
            <w:vAlign w:val="center"/>
          </w:tcPr>
          <w:p w14:paraId="3EF8C1FD">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三</w:t>
            </w:r>
          </w:p>
        </w:tc>
        <w:tc>
          <w:tcPr>
            <w:tcW w:w="2190" w:type="dxa"/>
            <w:noWrap w:val="0"/>
            <w:vAlign w:val="center"/>
          </w:tcPr>
          <w:p w14:paraId="7C95D357">
            <w:pPr>
              <w:widowControl/>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2025年椒江区国有土地使用权出让评估项目</w:t>
            </w:r>
          </w:p>
        </w:tc>
        <w:tc>
          <w:tcPr>
            <w:tcW w:w="1290" w:type="dxa"/>
            <w:noWrap w:val="0"/>
            <w:vAlign w:val="center"/>
          </w:tcPr>
          <w:p w14:paraId="7EFE743C">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w:t>
            </w:r>
            <w:r>
              <w:rPr>
                <w:rFonts w:hint="eastAsia" w:asciiTheme="minorEastAsia" w:hAnsiTheme="minorEastAsia" w:eastAsiaTheme="minorEastAsia" w:cstheme="minorEastAsia"/>
                <w:color w:val="auto"/>
                <w:szCs w:val="21"/>
                <w:highlight w:val="none"/>
                <w:lang w:val="en-US" w:eastAsia="zh-CN"/>
              </w:rPr>
              <w:t>项目需求</w:t>
            </w:r>
          </w:p>
        </w:tc>
        <w:tc>
          <w:tcPr>
            <w:tcW w:w="675" w:type="dxa"/>
            <w:noWrap w:val="0"/>
            <w:vAlign w:val="center"/>
          </w:tcPr>
          <w:p w14:paraId="1EF9BF75">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795" w:type="dxa"/>
            <w:noWrap w:val="0"/>
            <w:vAlign w:val="center"/>
          </w:tcPr>
          <w:p w14:paraId="0F1ABCF1">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w:t>
            </w:r>
          </w:p>
        </w:tc>
        <w:tc>
          <w:tcPr>
            <w:tcW w:w="1635" w:type="dxa"/>
            <w:noWrap w:val="0"/>
            <w:vAlign w:val="center"/>
          </w:tcPr>
          <w:p w14:paraId="22863FDC">
            <w:pPr>
              <w:tabs>
                <w:tab w:val="left" w:pos="8280"/>
              </w:tabs>
              <w:autoSpaceDE w:val="0"/>
              <w:autoSpaceDN w:val="0"/>
              <w:adjustRightInd w:val="0"/>
              <w:spacing w:line="360" w:lineRule="auto"/>
              <w:ind w:right="25" w:rightChars="0"/>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20</w:t>
            </w:r>
          </w:p>
        </w:tc>
        <w:tc>
          <w:tcPr>
            <w:tcW w:w="1064" w:type="dxa"/>
            <w:noWrap w:val="0"/>
            <w:vAlign w:val="center"/>
          </w:tcPr>
          <w:p w14:paraId="00642606">
            <w:pPr>
              <w:widowControl/>
              <w:spacing w:line="360" w:lineRule="auto"/>
              <w:jc w:val="center"/>
              <w:rPr>
                <w:rFonts w:hint="eastAsia" w:ascii="宋体" w:hAnsi="宋体" w:eastAsia="宋体"/>
                <w:color w:val="auto"/>
                <w:sz w:val="21"/>
                <w:szCs w:val="21"/>
                <w:highlight w:val="none"/>
                <w:lang w:eastAsia="zh-CN"/>
              </w:rPr>
            </w:pPr>
          </w:p>
        </w:tc>
      </w:tr>
    </w:tbl>
    <w:p w14:paraId="6D0B9936">
      <w:pPr>
        <w:spacing w:line="400" w:lineRule="exact"/>
        <w:ind w:left="-481" w:leftChars="-229" w:firstLine="482" w:firstLineChars="200"/>
        <w:rPr>
          <w:rFonts w:hint="eastAsia" w:cs="宋体"/>
          <w:bCs/>
          <w:color w:val="auto"/>
          <w:sz w:val="24"/>
          <w:szCs w:val="24"/>
          <w:highlight w:val="none"/>
        </w:rPr>
      </w:pPr>
      <w:r>
        <w:rPr>
          <w:rFonts w:hint="eastAsia" w:ascii="仿宋" w:hAnsi="仿宋" w:eastAsia="仿宋" w:cs="仿宋"/>
          <w:b/>
          <w:bCs/>
          <w:sz w:val="24"/>
          <w:lang w:val="en-US" w:eastAsia="zh-CN"/>
        </w:rPr>
        <w:t>投标人可选择性进行投其中的一个标项，也可投全部标项，但只能中标一个标项。</w:t>
      </w:r>
    </w:p>
    <w:p w14:paraId="4C1F1E1F">
      <w:pPr>
        <w:pStyle w:val="3"/>
        <w:keepNext w:val="0"/>
        <w:keepLines w:val="0"/>
        <w:pageBreakBefore w:val="0"/>
        <w:widowControl/>
        <w:kinsoku/>
        <w:wordWrap/>
        <w:overflowPunct/>
        <w:topLinePunct w:val="0"/>
        <w:bidi w:val="0"/>
        <w:snapToGrid/>
        <w:ind w:right="0" w:firstLine="482" w:firstLineChars="200"/>
        <w:textAlignment w:val="auto"/>
        <w:rPr>
          <w:rFonts w:cs="宋体"/>
          <w:bCs/>
          <w:color w:val="auto"/>
          <w:sz w:val="24"/>
          <w:szCs w:val="24"/>
          <w:highlight w:val="none"/>
        </w:rPr>
      </w:pPr>
      <w:r>
        <w:rPr>
          <w:rFonts w:hint="eastAsia" w:cs="宋体"/>
          <w:bCs/>
          <w:color w:val="auto"/>
          <w:sz w:val="24"/>
          <w:szCs w:val="24"/>
          <w:highlight w:val="none"/>
        </w:rPr>
        <w:t>二、投标供应商的资格要求</w:t>
      </w:r>
      <w:bookmarkEnd w:id="10"/>
      <w:bookmarkEnd w:id="11"/>
      <w:bookmarkEnd w:id="12"/>
      <w:bookmarkEnd w:id="13"/>
    </w:p>
    <w:p w14:paraId="3CB051D2">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17939322">
      <w:pPr>
        <w:spacing w:line="360" w:lineRule="auto"/>
        <w:ind w:firstLine="480" w:firstLineChars="200"/>
        <w:rPr>
          <w:rFonts w:ascii="宋体" w:hAnsi="宋体" w:cs="宋体"/>
          <w:b/>
          <w:bCs/>
          <w:color w:val="auto"/>
          <w:sz w:val="24"/>
          <w:highlight w:val="none"/>
        </w:rPr>
      </w:pPr>
      <w:bookmarkStart w:id="14" w:name="_Toc35393792"/>
      <w:bookmarkStart w:id="15" w:name="_Toc35393623"/>
      <w:bookmarkStart w:id="16" w:name="_Toc28359004"/>
      <w:bookmarkStart w:id="17" w:name="_Toc28359081"/>
      <w:r>
        <w:rPr>
          <w:rFonts w:hint="eastAsia" w:ascii="宋体" w:hAnsi="宋体" w:cs="宋体"/>
          <w:color w:val="auto"/>
          <w:sz w:val="24"/>
          <w:highlight w:val="none"/>
        </w:rPr>
        <w:t>（二）本项目的特定资格要求：</w:t>
      </w:r>
      <w:r>
        <w:rPr>
          <w:rFonts w:hint="eastAsia" w:ascii="宋体" w:hAnsi="宋体" w:cs="宋体"/>
          <w:b/>
          <w:bCs/>
          <w:color w:val="auto"/>
          <w:sz w:val="24"/>
          <w:highlight w:val="none"/>
        </w:rPr>
        <w:t>投标人具有有效期内的省自然资源</w:t>
      </w:r>
      <w:r>
        <w:rPr>
          <w:rFonts w:hint="eastAsia" w:ascii="宋体" w:hAnsi="宋体" w:cs="宋体"/>
          <w:b/>
          <w:bCs/>
          <w:color w:val="auto"/>
          <w:sz w:val="24"/>
          <w:highlight w:val="none"/>
          <w:lang w:val="en-US" w:eastAsia="zh-CN"/>
        </w:rPr>
        <w:t>主</w:t>
      </w:r>
      <w:r>
        <w:rPr>
          <w:rFonts w:hint="eastAsia" w:ascii="宋体" w:hAnsi="宋体" w:cs="宋体"/>
          <w:b/>
          <w:bCs/>
          <w:color w:val="auto"/>
          <w:sz w:val="24"/>
          <w:highlight w:val="none"/>
        </w:rPr>
        <w:t>管部门出具的土地评估中介机构备案函。</w:t>
      </w:r>
    </w:p>
    <w:p w14:paraId="32B29E45">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联合体投标</w:t>
      </w:r>
    </w:p>
    <w:p w14:paraId="53426F62">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（四）</w:t>
      </w:r>
      <w:r>
        <w:rPr>
          <w:rFonts w:hint="eastAsia" w:ascii="宋体" w:hAnsi="宋体" w:cs="宋体"/>
          <w:b/>
          <w:color w:val="auto"/>
          <w:sz w:val="24"/>
          <w:highlight w:val="none"/>
        </w:rPr>
        <w:t>落实政府采购政策需满足的资格要求：本项目按照《政府采购促进中小企业发展管理办法》【财库（2020）46号】第七条规定</w:t>
      </w:r>
      <w:r>
        <w:rPr>
          <w:rFonts w:hint="eastAsia" w:ascii="宋体" w:hAnsi="宋体" w:cs="宋体"/>
          <w:b/>
          <w:color w:val="auto"/>
          <w:sz w:val="24"/>
          <w:highlight w:val="none"/>
          <w:lang w:eastAsia="zh-CN"/>
        </w:rPr>
        <w:t>：</w:t>
      </w:r>
    </w:p>
    <w:p w14:paraId="5871800F">
      <w:pPr>
        <w:keepNext w:val="0"/>
        <w:keepLines w:val="0"/>
        <w:pageBreakBefore w:val="0"/>
        <w:widowControl/>
        <w:kinsoku/>
        <w:wordWrap/>
        <w:overflowPunct/>
        <w:topLinePunct w:val="0"/>
        <w:bidi w:val="0"/>
        <w:snapToGrid/>
        <w:spacing w:line="360" w:lineRule="auto"/>
        <w:jc w:val="left"/>
        <w:textAlignment w:val="auto"/>
        <w:rPr>
          <w:rFonts w:ascii="宋体" w:hAnsi="宋体" w:cs="宋体"/>
          <w:color w:val="auto"/>
          <w:kern w:val="0"/>
          <w:sz w:val="24"/>
          <w:highlight w:val="none"/>
        </w:rPr>
      </w:pPr>
      <w:sdt>
        <w:sdtPr>
          <w:rPr>
            <w:rFonts w:hint="eastAsia" w:ascii="仿宋_GB2312" w:hAnsi="仿宋" w:eastAsia="仿宋_GB2312" w:cs="Arial"/>
            <w:color w:val="auto"/>
            <w:kern w:val="0"/>
            <w:sz w:val="24"/>
            <w:highlight w:val="none"/>
          </w:rPr>
          <w:id w:val="-1"/>
        </w:sdtPr>
        <w:sdtEndPr>
          <w:rPr>
            <w:rFonts w:hint="eastAsia" w:ascii="宋体" w:hAnsi="宋体" w:eastAsia="宋体" w:cs="宋体"/>
            <w:color w:val="auto"/>
            <w:kern w:val="0"/>
            <w:sz w:val="24"/>
            <w:highlight w:val="none"/>
          </w:rPr>
        </w:sdtEndPr>
        <w:sdtContent>
          <w:r>
            <w:rPr>
              <w:rFonts w:hint="eastAsia" w:ascii="仿宋_GB2312" w:hAnsi="仿宋" w:eastAsia="仿宋_GB2312" w:cs="Arial"/>
              <w:color w:val="auto"/>
              <w:kern w:val="0"/>
              <w:sz w:val="24"/>
              <w:highlight w:val="none"/>
              <w:lang w:val="en-US" w:eastAsia="zh-CN"/>
            </w:rPr>
            <w:t xml:space="preserve">  </w:t>
          </w:r>
          <w:r>
            <w:rPr>
              <w:rFonts w:ascii="宋体" w:hAnsi="宋体" w:cs="宋体"/>
              <w:color w:val="auto"/>
              <w:kern w:val="0"/>
              <w:sz w:val="24"/>
              <w:highlight w:val="none"/>
            </w:rPr>
            <w:t>☐</w:t>
          </w:r>
        </w:sdtContent>
      </w:sdt>
      <w:r>
        <w:rPr>
          <w:rFonts w:hint="eastAsia" w:ascii="宋体" w:hAnsi="宋体" w:cs="宋体"/>
          <w:color w:val="auto"/>
          <w:kern w:val="0"/>
          <w:sz w:val="24"/>
          <w:highlight w:val="none"/>
        </w:rPr>
        <w:t>货物全部由符合政策要求的中小企业制造，提供中小企业声明函；</w:t>
      </w:r>
    </w:p>
    <w:p w14:paraId="7A6B2E7C">
      <w:pPr>
        <w:keepNext w:val="0"/>
        <w:keepLines w:val="0"/>
        <w:pageBreakBefore w:val="0"/>
        <w:widowControl/>
        <w:kinsoku/>
        <w:wordWrap/>
        <w:overflowPunct/>
        <w:topLinePunct w:val="0"/>
        <w:bidi w:val="0"/>
        <w:snapToGrid/>
        <w:spacing w:line="360" w:lineRule="auto"/>
        <w:ind w:firstLine="0" w:firstLineChars="0"/>
        <w:jc w:val="left"/>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96683920"/>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4727514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w:t>
              </w:r>
            </w:sdtContent>
          </w:sdt>
        </w:sdtContent>
      </w:sdt>
      <w:r>
        <w:rPr>
          <w:rFonts w:hint="eastAsia" w:ascii="宋体" w:hAnsi="宋体" w:cs="宋体"/>
          <w:color w:val="auto"/>
          <w:kern w:val="0"/>
          <w:sz w:val="24"/>
          <w:highlight w:val="none"/>
        </w:rPr>
        <w:t>货物全部由符合政策要求的小微企业制造，提供中小企业声明函；</w:t>
      </w:r>
    </w:p>
    <w:p w14:paraId="4005DAF6">
      <w:pPr>
        <w:keepNext w:val="0"/>
        <w:keepLines w:val="0"/>
        <w:pageBreakBefore w:val="0"/>
        <w:widowControl/>
        <w:kinsoku/>
        <w:wordWrap/>
        <w:overflowPunct/>
        <w:topLinePunct w:val="0"/>
        <w:bidi w:val="0"/>
        <w:snapToGrid/>
        <w:spacing w:line="360" w:lineRule="auto"/>
        <w:jc w:val="left"/>
        <w:textAlignment w:val="auto"/>
        <w:rPr>
          <w:rFonts w:hint="eastAsia" w:ascii="宋体" w:hAnsi="宋体" w:cs="宋体"/>
          <w:color w:val="auto"/>
          <w:kern w:val="0"/>
          <w:sz w:val="24"/>
          <w:highlight w:val="none"/>
          <w:lang w:val="en-US" w:eastAsia="zh-CN"/>
        </w:rPr>
      </w:pPr>
      <w:sdt>
        <w:sdtPr>
          <w:rPr>
            <w:rFonts w:hint="eastAsia" w:ascii="宋体" w:hAnsi="宋体" w:cs="宋体"/>
            <w:color w:val="auto"/>
            <w:kern w:val="0"/>
            <w:sz w:val="24"/>
            <w:highlight w:val="none"/>
          </w:rPr>
          <w:id w:val="14747189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服务全部由符合政策要求的中小企业承接，提供中小企业声明函</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 xml:space="preserve">         </w:t>
      </w:r>
    </w:p>
    <w:p w14:paraId="046A4379">
      <w:pPr>
        <w:keepNext w:val="0"/>
        <w:keepLines w:val="0"/>
        <w:pageBreakBefore w:val="0"/>
        <w:widowControl/>
        <w:kinsoku/>
        <w:wordWrap/>
        <w:overflowPunct/>
        <w:topLinePunct w:val="0"/>
        <w:bidi w:val="0"/>
        <w:snapToGrid/>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w:t>
      </w:r>
      <w:r>
        <w:rPr>
          <w:rFonts w:hint="eastAsia" w:ascii="宋体" w:hAnsi="宋体" w:cs="宋体"/>
          <w:color w:val="auto"/>
          <w:kern w:val="0"/>
          <w:sz w:val="24"/>
          <w:highlight w:val="none"/>
        </w:rPr>
        <w:t>服务全部由符合政策要求的小微企业承接，提供中小企业声明函；</w:t>
      </w:r>
    </w:p>
    <w:p w14:paraId="6E8317AA">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rFonts w:hint="eastAsia"/>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rFonts w:hint="eastAsia"/>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581923D9">
      <w:pPr>
        <w:pStyle w:val="3"/>
        <w:keepNext w:val="0"/>
        <w:keepLines w:val="0"/>
        <w:pageBreakBefore w:val="0"/>
        <w:widowControl/>
        <w:kinsoku/>
        <w:wordWrap/>
        <w:overflowPunct/>
        <w:topLinePunct w:val="0"/>
        <w:bidi w:val="0"/>
        <w:snapToGrid/>
        <w:ind w:right="0" w:firstLine="482" w:firstLineChars="200"/>
        <w:textAlignment w:val="auto"/>
        <w:rPr>
          <w:rFonts w:cs="宋体"/>
          <w:bCs/>
          <w:color w:val="auto"/>
          <w:sz w:val="24"/>
          <w:szCs w:val="24"/>
          <w:highlight w:val="none"/>
        </w:rPr>
      </w:pPr>
      <w:r>
        <w:rPr>
          <w:rFonts w:hint="eastAsia" w:cs="宋体"/>
          <w:bCs/>
          <w:color w:val="auto"/>
          <w:sz w:val="24"/>
          <w:szCs w:val="24"/>
          <w:highlight w:val="none"/>
        </w:rPr>
        <w:t>三、获取招标文件</w:t>
      </w:r>
      <w:bookmarkEnd w:id="14"/>
      <w:bookmarkEnd w:id="15"/>
      <w:bookmarkEnd w:id="16"/>
      <w:bookmarkEnd w:id="17"/>
    </w:p>
    <w:p w14:paraId="2AF04D4F">
      <w:pPr>
        <w:keepNext w:val="0"/>
        <w:keepLines w:val="0"/>
        <w:pageBreakBefore w:val="0"/>
        <w:widowControl/>
        <w:kinsoku/>
        <w:wordWrap/>
        <w:overflowPunct/>
        <w:topLinePunct w:val="0"/>
        <w:bidi w:val="0"/>
        <w:snapToGrid/>
        <w:spacing w:line="360" w:lineRule="auto"/>
        <w:ind w:firstLine="480" w:firstLineChars="200"/>
        <w:textAlignment w:val="auto"/>
        <w:rPr>
          <w:rFonts w:cs="宋体"/>
          <w:color w:val="auto"/>
          <w:sz w:val="24"/>
          <w:highlight w:val="none"/>
        </w:rPr>
      </w:pPr>
      <w:r>
        <w:rPr>
          <w:rFonts w:hint="eastAsia" w:ascii="宋体" w:hAnsi="宋体" w:cs="宋体"/>
          <w:color w:val="auto"/>
          <w:sz w:val="24"/>
          <w:highlight w:val="none"/>
        </w:rPr>
        <w:t>（一）时间：</w:t>
      </w:r>
      <w:r>
        <w:rPr>
          <w:rFonts w:hint="eastAsia" w:ascii="宋体" w:hAnsi="宋体" w:cs="Arial"/>
          <w:color w:val="auto"/>
          <w:sz w:val="24"/>
          <w:highlight w:val="none"/>
        </w:rPr>
        <w:t>自本公告发布之日起至响应文件递交截止时间止（</w:t>
      </w:r>
      <w:r>
        <w:rPr>
          <w:rFonts w:hint="eastAsia" w:ascii="宋体" w:hAnsi="宋体" w:cs="宋体"/>
          <w:color w:val="auto"/>
          <w:sz w:val="24"/>
          <w:highlight w:val="none"/>
        </w:rPr>
        <w:t>以浙江政府采购网（https://zfcg.czt.zj.gov.cn）公告时间为准</w:t>
      </w:r>
      <w:r>
        <w:rPr>
          <w:rFonts w:hint="eastAsia" w:cs="宋体"/>
          <w:color w:val="auto"/>
          <w:sz w:val="24"/>
          <w:highlight w:val="none"/>
        </w:rPr>
        <w:t>）</w:t>
      </w:r>
    </w:p>
    <w:p w14:paraId="3B852F31">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（二）方式：浙江政府采购网（https://zfcg.czt.zj.gov.cn）免费下载</w:t>
      </w:r>
      <w:r>
        <w:rPr>
          <w:rFonts w:hint="eastAsia" w:ascii="宋体" w:hAnsi="宋体" w:cs="宋体"/>
          <w:color w:val="auto"/>
          <w:sz w:val="24"/>
          <w:szCs w:val="32"/>
          <w:highlight w:val="none"/>
        </w:rPr>
        <w:t>（本项目实行网上报名，不接受现场报名。供应商登录浙江政府采购网进行报名。）</w:t>
      </w:r>
    </w:p>
    <w:p w14:paraId="245CDEFF">
      <w:pPr>
        <w:pStyle w:val="3"/>
        <w:keepNext w:val="0"/>
        <w:keepLines w:val="0"/>
        <w:pageBreakBefore w:val="0"/>
        <w:widowControl/>
        <w:kinsoku/>
        <w:wordWrap/>
        <w:overflowPunct/>
        <w:topLinePunct w:val="0"/>
        <w:bidi w:val="0"/>
        <w:snapToGrid/>
        <w:ind w:right="0" w:firstLine="482" w:firstLineChars="200"/>
        <w:textAlignment w:val="auto"/>
        <w:rPr>
          <w:rFonts w:cs="宋体"/>
          <w:bCs/>
          <w:color w:val="auto"/>
          <w:sz w:val="24"/>
          <w:szCs w:val="24"/>
          <w:highlight w:val="none"/>
        </w:rPr>
      </w:pPr>
      <w:bookmarkStart w:id="18" w:name="_Toc35393793"/>
      <w:bookmarkStart w:id="19" w:name="_Toc35393624"/>
      <w:bookmarkStart w:id="20" w:name="_Toc28359082"/>
      <w:bookmarkStart w:id="21" w:name="_Toc28359005"/>
      <w:r>
        <w:rPr>
          <w:rFonts w:hint="eastAsia" w:cs="宋体"/>
          <w:bCs/>
          <w:color w:val="auto"/>
          <w:sz w:val="24"/>
          <w:szCs w:val="24"/>
          <w:highlight w:val="none"/>
        </w:rPr>
        <w:t>四、提交投标文件</w:t>
      </w:r>
      <w:bookmarkEnd w:id="18"/>
      <w:bookmarkEnd w:id="19"/>
      <w:bookmarkEnd w:id="20"/>
      <w:bookmarkEnd w:id="21"/>
    </w:p>
    <w:p w14:paraId="3D176789">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iCs/>
          <w:color w:val="auto"/>
          <w:sz w:val="24"/>
          <w:highlight w:val="none"/>
          <w:u w:val="single"/>
        </w:rPr>
      </w:pPr>
      <w:bookmarkStart w:id="22" w:name="_Toc28359007"/>
      <w:bookmarkStart w:id="23" w:name="_Toc35393794"/>
      <w:bookmarkStart w:id="24" w:name="_Toc35393625"/>
      <w:bookmarkStart w:id="25" w:name="_Toc28359084"/>
      <w:r>
        <w:rPr>
          <w:rFonts w:hint="eastAsia" w:ascii="宋体" w:hAnsi="宋体" w:cs="宋体"/>
          <w:color w:val="auto"/>
          <w:sz w:val="24"/>
          <w:highlight w:val="none"/>
        </w:rPr>
        <w:t>（一）截止时间（开标时间）：以浙江政府采购网（https://zfcg.czt.zj.gov.cn）公告时间为准</w:t>
      </w:r>
    </w:p>
    <w:p w14:paraId="08BEC400">
      <w:pPr>
        <w:pStyle w:val="7"/>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（二）投标网址：浙江政府采购云平台（http://www.zcygov.cn）</w:t>
      </w:r>
      <w:bookmarkEnd w:id="22"/>
      <w:bookmarkEnd w:id="23"/>
      <w:bookmarkEnd w:id="24"/>
      <w:bookmarkEnd w:id="25"/>
    </w:p>
    <w:p w14:paraId="4B44ED01">
      <w:pPr>
        <w:pStyle w:val="24"/>
        <w:keepNext w:val="0"/>
        <w:keepLines w:val="0"/>
        <w:pageBreakBefore w:val="0"/>
        <w:widowControl/>
        <w:kinsoku/>
        <w:wordWrap/>
        <w:overflowPunct/>
        <w:topLinePunct w:val="0"/>
        <w:bidi w:val="0"/>
        <w:snapToGrid/>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5BC7B478">
      <w:pPr>
        <w:pStyle w:val="24"/>
        <w:keepNext w:val="0"/>
        <w:keepLines w:val="0"/>
        <w:pageBreakBefore w:val="0"/>
        <w:widowControl/>
        <w:kinsoku/>
        <w:wordWrap/>
        <w:overflowPunct/>
        <w:topLinePunct w:val="0"/>
        <w:bidi w:val="0"/>
        <w:snapToGrid/>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29C8ED72">
      <w:pPr>
        <w:pStyle w:val="24"/>
        <w:keepNext w:val="0"/>
        <w:keepLines w:val="0"/>
        <w:pageBreakBefore w:val="0"/>
        <w:widowControl/>
        <w:kinsoku/>
        <w:wordWrap/>
        <w:overflowPunct/>
        <w:topLinePunct w:val="0"/>
        <w:bidi w:val="0"/>
        <w:snapToGrid/>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44E5E37A">
      <w:pPr>
        <w:pStyle w:val="3"/>
        <w:keepNext w:val="0"/>
        <w:keepLines w:val="0"/>
        <w:pageBreakBefore w:val="0"/>
        <w:widowControl/>
        <w:kinsoku/>
        <w:wordWrap/>
        <w:overflowPunct/>
        <w:topLinePunct w:val="0"/>
        <w:bidi w:val="0"/>
        <w:snapToGrid/>
        <w:ind w:right="0" w:firstLine="482" w:firstLineChars="200"/>
        <w:textAlignment w:val="auto"/>
        <w:rPr>
          <w:rFonts w:cs="宋体"/>
          <w:bCs/>
          <w:color w:val="auto"/>
          <w:sz w:val="24"/>
          <w:szCs w:val="24"/>
          <w:highlight w:val="none"/>
        </w:rPr>
      </w:pPr>
      <w:bookmarkStart w:id="26" w:name="_Toc35393626"/>
      <w:bookmarkStart w:id="27" w:name="_Toc35393795"/>
      <w:r>
        <w:rPr>
          <w:rFonts w:hint="eastAsia" w:cs="宋体"/>
          <w:bCs/>
          <w:color w:val="auto"/>
          <w:sz w:val="24"/>
          <w:szCs w:val="24"/>
          <w:highlight w:val="none"/>
        </w:rPr>
        <w:t>六、</w:t>
      </w:r>
      <w:bookmarkEnd w:id="26"/>
      <w:bookmarkEnd w:id="27"/>
      <w:r>
        <w:rPr>
          <w:rFonts w:hint="eastAsia" w:cs="宋体"/>
          <w:bCs/>
          <w:color w:val="auto"/>
          <w:sz w:val="24"/>
          <w:szCs w:val="24"/>
          <w:highlight w:val="none"/>
        </w:rPr>
        <w:t>注册报名</w:t>
      </w:r>
    </w:p>
    <w:p w14:paraId="2C0194DB">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投标供应商需登录浙江省政府采购网（https://zfcg.czt.zj.gov.cn/）进行注册后报名。</w:t>
      </w:r>
    </w:p>
    <w:p w14:paraId="4E866C22">
      <w:pPr>
        <w:pStyle w:val="3"/>
        <w:keepNext w:val="0"/>
        <w:keepLines w:val="0"/>
        <w:pageBreakBefore w:val="0"/>
        <w:widowControl/>
        <w:kinsoku/>
        <w:wordWrap/>
        <w:overflowPunct/>
        <w:topLinePunct w:val="0"/>
        <w:bidi w:val="0"/>
        <w:snapToGrid/>
        <w:ind w:right="0" w:firstLine="482" w:firstLineChars="200"/>
        <w:textAlignment w:val="auto"/>
        <w:rPr>
          <w:rFonts w:cs="宋体"/>
          <w:bCs/>
          <w:color w:val="auto"/>
          <w:sz w:val="24"/>
          <w:szCs w:val="24"/>
          <w:highlight w:val="none"/>
        </w:rPr>
      </w:pPr>
      <w:bookmarkStart w:id="28" w:name="_Toc28359085"/>
      <w:bookmarkStart w:id="29" w:name="_Toc35393627"/>
      <w:bookmarkStart w:id="30" w:name="_Toc35393796"/>
      <w:bookmarkStart w:id="31" w:name="_Toc28359008"/>
      <w:r>
        <w:rPr>
          <w:rFonts w:hint="eastAsia" w:cs="宋体"/>
          <w:bCs/>
          <w:color w:val="auto"/>
          <w:sz w:val="24"/>
          <w:szCs w:val="24"/>
          <w:highlight w:val="none"/>
        </w:rPr>
        <w:t>七、</w:t>
      </w:r>
      <w:bookmarkEnd w:id="28"/>
      <w:bookmarkEnd w:id="29"/>
      <w:bookmarkEnd w:id="30"/>
      <w:bookmarkEnd w:id="31"/>
      <w:r>
        <w:rPr>
          <w:rFonts w:hint="eastAsia" w:cs="宋体"/>
          <w:bCs/>
          <w:color w:val="auto"/>
          <w:sz w:val="24"/>
          <w:szCs w:val="24"/>
          <w:highlight w:val="none"/>
        </w:rPr>
        <w:t>联系方式</w:t>
      </w:r>
    </w:p>
    <w:p w14:paraId="49E6E185">
      <w:pPr>
        <w:keepNext w:val="0"/>
        <w:keepLines w:val="0"/>
        <w:pageBreakBefore w:val="0"/>
        <w:widowControl/>
        <w:kinsoku/>
        <w:wordWrap/>
        <w:overflowPunct/>
        <w:topLinePunct w:val="0"/>
        <w:bidi w:val="0"/>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（一）采购人</w:t>
      </w:r>
    </w:p>
    <w:p w14:paraId="70D6FEA2">
      <w:pPr>
        <w:keepNext w:val="0"/>
        <w:keepLines w:val="0"/>
        <w:pageBreakBefore w:val="0"/>
        <w:widowControl/>
        <w:kinsoku/>
        <w:wordWrap/>
        <w:overflowPunct/>
        <w:topLinePunct w:val="0"/>
        <w:bidi w:val="0"/>
        <w:snapToGrid/>
        <w:spacing w:line="360" w:lineRule="auto"/>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　</w:t>
      </w:r>
      <w:r>
        <w:rPr>
          <w:rFonts w:hint="eastAsia" w:asciiTheme="minorEastAsia" w:hAnsiTheme="minorEastAsia" w:eastAsiaTheme="minorEastAsia" w:cstheme="minorEastAsia"/>
          <w:color w:val="auto"/>
          <w:sz w:val="24"/>
          <w:highlight w:val="none"/>
          <w:u w:val="single"/>
          <w:lang w:eastAsia="zh-CN"/>
        </w:rPr>
        <w:t>台州市自然资源和规划局椒江分局</w:t>
      </w:r>
      <w:r>
        <w:rPr>
          <w:rFonts w:hint="eastAsia" w:asciiTheme="minorEastAsia" w:hAnsiTheme="minorEastAsia" w:eastAsiaTheme="minorEastAsia" w:cstheme="minorEastAsia"/>
          <w:color w:val="auto"/>
          <w:sz w:val="24"/>
          <w:highlight w:val="none"/>
          <w:u w:val="single"/>
        </w:rPr>
        <w:t>　</w:t>
      </w:r>
    </w:p>
    <w:p w14:paraId="4346E1B5">
      <w:pPr>
        <w:keepNext w:val="0"/>
        <w:keepLines w:val="0"/>
        <w:pageBreakBefore w:val="0"/>
        <w:widowControl/>
        <w:kinsoku/>
        <w:wordWrap/>
        <w:overflowPunct/>
        <w:topLinePunct w:val="0"/>
        <w:bidi w:val="0"/>
        <w:snapToGrid/>
        <w:spacing w:line="360" w:lineRule="auto"/>
        <w:ind w:firstLine="480" w:firstLineChars="200"/>
        <w:textAlignment w:val="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w:t>
      </w:r>
      <w:r>
        <w:rPr>
          <w:rFonts w:hint="eastAsia" w:asciiTheme="minorEastAsia" w:hAnsiTheme="minorEastAsia" w:eastAsiaTheme="minorEastAsia" w:cstheme="minorEastAsia"/>
          <w:color w:val="auto"/>
          <w:sz w:val="24"/>
          <w:highlight w:val="none"/>
          <w:u w:val="single"/>
          <w:lang w:val="en-US" w:eastAsia="zh-CN"/>
        </w:rPr>
        <w:t>浙江省台州市椒江区中山西路19-21号国土大厦</w:t>
      </w:r>
      <w:r>
        <w:rPr>
          <w:rFonts w:hint="eastAsia" w:asciiTheme="minorEastAsia" w:hAnsiTheme="minorEastAsia" w:eastAsiaTheme="minorEastAsia" w:cstheme="minorEastAsia"/>
          <w:color w:val="auto"/>
          <w:sz w:val="24"/>
          <w:highlight w:val="none"/>
          <w:u w:val="single"/>
        </w:rPr>
        <w:t>　</w:t>
      </w:r>
    </w:p>
    <w:p w14:paraId="714A3859">
      <w:pPr>
        <w:keepNext w:val="0"/>
        <w:keepLines w:val="0"/>
        <w:pageBreakBefore w:val="0"/>
        <w:widowControl/>
        <w:kinsoku/>
        <w:wordWrap/>
        <w:overflowPunct/>
        <w:topLinePunct w:val="0"/>
        <w:bidi w:val="0"/>
        <w:snapToGrid/>
        <w:spacing w:line="360" w:lineRule="auto"/>
        <w:ind w:firstLine="480" w:firstLineChars="200"/>
        <w:textAlignment w:val="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w:t>
      </w:r>
      <w:r>
        <w:rPr>
          <w:rFonts w:hint="eastAsia" w:asciiTheme="minorEastAsia" w:hAnsiTheme="minorEastAsia" w:eastAsiaTheme="minorEastAsia" w:cstheme="minorEastAsia"/>
          <w:color w:val="auto"/>
          <w:sz w:val="24"/>
          <w:highlight w:val="none"/>
          <w:u w:val="single"/>
          <w:lang w:val="en-US" w:eastAsia="zh-CN"/>
        </w:rPr>
        <w:t>林女士</w:t>
      </w:r>
      <w:r>
        <w:rPr>
          <w:rFonts w:hint="eastAsia" w:asciiTheme="minorEastAsia" w:hAnsiTheme="minorEastAsia" w:eastAsiaTheme="minorEastAsia" w:cstheme="minorEastAsia"/>
          <w:color w:val="auto"/>
          <w:sz w:val="24"/>
          <w:highlight w:val="none"/>
          <w:u w:val="single"/>
        </w:rPr>
        <w:t>　</w:t>
      </w:r>
      <w:bookmarkStart w:id="32" w:name="_Toc28359009"/>
      <w:bookmarkStart w:id="33" w:name="_Toc28359086"/>
    </w:p>
    <w:p w14:paraId="79289234">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0576-89008095</w:t>
      </w:r>
      <w:r>
        <w:rPr>
          <w:rFonts w:hint="eastAsia" w:ascii="宋体" w:hAnsi="宋体" w:cs="宋体"/>
          <w:color w:val="auto"/>
          <w:sz w:val="24"/>
          <w:highlight w:val="none"/>
          <w:u w:val="single"/>
        </w:rPr>
        <w:t xml:space="preserve"> </w:t>
      </w:r>
    </w:p>
    <w:p w14:paraId="2CE58F7E">
      <w:pPr>
        <w:keepNext w:val="0"/>
        <w:keepLines w:val="0"/>
        <w:pageBreakBefore w:val="0"/>
        <w:widowControl/>
        <w:kinsoku/>
        <w:wordWrap/>
        <w:overflowPunct/>
        <w:topLinePunct w:val="0"/>
        <w:bidi w:val="0"/>
        <w:snapToGrid/>
        <w:spacing w:line="360" w:lineRule="auto"/>
        <w:ind w:firstLine="480" w:firstLineChars="200"/>
        <w:textAlignment w:val="auto"/>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u w:val="none"/>
        </w:rPr>
        <w:t>质疑联系人</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林女士 </w:t>
      </w:r>
    </w:p>
    <w:p w14:paraId="3D2EDAC0">
      <w:pPr>
        <w:keepNext w:val="0"/>
        <w:keepLines w:val="0"/>
        <w:pageBreakBefore w:val="0"/>
        <w:widowControl/>
        <w:kinsoku/>
        <w:wordWrap/>
        <w:overflowPunct/>
        <w:topLinePunct w:val="0"/>
        <w:bidi w:val="0"/>
        <w:snapToGrid/>
        <w:spacing w:line="360" w:lineRule="auto"/>
        <w:ind w:firstLine="480" w:firstLineChars="200"/>
        <w:textAlignment w:val="auto"/>
        <w:rPr>
          <w:rFonts w:hint="default"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u w:val="none"/>
        </w:rPr>
        <w:t>联系电话：</w:t>
      </w:r>
      <w:r>
        <w:rPr>
          <w:rFonts w:hint="eastAsia" w:ascii="宋体" w:hAnsi="宋体" w:cs="宋体" w:eastAsiaTheme="minorEastAsia"/>
          <w:color w:val="auto"/>
          <w:sz w:val="24"/>
          <w:highlight w:val="none"/>
          <w:u w:val="single"/>
          <w:lang w:val="en-US" w:eastAsia="zh-CN"/>
        </w:rPr>
        <w:t xml:space="preserve"> </w:t>
      </w:r>
      <w:bookmarkEnd w:id="32"/>
      <w:bookmarkEnd w:id="33"/>
      <w:r>
        <w:rPr>
          <w:rFonts w:hint="eastAsia" w:ascii="宋体" w:hAnsi="宋体" w:cs="宋体" w:eastAsiaTheme="minorEastAsia"/>
          <w:color w:val="auto"/>
          <w:sz w:val="24"/>
          <w:highlight w:val="none"/>
          <w:u w:val="single"/>
          <w:lang w:val="en-US" w:eastAsia="zh-CN"/>
        </w:rPr>
        <w:t>0576-89065293</w:t>
      </w:r>
    </w:p>
    <w:p w14:paraId="79C4B48C">
      <w:pPr>
        <w:keepNext w:val="0"/>
        <w:keepLines w:val="0"/>
        <w:pageBreakBefore w:val="0"/>
        <w:widowControl/>
        <w:kinsoku/>
        <w:wordWrap/>
        <w:overflowPunct/>
        <w:topLinePunct w:val="0"/>
        <w:bidi w:val="0"/>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0DCF1F99">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浙江天平投资咨询有限公司</w:t>
      </w:r>
    </w:p>
    <w:p w14:paraId="61296E71">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台州市椒江区亿嘉路101号华中大厦2单元2003室</w:t>
      </w:r>
    </w:p>
    <w:p w14:paraId="4BCD2B88">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郑先生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联系电话：</w:t>
      </w:r>
      <w:r>
        <w:rPr>
          <w:rFonts w:ascii="宋体" w:hAnsi="宋体" w:cs="宋体"/>
          <w:color w:val="auto"/>
          <w:sz w:val="24"/>
          <w:highlight w:val="none"/>
          <w:u w:val="single"/>
        </w:rPr>
        <w:t>0576-</w:t>
      </w:r>
      <w:r>
        <w:rPr>
          <w:rFonts w:hint="eastAsia" w:ascii="宋体" w:hAnsi="宋体" w:cs="宋体"/>
          <w:color w:val="auto"/>
          <w:sz w:val="24"/>
          <w:highlight w:val="none"/>
          <w:u w:val="single"/>
        </w:rPr>
        <w:t>88601313</w:t>
      </w:r>
    </w:p>
    <w:p w14:paraId="65EF6A64">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lang w:val="en-US" w:eastAsia="zh-CN"/>
        </w:rPr>
        <w:t>质疑</w:t>
      </w:r>
      <w:r>
        <w:rPr>
          <w:rFonts w:hint="eastAsia" w:ascii="宋体" w:hAnsi="宋体" w:cs="宋体"/>
          <w:color w:val="auto"/>
          <w:sz w:val="24"/>
          <w:highlight w:val="none"/>
        </w:rPr>
        <w:t>联系人：</w:t>
      </w:r>
      <w:r>
        <w:rPr>
          <w:rFonts w:hint="eastAsia" w:ascii="宋体" w:hAnsi="宋体" w:cs="宋体"/>
          <w:color w:val="auto"/>
          <w:sz w:val="24"/>
          <w:highlight w:val="none"/>
          <w:u w:val="single"/>
        </w:rPr>
        <w:t>王先生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联系电话：</w:t>
      </w:r>
      <w:r>
        <w:rPr>
          <w:rFonts w:ascii="宋体" w:hAnsi="宋体" w:cs="宋体"/>
          <w:color w:val="auto"/>
          <w:sz w:val="24"/>
          <w:highlight w:val="none"/>
          <w:u w:val="single"/>
        </w:rPr>
        <w:t>0576-</w:t>
      </w:r>
      <w:r>
        <w:rPr>
          <w:rFonts w:hint="eastAsia" w:ascii="宋体" w:hAnsi="宋体" w:cs="宋体"/>
          <w:color w:val="auto"/>
          <w:sz w:val="24"/>
          <w:highlight w:val="none"/>
          <w:u w:val="single"/>
        </w:rPr>
        <w:t>88601313</w:t>
      </w:r>
    </w:p>
    <w:p w14:paraId="3CE36596">
      <w:pPr>
        <w:keepNext w:val="0"/>
        <w:keepLines w:val="0"/>
        <w:pageBreakBefore w:val="0"/>
        <w:widowControl/>
        <w:kinsoku/>
        <w:wordWrap/>
        <w:overflowPunct/>
        <w:topLinePunct w:val="0"/>
        <w:bidi w:val="0"/>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（三）同级政府采购监管机构</w:t>
      </w:r>
    </w:p>
    <w:p w14:paraId="0AD3BE90">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台州市椒江区财政局政府采购监管科；</w:t>
      </w:r>
    </w:p>
    <w:p w14:paraId="4AA74D31">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联系人：王老师； 监督投诉电话：0576-88223583。</w:t>
      </w:r>
    </w:p>
    <w:p w14:paraId="3060CABD">
      <w:pPr>
        <w:keepNext w:val="0"/>
        <w:keepLines w:val="0"/>
        <w:pageBreakBefore w:val="0"/>
        <w:widowControl/>
        <w:kinsoku/>
        <w:wordWrap/>
        <w:overflowPunct/>
        <w:topLinePunct w:val="0"/>
        <w:bidi w:val="0"/>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（四）政采云平台</w:t>
      </w:r>
    </w:p>
    <w:p w14:paraId="4899561F">
      <w:pPr>
        <w:keepNext w:val="0"/>
        <w:keepLines w:val="0"/>
        <w:pageBreakBefore w:val="0"/>
        <w:widowControl/>
        <w:kinsoku/>
        <w:wordWrap/>
        <w:overflowPunct/>
        <w:topLinePunct w:val="0"/>
        <w:bidi w:val="0"/>
        <w:snapToGrid/>
        <w:spacing w:line="360" w:lineRule="auto"/>
        <w:ind w:firstLine="480" w:firstLineChars="200"/>
        <w:textAlignment w:val="auto"/>
        <w:rPr>
          <w:rStyle w:val="30"/>
          <w:rFonts w:hint="eastAsia" w:eastAsia="宋体"/>
          <w:color w:val="auto"/>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4008817190</w:t>
      </w:r>
      <w:r>
        <w:rPr>
          <w:rFonts w:hint="eastAsia" w:ascii="宋体" w:hAnsi="宋体" w:cs="宋体"/>
          <w:color w:val="auto"/>
          <w:sz w:val="24"/>
          <w:highlight w:val="none"/>
          <w:u w:val="single"/>
          <w:lang w:val="en-US" w:eastAsia="zh-CN"/>
        </w:rPr>
        <w:t xml:space="preserve"> </w:t>
      </w:r>
    </w:p>
    <w:p w14:paraId="578077C6">
      <w:pPr>
        <w:keepNext w:val="0"/>
        <w:keepLines w:val="0"/>
        <w:pageBreakBefore w:val="0"/>
        <w:widowControl/>
        <w:kinsoku/>
        <w:wordWrap/>
        <w:overflowPunct/>
        <w:topLinePunct w:val="0"/>
        <w:bidi w:val="0"/>
        <w:snapToGrid/>
        <w:spacing w:line="360" w:lineRule="auto"/>
        <w:ind w:firstLine="480" w:firstLineChars="200"/>
        <w:jc w:val="righ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浙江天平投资咨询有限公司</w:t>
      </w:r>
    </w:p>
    <w:p w14:paraId="5F7F77F2">
      <w:pPr>
        <w:keepNext w:val="0"/>
        <w:keepLines w:val="0"/>
        <w:pageBreakBefore w:val="0"/>
        <w:widowControl/>
        <w:kinsoku/>
        <w:wordWrap/>
        <w:overflowPunct/>
        <w:topLinePunct w:val="0"/>
        <w:bidi w:val="0"/>
        <w:snapToGrid/>
        <w:spacing w:line="360" w:lineRule="auto"/>
        <w:ind w:firstLine="420" w:firstLineChars="200"/>
        <w:jc w:val="right"/>
        <w:textAlignment w:val="auto"/>
        <w:rPr>
          <w:rFonts w:ascii="宋体" w:hAnsi="宋体" w:cs="宋体"/>
          <w:color w:val="auto"/>
          <w:sz w:val="24"/>
          <w:highlight w:val="none"/>
        </w:rPr>
      </w:pPr>
      <w:r>
        <w:rPr>
          <w:rFonts w:hint="eastAsia"/>
          <w:color w:val="auto"/>
          <w:highlight w:val="none"/>
          <w:lang w:val="en-US" w:eastAsia="zh-CN"/>
        </w:rPr>
        <w:t>2025年3月11日</w:t>
      </w:r>
      <w:r>
        <w:rPr>
          <w:color w:val="auto"/>
          <w:highlight w:val="none"/>
        </w:rPr>
        <w:br w:type="page"/>
      </w:r>
      <w:bookmarkEnd w:id="8"/>
      <w:bookmarkEnd w:id="9"/>
    </w:p>
    <w:p w14:paraId="39E7455B">
      <w:pPr>
        <w:numPr>
          <w:ilvl w:val="0"/>
          <w:numId w:val="4"/>
        </w:numPr>
        <w:spacing w:line="360" w:lineRule="auto"/>
        <w:jc w:val="center"/>
        <w:rPr>
          <w:rFonts w:asciiTheme="minorEastAsia" w:hAnsiTheme="minorEastAsia" w:eastAsiaTheme="minorEastAsia"/>
          <w:b/>
          <w:color w:val="auto"/>
          <w:sz w:val="36"/>
          <w:szCs w:val="36"/>
          <w:highlight w:val="none"/>
        </w:rPr>
      </w:pPr>
      <w:bookmarkStart w:id="34" w:name="_Toc25017_WPSOffice_Level1"/>
      <w:r>
        <w:rPr>
          <w:rFonts w:hint="eastAsia" w:asciiTheme="minorEastAsia" w:hAnsiTheme="minorEastAsia" w:eastAsiaTheme="minorEastAsia"/>
          <w:b/>
          <w:color w:val="auto"/>
          <w:sz w:val="36"/>
          <w:szCs w:val="36"/>
          <w:highlight w:val="none"/>
        </w:rPr>
        <w:t>投标供应商须知</w:t>
      </w:r>
      <w:bookmarkEnd w:id="34"/>
    </w:p>
    <w:p w14:paraId="5520E91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一、前附表</w:t>
      </w:r>
    </w:p>
    <w:tbl>
      <w:tblPr>
        <w:tblStyle w:val="25"/>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25E8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D816033">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6E66F529">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5512BC3C">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本项目的特别规定</w:t>
            </w:r>
          </w:p>
        </w:tc>
      </w:tr>
      <w:tr w14:paraId="26FE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68B0BB6">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14:paraId="4A61B45F">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49904DB2">
            <w:pPr>
              <w:rPr>
                <w:color w:val="auto"/>
                <w:highlight w:val="none"/>
              </w:rPr>
            </w:pPr>
            <w:r>
              <w:rPr>
                <w:rFonts w:hint="eastAsia"/>
                <w:color w:val="auto"/>
                <w:highlight w:val="none"/>
              </w:rPr>
              <w:t>不接受</w:t>
            </w:r>
          </w:p>
        </w:tc>
      </w:tr>
      <w:tr w14:paraId="2BAD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E679378">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14:paraId="3A392653">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40299269">
            <w:pPr>
              <w:rPr>
                <w:color w:val="auto"/>
                <w:highlight w:val="none"/>
              </w:rPr>
            </w:pPr>
            <w:r>
              <w:rPr>
                <w:rFonts w:hint="eastAsia"/>
                <w:color w:val="auto"/>
                <w:highlight w:val="none"/>
              </w:rPr>
              <w:t>不允许</w:t>
            </w:r>
          </w:p>
        </w:tc>
      </w:tr>
      <w:tr w14:paraId="343E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F40F426">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14:paraId="663FD6D2">
            <w:pPr>
              <w:rPr>
                <w:rFonts w:ascii="宋体" w:hAnsi="宋体" w:cs="宋体"/>
                <w:color w:val="auto"/>
                <w:kern w:val="0"/>
                <w:szCs w:val="21"/>
                <w:highlight w:val="none"/>
              </w:rPr>
            </w:pPr>
            <w:r>
              <w:rPr>
                <w:rFonts w:hint="eastAsia" w:ascii="宋体" w:hAnsi="宋体" w:cs="宋体"/>
                <w:color w:val="auto"/>
                <w:kern w:val="0"/>
                <w:szCs w:val="21"/>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14:paraId="672E1A1D">
            <w:pPr>
              <w:rPr>
                <w:color w:val="auto"/>
                <w:highlight w:val="none"/>
              </w:rPr>
            </w:pPr>
            <w:r>
              <w:rPr>
                <w:rFonts w:hint="eastAsia"/>
                <w:color w:val="auto"/>
                <w:highlight w:val="none"/>
              </w:rPr>
              <w:t>否</w:t>
            </w:r>
          </w:p>
        </w:tc>
      </w:tr>
      <w:tr w14:paraId="6143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5A004A2">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14:paraId="526C0F0E">
            <w:pPr>
              <w:rPr>
                <w:rFonts w:ascii="宋体" w:hAnsi="宋体" w:cs="宋体"/>
                <w:color w:val="auto"/>
                <w:kern w:val="0"/>
                <w:szCs w:val="21"/>
                <w:highlight w:val="none"/>
              </w:rPr>
            </w:pPr>
            <w:r>
              <w:rPr>
                <w:rFonts w:hint="eastAsia" w:ascii="宋体" w:hAnsi="宋体" w:cs="宋体"/>
                <w:color w:val="auto"/>
                <w:kern w:val="0"/>
                <w:szCs w:val="21"/>
                <w:highlight w:val="none"/>
              </w:rPr>
              <w:t>答疑会或</w:t>
            </w:r>
          </w:p>
          <w:p w14:paraId="0BE00930">
            <w:pPr>
              <w:rPr>
                <w:rFonts w:ascii="宋体" w:hAnsi="宋体" w:cs="宋体"/>
                <w:color w:val="auto"/>
                <w:kern w:val="0"/>
                <w:szCs w:val="21"/>
                <w:highlight w:val="none"/>
              </w:rPr>
            </w:pPr>
            <w:r>
              <w:rPr>
                <w:rFonts w:hint="eastAsia" w:ascii="宋体" w:hAnsi="宋体" w:cs="宋体"/>
                <w:color w:val="auto"/>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0178370C">
            <w:pPr>
              <w:rPr>
                <w:color w:val="auto"/>
                <w:highlight w:val="none"/>
              </w:rPr>
            </w:pPr>
            <w:r>
              <w:rPr>
                <w:rFonts w:hint="eastAsia"/>
                <w:color w:val="auto"/>
                <w:highlight w:val="none"/>
              </w:rPr>
              <w:t>无</w:t>
            </w:r>
          </w:p>
        </w:tc>
      </w:tr>
      <w:tr w14:paraId="7050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071A82">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14:paraId="1C1A423F">
            <w:pPr>
              <w:rPr>
                <w:rFonts w:ascii="宋体" w:hAnsi="宋体" w:cs="宋体"/>
                <w:color w:val="auto"/>
                <w:kern w:val="0"/>
                <w:szCs w:val="21"/>
                <w:highlight w:val="none"/>
              </w:rPr>
            </w:pPr>
            <w:r>
              <w:rPr>
                <w:rFonts w:hint="eastAsia" w:ascii="宋体" w:hAnsi="宋体" w:cs="宋体"/>
                <w:color w:val="auto"/>
                <w:szCs w:val="21"/>
                <w:highlight w:val="none"/>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6DA00F77">
            <w:pPr>
              <w:ind w:firstLine="420" w:firstLineChars="200"/>
              <w:rPr>
                <w:color w:val="auto"/>
                <w:highlight w:val="none"/>
              </w:rPr>
            </w:pPr>
            <w:r>
              <w:rPr>
                <w:rFonts w:hint="eastAsia"/>
                <w:color w:val="auto"/>
                <w:highlight w:val="none"/>
              </w:rPr>
              <w:t>请投标供应商在投标前仔细阅读“政府采购项目电子交易操作指南”。</w:t>
            </w:r>
          </w:p>
          <w:p w14:paraId="3560A60A">
            <w:pPr>
              <w:ind w:firstLine="420" w:firstLineChars="200"/>
              <w:rPr>
                <w:color w:val="auto"/>
                <w:highlight w:val="none"/>
              </w:rPr>
            </w:pPr>
            <w:r>
              <w:rPr>
                <w:rFonts w:hint="eastAsia"/>
                <w:color w:val="auto"/>
                <w:highlight w:val="none"/>
              </w:rPr>
              <w:t>1.投标文件的制作：投标供应商按照本项目招标文件和政采云平台的要求,通过“政采云电子交易客户端”编制、加密并递交投标文件（下载网址：</w:t>
            </w:r>
            <w:r>
              <w:rPr>
                <w:rFonts w:hint="eastAsia"/>
                <w:color w:val="auto"/>
                <w:highlight w:val="none"/>
              </w:rPr>
              <w:fldChar w:fldCharType="begin"/>
            </w:r>
            <w:r>
              <w:rPr>
                <w:color w:val="auto"/>
                <w:highlight w:val="none"/>
              </w:rPr>
              <w:instrText xml:space="preserve"> HYPERLINK "http://www.zjzfcg.gov.cn/bidClientTemplate/2019-09-24/12975.html）。" </w:instrText>
            </w:r>
            <w:r>
              <w:rPr>
                <w:rFonts w:hint="eastAsia"/>
                <w:color w:val="auto"/>
                <w:highlight w:val="none"/>
              </w:rPr>
              <w:fldChar w:fldCharType="separate"/>
            </w:r>
            <w:r>
              <w:rPr>
                <w:rFonts w:hint="eastAsia"/>
                <w:color w:val="auto"/>
                <w:highlight w:val="none"/>
              </w:rPr>
              <w:t>https://zfcg.czt.zj.gov.cn/download/index.html）。</w:t>
            </w:r>
            <w:r>
              <w:rPr>
                <w:rFonts w:hint="eastAsia"/>
                <w:color w:val="auto"/>
                <w:highlight w:val="none"/>
              </w:rPr>
              <w:fldChar w:fldCharType="end"/>
            </w:r>
          </w:p>
          <w:p w14:paraId="1FF52612">
            <w:pPr>
              <w:ind w:firstLine="420" w:firstLineChars="200"/>
              <w:rPr>
                <w:color w:val="auto"/>
                <w:highlight w:val="none"/>
              </w:rPr>
            </w:pPr>
            <w:r>
              <w:rPr>
                <w:rFonts w:hint="eastAsia"/>
                <w:color w:val="auto"/>
                <w:highlight w:val="none"/>
              </w:rPr>
              <w:t>2.投标：</w:t>
            </w:r>
            <w:r>
              <w:rPr>
                <w:rFonts w:hint="eastAsia" w:ascii="宋体" w:hAnsi="宋体" w:cs="宋体"/>
                <w:bCs/>
                <w:color w:val="auto"/>
                <w:szCs w:val="21"/>
                <w:highlight w:val="none"/>
              </w:rPr>
              <w:t>▲</w:t>
            </w:r>
            <w:r>
              <w:rPr>
                <w:rFonts w:hint="eastAsia"/>
                <w:color w:val="auto"/>
                <w:highlight w:val="none"/>
              </w:rPr>
              <w:t>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27FEB5A2">
            <w:pPr>
              <w:ind w:firstLine="420" w:firstLineChars="200"/>
              <w:rPr>
                <w:rFonts w:ascii="宋体" w:hAnsi="宋体" w:cs="宋体"/>
                <w:color w:val="auto"/>
                <w:kern w:val="0"/>
                <w:szCs w:val="21"/>
                <w:highlight w:val="none"/>
              </w:rPr>
            </w:pPr>
            <w:r>
              <w:rPr>
                <w:rFonts w:hint="eastAsia"/>
                <w:color w:val="auto"/>
                <w:highlight w:val="none"/>
              </w:rPr>
              <w:t>3.投标文件解密：投标供应商应在开标后30分钟</w:t>
            </w:r>
            <w:r>
              <w:rPr>
                <w:rFonts w:hint="eastAsia"/>
                <w:color w:val="auto"/>
                <w:highlight w:val="none"/>
                <w:lang w:val="en-US" w:eastAsia="zh-CN"/>
              </w:rPr>
              <w:t>内</w:t>
            </w:r>
            <w:r>
              <w:rPr>
                <w:rFonts w:hint="eastAsia"/>
                <w:color w:val="auto"/>
                <w:highlight w:val="none"/>
              </w:rPr>
              <w:t>完成解密。</w:t>
            </w:r>
          </w:p>
        </w:tc>
      </w:tr>
      <w:tr w14:paraId="2ED4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BAB2151">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14:paraId="1E94E2D5">
            <w:pPr>
              <w:pStyle w:val="24"/>
              <w:spacing w:after="0"/>
              <w:ind w:left="0" w:leftChars="0" w:firstLine="0"/>
              <w:rPr>
                <w:rFonts w:ascii="宋体" w:hAnsi="宋体" w:cs="宋体"/>
                <w:color w:val="auto"/>
                <w:kern w:val="0"/>
                <w:szCs w:val="21"/>
                <w:highlight w:val="none"/>
              </w:rPr>
            </w:pPr>
            <w:r>
              <w:rPr>
                <w:rFonts w:hint="eastAsia" w:ascii="宋体" w:hAnsi="宋体" w:cs="宋体"/>
                <w:color w:val="auto"/>
                <w:szCs w:val="21"/>
                <w:highlight w:val="none"/>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53717CF6">
            <w:pPr>
              <w:pStyle w:val="24"/>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备份投标文件是通过政采云电子交易客户端制作投标文件产生的电子备份文件，请投标供应商自行妥善保管。</w:t>
            </w:r>
          </w:p>
          <w:p w14:paraId="2309D62A">
            <w:pPr>
              <w:pStyle w:val="24"/>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1.使用前提：投标供应商自行在线解密操作失败无法按时寻求技术人员帮助解密，或者投标供应商寻求技术人员帮助仍无法按时完成解密。</w:t>
            </w:r>
          </w:p>
          <w:p w14:paraId="27E589EE">
            <w:pPr>
              <w:pStyle w:val="24"/>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2.递交截止时间：同投标截止时间</w:t>
            </w:r>
          </w:p>
          <w:p w14:paraId="0118C21F">
            <w:pPr>
              <w:pStyle w:val="24"/>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3.投递邮箱：</w:t>
            </w:r>
            <w:r>
              <w:rPr>
                <w:rFonts w:hint="eastAsia" w:ascii="宋体" w:hAnsi="宋体" w:cs="宋体"/>
                <w:b/>
                <w:color w:val="auto"/>
                <w:szCs w:val="21"/>
                <w:highlight w:val="none"/>
                <w:lang w:eastAsia="zh-CN"/>
              </w:rPr>
              <w:t>931350533</w:t>
            </w:r>
            <w:r>
              <w:rPr>
                <w:rFonts w:hint="eastAsia" w:ascii="宋体" w:hAnsi="宋体" w:cs="宋体"/>
                <w:b/>
                <w:color w:val="auto"/>
                <w:szCs w:val="21"/>
                <w:highlight w:val="none"/>
              </w:rPr>
              <w:t>@qq.com</w:t>
            </w:r>
          </w:p>
          <w:p w14:paraId="652BC5C3">
            <w:pPr>
              <w:pStyle w:val="24"/>
              <w:spacing w:after="0"/>
              <w:ind w:left="0" w:leftChars="0" w:firstLineChars="200"/>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4.备份</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文件由供应商自行确定是否提交，因备份</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文件未加密而造成失密等情况，采购组织机构概不负责。未在系统上提交响应文件而仅提交备份</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文件的，其响应无效。</w:t>
            </w:r>
          </w:p>
        </w:tc>
      </w:tr>
      <w:tr w14:paraId="03ED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B559395">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14:paraId="7CE3E74A">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63D370A7">
            <w:pPr>
              <w:pStyle w:val="15"/>
              <w:adjustRightInd w:val="0"/>
              <w:snapToGrid w:val="0"/>
              <w:ind w:firstLine="420" w:firstLineChars="200"/>
              <w:rPr>
                <w:rFonts w:hAnsi="宋体" w:cs="宋体"/>
                <w:bCs/>
                <w:color w:val="auto"/>
                <w:szCs w:val="21"/>
                <w:highlight w:val="none"/>
              </w:rPr>
            </w:pPr>
            <w:r>
              <w:rPr>
                <w:rFonts w:hint="eastAsia" w:hAnsi="宋体" w:cs="宋体"/>
                <w:bCs/>
                <w:color w:val="auto"/>
                <w:szCs w:val="21"/>
                <w:highlight w:val="none"/>
              </w:rPr>
              <w:t>1.本项目实行电子投标，投标供应商自行承担投标一切费用。</w:t>
            </w:r>
          </w:p>
          <w:p w14:paraId="65EE526B">
            <w:pPr>
              <w:pStyle w:val="15"/>
              <w:adjustRightInd w:val="0"/>
              <w:snapToGrid w:val="0"/>
              <w:ind w:firstLine="420" w:firstLineChars="200"/>
              <w:rPr>
                <w:rFonts w:hAnsi="宋体" w:cs="宋体"/>
                <w:color w:val="auto"/>
                <w:szCs w:val="21"/>
                <w:highlight w:val="none"/>
              </w:rPr>
            </w:pPr>
            <w:r>
              <w:rPr>
                <w:rFonts w:hint="eastAsia" w:hAnsi="宋体" w:cs="宋体"/>
                <w:bCs/>
                <w:color w:val="auto"/>
                <w:szCs w:val="21"/>
                <w:highlight w:val="none"/>
              </w:rPr>
              <w:t>2.标前准备：投标供应商在开标前确保成为浙江省政府采购网正式注册用户，并完成CA数字证书办理。（办理流程详见本招标公告附件：政采云CA签章申领操作流程）。因未注册入库、未办理CA数字证书等原因造成无法投标或投标失败等后果由投标供应商自行承担。</w:t>
            </w:r>
          </w:p>
        </w:tc>
      </w:tr>
      <w:tr w14:paraId="5CA6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83B3324">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14:paraId="45087E92">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0DCE83DA">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asciiTheme="minorEastAsia" w:hAnsiTheme="minorEastAsia" w:eastAsiaTheme="minorEastAsia"/>
                <w:color w:val="auto"/>
                <w:szCs w:val="21"/>
                <w:highlight w:val="none"/>
              </w:rPr>
              <w:t>http://www.creditchina.gov.cn</w:t>
            </w:r>
            <w:r>
              <w:rPr>
                <w:rFonts w:cs="Arial" w:asciiTheme="minorEastAsia" w:hAnsiTheme="minorEastAsia" w:eastAsiaTheme="minorEastAsia"/>
                <w:color w:val="auto"/>
                <w:szCs w:val="21"/>
                <w:highlight w:val="none"/>
              </w:rPr>
              <w:fldChar w:fldCharType="end"/>
            </w:r>
            <w:r>
              <w:rPr>
                <w:rFonts w:hint="eastAsia" w:cs="Arial" w:asciiTheme="minorEastAsia" w:hAnsiTheme="minorEastAsia" w:eastAsiaTheme="minorEastAsia"/>
                <w:color w:val="auto"/>
                <w:szCs w:val="21"/>
                <w:highlight w:val="none"/>
              </w:rPr>
              <w:t>)</w:t>
            </w:r>
          </w:p>
          <w:p w14:paraId="669D1AD7">
            <w:pPr>
              <w:snapToGrid w:val="0"/>
              <w:rPr>
                <w:color w:val="auto"/>
                <w:highlight w:val="none"/>
              </w:rPr>
            </w:pPr>
            <w:r>
              <w:rPr>
                <w:rFonts w:hint="eastAsia" w:cs="Arial" w:asciiTheme="minorEastAsia" w:hAnsiTheme="minorEastAsia" w:eastAsiaTheme="minorEastAsia"/>
                <w:color w:val="auto"/>
                <w:szCs w:val="21"/>
                <w:highlight w:val="none"/>
              </w:rPr>
              <w:t>中国政府采购网（网址：</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9"/>
                <w:rFonts w:cs="Arial" w:asciiTheme="minorEastAsia" w:hAnsiTheme="minorEastAsia" w:eastAsiaTheme="minorEastAsia"/>
                <w:color w:val="auto"/>
                <w:szCs w:val="21"/>
                <w:highlight w:val="none"/>
              </w:rPr>
              <w:t>http://www.ccgp.gov.cn</w:t>
            </w:r>
            <w:r>
              <w:rPr>
                <w:rStyle w:val="29"/>
                <w:rFonts w:cs="Arial" w:asciiTheme="minorEastAsia" w:hAnsiTheme="minorEastAsia" w:eastAsiaTheme="minorEastAsia"/>
                <w:color w:val="auto"/>
                <w:szCs w:val="21"/>
                <w:highlight w:val="none"/>
              </w:rPr>
              <w:fldChar w:fldCharType="end"/>
            </w:r>
            <w:r>
              <w:rPr>
                <w:rFonts w:cs="Arial" w:asciiTheme="minorEastAsia" w:hAnsiTheme="minorEastAsia" w:eastAsiaTheme="minorEastAsia"/>
                <w:color w:val="auto"/>
                <w:szCs w:val="21"/>
                <w:highlight w:val="none"/>
              </w:rPr>
              <w:t>)</w:t>
            </w:r>
          </w:p>
        </w:tc>
      </w:tr>
      <w:tr w14:paraId="6158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FC8467C">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14:paraId="6266013F">
            <w:pPr>
              <w:autoSpaceDE w:val="0"/>
              <w:autoSpaceDN w:val="0"/>
              <w:adjustRightInd w:val="0"/>
              <w:rPr>
                <w:rFonts w:ascii="宋体" w:hAnsi="宋体" w:cs="宋体"/>
                <w:color w:val="auto"/>
                <w:szCs w:val="21"/>
                <w:highlight w:val="none"/>
              </w:rPr>
            </w:pPr>
            <w:r>
              <w:rPr>
                <w:rFonts w:hint="eastAsia"/>
                <w:color w:val="auto"/>
                <w:highlight w:val="none"/>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737B0C1D">
            <w:pPr>
              <w:snapToGrid w:val="0"/>
              <w:rPr>
                <w:rFonts w:ascii="黑体" w:hAnsi="黑体" w:eastAsia="黑体" w:cs="黑体"/>
                <w:color w:val="auto"/>
                <w:szCs w:val="21"/>
                <w:highlight w:val="none"/>
                <w:shd w:val="clear" w:color="auto" w:fill="FFFFFF"/>
              </w:rPr>
            </w:pPr>
            <w:r>
              <w:rPr>
                <w:rFonts w:hint="eastAsia" w:cs="Arial" w:asciiTheme="minorEastAsia" w:hAnsiTheme="minorEastAsia" w:eastAsiaTheme="minorEastAsia"/>
                <w:color w:val="auto"/>
                <w:szCs w:val="21"/>
                <w:highlight w:val="none"/>
              </w:rPr>
              <w:t>根据《政府采购促进中小企业发展管理办法》财库〔2020〕46号文件的规定，</w:t>
            </w:r>
            <w:r>
              <w:rPr>
                <w:rFonts w:hint="eastAsia" w:cs="Arial" w:asciiTheme="minorEastAsia" w:hAnsiTheme="minorEastAsia" w:eastAsiaTheme="minorEastAsia"/>
                <w:b/>
                <w:bCs/>
                <w:color w:val="auto"/>
                <w:szCs w:val="21"/>
                <w:highlight w:val="none"/>
              </w:rPr>
              <w:t>本项目  是  属于专门面向中小企业采购的项目</w:t>
            </w:r>
            <w:r>
              <w:rPr>
                <w:rFonts w:hint="eastAsia" w:cs="Arial" w:asciiTheme="minorEastAsia" w:hAnsiTheme="minorEastAsia" w:eastAsiaTheme="minorEastAsia"/>
                <w:color w:val="auto"/>
                <w:szCs w:val="21"/>
                <w:highlight w:val="none"/>
              </w:rPr>
              <w:t>。</w:t>
            </w:r>
          </w:p>
        </w:tc>
      </w:tr>
      <w:tr w14:paraId="04F8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0AA9A8">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14:paraId="2252111A">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47EA2F94">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1.项目属性（</w:t>
            </w:r>
            <w:r>
              <w:rPr>
                <w:rFonts w:hint="eastAsia" w:cs="Arial" w:asciiTheme="minorEastAsia" w:hAnsiTheme="minorEastAsia" w:eastAsiaTheme="minorEastAsia"/>
                <w:color w:val="auto"/>
                <w:szCs w:val="21"/>
                <w:highlight w:val="none"/>
                <w:lang w:val="en-US" w:eastAsia="zh-CN"/>
              </w:rPr>
              <w:t>服务</w:t>
            </w:r>
            <w:r>
              <w:rPr>
                <w:rFonts w:hint="eastAsia" w:cs="Arial" w:asciiTheme="minorEastAsia" w:hAnsiTheme="minorEastAsia" w:eastAsiaTheme="minorEastAsia"/>
                <w:color w:val="auto"/>
                <w:szCs w:val="21"/>
                <w:highlight w:val="none"/>
              </w:rPr>
              <w:t>类）</w:t>
            </w:r>
          </w:p>
          <w:p w14:paraId="027FBAD4">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2.中小企业划分标准所属行业（具体根据《中小企业划型标准规定》执行），</w:t>
            </w:r>
            <w:r>
              <w:rPr>
                <w:rFonts w:hint="eastAsia" w:cs="Arial" w:asciiTheme="minorEastAsia" w:hAnsiTheme="minorEastAsia" w:eastAsiaTheme="minorEastAsia"/>
                <w:color w:val="auto"/>
                <w:szCs w:val="21"/>
                <w:highlight w:val="none"/>
                <w:lang w:val="en-US" w:eastAsia="zh-CN"/>
              </w:rPr>
              <w:t>本项目</w:t>
            </w:r>
            <w:r>
              <w:rPr>
                <w:rFonts w:hint="eastAsia" w:cs="Arial" w:asciiTheme="minorEastAsia" w:hAnsiTheme="minorEastAsia" w:eastAsiaTheme="minorEastAsia"/>
                <w:color w:val="auto"/>
                <w:szCs w:val="21"/>
                <w:highlight w:val="none"/>
              </w:rPr>
              <w:t>所属行业：其他未列明行业。</w:t>
            </w:r>
          </w:p>
          <w:p w14:paraId="62BB9FD9">
            <w:pPr>
              <w:snapToGrid w:val="0"/>
              <w:rPr>
                <w:rFonts w:ascii="宋体" w:hAnsi="宋体" w:cs="宋体"/>
                <w:color w:val="auto"/>
                <w:szCs w:val="21"/>
                <w:highlight w:val="none"/>
              </w:rPr>
            </w:pPr>
            <w:r>
              <w:rPr>
                <w:rFonts w:hint="eastAsia" w:cs="Arial" w:asciiTheme="minorEastAsia" w:hAnsiTheme="minorEastAsia" w:eastAsiaTheme="minorEastAsia"/>
                <w:b/>
                <w:bCs/>
                <w:color w:val="auto"/>
                <w:szCs w:val="21"/>
                <w:highlight w:val="none"/>
              </w:rPr>
              <w:t>3. 本项目根据《政府采购促进中小企业发展管理办法》（财库〔2020〕46号）第七条的规定，专门面向中小企业采购，</w:t>
            </w:r>
            <w:r>
              <w:rPr>
                <w:rFonts w:hint="eastAsia" w:cs="Arial" w:asciiTheme="minorEastAsia" w:hAnsiTheme="minorEastAsia" w:eastAsiaTheme="minorEastAsia"/>
                <w:b/>
                <w:bCs/>
                <w:color w:val="auto"/>
                <w:szCs w:val="21"/>
                <w:highlight w:val="none"/>
                <w:lang w:val="en-US" w:eastAsia="zh-CN"/>
              </w:rPr>
              <w:t>服务</w:t>
            </w:r>
            <w:r>
              <w:rPr>
                <w:rFonts w:hint="eastAsia" w:cs="Arial" w:asciiTheme="minorEastAsia" w:hAnsiTheme="minorEastAsia" w:eastAsiaTheme="minorEastAsia"/>
                <w:b/>
                <w:bCs/>
                <w:color w:val="auto"/>
                <w:szCs w:val="21"/>
                <w:highlight w:val="none"/>
              </w:rPr>
              <w:t>供应商应为中小微企业</w:t>
            </w:r>
            <w:r>
              <w:rPr>
                <w:rFonts w:hint="eastAsia" w:cs="Arial" w:asciiTheme="minorEastAsia" w:hAnsiTheme="minorEastAsia" w:eastAsiaTheme="minorEastAsia"/>
                <w:b/>
                <w:bCs/>
                <w:color w:val="auto"/>
                <w:szCs w:val="21"/>
                <w:highlight w:val="none"/>
                <w:lang w:val="en-US" w:eastAsia="zh-CN"/>
              </w:rPr>
              <w:t>或</w:t>
            </w:r>
            <w:r>
              <w:rPr>
                <w:rFonts w:hint="eastAsia" w:cs="Arial" w:asciiTheme="minorEastAsia" w:hAnsiTheme="minorEastAsia" w:eastAsiaTheme="minorEastAsia"/>
                <w:b/>
                <w:bCs/>
                <w:color w:val="auto"/>
                <w:szCs w:val="21"/>
                <w:highlight w:val="none"/>
              </w:rPr>
              <w:t>监狱企业</w:t>
            </w:r>
            <w:r>
              <w:rPr>
                <w:rFonts w:hint="eastAsia" w:cs="Arial" w:asciiTheme="minorEastAsia" w:hAnsiTheme="minorEastAsia" w:eastAsiaTheme="minorEastAsia"/>
                <w:b/>
                <w:bCs/>
                <w:color w:val="auto"/>
                <w:szCs w:val="21"/>
                <w:highlight w:val="none"/>
                <w:lang w:val="en-US" w:eastAsia="zh-CN"/>
              </w:rPr>
              <w:t>或</w:t>
            </w:r>
            <w:r>
              <w:rPr>
                <w:rFonts w:hint="eastAsia" w:cs="Arial" w:asciiTheme="minorEastAsia" w:hAnsiTheme="minorEastAsia" w:eastAsiaTheme="minorEastAsia"/>
                <w:b/>
                <w:bCs/>
                <w:color w:val="auto"/>
                <w:szCs w:val="21"/>
                <w:highlight w:val="none"/>
              </w:rPr>
              <w:t>残疾人福利性单位，</w:t>
            </w:r>
            <w:r>
              <w:rPr>
                <w:rFonts w:hint="eastAsia" w:cs="Arial" w:asciiTheme="minorEastAsia" w:hAnsiTheme="minorEastAsia" w:eastAsiaTheme="minorEastAsia"/>
                <w:b/>
                <w:bCs/>
                <w:color w:val="auto"/>
                <w:szCs w:val="21"/>
                <w:highlight w:val="none"/>
                <w:lang w:val="en-US" w:eastAsia="zh-CN"/>
              </w:rPr>
              <w:t>投标时</w:t>
            </w:r>
            <w:r>
              <w:rPr>
                <w:rFonts w:hint="eastAsia" w:cs="Arial" w:asciiTheme="minorEastAsia" w:hAnsiTheme="minorEastAsia" w:eastAsiaTheme="minorEastAsia"/>
                <w:b/>
                <w:bCs/>
                <w:color w:val="auto"/>
                <w:szCs w:val="21"/>
                <w:highlight w:val="none"/>
              </w:rPr>
              <w:t>需提供《中小企业声明函》等证明材料。</w:t>
            </w:r>
          </w:p>
        </w:tc>
      </w:tr>
      <w:tr w14:paraId="6FCD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288BD06">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14:paraId="731FF335">
            <w:pPr>
              <w:autoSpaceDE w:val="0"/>
              <w:autoSpaceDN w:val="0"/>
              <w:adjustRightInd w:val="0"/>
              <w:rPr>
                <w:rFonts w:ascii="宋体" w:hAnsi="宋体" w:cs="宋体"/>
                <w:color w:val="auto"/>
                <w:kern w:val="0"/>
                <w:szCs w:val="21"/>
                <w:highlight w:val="none"/>
              </w:rPr>
            </w:pPr>
            <w:r>
              <w:rPr>
                <w:rFonts w:hint="eastAsia" w:ascii="宋体" w:hAnsi="宋体" w:cs="宋体"/>
                <w:color w:val="auto"/>
                <w:szCs w:val="21"/>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12EDA52D">
            <w:pPr>
              <w:snapToGrid w:val="0"/>
              <w:rPr>
                <w:rFonts w:ascii="宋体" w:hAnsi="宋体" w:cs="宋体"/>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标项一招标代理服务费肆仟零伍拾元，标项二招标代理服务费陆佰柒拾伍元，标项三招标代理服务费陆佰柒拾伍元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该费用中标方须在领取中标通知书时一次性付清。</w:t>
            </w:r>
          </w:p>
        </w:tc>
      </w:tr>
      <w:tr w14:paraId="4F31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49C08D5">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14:paraId="2E55EC6B">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实质性条款</w:t>
            </w:r>
            <w:r>
              <w:rPr>
                <w:rFonts w:hint="eastAsia" w:ascii="宋体" w:hAnsi="宋体" w:cs="宋体"/>
                <w:bCs/>
                <w:color w:val="auto"/>
                <w:szCs w:val="21"/>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72AFA656">
            <w:pPr>
              <w:autoSpaceDE w:val="0"/>
              <w:autoSpaceDN w:val="0"/>
              <w:adjustRightInd w:val="0"/>
              <w:rPr>
                <w:rFonts w:ascii="宋体" w:hAnsi="宋体" w:cs="宋体"/>
                <w:color w:val="auto"/>
                <w:szCs w:val="21"/>
                <w:highlight w:val="none"/>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▲”的条款是实质性条款，投标文件须做出实质性响应，否则作无效投标处理。</w:t>
            </w:r>
          </w:p>
        </w:tc>
      </w:tr>
      <w:tr w14:paraId="6CCE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9D35A99">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14:paraId="3AB30881">
            <w:pPr>
              <w:autoSpaceDE w:val="0"/>
              <w:autoSpaceDN w:val="0"/>
              <w:adjustRightInd w:val="0"/>
              <w:rPr>
                <w:rFonts w:ascii="宋体" w:hAnsi="宋体" w:cs="宋体"/>
                <w:color w:val="auto"/>
                <w:szCs w:val="21"/>
                <w:highlight w:val="none"/>
              </w:rPr>
            </w:pPr>
            <w:r>
              <w:rPr>
                <w:rFonts w:asciiTheme="minorEastAsia" w:hAnsiTheme="minorEastAsia" w:eastAsiaTheme="minorEastAsia"/>
                <w:color w:val="auto"/>
                <w:highlight w:val="none"/>
              </w:rPr>
              <w:t>主要性能参数</w:t>
            </w:r>
            <w:r>
              <w:rPr>
                <w:rFonts w:hint="eastAsia" w:asciiTheme="minorEastAsia" w:hAnsiTheme="minorEastAsia" w:eastAsiaTheme="minorEastAsia"/>
                <w:color w:val="auto"/>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06188123">
            <w:pPr>
              <w:autoSpaceDE w:val="0"/>
              <w:autoSpaceDN w:val="0"/>
              <w:adjustRightInd w:val="0"/>
              <w:rPr>
                <w:rFonts w:cs="宋体"/>
                <w:color w:val="auto"/>
                <w:szCs w:val="21"/>
                <w:highlight w:val="none"/>
              </w:rPr>
            </w:pPr>
            <w:r>
              <w:rPr>
                <w:rFonts w:hint="eastAsia" w:ascii="宋体" w:hAnsi="宋体" w:cs="宋体"/>
                <w:color w:val="auto"/>
                <w:szCs w:val="21"/>
                <w:highlight w:val="none"/>
              </w:rPr>
              <w:t>带“★”的条款是</w:t>
            </w:r>
            <w:r>
              <w:rPr>
                <w:rFonts w:asciiTheme="minorEastAsia" w:hAnsiTheme="minorEastAsia" w:eastAsiaTheme="minorEastAsia"/>
                <w:color w:val="auto"/>
                <w:highlight w:val="none"/>
              </w:rPr>
              <w:t>主要性能参数</w:t>
            </w:r>
            <w:r>
              <w:rPr>
                <w:rFonts w:hint="eastAsia" w:asciiTheme="minorEastAsia" w:hAnsiTheme="minorEastAsia" w:eastAsiaTheme="minorEastAsia"/>
                <w:color w:val="auto"/>
                <w:highlight w:val="none"/>
              </w:rPr>
              <w:t>。</w:t>
            </w:r>
          </w:p>
        </w:tc>
      </w:tr>
      <w:tr w14:paraId="2A37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09E9073">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14:paraId="6BA07ED6">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3D0A5A26">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包括电子邮件、信函、传真。</w:t>
            </w:r>
          </w:p>
        </w:tc>
      </w:tr>
      <w:tr w14:paraId="489A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F0CC222">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14:paraId="338BBDC5">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00826312">
            <w:pPr>
              <w:autoSpaceDE w:val="0"/>
              <w:autoSpaceDN w:val="0"/>
              <w:adjustRightInd w:val="0"/>
              <w:ind w:firstLine="396" w:firstLineChars="189"/>
              <w:rPr>
                <w:rFonts w:ascii="宋体" w:hAnsi="宋体" w:cs="宋体"/>
                <w:color w:val="auto"/>
                <w:szCs w:val="21"/>
                <w:highlight w:val="none"/>
              </w:rPr>
            </w:pPr>
            <w:r>
              <w:rPr>
                <w:rFonts w:hint="eastAsia" w:ascii="宋体" w:hAnsi="宋体" w:cs="宋体"/>
                <w:color w:val="auto"/>
                <w:szCs w:val="21"/>
                <w:highlight w:val="none"/>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】个工作日内无息退还剩余部分；如以金融机构、保险机构出具的保函等非现金形式提供的（须为见索即付的独立保函），担保期限为项目验收结束后15个工作日。</w:t>
            </w:r>
          </w:p>
        </w:tc>
      </w:tr>
      <w:tr w14:paraId="08A9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01B8BAF">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1760" w:type="dxa"/>
            <w:tcBorders>
              <w:top w:val="single" w:color="auto" w:sz="4" w:space="0"/>
              <w:left w:val="single" w:color="auto" w:sz="4" w:space="0"/>
              <w:bottom w:val="single" w:color="auto" w:sz="4" w:space="0"/>
              <w:right w:val="single" w:color="auto" w:sz="4" w:space="0"/>
            </w:tcBorders>
            <w:vAlign w:val="center"/>
          </w:tcPr>
          <w:p w14:paraId="06E22D00">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6B9CA663">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本招标文件解释权属于采购人和采购组织机构</w:t>
            </w:r>
          </w:p>
        </w:tc>
      </w:tr>
      <w:tr w14:paraId="4151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2ED47E9">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1760" w:type="dxa"/>
            <w:tcBorders>
              <w:top w:val="single" w:color="auto" w:sz="4" w:space="0"/>
              <w:left w:val="single" w:color="auto" w:sz="4" w:space="0"/>
              <w:bottom w:val="single" w:color="auto" w:sz="4" w:space="0"/>
              <w:right w:val="single" w:color="auto" w:sz="4" w:space="0"/>
            </w:tcBorders>
            <w:vAlign w:val="center"/>
          </w:tcPr>
          <w:p w14:paraId="0BE375D3">
            <w:pPr>
              <w:autoSpaceDE w:val="0"/>
              <w:autoSpaceDN w:val="0"/>
              <w:adjustRightInd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定标原则</w:t>
            </w:r>
          </w:p>
        </w:tc>
        <w:tc>
          <w:tcPr>
            <w:tcW w:w="6501" w:type="dxa"/>
            <w:tcBorders>
              <w:top w:val="single" w:color="auto" w:sz="4" w:space="0"/>
              <w:left w:val="single" w:color="auto" w:sz="4" w:space="0"/>
              <w:bottom w:val="single" w:color="auto" w:sz="4" w:space="0"/>
              <w:right w:val="single" w:color="auto" w:sz="4" w:space="0"/>
            </w:tcBorders>
            <w:vAlign w:val="center"/>
          </w:tcPr>
          <w:p w14:paraId="627395BD">
            <w:pPr>
              <w:autoSpaceDE w:val="0"/>
              <w:autoSpaceDN w:val="0"/>
              <w:adjustRightInd w:val="0"/>
              <w:ind w:firstLine="398" w:firstLineChars="189"/>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本项目</w:t>
            </w:r>
            <w:r>
              <w:rPr>
                <w:rFonts w:hint="eastAsia" w:ascii="宋体" w:hAnsi="宋体" w:cs="宋体"/>
                <w:b/>
                <w:bCs/>
                <w:color w:val="auto"/>
                <w:szCs w:val="21"/>
                <w:highlight w:val="none"/>
                <w:lang w:val="en-US" w:eastAsia="zh-CN"/>
              </w:rPr>
              <w:t>各标项</w:t>
            </w:r>
            <w:r>
              <w:rPr>
                <w:rFonts w:hint="eastAsia" w:ascii="宋体" w:hAnsi="宋体" w:cs="宋体"/>
                <w:b/>
                <w:bCs/>
                <w:color w:val="auto"/>
                <w:szCs w:val="21"/>
                <w:highlight w:val="none"/>
                <w:lang w:eastAsia="zh-CN"/>
              </w:rPr>
              <w:t>推荐的中标候选人数量：</w:t>
            </w:r>
            <w:r>
              <w:rPr>
                <w:rFonts w:hint="eastAsia" w:ascii="宋体" w:hAnsi="宋体" w:cs="宋体"/>
                <w:b/>
                <w:bCs/>
                <w:color w:val="auto"/>
                <w:szCs w:val="21"/>
                <w:highlight w:val="none"/>
                <w:lang w:val="en-US" w:eastAsia="zh-CN"/>
              </w:rPr>
              <w:t>1个</w:t>
            </w:r>
            <w:r>
              <w:rPr>
                <w:rFonts w:hint="eastAsia" w:ascii="宋体" w:hAnsi="宋体" w:cs="宋体"/>
                <w:b/>
                <w:bCs/>
                <w:color w:val="auto"/>
                <w:szCs w:val="21"/>
                <w:highlight w:val="none"/>
                <w:lang w:eastAsia="zh-CN"/>
              </w:rPr>
              <w:t>。</w:t>
            </w:r>
          </w:p>
          <w:p w14:paraId="4F218441">
            <w:pPr>
              <w:autoSpaceDE w:val="0"/>
              <w:autoSpaceDN w:val="0"/>
              <w:adjustRightInd w:val="0"/>
              <w:ind w:firstLine="398" w:firstLineChars="189"/>
              <w:rPr>
                <w:rFonts w:hint="eastAsia" w:ascii="宋体" w:hAnsi="宋体" w:cs="宋体"/>
                <w:b/>
                <w:color w:val="auto"/>
                <w:szCs w:val="21"/>
                <w:highlight w:val="none"/>
              </w:rPr>
            </w:pPr>
            <w:r>
              <w:rPr>
                <w:rFonts w:hint="eastAsia" w:ascii="宋体" w:hAnsi="宋体" w:cs="宋体"/>
                <w:b/>
                <w:bCs/>
                <w:color w:val="auto"/>
                <w:szCs w:val="21"/>
                <w:highlight w:val="none"/>
              </w:rPr>
              <w:t>本项目共有</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个标项，投标人可选择其中一个</w:t>
            </w:r>
            <w:r>
              <w:rPr>
                <w:rFonts w:hint="eastAsia" w:ascii="宋体" w:hAnsi="宋体" w:cs="宋体"/>
                <w:b/>
                <w:bCs/>
                <w:color w:val="auto"/>
                <w:szCs w:val="21"/>
                <w:highlight w:val="none"/>
                <w:lang w:eastAsia="zh-CN"/>
              </w:rPr>
              <w:t>或</w:t>
            </w:r>
            <w:r>
              <w:rPr>
                <w:rFonts w:hint="eastAsia" w:ascii="宋体" w:hAnsi="宋体" w:cs="宋体"/>
                <w:b/>
                <w:bCs/>
                <w:color w:val="auto"/>
                <w:szCs w:val="21"/>
                <w:highlight w:val="none"/>
                <w:lang w:val="en-US" w:eastAsia="zh-CN"/>
              </w:rPr>
              <w:t>多</w:t>
            </w:r>
            <w:r>
              <w:rPr>
                <w:rFonts w:hint="eastAsia" w:ascii="宋体" w:hAnsi="宋体" w:cs="宋体"/>
                <w:b/>
                <w:bCs/>
                <w:color w:val="auto"/>
                <w:szCs w:val="21"/>
                <w:highlight w:val="none"/>
              </w:rPr>
              <w:t>个标项进行</w:t>
            </w:r>
            <w:r>
              <w:rPr>
                <w:rFonts w:hint="eastAsia" w:ascii="宋体" w:hAnsi="宋体" w:cs="宋体"/>
                <w:b/>
                <w:bCs/>
                <w:color w:val="auto"/>
                <w:szCs w:val="21"/>
                <w:highlight w:val="none"/>
                <w:lang w:val="en-US" w:eastAsia="zh-CN"/>
              </w:rPr>
              <w:t>响应</w:t>
            </w:r>
            <w:r>
              <w:rPr>
                <w:rFonts w:hint="eastAsia" w:ascii="宋体" w:hAnsi="宋体" w:cs="宋体"/>
                <w:b/>
                <w:bCs/>
                <w:color w:val="auto"/>
                <w:szCs w:val="21"/>
                <w:highlight w:val="none"/>
              </w:rPr>
              <w:t>投标，但只能中一个标项，中标次序按标项一、标项二</w:t>
            </w:r>
            <w:r>
              <w:rPr>
                <w:rFonts w:hint="eastAsia" w:ascii="宋体" w:hAnsi="宋体" w:cs="宋体"/>
                <w:b/>
                <w:bCs/>
                <w:color w:val="auto"/>
                <w:szCs w:val="21"/>
                <w:highlight w:val="none"/>
                <w:lang w:eastAsia="zh-CN"/>
              </w:rPr>
              <w:t>、标项三</w:t>
            </w:r>
            <w:r>
              <w:rPr>
                <w:rFonts w:hint="eastAsia" w:ascii="宋体" w:hAnsi="宋体" w:cs="宋体"/>
                <w:b/>
                <w:bCs/>
                <w:color w:val="auto"/>
                <w:szCs w:val="21"/>
                <w:highlight w:val="none"/>
              </w:rPr>
              <w:t>的顺序进行确定。</w:t>
            </w:r>
            <w:r>
              <w:rPr>
                <w:rFonts w:hint="eastAsia" w:ascii="宋体" w:hAnsi="宋体" w:cs="宋体"/>
                <w:b/>
                <w:bCs/>
                <w:color w:val="auto"/>
                <w:szCs w:val="21"/>
                <w:highlight w:val="none"/>
                <w:lang w:val="en-US" w:eastAsia="zh-CN"/>
              </w:rPr>
              <w:t>评标委员会根据各标项得分排名推荐每个标项的中标候选人。若标项一已被推荐为第一中标候选单位的，则不再具备标项二中标候选单位的推荐中标资格，以此类推。</w:t>
            </w:r>
          </w:p>
        </w:tc>
      </w:tr>
      <w:tr w14:paraId="1CA6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E664E62">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760" w:type="dxa"/>
            <w:tcBorders>
              <w:top w:val="single" w:color="auto" w:sz="4" w:space="0"/>
              <w:left w:val="single" w:color="auto" w:sz="4" w:space="0"/>
              <w:bottom w:val="single" w:color="auto" w:sz="4" w:space="0"/>
              <w:right w:val="single" w:color="auto" w:sz="4" w:space="0"/>
            </w:tcBorders>
            <w:vAlign w:val="center"/>
          </w:tcPr>
          <w:p w14:paraId="6E3FCB49">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其他</w:t>
            </w:r>
          </w:p>
        </w:tc>
        <w:tc>
          <w:tcPr>
            <w:tcW w:w="6501" w:type="dxa"/>
            <w:tcBorders>
              <w:top w:val="single" w:color="auto" w:sz="4" w:space="0"/>
              <w:left w:val="single" w:color="auto" w:sz="4" w:space="0"/>
              <w:bottom w:val="single" w:color="auto" w:sz="4" w:space="0"/>
              <w:right w:val="single" w:color="auto" w:sz="4" w:space="0"/>
            </w:tcBorders>
            <w:vAlign w:val="center"/>
          </w:tcPr>
          <w:p w14:paraId="7A781C00">
            <w:pPr>
              <w:autoSpaceDE w:val="0"/>
              <w:autoSpaceDN w:val="0"/>
              <w:adjustRightInd w:val="0"/>
              <w:rPr>
                <w:rFonts w:ascii="宋体" w:hAnsi="宋体" w:cs="宋体"/>
                <w:b/>
                <w:color w:val="auto"/>
                <w:szCs w:val="21"/>
                <w:highlight w:val="none"/>
              </w:rPr>
            </w:pPr>
            <w:r>
              <w:rPr>
                <w:rFonts w:hint="eastAsia" w:ascii="宋体" w:hAnsi="宋体" w:cs="宋体"/>
                <w:b/>
                <w:color w:val="auto"/>
                <w:szCs w:val="21"/>
                <w:highlight w:val="none"/>
              </w:rPr>
              <w:t>中标供应商需要在领取《中标通知书》时提供与电子投标文件一致的纸质投标文件2份（一正一副）用于书面存档，要求采用胶装，不建议采用活页夹等可随时拆换的方式装订。</w:t>
            </w:r>
          </w:p>
        </w:tc>
      </w:tr>
      <w:tr w14:paraId="40FB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BAE63B6">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1760" w:type="dxa"/>
            <w:tcBorders>
              <w:top w:val="single" w:color="auto" w:sz="4" w:space="0"/>
              <w:left w:val="single" w:color="auto" w:sz="4" w:space="0"/>
              <w:bottom w:val="single" w:color="auto" w:sz="4" w:space="0"/>
              <w:right w:val="single" w:color="auto" w:sz="4" w:space="0"/>
            </w:tcBorders>
            <w:vAlign w:val="center"/>
          </w:tcPr>
          <w:p w14:paraId="4FB7C8E7">
            <w:pPr>
              <w:pStyle w:val="11"/>
              <w:spacing w:line="480" w:lineRule="exact"/>
              <w:ind w:firstLine="0" w:firstLineChars="0"/>
              <w:rPr>
                <w:rFonts w:ascii="宋体" w:hAnsi="宋体" w:cs="Arial"/>
                <w:color w:val="auto"/>
                <w:highlight w:val="none"/>
              </w:rPr>
            </w:pPr>
            <w:r>
              <w:rPr>
                <w:rFonts w:hint="eastAsia" w:ascii="宋体" w:hAnsi="宋体" w:cs="Arial"/>
                <w:color w:val="auto"/>
                <w:highlight w:val="none"/>
              </w:rPr>
              <w:t>中标（成交）供应商如有融资需求，可使用以下银行的政采贷服务。</w:t>
            </w:r>
          </w:p>
          <w:p w14:paraId="5171D3A7">
            <w:pPr>
              <w:adjustRightInd w:val="0"/>
              <w:snapToGrid w:val="0"/>
              <w:spacing w:line="480" w:lineRule="exact"/>
              <w:jc w:val="center"/>
              <w:rPr>
                <w:rFonts w:ascii="宋体" w:hAnsi="宋体" w:cs="宋体"/>
                <w:b/>
                <w:bCs/>
                <w:color w:val="auto"/>
                <w:sz w:val="24"/>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14:paraId="5CD6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2C2794CE">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银行</w:t>
                  </w:r>
                </w:p>
              </w:tc>
              <w:tc>
                <w:tcPr>
                  <w:tcW w:w="1222" w:type="dxa"/>
                  <w:vAlign w:val="center"/>
                </w:tcPr>
                <w:p w14:paraId="63ACD361">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贷款年利率</w:t>
                  </w:r>
                </w:p>
              </w:tc>
              <w:tc>
                <w:tcPr>
                  <w:tcW w:w="1244" w:type="dxa"/>
                  <w:vAlign w:val="center"/>
                </w:tcPr>
                <w:p w14:paraId="5880B82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联系人</w:t>
                  </w:r>
                </w:p>
              </w:tc>
              <w:tc>
                <w:tcPr>
                  <w:tcW w:w="1567" w:type="dxa"/>
                  <w:vAlign w:val="center"/>
                </w:tcPr>
                <w:p w14:paraId="450477C8">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联系电话</w:t>
                  </w:r>
                </w:p>
              </w:tc>
            </w:tr>
            <w:tr w14:paraId="60A6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71BD00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中国工商银行</w:t>
                  </w:r>
                </w:p>
              </w:tc>
              <w:tc>
                <w:tcPr>
                  <w:tcW w:w="1222" w:type="dxa"/>
                  <w:vAlign w:val="center"/>
                </w:tcPr>
                <w:p w14:paraId="0F8ECD45">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14:paraId="597D667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王霖</w:t>
                  </w:r>
                </w:p>
              </w:tc>
              <w:tc>
                <w:tcPr>
                  <w:tcW w:w="1567" w:type="dxa"/>
                  <w:vAlign w:val="center"/>
                </w:tcPr>
                <w:p w14:paraId="1630D96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88588246  13857654562</w:t>
                  </w:r>
                </w:p>
              </w:tc>
            </w:tr>
            <w:tr w14:paraId="54EE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E15105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中国农业银行</w:t>
                  </w:r>
                </w:p>
              </w:tc>
              <w:tc>
                <w:tcPr>
                  <w:tcW w:w="1222" w:type="dxa"/>
                  <w:vAlign w:val="center"/>
                </w:tcPr>
                <w:p w14:paraId="1908924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14:paraId="277D64FA">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龚盛</w:t>
                  </w:r>
                </w:p>
              </w:tc>
              <w:tc>
                <w:tcPr>
                  <w:tcW w:w="1567" w:type="dxa"/>
                  <w:vAlign w:val="center"/>
                </w:tcPr>
                <w:p w14:paraId="72F9F4C8">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15858682216</w:t>
                  </w:r>
                </w:p>
              </w:tc>
            </w:tr>
            <w:tr w14:paraId="65E6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67E28473">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中国建设银行</w:t>
                  </w:r>
                </w:p>
              </w:tc>
              <w:tc>
                <w:tcPr>
                  <w:tcW w:w="1222" w:type="dxa"/>
                  <w:vAlign w:val="center"/>
                </w:tcPr>
                <w:p w14:paraId="5B528DA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14:paraId="4BECB9D3">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梅晶晶</w:t>
                  </w:r>
                </w:p>
              </w:tc>
              <w:tc>
                <w:tcPr>
                  <w:tcW w:w="1567" w:type="dxa"/>
                  <w:vAlign w:val="center"/>
                </w:tcPr>
                <w:p w14:paraId="3DE46D0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88525339</w:t>
                  </w:r>
                </w:p>
                <w:p w14:paraId="636DFD89">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13736585303</w:t>
                  </w:r>
                </w:p>
              </w:tc>
            </w:tr>
            <w:tr w14:paraId="0A37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7B06E37">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中国银行</w:t>
                  </w:r>
                </w:p>
              </w:tc>
              <w:tc>
                <w:tcPr>
                  <w:tcW w:w="1222" w:type="dxa"/>
                  <w:vAlign w:val="center"/>
                </w:tcPr>
                <w:p w14:paraId="168054C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14:paraId="0918C70B">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任茜</w:t>
                  </w:r>
                </w:p>
              </w:tc>
              <w:tc>
                <w:tcPr>
                  <w:tcW w:w="1567" w:type="dxa"/>
                  <w:vAlign w:val="center"/>
                </w:tcPr>
                <w:p w14:paraId="21323C19">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13857695378</w:t>
                  </w:r>
                </w:p>
              </w:tc>
            </w:tr>
            <w:tr w14:paraId="2673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89F4399">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浦发银行台州分行</w:t>
                  </w:r>
                </w:p>
              </w:tc>
              <w:tc>
                <w:tcPr>
                  <w:tcW w:w="1222" w:type="dxa"/>
                  <w:vAlign w:val="center"/>
                </w:tcPr>
                <w:p w14:paraId="2DB3E8F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14:paraId="28CE30E5">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王渊</w:t>
                  </w:r>
                </w:p>
              </w:tc>
              <w:tc>
                <w:tcPr>
                  <w:tcW w:w="1567" w:type="dxa"/>
                  <w:vAlign w:val="center"/>
                </w:tcPr>
                <w:p w14:paraId="1C666B35">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13616676319</w:t>
                  </w:r>
                </w:p>
              </w:tc>
            </w:tr>
            <w:tr w14:paraId="4D19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4905F69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浦发银行椒江分行</w:t>
                  </w:r>
                </w:p>
              </w:tc>
              <w:tc>
                <w:tcPr>
                  <w:tcW w:w="1222" w:type="dxa"/>
                  <w:vAlign w:val="center"/>
                </w:tcPr>
                <w:p w14:paraId="6FCD94B7">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14:paraId="62EEAEA3">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孙瑞华</w:t>
                  </w:r>
                </w:p>
              </w:tc>
              <w:tc>
                <w:tcPr>
                  <w:tcW w:w="1567" w:type="dxa"/>
                  <w:vAlign w:val="center"/>
                </w:tcPr>
                <w:p w14:paraId="75E6B53A">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13857688081</w:t>
                  </w:r>
                </w:p>
              </w:tc>
            </w:tr>
            <w:tr w14:paraId="7127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4B1B44AD">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交通银行台州分行</w:t>
                  </w:r>
                </w:p>
              </w:tc>
              <w:tc>
                <w:tcPr>
                  <w:tcW w:w="1222" w:type="dxa"/>
                  <w:vAlign w:val="center"/>
                </w:tcPr>
                <w:p w14:paraId="321C4AB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14:paraId="5F0DCDA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周翔宇</w:t>
                  </w:r>
                </w:p>
              </w:tc>
              <w:tc>
                <w:tcPr>
                  <w:tcW w:w="1567" w:type="dxa"/>
                  <w:vAlign w:val="center"/>
                </w:tcPr>
                <w:p w14:paraId="1B4844FE">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13867697018</w:t>
                  </w:r>
                </w:p>
              </w:tc>
            </w:tr>
            <w:tr w14:paraId="638A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E59219E">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招商银行台州分行</w:t>
                  </w:r>
                </w:p>
              </w:tc>
              <w:tc>
                <w:tcPr>
                  <w:tcW w:w="1222" w:type="dxa"/>
                  <w:vAlign w:val="center"/>
                </w:tcPr>
                <w:p w14:paraId="583F1A18">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4.32%起</w:t>
                  </w:r>
                </w:p>
              </w:tc>
              <w:tc>
                <w:tcPr>
                  <w:tcW w:w="1244" w:type="dxa"/>
                  <w:vAlign w:val="center"/>
                </w:tcPr>
                <w:p w14:paraId="29B53E24">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王海玲</w:t>
                  </w:r>
                </w:p>
              </w:tc>
              <w:tc>
                <w:tcPr>
                  <w:tcW w:w="1567" w:type="dxa"/>
                  <w:vAlign w:val="center"/>
                </w:tcPr>
                <w:p w14:paraId="02C1FC5A">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13566413827</w:t>
                  </w:r>
                </w:p>
              </w:tc>
            </w:tr>
            <w:tr w14:paraId="7A65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6A4E023B">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浙商银行台州分行</w:t>
                  </w:r>
                </w:p>
              </w:tc>
              <w:tc>
                <w:tcPr>
                  <w:tcW w:w="1222" w:type="dxa"/>
                  <w:vAlign w:val="center"/>
                </w:tcPr>
                <w:p w14:paraId="23B1429B">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5.01%起</w:t>
                  </w:r>
                </w:p>
              </w:tc>
              <w:tc>
                <w:tcPr>
                  <w:tcW w:w="1244" w:type="dxa"/>
                  <w:vAlign w:val="center"/>
                </w:tcPr>
                <w:p w14:paraId="06B3598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章涉漪</w:t>
                  </w:r>
                </w:p>
              </w:tc>
              <w:tc>
                <w:tcPr>
                  <w:tcW w:w="1567" w:type="dxa"/>
                  <w:vAlign w:val="center"/>
                </w:tcPr>
                <w:p w14:paraId="0E76B6DE">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81880185</w:t>
                  </w:r>
                </w:p>
                <w:p w14:paraId="6E4109BF">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13606681262</w:t>
                  </w:r>
                </w:p>
              </w:tc>
            </w:tr>
            <w:tr w14:paraId="0059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4E8AD1A5">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中信银行台州分行</w:t>
                  </w:r>
                </w:p>
              </w:tc>
              <w:tc>
                <w:tcPr>
                  <w:tcW w:w="1222" w:type="dxa"/>
                  <w:vAlign w:val="center"/>
                </w:tcPr>
                <w:p w14:paraId="0973BA6D">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4.15%起</w:t>
                  </w:r>
                </w:p>
              </w:tc>
              <w:tc>
                <w:tcPr>
                  <w:tcW w:w="1244" w:type="dxa"/>
                  <w:vAlign w:val="center"/>
                </w:tcPr>
                <w:p w14:paraId="2C91487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陈金园</w:t>
                  </w:r>
                </w:p>
              </w:tc>
              <w:tc>
                <w:tcPr>
                  <w:tcW w:w="1567" w:type="dxa"/>
                  <w:vAlign w:val="center"/>
                </w:tcPr>
                <w:p w14:paraId="7B02CE31">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13586052161</w:t>
                  </w:r>
                </w:p>
              </w:tc>
            </w:tr>
            <w:tr w14:paraId="2E34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445B591">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华夏银行台州分行</w:t>
                  </w:r>
                </w:p>
              </w:tc>
              <w:tc>
                <w:tcPr>
                  <w:tcW w:w="1222" w:type="dxa"/>
                  <w:vAlign w:val="center"/>
                </w:tcPr>
                <w:p w14:paraId="2E069BA7">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4.5%起</w:t>
                  </w:r>
                </w:p>
              </w:tc>
              <w:tc>
                <w:tcPr>
                  <w:tcW w:w="1244" w:type="dxa"/>
                  <w:vAlign w:val="center"/>
                </w:tcPr>
                <w:p w14:paraId="4A0477FE">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邱明达</w:t>
                  </w:r>
                </w:p>
              </w:tc>
              <w:tc>
                <w:tcPr>
                  <w:tcW w:w="1567" w:type="dxa"/>
                  <w:vAlign w:val="center"/>
                </w:tcPr>
                <w:p w14:paraId="3D7BCD6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81871518</w:t>
                  </w:r>
                </w:p>
                <w:p w14:paraId="03C43D57">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13736252233</w:t>
                  </w:r>
                </w:p>
              </w:tc>
            </w:tr>
            <w:tr w14:paraId="1A16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E24922A">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泰隆银行开发区支行</w:t>
                  </w:r>
                </w:p>
              </w:tc>
              <w:tc>
                <w:tcPr>
                  <w:tcW w:w="1222" w:type="dxa"/>
                  <w:vAlign w:val="center"/>
                </w:tcPr>
                <w:p w14:paraId="5D477327">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14:paraId="35423B31">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梁宛莉</w:t>
                  </w:r>
                </w:p>
              </w:tc>
              <w:tc>
                <w:tcPr>
                  <w:tcW w:w="1567" w:type="dxa"/>
                  <w:vAlign w:val="center"/>
                </w:tcPr>
                <w:p w14:paraId="1C36BEF0">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13306869100</w:t>
                  </w:r>
                </w:p>
              </w:tc>
            </w:tr>
            <w:tr w14:paraId="7C05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A08D638">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民泰银行椒江支行</w:t>
                  </w:r>
                </w:p>
              </w:tc>
              <w:tc>
                <w:tcPr>
                  <w:tcW w:w="1222" w:type="dxa"/>
                  <w:vAlign w:val="center"/>
                </w:tcPr>
                <w:p w14:paraId="50941B05">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5.8%起</w:t>
                  </w:r>
                </w:p>
              </w:tc>
              <w:tc>
                <w:tcPr>
                  <w:tcW w:w="1244" w:type="dxa"/>
                  <w:vAlign w:val="center"/>
                </w:tcPr>
                <w:p w14:paraId="781F62E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陈慧珠</w:t>
                  </w:r>
                </w:p>
              </w:tc>
              <w:tc>
                <w:tcPr>
                  <w:tcW w:w="1567" w:type="dxa"/>
                  <w:vAlign w:val="center"/>
                </w:tcPr>
                <w:p w14:paraId="38003975">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13857699669</w:t>
                  </w:r>
                </w:p>
              </w:tc>
            </w:tr>
            <w:tr w14:paraId="1CE5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1A8E700">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绍兴银行台州分行</w:t>
                  </w:r>
                </w:p>
              </w:tc>
              <w:tc>
                <w:tcPr>
                  <w:tcW w:w="1222" w:type="dxa"/>
                  <w:vAlign w:val="center"/>
                </w:tcPr>
                <w:p w14:paraId="33276B33">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5.1%起</w:t>
                  </w:r>
                </w:p>
              </w:tc>
              <w:tc>
                <w:tcPr>
                  <w:tcW w:w="1244" w:type="dxa"/>
                  <w:vAlign w:val="center"/>
                </w:tcPr>
                <w:p w14:paraId="72932AE1">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郭庭斌</w:t>
                  </w:r>
                </w:p>
              </w:tc>
              <w:tc>
                <w:tcPr>
                  <w:tcW w:w="1567" w:type="dxa"/>
                  <w:vAlign w:val="center"/>
                </w:tcPr>
                <w:p w14:paraId="1F808C81">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15958633119</w:t>
                  </w:r>
                </w:p>
              </w:tc>
            </w:tr>
            <w:tr w14:paraId="257B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B2D4DFF">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温州银行台州分行</w:t>
                  </w:r>
                </w:p>
              </w:tc>
              <w:tc>
                <w:tcPr>
                  <w:tcW w:w="1222" w:type="dxa"/>
                  <w:vAlign w:val="center"/>
                </w:tcPr>
                <w:p w14:paraId="4499F9D9">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4.55%起</w:t>
                  </w:r>
                </w:p>
              </w:tc>
              <w:tc>
                <w:tcPr>
                  <w:tcW w:w="1244" w:type="dxa"/>
                  <w:vAlign w:val="center"/>
                </w:tcPr>
                <w:p w14:paraId="0BB5A3A5">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王晓波</w:t>
                  </w:r>
                </w:p>
              </w:tc>
              <w:tc>
                <w:tcPr>
                  <w:tcW w:w="1567" w:type="dxa"/>
                  <w:vAlign w:val="center"/>
                </w:tcPr>
                <w:p w14:paraId="76B221FE">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15824005475</w:t>
                  </w:r>
                </w:p>
              </w:tc>
            </w:tr>
            <w:tr w14:paraId="3BB9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5C8D32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平安银行台州分行</w:t>
                  </w:r>
                </w:p>
              </w:tc>
              <w:tc>
                <w:tcPr>
                  <w:tcW w:w="1222" w:type="dxa"/>
                  <w:vAlign w:val="center"/>
                </w:tcPr>
                <w:p w14:paraId="52F05975">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6.53%起</w:t>
                  </w:r>
                </w:p>
              </w:tc>
              <w:tc>
                <w:tcPr>
                  <w:tcW w:w="1244" w:type="dxa"/>
                  <w:vAlign w:val="center"/>
                </w:tcPr>
                <w:p w14:paraId="55581EAA">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李俊丽</w:t>
                  </w:r>
                </w:p>
              </w:tc>
              <w:tc>
                <w:tcPr>
                  <w:tcW w:w="1567" w:type="dxa"/>
                  <w:vAlign w:val="center"/>
                </w:tcPr>
                <w:p w14:paraId="038B1B87">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15906861025</w:t>
                  </w:r>
                </w:p>
              </w:tc>
            </w:tr>
            <w:tr w14:paraId="1128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74F0E90">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宁波银行台州分行</w:t>
                  </w:r>
                </w:p>
              </w:tc>
              <w:tc>
                <w:tcPr>
                  <w:tcW w:w="1222" w:type="dxa"/>
                  <w:vAlign w:val="center"/>
                </w:tcPr>
                <w:p w14:paraId="06B185EB">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4.35%起</w:t>
                  </w:r>
                </w:p>
              </w:tc>
              <w:tc>
                <w:tcPr>
                  <w:tcW w:w="1244" w:type="dxa"/>
                  <w:vAlign w:val="center"/>
                </w:tcPr>
                <w:p w14:paraId="30B889A3">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戴莉丽</w:t>
                  </w:r>
                </w:p>
              </w:tc>
              <w:tc>
                <w:tcPr>
                  <w:tcW w:w="1567" w:type="dxa"/>
                  <w:vAlign w:val="center"/>
                </w:tcPr>
                <w:p w14:paraId="63786F53">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13566627207</w:t>
                  </w:r>
                </w:p>
              </w:tc>
            </w:tr>
            <w:tr w14:paraId="364D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15CAB51F">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金华银行台州分行</w:t>
                  </w:r>
                </w:p>
              </w:tc>
              <w:tc>
                <w:tcPr>
                  <w:tcW w:w="1222" w:type="dxa"/>
                  <w:vAlign w:val="center"/>
                </w:tcPr>
                <w:p w14:paraId="032F76C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14:paraId="54E96E6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金雪婷</w:t>
                  </w:r>
                </w:p>
              </w:tc>
              <w:tc>
                <w:tcPr>
                  <w:tcW w:w="1567" w:type="dxa"/>
                  <w:vAlign w:val="center"/>
                </w:tcPr>
                <w:p w14:paraId="1C15028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81886670</w:t>
                  </w:r>
                </w:p>
                <w:p w14:paraId="7736D759">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15968661569</w:t>
                  </w:r>
                </w:p>
              </w:tc>
            </w:tr>
            <w:tr w14:paraId="192E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42" w:type="dxa"/>
                  <w:vAlign w:val="center"/>
                </w:tcPr>
                <w:p w14:paraId="0ABE175F">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台州银行</w:t>
                  </w:r>
                </w:p>
              </w:tc>
              <w:tc>
                <w:tcPr>
                  <w:tcW w:w="1222" w:type="dxa"/>
                  <w:vAlign w:val="center"/>
                </w:tcPr>
                <w:p w14:paraId="54B6B9E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14:paraId="0FA285B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洪婷</w:t>
                  </w:r>
                </w:p>
              </w:tc>
              <w:tc>
                <w:tcPr>
                  <w:tcW w:w="1567" w:type="dxa"/>
                  <w:vAlign w:val="center"/>
                </w:tcPr>
                <w:p w14:paraId="7F6A25D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15858624999</w:t>
                  </w:r>
                </w:p>
              </w:tc>
            </w:tr>
          </w:tbl>
          <w:p w14:paraId="3D1C6FA3">
            <w:pPr>
              <w:adjustRightInd w:val="0"/>
              <w:snapToGrid w:val="0"/>
              <w:spacing w:line="480" w:lineRule="exact"/>
              <w:rPr>
                <w:rFonts w:ascii="宋体" w:hAnsi="宋体"/>
                <w:b/>
                <w:color w:val="auto"/>
                <w:sz w:val="24"/>
                <w:highlight w:val="none"/>
              </w:rPr>
            </w:pPr>
          </w:p>
        </w:tc>
      </w:tr>
      <w:tr w14:paraId="7893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4C22C72">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1760" w:type="dxa"/>
            <w:tcBorders>
              <w:top w:val="single" w:color="auto" w:sz="4" w:space="0"/>
              <w:left w:val="single" w:color="auto" w:sz="4" w:space="0"/>
              <w:bottom w:val="single" w:color="auto" w:sz="4" w:space="0"/>
              <w:right w:val="single" w:color="auto" w:sz="4" w:space="0"/>
            </w:tcBorders>
            <w:vAlign w:val="center"/>
          </w:tcPr>
          <w:p w14:paraId="22523CEC">
            <w:pPr>
              <w:pStyle w:val="11"/>
              <w:spacing w:line="480" w:lineRule="exact"/>
              <w:ind w:firstLine="0" w:firstLineChars="0"/>
              <w:rPr>
                <w:rFonts w:ascii="宋体" w:hAnsi="宋体" w:cs="Arial"/>
                <w:color w:val="auto"/>
                <w:highlight w:val="none"/>
              </w:rPr>
            </w:pPr>
            <w:r>
              <w:rPr>
                <w:rFonts w:hint="eastAsia" w:ascii="宋体" w:hAnsi="宋体" w:cs="Arial"/>
                <w:color w:val="auto"/>
                <w:highlight w:val="none"/>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6"/>
              <w:tblW w:w="6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43"/>
              <w:gridCol w:w="817"/>
              <w:gridCol w:w="1372"/>
            </w:tblGrid>
            <w:tr w14:paraId="4F27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443" w:type="dxa"/>
                  <w:vAlign w:val="center"/>
                </w:tcPr>
                <w:p w14:paraId="02DEB1A6">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保险公司名称</w:t>
                  </w:r>
                </w:p>
              </w:tc>
              <w:tc>
                <w:tcPr>
                  <w:tcW w:w="1643" w:type="dxa"/>
                  <w:vAlign w:val="center"/>
                </w:tcPr>
                <w:p w14:paraId="5E0333FA">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保费率</w:t>
                  </w:r>
                </w:p>
              </w:tc>
              <w:tc>
                <w:tcPr>
                  <w:tcW w:w="817" w:type="dxa"/>
                  <w:vAlign w:val="center"/>
                </w:tcPr>
                <w:p w14:paraId="150D1E66">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联系人</w:t>
                  </w:r>
                </w:p>
              </w:tc>
              <w:tc>
                <w:tcPr>
                  <w:tcW w:w="1372" w:type="dxa"/>
                  <w:vAlign w:val="center"/>
                </w:tcPr>
                <w:p w14:paraId="79D66B57">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联系电话</w:t>
                  </w:r>
                </w:p>
              </w:tc>
            </w:tr>
            <w:tr w14:paraId="66A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04956F1C">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643" w:type="dxa"/>
                </w:tcPr>
                <w:p w14:paraId="33F6CA24">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17" w:type="dxa"/>
                </w:tcPr>
                <w:p w14:paraId="41B40087">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徐凌</w:t>
                  </w:r>
                </w:p>
              </w:tc>
              <w:tc>
                <w:tcPr>
                  <w:tcW w:w="1372" w:type="dxa"/>
                </w:tcPr>
                <w:p w14:paraId="257DCCD6">
                  <w:pPr>
                    <w:adjustRightInd w:val="0"/>
                    <w:snapToGrid w:val="0"/>
                    <w:jc w:val="both"/>
                    <w:rPr>
                      <w:rFonts w:ascii="Arial" w:hAnsi="Arial"/>
                      <w:color w:val="auto"/>
                      <w:sz w:val="18"/>
                      <w:szCs w:val="18"/>
                      <w:highlight w:val="none"/>
                    </w:rPr>
                  </w:pPr>
                  <w:r>
                    <w:rPr>
                      <w:rFonts w:ascii="Arial" w:hAnsi="Arial"/>
                      <w:color w:val="auto"/>
                      <w:sz w:val="18"/>
                      <w:szCs w:val="18"/>
                      <w:highlight w:val="none"/>
                    </w:rPr>
                    <w:t>13905168070</w:t>
                  </w:r>
                </w:p>
              </w:tc>
            </w:tr>
            <w:tr w14:paraId="0EE0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0A8761E7">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永诚财产保险股份有限公司台州分公司</w:t>
                  </w:r>
                </w:p>
              </w:tc>
              <w:tc>
                <w:tcPr>
                  <w:tcW w:w="1643" w:type="dxa"/>
                </w:tcPr>
                <w:p w14:paraId="7A1A11C9">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年费率1%，最低保费1000元</w:t>
                  </w:r>
                </w:p>
              </w:tc>
              <w:tc>
                <w:tcPr>
                  <w:tcW w:w="817" w:type="dxa"/>
                </w:tcPr>
                <w:p w14:paraId="6BE9EE03">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尹刚强</w:t>
                  </w:r>
                </w:p>
              </w:tc>
              <w:tc>
                <w:tcPr>
                  <w:tcW w:w="1372" w:type="dxa"/>
                </w:tcPr>
                <w:p w14:paraId="58D20092">
                  <w:pPr>
                    <w:adjustRightInd w:val="0"/>
                    <w:snapToGrid w:val="0"/>
                    <w:jc w:val="both"/>
                    <w:rPr>
                      <w:rFonts w:ascii="Arial" w:hAnsi="Arial"/>
                      <w:color w:val="auto"/>
                      <w:sz w:val="18"/>
                      <w:szCs w:val="18"/>
                      <w:highlight w:val="none"/>
                    </w:rPr>
                  </w:pPr>
                  <w:r>
                    <w:rPr>
                      <w:rFonts w:ascii="Arial" w:hAnsi="Arial"/>
                      <w:color w:val="auto"/>
                      <w:sz w:val="18"/>
                      <w:szCs w:val="18"/>
                      <w:highlight w:val="none"/>
                    </w:rPr>
                    <w:t>13750668184</w:t>
                  </w:r>
                </w:p>
              </w:tc>
            </w:tr>
            <w:tr w14:paraId="0BCB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1D65040E">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华泰财产保险有限公司台州中心支公司</w:t>
                  </w:r>
                </w:p>
              </w:tc>
              <w:tc>
                <w:tcPr>
                  <w:tcW w:w="1643" w:type="dxa"/>
                </w:tcPr>
                <w:p w14:paraId="431A4A07">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年费率0.5%，最低保费1000元</w:t>
                  </w:r>
                </w:p>
              </w:tc>
              <w:tc>
                <w:tcPr>
                  <w:tcW w:w="817" w:type="dxa"/>
                </w:tcPr>
                <w:p w14:paraId="75E70D4A">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王灵芳</w:t>
                  </w:r>
                </w:p>
              </w:tc>
              <w:tc>
                <w:tcPr>
                  <w:tcW w:w="1372" w:type="dxa"/>
                </w:tcPr>
                <w:p w14:paraId="373E6BB3">
                  <w:pPr>
                    <w:adjustRightInd w:val="0"/>
                    <w:snapToGrid w:val="0"/>
                    <w:jc w:val="both"/>
                    <w:rPr>
                      <w:rFonts w:ascii="Arial" w:hAnsi="Arial"/>
                      <w:color w:val="auto"/>
                      <w:sz w:val="18"/>
                      <w:szCs w:val="18"/>
                      <w:highlight w:val="none"/>
                    </w:rPr>
                  </w:pPr>
                  <w:r>
                    <w:rPr>
                      <w:rFonts w:ascii="Arial" w:hAnsi="Arial"/>
                      <w:color w:val="auto"/>
                      <w:sz w:val="18"/>
                      <w:szCs w:val="18"/>
                      <w:highlight w:val="none"/>
                    </w:rPr>
                    <w:t>88869818 13586123199</w:t>
                  </w:r>
                </w:p>
              </w:tc>
            </w:tr>
            <w:tr w14:paraId="530B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22EBAF6E">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中国大地财产保险股份有限公司台州中心支公司</w:t>
                  </w:r>
                </w:p>
              </w:tc>
              <w:tc>
                <w:tcPr>
                  <w:tcW w:w="1643" w:type="dxa"/>
                </w:tcPr>
                <w:p w14:paraId="7658DE9D">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年费率1.5%，最低保费1000元</w:t>
                  </w:r>
                </w:p>
              </w:tc>
              <w:tc>
                <w:tcPr>
                  <w:tcW w:w="817" w:type="dxa"/>
                </w:tcPr>
                <w:p w14:paraId="385B4C4B">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徐小明</w:t>
                  </w:r>
                </w:p>
              </w:tc>
              <w:tc>
                <w:tcPr>
                  <w:tcW w:w="1372" w:type="dxa"/>
                </w:tcPr>
                <w:p w14:paraId="49578646">
                  <w:pPr>
                    <w:adjustRightInd w:val="0"/>
                    <w:snapToGrid w:val="0"/>
                    <w:jc w:val="both"/>
                    <w:rPr>
                      <w:rFonts w:ascii="Arial" w:hAnsi="Arial"/>
                      <w:color w:val="auto"/>
                      <w:sz w:val="18"/>
                      <w:szCs w:val="18"/>
                      <w:highlight w:val="none"/>
                    </w:rPr>
                  </w:pPr>
                  <w:r>
                    <w:rPr>
                      <w:rFonts w:ascii="Arial" w:hAnsi="Arial"/>
                      <w:color w:val="auto"/>
                      <w:sz w:val="18"/>
                      <w:szCs w:val="18"/>
                      <w:highlight w:val="none"/>
                    </w:rPr>
                    <w:t>88552788      13968603112</w:t>
                  </w:r>
                </w:p>
              </w:tc>
            </w:tr>
            <w:tr w14:paraId="073E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2214BB07">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643" w:type="dxa"/>
                </w:tcPr>
                <w:p w14:paraId="3B12361B">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17" w:type="dxa"/>
                </w:tcPr>
                <w:p w14:paraId="7609F361">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林高明</w:t>
                  </w:r>
                </w:p>
              </w:tc>
              <w:tc>
                <w:tcPr>
                  <w:tcW w:w="1372" w:type="dxa"/>
                </w:tcPr>
                <w:p w14:paraId="4778A223">
                  <w:pPr>
                    <w:adjustRightInd w:val="0"/>
                    <w:snapToGrid w:val="0"/>
                    <w:jc w:val="both"/>
                    <w:rPr>
                      <w:rFonts w:ascii="Arial" w:hAnsi="Arial"/>
                      <w:color w:val="auto"/>
                      <w:sz w:val="18"/>
                      <w:szCs w:val="18"/>
                      <w:highlight w:val="none"/>
                    </w:rPr>
                  </w:pPr>
                  <w:r>
                    <w:rPr>
                      <w:rFonts w:ascii="Arial" w:hAnsi="Arial"/>
                      <w:color w:val="auto"/>
                      <w:sz w:val="18"/>
                      <w:szCs w:val="18"/>
                      <w:highlight w:val="none"/>
                    </w:rPr>
                    <w:t>15888682693</w:t>
                  </w:r>
                </w:p>
              </w:tc>
            </w:tr>
            <w:tr w14:paraId="64BC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6CF30DB1">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中华联合财产保险股份有限公司台州中心支公司</w:t>
                  </w:r>
                </w:p>
              </w:tc>
              <w:tc>
                <w:tcPr>
                  <w:tcW w:w="1643" w:type="dxa"/>
                </w:tcPr>
                <w:p w14:paraId="7BEAAD0C">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年费率2%，最低保费500元</w:t>
                  </w:r>
                </w:p>
              </w:tc>
              <w:tc>
                <w:tcPr>
                  <w:tcW w:w="817" w:type="dxa"/>
                </w:tcPr>
                <w:p w14:paraId="2EF58A87">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王仙高</w:t>
                  </w:r>
                </w:p>
              </w:tc>
              <w:tc>
                <w:tcPr>
                  <w:tcW w:w="1372" w:type="dxa"/>
                </w:tcPr>
                <w:p w14:paraId="089182D4">
                  <w:pPr>
                    <w:adjustRightInd w:val="0"/>
                    <w:snapToGrid w:val="0"/>
                    <w:jc w:val="both"/>
                    <w:rPr>
                      <w:rFonts w:ascii="Arial" w:hAnsi="Arial"/>
                      <w:color w:val="auto"/>
                      <w:sz w:val="18"/>
                      <w:szCs w:val="18"/>
                      <w:highlight w:val="none"/>
                    </w:rPr>
                  </w:pPr>
                  <w:r>
                    <w:rPr>
                      <w:rFonts w:ascii="Arial" w:hAnsi="Arial"/>
                      <w:color w:val="auto"/>
                      <w:sz w:val="18"/>
                      <w:szCs w:val="18"/>
                      <w:highlight w:val="none"/>
                    </w:rPr>
                    <w:t>13858600221</w:t>
                  </w:r>
                </w:p>
              </w:tc>
            </w:tr>
            <w:tr w14:paraId="3E44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330C71D2">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中国人民财产保险股份有限公司台州中心支公司</w:t>
                  </w:r>
                </w:p>
              </w:tc>
              <w:tc>
                <w:tcPr>
                  <w:tcW w:w="1643" w:type="dxa"/>
                </w:tcPr>
                <w:p w14:paraId="6ED7AC98">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年费率0.3%，最低保费1000元</w:t>
                  </w:r>
                </w:p>
              </w:tc>
              <w:tc>
                <w:tcPr>
                  <w:tcW w:w="817" w:type="dxa"/>
                </w:tcPr>
                <w:p w14:paraId="25A62AF6">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王仙春</w:t>
                  </w:r>
                </w:p>
              </w:tc>
              <w:tc>
                <w:tcPr>
                  <w:tcW w:w="1372" w:type="dxa"/>
                </w:tcPr>
                <w:p w14:paraId="4FEBFE66">
                  <w:pPr>
                    <w:adjustRightInd w:val="0"/>
                    <w:snapToGrid w:val="0"/>
                    <w:jc w:val="both"/>
                    <w:rPr>
                      <w:rFonts w:ascii="Arial" w:hAnsi="Arial"/>
                      <w:color w:val="auto"/>
                      <w:sz w:val="18"/>
                      <w:szCs w:val="18"/>
                      <w:highlight w:val="none"/>
                    </w:rPr>
                  </w:pPr>
                  <w:r>
                    <w:rPr>
                      <w:rFonts w:ascii="Arial" w:hAnsi="Arial"/>
                      <w:color w:val="auto"/>
                      <w:sz w:val="18"/>
                      <w:szCs w:val="18"/>
                      <w:highlight w:val="none"/>
                    </w:rPr>
                    <w:t>13515769179</w:t>
                  </w:r>
                </w:p>
              </w:tc>
            </w:tr>
            <w:tr w14:paraId="2796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7E61FDF0">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永安财产保险股份有限公司台州中心支公司</w:t>
                  </w:r>
                </w:p>
              </w:tc>
              <w:tc>
                <w:tcPr>
                  <w:tcW w:w="1643" w:type="dxa"/>
                </w:tcPr>
                <w:p w14:paraId="5A5ED36A">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年费率0.3%，最低保费1000</w:t>
                  </w:r>
                </w:p>
              </w:tc>
              <w:tc>
                <w:tcPr>
                  <w:tcW w:w="817" w:type="dxa"/>
                </w:tcPr>
                <w:p w14:paraId="5DC4713C">
                  <w:pPr>
                    <w:adjustRightInd w:val="0"/>
                    <w:snapToGrid w:val="0"/>
                    <w:jc w:val="both"/>
                    <w:rPr>
                      <w:rFonts w:ascii="Arial" w:hAnsi="Arial"/>
                      <w:color w:val="auto"/>
                      <w:sz w:val="18"/>
                      <w:szCs w:val="18"/>
                      <w:highlight w:val="none"/>
                    </w:rPr>
                  </w:pPr>
                  <w:r>
                    <w:rPr>
                      <w:rFonts w:hint="eastAsia" w:ascii="Arial" w:hAnsi="Arial"/>
                      <w:color w:val="auto"/>
                      <w:sz w:val="18"/>
                      <w:szCs w:val="18"/>
                      <w:highlight w:val="none"/>
                    </w:rPr>
                    <w:t>王春宇</w:t>
                  </w:r>
                </w:p>
              </w:tc>
              <w:tc>
                <w:tcPr>
                  <w:tcW w:w="1372" w:type="dxa"/>
                </w:tcPr>
                <w:p w14:paraId="203B7B2D">
                  <w:pPr>
                    <w:adjustRightInd w:val="0"/>
                    <w:snapToGrid w:val="0"/>
                    <w:jc w:val="both"/>
                    <w:rPr>
                      <w:rFonts w:ascii="Arial" w:hAnsi="Arial"/>
                      <w:color w:val="auto"/>
                      <w:sz w:val="18"/>
                      <w:szCs w:val="18"/>
                      <w:highlight w:val="none"/>
                    </w:rPr>
                  </w:pPr>
                  <w:r>
                    <w:rPr>
                      <w:rFonts w:ascii="Arial" w:hAnsi="Arial"/>
                      <w:color w:val="auto"/>
                      <w:sz w:val="18"/>
                      <w:szCs w:val="18"/>
                      <w:highlight w:val="none"/>
                    </w:rPr>
                    <w:t>13676675331</w:t>
                  </w:r>
                </w:p>
              </w:tc>
            </w:tr>
          </w:tbl>
          <w:p w14:paraId="2F31B947">
            <w:pPr>
              <w:adjustRightInd w:val="0"/>
              <w:snapToGrid w:val="0"/>
              <w:jc w:val="center"/>
              <w:rPr>
                <w:color w:val="auto"/>
                <w:sz w:val="18"/>
                <w:szCs w:val="18"/>
                <w:highlight w:val="none"/>
              </w:rPr>
            </w:pPr>
          </w:p>
        </w:tc>
      </w:tr>
      <w:tr w14:paraId="1999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BE8296A">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1760" w:type="dxa"/>
            <w:tcBorders>
              <w:top w:val="single" w:color="auto" w:sz="4" w:space="0"/>
              <w:left w:val="single" w:color="auto" w:sz="4" w:space="0"/>
              <w:bottom w:val="single" w:color="auto" w:sz="4" w:space="0"/>
              <w:right w:val="single" w:color="auto" w:sz="4" w:space="0"/>
            </w:tcBorders>
            <w:vAlign w:val="center"/>
          </w:tcPr>
          <w:p w14:paraId="0649DF31">
            <w:pPr>
              <w:pStyle w:val="11"/>
              <w:spacing w:line="480" w:lineRule="exact"/>
              <w:ind w:firstLine="0" w:firstLineChars="0"/>
              <w:rPr>
                <w:rFonts w:ascii="宋体" w:hAnsi="宋体" w:cs="Arial"/>
                <w:color w:val="auto"/>
                <w:highlight w:val="none"/>
              </w:rPr>
            </w:pPr>
            <w:r>
              <w:rPr>
                <w:rFonts w:hint="eastAsia" w:ascii="宋体" w:hAnsi="宋体" w:cs="Arial"/>
                <w:color w:val="auto"/>
                <w:highlight w:val="none"/>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6"/>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651"/>
              <w:gridCol w:w="817"/>
              <w:gridCol w:w="1373"/>
            </w:tblGrid>
            <w:tr w14:paraId="1385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34" w:type="dxa"/>
                  <w:vAlign w:val="center"/>
                </w:tcPr>
                <w:p w14:paraId="4D25D503">
                  <w:pPr>
                    <w:jc w:val="center"/>
                    <w:rPr>
                      <w:rFonts w:ascii="Arial" w:hAnsi="Arial"/>
                      <w:color w:val="auto"/>
                      <w:sz w:val="18"/>
                      <w:szCs w:val="18"/>
                      <w:highlight w:val="none"/>
                    </w:rPr>
                  </w:pPr>
                  <w:r>
                    <w:rPr>
                      <w:rFonts w:hint="eastAsia" w:ascii="Arial" w:hAnsi="Arial"/>
                      <w:color w:val="auto"/>
                      <w:sz w:val="18"/>
                      <w:szCs w:val="18"/>
                      <w:highlight w:val="none"/>
                    </w:rPr>
                    <w:t>保险公司名称</w:t>
                  </w:r>
                </w:p>
              </w:tc>
              <w:tc>
                <w:tcPr>
                  <w:tcW w:w="1651" w:type="dxa"/>
                  <w:vAlign w:val="center"/>
                </w:tcPr>
                <w:p w14:paraId="3016D92C">
                  <w:pPr>
                    <w:jc w:val="center"/>
                    <w:rPr>
                      <w:rFonts w:ascii="Arial" w:hAnsi="Arial"/>
                      <w:color w:val="auto"/>
                      <w:sz w:val="18"/>
                      <w:szCs w:val="18"/>
                      <w:highlight w:val="none"/>
                    </w:rPr>
                  </w:pPr>
                  <w:r>
                    <w:rPr>
                      <w:rFonts w:hint="eastAsia" w:ascii="Arial" w:hAnsi="Arial"/>
                      <w:color w:val="auto"/>
                      <w:sz w:val="18"/>
                      <w:szCs w:val="18"/>
                      <w:highlight w:val="none"/>
                    </w:rPr>
                    <w:t>保费率</w:t>
                  </w:r>
                </w:p>
              </w:tc>
              <w:tc>
                <w:tcPr>
                  <w:tcW w:w="817" w:type="dxa"/>
                  <w:vAlign w:val="center"/>
                </w:tcPr>
                <w:p w14:paraId="312D1AF9">
                  <w:pPr>
                    <w:jc w:val="center"/>
                    <w:rPr>
                      <w:rFonts w:ascii="Arial" w:hAnsi="Arial"/>
                      <w:color w:val="auto"/>
                      <w:sz w:val="18"/>
                      <w:szCs w:val="18"/>
                      <w:highlight w:val="none"/>
                    </w:rPr>
                  </w:pPr>
                  <w:r>
                    <w:rPr>
                      <w:rFonts w:hint="eastAsia" w:ascii="Arial" w:hAnsi="Arial"/>
                      <w:color w:val="auto"/>
                      <w:sz w:val="18"/>
                      <w:szCs w:val="18"/>
                      <w:highlight w:val="none"/>
                    </w:rPr>
                    <w:t>联系人</w:t>
                  </w:r>
                </w:p>
              </w:tc>
              <w:tc>
                <w:tcPr>
                  <w:tcW w:w="1373" w:type="dxa"/>
                  <w:vAlign w:val="center"/>
                </w:tcPr>
                <w:p w14:paraId="478C9813">
                  <w:pPr>
                    <w:jc w:val="center"/>
                    <w:rPr>
                      <w:rFonts w:ascii="Arial" w:hAnsi="Arial"/>
                      <w:color w:val="auto"/>
                      <w:sz w:val="18"/>
                      <w:szCs w:val="18"/>
                      <w:highlight w:val="none"/>
                    </w:rPr>
                  </w:pPr>
                  <w:r>
                    <w:rPr>
                      <w:rFonts w:hint="eastAsia" w:ascii="Arial" w:hAnsi="Arial"/>
                      <w:color w:val="auto"/>
                      <w:sz w:val="18"/>
                      <w:szCs w:val="18"/>
                      <w:highlight w:val="none"/>
                    </w:rPr>
                    <w:t>联系电话</w:t>
                  </w:r>
                </w:p>
              </w:tc>
            </w:tr>
            <w:tr w14:paraId="67ED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4FDD6BB5">
                  <w:pPr>
                    <w:jc w:val="both"/>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651" w:type="dxa"/>
                </w:tcPr>
                <w:p w14:paraId="26867816">
                  <w:pPr>
                    <w:jc w:val="both"/>
                    <w:rPr>
                      <w:rFonts w:ascii="Arial" w:hAnsi="Arial"/>
                      <w:color w:val="auto"/>
                      <w:sz w:val="18"/>
                      <w:szCs w:val="18"/>
                      <w:highlight w:val="none"/>
                    </w:rPr>
                  </w:pPr>
                  <w:r>
                    <w:rPr>
                      <w:rFonts w:hint="eastAsia" w:ascii="Arial" w:hAnsi="Arial"/>
                      <w:color w:val="auto"/>
                      <w:sz w:val="18"/>
                      <w:szCs w:val="18"/>
                      <w:highlight w:val="none"/>
                    </w:rPr>
                    <w:t>年费率3%，最低保费500元</w:t>
                  </w:r>
                </w:p>
              </w:tc>
              <w:tc>
                <w:tcPr>
                  <w:tcW w:w="817" w:type="dxa"/>
                </w:tcPr>
                <w:p w14:paraId="2A6DC7BB">
                  <w:pPr>
                    <w:jc w:val="both"/>
                    <w:rPr>
                      <w:rFonts w:ascii="Arial" w:hAnsi="Arial"/>
                      <w:color w:val="auto"/>
                      <w:sz w:val="18"/>
                      <w:szCs w:val="18"/>
                      <w:highlight w:val="none"/>
                    </w:rPr>
                  </w:pPr>
                  <w:r>
                    <w:rPr>
                      <w:rFonts w:hint="eastAsia" w:ascii="Arial" w:hAnsi="Arial"/>
                      <w:color w:val="auto"/>
                      <w:sz w:val="18"/>
                      <w:szCs w:val="18"/>
                      <w:highlight w:val="none"/>
                    </w:rPr>
                    <w:t>徐凌</w:t>
                  </w:r>
                </w:p>
              </w:tc>
              <w:tc>
                <w:tcPr>
                  <w:tcW w:w="1373" w:type="dxa"/>
                </w:tcPr>
                <w:p w14:paraId="5A608CB3">
                  <w:pPr>
                    <w:jc w:val="both"/>
                    <w:rPr>
                      <w:rFonts w:ascii="Arial" w:hAnsi="Arial"/>
                      <w:color w:val="auto"/>
                      <w:sz w:val="18"/>
                      <w:szCs w:val="18"/>
                      <w:highlight w:val="none"/>
                    </w:rPr>
                  </w:pPr>
                  <w:r>
                    <w:rPr>
                      <w:rFonts w:ascii="Arial" w:hAnsi="Arial"/>
                      <w:color w:val="auto"/>
                      <w:sz w:val="18"/>
                      <w:szCs w:val="18"/>
                      <w:highlight w:val="none"/>
                    </w:rPr>
                    <w:t>13905168070</w:t>
                  </w:r>
                </w:p>
              </w:tc>
            </w:tr>
            <w:tr w14:paraId="19F7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07A4114E">
                  <w:pPr>
                    <w:jc w:val="both"/>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651" w:type="dxa"/>
                </w:tcPr>
                <w:p w14:paraId="40CCBF36">
                  <w:pPr>
                    <w:jc w:val="both"/>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17" w:type="dxa"/>
                </w:tcPr>
                <w:p w14:paraId="5C2A887E">
                  <w:pPr>
                    <w:jc w:val="both"/>
                    <w:rPr>
                      <w:rFonts w:ascii="Arial" w:hAnsi="Arial"/>
                      <w:color w:val="auto"/>
                      <w:sz w:val="18"/>
                      <w:szCs w:val="18"/>
                      <w:highlight w:val="none"/>
                    </w:rPr>
                  </w:pPr>
                  <w:r>
                    <w:rPr>
                      <w:rFonts w:hint="eastAsia" w:ascii="Arial" w:hAnsi="Arial"/>
                      <w:color w:val="auto"/>
                      <w:sz w:val="18"/>
                      <w:szCs w:val="18"/>
                      <w:highlight w:val="none"/>
                    </w:rPr>
                    <w:t>林高明</w:t>
                  </w:r>
                </w:p>
              </w:tc>
              <w:tc>
                <w:tcPr>
                  <w:tcW w:w="1373" w:type="dxa"/>
                </w:tcPr>
                <w:p w14:paraId="204DFBEF">
                  <w:pPr>
                    <w:jc w:val="both"/>
                    <w:rPr>
                      <w:rFonts w:ascii="Arial" w:hAnsi="Arial"/>
                      <w:color w:val="auto"/>
                      <w:sz w:val="18"/>
                      <w:szCs w:val="18"/>
                      <w:highlight w:val="none"/>
                    </w:rPr>
                  </w:pPr>
                  <w:r>
                    <w:rPr>
                      <w:rFonts w:ascii="Arial" w:hAnsi="Arial"/>
                      <w:color w:val="auto"/>
                      <w:sz w:val="18"/>
                      <w:szCs w:val="18"/>
                      <w:highlight w:val="none"/>
                    </w:rPr>
                    <w:cr/>
                  </w:r>
                  <w:r>
                    <w:rPr>
                      <w:rFonts w:ascii="Arial" w:hAnsi="Arial"/>
                      <w:color w:val="auto"/>
                      <w:sz w:val="18"/>
                      <w:szCs w:val="18"/>
                      <w:highlight w:val="none"/>
                    </w:rPr>
                    <w:t>5888682693</w:t>
                  </w:r>
                </w:p>
              </w:tc>
            </w:tr>
            <w:tr w14:paraId="37E4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943F793">
                  <w:pPr>
                    <w:jc w:val="both"/>
                    <w:rPr>
                      <w:rFonts w:ascii="Arial" w:hAnsi="Arial"/>
                      <w:color w:val="auto"/>
                      <w:sz w:val="18"/>
                      <w:szCs w:val="18"/>
                      <w:highlight w:val="none"/>
                    </w:rPr>
                  </w:pPr>
                  <w:r>
                    <w:rPr>
                      <w:rFonts w:hint="eastAsia" w:ascii="Arial" w:hAnsi="Arial"/>
                      <w:color w:val="auto"/>
                      <w:sz w:val="18"/>
                      <w:szCs w:val="18"/>
                      <w:highlight w:val="none"/>
                    </w:rPr>
                    <w:t>天安财产保险股份有限公司台州中心支公司</w:t>
                  </w:r>
                </w:p>
              </w:tc>
              <w:tc>
                <w:tcPr>
                  <w:tcW w:w="1651" w:type="dxa"/>
                </w:tcPr>
                <w:p w14:paraId="20DC1651">
                  <w:pPr>
                    <w:jc w:val="both"/>
                    <w:rPr>
                      <w:rFonts w:ascii="Arial" w:hAnsi="Arial"/>
                      <w:color w:val="auto"/>
                      <w:sz w:val="18"/>
                      <w:szCs w:val="18"/>
                      <w:highlight w:val="none"/>
                    </w:rPr>
                  </w:pPr>
                  <w:r>
                    <w:rPr>
                      <w:rFonts w:hint="eastAsia" w:ascii="Arial" w:hAnsi="Arial"/>
                      <w:color w:val="auto"/>
                      <w:sz w:val="18"/>
                      <w:szCs w:val="18"/>
                      <w:highlight w:val="none"/>
                    </w:rPr>
                    <w:t>年费率1%-2%，最低保费500元</w:t>
                  </w:r>
                </w:p>
              </w:tc>
              <w:tc>
                <w:tcPr>
                  <w:tcW w:w="817" w:type="dxa"/>
                </w:tcPr>
                <w:p w14:paraId="399CCDEC">
                  <w:pPr>
                    <w:jc w:val="both"/>
                    <w:rPr>
                      <w:rFonts w:ascii="Arial" w:hAnsi="Arial"/>
                      <w:color w:val="auto"/>
                      <w:sz w:val="18"/>
                      <w:szCs w:val="18"/>
                      <w:highlight w:val="none"/>
                    </w:rPr>
                  </w:pPr>
                  <w:r>
                    <w:rPr>
                      <w:rFonts w:hint="eastAsia" w:ascii="Arial" w:hAnsi="Arial"/>
                      <w:color w:val="auto"/>
                      <w:sz w:val="18"/>
                      <w:szCs w:val="18"/>
                      <w:highlight w:val="none"/>
                    </w:rPr>
                    <w:t>罗赛</w:t>
                  </w:r>
                </w:p>
              </w:tc>
              <w:tc>
                <w:tcPr>
                  <w:tcW w:w="1373" w:type="dxa"/>
                </w:tcPr>
                <w:p w14:paraId="092C66BD">
                  <w:pPr>
                    <w:jc w:val="both"/>
                    <w:rPr>
                      <w:rFonts w:ascii="Arial" w:hAnsi="Arial"/>
                      <w:color w:val="auto"/>
                      <w:sz w:val="18"/>
                      <w:szCs w:val="18"/>
                      <w:highlight w:val="none"/>
                    </w:rPr>
                  </w:pPr>
                  <w:r>
                    <w:rPr>
                      <w:rFonts w:hint="eastAsia" w:ascii="Arial" w:hAnsi="Arial"/>
                      <w:color w:val="auto"/>
                      <w:sz w:val="18"/>
                      <w:szCs w:val="18"/>
                      <w:highlight w:val="none"/>
                    </w:rPr>
                    <w:t>13736605643</w:t>
                  </w:r>
                </w:p>
              </w:tc>
            </w:tr>
          </w:tbl>
          <w:p w14:paraId="57B6A287">
            <w:pPr>
              <w:adjustRightInd w:val="0"/>
              <w:snapToGrid w:val="0"/>
              <w:jc w:val="center"/>
              <w:rPr>
                <w:color w:val="auto"/>
                <w:sz w:val="18"/>
                <w:szCs w:val="18"/>
                <w:highlight w:val="none"/>
              </w:rPr>
            </w:pPr>
          </w:p>
        </w:tc>
      </w:tr>
    </w:tbl>
    <w:p w14:paraId="2B0A93CA">
      <w:pPr>
        <w:pStyle w:val="15"/>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二、说 明</w:t>
      </w:r>
    </w:p>
    <w:p w14:paraId="34E695B9">
      <w:pPr>
        <w:pStyle w:val="16"/>
        <w:numPr>
          <w:ilvl w:val="0"/>
          <w:numId w:val="5"/>
        </w:numPr>
        <w:spacing w:line="360" w:lineRule="auto"/>
        <w:ind w:left="0" w:leftChars="0"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总则</w:t>
      </w:r>
    </w:p>
    <w:p w14:paraId="1E8B38F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780A227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供应商应仔细阅读本项目招标公告及招标文件的所有内容（包括变更、补充、澄清以及修改等，且均为招标文件的组成部分），按照招标文件要求以及格式编制投标文件，并保证其真实性，否则由此引起的一切后果应由投标供应商承担。</w:t>
      </w:r>
    </w:p>
    <w:p w14:paraId="60AF44BD">
      <w:pPr>
        <w:numPr>
          <w:ilvl w:val="0"/>
          <w:numId w:val="5"/>
        </w:num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适用范围</w:t>
      </w:r>
    </w:p>
    <w:p w14:paraId="7E76899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w:t>
      </w:r>
      <w:r>
        <w:rPr>
          <w:rFonts w:hint="eastAsia" w:asciiTheme="minorEastAsia" w:hAnsiTheme="minorEastAsia" w:eastAsiaTheme="minorEastAsia" w:cstheme="minorEastAsia"/>
          <w:bCs/>
          <w:color w:val="auto"/>
          <w:sz w:val="24"/>
          <w:highlight w:val="none"/>
        </w:rPr>
        <w:t>本次</w:t>
      </w:r>
      <w:r>
        <w:rPr>
          <w:rFonts w:hint="eastAsia" w:asciiTheme="minorEastAsia" w:hAnsiTheme="minorEastAsia" w:eastAsiaTheme="minorEastAsia" w:cstheme="minorEastAsia"/>
          <w:color w:val="auto"/>
          <w:sz w:val="24"/>
          <w:highlight w:val="none"/>
        </w:rPr>
        <w:t>项目的招标、投标、评标、定标、验收、合同履约、付款等行为（法律、法规另有规定的，从其规定）。</w:t>
      </w:r>
    </w:p>
    <w:p w14:paraId="77D2BACF">
      <w:pPr>
        <w:pStyle w:val="1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本招标文件仅适用于本次招标公告中所涉及的项目和内容。</w:t>
      </w:r>
    </w:p>
    <w:p w14:paraId="09698144">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（三）当事人</w:t>
      </w:r>
    </w:p>
    <w:p w14:paraId="16A7BA65">
      <w:pPr>
        <w:pStyle w:val="4"/>
        <w:keepNext w:val="0"/>
        <w:keepLines w:val="0"/>
        <w:tabs>
          <w:tab w:val="left" w:pos="0"/>
          <w:tab w:val="left" w:pos="851"/>
        </w:tabs>
        <w:spacing w:before="0" w:after="0" w:line="360" w:lineRule="auto"/>
        <w:ind w:firstLine="480" w:firstLineChars="200"/>
        <w:rPr>
          <w:rFonts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Cs w:val="0"/>
          <w:color w:val="auto"/>
          <w:sz w:val="24"/>
          <w:szCs w:val="24"/>
          <w:highlight w:val="none"/>
          <w:lang w:val="zh-CN"/>
        </w:rPr>
        <w:t>采购组织机构：</w:t>
      </w:r>
      <w:r>
        <w:rPr>
          <w:rFonts w:hint="eastAsia" w:asciiTheme="minorEastAsia" w:hAnsiTheme="minorEastAsia" w:eastAsiaTheme="minorEastAsia" w:cstheme="minorEastAsia"/>
          <w:color w:val="auto"/>
          <w:sz w:val="24"/>
          <w:szCs w:val="24"/>
          <w:highlight w:val="none"/>
        </w:rPr>
        <w:t>是</w:t>
      </w:r>
      <w:r>
        <w:rPr>
          <w:rFonts w:hint="eastAsia" w:asciiTheme="minorEastAsia" w:hAnsiTheme="minorEastAsia" w:eastAsiaTheme="minorEastAsia" w:cstheme="minorEastAsia"/>
          <w:bCs w:val="0"/>
          <w:color w:val="auto"/>
          <w:sz w:val="24"/>
          <w:szCs w:val="24"/>
          <w:highlight w:val="none"/>
          <w:lang w:val="zh-CN"/>
        </w:rPr>
        <w:t>指采购人委托组织招标的集中采购机构</w:t>
      </w:r>
      <w:r>
        <w:rPr>
          <w:rFonts w:hint="eastAsia" w:asciiTheme="minorEastAsia" w:hAnsiTheme="minorEastAsia" w:eastAsiaTheme="minorEastAsia" w:cstheme="minorEastAsia"/>
          <w:bCs w:val="0"/>
          <w:color w:val="auto"/>
          <w:sz w:val="24"/>
          <w:szCs w:val="24"/>
          <w:highlight w:val="none"/>
        </w:rPr>
        <w:t>或</w:t>
      </w:r>
      <w:r>
        <w:rPr>
          <w:rFonts w:hint="eastAsia" w:asciiTheme="minorEastAsia" w:hAnsiTheme="minorEastAsia" w:eastAsiaTheme="minorEastAsia" w:cstheme="minorEastAsia"/>
          <w:bCs w:val="0"/>
          <w:color w:val="auto"/>
          <w:sz w:val="24"/>
          <w:szCs w:val="24"/>
          <w:highlight w:val="none"/>
          <w:lang w:val="zh-CN"/>
        </w:rPr>
        <w:t>采购代理机构。</w:t>
      </w:r>
    </w:p>
    <w:p w14:paraId="597C143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2.采购人：是指依法进行政府采购的国家机关、事业单位和团体组织。</w:t>
      </w:r>
    </w:p>
    <w:p w14:paraId="5532765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3.投标供应商/供应商：是指响应招标、参加投标竞争的法人、其他组织或者自然人。</w:t>
      </w:r>
    </w:p>
    <w:p w14:paraId="77E384A3">
      <w:pPr>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4.中标供应商</w:t>
      </w:r>
      <w:r>
        <w:rPr>
          <w:rFonts w:hint="eastAsia" w:asciiTheme="minorEastAsia" w:hAnsiTheme="minorEastAsia" w:eastAsiaTheme="minorEastAsia" w:cstheme="minorEastAsia"/>
          <w:color w:val="auto"/>
          <w:sz w:val="24"/>
          <w:highlight w:val="none"/>
          <w:lang w:val="zh-CN"/>
        </w:rPr>
        <w:t>：是指经评</w:t>
      </w:r>
      <w:r>
        <w:rPr>
          <w:rFonts w:hint="eastAsia" w:asciiTheme="minorEastAsia" w:hAnsiTheme="minorEastAsia" w:eastAsiaTheme="minorEastAsia" w:cstheme="minorEastAsia"/>
          <w:color w:val="auto"/>
          <w:sz w:val="24"/>
          <w:highlight w:val="none"/>
        </w:rPr>
        <w:t>标</w:t>
      </w:r>
      <w:r>
        <w:rPr>
          <w:rFonts w:hint="eastAsia" w:asciiTheme="minorEastAsia" w:hAnsiTheme="minorEastAsia" w:eastAsiaTheme="minorEastAsia" w:cstheme="minorEastAsia"/>
          <w:color w:val="auto"/>
          <w:sz w:val="24"/>
          <w:highlight w:val="none"/>
          <w:lang w:val="zh-CN"/>
        </w:rPr>
        <w:t>委员会评审确定的对招标文件</w:t>
      </w:r>
      <w:r>
        <w:rPr>
          <w:rFonts w:hint="eastAsia" w:asciiTheme="minorEastAsia" w:hAnsiTheme="minorEastAsia" w:eastAsiaTheme="minorEastAsia" w:cstheme="minorEastAsia"/>
          <w:color w:val="auto"/>
          <w:sz w:val="24"/>
          <w:highlight w:val="none"/>
        </w:rPr>
        <w:t>做出</w:t>
      </w:r>
      <w:r>
        <w:rPr>
          <w:rFonts w:hint="eastAsia" w:asciiTheme="minorEastAsia" w:hAnsiTheme="minorEastAsia" w:eastAsiaTheme="minorEastAsia" w:cstheme="minorEastAsia"/>
          <w:color w:val="auto"/>
          <w:sz w:val="24"/>
          <w:highlight w:val="none"/>
          <w:lang w:val="zh-CN"/>
        </w:rPr>
        <w:t>实质性响应，经采购人按照规定在评</w:t>
      </w:r>
      <w:r>
        <w:rPr>
          <w:rFonts w:hint="eastAsia" w:asciiTheme="minorEastAsia" w:hAnsiTheme="minorEastAsia" w:eastAsiaTheme="minorEastAsia" w:cstheme="minorEastAsia"/>
          <w:color w:val="auto"/>
          <w:sz w:val="24"/>
          <w:highlight w:val="none"/>
        </w:rPr>
        <w:t>标</w:t>
      </w:r>
      <w:r>
        <w:rPr>
          <w:rFonts w:hint="eastAsia" w:asciiTheme="minorEastAsia" w:hAnsiTheme="minorEastAsia" w:eastAsiaTheme="minorEastAsia" w:cstheme="minorEastAsia"/>
          <w:color w:val="auto"/>
          <w:sz w:val="24"/>
          <w:highlight w:val="none"/>
          <w:lang w:val="zh-CN"/>
        </w:rPr>
        <w:t>委员会推荐的中标候选人中确定的或受采购人委托直接确认的，与采购人签订合同资格的投标供应商。</w:t>
      </w:r>
    </w:p>
    <w:p w14:paraId="3A216C3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联合体：两个或两个以上法人或者其他组织可以组成一个联合体，以一个投标供应商的身份共同投标。</w:t>
      </w:r>
    </w:p>
    <w:p w14:paraId="4D0A2D21">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四</w:t>
      </w:r>
      <w:r>
        <w:rPr>
          <w:rFonts w:hint="eastAsia" w:asciiTheme="minorEastAsia" w:hAnsiTheme="minorEastAsia" w:eastAsiaTheme="minorEastAsia" w:cstheme="minorEastAsia"/>
          <w:b/>
          <w:bCs/>
          <w:color w:val="auto"/>
          <w:sz w:val="24"/>
          <w:highlight w:val="none"/>
        </w:rPr>
        <w:t>）语言文字以及度量衡单位</w:t>
      </w:r>
    </w:p>
    <w:p w14:paraId="0DD2FFE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72B3BA3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2.所有计量均采用中国法定的计量单位。</w:t>
      </w:r>
    </w:p>
    <w:p w14:paraId="668A930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3.所有报价一律使用人民币，货币单位：元。</w:t>
      </w:r>
    </w:p>
    <w:p w14:paraId="12334E37">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五</w:t>
      </w:r>
      <w:r>
        <w:rPr>
          <w:rFonts w:hint="eastAsia" w:asciiTheme="minorEastAsia" w:hAnsiTheme="minorEastAsia" w:eastAsiaTheme="minorEastAsia" w:cstheme="minorEastAsia"/>
          <w:b/>
          <w:bCs/>
          <w:color w:val="auto"/>
          <w:sz w:val="24"/>
          <w:highlight w:val="none"/>
        </w:rPr>
        <w:t>）现场踏勘</w:t>
      </w:r>
    </w:p>
    <w:p w14:paraId="07B5236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1.招标文件规定组织踏勘现场的，采购人按招标文件规定的时间、地点组织投标供应商踏勘项目现场。</w:t>
      </w:r>
    </w:p>
    <w:p w14:paraId="7C6273F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2.投标供应商自行承担踏勘现场发生的责任、风险和自身费用。</w:t>
      </w:r>
    </w:p>
    <w:p w14:paraId="6748DEF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3.采购人在踏勘现场中介绍的资料和数据等，不构成对招标文件的修改或不作为投标供应商编制投标文件的依据。</w:t>
      </w:r>
    </w:p>
    <w:p w14:paraId="03FFE0AF">
      <w:pPr>
        <w:pStyle w:val="15"/>
        <w:spacing w:line="360" w:lineRule="auto"/>
        <w:ind w:left="2" w:leftChars="1"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六</w:t>
      </w:r>
      <w:r>
        <w:rPr>
          <w:rFonts w:hint="eastAsia" w:asciiTheme="minorEastAsia" w:hAnsiTheme="minorEastAsia" w:eastAsiaTheme="minorEastAsia" w:cstheme="minorEastAsia"/>
          <w:b/>
          <w:color w:val="auto"/>
          <w:sz w:val="24"/>
          <w:highlight w:val="none"/>
        </w:rPr>
        <w:t>）特别说明</w:t>
      </w:r>
    </w:p>
    <w:p w14:paraId="3AF61E37">
      <w:pPr>
        <w:pStyle w:val="15"/>
        <w:snapToGrid w:val="0"/>
        <w:spacing w:line="360" w:lineRule="auto"/>
        <w:ind w:left="2" w:leftChars="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1.投标供应商投标所使用的资格、信誉、荣誉、业绩与企业认证必须为本法人所拥有且所提供的资料都是真实有效的。投标供应商投标所使用的采购项目实施人员必须为本法人员工。</w:t>
      </w:r>
      <w:r>
        <w:rPr>
          <w:rFonts w:hint="eastAsia" w:ascii="宋体" w:hAnsi="宋体" w:eastAsia="宋体" w:cs="宋体"/>
          <w:color w:val="auto"/>
          <w:sz w:val="24"/>
          <w:highlight w:val="none"/>
          <w:lang w:val="en-US" w:eastAsia="zh-CN"/>
        </w:rPr>
        <w:t>▲其中涉及资格条件的如非本法人所拥有，则投标无效。</w:t>
      </w:r>
    </w:p>
    <w:p w14:paraId="58960A89">
      <w:pPr>
        <w:pStyle w:val="34"/>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2.投标供应商所投产品除招标文件中明确规定要求“提供官网截图或相应检测报告的证明材料”以外，所有技术参数描述均以投标文件为准。</w:t>
      </w:r>
      <w:r>
        <w:rPr>
          <w:rFonts w:hint="eastAsia" w:asciiTheme="minorEastAsia" w:hAnsiTheme="minorEastAsia" w:eastAsiaTheme="minorEastAsia" w:cstheme="minorEastAsia"/>
          <w:b/>
          <w:bCs/>
          <w:color w:val="auto"/>
          <w:sz w:val="24"/>
          <w:szCs w:val="24"/>
          <w:highlight w:val="none"/>
        </w:rPr>
        <w:t>投标供应商对所投产品技术参数的真实性承担法律责任</w:t>
      </w:r>
      <w:r>
        <w:rPr>
          <w:rFonts w:hint="eastAsia" w:asciiTheme="minorEastAsia" w:hAnsiTheme="minorEastAsia" w:eastAsiaTheme="minorEastAsia" w:cstheme="minorEastAsia"/>
          <w:color w:val="auto"/>
          <w:sz w:val="24"/>
          <w:szCs w:val="24"/>
          <w:highlight w:val="none"/>
        </w:rPr>
        <w:t>。项目招标结束后且在质疑期限内，如有投标供应商认为中标供应商所投产品、投标文件技术参数与招标需求存在重大偏离、错误，甚至造假的情况，应提供具体有效的证明材料。</w:t>
      </w:r>
    </w:p>
    <w:p w14:paraId="79DA3E0F">
      <w:pPr>
        <w:pStyle w:val="34"/>
        <w:spacing w:line="360" w:lineRule="auto"/>
        <w:ind w:firstLine="480"/>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rPr>
        <w:t>3、投标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C22509">
      <w:pPr>
        <w:pStyle w:val="34"/>
        <w:spacing w:line="360" w:lineRule="auto"/>
        <w:ind w:firstLine="480"/>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14:paraId="397F98F3">
      <w:pPr>
        <w:pStyle w:val="34"/>
        <w:spacing w:line="360" w:lineRule="auto"/>
        <w:ind w:firstLine="480"/>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rPr>
        <w:t>5、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453A2F85">
      <w:pPr>
        <w:pStyle w:val="34"/>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6.本招标文件中关于电子招投标内容、流程如与政采云系统中最新的内容、操作不一致的，以政采云系统中的要求为准。</w:t>
      </w:r>
    </w:p>
    <w:p w14:paraId="6360DA1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sz w:val="24"/>
          <w:highlight w:val="none"/>
        </w:rPr>
        <w:t>7.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5FC2DEC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.本项目不允许</w:t>
      </w:r>
      <w:r>
        <w:rPr>
          <w:rFonts w:hint="eastAsia" w:asciiTheme="minorEastAsia" w:hAnsiTheme="minorEastAsia" w:eastAsiaTheme="minorEastAsia" w:cstheme="minorEastAsia"/>
          <w:color w:val="auto"/>
          <w:sz w:val="24"/>
          <w:highlight w:val="none"/>
          <w:lang w:val="en-US" w:eastAsia="zh-Hans"/>
        </w:rPr>
        <w:t>转包</w:t>
      </w:r>
      <w:r>
        <w:rPr>
          <w:rFonts w:hint="default" w:asciiTheme="minorEastAsia" w:hAnsiTheme="minorEastAsia" w:eastAsiaTheme="minorEastAsia" w:cstheme="minorEastAsia"/>
          <w:color w:val="auto"/>
          <w:sz w:val="24"/>
          <w:highlight w:val="none"/>
          <w:lang w:eastAsia="zh-Hans"/>
        </w:rPr>
        <w:t>、</w:t>
      </w:r>
      <w:r>
        <w:rPr>
          <w:rFonts w:hint="eastAsia" w:asciiTheme="minorEastAsia" w:hAnsiTheme="minorEastAsia" w:eastAsiaTheme="minorEastAsia" w:cstheme="minorEastAsia"/>
          <w:color w:val="auto"/>
          <w:sz w:val="24"/>
          <w:highlight w:val="none"/>
        </w:rPr>
        <w:t>分包。</w:t>
      </w:r>
    </w:p>
    <w:p w14:paraId="4FEAD33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三、招标文件</w:t>
      </w:r>
    </w:p>
    <w:p w14:paraId="10701CBD">
      <w:pPr>
        <w:pStyle w:val="34"/>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（一）招标文件由招标文件总目录所列内容组成。</w:t>
      </w:r>
    </w:p>
    <w:p w14:paraId="635182A9">
      <w:pPr>
        <w:pStyle w:val="34"/>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（二）投标供应商在规定的时间内未对招标文件提出疑问、质疑或要求澄清的，将视其为无异议。</w:t>
      </w:r>
    </w:p>
    <w:p w14:paraId="2BCD0342">
      <w:pPr>
        <w:pStyle w:val="34"/>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（三）对招标文件中描述有歧义或前后不一致的地方，评标委员会有权进行评判，但对同一条款的评判应适用于每个投标供应商。</w:t>
      </w:r>
    </w:p>
    <w:p w14:paraId="6197B43C">
      <w:pPr>
        <w:pStyle w:val="34"/>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14:paraId="642D886C">
      <w:pPr>
        <w:tabs>
          <w:tab w:val="left" w:pos="1418"/>
        </w:tabs>
        <w:autoSpaceDE w:val="0"/>
        <w:autoSpaceDN w:val="0"/>
        <w:adjustRightInd w:val="0"/>
        <w:spacing w:line="360" w:lineRule="auto"/>
        <w:ind w:firstLine="482"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四、投标文件</w:t>
      </w:r>
    </w:p>
    <w:p w14:paraId="7AA6CE96">
      <w:pPr>
        <w:pStyle w:val="7"/>
        <w:spacing w:line="360" w:lineRule="auto"/>
        <w:ind w:firstLine="482" w:firstLineChars="200"/>
        <w:rPr>
          <w:rFonts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（一）投标文件的编制</w:t>
      </w:r>
    </w:p>
    <w:p w14:paraId="6438770C">
      <w:pPr>
        <w:pStyle w:val="7"/>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 xml:space="preserve"> 投标供应商接到招标文件后，按照采购组织机构的要求提供：资格证明文件、商务与技术文件和报价</w:t>
      </w:r>
      <w:r>
        <w:rPr>
          <w:rFonts w:hint="eastAsia" w:asciiTheme="minorEastAsia" w:hAnsiTheme="minorEastAsia" w:eastAsiaTheme="minorEastAsia" w:cstheme="minorEastAsia"/>
          <w:color w:val="auto"/>
          <w:kern w:val="0"/>
          <w:sz w:val="24"/>
          <w:szCs w:val="24"/>
          <w:highlight w:val="none"/>
          <w:lang w:val="zh-CN"/>
        </w:rPr>
        <w:t>文件。【特别提示：如在投标时有要求提供资料原件的，将原件扫描放入投标文件。】</w:t>
      </w:r>
    </w:p>
    <w:p w14:paraId="4015B8B1">
      <w:pPr>
        <w:spacing w:line="360" w:lineRule="auto"/>
        <w:ind w:firstLine="48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▲1、资格证明文件的组成：</w:t>
      </w:r>
    </w:p>
    <w:p w14:paraId="4ADCB3FE">
      <w:pPr>
        <w:numPr>
          <w:ilvl w:val="0"/>
          <w:numId w:val="0"/>
        </w:numPr>
        <w:spacing w:line="360" w:lineRule="auto"/>
        <w:ind w:right="60" w:rightChars="0" w:firstLine="472" w:firstLineChars="197"/>
        <w:outlineLvl w:val="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highlight w:val="none"/>
        </w:rPr>
        <w:t>投标声明书（附件2）；</w:t>
      </w:r>
    </w:p>
    <w:p w14:paraId="5274C3BC">
      <w:pPr>
        <w:numPr>
          <w:ilvl w:val="0"/>
          <w:numId w:val="0"/>
        </w:numPr>
        <w:spacing w:line="360" w:lineRule="auto"/>
        <w:ind w:right="60" w:rightChars="0" w:firstLine="472" w:firstLineChars="197"/>
        <w:outlineLvl w:val="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highlight w:val="none"/>
        </w:rPr>
        <w:t>授权委托书（附件3，法定代表人亲自办理投标事宜的，则无需提交本授权书)；</w:t>
      </w:r>
    </w:p>
    <w:p w14:paraId="4D15A3A9">
      <w:pPr>
        <w:numPr>
          <w:ilvl w:val="0"/>
          <w:numId w:val="0"/>
        </w:numPr>
        <w:spacing w:line="360" w:lineRule="auto"/>
        <w:ind w:right="60" w:rightChars="0" w:firstLine="472" w:firstLineChars="197"/>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highlight w:val="none"/>
        </w:rPr>
        <w:t>法人或者其他组织的营业执照等证明文件；</w:t>
      </w:r>
    </w:p>
    <w:p w14:paraId="7C5094A5">
      <w:pPr>
        <w:numPr>
          <w:ilvl w:val="0"/>
          <w:numId w:val="0"/>
        </w:numPr>
        <w:spacing w:line="360" w:lineRule="auto"/>
        <w:ind w:right="60" w:rightChars="0" w:firstLine="472" w:firstLineChars="197"/>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highlight w:val="none"/>
        </w:rPr>
        <w:t>本项目的特定资格要求</w:t>
      </w:r>
      <w:r>
        <w:rPr>
          <w:rFonts w:hint="eastAsia" w:asciiTheme="minorEastAsia" w:hAnsiTheme="minorEastAsia" w:eastAsiaTheme="minorEastAsia" w:cstheme="minorEastAsia"/>
          <w:color w:val="auto"/>
          <w:sz w:val="24"/>
          <w:highlight w:val="none"/>
          <w:lang w:val="en-US" w:eastAsia="zh-CN"/>
        </w:rPr>
        <w:t>证明文件</w:t>
      </w:r>
      <w:r>
        <w:rPr>
          <w:rFonts w:hint="eastAsia" w:asciiTheme="minorEastAsia" w:hAnsiTheme="minorEastAsia" w:eastAsiaTheme="minorEastAsia" w:cstheme="minorEastAsia"/>
          <w:color w:val="auto"/>
          <w:sz w:val="24"/>
          <w:highlight w:val="none"/>
          <w:lang w:eastAsia="zh-CN"/>
        </w:rPr>
        <w:t>。</w:t>
      </w:r>
    </w:p>
    <w:p w14:paraId="6FF02E31">
      <w:pPr>
        <w:numPr>
          <w:ilvl w:val="0"/>
          <w:numId w:val="0"/>
        </w:numPr>
        <w:spacing w:line="360" w:lineRule="auto"/>
        <w:ind w:right="60" w:rightChars="0" w:firstLine="472" w:firstLineChars="197"/>
        <w:outlineLvl w:val="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lang w:val="en-US" w:eastAsia="zh-CN" w:bidi="ar-SA"/>
        </w:rPr>
        <w:t>（5）</w:t>
      </w:r>
      <w:r>
        <w:rPr>
          <w:rFonts w:hint="eastAsia" w:asciiTheme="minorEastAsia" w:hAnsiTheme="minorEastAsia" w:eastAsiaTheme="minorEastAsia" w:cstheme="minorEastAsia"/>
          <w:color w:val="auto"/>
          <w:sz w:val="24"/>
          <w:highlight w:val="none"/>
        </w:rPr>
        <w:t>提供关于供应商具有良好的商业信誉、健全的财务会计制度和依法缴纳税收及社会保障资金的书面承诺（格式见附件4）；</w:t>
      </w:r>
    </w:p>
    <w:p w14:paraId="2D1D5D81">
      <w:pPr>
        <w:numPr>
          <w:ilvl w:val="0"/>
          <w:numId w:val="0"/>
        </w:numPr>
        <w:spacing w:line="360" w:lineRule="auto"/>
        <w:ind w:right="60" w:rightChars="0" w:firstLine="472" w:firstLineChars="197"/>
        <w:outlineLvl w:val="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sz w:val="24"/>
          <w:highlight w:val="none"/>
        </w:rPr>
        <w:t>具备履行合同所必需的设备和专业技术能力的承诺函(附件5)；</w:t>
      </w:r>
    </w:p>
    <w:p w14:paraId="26F69EBA">
      <w:pPr>
        <w:numPr>
          <w:ilvl w:val="0"/>
          <w:numId w:val="0"/>
        </w:numPr>
        <w:spacing w:line="360" w:lineRule="auto"/>
        <w:ind w:right="60" w:rightChars="0" w:firstLine="472" w:firstLineChars="197"/>
        <w:outlineLvl w:val="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0"/>
          <w:sz w:val="24"/>
          <w:highlight w:val="none"/>
        </w:rPr>
        <w:t>落实</w:t>
      </w:r>
      <w:r>
        <w:rPr>
          <w:rFonts w:hint="eastAsia" w:asciiTheme="minorEastAsia" w:hAnsiTheme="minorEastAsia" w:eastAsiaTheme="minorEastAsia" w:cstheme="minorEastAsia"/>
          <w:color w:val="auto"/>
          <w:sz w:val="24"/>
          <w:highlight w:val="none"/>
        </w:rPr>
        <w:t>政府采购政策需满足资格要求声明函等[提供中小企业声明函（见附件6）或残疾人福利性单位声明函（见附件6）或监狱企业证明文件]；</w:t>
      </w:r>
    </w:p>
    <w:p w14:paraId="7E5C02C8">
      <w:pPr>
        <w:numPr>
          <w:ilvl w:val="0"/>
          <w:numId w:val="0"/>
        </w:numPr>
        <w:spacing w:line="360" w:lineRule="auto"/>
        <w:ind w:right="60" w:rightChars="0" w:firstLine="472" w:firstLineChars="197"/>
        <w:outlineLvl w:val="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2"/>
          <w:sz w:val="24"/>
          <w:szCs w:val="24"/>
          <w:highlight w:val="none"/>
          <w:lang w:val="en-US" w:eastAsia="zh-CN" w:bidi="ar-SA"/>
        </w:rPr>
        <w:t>（8）</w:t>
      </w:r>
      <w:r>
        <w:rPr>
          <w:rFonts w:hint="eastAsia" w:asciiTheme="minorEastAsia" w:hAnsiTheme="minorEastAsia" w:eastAsiaTheme="minorEastAsia" w:cstheme="minorEastAsia"/>
          <w:color w:val="auto"/>
          <w:sz w:val="24"/>
          <w:highlight w:val="none"/>
        </w:rPr>
        <w:t>需要说明的其他资料（如有）。</w:t>
      </w:r>
    </w:p>
    <w:p w14:paraId="6CAED9E8">
      <w:pPr>
        <w:numPr>
          <w:ilvl w:val="0"/>
          <w:numId w:val="6"/>
        </w:num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商务与技术文件的组成：</w:t>
      </w:r>
    </w:p>
    <w:p w14:paraId="18CD836F">
      <w:pPr>
        <w:pStyle w:val="7"/>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（1）评分索引表（附件8）</w:t>
      </w:r>
    </w:p>
    <w:p w14:paraId="34AD173D">
      <w:pPr>
        <w:keepNext w:val="0"/>
        <w:keepLines w:val="0"/>
        <w:pageBreakBefore w:val="0"/>
        <w:kinsoku/>
        <w:wordWrap/>
        <w:overflowPunct/>
        <w:topLinePunct w:val="0"/>
        <w:bidi w:val="0"/>
        <w:snapToGrid w:val="0"/>
        <w:spacing w:line="360" w:lineRule="auto"/>
        <w:ind w:firstLine="480" w:firstLineChars="200"/>
        <w:outlineLvl w:val="9"/>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（2）供应商基本情况表（附件</w:t>
      </w:r>
      <w:r>
        <w:rPr>
          <w:rFonts w:hint="eastAsia" w:cs="Times New Roman"/>
          <w:bCs/>
          <w:color w:val="auto"/>
          <w:sz w:val="24"/>
          <w:highlight w:val="none"/>
          <w:lang w:val="en-US" w:eastAsia="zh-CN"/>
        </w:rPr>
        <w:t>9</w:t>
      </w:r>
      <w:r>
        <w:rPr>
          <w:rFonts w:hint="eastAsia" w:ascii="Times New Roman" w:hAnsi="Times New Roman" w:eastAsia="宋体" w:cs="Times New Roman"/>
          <w:bCs/>
          <w:color w:val="auto"/>
          <w:sz w:val="24"/>
          <w:highlight w:val="none"/>
          <w:lang w:val="en-US" w:eastAsia="zh-CN"/>
        </w:rPr>
        <w:t>）</w:t>
      </w:r>
    </w:p>
    <w:p w14:paraId="7D761B4B">
      <w:pPr>
        <w:keepNext w:val="0"/>
        <w:keepLines w:val="0"/>
        <w:pageBreakBefore w:val="0"/>
        <w:kinsoku/>
        <w:wordWrap/>
        <w:overflowPunct/>
        <w:topLinePunct w:val="0"/>
        <w:bidi w:val="0"/>
        <w:snapToGrid w:val="0"/>
        <w:spacing w:line="360" w:lineRule="auto"/>
        <w:ind w:firstLine="480" w:firstLineChars="200"/>
        <w:outlineLvl w:val="9"/>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w:t>
      </w:r>
      <w:r>
        <w:rPr>
          <w:rFonts w:hint="eastAsia" w:cs="Times New Roman"/>
          <w:bCs/>
          <w:color w:val="auto"/>
          <w:sz w:val="24"/>
          <w:highlight w:val="none"/>
          <w:lang w:val="en-US" w:eastAsia="zh-CN"/>
        </w:rPr>
        <w:t>3</w:t>
      </w:r>
      <w:r>
        <w:rPr>
          <w:rFonts w:hint="eastAsia" w:ascii="Times New Roman" w:hAnsi="Times New Roman" w:eastAsia="宋体" w:cs="Times New Roman"/>
          <w:bCs/>
          <w:color w:val="auto"/>
          <w:sz w:val="24"/>
          <w:highlight w:val="none"/>
          <w:lang w:val="en-US" w:eastAsia="zh-CN"/>
        </w:rPr>
        <w:t>）项目实施人员一览表（附件</w:t>
      </w:r>
      <w:r>
        <w:rPr>
          <w:rFonts w:hint="eastAsia" w:cs="Times New Roman"/>
          <w:bCs/>
          <w:color w:val="auto"/>
          <w:sz w:val="24"/>
          <w:highlight w:val="none"/>
          <w:lang w:val="en-US" w:eastAsia="zh-CN"/>
        </w:rPr>
        <w:t>10</w:t>
      </w:r>
      <w:r>
        <w:rPr>
          <w:rFonts w:hint="eastAsia" w:ascii="Times New Roman" w:hAnsi="Times New Roman" w:eastAsia="宋体" w:cs="Times New Roman"/>
          <w:bCs/>
          <w:color w:val="auto"/>
          <w:sz w:val="24"/>
          <w:highlight w:val="none"/>
          <w:lang w:val="en-US" w:eastAsia="zh-CN"/>
        </w:rPr>
        <w:t>）；</w:t>
      </w:r>
    </w:p>
    <w:p w14:paraId="5E04AEC7">
      <w:pPr>
        <w:keepNext w:val="0"/>
        <w:keepLines w:val="0"/>
        <w:pageBreakBefore w:val="0"/>
        <w:kinsoku/>
        <w:wordWrap/>
        <w:overflowPunct/>
        <w:topLinePunct w:val="0"/>
        <w:bidi w:val="0"/>
        <w:snapToGrid w:val="0"/>
        <w:spacing w:line="360" w:lineRule="auto"/>
        <w:ind w:firstLine="480" w:firstLineChars="200"/>
        <w:outlineLvl w:val="9"/>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w:t>
      </w:r>
      <w:r>
        <w:rPr>
          <w:rFonts w:hint="eastAsia" w:cs="Times New Roman"/>
          <w:bCs/>
          <w:color w:val="auto"/>
          <w:sz w:val="24"/>
          <w:highlight w:val="none"/>
          <w:lang w:val="en-US" w:eastAsia="zh-CN"/>
        </w:rPr>
        <w:t>4</w:t>
      </w:r>
      <w:r>
        <w:rPr>
          <w:rFonts w:hint="eastAsia" w:ascii="Times New Roman" w:hAnsi="Times New Roman" w:eastAsia="宋体" w:cs="Times New Roman"/>
          <w:bCs/>
          <w:color w:val="auto"/>
          <w:sz w:val="24"/>
          <w:highlight w:val="none"/>
          <w:lang w:val="en-US" w:eastAsia="zh-CN"/>
        </w:rPr>
        <w:t>）商务及技术响应表（附件</w:t>
      </w:r>
      <w:r>
        <w:rPr>
          <w:rFonts w:hint="eastAsia" w:cs="Times New Roman"/>
          <w:bCs/>
          <w:color w:val="auto"/>
          <w:sz w:val="24"/>
          <w:highlight w:val="none"/>
          <w:lang w:val="en-US" w:eastAsia="zh-CN"/>
        </w:rPr>
        <w:t>11</w:t>
      </w:r>
      <w:r>
        <w:rPr>
          <w:rFonts w:hint="eastAsia" w:ascii="Times New Roman" w:hAnsi="Times New Roman" w:eastAsia="宋体" w:cs="Times New Roman"/>
          <w:bCs/>
          <w:color w:val="auto"/>
          <w:sz w:val="24"/>
          <w:highlight w:val="none"/>
          <w:lang w:val="en-US" w:eastAsia="zh-CN"/>
        </w:rPr>
        <w:t>）</w:t>
      </w:r>
    </w:p>
    <w:p w14:paraId="7ED34FFA">
      <w:pPr>
        <w:keepNext w:val="0"/>
        <w:keepLines w:val="0"/>
        <w:pageBreakBefore w:val="0"/>
        <w:kinsoku/>
        <w:wordWrap/>
        <w:overflowPunct/>
        <w:topLinePunct w:val="0"/>
        <w:bidi w:val="0"/>
        <w:snapToGrid w:val="0"/>
        <w:spacing w:line="360" w:lineRule="auto"/>
        <w:ind w:firstLine="480" w:firstLineChars="200"/>
        <w:outlineLvl w:val="9"/>
        <w:rPr>
          <w:rFonts w:hint="eastAsia"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w:t>
      </w:r>
      <w:r>
        <w:rPr>
          <w:rFonts w:hint="eastAsia" w:cs="Times New Roman"/>
          <w:bCs/>
          <w:color w:val="auto"/>
          <w:sz w:val="24"/>
          <w:highlight w:val="none"/>
          <w:lang w:val="en-US" w:eastAsia="zh-CN"/>
        </w:rPr>
        <w:t>5</w:t>
      </w:r>
      <w:r>
        <w:rPr>
          <w:rFonts w:hint="eastAsia" w:ascii="Times New Roman" w:hAnsi="Times New Roman" w:eastAsia="宋体" w:cs="Times New Roman"/>
          <w:bCs/>
          <w:color w:val="auto"/>
          <w:sz w:val="24"/>
          <w:highlight w:val="none"/>
          <w:lang w:val="en-US" w:eastAsia="zh-CN"/>
        </w:rPr>
        <w:t>）</w:t>
      </w:r>
      <w:r>
        <w:rPr>
          <w:rFonts w:hint="eastAsia" w:cs="Times New Roman"/>
          <w:bCs/>
          <w:color w:val="auto"/>
          <w:sz w:val="24"/>
          <w:highlight w:val="none"/>
          <w:lang w:val="en-US" w:eastAsia="zh-CN"/>
        </w:rPr>
        <w:t>服务承诺函（附件12）</w:t>
      </w:r>
    </w:p>
    <w:p w14:paraId="6E7AEB24">
      <w:pPr>
        <w:numPr>
          <w:ilvl w:val="0"/>
          <w:numId w:val="0"/>
        </w:numPr>
        <w:spacing w:line="360" w:lineRule="auto"/>
        <w:ind w:right="60" w:rightChars="0" w:firstLine="472" w:firstLineChars="197"/>
        <w:outlineLvl w:val="0"/>
        <w:rPr>
          <w:rFonts w:hint="default"/>
          <w:color w:val="auto"/>
          <w:highlight w:val="none"/>
          <w:lang w:val="en-US" w:eastAsia="zh-CN"/>
        </w:rPr>
      </w:pPr>
      <w:r>
        <w:rPr>
          <w:rFonts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6</w:t>
      </w:r>
      <w:r>
        <w:rPr>
          <w:rFonts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针对评标办法其他</w:t>
      </w:r>
      <w:r>
        <w:rPr>
          <w:rFonts w:hint="eastAsia" w:asciiTheme="minorEastAsia" w:hAnsiTheme="minorEastAsia" w:eastAsiaTheme="minorEastAsia" w:cstheme="minorEastAsia"/>
          <w:color w:val="auto"/>
          <w:sz w:val="24"/>
          <w:highlight w:val="none"/>
        </w:rPr>
        <w:t>需要说明的</w:t>
      </w:r>
      <w:r>
        <w:rPr>
          <w:rFonts w:hint="eastAsia" w:asciiTheme="minorEastAsia" w:hAnsiTheme="minorEastAsia" w:eastAsiaTheme="minorEastAsia" w:cstheme="minorEastAsia"/>
          <w:color w:val="auto"/>
          <w:sz w:val="24"/>
          <w:highlight w:val="none"/>
          <w:lang w:val="en-US" w:eastAsia="zh-CN"/>
        </w:rPr>
        <w:t>内容</w:t>
      </w:r>
      <w:r>
        <w:rPr>
          <w:rFonts w:hint="eastAsia" w:asciiTheme="minorEastAsia" w:hAnsiTheme="minorEastAsia" w:eastAsiaTheme="minorEastAsia" w:cstheme="minorEastAsia"/>
          <w:color w:val="auto"/>
          <w:sz w:val="24"/>
          <w:highlight w:val="none"/>
        </w:rPr>
        <w:t>（如有）。</w:t>
      </w:r>
    </w:p>
    <w:p w14:paraId="65B3DD27">
      <w:pPr>
        <w:autoSpaceDE w:val="0"/>
        <w:autoSpaceDN w:val="0"/>
        <w:adjustRightInd w:val="0"/>
        <w:spacing w:line="360" w:lineRule="auto"/>
        <w:ind w:left="426" w:firstLine="65" w:firstLineChars="27"/>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3、报价内容的组成</w:t>
      </w:r>
    </w:p>
    <w:p w14:paraId="5994F864">
      <w:pPr>
        <w:autoSpaceDE w:val="0"/>
        <w:autoSpaceDN w:val="0"/>
        <w:adjustRightIn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（1）开标一览表（附件1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w:t>
      </w:r>
    </w:p>
    <w:p w14:paraId="5A767BC4">
      <w:pPr>
        <w:autoSpaceDE w:val="0"/>
        <w:autoSpaceDN w:val="0"/>
        <w:adjustRightInd w:val="0"/>
        <w:spacing w:line="360" w:lineRule="auto"/>
        <w:ind w:firstLine="480"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）针对报价投标供应商认为其他需要说明的内容（如有）。</w:t>
      </w:r>
    </w:p>
    <w:p w14:paraId="29E2BCA8">
      <w:pPr>
        <w:pStyle w:val="7"/>
        <w:spacing w:line="360" w:lineRule="auto"/>
        <w:ind w:firstLine="482" w:firstLineChars="200"/>
        <w:rPr>
          <w:rFonts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（二）投标报价</w:t>
      </w:r>
    </w:p>
    <w:p w14:paraId="2C7CB02D">
      <w:pPr>
        <w:pStyle w:val="7"/>
        <w:spacing w:line="360" w:lineRule="auto"/>
        <w:ind w:firstLine="480" w:firstLineChars="200"/>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1.投标供应商应按照招标需求内容、责任范围以及合同条款进行报价。并按“开标一览表”规定的格式报出总价。投标总价中不得包含招标文件要求以外的内容，否则，在评标时不予核减。</w:t>
      </w:r>
    </w:p>
    <w:p w14:paraId="324D26EA">
      <w:pPr>
        <w:pStyle w:val="7"/>
        <w:spacing w:line="360" w:lineRule="auto"/>
        <w:ind w:firstLine="480" w:firstLineChars="200"/>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2.投标报价是</w:t>
      </w:r>
      <w:r>
        <w:rPr>
          <w:rFonts w:hint="eastAsia" w:asciiTheme="minorEastAsia" w:hAnsiTheme="minorEastAsia" w:eastAsiaTheme="minorEastAsia" w:cstheme="minorEastAsia"/>
          <w:color w:val="auto"/>
          <w:kern w:val="0"/>
          <w:sz w:val="24"/>
          <w:szCs w:val="24"/>
          <w:highlight w:val="none"/>
        </w:rPr>
        <w:t>招标文件所确定的招标范围内全部工作内容的价格表现</w:t>
      </w:r>
      <w:r>
        <w:rPr>
          <w:rFonts w:hint="eastAsia" w:asciiTheme="minorEastAsia" w:hAnsiTheme="minorEastAsia" w:eastAsiaTheme="minorEastAsia" w:cstheme="minorEastAsia"/>
          <w:color w:val="auto"/>
          <w:sz w:val="24"/>
          <w:szCs w:val="24"/>
          <w:highlight w:val="none"/>
        </w:rPr>
        <w:t>。</w:t>
      </w:r>
    </w:p>
    <w:p w14:paraId="370BA4D8">
      <w:pPr>
        <w:pStyle w:val="7"/>
        <w:spacing w:line="360" w:lineRule="auto"/>
        <w:ind w:firstLine="480" w:firstLineChars="200"/>
        <w:rPr>
          <w:rFonts w:asciiTheme="minorEastAsia" w:hAnsiTheme="minorEastAsia" w:eastAsiaTheme="minorEastAsia" w:cstheme="minorEastAsia"/>
          <w:bCs/>
          <w:color w:val="auto"/>
          <w:kern w:val="0"/>
          <w:sz w:val="24"/>
          <w:szCs w:val="24"/>
          <w:highlight w:val="none"/>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bCs/>
          <w:color w:val="auto"/>
          <w:kern w:val="0"/>
          <w:sz w:val="24"/>
          <w:szCs w:val="24"/>
          <w:highlight w:val="none"/>
        </w:rPr>
        <w:t>3.投标报价不得为选择性报价</w:t>
      </w:r>
      <w:r>
        <w:rPr>
          <w:rFonts w:hint="eastAsia" w:asciiTheme="minorEastAsia" w:hAnsiTheme="minorEastAsia" w:eastAsiaTheme="minorEastAsia" w:cstheme="minorEastAsia"/>
          <w:bCs/>
          <w:color w:val="auto"/>
          <w:kern w:val="0"/>
          <w:sz w:val="24"/>
          <w:szCs w:val="24"/>
          <w:highlight w:val="none"/>
          <w:lang w:val="en-US" w:eastAsia="zh-CN"/>
        </w:rPr>
        <w:t>或</w:t>
      </w:r>
      <w:r>
        <w:rPr>
          <w:rFonts w:hint="eastAsia" w:asciiTheme="minorEastAsia" w:hAnsiTheme="minorEastAsia" w:eastAsiaTheme="minorEastAsia" w:cstheme="minorEastAsia"/>
          <w:bCs/>
          <w:color w:val="auto"/>
          <w:kern w:val="0"/>
          <w:sz w:val="24"/>
          <w:szCs w:val="24"/>
          <w:highlight w:val="none"/>
        </w:rPr>
        <w:t>附有条件的报价。</w:t>
      </w:r>
    </w:p>
    <w:p w14:paraId="0C2785A3">
      <w:pPr>
        <w:pStyle w:val="7"/>
        <w:spacing w:line="360" w:lineRule="auto"/>
        <w:ind w:firstLine="482" w:firstLineChars="200"/>
        <w:rPr>
          <w:rFonts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（三）投标文件的有效期</w:t>
      </w:r>
    </w:p>
    <w:p w14:paraId="5FDA1261">
      <w:pPr>
        <w:pStyle w:val="7"/>
        <w:spacing w:line="360" w:lineRule="auto"/>
        <w:ind w:firstLine="480" w:firstLineChars="200"/>
        <w:rPr>
          <w:rFonts w:asciiTheme="minorEastAsia" w:hAnsiTheme="minorEastAsia" w:eastAsiaTheme="minorEastAsia" w:cstheme="minorEastAsia"/>
          <w:color w:val="auto"/>
          <w:sz w:val="24"/>
          <w:szCs w:val="24"/>
          <w:highlight w:val="none"/>
          <w:lang w:val="en-GB"/>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rPr>
        <w:t>1.投标文件有效期为</w:t>
      </w:r>
      <w:r>
        <w:rPr>
          <w:rFonts w:hint="eastAsia" w:asciiTheme="minorEastAsia" w:hAnsiTheme="minorEastAsia" w:eastAsiaTheme="minorEastAsia" w:cstheme="minorEastAsia"/>
          <w:color w:val="auto"/>
          <w:sz w:val="24"/>
          <w:szCs w:val="24"/>
          <w:highlight w:val="none"/>
          <w:lang w:val="en-GB"/>
        </w:rPr>
        <w:t>投标截止日起90天。</w:t>
      </w:r>
    </w:p>
    <w:p w14:paraId="709A68BE">
      <w:pPr>
        <w:pStyle w:val="7"/>
        <w:spacing w:line="360" w:lineRule="auto"/>
        <w:ind w:firstLine="480" w:firstLineChars="200"/>
        <w:rPr>
          <w:rFonts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GB"/>
        </w:rPr>
        <w:t>在特殊情况下，采购人可与投标供应商协商延长投标文件的有效期，这种要求和答复均以书面形式进行。</w:t>
      </w:r>
    </w:p>
    <w:p w14:paraId="0C8BA89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sz w:val="24"/>
          <w:highlight w:val="none"/>
        </w:rPr>
        <w:t>3. 中标供应商的电子投标文件自开标之日起至合同履行完毕均应保持有效。</w:t>
      </w:r>
    </w:p>
    <w:p w14:paraId="754A14FF">
      <w:pPr>
        <w:spacing w:line="360" w:lineRule="auto"/>
        <w:ind w:firstLine="482"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（四）投标文件的制作与签署</w:t>
      </w:r>
    </w:p>
    <w:p w14:paraId="4CBAA4D0">
      <w:pPr>
        <w:pStyle w:val="7"/>
        <w:spacing w:line="360" w:lineRule="auto"/>
        <w:ind w:firstLine="480" w:firstLineChars="200"/>
        <w:rPr>
          <w:rFonts w:asciiTheme="minorEastAsia" w:hAnsiTheme="minorEastAsia" w:eastAsiaTheme="minorEastAsia" w:cstheme="minorEastAsia"/>
          <w:bCs/>
          <w:color w:val="auto"/>
          <w:kern w:val="0"/>
          <w:sz w:val="24"/>
          <w:szCs w:val="24"/>
          <w:highlight w:val="none"/>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bCs/>
          <w:color w:val="auto"/>
          <w:kern w:val="0"/>
          <w:sz w:val="24"/>
          <w:szCs w:val="24"/>
          <w:highlight w:val="none"/>
        </w:rPr>
        <w:t>1.投标文件需由法定代表人或经其正式授权的代表签字或盖章。授权代表须出具书面授权证明，其《法定代表人授权书》应附在投标文件中。</w:t>
      </w:r>
    </w:p>
    <w:p w14:paraId="35C0E0DC">
      <w:pPr>
        <w:pStyle w:val="7"/>
        <w:spacing w:line="360" w:lineRule="auto"/>
        <w:ind w:firstLine="480" w:firstLineChars="200"/>
        <w:rPr>
          <w:rFonts w:asciiTheme="minorEastAsia" w:hAnsiTheme="minorEastAsia" w:eastAsiaTheme="minorEastAsia" w:cstheme="minorEastAsia"/>
          <w:bCs/>
          <w:color w:val="auto"/>
          <w:kern w:val="0"/>
          <w:sz w:val="24"/>
          <w:szCs w:val="24"/>
          <w:highlight w:val="none"/>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bCs/>
          <w:color w:val="auto"/>
          <w:kern w:val="0"/>
          <w:sz w:val="24"/>
          <w:szCs w:val="24"/>
          <w:highlight w:val="none"/>
        </w:rPr>
        <w:t>2.投标文件中所有的插字、涂改和增删，必须由法定代表人或经其正式授权的代表在旁边签字或盖章才有效。</w:t>
      </w:r>
    </w:p>
    <w:p w14:paraId="49C0C221">
      <w:pPr>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highlight w:val="none"/>
        </w:rPr>
        <w:t>3.</w:t>
      </w:r>
      <w:r>
        <w:rPr>
          <w:rFonts w:hint="eastAsia" w:asciiTheme="minorEastAsia" w:hAnsiTheme="minorEastAsia" w:eastAsiaTheme="minorEastAsia" w:cstheme="minorEastAsia"/>
          <w:color w:val="auto"/>
          <w:sz w:val="24"/>
          <w:highlight w:val="none"/>
          <w:lang w:bidi="ar"/>
        </w:rPr>
        <w:t xml:space="preserve"> 本项目通过“政府采购云平台（www.zcygov.cn）”实行在线投标（电子投标）。供应商应通过“政采云电子交易客户端”，并按照本招标文件和“政府采购云平台”的要求编制并加密投标文件。本文件中有提供格式的，投标人须参照格式进行编制（格式中要求提供相关证明材料的还需后附相关证明材料），</w:t>
      </w: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sz w:val="24"/>
          <w:highlight w:val="none"/>
          <w:lang w:bidi="ar"/>
        </w:rPr>
        <w:t>并按格式要求在指定位置根据要求进行电子签章，否则视为未提供；本文件未提供格式的，请各投标单位自行拟定格式。</w:t>
      </w:r>
    </w:p>
    <w:p w14:paraId="58B6078D">
      <w:pPr>
        <w:spacing w:line="360" w:lineRule="auto"/>
        <w:ind w:firstLine="360" w:firstLineChars="150"/>
        <w:rPr>
          <w:rFonts w:asciiTheme="minorEastAsia" w:hAnsiTheme="minorEastAsia" w:eastAsiaTheme="minorEastAsia" w:cstheme="minorEastAsia"/>
          <w:color w:val="auto"/>
          <w:sz w:val="24"/>
          <w:highlight w:val="none"/>
          <w:lang w:bidi="ar"/>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sz w:val="24"/>
          <w:highlight w:val="none"/>
          <w:lang w:bidi="ar"/>
        </w:rPr>
        <w:t>4.供应商应对所提供的全部资料的真实性承担法律责任。若投标人不按招标文件的要求提供资格审查材料，其风险由投标人自行承担。与本次招标无关的内容请不要制作在内，确保投标文件有针对性、简洁明了。</w:t>
      </w:r>
    </w:p>
    <w:p w14:paraId="3AFDAFC0">
      <w:pPr>
        <w:spacing w:line="360" w:lineRule="auto"/>
        <w:ind w:firstLine="360" w:firstLineChars="150"/>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5.投标文件以及投标人与采购组织机构就有关招标事宜的所有来往函电，均应以中文汉语书写。除签字、盖章、专用名称等特殊情形外，</w:t>
      </w: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sz w:val="24"/>
          <w:highlight w:val="none"/>
          <w:lang w:bidi="ar"/>
        </w:rPr>
        <w:t>以中文汉语以外的文字表述的投标文件视同未提供。</w:t>
      </w:r>
    </w:p>
    <w:p w14:paraId="2F3EC277">
      <w:pPr>
        <w:spacing w:line="360" w:lineRule="auto"/>
        <w:ind w:firstLine="360" w:firstLineChars="150"/>
        <w:rPr>
          <w:rFonts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sz w:val="24"/>
          <w:highlight w:val="none"/>
          <w:lang w:bidi="ar"/>
        </w:rPr>
        <w:t>6.投标计量单位，</w:t>
      </w:r>
      <w:r>
        <w:rPr>
          <w:rFonts w:hint="eastAsia" w:asciiTheme="minorEastAsia" w:hAnsiTheme="minorEastAsia" w:eastAsiaTheme="minorEastAsia" w:cstheme="minorEastAsia"/>
          <w:bCs/>
          <w:color w:val="auto"/>
          <w:sz w:val="24"/>
          <w:highlight w:val="none"/>
          <w:lang w:bidi="ar"/>
        </w:rPr>
        <w:t>招标采购文件</w:t>
      </w:r>
      <w:r>
        <w:rPr>
          <w:rFonts w:hint="eastAsia" w:asciiTheme="minorEastAsia" w:hAnsiTheme="minorEastAsia" w:eastAsiaTheme="minorEastAsia" w:cstheme="minorEastAsia"/>
          <w:color w:val="auto"/>
          <w:sz w:val="24"/>
          <w:highlight w:val="none"/>
          <w:lang w:bidi="ar"/>
        </w:rPr>
        <w:t>已有明确规定的，使用</w:t>
      </w:r>
      <w:r>
        <w:rPr>
          <w:rFonts w:hint="eastAsia" w:asciiTheme="minorEastAsia" w:hAnsiTheme="minorEastAsia" w:eastAsiaTheme="minorEastAsia" w:cstheme="minorEastAsia"/>
          <w:bCs/>
          <w:color w:val="auto"/>
          <w:sz w:val="24"/>
          <w:highlight w:val="none"/>
          <w:lang w:bidi="ar"/>
        </w:rPr>
        <w:t>招标采购文件</w:t>
      </w:r>
      <w:r>
        <w:rPr>
          <w:rFonts w:hint="eastAsia" w:asciiTheme="minorEastAsia" w:hAnsiTheme="minorEastAsia" w:eastAsiaTheme="minorEastAsia" w:cstheme="minorEastAsia"/>
          <w:color w:val="auto"/>
          <w:sz w:val="24"/>
          <w:highlight w:val="none"/>
          <w:lang w:bidi="ar"/>
        </w:rPr>
        <w:t>规定的计量单位；</w:t>
      </w:r>
      <w:r>
        <w:rPr>
          <w:rFonts w:hint="eastAsia" w:asciiTheme="minorEastAsia" w:hAnsiTheme="minorEastAsia" w:eastAsiaTheme="minorEastAsia" w:cstheme="minorEastAsia"/>
          <w:bCs/>
          <w:color w:val="auto"/>
          <w:sz w:val="24"/>
          <w:highlight w:val="none"/>
          <w:lang w:bidi="ar"/>
        </w:rPr>
        <w:t>招标采购文件</w:t>
      </w:r>
      <w:r>
        <w:rPr>
          <w:rFonts w:hint="eastAsia" w:asciiTheme="minorEastAsia" w:hAnsiTheme="minorEastAsia" w:eastAsiaTheme="minorEastAsia" w:cstheme="minorEastAsia"/>
          <w:color w:val="auto"/>
          <w:sz w:val="24"/>
          <w:highlight w:val="none"/>
          <w:lang w:bidi="ar"/>
        </w:rPr>
        <w:t>没有规定的，应采用中华人民共和国法定计量单位（货币单位：人民币元），否则视同未响应。</w:t>
      </w:r>
    </w:p>
    <w:p w14:paraId="65F5FC37">
      <w:pPr>
        <w:autoSpaceDE w:val="0"/>
        <w:autoSpaceDN w:val="0"/>
        <w:adjustRightInd w:val="0"/>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（五）投标文件的递交要求</w:t>
      </w:r>
    </w:p>
    <w:p w14:paraId="2DF39866">
      <w:pPr>
        <w:tabs>
          <w:tab w:val="left" w:pos="1418"/>
        </w:tabs>
        <w:autoSpaceDE w:val="0"/>
        <w:autoSpaceDN w:val="0"/>
        <w:adjustRightIn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按照前附表要求提交，</w:t>
      </w:r>
      <w:r>
        <w:rPr>
          <w:rFonts w:hint="eastAsia" w:asciiTheme="minorEastAsia" w:hAnsiTheme="minorEastAsia" w:eastAsiaTheme="minorEastAsia" w:cstheme="minorEastAsia"/>
          <w:color w:val="auto"/>
          <w:kern w:val="0"/>
          <w:sz w:val="24"/>
          <w:highlight w:val="none"/>
        </w:rPr>
        <w:t>如采购组织机构延长截止时间和开标时间，采购组织机构和投标供应商的权利和义务将受到新的截止时间和开标时间的约束。</w:t>
      </w:r>
    </w:p>
    <w:p w14:paraId="4FC8918E">
      <w:pPr>
        <w:spacing w:line="360" w:lineRule="auto"/>
        <w:ind w:firstLine="480" w:firstLineChars="200"/>
        <w:outlineLvl w:val="0"/>
        <w:rPr>
          <w:rFonts w:asciiTheme="minorEastAsia" w:hAnsiTheme="minorEastAsia" w:eastAsiaTheme="minorEastAsia" w:cstheme="minorEastAsia"/>
          <w:color w:val="auto"/>
          <w:kern w:val="0"/>
          <w:sz w:val="24"/>
          <w:highlight w:val="none"/>
        </w:rPr>
      </w:pPr>
      <w:r>
        <w:rPr>
          <w:rFonts w:hint="eastAsia" w:ascii="宋体" w:hAnsi="宋体" w:eastAsia="宋体" w:cs="宋体"/>
          <w:color w:val="auto"/>
          <w:sz w:val="24"/>
          <w:highlight w:val="none"/>
          <w:lang w:val="en-US" w:eastAsia="zh-CN"/>
        </w:rPr>
        <w:t>▲</w:t>
      </w:r>
      <w:r>
        <w:rPr>
          <w:rFonts w:hint="eastAsia" w:asciiTheme="minorEastAsia" w:hAnsiTheme="minorEastAsia" w:eastAsiaTheme="minorEastAsia" w:cstheme="minorEastAsia"/>
          <w:color w:val="auto"/>
          <w:kern w:val="0"/>
          <w:sz w:val="24"/>
          <w:highlight w:val="none"/>
          <w:lang w:bidi="ar"/>
        </w:rPr>
        <w:t>投标人不得递交任何的投标备选（替代）方案，否则其投标文件将作无效标处理。</w:t>
      </w:r>
      <w:r>
        <w:rPr>
          <w:rFonts w:hint="eastAsia" w:asciiTheme="minorEastAsia" w:hAnsiTheme="minorEastAsia" w:eastAsiaTheme="minorEastAsia" w:cstheme="minorEastAsia"/>
          <w:b/>
          <w:bCs/>
          <w:color w:val="auto"/>
          <w:kern w:val="0"/>
          <w:sz w:val="24"/>
          <w:highlight w:val="none"/>
          <w:lang w:bidi="ar"/>
        </w:rPr>
        <w:t>与“电子加密投标文件”同时生成的“备份投标文件”不是投标备选（替代）方案。</w:t>
      </w:r>
    </w:p>
    <w:p w14:paraId="261FAE13">
      <w:pPr>
        <w:spacing w:line="360" w:lineRule="auto"/>
        <w:ind w:firstLine="482"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五、开标</w:t>
      </w:r>
    </w:p>
    <w:p w14:paraId="187FE1D1">
      <w:pPr>
        <w:autoSpaceDE w:val="0"/>
        <w:autoSpaceDN w:val="0"/>
        <w:adjustRightInd w:val="0"/>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（一）开标程序</w:t>
      </w:r>
    </w:p>
    <w:p w14:paraId="31302B3F">
      <w:pPr>
        <w:pStyle w:val="7"/>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1.开标时间到后，主持人准时组织开标；</w:t>
      </w:r>
    </w:p>
    <w:p w14:paraId="21F4F975">
      <w:pPr>
        <w:pStyle w:val="7"/>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2.宣布开标纪律；</w:t>
      </w:r>
    </w:p>
    <w:p w14:paraId="76B14A20">
      <w:pPr>
        <w:pStyle w:val="7"/>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3.宣布采购组织机构工作人员；</w:t>
      </w:r>
    </w:p>
    <w:p w14:paraId="24606FF7">
      <w:pPr>
        <w:pStyle w:val="7"/>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4.投标供应商登录政采云平台，用“项目采购-开标评标”功能对电子投标文件进行在线解密，在线解密时间为开标时间起半个小时内；</w:t>
      </w:r>
    </w:p>
    <w:p w14:paraId="4F8DFA24">
      <w:pPr>
        <w:pStyle w:val="7"/>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5.采购组织机构工作人员当众宣布投标供应商名称、投标价格和招标文件规定的需要宣布的其他内容；（以开标一览表要求为准）</w:t>
      </w:r>
    </w:p>
    <w:p w14:paraId="7D9E238F">
      <w:pPr>
        <w:pStyle w:val="7"/>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6.公布开标结果。</w:t>
      </w:r>
    </w:p>
    <w:p w14:paraId="6D75AA0D">
      <w:pPr>
        <w:pStyle w:val="7"/>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（二）开标异议</w:t>
      </w:r>
    </w:p>
    <w:p w14:paraId="504C4942">
      <w:pPr>
        <w:pStyle w:val="7"/>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投标供应商代表对开标过程和开标记录有疑义，以及认为采购人、采购组织机构相关工作人员有需要回避的情形的，应在法律法规规定的期限内提出。</w:t>
      </w:r>
    </w:p>
    <w:p w14:paraId="3335B5EB">
      <w:pPr>
        <w:pStyle w:val="7"/>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w:t>
      </w:r>
      <w:r>
        <w:rPr>
          <w:rFonts w:hint="eastAsia" w:asciiTheme="minorEastAsia" w:hAnsiTheme="minorEastAsia" w:eastAsiaTheme="minorEastAsia" w:cstheme="minorEastAsia"/>
          <w:color w:val="auto"/>
          <w:sz w:val="24"/>
          <w:szCs w:val="24"/>
          <w:highlight w:val="none"/>
        </w:rPr>
        <w:t>投标供应商不足三家，不得开标。</w:t>
      </w:r>
    </w:p>
    <w:p w14:paraId="0461D14E">
      <w:pPr>
        <w:pStyle w:val="15"/>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五、评标（详见第四章）</w:t>
      </w:r>
    </w:p>
    <w:p w14:paraId="62452471">
      <w:pPr>
        <w:pStyle w:val="21"/>
        <w:spacing w:before="0" w:beforeAutospacing="0" w:after="0" w:afterAutospacing="0" w:line="360" w:lineRule="auto"/>
        <w:ind w:firstLine="482" w:firstLineChars="200"/>
        <w:jc w:val="both"/>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六、定标</w:t>
      </w:r>
    </w:p>
    <w:p w14:paraId="5EBAFDFF">
      <w:pPr>
        <w:pStyle w:val="21"/>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一）确定中标供应商。评标委员会根据采购单位的《授权意见确认书》，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14:paraId="1FA4F204">
      <w:pPr>
        <w:pStyle w:val="21"/>
        <w:spacing w:before="0" w:beforeAutospacing="0" w:after="0" w:afterAutospacing="0" w:line="360" w:lineRule="auto"/>
        <w:ind w:firstLine="482" w:firstLineChars="200"/>
        <w:jc w:val="both"/>
        <w:rPr>
          <w:rFonts w:hint="default"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本项目共有</w:t>
      </w:r>
      <w:r>
        <w:rPr>
          <w:rFonts w:hint="eastAsia" w:asciiTheme="minorEastAsia" w:hAnsiTheme="minorEastAsia" w:eastAsiaTheme="minorEastAsia" w:cstheme="minorEastAsia"/>
          <w:b/>
          <w:bCs/>
          <w:color w:val="auto"/>
          <w:highlight w:val="none"/>
          <w:lang w:val="en-US" w:eastAsia="zh-CN"/>
        </w:rPr>
        <w:t>三</w:t>
      </w:r>
      <w:r>
        <w:rPr>
          <w:rFonts w:hint="eastAsia" w:asciiTheme="minorEastAsia" w:hAnsiTheme="minorEastAsia" w:eastAsiaTheme="minorEastAsia" w:cstheme="minorEastAsia"/>
          <w:b/>
          <w:bCs/>
          <w:color w:val="auto"/>
          <w:highlight w:val="none"/>
        </w:rPr>
        <w:t>个标项，投标人可选择其中一个</w:t>
      </w:r>
      <w:r>
        <w:rPr>
          <w:rFonts w:hint="eastAsia" w:asciiTheme="minorEastAsia" w:hAnsiTheme="minorEastAsia" w:eastAsiaTheme="minorEastAsia" w:cstheme="minorEastAsia"/>
          <w:b/>
          <w:bCs/>
          <w:color w:val="auto"/>
          <w:highlight w:val="none"/>
          <w:lang w:eastAsia="zh-CN"/>
        </w:rPr>
        <w:t>或</w:t>
      </w:r>
      <w:r>
        <w:rPr>
          <w:rFonts w:hint="eastAsia" w:asciiTheme="minorEastAsia" w:hAnsiTheme="minorEastAsia" w:eastAsiaTheme="minorEastAsia" w:cstheme="minorEastAsia"/>
          <w:b/>
          <w:bCs/>
          <w:color w:val="auto"/>
          <w:highlight w:val="none"/>
          <w:lang w:val="en-US" w:eastAsia="zh-CN"/>
        </w:rPr>
        <w:t>多</w:t>
      </w:r>
      <w:r>
        <w:rPr>
          <w:rFonts w:hint="eastAsia" w:asciiTheme="minorEastAsia" w:hAnsiTheme="minorEastAsia" w:eastAsiaTheme="minorEastAsia" w:cstheme="minorEastAsia"/>
          <w:b/>
          <w:bCs/>
          <w:color w:val="auto"/>
          <w:highlight w:val="none"/>
        </w:rPr>
        <w:t>个标项进行</w:t>
      </w:r>
      <w:r>
        <w:rPr>
          <w:rFonts w:hint="eastAsia" w:asciiTheme="minorEastAsia" w:hAnsiTheme="minorEastAsia" w:eastAsiaTheme="minorEastAsia" w:cstheme="minorEastAsia"/>
          <w:b/>
          <w:bCs/>
          <w:color w:val="auto"/>
          <w:highlight w:val="none"/>
          <w:lang w:val="en-US" w:eastAsia="zh-CN"/>
        </w:rPr>
        <w:t>响应</w:t>
      </w:r>
      <w:r>
        <w:rPr>
          <w:rFonts w:hint="eastAsia" w:asciiTheme="minorEastAsia" w:hAnsiTheme="minorEastAsia" w:eastAsiaTheme="minorEastAsia" w:cstheme="minorEastAsia"/>
          <w:b/>
          <w:bCs/>
          <w:color w:val="auto"/>
          <w:highlight w:val="none"/>
        </w:rPr>
        <w:t>投标，但只能中一个标项，中标次序按标项一、标项二</w:t>
      </w:r>
      <w:r>
        <w:rPr>
          <w:rFonts w:hint="eastAsia" w:asciiTheme="minorEastAsia" w:hAnsiTheme="minorEastAsia" w:eastAsiaTheme="minorEastAsia" w:cstheme="minorEastAsia"/>
          <w:b/>
          <w:bCs/>
          <w:color w:val="auto"/>
          <w:highlight w:val="none"/>
          <w:lang w:eastAsia="zh-CN"/>
        </w:rPr>
        <w:t>、标项三</w:t>
      </w:r>
      <w:r>
        <w:rPr>
          <w:rFonts w:hint="eastAsia" w:asciiTheme="minorEastAsia" w:hAnsiTheme="minorEastAsia" w:eastAsiaTheme="minorEastAsia" w:cstheme="minorEastAsia"/>
          <w:b/>
          <w:bCs/>
          <w:color w:val="auto"/>
          <w:highlight w:val="none"/>
        </w:rPr>
        <w:t>的顺序进行确定。</w:t>
      </w:r>
      <w:r>
        <w:rPr>
          <w:rFonts w:hint="eastAsia" w:asciiTheme="minorEastAsia" w:hAnsiTheme="minorEastAsia" w:eastAsiaTheme="minorEastAsia" w:cstheme="minorEastAsia"/>
          <w:b/>
          <w:bCs/>
          <w:color w:val="auto"/>
          <w:highlight w:val="none"/>
          <w:lang w:val="en-US" w:eastAsia="zh-CN"/>
        </w:rPr>
        <w:t>评标委员会根据各标项得分排名推荐每个标项的中标候选人。若标项一已被推荐为第一中标候选单位的，则不再具备标项二中标候选单位的推荐中标资格，以此类推。</w:t>
      </w:r>
    </w:p>
    <w:p w14:paraId="4D9DCC67">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（二）</w:t>
      </w:r>
      <w:r>
        <w:rPr>
          <w:rFonts w:hint="eastAsia" w:asciiTheme="minorEastAsia" w:hAnsiTheme="minorEastAsia" w:eastAsiaTheme="minorEastAsia" w:cstheme="minorEastAsia"/>
          <w:color w:val="auto"/>
          <w:kern w:val="0"/>
          <w:sz w:val="24"/>
          <w:highlight w:val="none"/>
        </w:rPr>
        <w:t>发布</w:t>
      </w:r>
      <w:r>
        <w:rPr>
          <w:rFonts w:hint="eastAsia" w:asciiTheme="minorEastAsia" w:hAnsiTheme="minorEastAsia" w:eastAsiaTheme="minorEastAsia" w:cstheme="minorEastAsia"/>
          <w:color w:val="auto"/>
          <w:sz w:val="24"/>
          <w:highlight w:val="none"/>
        </w:rPr>
        <w:t>中标</w:t>
      </w:r>
      <w:r>
        <w:rPr>
          <w:rFonts w:hint="eastAsia" w:asciiTheme="minorEastAsia" w:hAnsiTheme="minorEastAsia" w:eastAsiaTheme="minorEastAsia" w:cstheme="minorEastAsia"/>
          <w:color w:val="auto"/>
          <w:kern w:val="0"/>
          <w:sz w:val="24"/>
          <w:highlight w:val="none"/>
        </w:rPr>
        <w:t>结果公告。采购组织机构自中标供应商确定之日起2个工作日内，在浙江省政府采购网上公告中标结果，</w:t>
      </w:r>
      <w:r>
        <w:rPr>
          <w:rFonts w:hint="eastAsia" w:asciiTheme="minorEastAsia" w:hAnsiTheme="minorEastAsia" w:eastAsiaTheme="minorEastAsia" w:cstheme="minorEastAsia"/>
          <w:color w:val="auto"/>
          <w:sz w:val="24"/>
          <w:highlight w:val="none"/>
        </w:rPr>
        <w:t>中标结果公告期为 1 个工作日</w:t>
      </w:r>
      <w:r>
        <w:rPr>
          <w:rFonts w:hint="eastAsia" w:asciiTheme="minorEastAsia" w:hAnsiTheme="minorEastAsia" w:eastAsiaTheme="minorEastAsia" w:cstheme="minorEastAsia"/>
          <w:color w:val="auto"/>
          <w:kern w:val="0"/>
          <w:sz w:val="24"/>
          <w:highlight w:val="none"/>
        </w:rPr>
        <w:t>。</w:t>
      </w:r>
    </w:p>
    <w:p w14:paraId="2ED2D17B">
      <w:pPr>
        <w:pStyle w:val="9"/>
        <w:spacing w:line="360" w:lineRule="auto"/>
        <w:ind w:firstLine="480" w:firstLineChars="20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（三）</w:t>
      </w:r>
      <w:r>
        <w:rPr>
          <w:rFonts w:hint="eastAsia" w:asciiTheme="minorEastAsia" w:hAnsiTheme="minorEastAsia" w:eastAsiaTheme="minorEastAsia" w:cstheme="minorEastAsia"/>
          <w:color w:val="auto"/>
          <w:sz w:val="24"/>
          <w:highlight w:val="none"/>
        </w:rPr>
        <w:t>发放中标通知书</w:t>
      </w:r>
      <w:r>
        <w:rPr>
          <w:rFonts w:hint="eastAsia" w:asciiTheme="minorEastAsia" w:hAnsiTheme="minorEastAsia" w:eastAsiaTheme="minorEastAsia" w:cstheme="minorEastAsia"/>
          <w:color w:val="auto"/>
          <w:kern w:val="0"/>
          <w:sz w:val="24"/>
          <w:highlight w:val="none"/>
        </w:rPr>
        <w:t>。采购组织机构在发布中标结果公告的同时向中标供应商发出中标通知书。</w:t>
      </w:r>
    </w:p>
    <w:p w14:paraId="40BF25B0">
      <w:pPr>
        <w:spacing w:line="360" w:lineRule="auto"/>
        <w:ind w:firstLine="48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七、</w:t>
      </w:r>
      <w:r>
        <w:rPr>
          <w:rFonts w:hint="eastAsia" w:asciiTheme="minorEastAsia" w:hAnsiTheme="minorEastAsia" w:eastAsiaTheme="minorEastAsia" w:cstheme="minorEastAsia"/>
          <w:b/>
          <w:color w:val="auto"/>
          <w:kern w:val="0"/>
          <w:sz w:val="24"/>
          <w:highlight w:val="none"/>
        </w:rPr>
        <w:t>合同签订及公告</w:t>
      </w:r>
    </w:p>
    <w:p w14:paraId="1DD33DDB">
      <w:pPr>
        <w:spacing w:line="360" w:lineRule="auto"/>
        <w:ind w:firstLine="482"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24"/>
          <w:highlight w:val="none"/>
        </w:rPr>
        <w:t>（一）签订合同</w:t>
      </w:r>
    </w:p>
    <w:p w14:paraId="425E4356">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14:paraId="2FDB64C8">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2.采购人不得向中标供应商提出任何不合理的要求作为签订合同的条件。</w:t>
      </w:r>
    </w:p>
    <w:p w14:paraId="563DC503">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3.中标供应商无故拖延、拒签合同的,将取消中标资格。</w:t>
      </w:r>
    </w:p>
    <w:p w14:paraId="07E788B7">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14:paraId="76FA8003">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5AD5EFFB">
      <w:pPr>
        <w:pStyle w:val="21"/>
        <w:spacing w:before="0" w:beforeAutospacing="0" w:after="0" w:afterAutospacing="0" w:line="360" w:lineRule="auto"/>
        <w:ind w:firstLine="482" w:firstLineChars="200"/>
        <w:jc w:val="both"/>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（二）合同公告及备案</w:t>
      </w:r>
    </w:p>
    <w:p w14:paraId="6E6318D9">
      <w:pPr>
        <w:pStyle w:val="12"/>
        <w:spacing w:after="0" w:line="360" w:lineRule="auto"/>
        <w:ind w:left="0" w:leftChars="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1.采购人应当自合同签订之日起2个工作日内，</w:t>
      </w:r>
      <w:r>
        <w:rPr>
          <w:rFonts w:hint="eastAsia" w:asciiTheme="minorEastAsia" w:hAnsiTheme="minorEastAsia" w:eastAsiaTheme="minorEastAsia" w:cstheme="minorEastAsia"/>
          <w:color w:val="auto"/>
          <w:kern w:val="0"/>
          <w:sz w:val="24"/>
          <w:highlight w:val="none"/>
        </w:rPr>
        <w:t>在省级以上财政部门指定的政府采购信息发布媒体及相关网站上公告</w:t>
      </w:r>
      <w:r>
        <w:rPr>
          <w:rFonts w:hint="eastAsia" w:asciiTheme="minorEastAsia" w:hAnsiTheme="minorEastAsia" w:eastAsiaTheme="minorEastAsia" w:cstheme="minorEastAsia"/>
          <w:color w:val="auto"/>
          <w:sz w:val="24"/>
          <w:highlight w:val="none"/>
        </w:rPr>
        <w:t>。</w:t>
      </w:r>
    </w:p>
    <w:p w14:paraId="79E21865">
      <w:pPr>
        <w:pStyle w:val="9"/>
        <w:spacing w:line="360" w:lineRule="auto"/>
        <w:ind w:firstLine="480" w:firstLineChars="20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2.采购人应当自合同签订之日起7个工作日内，将合同通过政采云平台提交至同级人民政府财政部门备案存档。</w:t>
      </w:r>
    </w:p>
    <w:p w14:paraId="254B5222">
      <w:pPr>
        <w:pStyle w:val="9"/>
        <w:spacing w:line="360" w:lineRule="auto"/>
        <w:ind w:firstLine="482" w:firstLineChars="200"/>
        <w:jc w:val="both"/>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八、询问、质疑与投诉</w:t>
      </w:r>
    </w:p>
    <w:p w14:paraId="590957C0">
      <w:pPr>
        <w:pStyle w:val="9"/>
        <w:spacing w:line="360" w:lineRule="auto"/>
        <w:ind w:firstLine="482" w:firstLineChars="200"/>
        <w:jc w:val="both"/>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（一）询问</w:t>
      </w:r>
    </w:p>
    <w:p w14:paraId="5511FCC1">
      <w:pPr>
        <w:pStyle w:val="9"/>
        <w:spacing w:line="360" w:lineRule="auto"/>
        <w:ind w:firstLine="480" w:firstLineChars="20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中“采购人、采购组织机构的名称、地址和联系方式”。</w:t>
      </w:r>
    </w:p>
    <w:p w14:paraId="26893E8D">
      <w:pPr>
        <w:pStyle w:val="9"/>
        <w:spacing w:line="360" w:lineRule="auto"/>
        <w:ind w:firstLine="482" w:firstLineChars="200"/>
        <w:jc w:val="both"/>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（二）质疑</w:t>
      </w:r>
    </w:p>
    <w:p w14:paraId="3D0E6F25">
      <w:pPr>
        <w:pStyle w:val="9"/>
        <w:spacing w:line="360" w:lineRule="auto"/>
        <w:ind w:firstLine="480" w:firstLineChars="20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1.报名本项目的投标供应商认为招标文件、采购过程和中标结果使自己的权益受到损害的，以书面形式或政采云平台的质疑系统一次性针对同一环节向采购人或采购组织机构提出质疑：</w:t>
      </w:r>
    </w:p>
    <w:p w14:paraId="03676EC2">
      <w:pPr>
        <w:pStyle w:val="9"/>
        <w:spacing w:line="360" w:lineRule="auto"/>
        <w:ind w:firstLine="480" w:firstLineChars="20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（1）投标供应商认为招标文件的内容损害其权益的，应当自获取采购文件之日起或公告期限届满之日起7个工作日内一次性以书面形式提出质疑；</w:t>
      </w:r>
    </w:p>
    <w:p w14:paraId="07335FE6">
      <w:pPr>
        <w:pStyle w:val="9"/>
        <w:spacing w:line="360" w:lineRule="auto"/>
        <w:ind w:firstLine="480" w:firstLineChars="20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（2）投标供应商对采购过程提出质疑的，应当在各采购程序环节结束之日起7个工作日内一次性以书面形式提出质疑；</w:t>
      </w:r>
    </w:p>
    <w:p w14:paraId="6083A411">
      <w:pPr>
        <w:pStyle w:val="9"/>
        <w:spacing w:line="360" w:lineRule="auto"/>
        <w:ind w:firstLine="480" w:firstLineChars="20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（3）投标供应商对中标结果提出质疑的，应当在中标结果公告期限届满之日起7个工作日内一次性以书面形式提出质疑；</w:t>
      </w:r>
    </w:p>
    <w:p w14:paraId="0639025D">
      <w:pPr>
        <w:pStyle w:val="9"/>
        <w:spacing w:line="360" w:lineRule="auto"/>
        <w:ind w:firstLine="480" w:firstLineChars="20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2.采购人或采购组织机构在收到投标供应商的书面质疑后7个工作日内做出答复，并以书面形式或政采云平台回复质疑投标供应商和其他有关投标供应商，但答复内容不涉及商业秘密。</w:t>
      </w:r>
    </w:p>
    <w:p w14:paraId="7F56AFB9">
      <w:pPr>
        <w:pStyle w:val="9"/>
        <w:spacing w:line="360" w:lineRule="auto"/>
        <w:ind w:firstLine="480" w:firstLineChars="20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B5F80C2">
      <w:pPr>
        <w:pStyle w:val="9"/>
        <w:spacing w:line="360" w:lineRule="auto"/>
        <w:ind w:firstLine="482" w:firstLineChars="200"/>
        <w:jc w:val="both"/>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（三）投诉</w:t>
      </w:r>
    </w:p>
    <w:p w14:paraId="1C1270EA">
      <w:pPr>
        <w:pStyle w:val="9"/>
        <w:spacing w:line="360" w:lineRule="auto"/>
        <w:ind w:firstLine="480" w:firstLineChars="200"/>
        <w:jc w:val="both"/>
        <w:rPr>
          <w:rFonts w:ascii="宋体" w:hAnsi="宋体"/>
          <w:color w:val="auto"/>
          <w:sz w:val="24"/>
          <w:highlight w:val="none"/>
        </w:rPr>
      </w:pPr>
      <w:r>
        <w:rPr>
          <w:rFonts w:hint="eastAsia" w:asciiTheme="minorEastAsia" w:hAnsiTheme="minorEastAsia" w:eastAsiaTheme="minorEastAsia" w:cstheme="minorEastAsia"/>
          <w:color w:val="auto"/>
          <w:sz w:val="24"/>
          <w:highlight w:val="none"/>
        </w:rPr>
        <w:t>投标供应商对采购人或采购组织机构的质疑答复不满意或在规定时间内未得到答复的，可以在答复期满后15个工作日内，向同级政府采购监督管理机构投诉。</w:t>
      </w:r>
    </w:p>
    <w:p w14:paraId="52E8B2F1">
      <w:pPr>
        <w:pStyle w:val="9"/>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28AC6F50">
      <w:pPr>
        <w:numPr>
          <w:ilvl w:val="0"/>
          <w:numId w:val="4"/>
        </w:numPr>
        <w:spacing w:line="360" w:lineRule="auto"/>
        <w:jc w:val="center"/>
        <w:rPr>
          <w:rFonts w:asciiTheme="minorEastAsia" w:hAnsiTheme="minorEastAsia" w:eastAsiaTheme="minorEastAsia"/>
          <w:b/>
          <w:color w:val="auto"/>
          <w:sz w:val="36"/>
          <w:szCs w:val="36"/>
          <w:highlight w:val="none"/>
        </w:rPr>
      </w:pPr>
      <w:bookmarkStart w:id="35" w:name="_Toc13072_WPSOffice_Level1"/>
      <w:r>
        <w:rPr>
          <w:rFonts w:hint="eastAsia" w:asciiTheme="minorEastAsia" w:hAnsiTheme="minorEastAsia" w:eastAsiaTheme="minorEastAsia"/>
          <w:b/>
          <w:color w:val="auto"/>
          <w:sz w:val="36"/>
          <w:szCs w:val="36"/>
          <w:highlight w:val="none"/>
        </w:rPr>
        <w:t>招标需求</w:t>
      </w:r>
      <w:bookmarkEnd w:id="35"/>
    </w:p>
    <w:p w14:paraId="13DBFEFB">
      <w:pPr>
        <w:keepNext w:val="0"/>
        <w:keepLines w:val="0"/>
        <w:pageBreakBefore w:val="0"/>
        <w:tabs>
          <w:tab w:val="left" w:pos="8280"/>
        </w:tabs>
        <w:kinsoku/>
        <w:wordWrap/>
        <w:overflowPunct/>
        <w:topLinePunct w:val="0"/>
        <w:autoSpaceDE w:val="0"/>
        <w:autoSpaceDN w:val="0"/>
        <w:bidi w:val="0"/>
        <w:adjustRightInd/>
        <w:snapToGrid/>
        <w:spacing w:line="360" w:lineRule="auto"/>
        <w:ind w:left="0" w:leftChars="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一、采购项目一览表</w:t>
      </w:r>
    </w:p>
    <w:p w14:paraId="5AD70407">
      <w:pPr>
        <w:numPr>
          <w:ilvl w:val="0"/>
          <w:numId w:val="0"/>
        </w:numPr>
        <w:wordWrap/>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本次采购共</w:t>
      </w:r>
      <w:r>
        <w:rPr>
          <w:rFonts w:hint="eastAsia" w:asciiTheme="minorEastAsia" w:hAnsiTheme="minorEastAsia" w:eastAsiaTheme="minorEastAsia" w:cstheme="minorEastAsia"/>
          <w:color w:val="auto"/>
          <w:sz w:val="21"/>
          <w:szCs w:val="21"/>
          <w:highlight w:val="none"/>
          <w:u w:val="single"/>
        </w:rPr>
        <w:t>3</w:t>
      </w:r>
      <w:r>
        <w:rPr>
          <w:rFonts w:hint="eastAsia" w:asciiTheme="minorEastAsia" w:hAnsiTheme="minorEastAsia" w:eastAsiaTheme="minorEastAsia" w:cstheme="minorEastAsia"/>
          <w:color w:val="auto"/>
          <w:sz w:val="21"/>
          <w:szCs w:val="21"/>
          <w:highlight w:val="none"/>
        </w:rPr>
        <w:t>个</w:t>
      </w:r>
      <w:r>
        <w:rPr>
          <w:rFonts w:hint="eastAsia" w:asciiTheme="minorEastAsia" w:hAnsiTheme="minorEastAsia" w:eastAsiaTheme="minorEastAsia" w:cstheme="minorEastAsia"/>
          <w:color w:val="auto"/>
          <w:sz w:val="21"/>
          <w:szCs w:val="21"/>
          <w:highlight w:val="none"/>
          <w:lang w:val="en-US" w:eastAsia="zh-CN"/>
        </w:rPr>
        <w:t>标项</w:t>
      </w:r>
      <w:r>
        <w:rPr>
          <w:rFonts w:hint="eastAsia" w:asciiTheme="minorEastAsia" w:hAnsiTheme="minorEastAsia" w:eastAsiaTheme="minorEastAsia" w:cstheme="minorEastAsia"/>
          <w:color w:val="auto"/>
          <w:sz w:val="21"/>
          <w:szCs w:val="21"/>
          <w:highlight w:val="none"/>
        </w:rPr>
        <w:t>，具体内容如下表：</w:t>
      </w:r>
      <w:r>
        <w:rPr>
          <w:rFonts w:hint="eastAsia" w:asciiTheme="minorEastAsia" w:hAnsiTheme="minorEastAsia" w:eastAsiaTheme="minorEastAsia" w:cstheme="minorEastAsia"/>
          <w:b/>
          <w:bCs/>
          <w:color w:val="auto"/>
          <w:sz w:val="21"/>
          <w:szCs w:val="21"/>
          <w:highlight w:val="none"/>
        </w:rPr>
        <w:t>供应商可自行选择其中一个或者</w:t>
      </w:r>
      <w:r>
        <w:rPr>
          <w:rFonts w:hint="eastAsia" w:asciiTheme="minorEastAsia" w:hAnsiTheme="minorEastAsia" w:eastAsiaTheme="minorEastAsia" w:cstheme="minorEastAsia"/>
          <w:b/>
          <w:bCs/>
          <w:color w:val="auto"/>
          <w:sz w:val="21"/>
          <w:szCs w:val="21"/>
          <w:highlight w:val="none"/>
          <w:lang w:eastAsia="zh-CN"/>
        </w:rPr>
        <w:t>多</w:t>
      </w:r>
      <w:r>
        <w:rPr>
          <w:rFonts w:hint="eastAsia" w:asciiTheme="minorEastAsia" w:hAnsiTheme="minorEastAsia" w:eastAsiaTheme="minorEastAsia" w:cstheme="minorEastAsia"/>
          <w:b/>
          <w:bCs/>
          <w:color w:val="auto"/>
          <w:sz w:val="21"/>
          <w:szCs w:val="21"/>
          <w:highlight w:val="none"/>
        </w:rPr>
        <w:t>个标项响应投标，但供应商中标只能中一个标项</w:t>
      </w:r>
      <w:r>
        <w:rPr>
          <w:rFonts w:hint="eastAsia" w:asciiTheme="minorEastAsia" w:hAnsiTheme="minorEastAsia" w:eastAsiaTheme="minorEastAsia" w:cstheme="minorEastAsia"/>
          <w:b/>
          <w:bCs/>
          <w:color w:val="auto"/>
          <w:sz w:val="21"/>
          <w:szCs w:val="21"/>
          <w:highlight w:val="none"/>
          <w:lang w:eastAsia="zh-CN"/>
        </w:rPr>
        <w:t>。本招标采购文件内如未明确为哪个标项要求，即为所有标项的共同要求和内容，如已明示为哪个标项的具体要求，即按相关要求执行。具体标项内容详见下表。</w:t>
      </w:r>
    </w:p>
    <w:tbl>
      <w:tblPr>
        <w:tblStyle w:val="25"/>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798"/>
        <w:gridCol w:w="1726"/>
        <w:gridCol w:w="1928"/>
        <w:gridCol w:w="848"/>
        <w:gridCol w:w="980"/>
        <w:gridCol w:w="2537"/>
      </w:tblGrid>
      <w:tr w14:paraId="3975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7" w:type="dxa"/>
            <w:vMerge w:val="restart"/>
            <w:noWrap/>
            <w:vAlign w:val="center"/>
          </w:tcPr>
          <w:p w14:paraId="353E9E01">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标</w:t>
            </w:r>
            <w:r>
              <w:rPr>
                <w:rFonts w:hint="eastAsia" w:asciiTheme="minorEastAsia" w:hAnsiTheme="minorEastAsia" w:eastAsiaTheme="minorEastAsia" w:cstheme="minorEastAsia"/>
                <w:b/>
                <w:color w:val="auto"/>
                <w:sz w:val="21"/>
                <w:szCs w:val="21"/>
                <w:highlight w:val="none"/>
                <w:lang w:val="en-US" w:eastAsia="zh-CN"/>
              </w:rPr>
              <w:t>项</w:t>
            </w:r>
            <w:r>
              <w:rPr>
                <w:rFonts w:hint="eastAsia" w:asciiTheme="minorEastAsia" w:hAnsiTheme="minorEastAsia" w:eastAsiaTheme="minorEastAsia" w:cstheme="minorEastAsia"/>
                <w:b/>
                <w:color w:val="auto"/>
                <w:sz w:val="21"/>
                <w:szCs w:val="21"/>
                <w:highlight w:val="none"/>
              </w:rPr>
              <w:t>号</w:t>
            </w:r>
          </w:p>
        </w:tc>
        <w:tc>
          <w:tcPr>
            <w:tcW w:w="1798" w:type="dxa"/>
            <w:vMerge w:val="restart"/>
            <w:noWrap/>
            <w:vAlign w:val="center"/>
          </w:tcPr>
          <w:p w14:paraId="20F22888">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3654" w:type="dxa"/>
            <w:gridSpan w:val="2"/>
            <w:noWrap/>
            <w:vAlign w:val="center"/>
          </w:tcPr>
          <w:p w14:paraId="1D15E7D0">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工作内容</w:t>
            </w:r>
          </w:p>
        </w:tc>
        <w:tc>
          <w:tcPr>
            <w:tcW w:w="848" w:type="dxa"/>
            <w:vMerge w:val="restart"/>
            <w:noWrap/>
            <w:vAlign w:val="center"/>
          </w:tcPr>
          <w:p w14:paraId="756A3FCC">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合同履行期限</w:t>
            </w:r>
          </w:p>
        </w:tc>
        <w:tc>
          <w:tcPr>
            <w:tcW w:w="980" w:type="dxa"/>
            <w:vMerge w:val="restart"/>
            <w:noWrap/>
            <w:vAlign w:val="center"/>
          </w:tcPr>
          <w:p w14:paraId="0F07959E">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预算金额</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万元</w:t>
            </w:r>
            <w:r>
              <w:rPr>
                <w:rFonts w:hint="eastAsia" w:asciiTheme="minorEastAsia" w:hAnsiTheme="minorEastAsia" w:eastAsiaTheme="minorEastAsia" w:cstheme="minorEastAsia"/>
                <w:b/>
                <w:color w:val="auto"/>
                <w:sz w:val="21"/>
                <w:szCs w:val="21"/>
                <w:highlight w:val="none"/>
                <w:lang w:eastAsia="zh-CN"/>
              </w:rPr>
              <w:t>）</w:t>
            </w:r>
          </w:p>
        </w:tc>
        <w:tc>
          <w:tcPr>
            <w:tcW w:w="2537" w:type="dxa"/>
            <w:vMerge w:val="restart"/>
            <w:noWrap/>
            <w:vAlign w:val="center"/>
          </w:tcPr>
          <w:p w14:paraId="4841F4FC">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14:paraId="3DAE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97" w:type="dxa"/>
            <w:vMerge w:val="continue"/>
            <w:noWrap/>
            <w:vAlign w:val="center"/>
          </w:tcPr>
          <w:p w14:paraId="4DB00E28">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color w:val="auto"/>
                <w:sz w:val="21"/>
                <w:szCs w:val="21"/>
                <w:highlight w:val="none"/>
              </w:rPr>
            </w:pPr>
          </w:p>
        </w:tc>
        <w:tc>
          <w:tcPr>
            <w:tcW w:w="1798" w:type="dxa"/>
            <w:vMerge w:val="continue"/>
            <w:noWrap/>
            <w:vAlign w:val="center"/>
          </w:tcPr>
          <w:p w14:paraId="31D15C91">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color w:val="auto"/>
                <w:sz w:val="21"/>
                <w:szCs w:val="21"/>
                <w:highlight w:val="none"/>
              </w:rPr>
            </w:pPr>
          </w:p>
        </w:tc>
        <w:tc>
          <w:tcPr>
            <w:tcW w:w="1726" w:type="dxa"/>
            <w:noWrap/>
            <w:vAlign w:val="center"/>
          </w:tcPr>
          <w:p w14:paraId="62E6104D">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两家承担的</w:t>
            </w:r>
            <w:r>
              <w:rPr>
                <w:rFonts w:hint="eastAsia" w:asciiTheme="minorEastAsia" w:hAnsiTheme="minorEastAsia" w:eastAsiaTheme="minorEastAsia" w:cstheme="minorEastAsia"/>
                <w:b/>
                <w:color w:val="auto"/>
                <w:sz w:val="21"/>
                <w:szCs w:val="21"/>
                <w:highlight w:val="none"/>
                <w:lang w:eastAsia="zh-CN"/>
              </w:rPr>
              <w:t>经营性用地</w:t>
            </w:r>
            <w:r>
              <w:rPr>
                <w:rFonts w:hint="eastAsia" w:asciiTheme="minorEastAsia" w:hAnsiTheme="minorEastAsia" w:eastAsiaTheme="minorEastAsia" w:cstheme="minorEastAsia"/>
                <w:b/>
                <w:color w:val="auto"/>
                <w:sz w:val="21"/>
                <w:szCs w:val="21"/>
                <w:highlight w:val="none"/>
              </w:rPr>
              <w:t>顺序（例如地块1-10，以此类推）</w:t>
            </w:r>
          </w:p>
        </w:tc>
        <w:tc>
          <w:tcPr>
            <w:tcW w:w="1928" w:type="dxa"/>
            <w:noWrap/>
            <w:vAlign w:val="center"/>
          </w:tcPr>
          <w:p w14:paraId="78337F91">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default" w:asciiTheme="minorEastAsia" w:hAnsiTheme="minorEastAsia" w:eastAsiaTheme="minorEastAsia" w:cstheme="minorEastAsia"/>
                <w:b/>
                <w:color w:val="auto"/>
                <w:sz w:val="21"/>
                <w:szCs w:val="21"/>
                <w:highlight w:val="none"/>
                <w:lang w:val="en-US" w:eastAsia="zh-CN"/>
              </w:rPr>
            </w:pPr>
            <w:r>
              <w:rPr>
                <w:rFonts w:hint="default" w:asciiTheme="minorEastAsia" w:hAnsiTheme="minorEastAsia" w:eastAsiaTheme="minorEastAsia" w:cstheme="minorEastAsia"/>
                <w:b/>
                <w:color w:val="auto"/>
                <w:sz w:val="21"/>
                <w:szCs w:val="21"/>
                <w:highlight w:val="none"/>
                <w:lang w:val="en-US" w:eastAsia="zh-CN"/>
              </w:rPr>
              <w:t>工业用地、协议出让</w:t>
            </w:r>
          </w:p>
        </w:tc>
        <w:tc>
          <w:tcPr>
            <w:tcW w:w="848" w:type="dxa"/>
            <w:vMerge w:val="continue"/>
            <w:noWrap/>
            <w:vAlign w:val="center"/>
          </w:tcPr>
          <w:p w14:paraId="5A829BAD">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color w:val="auto"/>
                <w:sz w:val="21"/>
                <w:szCs w:val="21"/>
                <w:highlight w:val="none"/>
              </w:rPr>
            </w:pPr>
          </w:p>
        </w:tc>
        <w:tc>
          <w:tcPr>
            <w:tcW w:w="980" w:type="dxa"/>
            <w:vMerge w:val="continue"/>
            <w:noWrap/>
            <w:vAlign w:val="center"/>
          </w:tcPr>
          <w:p w14:paraId="1055BE46">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color w:val="auto"/>
                <w:sz w:val="21"/>
                <w:szCs w:val="21"/>
                <w:highlight w:val="none"/>
              </w:rPr>
            </w:pPr>
          </w:p>
        </w:tc>
        <w:tc>
          <w:tcPr>
            <w:tcW w:w="2537" w:type="dxa"/>
            <w:vMerge w:val="continue"/>
            <w:noWrap/>
            <w:vAlign w:val="center"/>
          </w:tcPr>
          <w:p w14:paraId="78AF0574">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b/>
                <w:color w:val="auto"/>
                <w:sz w:val="21"/>
                <w:szCs w:val="21"/>
                <w:highlight w:val="none"/>
              </w:rPr>
            </w:pPr>
          </w:p>
        </w:tc>
      </w:tr>
      <w:tr w14:paraId="2DDE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97" w:type="dxa"/>
            <w:noWrap/>
            <w:vAlign w:val="center"/>
          </w:tcPr>
          <w:p w14:paraId="37B6DC8D">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1798" w:type="dxa"/>
            <w:vMerge w:val="restart"/>
            <w:noWrap/>
            <w:vAlign w:val="center"/>
          </w:tcPr>
          <w:p w14:paraId="0FA103B5">
            <w:pPr>
              <w:keepNext w:val="0"/>
              <w:keepLines w:val="0"/>
              <w:pageBreakBefore w:val="0"/>
              <w:widowControl/>
              <w:kinsoku/>
              <w:wordWrap/>
              <w:overflowPunct/>
              <w:topLinePunct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2025年椒江区国有土地使用权出让评估项目</w:t>
            </w:r>
          </w:p>
        </w:tc>
        <w:tc>
          <w:tcPr>
            <w:tcW w:w="1726" w:type="dxa"/>
            <w:noWrap/>
            <w:vAlign w:val="center"/>
          </w:tcPr>
          <w:p w14:paraId="08F8EA57">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承担宗地：地块1-10</w:t>
            </w:r>
          </w:p>
        </w:tc>
        <w:tc>
          <w:tcPr>
            <w:tcW w:w="1928" w:type="dxa"/>
            <w:vMerge w:val="restart"/>
            <w:noWrap/>
            <w:vAlign w:val="center"/>
          </w:tcPr>
          <w:p w14:paraId="2581936D">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工业用地、协议出让等其它需委托评估的项目</w:t>
            </w:r>
          </w:p>
        </w:tc>
        <w:tc>
          <w:tcPr>
            <w:tcW w:w="848" w:type="dxa"/>
            <w:vMerge w:val="restart"/>
            <w:noWrap/>
            <w:vAlign w:val="center"/>
          </w:tcPr>
          <w:p w14:paraId="050F6BD5">
            <w:pPr>
              <w:keepNext w:val="0"/>
              <w:keepLines w:val="0"/>
              <w:pageBreakBefore w:val="0"/>
              <w:widowControl/>
              <w:kinsoku/>
              <w:wordWrap/>
              <w:overflowPunct/>
              <w:topLinePunct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1年</w:t>
            </w:r>
          </w:p>
        </w:tc>
        <w:tc>
          <w:tcPr>
            <w:tcW w:w="980" w:type="dxa"/>
            <w:noWrap/>
            <w:vAlign w:val="center"/>
          </w:tcPr>
          <w:p w14:paraId="4983CBA0">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40</w:t>
            </w:r>
          </w:p>
        </w:tc>
        <w:tc>
          <w:tcPr>
            <w:tcW w:w="2537" w:type="dxa"/>
            <w:vMerge w:val="restart"/>
            <w:noWrap/>
            <w:vAlign w:val="center"/>
          </w:tcPr>
          <w:p w14:paraId="5543D57D">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每项</w:t>
            </w:r>
            <w:r>
              <w:rPr>
                <w:rFonts w:hint="eastAsia" w:asciiTheme="minorEastAsia" w:hAnsiTheme="minorEastAsia" w:eastAsiaTheme="minorEastAsia" w:cstheme="minorEastAsia"/>
                <w:b/>
                <w:bCs/>
                <w:color w:val="auto"/>
                <w:sz w:val="21"/>
                <w:szCs w:val="21"/>
                <w:highlight w:val="none"/>
                <w:lang w:eastAsia="zh-CN"/>
              </w:rPr>
              <w:t>经营性用地</w:t>
            </w:r>
            <w:r>
              <w:rPr>
                <w:rFonts w:hint="eastAsia" w:asciiTheme="minorEastAsia" w:hAnsiTheme="minorEastAsia" w:eastAsiaTheme="minorEastAsia" w:cstheme="minorEastAsia"/>
                <w:b/>
                <w:bCs/>
                <w:color w:val="auto"/>
                <w:sz w:val="21"/>
                <w:szCs w:val="21"/>
                <w:highlight w:val="none"/>
              </w:rPr>
              <w:t>评估工作必须由两家或以上单位</w:t>
            </w:r>
            <w:r>
              <w:rPr>
                <w:rFonts w:hint="eastAsia" w:asciiTheme="minorEastAsia" w:hAnsiTheme="minorEastAsia" w:eastAsiaTheme="minorEastAsia" w:cstheme="minorEastAsia"/>
                <w:b/>
                <w:bCs/>
                <w:color w:val="auto"/>
                <w:sz w:val="21"/>
                <w:szCs w:val="21"/>
                <w:highlight w:val="none"/>
                <w:lang w:val="en-US" w:eastAsia="zh-CN"/>
              </w:rPr>
              <w:t>背靠背</w:t>
            </w:r>
            <w:r>
              <w:rPr>
                <w:rFonts w:hint="eastAsia" w:asciiTheme="minorEastAsia" w:hAnsiTheme="minorEastAsia" w:eastAsiaTheme="minorEastAsia" w:cstheme="minorEastAsia"/>
                <w:b/>
                <w:bCs/>
                <w:color w:val="auto"/>
                <w:sz w:val="21"/>
                <w:szCs w:val="21"/>
                <w:highlight w:val="none"/>
              </w:rPr>
              <w:t>实施，具体工作内容以采购人通知为准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每项工业用地、协议出让等其它需委托评估的项目由一家单位实施，</w:t>
            </w:r>
            <w:r>
              <w:rPr>
                <w:rFonts w:hint="eastAsia" w:asciiTheme="minorEastAsia" w:hAnsiTheme="minorEastAsia" w:eastAsiaTheme="minorEastAsia" w:cstheme="minorEastAsia"/>
                <w:b/>
                <w:bCs/>
                <w:color w:val="auto"/>
                <w:sz w:val="21"/>
                <w:szCs w:val="21"/>
                <w:highlight w:val="none"/>
              </w:rPr>
              <w:t>具体工作内容以采购人通知为准</w:t>
            </w:r>
            <w:r>
              <w:rPr>
                <w:rFonts w:hint="eastAsia" w:asciiTheme="minorEastAsia" w:hAnsiTheme="minorEastAsia" w:eastAsiaTheme="minorEastAsia" w:cstheme="minorEastAsia"/>
                <w:b/>
                <w:bCs/>
                <w:color w:val="auto"/>
                <w:sz w:val="21"/>
                <w:szCs w:val="21"/>
                <w:highlight w:val="none"/>
                <w:lang w:eastAsia="zh-CN"/>
              </w:rPr>
              <w:t>。</w:t>
            </w:r>
          </w:p>
        </w:tc>
      </w:tr>
      <w:tr w14:paraId="262A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97" w:type="dxa"/>
            <w:noWrap/>
            <w:vAlign w:val="center"/>
          </w:tcPr>
          <w:p w14:paraId="0C8BF7A6">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1798" w:type="dxa"/>
            <w:vMerge w:val="continue"/>
            <w:noWrap/>
            <w:vAlign w:val="center"/>
          </w:tcPr>
          <w:p w14:paraId="69191C8B">
            <w:pPr>
              <w:keepNext w:val="0"/>
              <w:keepLines w:val="0"/>
              <w:pageBreakBefore w:val="0"/>
              <w:widowControl/>
              <w:kinsoku/>
              <w:wordWrap/>
              <w:overflowPunct/>
              <w:topLinePunct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726" w:type="dxa"/>
            <w:noWrap/>
            <w:vAlign w:val="center"/>
          </w:tcPr>
          <w:p w14:paraId="76C1C993">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承担宗地：地块1、3、5、7、9</w:t>
            </w:r>
          </w:p>
        </w:tc>
        <w:tc>
          <w:tcPr>
            <w:tcW w:w="1928" w:type="dxa"/>
            <w:vMerge w:val="continue"/>
            <w:noWrap/>
            <w:vAlign w:val="center"/>
          </w:tcPr>
          <w:p w14:paraId="68505052">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848" w:type="dxa"/>
            <w:vMerge w:val="continue"/>
            <w:noWrap/>
            <w:vAlign w:val="center"/>
          </w:tcPr>
          <w:p w14:paraId="0E15DBE0">
            <w:pPr>
              <w:keepNext w:val="0"/>
              <w:keepLines w:val="0"/>
              <w:pageBreakBefore w:val="0"/>
              <w:widowControl/>
              <w:kinsoku/>
              <w:wordWrap/>
              <w:overflowPunct/>
              <w:topLinePunct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980" w:type="dxa"/>
            <w:noWrap/>
            <w:vAlign w:val="center"/>
          </w:tcPr>
          <w:p w14:paraId="6B8A715C">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20</w:t>
            </w:r>
          </w:p>
        </w:tc>
        <w:tc>
          <w:tcPr>
            <w:tcW w:w="2537" w:type="dxa"/>
            <w:vMerge w:val="continue"/>
            <w:noWrap/>
            <w:vAlign w:val="center"/>
          </w:tcPr>
          <w:p w14:paraId="01845A28">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r>
      <w:tr w14:paraId="3181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7" w:type="dxa"/>
            <w:noWrap/>
            <w:vAlign w:val="center"/>
          </w:tcPr>
          <w:p w14:paraId="3F52D502">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w:t>
            </w:r>
          </w:p>
        </w:tc>
        <w:tc>
          <w:tcPr>
            <w:tcW w:w="1798" w:type="dxa"/>
            <w:vMerge w:val="continue"/>
            <w:noWrap/>
            <w:vAlign w:val="center"/>
          </w:tcPr>
          <w:p w14:paraId="1D6D1540">
            <w:pPr>
              <w:keepNext w:val="0"/>
              <w:keepLines w:val="0"/>
              <w:pageBreakBefore w:val="0"/>
              <w:widowControl/>
              <w:kinsoku/>
              <w:wordWrap/>
              <w:overflowPunct/>
              <w:topLinePunct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726" w:type="dxa"/>
            <w:noWrap/>
            <w:vAlign w:val="center"/>
          </w:tcPr>
          <w:p w14:paraId="6D441AA4">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承担宗地：地块2、4、6、8、10</w:t>
            </w:r>
          </w:p>
        </w:tc>
        <w:tc>
          <w:tcPr>
            <w:tcW w:w="1928" w:type="dxa"/>
            <w:vMerge w:val="continue"/>
            <w:noWrap/>
            <w:vAlign w:val="center"/>
          </w:tcPr>
          <w:p w14:paraId="1F0505AC">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848" w:type="dxa"/>
            <w:vMerge w:val="continue"/>
            <w:noWrap/>
            <w:vAlign w:val="center"/>
          </w:tcPr>
          <w:p w14:paraId="7F8CC72B">
            <w:pPr>
              <w:keepNext w:val="0"/>
              <w:keepLines w:val="0"/>
              <w:pageBreakBefore w:val="0"/>
              <w:widowControl/>
              <w:kinsoku/>
              <w:wordWrap/>
              <w:overflowPunct/>
              <w:topLinePunct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980" w:type="dxa"/>
            <w:noWrap/>
            <w:vAlign w:val="center"/>
          </w:tcPr>
          <w:p w14:paraId="3E51D73D">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20</w:t>
            </w:r>
          </w:p>
        </w:tc>
        <w:tc>
          <w:tcPr>
            <w:tcW w:w="2537" w:type="dxa"/>
            <w:vMerge w:val="continue"/>
            <w:noWrap/>
            <w:vAlign w:val="center"/>
          </w:tcPr>
          <w:p w14:paraId="15EAF0FE">
            <w:pPr>
              <w:keepNext w:val="0"/>
              <w:keepLines w:val="0"/>
              <w:pageBreakBefore w:val="0"/>
              <w:tabs>
                <w:tab w:val="left" w:pos="8280"/>
              </w:tabs>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r>
    </w:tbl>
    <w:p w14:paraId="5F5A4771">
      <w:pPr>
        <w:keepNext w:val="0"/>
        <w:keepLines w:val="0"/>
        <w:pageBreakBefore w:val="0"/>
        <w:tabs>
          <w:tab w:val="left" w:pos="8280"/>
        </w:tabs>
        <w:kinsoku/>
        <w:wordWrap/>
        <w:overflowPunct/>
        <w:topLinePunct w:val="0"/>
        <w:autoSpaceDE w:val="0"/>
        <w:autoSpaceDN w:val="0"/>
        <w:bidi w:val="0"/>
        <w:adjustRightInd/>
        <w:snapToGrid/>
        <w:spacing w:line="360" w:lineRule="auto"/>
        <w:ind w:left="0" w:leftChars="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二、技术需求</w:t>
      </w:r>
    </w:p>
    <w:p w14:paraId="31433093">
      <w:pPr>
        <w:keepNext w:val="0"/>
        <w:keepLines w:val="0"/>
        <w:pageBreakBefore w:val="0"/>
        <w:kinsoku/>
        <w:wordWrap/>
        <w:overflowPunct/>
        <w:topLinePunct w:val="0"/>
        <w:bidi w:val="0"/>
        <w:adjustRightInd/>
        <w:snapToGrid/>
        <w:spacing w:line="360" w:lineRule="auto"/>
        <w:ind w:left="0" w:leftChars="0" w:right="0" w:firstLine="420" w:firstLineChars="200"/>
        <w:rPr>
          <w:rFonts w:hint="eastAsia" w:asciiTheme="minorEastAsia" w:hAnsiTheme="minorEastAsia" w:eastAsiaTheme="minorEastAsia" w:cstheme="minorEastAsia"/>
          <w:color w:val="auto"/>
          <w:kern w:val="28"/>
          <w:sz w:val="21"/>
          <w:szCs w:val="21"/>
          <w:highlight w:val="none"/>
        </w:rPr>
      </w:pPr>
      <w:r>
        <w:rPr>
          <w:rFonts w:hint="eastAsia" w:asciiTheme="minorEastAsia" w:hAnsiTheme="minorEastAsia" w:eastAsiaTheme="minorEastAsia" w:cstheme="minorEastAsia"/>
          <w:color w:val="auto"/>
          <w:kern w:val="28"/>
          <w:sz w:val="21"/>
          <w:szCs w:val="21"/>
          <w:highlight w:val="none"/>
          <w:lang w:val="en-US" w:eastAsia="zh-CN"/>
        </w:rPr>
        <w:t>1、</w:t>
      </w:r>
      <w:r>
        <w:rPr>
          <w:rFonts w:hint="eastAsia" w:asciiTheme="minorEastAsia" w:hAnsiTheme="minorEastAsia" w:eastAsiaTheme="minorEastAsia" w:cstheme="minorEastAsia"/>
          <w:b/>
          <w:bCs w:val="0"/>
          <w:color w:val="auto"/>
          <w:kern w:val="28"/>
          <w:sz w:val="21"/>
          <w:szCs w:val="21"/>
          <w:highlight w:val="none"/>
        </w:rPr>
        <w:t>项目内容：</w:t>
      </w:r>
      <w:r>
        <w:rPr>
          <w:rFonts w:hint="eastAsia" w:asciiTheme="minorEastAsia" w:hAnsiTheme="minorEastAsia" w:eastAsiaTheme="minorEastAsia" w:cstheme="minorEastAsia"/>
          <w:color w:val="auto"/>
          <w:kern w:val="28"/>
          <w:sz w:val="21"/>
          <w:szCs w:val="21"/>
          <w:highlight w:val="none"/>
        </w:rPr>
        <w:t>根据采购人要求，按照国家规程、规范和省市有关土地评估的规定进行地价评估，出具估价报告；提供土地评估方面的咨询和土地价格信息；协助采购人做好土地估价方面的事务性工作等。</w:t>
      </w:r>
    </w:p>
    <w:p w14:paraId="3D98200A">
      <w:pPr>
        <w:keepNext w:val="0"/>
        <w:keepLines w:val="0"/>
        <w:pageBreakBefore w:val="0"/>
        <w:kinsoku/>
        <w:wordWrap/>
        <w:overflowPunct/>
        <w:topLinePunct w:val="0"/>
        <w:bidi w:val="0"/>
        <w:adjustRightInd/>
        <w:snapToGrid/>
        <w:spacing w:line="360" w:lineRule="auto"/>
        <w:ind w:right="0" w:firstLine="420" w:firstLineChars="200"/>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color w:val="auto"/>
          <w:sz w:val="21"/>
          <w:szCs w:val="21"/>
          <w:highlight w:val="none"/>
        </w:rPr>
        <w:t>评估范围</w:t>
      </w:r>
      <w:r>
        <w:rPr>
          <w:rFonts w:hint="eastAsia" w:asciiTheme="minorEastAsia" w:hAnsiTheme="minorEastAsia" w:eastAsiaTheme="minorEastAsia" w:cstheme="minorEastAsia"/>
          <w:color w:val="auto"/>
          <w:sz w:val="21"/>
          <w:szCs w:val="21"/>
          <w:highlight w:val="none"/>
        </w:rPr>
        <w:t>：台州市自然资源和规划局椒江分局因经营性用地出让，包括</w:t>
      </w:r>
      <w:r>
        <w:rPr>
          <w:rFonts w:hint="eastAsia" w:asciiTheme="minorEastAsia" w:hAnsiTheme="minorEastAsia" w:eastAsiaTheme="minorEastAsia" w:cstheme="minorEastAsia"/>
          <w:color w:val="auto"/>
          <w:kern w:val="28"/>
          <w:sz w:val="21"/>
          <w:szCs w:val="21"/>
          <w:highlight w:val="none"/>
        </w:rPr>
        <w:t>商业、旅游、娱乐、经营性住宅、公开出让安置住宅</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工业用地、协议出让</w:t>
      </w:r>
      <w:r>
        <w:rPr>
          <w:rFonts w:hint="eastAsia" w:asciiTheme="minorEastAsia" w:hAnsiTheme="minorEastAsia" w:eastAsiaTheme="minorEastAsia" w:cstheme="minorEastAsia"/>
          <w:color w:val="auto"/>
          <w:sz w:val="21"/>
          <w:szCs w:val="21"/>
          <w:highlight w:val="none"/>
        </w:rPr>
        <w:t>及其他台州市自然资源和规划局椒江分局认为需委托土地评估中介机构评估的宗地评估项目。</w:t>
      </w:r>
    </w:p>
    <w:p w14:paraId="51EAB936">
      <w:pPr>
        <w:keepNext w:val="0"/>
        <w:keepLines w:val="0"/>
        <w:pageBreakBefore w:val="0"/>
        <w:kinsoku/>
        <w:wordWrap/>
        <w:overflowPunct/>
        <w:topLinePunct w:val="0"/>
        <w:bidi w:val="0"/>
        <w:adjustRightInd/>
        <w:snapToGrid/>
        <w:spacing w:line="360" w:lineRule="auto"/>
        <w:ind w:right="0"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color w:val="auto"/>
          <w:sz w:val="21"/>
          <w:szCs w:val="21"/>
          <w:highlight w:val="none"/>
        </w:rPr>
        <w:t>评估工作要求：</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严格按照《城镇土地估价规程》、《关于进一步加强土地估价管理工作的通知》等有关地价评估的要求开展评估业务，所形成的全部资料和成果所有权及知识产权归甲方。</w:t>
      </w:r>
    </w:p>
    <w:p w14:paraId="7F4B4B7C">
      <w:pPr>
        <w:keepNext w:val="0"/>
        <w:keepLines w:val="0"/>
        <w:pageBreakBefore w:val="0"/>
        <w:kinsoku/>
        <w:wordWrap/>
        <w:overflowPunct/>
        <w:topLinePunct w:val="0"/>
        <w:bidi w:val="0"/>
        <w:adjustRightInd/>
        <w:snapToGrid/>
        <w:spacing w:line="360" w:lineRule="auto"/>
        <w:ind w:left="0" w:leftChars="0" w:right="0" w:firstLine="420" w:firstLineChars="200"/>
        <w:rPr>
          <w:rFonts w:hint="eastAsia" w:asciiTheme="minorEastAsia" w:hAnsiTheme="minorEastAsia" w:eastAsiaTheme="minorEastAsia" w:cstheme="minorEastAsia"/>
          <w:b/>
          <w:bCs/>
          <w:color w:val="auto"/>
          <w:kern w:val="28"/>
          <w:sz w:val="21"/>
          <w:szCs w:val="21"/>
          <w:highlight w:val="none"/>
        </w:rPr>
      </w:pPr>
      <w:r>
        <w:rPr>
          <w:rFonts w:hint="eastAsia" w:asciiTheme="minorEastAsia" w:hAnsiTheme="minorEastAsia" w:eastAsiaTheme="minorEastAsia" w:cstheme="minorEastAsia"/>
          <w:b w:val="0"/>
          <w:bCs w:val="0"/>
          <w:color w:val="auto"/>
          <w:kern w:val="28"/>
          <w:sz w:val="21"/>
          <w:szCs w:val="21"/>
          <w:highlight w:val="none"/>
          <w:lang w:val="en-US" w:eastAsia="zh-CN"/>
        </w:rPr>
        <w:t>4、</w:t>
      </w:r>
      <w:r>
        <w:rPr>
          <w:rFonts w:hint="eastAsia" w:asciiTheme="minorEastAsia" w:hAnsiTheme="minorEastAsia" w:eastAsiaTheme="minorEastAsia" w:cstheme="minorEastAsia"/>
          <w:b/>
          <w:bCs/>
          <w:color w:val="auto"/>
          <w:kern w:val="28"/>
          <w:sz w:val="21"/>
          <w:szCs w:val="21"/>
          <w:highlight w:val="none"/>
        </w:rPr>
        <w:t>服务期限：合同签订之日起</w:t>
      </w:r>
      <w:r>
        <w:rPr>
          <w:rFonts w:hint="eastAsia" w:asciiTheme="minorEastAsia" w:hAnsiTheme="minorEastAsia" w:eastAsiaTheme="minorEastAsia" w:cstheme="minorEastAsia"/>
          <w:b/>
          <w:bCs/>
          <w:color w:val="auto"/>
          <w:kern w:val="28"/>
          <w:sz w:val="21"/>
          <w:szCs w:val="21"/>
          <w:highlight w:val="none"/>
          <w:lang w:val="en-US" w:eastAsia="zh-CN"/>
        </w:rPr>
        <w:t>1</w:t>
      </w:r>
      <w:r>
        <w:rPr>
          <w:rFonts w:hint="eastAsia" w:asciiTheme="minorEastAsia" w:hAnsiTheme="minorEastAsia" w:eastAsiaTheme="minorEastAsia" w:cstheme="minorEastAsia"/>
          <w:b/>
          <w:bCs/>
          <w:color w:val="auto"/>
          <w:kern w:val="28"/>
          <w:sz w:val="21"/>
          <w:szCs w:val="21"/>
          <w:highlight w:val="none"/>
        </w:rPr>
        <w:t>年</w:t>
      </w:r>
      <w:r>
        <w:rPr>
          <w:rFonts w:hint="eastAsia" w:asciiTheme="minorEastAsia" w:hAnsiTheme="minorEastAsia" w:eastAsiaTheme="minorEastAsia" w:cstheme="minorEastAsia"/>
          <w:b/>
          <w:bCs/>
          <w:color w:val="auto"/>
          <w:szCs w:val="21"/>
          <w:highlight w:val="none"/>
          <w:lang w:val="en-US" w:eastAsia="zh-CN"/>
        </w:rPr>
        <w:t>或合同应付款项已达到该标项预算金额。</w:t>
      </w:r>
    </w:p>
    <w:p w14:paraId="15B08E08">
      <w:pPr>
        <w:keepNext w:val="0"/>
        <w:keepLines w:val="0"/>
        <w:pageBreakBefore w:val="0"/>
        <w:kinsoku/>
        <w:wordWrap/>
        <w:overflowPunct/>
        <w:topLinePunct w:val="0"/>
        <w:bidi w:val="0"/>
        <w:adjustRightInd/>
        <w:snapToGrid/>
        <w:spacing w:line="360" w:lineRule="auto"/>
        <w:ind w:left="0" w:leftChars="0" w:right="0" w:firstLine="420" w:firstLineChars="20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val="0"/>
          <w:bCs w:val="0"/>
          <w:color w:val="auto"/>
          <w:kern w:val="28"/>
          <w:sz w:val="21"/>
          <w:szCs w:val="21"/>
          <w:highlight w:val="none"/>
          <w:lang w:val="en-US" w:eastAsia="zh-CN"/>
        </w:rPr>
        <w:t>5、</w:t>
      </w:r>
      <w:r>
        <w:rPr>
          <w:rFonts w:hint="eastAsia" w:asciiTheme="minorEastAsia" w:hAnsiTheme="minorEastAsia" w:eastAsiaTheme="minorEastAsia" w:cstheme="minorEastAsia"/>
          <w:b/>
          <w:bCs/>
          <w:color w:val="auto"/>
          <w:szCs w:val="21"/>
          <w:highlight w:val="none"/>
        </w:rPr>
        <w:t>招标内容的项目收费</w:t>
      </w:r>
      <w:r>
        <w:rPr>
          <w:rFonts w:hint="eastAsia" w:hAnsi="宋体"/>
          <w:b/>
          <w:bCs/>
          <w:snapToGrid w:val="0"/>
          <w:color w:val="auto"/>
          <w:szCs w:val="21"/>
          <w:highlight w:val="none"/>
        </w:rPr>
        <w:t>标准，按浙江省物价局颁发的浙价服【2013】98号</w:t>
      </w:r>
      <w:r>
        <w:rPr>
          <w:rFonts w:hint="eastAsia" w:hAnsi="宋体"/>
          <w:b/>
          <w:bCs/>
          <w:snapToGrid w:val="0"/>
          <w:color w:val="auto"/>
          <w:szCs w:val="21"/>
          <w:highlight w:val="none"/>
          <w:lang w:val="en-US" w:eastAsia="zh-CN"/>
        </w:rPr>
        <w:t>文件</w:t>
      </w:r>
      <w:r>
        <w:rPr>
          <w:rFonts w:hint="eastAsia" w:hAnsi="宋体"/>
          <w:b/>
          <w:bCs/>
          <w:snapToGrid w:val="0"/>
          <w:color w:val="auto"/>
          <w:szCs w:val="21"/>
          <w:highlight w:val="none"/>
        </w:rPr>
        <w:t>《关于公布降低后的土地价格评估服务收费标准的通知》（</w:t>
      </w:r>
      <w:r>
        <w:rPr>
          <w:rFonts w:hint="eastAsia" w:hAnsi="宋体"/>
          <w:b/>
          <w:bCs/>
          <w:snapToGrid w:val="0"/>
          <w:color w:val="auto"/>
          <w:szCs w:val="21"/>
          <w:highlight w:val="none"/>
          <w:lang w:val="en-US" w:eastAsia="zh-CN"/>
        </w:rPr>
        <w:t>见表1</w:t>
      </w:r>
      <w:r>
        <w:rPr>
          <w:rFonts w:hint="eastAsia" w:hAnsi="宋体"/>
          <w:b/>
          <w:bCs/>
          <w:snapToGrid w:val="0"/>
          <w:color w:val="auto"/>
          <w:szCs w:val="21"/>
          <w:highlight w:val="none"/>
        </w:rPr>
        <w:t>）</w:t>
      </w:r>
      <w:r>
        <w:rPr>
          <w:rFonts w:hint="eastAsia" w:asciiTheme="minorEastAsia" w:hAnsiTheme="minorEastAsia" w:eastAsiaTheme="minorEastAsia" w:cstheme="minorEastAsia"/>
          <w:b/>
          <w:bCs/>
          <w:color w:val="auto"/>
          <w:sz w:val="21"/>
          <w:szCs w:val="21"/>
          <w:highlight w:val="none"/>
        </w:rPr>
        <w:t>执行</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Cs w:val="21"/>
          <w:highlight w:val="none"/>
        </w:rPr>
        <w:t>投标人在报价时按招标文件列出的收费标准注明</w:t>
      </w:r>
      <w:r>
        <w:rPr>
          <w:rFonts w:hint="eastAsia" w:asciiTheme="minorEastAsia" w:hAnsiTheme="minorEastAsia" w:eastAsiaTheme="minorEastAsia" w:cstheme="minorEastAsia"/>
          <w:b/>
          <w:bCs/>
          <w:color w:val="auto"/>
          <w:szCs w:val="21"/>
          <w:highlight w:val="none"/>
          <w:lang w:val="en-US" w:eastAsia="zh-CN"/>
        </w:rPr>
        <w:t>投标折扣率</w:t>
      </w:r>
      <w:r>
        <w:rPr>
          <w:rFonts w:hint="eastAsia" w:asciiTheme="minorEastAsia" w:hAnsiTheme="minorEastAsia" w:eastAsiaTheme="minorEastAsia" w:cstheme="minorEastAsia"/>
          <w:b/>
          <w:bCs/>
          <w:color w:val="auto"/>
          <w:szCs w:val="21"/>
          <w:highlight w:val="none"/>
        </w:rPr>
        <w:t>，招标人在中标人签订合同后按折后收费标准计算并支付费用。</w:t>
      </w:r>
    </w:p>
    <w:p w14:paraId="0B70545D">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right="0" w:firstLine="422" w:firstLineChars="200"/>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Cs w:val="21"/>
          <w:highlight w:val="none"/>
        </w:rPr>
        <w:t>本项目报价以投标折扣率进行报价</w:t>
      </w:r>
      <w:r>
        <w:rPr>
          <w:rStyle w:val="30"/>
          <w:rFonts w:hint="eastAsia" w:asciiTheme="minorEastAsia" w:hAnsiTheme="minorEastAsia" w:eastAsiaTheme="minorEastAsia" w:cstheme="minorEastAsia"/>
          <w:b/>
          <w:bCs/>
          <w:color w:val="auto"/>
          <w:highlight w:val="none"/>
        </w:rPr>
        <w:t>，在《</w:t>
      </w:r>
      <w:r>
        <w:rPr>
          <w:rStyle w:val="30"/>
          <w:rFonts w:hint="eastAsia" w:asciiTheme="minorEastAsia" w:hAnsiTheme="minorEastAsia" w:eastAsiaTheme="minorEastAsia" w:cstheme="minorEastAsia"/>
          <w:b/>
          <w:bCs/>
          <w:color w:val="auto"/>
          <w:highlight w:val="none"/>
          <w:lang w:val="en-US" w:eastAsia="zh-CN"/>
        </w:rPr>
        <w:t>表1</w:t>
      </w:r>
      <w:r>
        <w:rPr>
          <w:rStyle w:val="30"/>
          <w:rFonts w:hint="eastAsia" w:asciiTheme="minorEastAsia" w:hAnsiTheme="minorEastAsia" w:eastAsiaTheme="minorEastAsia" w:cstheme="minorEastAsia"/>
          <w:b/>
          <w:bCs/>
          <w:color w:val="auto"/>
          <w:highlight w:val="none"/>
        </w:rPr>
        <w:t>》的基础上进行折扣。</w:t>
      </w:r>
      <w:r>
        <w:rPr>
          <w:rStyle w:val="30"/>
          <w:rFonts w:hint="eastAsia" w:asciiTheme="minorEastAsia" w:hAnsiTheme="minorEastAsia" w:eastAsiaTheme="minorEastAsia" w:cstheme="minorEastAsia"/>
          <w:b/>
          <w:bCs/>
          <w:color w:val="auto"/>
          <w:highlight w:val="none"/>
          <w:u w:val="single"/>
        </w:rPr>
        <w:t>折后收费价格=</w:t>
      </w:r>
      <w:r>
        <w:rPr>
          <w:rStyle w:val="30"/>
          <w:rFonts w:hint="eastAsia" w:asciiTheme="minorEastAsia" w:hAnsiTheme="minorEastAsia" w:eastAsiaTheme="minorEastAsia" w:cstheme="minorEastAsia"/>
          <w:b/>
          <w:bCs/>
          <w:color w:val="auto"/>
          <w:highlight w:val="none"/>
          <w:u w:val="single"/>
          <w:lang w:val="en-US" w:eastAsia="zh-CN"/>
        </w:rPr>
        <w:t>投标</w:t>
      </w:r>
      <w:r>
        <w:rPr>
          <w:rStyle w:val="30"/>
          <w:rFonts w:hint="eastAsia" w:asciiTheme="minorEastAsia" w:hAnsiTheme="minorEastAsia" w:eastAsiaTheme="minorEastAsia" w:cstheme="minorEastAsia"/>
          <w:b/>
          <w:bCs/>
          <w:color w:val="auto"/>
          <w:highlight w:val="none"/>
          <w:u w:val="single"/>
        </w:rPr>
        <w:t>折扣率%×《</w:t>
      </w:r>
      <w:r>
        <w:rPr>
          <w:rStyle w:val="30"/>
          <w:rFonts w:hint="eastAsia" w:asciiTheme="minorEastAsia" w:hAnsiTheme="minorEastAsia" w:eastAsiaTheme="minorEastAsia" w:cstheme="minorEastAsia"/>
          <w:b/>
          <w:bCs/>
          <w:color w:val="auto"/>
          <w:highlight w:val="none"/>
          <w:u w:val="single"/>
          <w:lang w:val="en-US" w:eastAsia="zh-CN"/>
        </w:rPr>
        <w:t>表1</w:t>
      </w:r>
      <w:r>
        <w:rPr>
          <w:rStyle w:val="30"/>
          <w:rFonts w:hint="eastAsia" w:asciiTheme="minorEastAsia" w:hAnsiTheme="minorEastAsia" w:eastAsiaTheme="minorEastAsia" w:cstheme="minorEastAsia"/>
          <w:b/>
          <w:bCs/>
          <w:color w:val="auto"/>
          <w:highlight w:val="none"/>
          <w:u w:val="single"/>
        </w:rPr>
        <w:t>》的</w:t>
      </w:r>
      <w:r>
        <w:rPr>
          <w:rStyle w:val="30"/>
          <w:rFonts w:hint="eastAsia" w:asciiTheme="minorEastAsia" w:hAnsiTheme="minorEastAsia" w:eastAsiaTheme="minorEastAsia" w:cstheme="minorEastAsia"/>
          <w:b/>
          <w:bCs/>
          <w:color w:val="auto"/>
          <w:highlight w:val="none"/>
          <w:u w:val="single"/>
          <w:lang w:val="en-US" w:eastAsia="zh-CN"/>
        </w:rPr>
        <w:t>价格</w:t>
      </w:r>
      <w:r>
        <w:rPr>
          <w:rStyle w:val="30"/>
          <w:rFonts w:hint="eastAsia" w:asciiTheme="minorEastAsia" w:hAnsiTheme="minorEastAsia" w:eastAsiaTheme="minorEastAsia" w:cstheme="minorEastAsia"/>
          <w:b/>
          <w:bCs/>
          <w:color w:val="auto"/>
          <w:highlight w:val="none"/>
          <w:u w:val="single"/>
        </w:rPr>
        <w:t>（比如：</w:t>
      </w:r>
      <w:r>
        <w:rPr>
          <w:rStyle w:val="30"/>
          <w:rFonts w:hint="eastAsia" w:asciiTheme="minorEastAsia" w:hAnsiTheme="minorEastAsia" w:eastAsiaTheme="minorEastAsia" w:cstheme="minorEastAsia"/>
          <w:b/>
          <w:bCs/>
          <w:color w:val="auto"/>
          <w:highlight w:val="none"/>
          <w:u w:val="single"/>
          <w:lang w:val="en-US" w:eastAsia="zh-CN"/>
        </w:rPr>
        <w:t>投标</w:t>
      </w:r>
      <w:r>
        <w:rPr>
          <w:rStyle w:val="30"/>
          <w:rFonts w:hint="eastAsia" w:asciiTheme="minorEastAsia" w:hAnsiTheme="minorEastAsia" w:eastAsiaTheme="minorEastAsia" w:cstheme="minorEastAsia"/>
          <w:b/>
          <w:bCs/>
          <w:color w:val="auto"/>
          <w:highlight w:val="none"/>
          <w:u w:val="single"/>
        </w:rPr>
        <w:t>折扣率为</w:t>
      </w:r>
      <w:r>
        <w:rPr>
          <w:rStyle w:val="30"/>
          <w:rFonts w:hint="eastAsia" w:asciiTheme="minorEastAsia" w:hAnsiTheme="minorEastAsia" w:eastAsiaTheme="minorEastAsia" w:cstheme="minorEastAsia"/>
          <w:b/>
          <w:bCs/>
          <w:color w:val="auto"/>
          <w:highlight w:val="none"/>
          <w:u w:val="single"/>
          <w:lang w:val="en-US" w:eastAsia="zh-CN"/>
        </w:rPr>
        <w:t>7</w:t>
      </w:r>
      <w:r>
        <w:rPr>
          <w:rStyle w:val="30"/>
          <w:rFonts w:hint="eastAsia" w:asciiTheme="minorEastAsia" w:hAnsiTheme="minorEastAsia" w:eastAsiaTheme="minorEastAsia" w:cstheme="minorEastAsia"/>
          <w:b/>
          <w:bCs/>
          <w:color w:val="auto"/>
          <w:highlight w:val="none"/>
          <w:u w:val="single"/>
        </w:rPr>
        <w:t>0%，则折后收费价格=</w:t>
      </w:r>
      <w:r>
        <w:rPr>
          <w:rStyle w:val="30"/>
          <w:rFonts w:hint="eastAsia" w:asciiTheme="minorEastAsia" w:hAnsiTheme="minorEastAsia" w:eastAsiaTheme="minorEastAsia" w:cstheme="minorEastAsia"/>
          <w:b/>
          <w:bCs/>
          <w:color w:val="auto"/>
          <w:highlight w:val="none"/>
          <w:u w:val="single"/>
          <w:lang w:val="en-US" w:eastAsia="zh-CN"/>
        </w:rPr>
        <w:t>7</w:t>
      </w:r>
      <w:r>
        <w:rPr>
          <w:rStyle w:val="30"/>
          <w:rFonts w:hint="eastAsia" w:asciiTheme="minorEastAsia" w:hAnsiTheme="minorEastAsia" w:eastAsiaTheme="minorEastAsia" w:cstheme="minorEastAsia"/>
          <w:b/>
          <w:bCs/>
          <w:color w:val="auto"/>
          <w:highlight w:val="none"/>
          <w:u w:val="single"/>
        </w:rPr>
        <w:t>0%×《</w:t>
      </w:r>
      <w:r>
        <w:rPr>
          <w:rStyle w:val="30"/>
          <w:rFonts w:hint="eastAsia" w:asciiTheme="minorEastAsia" w:hAnsiTheme="minorEastAsia" w:eastAsiaTheme="minorEastAsia" w:cstheme="minorEastAsia"/>
          <w:b/>
          <w:bCs/>
          <w:color w:val="auto"/>
          <w:highlight w:val="none"/>
          <w:u w:val="single"/>
          <w:lang w:val="en-US" w:eastAsia="zh-CN"/>
        </w:rPr>
        <w:t>表1</w:t>
      </w:r>
      <w:r>
        <w:rPr>
          <w:rStyle w:val="30"/>
          <w:rFonts w:hint="eastAsia" w:asciiTheme="minorEastAsia" w:hAnsiTheme="minorEastAsia" w:eastAsiaTheme="minorEastAsia" w:cstheme="minorEastAsia"/>
          <w:b/>
          <w:bCs/>
          <w:color w:val="auto"/>
          <w:highlight w:val="none"/>
          <w:u w:val="single"/>
        </w:rPr>
        <w:t>》的价格）</w:t>
      </w:r>
      <w:r>
        <w:rPr>
          <w:rStyle w:val="30"/>
          <w:rFonts w:hint="eastAsia" w:asciiTheme="minorEastAsia" w:hAnsiTheme="minorEastAsia" w:eastAsiaTheme="minorEastAsia" w:cstheme="minorEastAsia"/>
          <w:b/>
          <w:bCs/>
          <w:color w:val="auto"/>
          <w:highlight w:val="none"/>
        </w:rPr>
        <w:t>。</w:t>
      </w:r>
    </w:p>
    <w:p w14:paraId="304D13EA">
      <w:pPr>
        <w:keepNext w:val="0"/>
        <w:keepLines w:val="0"/>
        <w:pageBreakBefore w:val="0"/>
        <w:kinsoku/>
        <w:wordWrap/>
        <w:overflowPunct/>
        <w:topLinePunct w:val="0"/>
        <w:bidi w:val="0"/>
        <w:adjustRightInd/>
        <w:snapToGrid/>
        <w:spacing w:line="360" w:lineRule="auto"/>
        <w:ind w:right="0" w:firstLine="422" w:firstLineChars="200"/>
        <w:rPr>
          <w:rFonts w:hint="eastAsia" w:asciiTheme="minorEastAsia" w:hAnsiTheme="minorEastAsia" w:eastAsiaTheme="minorEastAsia" w:cstheme="minorEastAsia"/>
          <w:b/>
          <w:bCs/>
          <w:color w:val="auto"/>
          <w:sz w:val="21"/>
          <w:szCs w:val="21"/>
          <w:highlight w:val="none"/>
          <w:lang w:eastAsia="zh-CN"/>
        </w:rPr>
      </w:pPr>
      <w:r>
        <w:rPr>
          <w:rFonts w:hint="eastAsia" w:ascii="宋体" w:hAnsi="宋体" w:eastAsia="宋体" w:cs="宋体"/>
          <w:b/>
          <w:bCs/>
          <w:color w:val="auto"/>
          <w:szCs w:val="21"/>
          <w:highlight w:val="none"/>
          <w:u w:val="single"/>
        </w:rPr>
        <w:t>▲</w:t>
      </w:r>
      <w:r>
        <w:rPr>
          <w:rFonts w:hint="eastAsia" w:asciiTheme="minorEastAsia" w:hAnsiTheme="minorEastAsia" w:eastAsiaTheme="minorEastAsia" w:cstheme="minorEastAsia"/>
          <w:b/>
          <w:bCs/>
          <w:color w:val="auto"/>
          <w:szCs w:val="21"/>
          <w:highlight w:val="none"/>
          <w:u w:val="single"/>
          <w:lang w:val="en-US" w:eastAsia="zh-CN"/>
        </w:rPr>
        <w:t>7</w:t>
      </w:r>
      <w:r>
        <w:rPr>
          <w:rFonts w:hint="eastAsia" w:asciiTheme="minorEastAsia" w:hAnsiTheme="minorEastAsia" w:eastAsiaTheme="minorEastAsia" w:cstheme="minorEastAsia"/>
          <w:b/>
          <w:bCs/>
          <w:color w:val="auto"/>
          <w:szCs w:val="21"/>
          <w:highlight w:val="none"/>
          <w:u w:val="single"/>
        </w:rPr>
        <w:t>、本项目投标折扣率最高限价为</w:t>
      </w:r>
      <w:r>
        <w:rPr>
          <w:rFonts w:hint="eastAsia" w:asciiTheme="minorEastAsia" w:hAnsiTheme="minorEastAsia" w:eastAsiaTheme="minorEastAsia" w:cstheme="minorEastAsia"/>
          <w:b/>
          <w:bCs/>
          <w:color w:val="auto"/>
          <w:szCs w:val="21"/>
          <w:highlight w:val="none"/>
          <w:u w:val="single"/>
          <w:lang w:val="en-US" w:eastAsia="zh-CN"/>
        </w:rPr>
        <w:t>80</w:t>
      </w:r>
      <w:r>
        <w:rPr>
          <w:rFonts w:hint="eastAsia" w:asciiTheme="minorEastAsia" w:hAnsiTheme="minorEastAsia" w:eastAsiaTheme="minorEastAsia" w:cstheme="minorEastAsia"/>
          <w:b/>
          <w:bCs/>
          <w:color w:val="auto"/>
          <w:szCs w:val="21"/>
          <w:highlight w:val="none"/>
          <w:u w:val="single"/>
        </w:rPr>
        <w:t>%。</w:t>
      </w:r>
    </w:p>
    <w:p w14:paraId="55074F51">
      <w:pPr>
        <w:pStyle w:val="10"/>
        <w:jc w:val="center"/>
        <w:rPr>
          <w:rFonts w:hint="default"/>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表1</w:t>
      </w:r>
    </w:p>
    <w:tbl>
      <w:tblPr>
        <w:tblStyle w:val="25"/>
        <w:tblW w:w="0" w:type="auto"/>
        <w:jc w:val="center"/>
        <w:tblLayout w:type="fixed"/>
        <w:tblCellMar>
          <w:top w:w="0" w:type="dxa"/>
          <w:left w:w="108" w:type="dxa"/>
          <w:bottom w:w="0" w:type="dxa"/>
          <w:right w:w="108" w:type="dxa"/>
        </w:tblCellMar>
      </w:tblPr>
      <w:tblGrid>
        <w:gridCol w:w="1080"/>
        <w:gridCol w:w="3280"/>
        <w:gridCol w:w="3400"/>
      </w:tblGrid>
      <w:tr w14:paraId="7BFFF91A">
        <w:tblPrEx>
          <w:tblCellMar>
            <w:top w:w="0" w:type="dxa"/>
            <w:left w:w="108" w:type="dxa"/>
            <w:bottom w:w="0" w:type="dxa"/>
            <w:right w:w="108" w:type="dxa"/>
          </w:tblCellMar>
        </w:tblPrEx>
        <w:trPr>
          <w:trHeight w:val="439"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2CF38E2">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3280" w:type="dxa"/>
            <w:tcBorders>
              <w:top w:val="single" w:color="000000" w:sz="4" w:space="0"/>
              <w:left w:val="nil"/>
              <w:bottom w:val="single" w:color="000000" w:sz="4" w:space="0"/>
              <w:right w:val="single" w:color="000000" w:sz="4" w:space="0"/>
            </w:tcBorders>
            <w:noWrap/>
            <w:vAlign w:val="center"/>
          </w:tcPr>
          <w:p w14:paraId="02A86FCA">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计费档次（万元）</w:t>
            </w:r>
          </w:p>
        </w:tc>
        <w:tc>
          <w:tcPr>
            <w:tcW w:w="3400" w:type="dxa"/>
            <w:tcBorders>
              <w:top w:val="single" w:color="000000" w:sz="4" w:space="0"/>
              <w:left w:val="nil"/>
              <w:bottom w:val="single" w:color="000000" w:sz="4" w:space="0"/>
              <w:right w:val="single" w:color="000000" w:sz="4" w:space="0"/>
            </w:tcBorders>
            <w:noWrap/>
            <w:vAlign w:val="center"/>
          </w:tcPr>
          <w:p w14:paraId="3D218F1A">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费率（‰）</w:t>
            </w:r>
          </w:p>
        </w:tc>
      </w:tr>
      <w:tr w14:paraId="274D0B80">
        <w:tblPrEx>
          <w:tblCellMar>
            <w:top w:w="0" w:type="dxa"/>
            <w:left w:w="108" w:type="dxa"/>
            <w:bottom w:w="0" w:type="dxa"/>
            <w:right w:w="108" w:type="dxa"/>
          </w:tblCellMar>
        </w:tblPrEx>
        <w:trPr>
          <w:trHeight w:val="439" w:hRule="atLeast"/>
          <w:jc w:val="center"/>
        </w:trPr>
        <w:tc>
          <w:tcPr>
            <w:tcW w:w="1080" w:type="dxa"/>
            <w:tcBorders>
              <w:top w:val="nil"/>
              <w:left w:val="single" w:color="000000" w:sz="4" w:space="0"/>
              <w:bottom w:val="single" w:color="000000" w:sz="4" w:space="0"/>
              <w:right w:val="single" w:color="000000" w:sz="4" w:space="0"/>
            </w:tcBorders>
            <w:noWrap/>
            <w:vAlign w:val="center"/>
          </w:tcPr>
          <w:p w14:paraId="42E15FF5">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3280" w:type="dxa"/>
            <w:tcBorders>
              <w:top w:val="nil"/>
              <w:left w:val="nil"/>
              <w:bottom w:val="single" w:color="000000" w:sz="4" w:space="0"/>
              <w:right w:val="single" w:color="000000" w:sz="4" w:space="0"/>
            </w:tcBorders>
            <w:noWrap/>
            <w:vAlign w:val="center"/>
          </w:tcPr>
          <w:p w14:paraId="55751974">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100以下（含100）</w:t>
            </w:r>
          </w:p>
        </w:tc>
        <w:tc>
          <w:tcPr>
            <w:tcW w:w="3400" w:type="dxa"/>
            <w:tcBorders>
              <w:top w:val="nil"/>
              <w:left w:val="nil"/>
              <w:bottom w:val="single" w:color="000000" w:sz="4" w:space="0"/>
              <w:right w:val="single" w:color="000000" w:sz="4" w:space="0"/>
            </w:tcBorders>
            <w:noWrap/>
            <w:vAlign w:val="center"/>
          </w:tcPr>
          <w:p w14:paraId="61A025EF">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3.15</w:t>
            </w:r>
          </w:p>
        </w:tc>
      </w:tr>
      <w:tr w14:paraId="646C48C9">
        <w:tblPrEx>
          <w:tblCellMar>
            <w:top w:w="0" w:type="dxa"/>
            <w:left w:w="108" w:type="dxa"/>
            <w:bottom w:w="0" w:type="dxa"/>
            <w:right w:w="108" w:type="dxa"/>
          </w:tblCellMar>
        </w:tblPrEx>
        <w:trPr>
          <w:trHeight w:val="439" w:hRule="atLeast"/>
          <w:jc w:val="center"/>
        </w:trPr>
        <w:tc>
          <w:tcPr>
            <w:tcW w:w="1080" w:type="dxa"/>
            <w:tcBorders>
              <w:top w:val="nil"/>
              <w:left w:val="single" w:color="000000" w:sz="4" w:space="0"/>
              <w:bottom w:val="single" w:color="000000" w:sz="4" w:space="0"/>
              <w:right w:val="single" w:color="000000" w:sz="4" w:space="0"/>
            </w:tcBorders>
            <w:noWrap/>
            <w:vAlign w:val="center"/>
          </w:tcPr>
          <w:p w14:paraId="722C5689">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3280" w:type="dxa"/>
            <w:tcBorders>
              <w:top w:val="nil"/>
              <w:left w:val="nil"/>
              <w:bottom w:val="single" w:color="000000" w:sz="4" w:space="0"/>
              <w:right w:val="single" w:color="000000" w:sz="4" w:space="0"/>
            </w:tcBorders>
            <w:noWrap/>
            <w:vAlign w:val="center"/>
          </w:tcPr>
          <w:p w14:paraId="14C37081">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100-500（含500）</w:t>
            </w:r>
          </w:p>
        </w:tc>
        <w:tc>
          <w:tcPr>
            <w:tcW w:w="3400" w:type="dxa"/>
            <w:tcBorders>
              <w:top w:val="nil"/>
              <w:left w:val="nil"/>
              <w:bottom w:val="single" w:color="000000" w:sz="4" w:space="0"/>
              <w:right w:val="single" w:color="000000" w:sz="4" w:space="0"/>
            </w:tcBorders>
            <w:noWrap/>
            <w:vAlign w:val="center"/>
          </w:tcPr>
          <w:p w14:paraId="579204A4">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2.25</w:t>
            </w:r>
          </w:p>
        </w:tc>
      </w:tr>
      <w:tr w14:paraId="4D190B9E">
        <w:tblPrEx>
          <w:tblCellMar>
            <w:top w:w="0" w:type="dxa"/>
            <w:left w:w="108" w:type="dxa"/>
            <w:bottom w:w="0" w:type="dxa"/>
            <w:right w:w="108" w:type="dxa"/>
          </w:tblCellMar>
        </w:tblPrEx>
        <w:trPr>
          <w:trHeight w:val="439" w:hRule="atLeast"/>
          <w:jc w:val="center"/>
        </w:trPr>
        <w:tc>
          <w:tcPr>
            <w:tcW w:w="1080" w:type="dxa"/>
            <w:tcBorders>
              <w:top w:val="nil"/>
              <w:left w:val="single" w:color="000000" w:sz="4" w:space="0"/>
              <w:bottom w:val="single" w:color="000000" w:sz="4" w:space="0"/>
              <w:right w:val="single" w:color="000000" w:sz="4" w:space="0"/>
            </w:tcBorders>
            <w:noWrap/>
            <w:vAlign w:val="center"/>
          </w:tcPr>
          <w:p w14:paraId="2C553527">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3280" w:type="dxa"/>
            <w:tcBorders>
              <w:top w:val="nil"/>
              <w:left w:val="nil"/>
              <w:bottom w:val="single" w:color="000000" w:sz="4" w:space="0"/>
              <w:right w:val="single" w:color="000000" w:sz="4" w:space="0"/>
            </w:tcBorders>
            <w:noWrap/>
            <w:vAlign w:val="center"/>
          </w:tcPr>
          <w:p w14:paraId="62AABE51">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500-2000（含2000）</w:t>
            </w:r>
          </w:p>
        </w:tc>
        <w:tc>
          <w:tcPr>
            <w:tcW w:w="3400" w:type="dxa"/>
            <w:tcBorders>
              <w:top w:val="nil"/>
              <w:left w:val="nil"/>
              <w:bottom w:val="single" w:color="000000" w:sz="4" w:space="0"/>
              <w:right w:val="single" w:color="000000" w:sz="4" w:space="0"/>
            </w:tcBorders>
            <w:noWrap/>
            <w:vAlign w:val="center"/>
          </w:tcPr>
          <w:p w14:paraId="05E36FA3">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0.9</w:t>
            </w:r>
          </w:p>
        </w:tc>
      </w:tr>
      <w:tr w14:paraId="0E91469E">
        <w:tblPrEx>
          <w:tblCellMar>
            <w:top w:w="0" w:type="dxa"/>
            <w:left w:w="108" w:type="dxa"/>
            <w:bottom w:w="0" w:type="dxa"/>
            <w:right w:w="108" w:type="dxa"/>
          </w:tblCellMar>
        </w:tblPrEx>
        <w:trPr>
          <w:trHeight w:val="439" w:hRule="atLeast"/>
          <w:jc w:val="center"/>
        </w:trPr>
        <w:tc>
          <w:tcPr>
            <w:tcW w:w="1080" w:type="dxa"/>
            <w:tcBorders>
              <w:top w:val="nil"/>
              <w:left w:val="single" w:color="000000" w:sz="4" w:space="0"/>
              <w:bottom w:val="single" w:color="000000" w:sz="4" w:space="0"/>
              <w:right w:val="single" w:color="000000" w:sz="4" w:space="0"/>
            </w:tcBorders>
            <w:noWrap/>
            <w:vAlign w:val="center"/>
          </w:tcPr>
          <w:p w14:paraId="777CBE70">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3280" w:type="dxa"/>
            <w:tcBorders>
              <w:top w:val="nil"/>
              <w:left w:val="nil"/>
              <w:bottom w:val="single" w:color="000000" w:sz="4" w:space="0"/>
              <w:right w:val="single" w:color="000000" w:sz="4" w:space="0"/>
            </w:tcBorders>
            <w:noWrap/>
            <w:vAlign w:val="center"/>
          </w:tcPr>
          <w:p w14:paraId="6A2A2A54">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2000-5000（含5000）</w:t>
            </w:r>
          </w:p>
        </w:tc>
        <w:tc>
          <w:tcPr>
            <w:tcW w:w="3400" w:type="dxa"/>
            <w:tcBorders>
              <w:top w:val="nil"/>
              <w:left w:val="nil"/>
              <w:bottom w:val="single" w:color="000000" w:sz="4" w:space="0"/>
              <w:right w:val="single" w:color="000000" w:sz="4" w:space="0"/>
            </w:tcBorders>
            <w:noWrap/>
            <w:vAlign w:val="center"/>
          </w:tcPr>
          <w:p w14:paraId="1AB0E74C">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0.45</w:t>
            </w:r>
          </w:p>
        </w:tc>
      </w:tr>
      <w:tr w14:paraId="409BDB3A">
        <w:tblPrEx>
          <w:tblCellMar>
            <w:top w:w="0" w:type="dxa"/>
            <w:left w:w="108" w:type="dxa"/>
            <w:bottom w:w="0" w:type="dxa"/>
            <w:right w:w="108" w:type="dxa"/>
          </w:tblCellMar>
        </w:tblPrEx>
        <w:trPr>
          <w:trHeight w:val="439" w:hRule="atLeast"/>
          <w:jc w:val="center"/>
        </w:trPr>
        <w:tc>
          <w:tcPr>
            <w:tcW w:w="1080" w:type="dxa"/>
            <w:tcBorders>
              <w:top w:val="nil"/>
              <w:left w:val="single" w:color="000000" w:sz="4" w:space="0"/>
              <w:bottom w:val="single" w:color="000000" w:sz="4" w:space="0"/>
              <w:right w:val="single" w:color="000000" w:sz="4" w:space="0"/>
            </w:tcBorders>
            <w:noWrap/>
            <w:vAlign w:val="center"/>
          </w:tcPr>
          <w:p w14:paraId="1F3FF566">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3280" w:type="dxa"/>
            <w:tcBorders>
              <w:top w:val="nil"/>
              <w:left w:val="nil"/>
              <w:bottom w:val="single" w:color="000000" w:sz="4" w:space="0"/>
              <w:right w:val="single" w:color="000000" w:sz="4" w:space="0"/>
            </w:tcBorders>
            <w:noWrap/>
            <w:vAlign w:val="center"/>
          </w:tcPr>
          <w:p w14:paraId="1DD00D13">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5000以上</w:t>
            </w:r>
          </w:p>
        </w:tc>
        <w:tc>
          <w:tcPr>
            <w:tcW w:w="3400" w:type="dxa"/>
            <w:tcBorders>
              <w:top w:val="nil"/>
              <w:left w:val="nil"/>
              <w:bottom w:val="single" w:color="000000" w:sz="4" w:space="0"/>
              <w:right w:val="single" w:color="000000" w:sz="4" w:space="0"/>
            </w:tcBorders>
            <w:noWrap/>
            <w:vAlign w:val="center"/>
          </w:tcPr>
          <w:p w14:paraId="54D4C81C">
            <w:pPr>
              <w:keepNext w:val="0"/>
              <w:keepLines w:val="0"/>
              <w:pageBreakBefore w:val="0"/>
              <w:widowControl/>
              <w:kinsoku/>
              <w:wordWrap/>
              <w:overflowPunct/>
              <w:topLinePunct w:val="0"/>
              <w:bidi w:val="0"/>
              <w:adjustRightInd/>
              <w:snapToGrid/>
              <w:spacing w:line="240" w:lineRule="auto"/>
              <w:ind w:left="0" w:leftChars="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0.09</w:t>
            </w:r>
          </w:p>
        </w:tc>
      </w:tr>
    </w:tbl>
    <w:p w14:paraId="75829E2C">
      <w:pPr>
        <w:keepNext w:val="0"/>
        <w:keepLines w:val="0"/>
        <w:pageBreakBefore w:val="0"/>
        <w:widowControl w:val="0"/>
        <w:kinsoku/>
        <w:wordWrap/>
        <w:overflowPunct/>
        <w:topLinePunct w:val="0"/>
        <w:bidi w:val="0"/>
        <w:adjustRightInd/>
        <w:snapToGrid/>
        <w:spacing w:line="360" w:lineRule="auto"/>
        <w:ind w:left="0" w:leftChars="0" w:right="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28"/>
          <w:sz w:val="21"/>
          <w:szCs w:val="21"/>
          <w:highlight w:val="none"/>
          <w:lang w:val="en-US" w:eastAsia="zh-CN"/>
        </w:rPr>
        <w:t>三</w:t>
      </w:r>
      <w:r>
        <w:rPr>
          <w:rFonts w:hint="eastAsia" w:asciiTheme="minorEastAsia" w:hAnsiTheme="minorEastAsia" w:eastAsiaTheme="minorEastAsia" w:cstheme="minorEastAsia"/>
          <w:b/>
          <w:color w:val="auto"/>
          <w:kern w:val="28"/>
          <w:sz w:val="21"/>
          <w:szCs w:val="21"/>
          <w:highlight w:val="none"/>
        </w:rPr>
        <w:t>、服务要求：</w:t>
      </w:r>
    </w:p>
    <w:p w14:paraId="5A544FA6">
      <w:pPr>
        <w:keepNext w:val="0"/>
        <w:keepLines w:val="0"/>
        <w:pageBreakBefore w:val="0"/>
        <w:widowControl w:val="0"/>
        <w:kinsoku/>
        <w:wordWrap/>
        <w:overflowPunct/>
        <w:topLinePunct w:val="0"/>
        <w:bidi w:val="0"/>
        <w:adjustRightInd/>
        <w:snapToGrid/>
        <w:spacing w:line="360" w:lineRule="auto"/>
        <w:ind w:left="0" w:leftChars="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应按照合同约定和采购人的有关要求，高质量、高效率完成土地评估任务，及时出具土地估价报告书；</w:t>
      </w:r>
    </w:p>
    <w:p w14:paraId="409826D6">
      <w:pPr>
        <w:keepNext w:val="0"/>
        <w:keepLines w:val="0"/>
        <w:pageBreakBefore w:val="0"/>
        <w:widowControl w:val="0"/>
        <w:kinsoku/>
        <w:wordWrap/>
        <w:overflowPunct/>
        <w:topLinePunct w:val="0"/>
        <w:bidi w:val="0"/>
        <w:adjustRightInd/>
        <w:snapToGrid/>
        <w:spacing w:line="360" w:lineRule="auto"/>
        <w:ind w:left="0" w:leftChars="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对采购人提供的有关资料应妥善保管，并尽保密之责，未经采购人同意不能擅自公开或泄漏给他人；</w:t>
      </w:r>
    </w:p>
    <w:p w14:paraId="08F72D33">
      <w:pPr>
        <w:keepNext w:val="0"/>
        <w:keepLines w:val="0"/>
        <w:pageBreakBefore w:val="0"/>
        <w:widowControl w:val="0"/>
        <w:kinsoku/>
        <w:wordWrap/>
        <w:overflowPunct/>
        <w:topLinePunct w:val="0"/>
        <w:bidi w:val="0"/>
        <w:adjustRightInd/>
        <w:snapToGrid/>
        <w:spacing w:line="360" w:lineRule="auto"/>
        <w:ind w:left="0" w:leftChars="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应力求估价结果客观、公正、合理、资料齐全，并对出具的土地估价报告质量负责。属于评估机构问题的，退回评估机构重新评估，评估费用不重复计算；</w:t>
      </w:r>
    </w:p>
    <w:p w14:paraId="79AB105C">
      <w:pPr>
        <w:keepNext w:val="0"/>
        <w:keepLines w:val="0"/>
        <w:pageBreakBefore w:val="0"/>
        <w:widowControl w:val="0"/>
        <w:kinsoku/>
        <w:wordWrap/>
        <w:overflowPunct/>
        <w:topLinePunct w:val="0"/>
        <w:bidi w:val="0"/>
        <w:adjustRightInd/>
        <w:snapToGrid/>
        <w:spacing w:line="360" w:lineRule="auto"/>
        <w:ind w:left="0" w:leftChars="0" w:right="0" w:firstLine="420" w:firstLineChars="200"/>
        <w:rPr>
          <w:rFonts w:hint="eastAsia" w:asciiTheme="minorEastAsia" w:hAnsiTheme="minorEastAsia" w:eastAsiaTheme="minorEastAsia" w:cstheme="minorEastAsia"/>
          <w:b w:val="0"/>
          <w:bCs w:val="0"/>
          <w:color w:val="auto"/>
          <w:sz w:val="21"/>
          <w:szCs w:val="21"/>
          <w:highlight w:val="none"/>
          <w:u w:val="single"/>
          <w:lang w:eastAsia="zh-CN"/>
        </w:rPr>
      </w:pPr>
      <w:r>
        <w:rPr>
          <w:rFonts w:hint="eastAsia" w:ascii="宋体" w:hAnsi="宋体" w:eastAsia="宋体" w:cs="宋体"/>
          <w:b w:val="0"/>
          <w:bCs w:val="0"/>
          <w:color w:val="auto"/>
          <w:szCs w:val="21"/>
          <w:highlight w:val="none"/>
          <w:u w:val="single"/>
        </w:rPr>
        <w:t>▲</w:t>
      </w:r>
      <w:r>
        <w:rPr>
          <w:rFonts w:hint="eastAsia" w:asciiTheme="minorEastAsia" w:hAnsiTheme="minorEastAsia" w:eastAsiaTheme="minorEastAsia" w:cstheme="minorEastAsia"/>
          <w:b w:val="0"/>
          <w:bCs w:val="0"/>
          <w:color w:val="auto"/>
          <w:sz w:val="21"/>
          <w:szCs w:val="21"/>
          <w:highlight w:val="none"/>
          <w:u w:val="single"/>
        </w:rPr>
        <w:t>4、禁止将中标项目转包或分包给他人</w:t>
      </w:r>
      <w:r>
        <w:rPr>
          <w:rFonts w:hint="eastAsia" w:asciiTheme="minorEastAsia" w:hAnsiTheme="minorEastAsia" w:eastAsiaTheme="minorEastAsia" w:cstheme="minorEastAsia"/>
          <w:b w:val="0"/>
          <w:bCs w:val="0"/>
          <w:color w:val="auto"/>
          <w:sz w:val="21"/>
          <w:szCs w:val="21"/>
          <w:highlight w:val="none"/>
          <w:u w:val="single"/>
          <w:lang w:eastAsia="zh-CN"/>
        </w:rPr>
        <w:t>。</w:t>
      </w:r>
    </w:p>
    <w:p w14:paraId="4DA876D7">
      <w:pPr>
        <w:keepNext w:val="0"/>
        <w:keepLines w:val="0"/>
        <w:pageBreakBefore w:val="0"/>
        <w:widowControl w:val="0"/>
        <w:kinsoku/>
        <w:wordWrap/>
        <w:overflowPunct/>
        <w:topLinePunct w:val="0"/>
        <w:bidi w:val="0"/>
        <w:adjustRightInd/>
        <w:snapToGrid/>
        <w:spacing w:line="360" w:lineRule="auto"/>
        <w:ind w:left="0" w:leftChars="0" w:right="0"/>
        <w:rPr>
          <w:rFonts w:hint="eastAsia" w:asciiTheme="minorEastAsia" w:hAnsiTheme="minorEastAsia" w:eastAsiaTheme="minorEastAsia" w:cstheme="minorEastAsia"/>
          <w:b/>
          <w:color w:val="auto"/>
          <w:kern w:val="28"/>
          <w:sz w:val="21"/>
          <w:szCs w:val="21"/>
          <w:highlight w:val="none"/>
        </w:rPr>
      </w:pPr>
      <w:r>
        <w:rPr>
          <w:rFonts w:hint="eastAsia" w:asciiTheme="minorEastAsia" w:hAnsiTheme="minorEastAsia" w:eastAsiaTheme="minorEastAsia" w:cstheme="minorEastAsia"/>
          <w:b/>
          <w:color w:val="auto"/>
          <w:kern w:val="28"/>
          <w:sz w:val="21"/>
          <w:szCs w:val="21"/>
          <w:highlight w:val="none"/>
          <w:lang w:val="en-US" w:eastAsia="zh-CN"/>
        </w:rPr>
        <w:t>四</w:t>
      </w:r>
      <w:r>
        <w:rPr>
          <w:rFonts w:hint="eastAsia" w:asciiTheme="minorEastAsia" w:hAnsiTheme="minorEastAsia" w:eastAsiaTheme="minorEastAsia" w:cstheme="minorEastAsia"/>
          <w:b/>
          <w:color w:val="auto"/>
          <w:kern w:val="28"/>
          <w:sz w:val="21"/>
          <w:szCs w:val="21"/>
          <w:highlight w:val="none"/>
        </w:rPr>
        <w:t>、售后服务</w:t>
      </w:r>
    </w:p>
    <w:p w14:paraId="7549ADEA">
      <w:pPr>
        <w:keepNext w:val="0"/>
        <w:keepLines w:val="0"/>
        <w:pageBreakBefore w:val="0"/>
        <w:widowControl w:val="0"/>
        <w:kinsoku/>
        <w:wordWrap/>
        <w:overflowPunct/>
        <w:topLinePunct w:val="0"/>
        <w:bidi w:val="0"/>
        <w:adjustRightInd/>
        <w:snapToGrid/>
        <w:spacing w:line="360" w:lineRule="auto"/>
        <w:ind w:left="0" w:leftChars="0" w:right="0"/>
        <w:rPr>
          <w:rFonts w:hint="eastAsia" w:asciiTheme="minorEastAsia" w:hAnsiTheme="minorEastAsia" w:eastAsiaTheme="minorEastAsia" w:cstheme="minorEastAsia"/>
          <w:b w:val="0"/>
          <w:bCs/>
          <w:color w:val="auto"/>
          <w:kern w:val="28"/>
          <w:sz w:val="21"/>
          <w:szCs w:val="21"/>
          <w:highlight w:val="none"/>
        </w:rPr>
      </w:pPr>
      <w:r>
        <w:rPr>
          <w:rFonts w:hint="eastAsia" w:asciiTheme="minorEastAsia" w:hAnsiTheme="minorEastAsia" w:eastAsiaTheme="minorEastAsia" w:cstheme="minorEastAsia"/>
          <w:b/>
          <w:color w:val="auto"/>
          <w:kern w:val="28"/>
          <w:sz w:val="21"/>
          <w:szCs w:val="21"/>
          <w:highlight w:val="none"/>
        </w:rPr>
        <w:t>　</w:t>
      </w:r>
      <w:r>
        <w:rPr>
          <w:rFonts w:hint="eastAsia" w:asciiTheme="minorEastAsia" w:hAnsiTheme="minorEastAsia" w:eastAsiaTheme="minorEastAsia" w:cstheme="minorEastAsia"/>
          <w:b/>
          <w:color w:val="auto"/>
          <w:kern w:val="28"/>
          <w:sz w:val="21"/>
          <w:szCs w:val="21"/>
          <w:highlight w:val="none"/>
          <w:lang w:val="en-US" w:eastAsia="zh-CN"/>
        </w:rPr>
        <w:t xml:space="preserve">  </w:t>
      </w:r>
      <w:r>
        <w:rPr>
          <w:rFonts w:hint="eastAsia" w:asciiTheme="minorEastAsia" w:hAnsiTheme="minorEastAsia" w:eastAsiaTheme="minorEastAsia" w:cstheme="minorEastAsia"/>
          <w:b w:val="0"/>
          <w:bCs/>
          <w:color w:val="auto"/>
          <w:kern w:val="28"/>
          <w:sz w:val="21"/>
          <w:szCs w:val="21"/>
          <w:highlight w:val="none"/>
        </w:rPr>
        <w:t>1、</w:t>
      </w:r>
      <w:r>
        <w:rPr>
          <w:rFonts w:hint="eastAsia" w:asciiTheme="minorEastAsia" w:hAnsiTheme="minorEastAsia" w:eastAsiaTheme="minorEastAsia" w:cstheme="minorEastAsia"/>
          <w:b w:val="0"/>
          <w:bCs/>
          <w:color w:val="auto"/>
          <w:kern w:val="28"/>
          <w:sz w:val="21"/>
          <w:szCs w:val="21"/>
          <w:highlight w:val="none"/>
          <w:lang w:val="en-US" w:eastAsia="zh-CN"/>
        </w:rPr>
        <w:t>供应商</w:t>
      </w:r>
      <w:r>
        <w:rPr>
          <w:rFonts w:hint="eastAsia" w:asciiTheme="minorEastAsia" w:hAnsiTheme="minorEastAsia" w:eastAsiaTheme="minorEastAsia" w:cstheme="minorEastAsia"/>
          <w:b w:val="0"/>
          <w:bCs/>
          <w:color w:val="auto"/>
          <w:kern w:val="28"/>
          <w:sz w:val="21"/>
          <w:szCs w:val="21"/>
          <w:highlight w:val="none"/>
        </w:rPr>
        <w:t>承诺在项目成果提交并通过检查后免费服务的期限不得少于二年。</w:t>
      </w:r>
    </w:p>
    <w:p w14:paraId="78D31BC6">
      <w:pPr>
        <w:keepNext w:val="0"/>
        <w:keepLines w:val="0"/>
        <w:pageBreakBefore w:val="0"/>
        <w:widowControl w:val="0"/>
        <w:kinsoku/>
        <w:wordWrap/>
        <w:overflowPunct/>
        <w:topLinePunct w:val="0"/>
        <w:bidi w:val="0"/>
        <w:adjustRightInd/>
        <w:snapToGrid/>
        <w:spacing w:line="360" w:lineRule="auto"/>
        <w:ind w:left="0" w:leftChars="0" w:right="0"/>
        <w:rPr>
          <w:rFonts w:hint="eastAsia" w:asciiTheme="minorEastAsia" w:hAnsiTheme="minorEastAsia" w:eastAsiaTheme="minorEastAsia" w:cstheme="minorEastAsia"/>
          <w:b w:val="0"/>
          <w:bCs/>
          <w:color w:val="auto"/>
          <w:kern w:val="28"/>
          <w:sz w:val="21"/>
          <w:szCs w:val="21"/>
          <w:highlight w:val="none"/>
        </w:rPr>
      </w:pPr>
      <w:r>
        <w:rPr>
          <w:rFonts w:hint="eastAsia" w:asciiTheme="minorEastAsia" w:hAnsiTheme="minorEastAsia" w:eastAsiaTheme="minorEastAsia" w:cstheme="minorEastAsia"/>
          <w:b w:val="0"/>
          <w:bCs/>
          <w:color w:val="auto"/>
          <w:kern w:val="28"/>
          <w:sz w:val="21"/>
          <w:szCs w:val="21"/>
          <w:highlight w:val="none"/>
        </w:rPr>
        <w:t>　</w:t>
      </w:r>
      <w:r>
        <w:rPr>
          <w:rFonts w:hint="eastAsia" w:asciiTheme="minorEastAsia" w:hAnsiTheme="minorEastAsia" w:eastAsiaTheme="minorEastAsia" w:cstheme="minorEastAsia"/>
          <w:b w:val="0"/>
          <w:bCs/>
          <w:color w:val="auto"/>
          <w:kern w:val="28"/>
          <w:sz w:val="21"/>
          <w:szCs w:val="21"/>
          <w:highlight w:val="none"/>
          <w:lang w:val="en-US" w:eastAsia="zh-CN"/>
        </w:rPr>
        <w:t xml:space="preserve">  </w:t>
      </w:r>
      <w:r>
        <w:rPr>
          <w:rFonts w:hint="eastAsia" w:asciiTheme="minorEastAsia" w:hAnsiTheme="minorEastAsia" w:eastAsiaTheme="minorEastAsia" w:cstheme="minorEastAsia"/>
          <w:b w:val="0"/>
          <w:bCs/>
          <w:color w:val="auto"/>
          <w:kern w:val="28"/>
          <w:sz w:val="21"/>
          <w:szCs w:val="21"/>
          <w:highlight w:val="none"/>
        </w:rPr>
        <w:t>2、</w:t>
      </w:r>
      <w:r>
        <w:rPr>
          <w:rFonts w:hint="eastAsia" w:asciiTheme="minorEastAsia" w:hAnsiTheme="minorEastAsia" w:eastAsiaTheme="minorEastAsia" w:cstheme="minorEastAsia"/>
          <w:b w:val="0"/>
          <w:bCs/>
          <w:color w:val="auto"/>
          <w:kern w:val="28"/>
          <w:sz w:val="21"/>
          <w:szCs w:val="21"/>
          <w:highlight w:val="none"/>
          <w:lang w:val="en-US" w:eastAsia="zh-CN"/>
        </w:rPr>
        <w:t>供应商</w:t>
      </w:r>
      <w:r>
        <w:rPr>
          <w:rFonts w:hint="eastAsia" w:asciiTheme="minorEastAsia" w:hAnsiTheme="minorEastAsia" w:eastAsiaTheme="minorEastAsia" w:cstheme="minorEastAsia"/>
          <w:b w:val="0"/>
          <w:bCs/>
          <w:color w:val="auto"/>
          <w:kern w:val="28"/>
          <w:sz w:val="21"/>
          <w:szCs w:val="21"/>
          <w:highlight w:val="none"/>
        </w:rPr>
        <w:t>负责免费对项目成果错误进行及时更正。</w:t>
      </w:r>
    </w:p>
    <w:p w14:paraId="6336C0FC">
      <w:pPr>
        <w:keepNext w:val="0"/>
        <w:keepLines w:val="0"/>
        <w:pageBreakBefore w:val="0"/>
        <w:widowControl w:val="0"/>
        <w:kinsoku/>
        <w:wordWrap/>
        <w:overflowPunct/>
        <w:topLinePunct w:val="0"/>
        <w:bidi w:val="0"/>
        <w:adjustRightInd/>
        <w:snapToGrid/>
        <w:spacing w:line="360" w:lineRule="auto"/>
        <w:ind w:left="0" w:leftChars="0" w:right="0"/>
        <w:rPr>
          <w:rFonts w:hint="eastAsia" w:asciiTheme="minorEastAsia" w:hAnsiTheme="minorEastAsia" w:eastAsiaTheme="minorEastAsia" w:cstheme="minorEastAsia"/>
          <w:b/>
          <w:color w:val="auto"/>
          <w:kern w:val="28"/>
          <w:sz w:val="21"/>
          <w:szCs w:val="21"/>
          <w:highlight w:val="none"/>
        </w:rPr>
      </w:pPr>
      <w:r>
        <w:rPr>
          <w:rFonts w:hint="eastAsia" w:asciiTheme="minorEastAsia" w:hAnsiTheme="minorEastAsia" w:eastAsiaTheme="minorEastAsia" w:cstheme="minorEastAsia"/>
          <w:b w:val="0"/>
          <w:bCs/>
          <w:color w:val="auto"/>
          <w:kern w:val="28"/>
          <w:sz w:val="21"/>
          <w:szCs w:val="21"/>
          <w:highlight w:val="none"/>
        </w:rPr>
        <w:t>　</w:t>
      </w:r>
      <w:r>
        <w:rPr>
          <w:rFonts w:hint="eastAsia" w:asciiTheme="minorEastAsia" w:hAnsiTheme="minorEastAsia" w:eastAsiaTheme="minorEastAsia" w:cstheme="minorEastAsia"/>
          <w:b w:val="0"/>
          <w:bCs/>
          <w:color w:val="auto"/>
          <w:kern w:val="28"/>
          <w:sz w:val="21"/>
          <w:szCs w:val="21"/>
          <w:highlight w:val="none"/>
          <w:lang w:val="en-US" w:eastAsia="zh-CN"/>
        </w:rPr>
        <w:t xml:space="preserve">  </w:t>
      </w:r>
      <w:r>
        <w:rPr>
          <w:rFonts w:hint="eastAsia" w:asciiTheme="minorEastAsia" w:hAnsiTheme="minorEastAsia" w:eastAsiaTheme="minorEastAsia" w:cstheme="minorEastAsia"/>
          <w:b w:val="0"/>
          <w:bCs/>
          <w:color w:val="auto"/>
          <w:kern w:val="28"/>
          <w:sz w:val="21"/>
          <w:szCs w:val="21"/>
          <w:highlight w:val="none"/>
        </w:rPr>
        <w:t>3、</w:t>
      </w:r>
      <w:r>
        <w:rPr>
          <w:rFonts w:hint="eastAsia" w:asciiTheme="minorEastAsia" w:hAnsiTheme="minorEastAsia" w:eastAsiaTheme="minorEastAsia" w:cstheme="minorEastAsia"/>
          <w:b w:val="0"/>
          <w:bCs/>
          <w:color w:val="auto"/>
          <w:kern w:val="28"/>
          <w:sz w:val="21"/>
          <w:szCs w:val="21"/>
          <w:highlight w:val="none"/>
          <w:lang w:val="en-US" w:eastAsia="zh-CN"/>
        </w:rPr>
        <w:t>供应商</w:t>
      </w:r>
      <w:r>
        <w:rPr>
          <w:rFonts w:hint="eastAsia" w:asciiTheme="minorEastAsia" w:hAnsiTheme="minorEastAsia" w:eastAsiaTheme="minorEastAsia" w:cstheme="minorEastAsia"/>
          <w:b w:val="0"/>
          <w:bCs/>
          <w:color w:val="auto"/>
          <w:kern w:val="28"/>
          <w:sz w:val="21"/>
          <w:szCs w:val="21"/>
          <w:highlight w:val="none"/>
        </w:rPr>
        <w:t>能提供快速的售后服务响应，保证在当日到达服务现场。</w:t>
      </w:r>
      <w:bookmarkStart w:id="36" w:name="_Toc233536835"/>
    </w:p>
    <w:p w14:paraId="6C449F01">
      <w:pPr>
        <w:keepNext w:val="0"/>
        <w:keepLines w:val="0"/>
        <w:pageBreakBefore w:val="0"/>
        <w:widowControl w:val="0"/>
        <w:kinsoku/>
        <w:wordWrap/>
        <w:overflowPunct/>
        <w:topLinePunct w:val="0"/>
        <w:bidi w:val="0"/>
        <w:adjustRightInd/>
        <w:snapToGrid/>
        <w:spacing w:line="360" w:lineRule="auto"/>
        <w:ind w:left="0" w:leftChars="0" w:right="0"/>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w:t>
      </w:r>
      <w:bookmarkEnd w:id="36"/>
      <w:r>
        <w:rPr>
          <w:rFonts w:hint="eastAsia" w:asciiTheme="minorEastAsia" w:hAnsiTheme="minorEastAsia" w:eastAsiaTheme="minorEastAsia" w:cstheme="minorEastAsia"/>
          <w:b/>
          <w:color w:val="auto"/>
          <w:sz w:val="21"/>
          <w:szCs w:val="21"/>
          <w:highlight w:val="none"/>
        </w:rPr>
        <w:t>项目成果</w:t>
      </w:r>
    </w:p>
    <w:p w14:paraId="0BF30FF3">
      <w:pPr>
        <w:keepNext w:val="0"/>
        <w:keepLines w:val="0"/>
        <w:pageBreakBefore w:val="0"/>
        <w:widowControl w:val="0"/>
        <w:kinsoku/>
        <w:wordWrap/>
        <w:overflowPunct/>
        <w:topLinePunct w:val="0"/>
        <w:bidi w:val="0"/>
        <w:adjustRightInd/>
        <w:snapToGrid/>
        <w:spacing w:line="360" w:lineRule="auto"/>
        <w:ind w:left="0" w:leftChars="0" w:right="0" w:firstLine="420" w:firstLineChars="20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委托的每个宗地地价评估，按宗出具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土地估价技术报告</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土地估价报告</w:t>
      </w:r>
      <w:r>
        <w:rPr>
          <w:rFonts w:hint="eastAsia" w:asciiTheme="minorEastAsia" w:hAnsiTheme="minorEastAsia" w:eastAsiaTheme="minorEastAsia" w:cstheme="minorEastAsia"/>
          <w:color w:val="auto"/>
          <w:sz w:val="21"/>
          <w:szCs w:val="21"/>
          <w:highlight w:val="none"/>
          <w:lang w:eastAsia="zh-CN"/>
        </w:rPr>
        <w:t>。</w:t>
      </w:r>
    </w:p>
    <w:p w14:paraId="4AA1D9BE">
      <w:pPr>
        <w:keepNext w:val="0"/>
        <w:keepLines w:val="0"/>
        <w:pageBreakBefore w:val="0"/>
        <w:widowControl w:val="0"/>
        <w:kinsoku/>
        <w:wordWrap/>
        <w:overflowPunct/>
        <w:topLinePunct w:val="0"/>
        <w:bidi w:val="0"/>
        <w:adjustRightInd/>
        <w:snapToGrid/>
        <w:spacing w:line="360" w:lineRule="auto"/>
        <w:ind w:left="0" w:leftChars="0" w:right="0"/>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、成果交付时间</w:t>
      </w:r>
    </w:p>
    <w:p w14:paraId="75B96424">
      <w:pPr>
        <w:keepNext w:val="0"/>
        <w:keepLines w:val="0"/>
        <w:pageBreakBefore w:val="0"/>
        <w:widowControl w:val="0"/>
        <w:kinsoku/>
        <w:wordWrap/>
        <w:overflowPunct/>
        <w:topLinePunct w:val="0"/>
        <w:bidi w:val="0"/>
        <w:adjustRightInd/>
        <w:snapToGrid/>
        <w:spacing w:line="360" w:lineRule="auto"/>
        <w:ind w:left="0" w:leftChars="0" w:right="0"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要在</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委托后两个工作日内完成宗地评估，并</w:t>
      </w:r>
      <w:r>
        <w:rPr>
          <w:rFonts w:hint="eastAsia" w:asciiTheme="minorEastAsia" w:hAnsiTheme="minorEastAsia" w:eastAsiaTheme="minorEastAsia" w:cstheme="minorEastAsia"/>
          <w:color w:val="auto"/>
          <w:sz w:val="21"/>
          <w:szCs w:val="21"/>
          <w:highlight w:val="none"/>
          <w:lang w:val="en-US" w:eastAsia="zh-CN"/>
        </w:rPr>
        <w:t>同时</w:t>
      </w:r>
      <w:r>
        <w:rPr>
          <w:rFonts w:hint="eastAsia" w:asciiTheme="minorEastAsia" w:hAnsiTheme="minorEastAsia" w:eastAsiaTheme="minorEastAsia" w:cstheme="minorEastAsia"/>
          <w:color w:val="auto"/>
          <w:sz w:val="21"/>
          <w:szCs w:val="21"/>
          <w:highlight w:val="none"/>
        </w:rPr>
        <w:t>提交土地估价技术报告和土地估价报告。</w:t>
      </w:r>
    </w:p>
    <w:p w14:paraId="07078607">
      <w:pPr>
        <w:keepNext w:val="0"/>
        <w:keepLines w:val="0"/>
        <w:pageBreakBefore w:val="0"/>
        <w:widowControl w:val="0"/>
        <w:kinsoku/>
        <w:wordWrap/>
        <w:overflowPunct/>
        <w:topLinePunct w:val="0"/>
        <w:bidi w:val="0"/>
        <w:adjustRightInd/>
        <w:snapToGrid/>
        <w:spacing w:line="360" w:lineRule="auto"/>
        <w:ind w:left="0" w:leftChars="0" w:right="0"/>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、费用结算</w:t>
      </w:r>
    </w:p>
    <w:p w14:paraId="3BA15B53">
      <w:pPr>
        <w:keepNext w:val="0"/>
        <w:keepLines w:val="0"/>
        <w:pageBreakBefore w:val="0"/>
        <w:widowControl w:val="0"/>
        <w:kinsoku/>
        <w:wordWrap/>
        <w:overflowPunct/>
        <w:topLinePunct w:val="0"/>
        <w:bidi w:val="0"/>
        <w:adjustRightInd/>
        <w:snapToGrid/>
        <w:spacing w:line="360" w:lineRule="auto"/>
        <w:ind w:left="0" w:leftChars="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签订合同后，在合同生效以及具备实施条件后7个工作日内支付合同金额的</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%作为预付款，</w:t>
      </w:r>
      <w:r>
        <w:rPr>
          <w:rFonts w:hint="eastAsia" w:asciiTheme="minorEastAsia" w:hAnsiTheme="minorEastAsia" w:eastAsiaTheme="minorEastAsia" w:cstheme="minorEastAsia"/>
          <w:color w:val="auto"/>
          <w:sz w:val="21"/>
          <w:szCs w:val="21"/>
          <w:highlight w:val="none"/>
          <w:lang w:val="en-US" w:eastAsia="zh-CN"/>
        </w:rPr>
        <w:t>服务期满后按实</w:t>
      </w:r>
      <w:r>
        <w:rPr>
          <w:rFonts w:hint="eastAsia" w:asciiTheme="minorEastAsia" w:hAnsiTheme="minorEastAsia" w:eastAsiaTheme="minorEastAsia" w:cstheme="minorEastAsia"/>
          <w:color w:val="auto"/>
          <w:sz w:val="21"/>
          <w:szCs w:val="21"/>
          <w:highlight w:val="none"/>
        </w:rPr>
        <w:t>结算，采购人支付</w:t>
      </w:r>
      <w:r>
        <w:rPr>
          <w:rFonts w:hint="eastAsia" w:asciiTheme="minorEastAsia" w:hAnsiTheme="minorEastAsia" w:eastAsiaTheme="minorEastAsia" w:cstheme="minorEastAsia"/>
          <w:color w:val="auto"/>
          <w:sz w:val="21"/>
          <w:szCs w:val="21"/>
          <w:highlight w:val="none"/>
          <w:lang w:val="en-US" w:eastAsia="zh-CN"/>
        </w:rPr>
        <w:t>剩余</w:t>
      </w:r>
      <w:r>
        <w:rPr>
          <w:rFonts w:hint="eastAsia" w:asciiTheme="minorEastAsia" w:hAnsiTheme="minorEastAsia" w:eastAsiaTheme="minorEastAsia" w:cstheme="minorEastAsia"/>
          <w:color w:val="auto"/>
          <w:sz w:val="21"/>
          <w:szCs w:val="21"/>
          <w:highlight w:val="none"/>
        </w:rPr>
        <w:t>款项。（正式税务发票应随付款进度及时提供。）</w:t>
      </w:r>
    </w:p>
    <w:p w14:paraId="5D144BE9">
      <w:pPr>
        <w:keepNext w:val="0"/>
        <w:keepLines w:val="0"/>
        <w:pageBreakBefore w:val="0"/>
        <w:widowControl w:val="0"/>
        <w:kinsoku/>
        <w:wordWrap/>
        <w:overflowPunct/>
        <w:topLinePunct w:val="0"/>
        <w:autoSpaceDN w:val="0"/>
        <w:bidi w:val="0"/>
        <w:adjustRightInd/>
        <w:snapToGrid/>
        <w:spacing w:line="360" w:lineRule="auto"/>
        <w:ind w:right="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八</w:t>
      </w:r>
      <w:r>
        <w:rPr>
          <w:rFonts w:hint="eastAsia" w:asciiTheme="minorEastAsia" w:hAnsiTheme="minorEastAsia" w:eastAsiaTheme="minorEastAsia" w:cstheme="minorEastAsia"/>
          <w:b/>
          <w:bCs w:val="0"/>
          <w:color w:val="auto"/>
          <w:sz w:val="21"/>
          <w:szCs w:val="21"/>
          <w:highlight w:val="none"/>
        </w:rPr>
        <w:t>、</w:t>
      </w:r>
      <w:r>
        <w:rPr>
          <w:rFonts w:hint="eastAsia" w:asciiTheme="minorEastAsia" w:hAnsiTheme="minorEastAsia" w:eastAsiaTheme="minorEastAsia" w:cstheme="minorEastAsia"/>
          <w:b/>
          <w:bCs w:val="0"/>
          <w:color w:val="auto"/>
          <w:sz w:val="21"/>
          <w:szCs w:val="21"/>
          <w:highlight w:val="none"/>
          <w:lang w:val="en-US" w:eastAsia="zh-CN"/>
        </w:rPr>
        <w:t>其他要求</w:t>
      </w:r>
    </w:p>
    <w:p w14:paraId="0C25C77A">
      <w:pPr>
        <w:keepNext w:val="0"/>
        <w:keepLines w:val="0"/>
        <w:pageBreakBefore w:val="0"/>
        <w:widowControl w:val="0"/>
        <w:kinsoku/>
        <w:wordWrap/>
        <w:overflowPunct/>
        <w:topLinePunct w:val="0"/>
        <w:bidi w:val="0"/>
        <w:adjustRightInd/>
        <w:snapToGrid/>
        <w:spacing w:line="360" w:lineRule="auto"/>
        <w:ind w:right="0"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、投标报价以人民币为结算货币，投标报价</w:t>
      </w:r>
      <w:r>
        <w:rPr>
          <w:rFonts w:hint="eastAsia" w:ascii="宋体" w:hAnsi="宋体"/>
          <w:color w:val="auto"/>
          <w:kern w:val="0"/>
          <w:szCs w:val="21"/>
          <w:highlight w:val="none"/>
        </w:rPr>
        <w:t>包含项目实地踏勘、资料收集、数据测算、报告编写直至交付采购人使用，达到使用要求及质量标准、质保期服务等所需的全部费用。</w:t>
      </w:r>
    </w:p>
    <w:p w14:paraId="62B31AC1">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right="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如有漏项，视同已包含在本项目的总报价中，合同总价不做调整。</w:t>
      </w:r>
    </w:p>
    <w:p w14:paraId="75E7D994">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right="0"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本项目为固定单价合同，因服务期内发生的各种风险因素而产生的不可预见费用等，供应商报价时应综合考虑在投标总价中。</w:t>
      </w:r>
    </w:p>
    <w:p w14:paraId="786BE8D8">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right="0" w:firstLine="420" w:firstLineChars="200"/>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lang w:val="en-US" w:eastAsia="zh-CN"/>
        </w:rPr>
        <w:t>如</w:t>
      </w:r>
      <w:r>
        <w:rPr>
          <w:rFonts w:hint="eastAsia" w:hAnsi="宋体" w:cs="宋体"/>
          <w:b w:val="0"/>
          <w:bCs w:val="0"/>
          <w:color w:val="auto"/>
          <w:sz w:val="21"/>
          <w:szCs w:val="21"/>
          <w:highlight w:val="none"/>
          <w:lang w:val="en-US" w:eastAsia="zh-CN"/>
        </w:rPr>
        <w:t>在土地估价过程中存在问题，</w:t>
      </w:r>
      <w:r>
        <w:rPr>
          <w:rFonts w:hint="eastAsia" w:asciiTheme="minorEastAsia" w:hAnsiTheme="minorEastAsia" w:eastAsiaTheme="minorEastAsia" w:cstheme="minorEastAsia"/>
          <w:b w:val="0"/>
          <w:bCs w:val="0"/>
          <w:color w:val="auto"/>
          <w:sz w:val="21"/>
          <w:szCs w:val="21"/>
          <w:highlight w:val="none"/>
          <w:lang w:val="en-US" w:eastAsia="zh-CN"/>
        </w:rPr>
        <w:t>供应商</w:t>
      </w:r>
      <w:r>
        <w:rPr>
          <w:rFonts w:hint="eastAsia" w:hAnsi="宋体" w:cs="宋体"/>
          <w:b w:val="0"/>
          <w:bCs w:val="0"/>
          <w:color w:val="auto"/>
          <w:sz w:val="21"/>
          <w:szCs w:val="21"/>
          <w:highlight w:val="none"/>
          <w:lang w:val="en-US" w:eastAsia="zh-CN"/>
        </w:rPr>
        <w:t>必须在一天之内重新评估更正错误。</w:t>
      </w:r>
    </w:p>
    <w:p w14:paraId="681B811C">
      <w:pPr>
        <w:pStyle w:val="24"/>
        <w:keepNext w:val="0"/>
        <w:keepLines w:val="0"/>
        <w:pageBreakBefore w:val="0"/>
        <w:widowControl w:val="0"/>
        <w:tabs>
          <w:tab w:val="left" w:pos="720"/>
          <w:tab w:val="left" w:pos="900"/>
          <w:tab w:val="left" w:pos="1260"/>
          <w:tab w:val="left" w:pos="2160"/>
          <w:tab w:val="left" w:pos="2880"/>
          <w:tab w:val="left" w:pos="3600"/>
          <w:tab w:val="left" w:pos="4320"/>
          <w:tab w:val="left" w:pos="5040"/>
          <w:tab w:val="left" w:pos="5760"/>
        </w:tabs>
        <w:kinsoku/>
        <w:wordWrap/>
        <w:overflowPunct/>
        <w:topLinePunct w:val="0"/>
        <w:bidi w:val="0"/>
        <w:adjustRightInd/>
        <w:snapToGrid/>
        <w:spacing w:after="0" w:line="360" w:lineRule="auto"/>
        <w:ind w:left="0" w:leftChars="0" w:right="0"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bCs/>
          <w:color w:val="auto"/>
          <w:szCs w:val="21"/>
          <w:highlight w:val="none"/>
        </w:rPr>
        <w:t>如本项目每个</w:t>
      </w:r>
      <w:r>
        <w:rPr>
          <w:rFonts w:hint="eastAsia" w:asciiTheme="minorEastAsia" w:hAnsiTheme="minorEastAsia" w:eastAsiaTheme="minorEastAsia" w:cstheme="minorEastAsia"/>
          <w:bCs/>
          <w:color w:val="auto"/>
          <w:szCs w:val="21"/>
          <w:highlight w:val="none"/>
          <w:lang w:eastAsia="zh-CN"/>
        </w:rPr>
        <w:t>标项</w:t>
      </w:r>
      <w:r>
        <w:rPr>
          <w:rFonts w:hint="eastAsia" w:asciiTheme="minorEastAsia" w:hAnsiTheme="minorEastAsia" w:eastAsiaTheme="minorEastAsia" w:cstheme="minorEastAsia"/>
          <w:bCs/>
          <w:color w:val="auto"/>
          <w:szCs w:val="21"/>
          <w:highlight w:val="none"/>
        </w:rPr>
        <w:t>履行过程中合同金额</w:t>
      </w:r>
      <w:r>
        <w:rPr>
          <w:rFonts w:hint="eastAsia" w:asciiTheme="minorEastAsia" w:hAnsiTheme="minorEastAsia" w:eastAsiaTheme="minorEastAsia" w:cstheme="minorEastAsia"/>
          <w:bCs/>
          <w:color w:val="auto"/>
          <w:szCs w:val="21"/>
          <w:highlight w:val="none"/>
          <w:lang w:val="en-US" w:eastAsia="zh-CN"/>
        </w:rPr>
        <w:t>将</w:t>
      </w:r>
      <w:r>
        <w:rPr>
          <w:rFonts w:hint="eastAsia" w:asciiTheme="minorEastAsia" w:hAnsiTheme="minorEastAsia" w:eastAsiaTheme="minorEastAsia" w:cstheme="minorEastAsia"/>
          <w:bCs/>
          <w:color w:val="auto"/>
          <w:szCs w:val="21"/>
          <w:highlight w:val="none"/>
        </w:rPr>
        <w:t>超</w:t>
      </w:r>
      <w:r>
        <w:rPr>
          <w:rFonts w:hint="eastAsia" w:asciiTheme="minorEastAsia" w:hAnsiTheme="minorEastAsia" w:eastAsiaTheme="minorEastAsia" w:cstheme="minorEastAsia"/>
          <w:bCs/>
          <w:color w:val="auto"/>
          <w:szCs w:val="21"/>
          <w:highlight w:val="none"/>
          <w:lang w:val="en-US" w:eastAsia="zh-CN"/>
        </w:rPr>
        <w:t>本标项</w:t>
      </w:r>
      <w:r>
        <w:rPr>
          <w:rFonts w:hint="eastAsia" w:asciiTheme="minorEastAsia" w:hAnsiTheme="minorEastAsia" w:eastAsiaTheme="minorEastAsia" w:cstheme="minorEastAsia"/>
          <w:bCs/>
          <w:color w:val="auto"/>
          <w:szCs w:val="21"/>
          <w:highlight w:val="none"/>
        </w:rPr>
        <w:t>预算</w:t>
      </w:r>
      <w:r>
        <w:rPr>
          <w:rFonts w:hint="eastAsia" w:asciiTheme="minorEastAsia" w:hAnsiTheme="minorEastAsia" w:eastAsiaTheme="minorEastAsia" w:cstheme="minorEastAsia"/>
          <w:bCs/>
          <w:color w:val="auto"/>
          <w:szCs w:val="21"/>
          <w:highlight w:val="none"/>
          <w:lang w:val="en-US" w:eastAsia="zh-CN"/>
        </w:rPr>
        <w:t>金额</w:t>
      </w:r>
      <w:r>
        <w:rPr>
          <w:rFonts w:hint="eastAsia" w:asciiTheme="minorEastAsia" w:hAnsiTheme="minorEastAsia" w:eastAsiaTheme="minorEastAsia" w:cstheme="minorEastAsia"/>
          <w:bCs/>
          <w:color w:val="auto"/>
          <w:szCs w:val="21"/>
          <w:highlight w:val="none"/>
        </w:rPr>
        <w:t>，则本合同终止。</w:t>
      </w:r>
    </w:p>
    <w:p w14:paraId="1630A5AC">
      <w:pPr>
        <w:pStyle w:val="24"/>
        <w:keepNext w:val="0"/>
        <w:keepLines w:val="0"/>
        <w:pageBreakBefore w:val="0"/>
        <w:widowControl w:val="0"/>
        <w:tabs>
          <w:tab w:val="left" w:pos="720"/>
          <w:tab w:val="left" w:pos="900"/>
          <w:tab w:val="left" w:pos="1260"/>
          <w:tab w:val="left" w:pos="2160"/>
          <w:tab w:val="left" w:pos="2880"/>
          <w:tab w:val="left" w:pos="3600"/>
          <w:tab w:val="left" w:pos="4320"/>
          <w:tab w:val="left" w:pos="5040"/>
          <w:tab w:val="left" w:pos="5760"/>
        </w:tabs>
        <w:kinsoku/>
        <w:wordWrap/>
        <w:overflowPunct/>
        <w:topLinePunct w:val="0"/>
        <w:bidi w:val="0"/>
        <w:adjustRightInd/>
        <w:snapToGrid/>
        <w:spacing w:after="0" w:line="360" w:lineRule="auto"/>
        <w:ind w:left="0" w:leftChars="0" w:right="0" w:firstLine="422" w:firstLineChars="200"/>
        <w:rPr>
          <w:rFonts w:hint="eastAsia" w:asciiTheme="minorEastAsia" w:hAnsiTheme="minorEastAsia" w:eastAsiaTheme="minorEastAsia" w:cstheme="minorEastAsia"/>
          <w:b/>
          <w:bCs w:val="0"/>
          <w:color w:val="auto"/>
          <w:szCs w:val="21"/>
          <w:highlight w:val="none"/>
          <w:u w:val="single"/>
          <w:lang w:val="en-US" w:eastAsia="zh-CN"/>
        </w:rPr>
      </w:pPr>
      <w:r>
        <w:rPr>
          <w:rFonts w:hint="eastAsia" w:ascii="宋体" w:hAnsi="宋体" w:eastAsia="宋体" w:cs="宋体"/>
          <w:b/>
          <w:bCs w:val="0"/>
          <w:color w:val="auto"/>
          <w:szCs w:val="21"/>
          <w:highlight w:val="none"/>
          <w:u w:val="single"/>
          <w:lang w:val="en-US" w:eastAsia="zh-CN"/>
        </w:rPr>
        <w:t>▲</w:t>
      </w:r>
      <w:r>
        <w:rPr>
          <w:rFonts w:hint="eastAsia" w:asciiTheme="minorEastAsia" w:hAnsiTheme="minorEastAsia" w:eastAsiaTheme="minorEastAsia" w:cstheme="minorEastAsia"/>
          <w:b/>
          <w:bCs w:val="0"/>
          <w:color w:val="auto"/>
          <w:szCs w:val="21"/>
          <w:highlight w:val="none"/>
          <w:u w:val="single"/>
          <w:lang w:val="en-US" w:eastAsia="zh-CN"/>
        </w:rPr>
        <w:t>5、服务承诺（投标人须在投标文件中提供以下承诺）</w:t>
      </w:r>
    </w:p>
    <w:p w14:paraId="5B753ED4">
      <w:pPr>
        <w:pStyle w:val="24"/>
        <w:keepNext w:val="0"/>
        <w:keepLines w:val="0"/>
        <w:pageBreakBefore w:val="0"/>
        <w:widowControl w:val="0"/>
        <w:tabs>
          <w:tab w:val="left" w:pos="720"/>
          <w:tab w:val="left" w:pos="900"/>
          <w:tab w:val="left" w:pos="1260"/>
          <w:tab w:val="left" w:pos="2160"/>
          <w:tab w:val="left" w:pos="2880"/>
          <w:tab w:val="left" w:pos="3600"/>
          <w:tab w:val="left" w:pos="4320"/>
          <w:tab w:val="left" w:pos="5040"/>
          <w:tab w:val="left" w:pos="5760"/>
        </w:tabs>
        <w:kinsoku/>
        <w:wordWrap/>
        <w:overflowPunct/>
        <w:topLinePunct w:val="0"/>
        <w:bidi w:val="0"/>
        <w:adjustRightInd/>
        <w:snapToGrid/>
        <w:spacing w:after="0" w:line="360" w:lineRule="auto"/>
        <w:ind w:left="0" w:leftChars="0" w:right="0" w:firstLine="422" w:firstLineChars="200"/>
        <w:rPr>
          <w:rFonts w:hint="eastAsia" w:asciiTheme="minorEastAsia" w:hAnsiTheme="minorEastAsia" w:eastAsiaTheme="minorEastAsia" w:cstheme="minorEastAsia"/>
          <w:b/>
          <w:bCs w:val="0"/>
          <w:color w:val="auto"/>
          <w:szCs w:val="21"/>
          <w:highlight w:val="none"/>
          <w:u w:val="single"/>
          <w:lang w:val="en-US" w:eastAsia="zh-CN"/>
        </w:rPr>
      </w:pPr>
      <w:r>
        <w:rPr>
          <w:rFonts w:hint="eastAsia" w:asciiTheme="minorEastAsia" w:hAnsiTheme="minorEastAsia" w:eastAsiaTheme="minorEastAsia" w:cstheme="minorEastAsia"/>
          <w:b/>
          <w:bCs w:val="0"/>
          <w:color w:val="auto"/>
          <w:szCs w:val="21"/>
          <w:highlight w:val="none"/>
          <w:u w:val="single"/>
          <w:lang w:val="en-US" w:eastAsia="zh-CN"/>
        </w:rPr>
        <w:t>标项一中标人需在中标通知书发出三十天内在椒江区设立办公场所，并至少安排一名土地估价师（以省级自然资源主管部门备案文件为准）常驻。如未按时在椒江区设立办公场所、派驻估价师，或设立情况与投标承诺不一致，采购人有权取消其中标资格，按本次评审得分排序结果依次替补中标候选人或重新组织招标。</w:t>
      </w:r>
    </w:p>
    <w:p w14:paraId="1A08DD8A">
      <w:pPr>
        <w:pStyle w:val="24"/>
        <w:keepNext w:val="0"/>
        <w:keepLines w:val="0"/>
        <w:pageBreakBefore w:val="0"/>
        <w:widowControl w:val="0"/>
        <w:tabs>
          <w:tab w:val="left" w:pos="720"/>
          <w:tab w:val="left" w:pos="900"/>
          <w:tab w:val="left" w:pos="1260"/>
          <w:tab w:val="left" w:pos="2160"/>
          <w:tab w:val="left" w:pos="2880"/>
          <w:tab w:val="left" w:pos="3600"/>
          <w:tab w:val="left" w:pos="4320"/>
          <w:tab w:val="left" w:pos="5040"/>
          <w:tab w:val="left" w:pos="5760"/>
        </w:tabs>
        <w:kinsoku/>
        <w:wordWrap/>
        <w:overflowPunct/>
        <w:topLinePunct w:val="0"/>
        <w:bidi w:val="0"/>
        <w:adjustRightInd/>
        <w:snapToGrid/>
        <w:spacing w:after="0" w:line="360" w:lineRule="auto"/>
        <w:ind w:left="0" w:leftChars="0" w:right="0" w:firstLine="422" w:firstLineChars="200"/>
        <w:rPr>
          <w:rFonts w:hint="eastAsia" w:asciiTheme="minorEastAsia" w:hAnsiTheme="minorEastAsia" w:eastAsiaTheme="minorEastAsia" w:cstheme="minorEastAsia"/>
          <w:b/>
          <w:bCs w:val="0"/>
          <w:color w:val="auto"/>
          <w:szCs w:val="21"/>
          <w:highlight w:val="none"/>
          <w:u w:val="single"/>
          <w:lang w:val="en-US" w:eastAsia="zh-CN"/>
        </w:rPr>
      </w:pPr>
      <w:r>
        <w:rPr>
          <w:rFonts w:hint="eastAsia" w:asciiTheme="minorEastAsia" w:hAnsiTheme="minorEastAsia" w:eastAsiaTheme="minorEastAsia" w:cstheme="minorEastAsia"/>
          <w:b/>
          <w:bCs w:val="0"/>
          <w:color w:val="auto"/>
          <w:szCs w:val="21"/>
          <w:highlight w:val="none"/>
          <w:u w:val="single"/>
          <w:lang w:val="en-US" w:eastAsia="zh-CN"/>
        </w:rPr>
        <w:t>标项二、三中标人需在中标通知书发出三十天内在台州市区内设立办公场所。如未按时在台州市设立办公场所，或设立情况与投标承诺不一致，采购人有权取消其中标资格，按本次评审得分排序结果依次替补中标候选人或重新组织招标。</w:t>
      </w:r>
    </w:p>
    <w:p w14:paraId="4365E0F4">
      <w:pPr>
        <w:pStyle w:val="24"/>
        <w:keepNext w:val="0"/>
        <w:keepLines w:val="0"/>
        <w:pageBreakBefore w:val="0"/>
        <w:widowControl w:val="0"/>
        <w:tabs>
          <w:tab w:val="left" w:pos="720"/>
          <w:tab w:val="left" w:pos="900"/>
          <w:tab w:val="left" w:pos="1260"/>
          <w:tab w:val="left" w:pos="2160"/>
          <w:tab w:val="left" w:pos="2880"/>
          <w:tab w:val="left" w:pos="3600"/>
          <w:tab w:val="left" w:pos="4320"/>
          <w:tab w:val="left" w:pos="5040"/>
          <w:tab w:val="left" w:pos="5760"/>
        </w:tabs>
        <w:kinsoku/>
        <w:wordWrap/>
        <w:overflowPunct/>
        <w:topLinePunct w:val="0"/>
        <w:bidi w:val="0"/>
        <w:adjustRightInd/>
        <w:snapToGrid/>
        <w:spacing w:after="0" w:line="360" w:lineRule="auto"/>
        <w:ind w:left="0" w:leftChars="0" w:right="0" w:firstLine="420"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6、宗地评估项目需中介机构汇报的，中介机构需派遣人员汇报，汇报人员需熟悉地块有关情况。</w:t>
      </w:r>
    </w:p>
    <w:p w14:paraId="7C5351A1">
      <w:pPr>
        <w:keepNext w:val="0"/>
        <w:keepLines w:val="0"/>
        <w:pageBreakBefore w:val="0"/>
        <w:widowControl w:val="0"/>
        <w:kinsoku/>
        <w:wordWrap/>
        <w:overflowPunct/>
        <w:topLinePunct w:val="0"/>
        <w:autoSpaceDN w:val="0"/>
        <w:bidi w:val="0"/>
        <w:adjustRightInd/>
        <w:snapToGrid/>
        <w:spacing w:line="360" w:lineRule="auto"/>
        <w:ind w:right="0"/>
        <w:rPr>
          <w:rFonts w:hint="eastAsia" w:ascii="宋体" w:hAnsi="宋体"/>
          <w:b/>
          <w:color w:val="auto"/>
          <w:sz w:val="36"/>
          <w:szCs w:val="36"/>
          <w:highlight w:val="none"/>
        </w:rPr>
      </w:pPr>
      <w:r>
        <w:rPr>
          <w:rFonts w:hint="eastAsia" w:asciiTheme="minorEastAsia" w:hAnsiTheme="minorEastAsia" w:eastAsiaTheme="minorEastAsia" w:cstheme="minorEastAsia"/>
          <w:b/>
          <w:bCs w:val="0"/>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本项目中标（成交）供应商应在浙江省政府采购网</w:t>
      </w:r>
      <w:r>
        <w:rPr>
          <w:rFonts w:hint="eastAsia" w:asciiTheme="minorEastAsia" w:hAnsiTheme="minorEastAsia" w:eastAsiaTheme="minorEastAsia" w:cstheme="minorEastAsia"/>
          <w:b/>
          <w:color w:val="auto"/>
          <w:sz w:val="21"/>
          <w:szCs w:val="21"/>
          <w:highlight w:val="none"/>
          <w:lang w:eastAsia="zh-CN"/>
        </w:rPr>
        <w:t>（http://zfcg.czt.zj.gov.cn）</w:t>
      </w:r>
      <w:r>
        <w:rPr>
          <w:rFonts w:hint="eastAsia" w:asciiTheme="minorEastAsia" w:hAnsiTheme="minorEastAsia" w:eastAsiaTheme="minorEastAsia" w:cstheme="minorEastAsia"/>
          <w:b/>
          <w:color w:val="auto"/>
          <w:sz w:val="21"/>
          <w:szCs w:val="21"/>
          <w:highlight w:val="none"/>
        </w:rPr>
        <w:t>上注册成为“政府采购供应商”，如不按要求注册的，采购方有权延期发布中标（成交）通知书和中标（成交）公告，后果由供应商自行承担。</w:t>
      </w:r>
    </w:p>
    <w:p w14:paraId="0F0775A4">
      <w:pPr>
        <w:pStyle w:val="10"/>
        <w:rPr>
          <w:rFonts w:hint="eastAsia" w:asciiTheme="minorEastAsia" w:hAnsiTheme="minorEastAsia" w:eastAsiaTheme="minorEastAsia"/>
          <w:b/>
          <w:color w:val="auto"/>
          <w:sz w:val="36"/>
          <w:szCs w:val="36"/>
          <w:highlight w:val="none"/>
        </w:rPr>
      </w:pPr>
    </w:p>
    <w:p w14:paraId="5E8FFFD4">
      <w:pPr>
        <w:pStyle w:val="11"/>
        <w:rPr>
          <w:rFonts w:hint="eastAsia" w:asciiTheme="minorEastAsia" w:hAnsiTheme="minorEastAsia" w:eastAsiaTheme="minorEastAsia"/>
          <w:b/>
          <w:color w:val="auto"/>
          <w:sz w:val="36"/>
          <w:szCs w:val="36"/>
          <w:highlight w:val="none"/>
        </w:rPr>
      </w:pPr>
    </w:p>
    <w:p w14:paraId="77B2C4CD">
      <w:pPr>
        <w:rPr>
          <w:rFonts w:hint="eastAsia" w:asciiTheme="minorEastAsia" w:hAnsiTheme="minorEastAsia" w:eastAsiaTheme="minorEastAsia"/>
          <w:b/>
          <w:color w:val="auto"/>
          <w:sz w:val="36"/>
          <w:szCs w:val="36"/>
          <w:highlight w:val="none"/>
        </w:rPr>
      </w:pPr>
    </w:p>
    <w:p w14:paraId="52D9ABAA">
      <w:pPr>
        <w:pStyle w:val="10"/>
        <w:rPr>
          <w:rFonts w:hint="eastAsia" w:asciiTheme="minorEastAsia" w:hAnsiTheme="minorEastAsia" w:eastAsiaTheme="minorEastAsia"/>
          <w:b/>
          <w:color w:val="auto"/>
          <w:sz w:val="36"/>
          <w:szCs w:val="36"/>
          <w:highlight w:val="none"/>
        </w:rPr>
      </w:pPr>
    </w:p>
    <w:p w14:paraId="5577150D">
      <w:pPr>
        <w:pStyle w:val="11"/>
        <w:rPr>
          <w:rFonts w:hint="eastAsia" w:asciiTheme="minorEastAsia" w:hAnsiTheme="minorEastAsia" w:eastAsiaTheme="minorEastAsia"/>
          <w:b/>
          <w:color w:val="auto"/>
          <w:sz w:val="36"/>
          <w:szCs w:val="36"/>
          <w:highlight w:val="none"/>
        </w:rPr>
      </w:pPr>
    </w:p>
    <w:p w14:paraId="79E76843">
      <w:pPr>
        <w:rPr>
          <w:rFonts w:hint="eastAsia" w:asciiTheme="minorEastAsia" w:hAnsiTheme="minorEastAsia" w:eastAsiaTheme="minorEastAsia"/>
          <w:b/>
          <w:color w:val="auto"/>
          <w:sz w:val="36"/>
          <w:szCs w:val="36"/>
          <w:highlight w:val="none"/>
        </w:rPr>
      </w:pPr>
    </w:p>
    <w:p w14:paraId="345EF619">
      <w:pPr>
        <w:pStyle w:val="10"/>
        <w:rPr>
          <w:rFonts w:hint="eastAsia" w:asciiTheme="minorEastAsia" w:hAnsiTheme="minorEastAsia" w:eastAsiaTheme="minorEastAsia"/>
          <w:b/>
          <w:color w:val="auto"/>
          <w:sz w:val="36"/>
          <w:szCs w:val="36"/>
          <w:highlight w:val="none"/>
        </w:rPr>
      </w:pPr>
    </w:p>
    <w:p w14:paraId="75C19065">
      <w:pPr>
        <w:pStyle w:val="11"/>
        <w:rPr>
          <w:rFonts w:hint="eastAsia"/>
          <w:color w:val="auto"/>
          <w:highlight w:val="none"/>
        </w:rPr>
      </w:pPr>
    </w:p>
    <w:p w14:paraId="34C16D89">
      <w:pPr>
        <w:rPr>
          <w:rFonts w:hint="eastAsia" w:asciiTheme="minorEastAsia" w:hAnsiTheme="minorEastAsia" w:eastAsiaTheme="minorEastAsia"/>
          <w:b/>
          <w:color w:val="auto"/>
          <w:sz w:val="36"/>
          <w:szCs w:val="36"/>
          <w:highlight w:val="none"/>
        </w:rPr>
      </w:pPr>
    </w:p>
    <w:p w14:paraId="56A8579E">
      <w:pPr>
        <w:pStyle w:val="10"/>
        <w:rPr>
          <w:color w:val="auto"/>
          <w:highlight w:val="none"/>
        </w:rPr>
      </w:pPr>
    </w:p>
    <w:p w14:paraId="7B038E38">
      <w:pPr>
        <w:numPr>
          <w:ilvl w:val="0"/>
          <w:numId w:val="4"/>
        </w:numPr>
        <w:spacing w:line="360" w:lineRule="auto"/>
        <w:jc w:val="center"/>
        <w:rPr>
          <w:rFonts w:asciiTheme="minorEastAsia" w:hAnsiTheme="minorEastAsia" w:eastAsiaTheme="minorEastAsia"/>
          <w:b/>
          <w:color w:val="auto"/>
          <w:sz w:val="36"/>
          <w:szCs w:val="36"/>
          <w:highlight w:val="none"/>
        </w:rPr>
      </w:pPr>
      <w:bookmarkStart w:id="37" w:name="_Toc31173_WPSOffice_Level1"/>
      <w:r>
        <w:rPr>
          <w:rFonts w:hint="eastAsia" w:asciiTheme="minorEastAsia" w:hAnsiTheme="minorEastAsia" w:eastAsiaTheme="minorEastAsia"/>
          <w:b/>
          <w:color w:val="auto"/>
          <w:sz w:val="36"/>
          <w:szCs w:val="36"/>
          <w:highlight w:val="none"/>
        </w:rPr>
        <w:t>评标</w:t>
      </w:r>
      <w:bookmarkEnd w:id="37"/>
    </w:p>
    <w:p w14:paraId="4AC50A7C">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一、评标方法</w:t>
      </w:r>
    </w:p>
    <w:p w14:paraId="44FFB04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综合评分法,是指投标文件满足招标文件全部实质性要求，且按照评审因素的量化指标评审得分最高的投标供应商为中标候选人的评标方法。</w:t>
      </w:r>
      <w:r>
        <w:rPr>
          <w:rFonts w:hint="eastAsia" w:asciiTheme="minorEastAsia" w:hAnsiTheme="minorEastAsia" w:eastAsiaTheme="minorEastAsia" w:cstheme="minorEastAsia"/>
          <w:color w:val="auto"/>
          <w:sz w:val="24"/>
          <w:highlight w:val="none"/>
          <w:lang w:val="en-US" w:eastAsia="zh-CN"/>
        </w:rPr>
        <w:t>本项目总计100分，其中技术资信80分，价格20分。</w:t>
      </w:r>
    </w:p>
    <w:p w14:paraId="10D43448">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二、评标原则</w:t>
      </w:r>
    </w:p>
    <w:p w14:paraId="0ABFADF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（一）评标活动遵循公平、公正、科学和择优的原则，以招标文件和投标文件为评标的基本依据，并按照招标文件规定的评标方法和评标标准进行评标。</w:t>
      </w:r>
    </w:p>
    <w:p w14:paraId="78C5A5C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（二）任何单位和个人不得干扰、影响评标的正常进行；评标委员会及有关工作人员应不带任何倾向性和启发性，不得向外界透露任何与评标有关的内容，不得私下与投标供应商接触。</w:t>
      </w:r>
    </w:p>
    <w:p w14:paraId="0A3E54BA">
      <w:pPr>
        <w:pStyle w:val="24"/>
        <w:spacing w:after="0" w:line="360" w:lineRule="auto"/>
        <w:ind w:left="0" w:leftChars="0"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三、评标委员会</w:t>
      </w:r>
    </w:p>
    <w:p w14:paraId="7DA57C35">
      <w:pPr>
        <w:pStyle w:val="7"/>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（一）本项目评标委员会由采购人代表和评审专家组成，成员人数应当为5人以上单数，其中评审专家不得少于成员总数的三分之二。</w:t>
      </w:r>
    </w:p>
    <w:p w14:paraId="66C41AF7">
      <w:pPr>
        <w:pStyle w:val="7"/>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（二）评标委员会成员与参与投标的供应商有下列情形之一的，应当回避：</w:t>
      </w:r>
    </w:p>
    <w:p w14:paraId="76B7A5F5">
      <w:pPr>
        <w:pStyle w:val="7"/>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1.参加采购活动前3年内与供应商存在劳动关系；</w:t>
      </w:r>
    </w:p>
    <w:p w14:paraId="66E8089F">
      <w:pPr>
        <w:pStyle w:val="7"/>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2.参加采购活动前3年内担任供应商的董事、监事；</w:t>
      </w:r>
    </w:p>
    <w:p w14:paraId="56F94C3B">
      <w:pPr>
        <w:pStyle w:val="7"/>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3.参加采购活动前3年内是供应商的控股股东或者实际控制人；</w:t>
      </w:r>
    </w:p>
    <w:p w14:paraId="040FA637">
      <w:pPr>
        <w:pStyle w:val="7"/>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4.与供应商的法定代表人或者负责人有夫妻、直系血亲、三代以内旁系血亲或者近姻亲关系；</w:t>
      </w:r>
    </w:p>
    <w:p w14:paraId="0431A55C">
      <w:pPr>
        <w:pStyle w:val="7"/>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5.与供应商有其他可能影响政府采购活动公平、公正进行的关系。</w:t>
      </w:r>
    </w:p>
    <w:p w14:paraId="683056A0">
      <w:pPr>
        <w:pStyle w:val="7"/>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（三）评标委员会负责具体评标事务，并独立履行下列职责：</w:t>
      </w:r>
    </w:p>
    <w:p w14:paraId="6D733482">
      <w:pPr>
        <w:pStyle w:val="7"/>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1.审查、评价投标文件是否符合招标文件的商务、技术等实质性要求；</w:t>
      </w:r>
    </w:p>
    <w:p w14:paraId="72C009F6">
      <w:pPr>
        <w:pStyle w:val="7"/>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2.要求投标供应商对投标文件有关事项做出澄清或者说明；</w:t>
      </w:r>
    </w:p>
    <w:p w14:paraId="553B83D1">
      <w:pPr>
        <w:pStyle w:val="7"/>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3.对投标文件进行比较和评价；</w:t>
      </w:r>
    </w:p>
    <w:p w14:paraId="10D3E3AE">
      <w:pPr>
        <w:pStyle w:val="7"/>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4.确定中标候选人名单，以及根据采购人委托直接确定中标供应商；</w:t>
      </w:r>
    </w:p>
    <w:p w14:paraId="65ABEAA0">
      <w:pPr>
        <w:pStyle w:val="7"/>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5.向采购人、采购组织机构或者有关部门报告评标中发现的违法行为；</w:t>
      </w:r>
    </w:p>
    <w:p w14:paraId="48A229A4">
      <w:pPr>
        <w:pStyle w:val="7"/>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6.法律法规规定的其他职责。</w:t>
      </w:r>
    </w:p>
    <w:p w14:paraId="6799A28F">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color w:val="auto"/>
          <w:highlight w:val="none"/>
        </w:rPr>
        <w:t>▲</w:t>
      </w:r>
      <w:r>
        <w:rPr>
          <w:rFonts w:asciiTheme="minorEastAsia" w:hAnsiTheme="minorEastAsia" w:eastAsiaTheme="minorEastAsia" w:cstheme="minorEastAsia"/>
          <w:b/>
          <w:color w:val="auto"/>
          <w:highlight w:val="none"/>
        </w:rPr>
        <w:t>四、无效标情形</w:t>
      </w:r>
    </w:p>
    <w:p w14:paraId="3EFD5026">
      <w:pPr>
        <w:adjustRightInd w:val="0"/>
        <w:spacing w:line="360" w:lineRule="auto"/>
        <w:ind w:firstLine="48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rPr>
        <w:t>（一）在资格证明文件或商务与技术文件中出现投标报价的；</w:t>
      </w:r>
    </w:p>
    <w:p w14:paraId="7EFA7D47">
      <w:pPr>
        <w:pStyle w:val="21"/>
        <w:tabs>
          <w:tab w:val="left" w:pos="7380"/>
        </w:tabs>
        <w:adjustRightInd w:val="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（二）不具备招标文件中规定的资格要求的；</w:t>
      </w:r>
      <w:r>
        <w:rPr>
          <w:rFonts w:asciiTheme="minorEastAsia" w:hAnsiTheme="minorEastAsia" w:eastAsiaTheme="minorEastAsia" w:cstheme="minorEastAsia"/>
          <w:color w:val="auto"/>
          <w:highlight w:val="none"/>
        </w:rPr>
        <w:tab/>
      </w:r>
    </w:p>
    <w:p w14:paraId="69B86741">
      <w:pPr>
        <w:pStyle w:val="21"/>
        <w:adjustRightInd w:val="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（三）投标文件含有采购人不能接受的附加条件的；</w:t>
      </w:r>
    </w:p>
    <w:p w14:paraId="65C2C91F">
      <w:pPr>
        <w:pStyle w:val="9"/>
        <w:spacing w:line="360" w:lineRule="auto"/>
        <w:ind w:firstLine="480" w:firstLineChars="200"/>
        <w:jc w:val="both"/>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kern w:val="0"/>
          <w:sz w:val="24"/>
          <w:highlight w:val="none"/>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14:paraId="35976A6D">
      <w:pPr>
        <w:pStyle w:val="21"/>
        <w:adjustRightInd w:val="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 xml:space="preserve">（五）报价超过招标文件中规定的预算金额/最高限（单）价或未填写投标报价的； </w:t>
      </w:r>
    </w:p>
    <w:p w14:paraId="255BA12F">
      <w:pPr>
        <w:tabs>
          <w:tab w:val="left" w:pos="1898"/>
        </w:tabs>
        <w:autoSpaceDE w:val="0"/>
        <w:autoSpaceDN w:val="0"/>
        <w:adjustRightIn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（六）投标参数未如实填写；</w:t>
      </w:r>
    </w:p>
    <w:p w14:paraId="5C2AB520">
      <w:pPr>
        <w:tabs>
          <w:tab w:val="left" w:pos="1898"/>
        </w:tabs>
        <w:autoSpaceDE w:val="0"/>
        <w:autoSpaceDN w:val="0"/>
        <w:adjustRightIn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（七）投标文件存在虚假材料的； </w:t>
      </w:r>
    </w:p>
    <w:p w14:paraId="6A54F096">
      <w:pPr>
        <w:tabs>
          <w:tab w:val="left" w:pos="1898"/>
        </w:tabs>
        <w:autoSpaceDE w:val="0"/>
        <w:autoSpaceDN w:val="0"/>
        <w:adjustRightIn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（八）有中华人民共和国财政部令第87号《政府采购货物和服务招标投标管理办法》第三十七条情形之一的，视为投标供应商串通投标，其投标无效，并移送采购监管部门：</w:t>
      </w:r>
    </w:p>
    <w:p w14:paraId="142F7AB2">
      <w:pPr>
        <w:tabs>
          <w:tab w:val="left" w:pos="1898"/>
        </w:tabs>
        <w:autoSpaceDE w:val="0"/>
        <w:autoSpaceDN w:val="0"/>
        <w:adjustRightIn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1.不同投标供应商的投标文件由同一单位或者个人编制；</w:t>
      </w:r>
    </w:p>
    <w:p w14:paraId="5B204B6B">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2.不同投标供应商委托同一单位或者个人办理投标事宜；</w:t>
      </w:r>
    </w:p>
    <w:p w14:paraId="46183D9D">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3.不同投标供应商的投标文件载明的项目管理成员或者联系人员为同一人；</w:t>
      </w:r>
    </w:p>
    <w:p w14:paraId="7C150D27">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4.不同投标供应商的投标文件异常一致或者投标报价呈规律性差异；</w:t>
      </w:r>
    </w:p>
    <w:p w14:paraId="57E3A3A5">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5.不同投标供应商的投标文件相互混装；</w:t>
      </w:r>
    </w:p>
    <w:p w14:paraId="382156EB">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九</w:t>
      </w:r>
      <w:r>
        <w:rPr>
          <w:rFonts w:asciiTheme="minorEastAsia" w:hAnsiTheme="minorEastAsia" w:eastAsiaTheme="minorEastAsia" w:cstheme="minorEastAsia"/>
          <w:color w:val="auto"/>
          <w:highlight w:val="none"/>
        </w:rPr>
        <w:t>）实质性要求（招标文件中打“▲”内容）不响应的；</w:t>
      </w:r>
    </w:p>
    <w:p w14:paraId="0CA70DF6">
      <w:pPr>
        <w:pStyle w:val="7"/>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（十）商务条款不响应的；</w:t>
      </w:r>
    </w:p>
    <w:p w14:paraId="45D7B5EB">
      <w:pPr>
        <w:pStyle w:val="7"/>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（十</w:t>
      </w:r>
      <w:r>
        <w:rPr>
          <w:rFonts w:hint="eastAsia" w:asciiTheme="minorEastAsia" w:hAnsiTheme="minorEastAsia" w:eastAsiaTheme="minorEastAsia" w:cstheme="minorEastAsia"/>
          <w:color w:val="auto"/>
          <w:kern w:val="0"/>
          <w:sz w:val="24"/>
          <w:szCs w:val="24"/>
          <w:highlight w:val="none"/>
          <w:lang w:val="en-US" w:eastAsia="zh-CN"/>
        </w:rPr>
        <w:t>一</w:t>
      </w:r>
      <w:r>
        <w:rPr>
          <w:rFonts w:hint="eastAsia" w:asciiTheme="minorEastAsia" w:hAnsiTheme="minorEastAsia" w:eastAsiaTheme="minorEastAsia" w:cstheme="minorEastAsia"/>
          <w:color w:val="auto"/>
          <w:kern w:val="0"/>
          <w:sz w:val="24"/>
          <w:szCs w:val="24"/>
          <w:highlight w:val="none"/>
        </w:rPr>
        <w:t>）投标文件有效期不足的；</w:t>
      </w:r>
    </w:p>
    <w:p w14:paraId="622CB253">
      <w:pPr>
        <w:pStyle w:val="7"/>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（十</w:t>
      </w:r>
      <w:r>
        <w:rPr>
          <w:rFonts w:hint="eastAsia" w:asciiTheme="minorEastAsia" w:hAnsiTheme="minorEastAsia" w:eastAsiaTheme="minorEastAsia" w:cstheme="minorEastAsia"/>
          <w:color w:val="auto"/>
          <w:kern w:val="0"/>
          <w:sz w:val="24"/>
          <w:szCs w:val="24"/>
          <w:highlight w:val="none"/>
          <w:lang w:val="en-US" w:eastAsia="zh-CN"/>
        </w:rPr>
        <w:t>二</w:t>
      </w:r>
      <w:r>
        <w:rPr>
          <w:rFonts w:hint="eastAsia" w:asciiTheme="minorEastAsia" w:hAnsiTheme="minorEastAsia" w:eastAsiaTheme="minorEastAsia" w:cstheme="minorEastAsia"/>
          <w:color w:val="auto"/>
          <w:kern w:val="0"/>
          <w:sz w:val="24"/>
          <w:szCs w:val="24"/>
          <w:highlight w:val="none"/>
        </w:rPr>
        <w:t>）逾期或未按要求提交投标文件的；</w:t>
      </w:r>
    </w:p>
    <w:p w14:paraId="76630171">
      <w:pPr>
        <w:pStyle w:val="7"/>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（十</w:t>
      </w:r>
      <w:r>
        <w:rPr>
          <w:rFonts w:hint="eastAsia" w:asciiTheme="minorEastAsia" w:hAnsiTheme="minorEastAsia" w:eastAsiaTheme="minorEastAsia" w:cstheme="minorEastAsia"/>
          <w:color w:val="auto"/>
          <w:kern w:val="0"/>
          <w:sz w:val="24"/>
          <w:szCs w:val="24"/>
          <w:highlight w:val="none"/>
          <w:lang w:val="en-US" w:eastAsia="zh-CN"/>
        </w:rPr>
        <w:t>三</w:t>
      </w:r>
      <w:r>
        <w:rPr>
          <w:rFonts w:hint="eastAsia" w:asciiTheme="minorEastAsia" w:hAnsiTheme="minorEastAsia" w:eastAsiaTheme="minorEastAsia" w:cstheme="minorEastAsia"/>
          <w:color w:val="auto"/>
          <w:kern w:val="0"/>
          <w:sz w:val="24"/>
          <w:szCs w:val="24"/>
          <w:highlight w:val="none"/>
        </w:rPr>
        <w:t>）其他</w:t>
      </w:r>
      <w:r>
        <w:rPr>
          <w:rFonts w:hint="eastAsia" w:asciiTheme="minorEastAsia" w:hAnsiTheme="minorEastAsia" w:eastAsiaTheme="minorEastAsia" w:cstheme="minorEastAsia"/>
          <w:color w:val="auto"/>
          <w:sz w:val="24"/>
          <w:szCs w:val="24"/>
          <w:highlight w:val="none"/>
        </w:rPr>
        <w:t>不符合法律法规相关规定的。</w:t>
      </w:r>
    </w:p>
    <w:p w14:paraId="43FFAF91">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rPr>
        <w:t>五、废标情形</w:t>
      </w:r>
    </w:p>
    <w:p w14:paraId="3576A87C">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（一）出现影响采购公正的违法、违规行为的；</w:t>
      </w:r>
    </w:p>
    <w:p w14:paraId="2B4A5CD1">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（二）评标委员会发现招标文件存在歧义、重大缺陷导致评标工作无法进行，或者招标文件内容违反国家有关强制性规定的；</w:t>
      </w:r>
    </w:p>
    <w:p w14:paraId="44D5A70E">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（三）因重大变故，采购任务取消的；</w:t>
      </w:r>
    </w:p>
    <w:p w14:paraId="064363E2">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（四）法律、法规和招标文件规定的其他导致评标结果无效的。</w:t>
      </w:r>
    </w:p>
    <w:p w14:paraId="4E622F76">
      <w:pPr>
        <w:pStyle w:val="15"/>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六、评标过程的监控</w:t>
      </w:r>
    </w:p>
    <w:p w14:paraId="21612B0F">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本项目评标过程实行全程录音、录像监控，政府采购监管部门视情进行现场监督，投标供应商在评标过程中所进行的试图影响评标结果的不公正活动，可能导致其投标被拒绝。</w:t>
      </w:r>
    </w:p>
    <w:p w14:paraId="313D2064">
      <w:pPr>
        <w:pStyle w:val="15"/>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七、政府采购政策落实</w:t>
      </w:r>
    </w:p>
    <w:p w14:paraId="370D5A93">
      <w:pPr>
        <w:pStyle w:val="21"/>
        <w:spacing w:before="0" w:beforeAutospacing="0" w:after="0" w:afterAutospacing="0" w:line="360" w:lineRule="auto"/>
        <w:ind w:firstLine="482" w:firstLineChars="200"/>
        <w:jc w:val="both"/>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b/>
          <w:bCs/>
          <w:color w:val="auto"/>
          <w:highlight w:val="none"/>
        </w:rPr>
        <w:t>本项目为专门面向中小企业采购项目，不进行小微企业的价格扣除。</w:t>
      </w:r>
    </w:p>
    <w:p w14:paraId="23337171">
      <w:pPr>
        <w:pStyle w:val="15"/>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八、评标程序</w:t>
      </w:r>
    </w:p>
    <w:p w14:paraId="154B533B">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（一）资格审查</w:t>
      </w:r>
    </w:p>
    <w:p w14:paraId="54A90DCF">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投标文件解密后，采购人或采购组织机构依法对投标供应商的资格进行审查，对审查发现无效的进行必要的询标，在政采云平台公布无效投标的投标供应商名单、投标无效的原因。</w:t>
      </w:r>
    </w:p>
    <w:tbl>
      <w:tblPr>
        <w:tblStyle w:val="25"/>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6426"/>
      </w:tblGrid>
      <w:tr w14:paraId="4B6C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90" w:type="dxa"/>
            <w:vAlign w:val="center"/>
          </w:tcPr>
          <w:p w14:paraId="5BB119C5">
            <w:pPr>
              <w:pStyle w:val="53"/>
              <w:spacing w:before="1" w:line="360" w:lineRule="auto"/>
              <w:ind w:right="146"/>
              <w:jc w:val="center"/>
              <w:rPr>
                <w:color w:val="auto"/>
                <w:sz w:val="18"/>
                <w:szCs w:val="18"/>
                <w:highlight w:val="none"/>
              </w:rPr>
            </w:pPr>
            <w:r>
              <w:rPr>
                <w:rFonts w:hint="eastAsia"/>
                <w:color w:val="auto"/>
                <w:sz w:val="18"/>
                <w:szCs w:val="18"/>
                <w:highlight w:val="none"/>
              </w:rPr>
              <w:t>具有承担民事责任的能力</w:t>
            </w:r>
          </w:p>
        </w:tc>
        <w:tc>
          <w:tcPr>
            <w:tcW w:w="6426" w:type="dxa"/>
            <w:vAlign w:val="center"/>
          </w:tcPr>
          <w:p w14:paraId="19F1A30D">
            <w:pPr>
              <w:pStyle w:val="53"/>
              <w:spacing w:before="48" w:line="360" w:lineRule="auto"/>
              <w:ind w:right="63" w:firstLine="360" w:firstLineChars="200"/>
              <w:rPr>
                <w:color w:val="auto"/>
                <w:sz w:val="18"/>
                <w:szCs w:val="18"/>
                <w:highlight w:val="none"/>
              </w:rPr>
            </w:pPr>
            <w:r>
              <w:rPr>
                <w:rFonts w:hint="eastAsia"/>
                <w:color w:val="auto"/>
                <w:sz w:val="18"/>
                <w:szCs w:val="18"/>
                <w:highlight w:val="none"/>
              </w:rPr>
              <w:t>在中华人民共和国境内注册的法人或其他组织或自然人，投标时提交有效的营业执照（或事业法人登记证或身份证等相关证明）副本扫描件。</w:t>
            </w:r>
          </w:p>
        </w:tc>
      </w:tr>
      <w:tr w14:paraId="1A37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90" w:type="dxa"/>
            <w:shd w:val="clear" w:color="auto" w:fill="F6F6F6"/>
            <w:vAlign w:val="center"/>
          </w:tcPr>
          <w:p w14:paraId="22FFFDD9">
            <w:pPr>
              <w:pStyle w:val="53"/>
              <w:spacing w:before="1" w:line="360" w:lineRule="auto"/>
              <w:ind w:right="146"/>
              <w:jc w:val="center"/>
              <w:rPr>
                <w:color w:val="auto"/>
                <w:sz w:val="18"/>
                <w:szCs w:val="18"/>
                <w:highlight w:val="none"/>
              </w:rPr>
            </w:pPr>
            <w:r>
              <w:rPr>
                <w:rFonts w:hint="eastAsia"/>
                <w:color w:val="auto"/>
                <w:sz w:val="18"/>
                <w:szCs w:val="18"/>
                <w:highlight w:val="none"/>
              </w:rPr>
              <w:t>有依法缴纳税收和社会保障资金的良好记录</w:t>
            </w:r>
          </w:p>
        </w:tc>
        <w:tc>
          <w:tcPr>
            <w:tcW w:w="6426" w:type="dxa"/>
            <w:vMerge w:val="restart"/>
            <w:shd w:val="clear" w:color="auto" w:fill="F6F6F6"/>
            <w:vAlign w:val="center"/>
          </w:tcPr>
          <w:p w14:paraId="5231D74E">
            <w:pPr>
              <w:numPr>
                <w:ilvl w:val="0"/>
                <w:numId w:val="0"/>
              </w:numPr>
              <w:spacing w:line="360" w:lineRule="auto"/>
              <w:ind w:right="60" w:rightChars="0"/>
              <w:outlineLvl w:val="0"/>
              <w:rPr>
                <w:color w:val="auto"/>
                <w:sz w:val="18"/>
                <w:szCs w:val="18"/>
                <w:highlight w:val="none"/>
              </w:rPr>
            </w:pPr>
            <w:r>
              <w:rPr>
                <w:rFonts w:hint="eastAsia" w:ascii="宋体" w:hAnsi="宋体" w:eastAsia="宋体" w:cs="宋体"/>
                <w:color w:val="auto"/>
                <w:kern w:val="2"/>
                <w:sz w:val="18"/>
                <w:szCs w:val="18"/>
                <w:highlight w:val="none"/>
                <w:lang w:val="en-US" w:eastAsia="zh-CN" w:bidi="ar-SA"/>
              </w:rPr>
              <w:t>提供关于供应商具有良好的商业信誉、健全的财务会计制度和依法缴纳税收及社会保障资金的书面承诺（格式见附件4）；</w:t>
            </w:r>
          </w:p>
        </w:tc>
      </w:tr>
      <w:tr w14:paraId="71A7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1427FF14">
            <w:pPr>
              <w:pStyle w:val="53"/>
              <w:spacing w:before="1" w:line="360" w:lineRule="auto"/>
              <w:ind w:right="146"/>
              <w:jc w:val="center"/>
              <w:rPr>
                <w:color w:val="auto"/>
                <w:sz w:val="18"/>
                <w:szCs w:val="18"/>
                <w:highlight w:val="none"/>
              </w:rPr>
            </w:pPr>
            <w:r>
              <w:rPr>
                <w:rFonts w:hint="eastAsia"/>
                <w:color w:val="auto"/>
                <w:sz w:val="18"/>
                <w:szCs w:val="18"/>
                <w:highlight w:val="none"/>
              </w:rPr>
              <w:t>具有良好的商业信誉和健全的财务会计制度</w:t>
            </w:r>
          </w:p>
        </w:tc>
        <w:tc>
          <w:tcPr>
            <w:tcW w:w="6426" w:type="dxa"/>
            <w:vMerge w:val="continue"/>
            <w:vAlign w:val="center"/>
          </w:tcPr>
          <w:p w14:paraId="36A58351">
            <w:pPr>
              <w:pStyle w:val="53"/>
              <w:spacing w:before="48" w:line="360" w:lineRule="auto"/>
              <w:ind w:right="63" w:firstLine="360" w:firstLineChars="200"/>
              <w:rPr>
                <w:color w:val="auto"/>
                <w:sz w:val="18"/>
                <w:szCs w:val="18"/>
                <w:highlight w:val="none"/>
              </w:rPr>
            </w:pPr>
          </w:p>
        </w:tc>
      </w:tr>
      <w:tr w14:paraId="549B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2987B35A">
            <w:pPr>
              <w:pStyle w:val="53"/>
              <w:spacing w:before="1" w:line="360" w:lineRule="auto"/>
              <w:ind w:right="146"/>
              <w:jc w:val="center"/>
              <w:rPr>
                <w:color w:val="auto"/>
                <w:sz w:val="18"/>
                <w:szCs w:val="18"/>
                <w:highlight w:val="none"/>
              </w:rPr>
            </w:pPr>
            <w:r>
              <w:rPr>
                <w:rFonts w:hint="eastAsia"/>
                <w:color w:val="auto"/>
                <w:sz w:val="18"/>
                <w:szCs w:val="18"/>
                <w:highlight w:val="none"/>
              </w:rPr>
              <w:t>履行合同所必需的设备和专业技术能力</w:t>
            </w:r>
          </w:p>
        </w:tc>
        <w:tc>
          <w:tcPr>
            <w:tcW w:w="6426" w:type="dxa"/>
            <w:shd w:val="clear" w:color="auto" w:fill="F6F6F6"/>
            <w:vAlign w:val="center"/>
          </w:tcPr>
          <w:p w14:paraId="5BE63515">
            <w:pPr>
              <w:pStyle w:val="53"/>
              <w:spacing w:before="48" w:line="360" w:lineRule="auto"/>
              <w:ind w:right="63" w:firstLine="360" w:firstLineChars="200"/>
              <w:rPr>
                <w:color w:val="auto"/>
                <w:sz w:val="18"/>
                <w:szCs w:val="18"/>
                <w:highlight w:val="none"/>
              </w:rPr>
            </w:pPr>
            <w:r>
              <w:rPr>
                <w:rFonts w:hint="eastAsia"/>
                <w:color w:val="auto"/>
                <w:sz w:val="18"/>
                <w:szCs w:val="18"/>
                <w:highlight w:val="none"/>
              </w:rPr>
              <w:t>按投标文件格式填报设备及专业技术能力情况。（提供附件5）</w:t>
            </w:r>
          </w:p>
        </w:tc>
      </w:tr>
      <w:tr w14:paraId="3872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990" w:type="dxa"/>
            <w:vAlign w:val="center"/>
          </w:tcPr>
          <w:p w14:paraId="7A868419">
            <w:pPr>
              <w:pStyle w:val="53"/>
              <w:spacing w:line="360" w:lineRule="auto"/>
              <w:ind w:right="146"/>
              <w:jc w:val="center"/>
              <w:rPr>
                <w:color w:val="auto"/>
                <w:sz w:val="18"/>
                <w:szCs w:val="18"/>
                <w:highlight w:val="none"/>
              </w:rPr>
            </w:pPr>
            <w:r>
              <w:rPr>
                <w:rFonts w:hint="eastAsia"/>
                <w:color w:val="auto"/>
                <w:sz w:val="18"/>
                <w:szCs w:val="18"/>
                <w:highlight w:val="none"/>
              </w:rPr>
              <w:t>参加采购活动前3年内，在经营活动中没有重大违法记录</w:t>
            </w:r>
          </w:p>
        </w:tc>
        <w:tc>
          <w:tcPr>
            <w:tcW w:w="6426" w:type="dxa"/>
            <w:vAlign w:val="center"/>
          </w:tcPr>
          <w:p w14:paraId="0808DD92">
            <w:pPr>
              <w:pStyle w:val="53"/>
              <w:spacing w:before="48" w:line="360" w:lineRule="auto"/>
              <w:ind w:right="63" w:firstLine="360" w:firstLineChars="200"/>
              <w:rPr>
                <w:color w:val="auto"/>
                <w:sz w:val="18"/>
                <w:szCs w:val="18"/>
                <w:highlight w:val="none"/>
              </w:rPr>
            </w:pPr>
            <w:r>
              <w:rPr>
                <w:rFonts w:hint="eastAsia"/>
                <w:color w:val="auto"/>
                <w:sz w:val="18"/>
                <w:szCs w:val="18"/>
                <w:highlight w:val="none"/>
              </w:rPr>
              <w:t>在投标声明书中进行相关承诺。重大违法记录，是指投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1382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90" w:type="dxa"/>
            <w:shd w:val="clear" w:color="auto" w:fill="F6F6F6"/>
            <w:vAlign w:val="center"/>
          </w:tcPr>
          <w:p w14:paraId="4FF89DDE">
            <w:pPr>
              <w:pStyle w:val="53"/>
              <w:spacing w:line="360" w:lineRule="auto"/>
              <w:ind w:left="64"/>
              <w:jc w:val="center"/>
              <w:rPr>
                <w:color w:val="auto"/>
                <w:sz w:val="18"/>
                <w:szCs w:val="18"/>
                <w:highlight w:val="none"/>
              </w:rPr>
            </w:pPr>
            <w:r>
              <w:rPr>
                <w:rFonts w:hint="eastAsia"/>
                <w:color w:val="auto"/>
                <w:sz w:val="18"/>
                <w:szCs w:val="18"/>
                <w:highlight w:val="none"/>
              </w:rPr>
              <w:t>信用记录</w:t>
            </w:r>
          </w:p>
        </w:tc>
        <w:tc>
          <w:tcPr>
            <w:tcW w:w="6426" w:type="dxa"/>
            <w:shd w:val="clear" w:color="auto" w:fill="F6F6F6"/>
            <w:vAlign w:val="center"/>
          </w:tcPr>
          <w:p w14:paraId="6153C3D2">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截止时点：</w:t>
            </w:r>
            <w:r>
              <w:rPr>
                <w:rFonts w:hint="eastAsia" w:ascii="宋体" w:hAnsi="宋体" w:cs="宋体"/>
                <w:color w:val="auto"/>
                <w:sz w:val="18"/>
                <w:szCs w:val="18"/>
                <w:highlight w:val="none"/>
              </w:rPr>
              <w:t>开标后评标前</w:t>
            </w:r>
            <w:r>
              <w:rPr>
                <w:rFonts w:ascii="宋体" w:hAnsi="宋体" w:cs="宋体"/>
                <w:color w:val="auto"/>
                <w:sz w:val="18"/>
                <w:szCs w:val="18"/>
                <w:highlight w:val="none"/>
              </w:rPr>
              <w:t>。</w:t>
            </w:r>
          </w:p>
          <w:p w14:paraId="46FA7636">
            <w:pPr>
              <w:pStyle w:val="53"/>
              <w:spacing w:before="48" w:line="360" w:lineRule="auto"/>
              <w:ind w:right="63" w:firstLine="360" w:firstLineChars="200"/>
              <w:rPr>
                <w:color w:val="auto"/>
                <w:sz w:val="18"/>
                <w:szCs w:val="18"/>
                <w:highlight w:val="none"/>
              </w:rPr>
            </w:pPr>
            <w:r>
              <w:rPr>
                <w:rFonts w:hint="eastAsia"/>
                <w:color w:val="auto"/>
                <w:sz w:val="18"/>
                <w:szCs w:val="18"/>
                <w:highlight w:val="none"/>
              </w:rPr>
              <w:t>2.</w:t>
            </w:r>
            <w:r>
              <w:rPr>
                <w:color w:val="auto"/>
                <w:sz w:val="18"/>
                <w:szCs w:val="18"/>
                <w:highlight w:val="none"/>
              </w:rPr>
              <w:t>信用信息查询记录和证据留存的具体方式：由采购组织机构在规定查询时间内打印信用信息查询记录并归入项目档案。</w:t>
            </w:r>
            <w:r>
              <w:rPr>
                <w:color w:val="auto"/>
                <w:sz w:val="18"/>
                <w:szCs w:val="18"/>
                <w:highlight w:val="none"/>
              </w:rPr>
              <w:br w:type="textWrapping"/>
            </w:r>
            <w:r>
              <w:rPr>
                <w:rFonts w:hint="eastAsia"/>
                <w:color w:val="auto"/>
                <w:sz w:val="18"/>
                <w:szCs w:val="18"/>
                <w:highlight w:val="none"/>
              </w:rPr>
              <w:t xml:space="preserve">    3.</w:t>
            </w:r>
            <w:r>
              <w:rPr>
                <w:color w:val="auto"/>
                <w:sz w:val="18"/>
                <w:szCs w:val="18"/>
                <w:highlight w:val="none"/>
              </w:rPr>
              <w:t>使用规则</w:t>
            </w:r>
            <w:r>
              <w:rPr>
                <w:rFonts w:hint="eastAsia"/>
                <w:color w:val="auto"/>
                <w:sz w:val="18"/>
                <w:szCs w:val="18"/>
                <w:highlight w:val="none"/>
              </w:rPr>
              <w:t>：投标供应商</w:t>
            </w:r>
            <w:r>
              <w:rPr>
                <w:color w:val="auto"/>
                <w:sz w:val="18"/>
                <w:szCs w:val="18"/>
                <w:highlight w:val="none"/>
              </w:rPr>
              <w:t>未被列入“信用中国”失信被执行人或重大税收违法案件当事人名单；</w:t>
            </w:r>
            <w:r>
              <w:rPr>
                <w:rFonts w:hint="eastAsia"/>
                <w:color w:val="auto"/>
                <w:sz w:val="18"/>
                <w:szCs w:val="18"/>
                <w:highlight w:val="none"/>
              </w:rPr>
              <w:t>未</w:t>
            </w:r>
            <w:r>
              <w:rPr>
                <w:color w:val="auto"/>
                <w:sz w:val="18"/>
                <w:szCs w:val="18"/>
                <w:highlight w:val="none"/>
              </w:rPr>
              <w:t>处于“中国政府采购网”政府采购严重违法失信行为信息记录中的禁止参加政府采购活动期间。</w:t>
            </w:r>
          </w:p>
        </w:tc>
      </w:tr>
      <w:tr w14:paraId="411A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90" w:type="dxa"/>
            <w:vAlign w:val="center"/>
          </w:tcPr>
          <w:p w14:paraId="497E924A">
            <w:pPr>
              <w:pStyle w:val="53"/>
              <w:spacing w:line="360" w:lineRule="auto"/>
              <w:ind w:right="146"/>
              <w:jc w:val="center"/>
              <w:rPr>
                <w:color w:val="auto"/>
                <w:sz w:val="18"/>
                <w:szCs w:val="18"/>
                <w:highlight w:val="none"/>
              </w:rPr>
            </w:pPr>
            <w:r>
              <w:rPr>
                <w:rFonts w:hint="eastAsia"/>
                <w:color w:val="auto"/>
                <w:sz w:val="18"/>
                <w:szCs w:val="18"/>
                <w:highlight w:val="none"/>
              </w:rPr>
              <w:t>必须符合法律、行政法规规定的其他条件</w:t>
            </w:r>
          </w:p>
        </w:tc>
        <w:tc>
          <w:tcPr>
            <w:tcW w:w="6426" w:type="dxa"/>
            <w:vAlign w:val="center"/>
          </w:tcPr>
          <w:p w14:paraId="65979F03">
            <w:pPr>
              <w:pStyle w:val="53"/>
              <w:spacing w:before="48" w:line="360" w:lineRule="auto"/>
              <w:ind w:right="63" w:firstLine="360" w:firstLineChars="200"/>
              <w:rPr>
                <w:color w:val="auto"/>
                <w:sz w:val="18"/>
                <w:szCs w:val="18"/>
                <w:highlight w:val="none"/>
              </w:rPr>
            </w:pPr>
            <w:r>
              <w:rPr>
                <w:rFonts w:hint="eastAsia"/>
                <w:color w:val="auto"/>
                <w:sz w:val="18"/>
                <w:szCs w:val="18"/>
                <w:highlight w:val="none"/>
                <w:lang w:val="en-US" w:eastAsia="zh-CN"/>
              </w:rPr>
              <w:t>▲</w:t>
            </w:r>
            <w:r>
              <w:rPr>
                <w:rFonts w:hint="eastAsia"/>
                <w:color w:val="auto"/>
                <w:sz w:val="18"/>
                <w:szCs w:val="18"/>
                <w:highlight w:val="none"/>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14:paraId="22D81D5E">
            <w:pPr>
              <w:pStyle w:val="53"/>
              <w:spacing w:before="48" w:line="360" w:lineRule="auto"/>
              <w:ind w:right="63" w:firstLine="360" w:firstLineChars="200"/>
              <w:rPr>
                <w:color w:val="auto"/>
                <w:sz w:val="18"/>
                <w:szCs w:val="18"/>
                <w:highlight w:val="none"/>
              </w:rPr>
            </w:pPr>
            <w:r>
              <w:rPr>
                <w:rFonts w:hint="eastAsia"/>
                <w:color w:val="auto"/>
                <w:sz w:val="18"/>
                <w:szCs w:val="18"/>
                <w:highlight w:val="none"/>
                <w:lang w:val="en-US" w:eastAsia="zh-CN"/>
              </w:rPr>
              <w:t>▲</w:t>
            </w:r>
            <w:r>
              <w:rPr>
                <w:rFonts w:hint="eastAsia"/>
                <w:color w:val="auto"/>
                <w:sz w:val="18"/>
                <w:szCs w:val="18"/>
                <w:highlight w:val="none"/>
              </w:rPr>
              <w:t>2.为本项目提供整体设计、规范编制或者项目管理、监理、检测等服务的供应商，不得再参与本项目投标。</w:t>
            </w:r>
          </w:p>
          <w:p w14:paraId="2D5DEFD0">
            <w:pPr>
              <w:pStyle w:val="53"/>
              <w:spacing w:before="48" w:line="360" w:lineRule="auto"/>
              <w:ind w:right="63" w:firstLine="360" w:firstLineChars="200"/>
              <w:rPr>
                <w:color w:val="auto"/>
                <w:sz w:val="18"/>
                <w:szCs w:val="18"/>
                <w:highlight w:val="none"/>
              </w:rPr>
            </w:pPr>
            <w:r>
              <w:rPr>
                <w:rFonts w:hint="eastAsia"/>
                <w:color w:val="auto"/>
                <w:sz w:val="18"/>
                <w:szCs w:val="18"/>
                <w:highlight w:val="none"/>
              </w:rPr>
              <w:t>3.其他相关承诺要求内容（如有）。</w:t>
            </w:r>
          </w:p>
          <w:p w14:paraId="2165C8FA">
            <w:pPr>
              <w:pStyle w:val="53"/>
              <w:spacing w:before="48" w:line="360" w:lineRule="auto"/>
              <w:ind w:right="63" w:firstLine="360" w:firstLineChars="200"/>
              <w:rPr>
                <w:color w:val="auto"/>
                <w:sz w:val="18"/>
                <w:szCs w:val="18"/>
                <w:highlight w:val="none"/>
              </w:rPr>
            </w:pPr>
            <w:r>
              <w:rPr>
                <w:rFonts w:hint="eastAsia"/>
                <w:color w:val="auto"/>
                <w:sz w:val="18"/>
                <w:szCs w:val="18"/>
                <w:highlight w:val="none"/>
              </w:rPr>
              <w:t>（以联合体形式投标时，联合体各方均须满足该条款）</w:t>
            </w:r>
          </w:p>
        </w:tc>
      </w:tr>
      <w:tr w14:paraId="2336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90" w:type="dxa"/>
            <w:shd w:val="clear" w:color="auto" w:fill="F6F6F6"/>
            <w:vAlign w:val="center"/>
          </w:tcPr>
          <w:p w14:paraId="0590CC25">
            <w:pPr>
              <w:pStyle w:val="53"/>
              <w:spacing w:before="48" w:line="360" w:lineRule="auto"/>
              <w:ind w:left="64"/>
              <w:jc w:val="center"/>
              <w:rPr>
                <w:color w:val="auto"/>
                <w:sz w:val="18"/>
                <w:szCs w:val="18"/>
                <w:highlight w:val="none"/>
              </w:rPr>
            </w:pPr>
            <w:r>
              <w:rPr>
                <w:rFonts w:hint="eastAsia"/>
                <w:color w:val="auto"/>
                <w:sz w:val="18"/>
                <w:szCs w:val="18"/>
                <w:highlight w:val="none"/>
              </w:rPr>
              <w:t>联合体投标</w:t>
            </w:r>
          </w:p>
        </w:tc>
        <w:tc>
          <w:tcPr>
            <w:tcW w:w="6426" w:type="dxa"/>
            <w:shd w:val="clear" w:color="auto" w:fill="F6F6F6"/>
            <w:vAlign w:val="center"/>
          </w:tcPr>
          <w:p w14:paraId="19B1C0CB">
            <w:pPr>
              <w:pStyle w:val="53"/>
              <w:spacing w:before="48" w:line="360" w:lineRule="auto"/>
              <w:ind w:right="63" w:firstLine="360" w:firstLineChars="200"/>
              <w:rPr>
                <w:color w:val="auto"/>
                <w:sz w:val="18"/>
                <w:szCs w:val="18"/>
                <w:highlight w:val="none"/>
              </w:rPr>
            </w:pPr>
            <w:r>
              <w:rPr>
                <w:color w:val="auto"/>
                <w:sz w:val="18"/>
                <w:szCs w:val="18"/>
                <w:highlight w:val="none"/>
              </w:rPr>
              <w:t>本项目不接受联合体投标</w:t>
            </w:r>
          </w:p>
        </w:tc>
      </w:tr>
      <w:tr w14:paraId="277A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76782EE5">
            <w:pPr>
              <w:pStyle w:val="53"/>
              <w:spacing w:line="360" w:lineRule="auto"/>
              <w:ind w:right="146"/>
              <w:jc w:val="center"/>
              <w:rPr>
                <w:color w:val="auto"/>
                <w:sz w:val="18"/>
                <w:szCs w:val="18"/>
                <w:highlight w:val="none"/>
              </w:rPr>
            </w:pPr>
            <w:r>
              <w:rPr>
                <w:rFonts w:hint="eastAsia"/>
                <w:color w:val="auto"/>
                <w:sz w:val="18"/>
                <w:szCs w:val="18"/>
                <w:highlight w:val="none"/>
              </w:rPr>
              <w:t>资质</w:t>
            </w:r>
          </w:p>
        </w:tc>
        <w:tc>
          <w:tcPr>
            <w:tcW w:w="6426" w:type="dxa"/>
            <w:vAlign w:val="center"/>
          </w:tcPr>
          <w:p w14:paraId="4681A8D3">
            <w:pPr>
              <w:spacing w:line="360" w:lineRule="auto"/>
              <w:ind w:firstLine="482" w:firstLineChars="200"/>
              <w:rPr>
                <w:color w:val="auto"/>
                <w:sz w:val="18"/>
                <w:szCs w:val="18"/>
                <w:highlight w:val="none"/>
              </w:rPr>
            </w:pPr>
            <w:r>
              <w:rPr>
                <w:rFonts w:hint="eastAsia" w:ascii="宋体" w:hAnsi="宋体" w:cs="宋体"/>
                <w:b/>
                <w:bCs/>
                <w:color w:val="auto"/>
                <w:sz w:val="24"/>
                <w:highlight w:val="none"/>
              </w:rPr>
              <w:t>投标人具有有效期内的省自然资源</w:t>
            </w:r>
            <w:r>
              <w:rPr>
                <w:rFonts w:hint="eastAsia" w:ascii="宋体" w:hAnsi="宋体" w:cs="宋体"/>
                <w:b/>
                <w:bCs/>
                <w:color w:val="auto"/>
                <w:sz w:val="24"/>
                <w:highlight w:val="none"/>
                <w:lang w:val="en-US" w:eastAsia="zh-CN"/>
              </w:rPr>
              <w:t>主管</w:t>
            </w:r>
            <w:r>
              <w:rPr>
                <w:rFonts w:hint="eastAsia" w:ascii="宋体" w:hAnsi="宋体" w:cs="宋体"/>
                <w:b/>
                <w:bCs/>
                <w:color w:val="auto"/>
                <w:sz w:val="24"/>
                <w:highlight w:val="none"/>
              </w:rPr>
              <w:t>部门出具的土地评估中介机构备案函。</w:t>
            </w:r>
          </w:p>
        </w:tc>
      </w:tr>
      <w:tr w14:paraId="0587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27DD4444">
            <w:pPr>
              <w:pStyle w:val="53"/>
              <w:spacing w:line="360" w:lineRule="auto"/>
              <w:ind w:right="146"/>
              <w:jc w:val="center"/>
              <w:rPr>
                <w:color w:val="auto"/>
                <w:sz w:val="18"/>
                <w:szCs w:val="18"/>
                <w:highlight w:val="none"/>
              </w:rPr>
            </w:pPr>
            <w:r>
              <w:rPr>
                <w:rFonts w:hint="eastAsia"/>
                <w:color w:val="auto"/>
                <w:sz w:val="18"/>
                <w:szCs w:val="18"/>
                <w:highlight w:val="none"/>
              </w:rPr>
              <w:t>落实政府采购政策需满足的资格要求</w:t>
            </w:r>
          </w:p>
        </w:tc>
        <w:tc>
          <w:tcPr>
            <w:tcW w:w="6426" w:type="dxa"/>
            <w:shd w:val="clear" w:color="auto" w:fill="F6F6F6"/>
            <w:vAlign w:val="center"/>
          </w:tcPr>
          <w:p w14:paraId="526E3AA0">
            <w:pPr>
              <w:pStyle w:val="53"/>
              <w:spacing w:before="48" w:line="360" w:lineRule="auto"/>
              <w:ind w:right="63" w:firstLine="360" w:firstLineChars="200"/>
              <w:rPr>
                <w:color w:val="auto"/>
                <w:sz w:val="18"/>
                <w:szCs w:val="18"/>
                <w:highlight w:val="none"/>
              </w:rPr>
            </w:pPr>
            <w:r>
              <w:rPr>
                <w:rFonts w:hint="eastAsia"/>
                <w:color w:val="auto"/>
                <w:sz w:val="18"/>
                <w:szCs w:val="18"/>
                <w:highlight w:val="none"/>
              </w:rPr>
              <w:t>提供中小企业声明函或残疾人福利性单位声明函或监狱企业证明文件（格式见附件6）</w:t>
            </w:r>
          </w:p>
        </w:tc>
      </w:tr>
      <w:tr w14:paraId="6DFE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0F896540">
            <w:pPr>
              <w:pStyle w:val="53"/>
              <w:spacing w:line="360" w:lineRule="auto"/>
              <w:ind w:right="146"/>
              <w:rPr>
                <w:color w:val="auto"/>
                <w:sz w:val="18"/>
                <w:szCs w:val="18"/>
                <w:highlight w:val="none"/>
              </w:rPr>
            </w:pPr>
            <w:r>
              <w:rPr>
                <w:rFonts w:hint="eastAsia"/>
                <w:color w:val="auto"/>
                <w:sz w:val="18"/>
                <w:szCs w:val="18"/>
                <w:highlight w:val="none"/>
              </w:rPr>
              <w:t>法定代表人/负责人资格证明书或法定代表人授权委托书</w:t>
            </w:r>
          </w:p>
        </w:tc>
        <w:tc>
          <w:tcPr>
            <w:tcW w:w="6426" w:type="dxa"/>
            <w:shd w:val="clear" w:color="auto" w:fill="F6F6F6"/>
            <w:vAlign w:val="center"/>
          </w:tcPr>
          <w:p w14:paraId="0D1F3CAA">
            <w:pPr>
              <w:pStyle w:val="53"/>
              <w:spacing w:before="48" w:line="360" w:lineRule="auto"/>
              <w:ind w:right="63" w:firstLine="360" w:firstLineChars="200"/>
              <w:rPr>
                <w:color w:val="auto"/>
                <w:sz w:val="18"/>
                <w:szCs w:val="18"/>
                <w:highlight w:val="none"/>
              </w:rPr>
            </w:pPr>
            <w:r>
              <w:rPr>
                <w:rFonts w:hint="eastAsia"/>
                <w:color w:val="auto"/>
                <w:sz w:val="18"/>
                <w:szCs w:val="18"/>
                <w:highlight w:val="none"/>
              </w:rPr>
              <w:t>法定代表人/负责人资格证明书（身份证）或法定代表人授权委托书，按对应格式文件签署、盖章。</w:t>
            </w:r>
          </w:p>
        </w:tc>
      </w:tr>
    </w:tbl>
    <w:p w14:paraId="33121D77">
      <w:pPr>
        <w:pStyle w:val="9"/>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5825A87B">
      <w:pPr>
        <w:pStyle w:val="9"/>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评标委员会应当对符合资格的投标供应商的投标文件进行符合性审查，以确定其是否满足招标文件的实质性要求，对审查发现无效的进行必要的询标，</w:t>
      </w:r>
      <w:r>
        <w:rPr>
          <w:rFonts w:hint="eastAsia" w:ascii="宋体" w:hAnsi="宋体" w:cs="宋体"/>
          <w:color w:val="auto"/>
          <w:sz w:val="24"/>
          <w:highlight w:val="none"/>
        </w:rPr>
        <w:t>在政采云平台公布无效投标的投标供应商名单、投标无效的原因</w:t>
      </w:r>
      <w:r>
        <w:rPr>
          <w:rFonts w:hint="eastAsia" w:asciiTheme="minorEastAsia" w:hAnsiTheme="minorEastAsia" w:eastAsiaTheme="minorEastAsia"/>
          <w:color w:val="auto"/>
          <w:sz w:val="24"/>
          <w:highlight w:val="none"/>
        </w:rPr>
        <w:t>。</w:t>
      </w:r>
    </w:p>
    <w:tbl>
      <w:tblPr>
        <w:tblStyle w:val="2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342E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14:paraId="1F99D1E7">
            <w:pPr>
              <w:pStyle w:val="53"/>
              <w:spacing w:line="360" w:lineRule="auto"/>
              <w:ind w:right="146"/>
              <w:jc w:val="center"/>
              <w:rPr>
                <w:color w:val="auto"/>
                <w:szCs w:val="21"/>
                <w:highlight w:val="none"/>
              </w:rPr>
            </w:pPr>
            <w:r>
              <w:rPr>
                <w:rFonts w:hint="eastAsia"/>
                <w:color w:val="auto"/>
                <w:szCs w:val="21"/>
                <w:highlight w:val="none"/>
              </w:rPr>
              <w:t>投标文件</w:t>
            </w:r>
          </w:p>
        </w:tc>
        <w:tc>
          <w:tcPr>
            <w:tcW w:w="7476" w:type="dxa"/>
            <w:vAlign w:val="center"/>
          </w:tcPr>
          <w:p w14:paraId="54AE9590">
            <w:pPr>
              <w:pStyle w:val="53"/>
              <w:spacing w:before="48" w:line="360" w:lineRule="auto"/>
              <w:rPr>
                <w:color w:val="auto"/>
                <w:szCs w:val="21"/>
                <w:highlight w:val="none"/>
              </w:rPr>
            </w:pPr>
            <w:r>
              <w:rPr>
                <w:rFonts w:hint="eastAsia"/>
                <w:color w:val="auto"/>
                <w:szCs w:val="21"/>
                <w:highlight w:val="none"/>
              </w:rPr>
              <w:t>无重大错漏，并按要求签署、盖章。</w:t>
            </w:r>
          </w:p>
        </w:tc>
      </w:tr>
      <w:tr w14:paraId="2E8D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4F24DDEF">
            <w:pPr>
              <w:pStyle w:val="53"/>
              <w:spacing w:line="360" w:lineRule="auto"/>
              <w:ind w:right="146"/>
              <w:jc w:val="center"/>
              <w:rPr>
                <w:color w:val="auto"/>
                <w:szCs w:val="21"/>
                <w:highlight w:val="none"/>
              </w:rPr>
            </w:pPr>
            <w:r>
              <w:rPr>
                <w:rFonts w:hint="eastAsia"/>
                <w:color w:val="auto"/>
                <w:szCs w:val="21"/>
                <w:highlight w:val="none"/>
              </w:rPr>
              <w:t>“▲”实质性条款</w:t>
            </w:r>
          </w:p>
        </w:tc>
        <w:tc>
          <w:tcPr>
            <w:tcW w:w="7476" w:type="dxa"/>
            <w:vAlign w:val="center"/>
          </w:tcPr>
          <w:p w14:paraId="2E2AE59F">
            <w:pPr>
              <w:pStyle w:val="53"/>
              <w:spacing w:before="48" w:line="360" w:lineRule="auto"/>
              <w:rPr>
                <w:color w:val="auto"/>
                <w:szCs w:val="21"/>
                <w:highlight w:val="none"/>
              </w:rPr>
            </w:pPr>
            <w:r>
              <w:rPr>
                <w:rFonts w:hint="eastAsia"/>
                <w:color w:val="auto"/>
                <w:szCs w:val="21"/>
                <w:highlight w:val="none"/>
              </w:rPr>
              <w:t>“▲”实质性条款必须满足招标文件要求。</w:t>
            </w:r>
          </w:p>
        </w:tc>
      </w:tr>
      <w:tr w14:paraId="5D51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14:paraId="017E48AC">
            <w:pPr>
              <w:pStyle w:val="53"/>
              <w:spacing w:line="360" w:lineRule="auto"/>
              <w:ind w:right="146"/>
              <w:jc w:val="center"/>
              <w:rPr>
                <w:color w:val="auto"/>
                <w:szCs w:val="21"/>
                <w:highlight w:val="none"/>
              </w:rPr>
            </w:pPr>
            <w:r>
              <w:rPr>
                <w:rFonts w:hint="eastAsia"/>
                <w:color w:val="auto"/>
                <w:szCs w:val="21"/>
                <w:highlight w:val="none"/>
              </w:rPr>
              <w:t>串通投标</w:t>
            </w:r>
          </w:p>
        </w:tc>
        <w:tc>
          <w:tcPr>
            <w:tcW w:w="7476" w:type="dxa"/>
            <w:shd w:val="clear" w:color="auto" w:fill="F6F6F6"/>
            <w:vAlign w:val="center"/>
          </w:tcPr>
          <w:p w14:paraId="11BD80EE">
            <w:pPr>
              <w:pStyle w:val="53"/>
              <w:spacing w:before="48" w:line="360" w:lineRule="auto"/>
              <w:rPr>
                <w:color w:val="auto"/>
                <w:szCs w:val="21"/>
                <w:highlight w:val="none"/>
              </w:rPr>
            </w:pPr>
            <w:r>
              <w:rPr>
                <w:rFonts w:hint="eastAsia"/>
                <w:color w:val="auto"/>
                <w:szCs w:val="21"/>
                <w:highlight w:val="none"/>
              </w:rPr>
              <w:t>未出现财政部87号令《政府采购货物和服务招标投标管理办法》第三十七条规定的串通投标情形。</w:t>
            </w:r>
          </w:p>
        </w:tc>
      </w:tr>
      <w:tr w14:paraId="3BC6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4753847F">
            <w:pPr>
              <w:pStyle w:val="53"/>
              <w:spacing w:line="360" w:lineRule="auto"/>
              <w:ind w:right="146"/>
              <w:jc w:val="center"/>
              <w:rPr>
                <w:color w:val="auto"/>
                <w:szCs w:val="21"/>
                <w:highlight w:val="none"/>
              </w:rPr>
            </w:pPr>
            <w:r>
              <w:rPr>
                <w:rFonts w:hint="eastAsia"/>
                <w:color w:val="auto"/>
                <w:szCs w:val="21"/>
                <w:highlight w:val="none"/>
              </w:rPr>
              <w:t>附加条件</w:t>
            </w:r>
          </w:p>
        </w:tc>
        <w:tc>
          <w:tcPr>
            <w:tcW w:w="7476" w:type="dxa"/>
            <w:vAlign w:val="center"/>
          </w:tcPr>
          <w:p w14:paraId="4FF81A88">
            <w:pPr>
              <w:pStyle w:val="53"/>
              <w:spacing w:before="48" w:line="360" w:lineRule="auto"/>
              <w:rPr>
                <w:color w:val="auto"/>
                <w:szCs w:val="21"/>
                <w:highlight w:val="none"/>
              </w:rPr>
            </w:pPr>
            <w:r>
              <w:rPr>
                <w:rFonts w:hint="eastAsia"/>
                <w:color w:val="auto"/>
                <w:szCs w:val="21"/>
                <w:highlight w:val="none"/>
              </w:rPr>
              <w:t>投标文件未含有采购人不可接受的附加条件。</w:t>
            </w:r>
          </w:p>
        </w:tc>
      </w:tr>
      <w:tr w14:paraId="13F1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1FC907CC">
            <w:pPr>
              <w:pStyle w:val="53"/>
              <w:spacing w:line="360" w:lineRule="auto"/>
              <w:ind w:right="146"/>
              <w:jc w:val="center"/>
              <w:rPr>
                <w:color w:val="auto"/>
                <w:szCs w:val="21"/>
                <w:highlight w:val="none"/>
              </w:rPr>
            </w:pPr>
            <w:r>
              <w:rPr>
                <w:rFonts w:hint="eastAsia"/>
                <w:color w:val="auto"/>
                <w:szCs w:val="21"/>
                <w:highlight w:val="none"/>
              </w:rPr>
              <w:t>其他条件</w:t>
            </w:r>
          </w:p>
        </w:tc>
        <w:tc>
          <w:tcPr>
            <w:tcW w:w="7476" w:type="dxa"/>
            <w:vAlign w:val="center"/>
          </w:tcPr>
          <w:p w14:paraId="0CF3A0CF">
            <w:pPr>
              <w:pStyle w:val="53"/>
              <w:spacing w:before="48" w:line="360" w:lineRule="auto"/>
              <w:rPr>
                <w:color w:val="auto"/>
                <w:szCs w:val="21"/>
                <w:highlight w:val="none"/>
              </w:rPr>
            </w:pPr>
            <w:r>
              <w:rPr>
                <w:rFonts w:hint="eastAsia"/>
                <w:color w:val="auto"/>
                <w:szCs w:val="21"/>
                <w:highlight w:val="none"/>
              </w:rPr>
              <w:t>投标文件不存在其他法定或本文件规定的无效情形。</w:t>
            </w:r>
          </w:p>
        </w:tc>
      </w:tr>
    </w:tbl>
    <w:p w14:paraId="7681DEA2">
      <w:pPr>
        <w:pStyle w:val="21"/>
        <w:numPr>
          <w:ilvl w:val="0"/>
          <w:numId w:val="5"/>
        </w:numPr>
        <w:spacing w:before="0" w:beforeAutospacing="0" w:after="0" w:afterAutospacing="0" w:line="360" w:lineRule="auto"/>
        <w:ind w:left="0" w:leftChars="0" w:firstLine="482" w:firstLineChars="200"/>
        <w:jc w:val="both"/>
        <w:rPr>
          <w:rFonts w:hint="default" w:ascii="Arial" w:hAnsi="Arial" w:cs="Arial" w:eastAsiaTheme="minorEastAsia"/>
          <w:b/>
          <w:bCs/>
          <w:color w:val="auto"/>
          <w:highlight w:val="none"/>
        </w:rPr>
      </w:pPr>
      <w:r>
        <w:rPr>
          <w:rFonts w:ascii="Arial" w:hAnsi="Arial" w:cs="Arial" w:eastAsiaTheme="minorEastAsia"/>
          <w:b/>
          <w:bCs/>
          <w:color w:val="auto"/>
          <w:highlight w:val="none"/>
        </w:rPr>
        <w:t>商务技术及价格评审</w:t>
      </w:r>
    </w:p>
    <w:p w14:paraId="1D45B3DB">
      <w:pPr>
        <w:spacing w:line="300" w:lineRule="exact"/>
        <w:ind w:firstLine="422" w:firstLineChars="200"/>
        <w:jc w:val="center"/>
        <w:rPr>
          <w:rFonts w:hint="default" w:ascii="Arial" w:hAnsi="Arial" w:cs="Arial" w:eastAsiaTheme="minorEastAsia"/>
          <w:b/>
          <w:bCs/>
          <w:color w:val="auto"/>
          <w:highlight w:val="none"/>
        </w:rPr>
      </w:pPr>
      <w:r>
        <w:rPr>
          <w:rFonts w:hint="eastAsia" w:ascii="宋体" w:hAnsi="宋体" w:cs="宋体"/>
          <w:b/>
          <w:color w:val="auto"/>
          <w:szCs w:val="21"/>
          <w:highlight w:val="none"/>
          <w:lang w:val="en-US" w:eastAsia="zh-CN"/>
        </w:rPr>
        <w:t>标项一、标项二、标项三：</w:t>
      </w:r>
      <w:r>
        <w:rPr>
          <w:rFonts w:hint="eastAsia" w:ascii="宋体" w:hAnsi="宋体" w:eastAsia="宋体" w:cs="宋体"/>
          <w:b/>
          <w:color w:val="auto"/>
          <w:szCs w:val="21"/>
          <w:highlight w:val="none"/>
        </w:rPr>
        <w:t>评标打分标准</w:t>
      </w:r>
    </w:p>
    <w:tbl>
      <w:tblPr>
        <w:tblStyle w:val="25"/>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061"/>
        <w:gridCol w:w="6890"/>
        <w:gridCol w:w="738"/>
      </w:tblGrid>
      <w:tr w14:paraId="11B3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057" w:type="dxa"/>
            <w:gridSpan w:val="2"/>
            <w:vAlign w:val="center"/>
          </w:tcPr>
          <w:p w14:paraId="76115F58">
            <w:pPr>
              <w:adjustRightInd w:val="0"/>
              <w:snapToGrid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890" w:type="dxa"/>
            <w:vAlign w:val="center"/>
          </w:tcPr>
          <w:p w14:paraId="44DFDEC2">
            <w:pPr>
              <w:adjustRightInd w:val="0"/>
              <w:snapToGrid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738" w:type="dxa"/>
            <w:vAlign w:val="center"/>
          </w:tcPr>
          <w:p w14:paraId="2A563A56">
            <w:pPr>
              <w:adjustRightInd w:val="0"/>
              <w:snapToGrid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0214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96" w:type="dxa"/>
            <w:vAlign w:val="center"/>
          </w:tcPr>
          <w:p w14:paraId="2BAF7D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2分</w:t>
            </w:r>
            <w:r>
              <w:rPr>
                <w:rFonts w:hint="eastAsia" w:asciiTheme="minorEastAsia" w:hAnsiTheme="minorEastAsia" w:eastAsiaTheme="minorEastAsia" w:cstheme="minorEastAsia"/>
                <w:color w:val="auto"/>
                <w:sz w:val="21"/>
                <w:szCs w:val="21"/>
                <w:highlight w:val="none"/>
                <w:lang w:eastAsia="zh-CN"/>
              </w:rPr>
              <w:t>）</w:t>
            </w:r>
          </w:p>
        </w:tc>
        <w:tc>
          <w:tcPr>
            <w:tcW w:w="1061" w:type="dxa"/>
            <w:vAlign w:val="center"/>
          </w:tcPr>
          <w:p w14:paraId="2BF752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olor w:val="auto"/>
                <w:szCs w:val="21"/>
                <w:highlight w:val="none"/>
                <w:lang w:val="en-US" w:eastAsia="zh-CN"/>
              </w:rPr>
              <w:t>承接经验</w:t>
            </w:r>
          </w:p>
        </w:tc>
        <w:tc>
          <w:tcPr>
            <w:tcW w:w="6890" w:type="dxa"/>
            <w:vAlign w:val="center"/>
          </w:tcPr>
          <w:p w14:paraId="32965D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kern w:val="0"/>
                <w:szCs w:val="21"/>
                <w:highlight w:val="none"/>
              </w:rPr>
            </w:pPr>
            <w:r>
              <w:rPr>
                <w:rFonts w:hint="eastAsia" w:ascii="宋体" w:hAnsi="宋体" w:cs="宋体"/>
                <w:color w:val="auto"/>
                <w:szCs w:val="21"/>
                <w:highlight w:val="none"/>
                <w:lang w:val="zh-CN"/>
              </w:rPr>
              <w:t>投标人</w:t>
            </w:r>
            <w:r>
              <w:rPr>
                <w:rFonts w:hint="eastAsia" w:ascii="宋体" w:hAnsi="宋体" w:cs="宋体"/>
                <w:color w:val="auto"/>
                <w:szCs w:val="21"/>
                <w:highlight w:val="none"/>
                <w:lang w:val="en-US" w:eastAsia="zh-CN"/>
              </w:rPr>
              <w:t>自</w:t>
            </w:r>
            <w:r>
              <w:rPr>
                <w:rFonts w:hint="eastAsia" w:ascii="宋体" w:hAnsi="宋体" w:cs="宋体"/>
                <w:color w:val="auto"/>
                <w:szCs w:val="21"/>
                <w:highlight w:val="none"/>
                <w:lang w:val="zh-CN"/>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年1月1日以来（</w:t>
            </w:r>
            <w:r>
              <w:rPr>
                <w:rFonts w:hint="eastAsia" w:ascii="宋体" w:hAnsi="宋体" w:cs="宋体"/>
                <w:color w:val="auto"/>
                <w:szCs w:val="21"/>
                <w:highlight w:val="none"/>
                <w:lang w:val="en-US" w:eastAsia="zh-CN"/>
              </w:rPr>
              <w:t>以合同签订时间为准</w:t>
            </w:r>
            <w:r>
              <w:rPr>
                <w:rFonts w:hint="eastAsia" w:ascii="宋体" w:hAnsi="宋体" w:cs="宋体"/>
                <w:color w:val="auto"/>
                <w:szCs w:val="21"/>
                <w:highlight w:val="none"/>
                <w:lang w:val="zh-CN"/>
              </w:rPr>
              <w:t>）承担</w:t>
            </w:r>
            <w:r>
              <w:rPr>
                <w:rFonts w:hint="eastAsia" w:ascii="宋体" w:hAnsi="宋体" w:cs="宋体"/>
                <w:color w:val="auto"/>
                <w:szCs w:val="21"/>
                <w:highlight w:val="none"/>
                <w:lang w:val="en-US" w:eastAsia="zh-CN"/>
              </w:rPr>
              <w:t>过类似</w:t>
            </w:r>
            <w:r>
              <w:rPr>
                <w:rFonts w:hint="eastAsia" w:ascii="宋体" w:hAnsi="宋体" w:cs="宋体"/>
                <w:color w:val="auto"/>
                <w:szCs w:val="21"/>
                <w:highlight w:val="none"/>
                <w:lang w:val="zh-CN"/>
              </w:rPr>
              <w:t>土地使用权出让地价评估项目的，每</w:t>
            </w:r>
            <w:r>
              <w:rPr>
                <w:rFonts w:hint="eastAsia" w:ascii="宋体" w:hAnsi="宋体" w:cs="宋体"/>
                <w:color w:val="auto"/>
                <w:kern w:val="0"/>
                <w:szCs w:val="21"/>
                <w:highlight w:val="none"/>
              </w:rPr>
              <w:t>提供1</w:t>
            </w:r>
            <w:r>
              <w:rPr>
                <w:rFonts w:hint="eastAsia" w:ascii="宋体" w:hAnsi="宋体" w:cs="宋体"/>
                <w:color w:val="auto"/>
                <w:kern w:val="0"/>
                <w:szCs w:val="21"/>
                <w:highlight w:val="none"/>
                <w:lang w:val="en-US" w:eastAsia="zh-CN"/>
              </w:rPr>
              <w:t>个</w:t>
            </w:r>
            <w:r>
              <w:rPr>
                <w:rFonts w:hint="eastAsia" w:ascii="宋体" w:hAnsi="宋体" w:cs="宋体"/>
                <w:color w:val="auto"/>
                <w:kern w:val="0"/>
                <w:szCs w:val="21"/>
                <w:highlight w:val="none"/>
              </w:rPr>
              <w:t>得0.5分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本项</w:t>
            </w:r>
            <w:r>
              <w:rPr>
                <w:rFonts w:hint="eastAsia" w:ascii="宋体" w:hAnsi="宋体" w:cs="宋体"/>
                <w:color w:val="auto"/>
                <w:kern w:val="0"/>
                <w:szCs w:val="21"/>
                <w:highlight w:val="none"/>
              </w:rPr>
              <w:t>最高得2分。</w:t>
            </w:r>
          </w:p>
          <w:p w14:paraId="5E5F4B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r>
              <w:rPr>
                <w:rFonts w:hint="eastAsia" w:asciiTheme="minorEastAsia" w:hAnsiTheme="minorEastAsia" w:eastAsiaTheme="minorEastAsia" w:cstheme="minorEastAsia"/>
                <w:b/>
                <w:bCs/>
                <w:color w:val="auto"/>
                <w:szCs w:val="21"/>
                <w:highlight w:val="none"/>
              </w:rPr>
              <w:t>（须提供有效的合同扫描件并加盖投标人公章编入投标文件中，未提供的不得分）</w:t>
            </w:r>
          </w:p>
        </w:tc>
        <w:tc>
          <w:tcPr>
            <w:tcW w:w="738" w:type="dxa"/>
            <w:vAlign w:val="center"/>
          </w:tcPr>
          <w:p w14:paraId="0E271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olor w:val="auto"/>
                <w:szCs w:val="21"/>
                <w:highlight w:val="none"/>
              </w:rPr>
              <w:t>2</w:t>
            </w:r>
          </w:p>
        </w:tc>
      </w:tr>
      <w:tr w14:paraId="486C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196886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5FB17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CBE29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1177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76F400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10283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B86AD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E831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0620A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CCEC3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ADF64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EF0BA6C">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78分</w:t>
            </w:r>
            <w:r>
              <w:rPr>
                <w:rFonts w:hint="eastAsia" w:asciiTheme="minorEastAsia" w:hAnsiTheme="minorEastAsia" w:eastAsiaTheme="minorEastAsia" w:cstheme="minorEastAsia"/>
                <w:color w:val="auto"/>
                <w:sz w:val="21"/>
                <w:szCs w:val="21"/>
                <w:highlight w:val="none"/>
                <w:lang w:eastAsia="zh-CN"/>
              </w:rPr>
              <w:t>）</w:t>
            </w:r>
          </w:p>
          <w:p w14:paraId="3943C8C8">
            <w:pPr>
              <w:pStyle w:val="1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061" w:type="dxa"/>
            <w:vMerge w:val="restart"/>
            <w:vAlign w:val="center"/>
          </w:tcPr>
          <w:p w14:paraId="1555562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项目理解</w:t>
            </w:r>
          </w:p>
        </w:tc>
        <w:tc>
          <w:tcPr>
            <w:tcW w:w="6890" w:type="dxa"/>
            <w:vAlign w:val="center"/>
          </w:tcPr>
          <w:p w14:paraId="793362E0">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根据投标人对椒江区土地政策环境、地价水平行情等方面的了解程度，本区域内地价评估中对土地市场的分析评估能力及政策把握能力情况等进行打分。</w:t>
            </w:r>
          </w:p>
          <w:p w14:paraId="4E623E04">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调查全面，背景、现状分析有针对性，对本地区土地及房地产市场、政策环境、地价水平行情等方面熟悉、认识深刻，具有较强的分析评估能力及政策把握能力的得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2E2A8826">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color w:val="auto"/>
                <w:szCs w:val="21"/>
                <w:highlight w:val="none"/>
              </w:rPr>
            </w:pPr>
            <w:r>
              <w:rPr>
                <w:rFonts w:hint="eastAsia" w:asciiTheme="minorEastAsia" w:hAnsiTheme="minorEastAsia" w:eastAsiaTheme="minorEastAsia" w:cstheme="minorEastAsia"/>
                <w:b w:val="0"/>
                <w:color w:val="auto"/>
                <w:sz w:val="21"/>
                <w:szCs w:val="21"/>
                <w:highlight w:val="none"/>
                <w:lang w:val="en-US" w:eastAsia="zh-CN"/>
              </w:rPr>
              <w:t>项目背景掌握较全面、对本地区土地行情、政策环境等较熟悉，分析基本合理的得5分；</w:t>
            </w:r>
          </w:p>
          <w:p w14:paraId="7BC11DF9">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分析基本合理、简单，对本项目情况认识、评估能力较一般的得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026A5DED">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项目背景掌握片面，分析缺乏针对性、不合理的得1分；</w:t>
            </w:r>
          </w:p>
          <w:p w14:paraId="3174E615">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color w:val="auto"/>
                <w:highlight w:val="none"/>
                <w:lang w:val="en-US" w:eastAsia="zh-CN"/>
              </w:rPr>
            </w:pPr>
            <w:r>
              <w:rPr>
                <w:rFonts w:hint="eastAsia" w:ascii="宋体" w:hAnsi="宋体" w:cs="宋体"/>
                <w:color w:val="auto"/>
                <w:szCs w:val="21"/>
                <w:highlight w:val="none"/>
              </w:rPr>
              <w:t>未提及此项不得分。</w:t>
            </w:r>
          </w:p>
        </w:tc>
        <w:tc>
          <w:tcPr>
            <w:tcW w:w="738" w:type="dxa"/>
            <w:vAlign w:val="center"/>
          </w:tcPr>
          <w:p w14:paraId="6663F51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7</w:t>
            </w:r>
          </w:p>
        </w:tc>
      </w:tr>
      <w:tr w14:paraId="64A1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00F3A762">
            <w:pPr>
              <w:pStyle w:val="1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1" w:type="dxa"/>
            <w:vMerge w:val="continue"/>
            <w:vAlign w:val="center"/>
          </w:tcPr>
          <w:p w14:paraId="7C73E0D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p>
        </w:tc>
        <w:tc>
          <w:tcPr>
            <w:tcW w:w="6890" w:type="dxa"/>
            <w:vAlign w:val="center"/>
          </w:tcPr>
          <w:p w14:paraId="40AEE7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根据投标人对项目的具体工作思路、工作安排、对《城镇土地估价规程》、《关于进一步加强土地估价管理工作的通知》等工作依据的了解程度等情况进行打分。</w:t>
            </w:r>
          </w:p>
          <w:p w14:paraId="470F0C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工作依据理解透彻</w:t>
            </w:r>
            <w:r>
              <w:rPr>
                <w:rFonts w:hint="eastAsia" w:ascii="宋体" w:hAnsi="宋体" w:cs="宋体"/>
                <w:color w:val="auto"/>
                <w:szCs w:val="21"/>
                <w:highlight w:val="none"/>
                <w:lang w:eastAsia="zh-CN"/>
              </w:rPr>
              <w:t>，</w:t>
            </w:r>
            <w:r>
              <w:rPr>
                <w:rFonts w:hint="eastAsia" w:ascii="宋体" w:hAnsi="宋体" w:cs="宋体"/>
                <w:color w:val="auto"/>
                <w:szCs w:val="21"/>
                <w:highlight w:val="none"/>
              </w:rPr>
              <w:t>工作安排合规，总体思路明确的</w:t>
            </w:r>
            <w:r>
              <w:rPr>
                <w:rFonts w:hint="eastAsia" w:ascii="宋体" w:hAnsi="宋体" w:cs="宋体"/>
                <w:color w:val="auto"/>
                <w:szCs w:val="21"/>
                <w:highlight w:val="none"/>
                <w:lang w:val="en-US" w:eastAsia="zh-CN"/>
              </w:rPr>
              <w:t>得7分；</w:t>
            </w:r>
          </w:p>
          <w:p w14:paraId="03E238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工作依据理解较透彻，</w:t>
            </w:r>
            <w:r>
              <w:rPr>
                <w:rFonts w:hint="eastAsia" w:ascii="宋体" w:hAnsi="宋体" w:cs="宋体"/>
                <w:color w:val="auto"/>
                <w:szCs w:val="21"/>
                <w:highlight w:val="none"/>
              </w:rPr>
              <w:t>工作安排</w:t>
            </w:r>
            <w:r>
              <w:rPr>
                <w:rFonts w:hint="eastAsia" w:ascii="宋体" w:hAnsi="宋体" w:cs="宋体"/>
                <w:color w:val="auto"/>
                <w:szCs w:val="21"/>
                <w:highlight w:val="none"/>
                <w:lang w:val="en-US" w:eastAsia="zh-CN"/>
              </w:rPr>
              <w:t>较</w:t>
            </w:r>
            <w:r>
              <w:rPr>
                <w:rFonts w:hint="eastAsia" w:ascii="宋体" w:hAnsi="宋体" w:cs="宋体"/>
                <w:color w:val="auto"/>
                <w:szCs w:val="21"/>
                <w:highlight w:val="none"/>
              </w:rPr>
              <w:t>合规</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总体思路</w:t>
            </w:r>
            <w:r>
              <w:rPr>
                <w:rFonts w:hint="eastAsia" w:ascii="宋体" w:hAnsi="宋体" w:eastAsia="宋体" w:cs="宋体"/>
                <w:b w:val="0"/>
                <w:bCs w:val="0"/>
                <w:color w:val="auto"/>
                <w:sz w:val="21"/>
                <w:szCs w:val="21"/>
                <w:highlight w:val="none"/>
                <w:lang w:val="en-US" w:eastAsia="zh-CN"/>
              </w:rPr>
              <w:t>较明确</w:t>
            </w:r>
            <w:r>
              <w:rPr>
                <w:rFonts w:hint="eastAsia" w:ascii="宋体" w:hAnsi="宋体" w:cs="宋体"/>
                <w:color w:val="auto"/>
                <w:szCs w:val="21"/>
                <w:highlight w:val="none"/>
                <w:lang w:val="en-US" w:eastAsia="zh-CN"/>
              </w:rPr>
              <w:t>的得5分；</w:t>
            </w:r>
          </w:p>
          <w:p w14:paraId="334E9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工作依据理解基本合规，</w:t>
            </w:r>
            <w:r>
              <w:rPr>
                <w:rFonts w:hint="eastAsia" w:ascii="宋体" w:hAnsi="宋体" w:cs="宋体"/>
                <w:color w:val="auto"/>
                <w:szCs w:val="21"/>
                <w:highlight w:val="none"/>
              </w:rPr>
              <w:t>思路基本明确，工作安排有提及但不明确的得</w:t>
            </w:r>
            <w:r>
              <w:rPr>
                <w:rFonts w:hint="eastAsia" w:ascii="宋体" w:hAnsi="宋体" w:cs="宋体"/>
                <w:color w:val="auto"/>
                <w:szCs w:val="21"/>
                <w:highlight w:val="none"/>
                <w:lang w:val="en-US" w:eastAsia="zh-CN"/>
              </w:rPr>
              <w:t>3分；</w:t>
            </w:r>
          </w:p>
          <w:p w14:paraId="3D8DB5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思路简单，工作安排缺乏针对性的得1分；</w:t>
            </w:r>
          </w:p>
          <w:p w14:paraId="21AC569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ascii="宋体" w:hAnsi="宋体" w:cs="宋体"/>
                <w:color w:val="auto"/>
                <w:szCs w:val="21"/>
                <w:highlight w:val="none"/>
                <w:lang w:val="en-US" w:eastAsia="zh-CN"/>
              </w:rPr>
              <w:t>未提及此项不得分。</w:t>
            </w:r>
          </w:p>
        </w:tc>
        <w:tc>
          <w:tcPr>
            <w:tcW w:w="738" w:type="dxa"/>
            <w:vAlign w:val="center"/>
          </w:tcPr>
          <w:p w14:paraId="4BF45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w:t>
            </w:r>
          </w:p>
        </w:tc>
      </w:tr>
      <w:tr w14:paraId="5564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3F972437">
            <w:pPr>
              <w:pStyle w:val="1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1" w:type="dxa"/>
            <w:vMerge w:val="restart"/>
            <w:vAlign w:val="center"/>
          </w:tcPr>
          <w:p w14:paraId="6AB46EE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项目实施方案</w:t>
            </w:r>
          </w:p>
        </w:tc>
        <w:tc>
          <w:tcPr>
            <w:tcW w:w="6890" w:type="dxa"/>
            <w:vAlign w:val="center"/>
          </w:tcPr>
          <w:p w14:paraId="051ADE3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根据投标人制定的评估工作方案进行打分。</w:t>
            </w:r>
          </w:p>
          <w:p w14:paraId="68F8E5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方案阐述详细全面，工作方法明确，内容完整，符合项目需求的得8分；</w:t>
            </w:r>
          </w:p>
          <w:p w14:paraId="014A53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方案阐述较详细全面，工作方法较明确，内容较完整，基本能符合项目需求的得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03D104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color w:val="auto"/>
                <w:highlight w:val="none"/>
                <w:lang w:val="en-US" w:eastAsia="zh-CN"/>
              </w:rPr>
            </w:pPr>
            <w:r>
              <w:rPr>
                <w:rFonts w:hint="eastAsia" w:ascii="宋体" w:hAnsi="宋体" w:cs="宋体"/>
                <w:color w:val="auto"/>
                <w:szCs w:val="21"/>
                <w:highlight w:val="none"/>
                <w:lang w:val="en-US" w:eastAsia="zh-CN"/>
              </w:rPr>
              <w:t>方案阐述合理，方法内容针对性一般，基本符合项目需求的得3分；</w:t>
            </w:r>
          </w:p>
          <w:p w14:paraId="331944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方案</w:t>
            </w:r>
            <w:r>
              <w:rPr>
                <w:rFonts w:hint="eastAsia" w:ascii="宋体" w:hAnsi="宋体" w:cs="宋体"/>
                <w:color w:val="auto"/>
                <w:szCs w:val="21"/>
                <w:highlight w:val="none"/>
                <w:lang w:val="en-US" w:eastAsia="zh-CN"/>
              </w:rPr>
              <w:t>较</w:t>
            </w:r>
            <w:r>
              <w:rPr>
                <w:rFonts w:hint="eastAsia" w:ascii="宋体" w:hAnsi="宋体" w:cs="宋体"/>
                <w:color w:val="auto"/>
                <w:szCs w:val="21"/>
                <w:highlight w:val="none"/>
              </w:rPr>
              <w:t>合理，但内容有欠缺，无法保障项目完成质量的得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0DCE2D4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宋体" w:hAnsi="宋体" w:cs="宋体"/>
                <w:color w:val="auto"/>
                <w:szCs w:val="21"/>
                <w:highlight w:val="none"/>
              </w:rPr>
              <w:t>未提及此项不得分。</w:t>
            </w:r>
          </w:p>
        </w:tc>
        <w:tc>
          <w:tcPr>
            <w:tcW w:w="738" w:type="dxa"/>
            <w:vAlign w:val="center"/>
          </w:tcPr>
          <w:p w14:paraId="6B8318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s="宋体"/>
                <w:color w:val="auto"/>
                <w:szCs w:val="21"/>
                <w:highlight w:val="none"/>
              </w:rPr>
              <w:t>8</w:t>
            </w:r>
          </w:p>
        </w:tc>
      </w:tr>
      <w:tr w14:paraId="15E1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Merge w:val="continue"/>
            <w:vAlign w:val="center"/>
          </w:tcPr>
          <w:p w14:paraId="0924DC37">
            <w:pPr>
              <w:pStyle w:val="1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1" w:type="dxa"/>
            <w:vMerge w:val="continue"/>
            <w:vAlign w:val="center"/>
          </w:tcPr>
          <w:p w14:paraId="2DB4110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c>
          <w:tcPr>
            <w:tcW w:w="6890" w:type="dxa"/>
            <w:vAlign w:val="center"/>
          </w:tcPr>
          <w:p w14:paraId="5432A8A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根据投标人提供的土地评估方案中土地估价原则和依据说明、资料收集、市场调查等土地评估项目实施有利的技术或优势等进行打分。</w:t>
            </w:r>
          </w:p>
          <w:p w14:paraId="7D4E87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方案阐述详细全面，内容完整，对项目实施有利的技术或优势阐述明确，符合项目需求，能有效保障项目完成质量的得8分；</w:t>
            </w:r>
          </w:p>
          <w:p w14:paraId="6CCB3799">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highlight w:val="none"/>
              </w:rPr>
            </w:pPr>
            <w:r>
              <w:rPr>
                <w:rFonts w:hint="eastAsia" w:ascii="宋体" w:hAnsi="宋体" w:cs="宋体"/>
                <w:color w:val="auto"/>
                <w:szCs w:val="21"/>
                <w:highlight w:val="none"/>
              </w:rPr>
              <w:t>方案阐述较详细全面，内容较完整明确，基本符合项目需求，能有效保障项目完成质量的得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5B2ACE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方案阐述合理，方法内容针对性一般，基本符合项目需求的得3分；</w:t>
            </w:r>
          </w:p>
          <w:p w14:paraId="46E3C8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相关内容阐述合理，但有欠缺，无法有效保障项目完成质量的得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27FAD9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宋体" w:hAnsi="宋体" w:cs="宋体"/>
                <w:color w:val="auto"/>
                <w:szCs w:val="21"/>
                <w:highlight w:val="none"/>
              </w:rPr>
              <w:t>未提及此项不得分。</w:t>
            </w:r>
          </w:p>
        </w:tc>
        <w:tc>
          <w:tcPr>
            <w:tcW w:w="738" w:type="dxa"/>
            <w:vAlign w:val="center"/>
          </w:tcPr>
          <w:p w14:paraId="311533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s="宋体"/>
                <w:color w:val="auto"/>
                <w:szCs w:val="21"/>
                <w:highlight w:val="none"/>
              </w:rPr>
              <w:t>8</w:t>
            </w:r>
          </w:p>
        </w:tc>
      </w:tr>
      <w:tr w14:paraId="1F39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Merge w:val="continue"/>
            <w:vAlign w:val="center"/>
          </w:tcPr>
          <w:p w14:paraId="79D06470">
            <w:pPr>
              <w:pStyle w:val="1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1" w:type="dxa"/>
            <w:vMerge w:val="continue"/>
            <w:vAlign w:val="center"/>
          </w:tcPr>
          <w:p w14:paraId="44951E9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c>
          <w:tcPr>
            <w:tcW w:w="6890" w:type="dxa"/>
            <w:vAlign w:val="center"/>
          </w:tcPr>
          <w:p w14:paraId="2C528D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根据投标人提供的土地评估方案中确定土地估价方法</w:t>
            </w:r>
            <w:r>
              <w:rPr>
                <w:rFonts w:hint="eastAsia" w:ascii="宋体" w:hAnsi="宋体" w:cs="宋体"/>
                <w:color w:val="auto"/>
                <w:szCs w:val="21"/>
                <w:highlight w:val="none"/>
                <w:lang w:eastAsia="zh-CN"/>
              </w:rPr>
              <w:t>、</w:t>
            </w:r>
            <w:r>
              <w:rPr>
                <w:rFonts w:hint="eastAsia" w:ascii="宋体" w:hAnsi="宋体" w:cs="宋体"/>
                <w:color w:val="auto"/>
                <w:szCs w:val="21"/>
                <w:highlight w:val="none"/>
              </w:rPr>
              <w:t>地价测算，评估结果复核、土地估价报告编写等土地评估项目实施有利的技术或优势等进行打分。</w:t>
            </w:r>
          </w:p>
          <w:p w14:paraId="288640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方案阐述详细全面，内容完整，对项目实施有利的技术或优势阐述明确，符合项目需求，能有效保障项目完成质量的得8分；</w:t>
            </w:r>
          </w:p>
          <w:p w14:paraId="2F4F9247">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highlight w:val="none"/>
              </w:rPr>
            </w:pPr>
            <w:r>
              <w:rPr>
                <w:rFonts w:hint="eastAsia" w:ascii="宋体" w:hAnsi="宋体" w:cs="宋体"/>
                <w:color w:val="auto"/>
                <w:szCs w:val="21"/>
                <w:highlight w:val="none"/>
              </w:rPr>
              <w:t>方案阐述较详细全面，内容较完整明确，基本符合项目需求，能有效保障项目完成质量的得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5CB809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方案阐述合理，方法内容针对性一般，基本符合项目需求的得3分；</w:t>
            </w:r>
          </w:p>
          <w:p w14:paraId="55FFEC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相关内容阐述合理，但有欠缺，无法有效保障项目完成质量的得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58300D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未提及此项不得分。</w:t>
            </w:r>
          </w:p>
        </w:tc>
        <w:tc>
          <w:tcPr>
            <w:tcW w:w="738" w:type="dxa"/>
            <w:vAlign w:val="center"/>
          </w:tcPr>
          <w:p w14:paraId="124E43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14:paraId="1412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8E3070E">
            <w:pPr>
              <w:pStyle w:val="1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1" w:type="dxa"/>
            <w:vMerge w:val="continue"/>
            <w:vAlign w:val="center"/>
          </w:tcPr>
          <w:p w14:paraId="75AD4D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890" w:type="dxa"/>
            <w:vAlign w:val="center"/>
          </w:tcPr>
          <w:p w14:paraId="7140B32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根据投标人针对本项目制定的评估工作流程，包括但不限于评估工作资料接收、交接、评估结果提交响应速度、是否委派专人，拟开展的服务人员安排科学、合理等进行打分。</w:t>
            </w:r>
          </w:p>
          <w:p w14:paraId="0FD03D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工作依据详细、合规，评估工作流程清晰，总体思路明确的得8分；</w:t>
            </w:r>
          </w:p>
          <w:p w14:paraId="301BEB08">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highlight w:val="none"/>
              </w:rPr>
            </w:pPr>
            <w:r>
              <w:rPr>
                <w:rFonts w:hint="eastAsia" w:ascii="宋体" w:hAnsi="宋体" w:cs="宋体"/>
                <w:color w:val="auto"/>
                <w:szCs w:val="21"/>
                <w:highlight w:val="none"/>
              </w:rPr>
              <w:t>工作依据较详细、合规，评估工作流程较清晰，总体思路较明确的得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75C4D9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工作依据基本合规，工作流程有提及但有欠缺，思路基本明确的得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4D359C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阐述简略，无法有效保障项目实施进行的得1分；</w:t>
            </w:r>
          </w:p>
          <w:p w14:paraId="5AA2C6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Cs w:val="21"/>
                <w:highlight w:val="none"/>
              </w:rPr>
              <w:t>未提及此项不得分。</w:t>
            </w:r>
          </w:p>
        </w:tc>
        <w:tc>
          <w:tcPr>
            <w:tcW w:w="738" w:type="dxa"/>
            <w:vAlign w:val="center"/>
          </w:tcPr>
          <w:p w14:paraId="03079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宋体" w:hAnsi="宋体" w:cs="宋体"/>
                <w:color w:val="auto"/>
                <w:szCs w:val="21"/>
                <w:highlight w:val="none"/>
              </w:rPr>
              <w:t>8</w:t>
            </w:r>
          </w:p>
        </w:tc>
      </w:tr>
      <w:tr w14:paraId="090A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vAlign w:val="center"/>
          </w:tcPr>
          <w:p w14:paraId="1B9E92DB">
            <w:pPr>
              <w:pStyle w:val="1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1" w:type="dxa"/>
            <w:vMerge w:val="continue"/>
            <w:vAlign w:val="center"/>
          </w:tcPr>
          <w:p w14:paraId="220593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890" w:type="dxa"/>
            <w:vAlign w:val="center"/>
          </w:tcPr>
          <w:p w14:paraId="2E89CA49">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根据投标人针对本项目制定的评估程序、方法、流程及关键环节控制措施等进行打分。</w:t>
            </w:r>
          </w:p>
          <w:p w14:paraId="337F7770">
            <w:pPr>
              <w:keepNext w:val="0"/>
              <w:keepLines w:val="0"/>
              <w:pageBreakBefore w:val="0"/>
              <w:widowControl w:val="0"/>
              <w:tabs>
                <w:tab w:val="left" w:pos="2061"/>
              </w:tabs>
              <w:kinsoku/>
              <w:wordWrap/>
              <w:overflowPunct/>
              <w:topLinePunct w:val="0"/>
              <w:autoSpaceDE/>
              <w:autoSpaceDN/>
              <w:bidi w:val="0"/>
              <w:adjustRightInd/>
              <w:snapToGrid/>
              <w:spacing w:line="240" w:lineRule="auto"/>
              <w:jc w:val="left"/>
              <w:textAlignment w:val="auto"/>
              <w:rPr>
                <w:rFonts w:ascii="宋体" w:hAnsi="宋体" w:cs="宋体"/>
                <w:color w:val="auto"/>
                <w:highlight w:val="none"/>
              </w:rPr>
            </w:pPr>
            <w:r>
              <w:rPr>
                <w:rFonts w:hint="eastAsia" w:ascii="宋体" w:hAnsi="宋体" w:cs="新宋体"/>
                <w:color w:val="auto"/>
                <w:szCs w:val="21"/>
                <w:highlight w:val="none"/>
              </w:rPr>
              <w:t>评估程序、方法、流程及关键环节控制措施等内容阐述详细</w:t>
            </w:r>
            <w:r>
              <w:rPr>
                <w:rFonts w:hint="eastAsia" w:ascii="宋体" w:hAnsi="宋体" w:cs="宋体"/>
                <w:color w:val="auto"/>
                <w:highlight w:val="none"/>
              </w:rPr>
              <w:t>全面，</w:t>
            </w:r>
            <w:r>
              <w:rPr>
                <w:rFonts w:hint="eastAsia" w:ascii="宋体" w:hAnsi="宋体" w:cs="宋体"/>
                <w:color w:val="auto"/>
                <w:szCs w:val="21"/>
                <w:highlight w:val="none"/>
              </w:rPr>
              <w:t>合理可行能</w:t>
            </w:r>
            <w:r>
              <w:rPr>
                <w:rFonts w:hint="eastAsia" w:ascii="宋体" w:hAnsi="宋体" w:cs="宋体"/>
                <w:color w:val="auto"/>
                <w:highlight w:val="none"/>
              </w:rPr>
              <w:t>有效保障工作成效并有针对性的得8分；</w:t>
            </w:r>
          </w:p>
          <w:p w14:paraId="5946B6F0">
            <w:pPr>
              <w:keepNext w:val="0"/>
              <w:keepLines w:val="0"/>
              <w:pageBreakBefore w:val="0"/>
              <w:widowControl w:val="0"/>
              <w:tabs>
                <w:tab w:val="left" w:pos="2061"/>
              </w:tabs>
              <w:kinsoku/>
              <w:wordWrap/>
              <w:overflowPunct/>
              <w:topLinePunct w:val="0"/>
              <w:autoSpaceDE/>
              <w:autoSpaceDN/>
              <w:bidi w:val="0"/>
              <w:adjustRightInd/>
              <w:snapToGrid/>
              <w:spacing w:line="240" w:lineRule="auto"/>
              <w:jc w:val="left"/>
              <w:textAlignment w:val="auto"/>
              <w:rPr>
                <w:color w:val="auto"/>
                <w:highlight w:val="none"/>
              </w:rPr>
            </w:pPr>
            <w:r>
              <w:rPr>
                <w:rFonts w:hint="eastAsia" w:ascii="宋体" w:hAnsi="宋体" w:cs="新宋体"/>
                <w:color w:val="auto"/>
                <w:szCs w:val="21"/>
                <w:highlight w:val="none"/>
              </w:rPr>
              <w:t>内容阐述较详细</w:t>
            </w:r>
            <w:r>
              <w:rPr>
                <w:rFonts w:hint="eastAsia" w:ascii="宋体" w:hAnsi="宋体" w:cs="宋体"/>
                <w:color w:val="auto"/>
                <w:highlight w:val="none"/>
              </w:rPr>
              <w:t>全面，较</w:t>
            </w:r>
            <w:r>
              <w:rPr>
                <w:rFonts w:hint="eastAsia" w:ascii="宋体" w:hAnsi="宋体" w:cs="宋体"/>
                <w:color w:val="auto"/>
                <w:szCs w:val="21"/>
                <w:highlight w:val="none"/>
              </w:rPr>
              <w:t>合理可行能</w:t>
            </w:r>
            <w:r>
              <w:rPr>
                <w:rFonts w:hint="eastAsia" w:ascii="宋体" w:hAnsi="宋体" w:cs="宋体"/>
                <w:color w:val="auto"/>
                <w:highlight w:val="none"/>
              </w:rPr>
              <w:t>有效保障工作成效并相对针对性的得</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0BF29FE4">
            <w:pPr>
              <w:keepNext w:val="0"/>
              <w:keepLines w:val="0"/>
              <w:pageBreakBefore w:val="0"/>
              <w:widowControl w:val="0"/>
              <w:tabs>
                <w:tab w:val="left" w:pos="2061"/>
              </w:tabs>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方案阐述简单，</w:t>
            </w:r>
            <w:r>
              <w:rPr>
                <w:rFonts w:hint="eastAsia" w:ascii="宋体" w:hAnsi="宋体" w:cs="新宋体"/>
                <w:color w:val="auto"/>
                <w:szCs w:val="21"/>
                <w:highlight w:val="none"/>
              </w:rPr>
              <w:t>流程及关键环节控制措施等</w:t>
            </w:r>
            <w:r>
              <w:rPr>
                <w:rFonts w:hint="eastAsia" w:ascii="宋体" w:hAnsi="宋体" w:cs="宋体"/>
                <w:color w:val="auto"/>
                <w:szCs w:val="21"/>
                <w:highlight w:val="none"/>
              </w:rPr>
              <w:t>内容有提及但不完整</w:t>
            </w:r>
            <w:r>
              <w:rPr>
                <w:rFonts w:hint="eastAsia" w:ascii="宋体" w:hAnsi="宋体" w:cs="宋体"/>
                <w:color w:val="auto"/>
                <w:highlight w:val="none"/>
              </w:rPr>
              <w:t>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val="en-US" w:eastAsia="zh-CN"/>
              </w:rPr>
              <w:t>方案阐述简略，无法有效保障项目实施进行的得1分；</w:t>
            </w:r>
          </w:p>
          <w:p w14:paraId="6EEF2F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highlight w:val="none"/>
              </w:rPr>
              <w:t>未提及此项不得分。</w:t>
            </w:r>
          </w:p>
        </w:tc>
        <w:tc>
          <w:tcPr>
            <w:tcW w:w="738" w:type="dxa"/>
            <w:vAlign w:val="center"/>
          </w:tcPr>
          <w:p w14:paraId="4329C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宋体" w:hAnsi="宋体" w:cs="宋体"/>
                <w:color w:val="auto"/>
                <w:szCs w:val="21"/>
                <w:highlight w:val="none"/>
              </w:rPr>
              <w:t>8</w:t>
            </w:r>
          </w:p>
        </w:tc>
      </w:tr>
      <w:tr w14:paraId="3F58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6" w:type="dxa"/>
            <w:vMerge w:val="continue"/>
            <w:vAlign w:val="center"/>
          </w:tcPr>
          <w:p w14:paraId="73D292CB">
            <w:pPr>
              <w:pStyle w:val="1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1" w:type="dxa"/>
            <w:vAlign w:val="center"/>
          </w:tcPr>
          <w:p w14:paraId="36AFA5C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宋体" w:hAnsi="宋体"/>
                <w:color w:val="auto"/>
                <w:szCs w:val="21"/>
                <w:highlight w:val="none"/>
              </w:rPr>
              <w:t>制度建设</w:t>
            </w:r>
          </w:p>
        </w:tc>
        <w:tc>
          <w:tcPr>
            <w:tcW w:w="6890" w:type="dxa"/>
            <w:vAlign w:val="center"/>
          </w:tcPr>
          <w:p w14:paraId="6C63BE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根据投标人在企业评估作业、用工等方面的管理配套制度建设（包括但不限于</w:t>
            </w:r>
            <w:r>
              <w:rPr>
                <w:rFonts w:hint="eastAsia" w:ascii="宋体" w:hAnsi="宋体"/>
                <w:color w:val="auto"/>
                <w:szCs w:val="21"/>
                <w:highlight w:val="none"/>
              </w:rPr>
              <w:t>人事管理制度、执业质量保证制度、财务管理制度、业务档案管理制度</w:t>
            </w:r>
            <w:r>
              <w:rPr>
                <w:rFonts w:hint="eastAsia" w:ascii="宋体" w:hAnsi="宋体"/>
                <w:color w:val="auto"/>
                <w:szCs w:val="21"/>
                <w:highlight w:val="none"/>
                <w:lang w:val="en-US" w:eastAsia="zh-CN"/>
              </w:rPr>
              <w:t>等）内容是否完整全面，</w:t>
            </w:r>
            <w:r>
              <w:rPr>
                <w:rFonts w:hint="eastAsia" w:ascii="宋体" w:hAnsi="宋体" w:cs="宋体"/>
                <w:color w:val="auto"/>
                <w:szCs w:val="21"/>
                <w:highlight w:val="none"/>
              </w:rPr>
              <w:t>管理条款</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明确且内容合理可行</w:t>
            </w:r>
            <w:r>
              <w:rPr>
                <w:rFonts w:hint="eastAsia" w:ascii="宋体" w:hAnsi="宋体"/>
                <w:color w:val="auto"/>
                <w:szCs w:val="21"/>
                <w:highlight w:val="none"/>
                <w:lang w:val="en-US" w:eastAsia="zh-CN"/>
              </w:rPr>
              <w:t>进行打分。</w:t>
            </w:r>
          </w:p>
          <w:p w14:paraId="11B6A1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Cs w:val="21"/>
                <w:highlight w:val="none"/>
              </w:rPr>
            </w:pPr>
            <w:r>
              <w:rPr>
                <w:rFonts w:hint="eastAsia" w:ascii="宋体" w:hAnsi="宋体"/>
                <w:color w:val="auto"/>
                <w:szCs w:val="21"/>
                <w:highlight w:val="none"/>
              </w:rPr>
              <w:t>企业评估作业、用工等方面工作规范，管理制度</w:t>
            </w:r>
            <w:r>
              <w:rPr>
                <w:rFonts w:hint="eastAsia" w:ascii="宋体" w:hAnsi="宋体" w:cs="宋体"/>
                <w:color w:val="auto"/>
                <w:szCs w:val="21"/>
                <w:highlight w:val="none"/>
              </w:rPr>
              <w:t>能起到有效的保障作用并有针对性的</w:t>
            </w:r>
            <w:r>
              <w:rPr>
                <w:rFonts w:hint="eastAsia" w:ascii="宋体" w:hAnsi="宋体" w:cs="宋体"/>
                <w:color w:val="auto"/>
                <w:szCs w:val="21"/>
                <w:highlight w:val="none"/>
                <w:lang w:val="en-US" w:eastAsia="zh-CN"/>
              </w:rPr>
              <w:t>得8</w:t>
            </w:r>
            <w:r>
              <w:rPr>
                <w:rFonts w:hint="eastAsia" w:ascii="宋体" w:hAnsi="宋体" w:cs="宋体"/>
                <w:color w:val="auto"/>
                <w:szCs w:val="21"/>
                <w:highlight w:val="none"/>
              </w:rPr>
              <w:t>分；</w:t>
            </w:r>
          </w:p>
          <w:p w14:paraId="4D86D039">
            <w:pPr>
              <w:pStyle w:val="2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ascii="宋体" w:hAnsi="宋体"/>
                <w:color w:val="auto"/>
                <w:szCs w:val="21"/>
                <w:highlight w:val="none"/>
              </w:rPr>
            </w:pPr>
            <w:r>
              <w:rPr>
                <w:rFonts w:hint="eastAsia"/>
                <w:color w:val="auto"/>
                <w:highlight w:val="none"/>
              </w:rPr>
              <w:t>企业评</w:t>
            </w:r>
            <w:r>
              <w:rPr>
                <w:rFonts w:hint="eastAsia" w:ascii="宋体" w:hAnsi="宋体"/>
                <w:color w:val="auto"/>
                <w:szCs w:val="21"/>
                <w:highlight w:val="none"/>
              </w:rPr>
              <w:t>估作业、用工等方面工作较规范，管理制度能起到较有效的保障作用并较有针对性的得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112D1E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rPr>
              <w:t>管理配套制度阐述简单，具体条款有提及但内容不完整，基本能保障</w:t>
            </w:r>
            <w:r>
              <w:rPr>
                <w:rFonts w:hint="eastAsia" w:ascii="宋体" w:hAnsi="宋体"/>
                <w:color w:val="auto"/>
                <w:szCs w:val="21"/>
                <w:highlight w:val="none"/>
                <w:lang w:val="en-US" w:eastAsia="zh-CN"/>
              </w:rPr>
              <w:t>项目开展实施</w:t>
            </w:r>
            <w:r>
              <w:rPr>
                <w:rFonts w:hint="eastAsia" w:ascii="宋体" w:hAnsi="宋体"/>
                <w:color w:val="auto"/>
                <w:szCs w:val="21"/>
                <w:highlight w:val="none"/>
              </w:rPr>
              <w:t>的得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3B40B9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阐述简略，</w:t>
            </w:r>
            <w:r>
              <w:rPr>
                <w:rFonts w:hint="eastAsia" w:ascii="宋体" w:hAnsi="宋体" w:cs="宋体"/>
                <w:color w:val="auto"/>
                <w:highlight w:val="none"/>
                <w:lang w:val="en-US" w:eastAsia="zh-CN"/>
              </w:rPr>
              <w:t>无法有效保障项目开展实施的得1分；</w:t>
            </w:r>
          </w:p>
          <w:p w14:paraId="5A5731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olor w:val="auto"/>
                <w:szCs w:val="21"/>
                <w:highlight w:val="none"/>
              </w:rPr>
              <w:t>未提及此项不得分。</w:t>
            </w:r>
          </w:p>
        </w:tc>
        <w:tc>
          <w:tcPr>
            <w:tcW w:w="738" w:type="dxa"/>
            <w:vAlign w:val="center"/>
          </w:tcPr>
          <w:p w14:paraId="3D70A2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14:paraId="4C52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96" w:type="dxa"/>
            <w:vMerge w:val="continue"/>
            <w:vAlign w:val="center"/>
          </w:tcPr>
          <w:p w14:paraId="1C875AA2">
            <w:pPr>
              <w:pStyle w:val="1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1" w:type="dxa"/>
            <w:vAlign w:val="center"/>
          </w:tcPr>
          <w:p w14:paraId="5F192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保密措施</w:t>
            </w:r>
          </w:p>
        </w:tc>
        <w:tc>
          <w:tcPr>
            <w:tcW w:w="6890" w:type="dxa"/>
            <w:vAlign w:val="center"/>
          </w:tcPr>
          <w:p w14:paraId="71908F03">
            <w:pPr>
              <w:keepNext w:val="0"/>
              <w:keepLines w:val="0"/>
              <w:pageBreakBefore w:val="0"/>
              <w:widowControl w:val="0"/>
              <w:kinsoku/>
              <w:wordWrap/>
              <w:overflowPunct/>
              <w:topLinePunct w:val="0"/>
              <w:autoSpaceDE/>
              <w:autoSpaceDN/>
              <w:bidi w:val="0"/>
              <w:adjustRightInd/>
              <w:snapToGrid/>
              <w:textAlignment w:val="auto"/>
              <w:rPr>
                <w:rStyle w:val="79"/>
                <w:rFonts w:hint="eastAsia" w:asciiTheme="minorEastAsia" w:hAnsiTheme="minorEastAsia" w:eastAsiaTheme="minorEastAsia" w:cstheme="minorEastAsia"/>
                <w:color w:val="auto"/>
                <w:sz w:val="21"/>
                <w:szCs w:val="21"/>
                <w:highlight w:val="none"/>
                <w:lang w:eastAsia="zh-CN"/>
              </w:rPr>
            </w:pPr>
            <w:r>
              <w:rPr>
                <w:rStyle w:val="79"/>
                <w:rFonts w:hint="eastAsia" w:asciiTheme="minorEastAsia" w:hAnsiTheme="minorEastAsia" w:eastAsiaTheme="minorEastAsia" w:cstheme="minorEastAsia"/>
                <w:color w:val="auto"/>
                <w:sz w:val="21"/>
                <w:szCs w:val="21"/>
                <w:highlight w:val="none"/>
                <w:lang w:val="en-US" w:eastAsia="zh-CN"/>
              </w:rPr>
              <w:t>根据投标人</w:t>
            </w:r>
            <w:r>
              <w:rPr>
                <w:rStyle w:val="79"/>
                <w:rFonts w:hint="eastAsia" w:asciiTheme="minorEastAsia" w:hAnsiTheme="minorEastAsia" w:eastAsiaTheme="minorEastAsia" w:cstheme="minorEastAsia"/>
                <w:color w:val="auto"/>
                <w:sz w:val="21"/>
                <w:szCs w:val="21"/>
                <w:highlight w:val="none"/>
                <w:lang w:eastAsia="zh-CN"/>
              </w:rPr>
              <w:t>数据保密制度、措施是否完善，安全、保密等保障措施的完整性、合理性，制定明确的成果资料保密措施和安全保障手段</w:t>
            </w:r>
            <w:r>
              <w:rPr>
                <w:rStyle w:val="79"/>
                <w:rFonts w:hint="eastAsia" w:asciiTheme="minorEastAsia" w:hAnsiTheme="minorEastAsia" w:eastAsiaTheme="minorEastAsia" w:cstheme="minorEastAsia"/>
                <w:color w:val="auto"/>
                <w:sz w:val="21"/>
                <w:szCs w:val="21"/>
                <w:highlight w:val="none"/>
                <w:lang w:val="en-US" w:eastAsia="zh-CN"/>
              </w:rPr>
              <w:t>等进行打分</w:t>
            </w:r>
            <w:r>
              <w:rPr>
                <w:rStyle w:val="79"/>
                <w:rFonts w:hint="eastAsia" w:asciiTheme="minorEastAsia" w:hAnsiTheme="minorEastAsia" w:eastAsiaTheme="minorEastAsia" w:cstheme="minorEastAsia"/>
                <w:color w:val="auto"/>
                <w:sz w:val="21"/>
                <w:szCs w:val="21"/>
                <w:highlight w:val="none"/>
                <w:lang w:eastAsia="zh-CN"/>
              </w:rPr>
              <w:t>。</w:t>
            </w:r>
          </w:p>
          <w:p w14:paraId="39494A6F">
            <w:pPr>
              <w:keepNext w:val="0"/>
              <w:keepLines w:val="0"/>
              <w:pageBreakBefore w:val="0"/>
              <w:widowControl w:val="0"/>
              <w:kinsoku/>
              <w:wordWrap/>
              <w:overflowPunct/>
              <w:topLinePunct w:val="0"/>
              <w:autoSpaceDE/>
              <w:autoSpaceDN/>
              <w:bidi w:val="0"/>
              <w:adjustRightInd/>
              <w:snapToGrid/>
              <w:textAlignment w:val="auto"/>
              <w:rPr>
                <w:rStyle w:val="79"/>
                <w:rFonts w:hint="eastAsia" w:asciiTheme="minorEastAsia" w:hAnsiTheme="minorEastAsia" w:eastAsiaTheme="minorEastAsia" w:cstheme="minorEastAsia"/>
                <w:color w:val="auto"/>
                <w:sz w:val="21"/>
                <w:szCs w:val="21"/>
                <w:highlight w:val="none"/>
                <w:lang w:eastAsia="zh-CN"/>
              </w:rPr>
            </w:pPr>
            <w:r>
              <w:rPr>
                <w:rStyle w:val="79"/>
                <w:rFonts w:hint="eastAsia" w:asciiTheme="minorEastAsia" w:hAnsiTheme="minorEastAsia" w:eastAsiaTheme="minorEastAsia" w:cstheme="minorEastAsia"/>
                <w:color w:val="auto"/>
                <w:sz w:val="21"/>
                <w:szCs w:val="21"/>
                <w:highlight w:val="none"/>
                <w:lang w:val="en-US" w:eastAsia="zh-CN"/>
              </w:rPr>
              <w:t>保密措施</w:t>
            </w:r>
            <w:r>
              <w:rPr>
                <w:rStyle w:val="79"/>
                <w:rFonts w:hint="eastAsia" w:asciiTheme="minorEastAsia" w:hAnsiTheme="minorEastAsia" w:eastAsiaTheme="minorEastAsia" w:cstheme="minorEastAsia"/>
                <w:color w:val="auto"/>
                <w:sz w:val="21"/>
                <w:szCs w:val="21"/>
                <w:highlight w:val="none"/>
              </w:rPr>
              <w:t>制定清晰、全面，工作安排合理可行得</w:t>
            </w:r>
            <w:r>
              <w:rPr>
                <w:rStyle w:val="79"/>
                <w:rFonts w:hint="eastAsia" w:asciiTheme="minorEastAsia" w:hAnsiTheme="minorEastAsia" w:eastAsiaTheme="minorEastAsia" w:cstheme="minorEastAsia"/>
                <w:color w:val="auto"/>
                <w:sz w:val="21"/>
                <w:szCs w:val="21"/>
                <w:highlight w:val="none"/>
                <w:lang w:val="en-US" w:eastAsia="zh-CN"/>
              </w:rPr>
              <w:t>5</w:t>
            </w:r>
            <w:r>
              <w:rPr>
                <w:rStyle w:val="79"/>
                <w:rFonts w:hint="eastAsia" w:asciiTheme="minorEastAsia" w:hAnsiTheme="minorEastAsia" w:eastAsiaTheme="minorEastAsia" w:cstheme="minorEastAsia"/>
                <w:color w:val="auto"/>
                <w:sz w:val="21"/>
                <w:szCs w:val="21"/>
                <w:highlight w:val="none"/>
              </w:rPr>
              <w:t>分</w:t>
            </w:r>
            <w:r>
              <w:rPr>
                <w:rStyle w:val="79"/>
                <w:rFonts w:hint="eastAsia" w:asciiTheme="minorEastAsia" w:hAnsiTheme="minorEastAsia" w:eastAsiaTheme="minorEastAsia" w:cstheme="minorEastAsia"/>
                <w:color w:val="auto"/>
                <w:sz w:val="21"/>
                <w:szCs w:val="21"/>
                <w:highlight w:val="none"/>
                <w:lang w:eastAsia="zh-CN"/>
              </w:rPr>
              <w:t>；</w:t>
            </w:r>
          </w:p>
          <w:p w14:paraId="13F2FB9E">
            <w:pPr>
              <w:keepNext w:val="0"/>
              <w:keepLines w:val="0"/>
              <w:pageBreakBefore w:val="0"/>
              <w:widowControl w:val="0"/>
              <w:kinsoku/>
              <w:wordWrap/>
              <w:overflowPunct/>
              <w:topLinePunct w:val="0"/>
              <w:autoSpaceDE/>
              <w:autoSpaceDN/>
              <w:bidi w:val="0"/>
              <w:adjustRightInd/>
              <w:snapToGrid/>
              <w:textAlignment w:val="auto"/>
              <w:rPr>
                <w:rStyle w:val="79"/>
                <w:rFonts w:hint="eastAsia" w:asciiTheme="minorEastAsia" w:hAnsiTheme="minorEastAsia" w:eastAsiaTheme="minorEastAsia" w:cstheme="minorEastAsia"/>
                <w:color w:val="auto"/>
                <w:sz w:val="21"/>
                <w:szCs w:val="21"/>
                <w:highlight w:val="none"/>
                <w:lang w:eastAsia="zh-CN"/>
              </w:rPr>
            </w:pPr>
            <w:r>
              <w:rPr>
                <w:rStyle w:val="79"/>
                <w:rFonts w:hint="eastAsia" w:asciiTheme="minorEastAsia" w:hAnsiTheme="minorEastAsia" w:eastAsiaTheme="minorEastAsia" w:cstheme="minorEastAsia"/>
                <w:color w:val="auto"/>
                <w:sz w:val="21"/>
                <w:szCs w:val="21"/>
                <w:highlight w:val="none"/>
                <w:lang w:val="en-US" w:eastAsia="zh-CN"/>
              </w:rPr>
              <w:t>保密措施</w:t>
            </w:r>
            <w:r>
              <w:rPr>
                <w:rStyle w:val="79"/>
                <w:rFonts w:hint="eastAsia" w:asciiTheme="minorEastAsia" w:hAnsiTheme="minorEastAsia" w:eastAsiaTheme="minorEastAsia" w:cstheme="minorEastAsia"/>
                <w:color w:val="auto"/>
                <w:sz w:val="21"/>
                <w:szCs w:val="21"/>
                <w:highlight w:val="none"/>
              </w:rPr>
              <w:t>制定基本合理，工作安排基本可行得</w:t>
            </w:r>
            <w:r>
              <w:rPr>
                <w:rStyle w:val="79"/>
                <w:rFonts w:hint="eastAsia" w:asciiTheme="minorEastAsia" w:hAnsiTheme="minorEastAsia" w:eastAsiaTheme="minorEastAsia" w:cstheme="minorEastAsia"/>
                <w:color w:val="auto"/>
                <w:sz w:val="21"/>
                <w:szCs w:val="21"/>
                <w:highlight w:val="none"/>
                <w:lang w:val="en-US" w:eastAsia="zh-CN"/>
              </w:rPr>
              <w:t>3</w:t>
            </w:r>
            <w:r>
              <w:rPr>
                <w:rStyle w:val="79"/>
                <w:rFonts w:hint="eastAsia" w:asciiTheme="minorEastAsia" w:hAnsiTheme="minorEastAsia" w:eastAsiaTheme="minorEastAsia" w:cstheme="minorEastAsia"/>
                <w:color w:val="auto"/>
                <w:sz w:val="21"/>
                <w:szCs w:val="21"/>
                <w:highlight w:val="none"/>
              </w:rPr>
              <w:t>分</w:t>
            </w:r>
            <w:r>
              <w:rPr>
                <w:rStyle w:val="79"/>
                <w:rFonts w:hint="eastAsia" w:asciiTheme="minorEastAsia" w:hAnsiTheme="minorEastAsia" w:eastAsiaTheme="minorEastAsia" w:cstheme="minorEastAsia"/>
                <w:color w:val="auto"/>
                <w:sz w:val="21"/>
                <w:szCs w:val="21"/>
                <w:highlight w:val="none"/>
                <w:lang w:eastAsia="zh-CN"/>
              </w:rPr>
              <w:t>；</w:t>
            </w:r>
          </w:p>
          <w:p w14:paraId="56EDEFD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Style w:val="79"/>
                <w:rFonts w:hint="eastAsia" w:asciiTheme="minorEastAsia" w:hAnsiTheme="minorEastAsia" w:eastAsiaTheme="minorEastAsia" w:cstheme="minorEastAsia"/>
                <w:color w:val="auto"/>
                <w:sz w:val="21"/>
                <w:szCs w:val="21"/>
                <w:highlight w:val="none"/>
                <w:lang w:val="en-US" w:eastAsia="zh-CN"/>
              </w:rPr>
              <w:t>保密措施</w:t>
            </w:r>
            <w:r>
              <w:rPr>
                <w:rStyle w:val="79"/>
                <w:rFonts w:hint="eastAsia" w:asciiTheme="minorEastAsia" w:hAnsiTheme="minorEastAsia" w:eastAsiaTheme="minorEastAsia" w:cstheme="minorEastAsia"/>
                <w:color w:val="auto"/>
                <w:sz w:val="21"/>
                <w:szCs w:val="21"/>
                <w:highlight w:val="none"/>
              </w:rPr>
              <w:t>制定不够合理，工作安排</w:t>
            </w:r>
            <w:r>
              <w:rPr>
                <w:rStyle w:val="79"/>
                <w:rFonts w:hint="eastAsia" w:asciiTheme="minorEastAsia" w:hAnsiTheme="minorEastAsia" w:eastAsiaTheme="minorEastAsia" w:cstheme="minorEastAsia"/>
                <w:color w:val="auto"/>
                <w:sz w:val="21"/>
                <w:szCs w:val="21"/>
                <w:highlight w:val="none"/>
                <w:lang w:val="en-US" w:eastAsia="zh-CN"/>
              </w:rPr>
              <w:t>缺乏</w:t>
            </w:r>
            <w:r>
              <w:rPr>
                <w:rStyle w:val="79"/>
                <w:rFonts w:hint="eastAsia" w:asciiTheme="minorEastAsia" w:hAnsiTheme="minorEastAsia" w:eastAsiaTheme="minorEastAsia" w:cstheme="minorEastAsia"/>
                <w:color w:val="auto"/>
                <w:sz w:val="21"/>
                <w:szCs w:val="21"/>
                <w:highlight w:val="none"/>
              </w:rPr>
              <w:t>可行性得</w:t>
            </w:r>
            <w:r>
              <w:rPr>
                <w:rStyle w:val="79"/>
                <w:rFonts w:hint="eastAsia" w:asciiTheme="minorEastAsia" w:hAnsiTheme="minorEastAsia" w:eastAsiaTheme="minorEastAsia" w:cstheme="minorEastAsia"/>
                <w:color w:val="auto"/>
                <w:sz w:val="21"/>
                <w:szCs w:val="21"/>
                <w:highlight w:val="none"/>
                <w:lang w:val="en-US" w:eastAsia="zh-CN"/>
              </w:rPr>
              <w:t>1</w:t>
            </w:r>
            <w:r>
              <w:rPr>
                <w:rStyle w:val="79"/>
                <w:rFonts w:hint="eastAsia" w:asciiTheme="minorEastAsia" w:hAnsiTheme="minorEastAsia" w:eastAsiaTheme="minorEastAsia" w:cstheme="minorEastAsia"/>
                <w:color w:val="auto"/>
                <w:sz w:val="21"/>
                <w:szCs w:val="21"/>
                <w:highlight w:val="none"/>
              </w:rPr>
              <w:t>分</w:t>
            </w:r>
            <w:r>
              <w:rPr>
                <w:rStyle w:val="79"/>
                <w:rFonts w:hint="eastAsia" w:asciiTheme="minorEastAsia" w:hAnsiTheme="minorEastAsia" w:eastAsiaTheme="minorEastAsia" w:cstheme="minorEastAsia"/>
                <w:color w:val="auto"/>
                <w:sz w:val="21"/>
                <w:szCs w:val="21"/>
                <w:highlight w:val="none"/>
                <w:lang w:eastAsia="zh-CN"/>
              </w:rPr>
              <w:t>，</w:t>
            </w:r>
            <w:r>
              <w:rPr>
                <w:rStyle w:val="79"/>
                <w:rFonts w:hint="eastAsia" w:asciiTheme="minorEastAsia" w:hAnsiTheme="minorEastAsia" w:eastAsiaTheme="minorEastAsia" w:cstheme="minorEastAsia"/>
                <w:color w:val="auto"/>
                <w:sz w:val="21"/>
                <w:szCs w:val="21"/>
                <w:highlight w:val="none"/>
                <w:lang w:val="zh-CN"/>
              </w:rPr>
              <w:t>未提及此项不得分。</w:t>
            </w:r>
          </w:p>
        </w:tc>
        <w:tc>
          <w:tcPr>
            <w:tcW w:w="738" w:type="dxa"/>
            <w:vAlign w:val="center"/>
          </w:tcPr>
          <w:p w14:paraId="468AE2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r>
              <w:rPr>
                <w:rStyle w:val="80"/>
                <w:rFonts w:hint="eastAsia" w:asciiTheme="minorEastAsia" w:hAnsiTheme="minorEastAsia" w:eastAsiaTheme="minorEastAsia" w:cstheme="minorEastAsia"/>
                <w:color w:val="auto"/>
                <w:sz w:val="21"/>
                <w:szCs w:val="21"/>
                <w:highlight w:val="none"/>
                <w:lang w:val="en-US" w:eastAsia="zh-CN" w:bidi="ar"/>
              </w:rPr>
              <w:t>5</w:t>
            </w:r>
          </w:p>
        </w:tc>
      </w:tr>
      <w:tr w14:paraId="40F5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44D0BFF">
            <w:pPr>
              <w:pStyle w:val="1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1" w:type="dxa"/>
            <w:vAlign w:val="center"/>
          </w:tcPr>
          <w:p w14:paraId="1F63CB4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服务保障</w:t>
            </w:r>
          </w:p>
        </w:tc>
        <w:tc>
          <w:tcPr>
            <w:tcW w:w="6890" w:type="dxa"/>
            <w:vAlign w:val="center"/>
          </w:tcPr>
          <w:p w14:paraId="2D2EE9DB">
            <w:pPr>
              <w:keepNext w:val="0"/>
              <w:keepLines w:val="0"/>
              <w:pageBreakBefore w:val="0"/>
              <w:widowControl w:val="0"/>
              <w:tabs>
                <w:tab w:val="left" w:pos="2061"/>
              </w:tabs>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根据投标人的售后服务方案、后续技术服务支持和服务承诺落实的保障措施等方面进行打分：</w:t>
            </w:r>
          </w:p>
          <w:p w14:paraId="37E6B45A">
            <w:pPr>
              <w:keepNext w:val="0"/>
              <w:keepLines w:val="0"/>
              <w:pageBreakBefore w:val="0"/>
              <w:widowControl w:val="0"/>
              <w:tabs>
                <w:tab w:val="left" w:pos="2061"/>
              </w:tabs>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售后服务方案、后续技术服务支持和服务承诺落实的保障措施全面科学、合理可行的得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val="zh-CN"/>
              </w:rPr>
              <w:t>分；</w:t>
            </w:r>
          </w:p>
          <w:p w14:paraId="61946724">
            <w:pPr>
              <w:keepNext w:val="0"/>
              <w:keepLines w:val="0"/>
              <w:pageBreakBefore w:val="0"/>
              <w:widowControl w:val="0"/>
              <w:tabs>
                <w:tab w:val="left" w:pos="2061"/>
              </w:tabs>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售后服务方案、后续技术服务支持和服务承诺落实的保障措施基本全面、合理可行的得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分；</w:t>
            </w:r>
          </w:p>
          <w:p w14:paraId="6D2D00A0">
            <w:pPr>
              <w:keepNext w:val="0"/>
              <w:keepLines w:val="0"/>
              <w:pageBreakBefore w:val="0"/>
              <w:widowControl w:val="0"/>
              <w:tabs>
                <w:tab w:val="left" w:pos="2061"/>
              </w:tabs>
              <w:kinsoku/>
              <w:wordWrap/>
              <w:overflowPunct/>
              <w:topLinePunct w:val="0"/>
              <w:autoSpaceDE/>
              <w:autoSpaceDN/>
              <w:bidi w:val="0"/>
              <w:adjustRightInd/>
              <w:snapToGrid/>
              <w:spacing w:line="240" w:lineRule="auto"/>
              <w:textAlignment w:val="auto"/>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售后服务方案、后续技术服务支持和服务承诺落实的保障措施可行</w:t>
            </w:r>
            <w:r>
              <w:rPr>
                <w:rFonts w:hint="eastAsia" w:asciiTheme="minorEastAsia" w:hAnsiTheme="minorEastAsia" w:eastAsiaTheme="minorEastAsia" w:cstheme="minorEastAsia"/>
                <w:color w:val="auto"/>
                <w:szCs w:val="21"/>
                <w:highlight w:val="none"/>
              </w:rPr>
              <w:t>但有缺陷</w:t>
            </w:r>
            <w:r>
              <w:rPr>
                <w:rFonts w:hint="eastAsia" w:asciiTheme="minorEastAsia" w:hAnsiTheme="minorEastAsia" w:eastAsiaTheme="minorEastAsia" w:cstheme="minorEastAsia"/>
                <w:color w:val="auto"/>
                <w:szCs w:val="21"/>
                <w:highlight w:val="none"/>
                <w:lang w:val="zh-CN"/>
              </w:rPr>
              <w:t>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分；</w:t>
            </w:r>
          </w:p>
          <w:p w14:paraId="039D0E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zh-CN"/>
              </w:rPr>
              <w:t>售后服务方案、后续技术服务支持和服务承诺落实的保障措施一般，不甚全面的得</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分，</w:t>
            </w:r>
            <w:r>
              <w:rPr>
                <w:rFonts w:hint="eastAsia" w:asciiTheme="minorEastAsia" w:hAnsiTheme="minorEastAsia" w:eastAsiaTheme="minorEastAsia" w:cstheme="minorEastAsia"/>
                <w:color w:val="auto"/>
                <w:szCs w:val="21"/>
                <w:highlight w:val="none"/>
              </w:rPr>
              <w:t>未提及此项不得分。</w:t>
            </w:r>
          </w:p>
        </w:tc>
        <w:tc>
          <w:tcPr>
            <w:tcW w:w="738" w:type="dxa"/>
            <w:vAlign w:val="center"/>
          </w:tcPr>
          <w:p w14:paraId="77D1A4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Theme="minorEastAsia"/>
                <w:color w:val="auto"/>
                <w:szCs w:val="21"/>
                <w:highlight w:val="none"/>
                <w:lang w:val="en-US" w:eastAsia="zh-CN"/>
              </w:rPr>
              <w:t>6</w:t>
            </w:r>
          </w:p>
        </w:tc>
      </w:tr>
      <w:tr w14:paraId="21AA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1069E4EE">
            <w:pPr>
              <w:pStyle w:val="11"/>
              <w:keepNext w:val="0"/>
              <w:keepLines w:val="0"/>
              <w:pageBreakBefore w:val="0"/>
              <w:widowControl w:val="0"/>
              <w:kinsoku/>
              <w:wordWrap/>
              <w:overflowPunct/>
              <w:topLinePunct w:val="0"/>
              <w:autoSpaceDE/>
              <w:autoSpaceDN/>
              <w:bidi w:val="0"/>
              <w:adjustRightInd/>
              <w:snapToGrid/>
              <w:spacing w:line="240" w:lineRule="auto"/>
              <w:ind w:left="5250" w:firstLine="0" w:firstLineChars="0"/>
              <w:textAlignment w:val="auto"/>
              <w:rPr>
                <w:rFonts w:hint="eastAsia" w:asciiTheme="minorEastAsia" w:hAnsiTheme="minorEastAsia" w:eastAsiaTheme="minorEastAsia" w:cstheme="minorEastAsia"/>
                <w:color w:val="auto"/>
                <w:sz w:val="21"/>
                <w:szCs w:val="21"/>
                <w:highlight w:val="none"/>
              </w:rPr>
            </w:pPr>
          </w:p>
        </w:tc>
        <w:tc>
          <w:tcPr>
            <w:tcW w:w="1061" w:type="dxa"/>
            <w:vAlign w:val="center"/>
          </w:tcPr>
          <w:p w14:paraId="42061A5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服务响应</w:t>
            </w:r>
          </w:p>
        </w:tc>
        <w:tc>
          <w:tcPr>
            <w:tcW w:w="6890" w:type="dxa"/>
            <w:vAlign w:val="center"/>
          </w:tcPr>
          <w:p w14:paraId="012AC03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根据投标人承诺的服务响应时间等情况进行打分。</w:t>
            </w:r>
          </w:p>
          <w:p w14:paraId="44FD58D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承诺接到采购方通知后，在2小时内（含）到达服务现场的得</w:t>
            </w:r>
            <w:r>
              <w:rPr>
                <w:rFonts w:hint="eastAsia" w:ascii="宋体" w:hAnsi="宋体" w:cs="宋体"/>
                <w:color w:val="auto"/>
                <w:spacing w:val="-4"/>
                <w:szCs w:val="21"/>
                <w:highlight w:val="none"/>
                <w:lang w:val="en-US" w:eastAsia="zh-CN"/>
              </w:rPr>
              <w:t>5</w:t>
            </w:r>
            <w:r>
              <w:rPr>
                <w:rFonts w:hint="eastAsia" w:ascii="宋体" w:hAnsi="宋体" w:cs="宋体"/>
                <w:color w:val="auto"/>
                <w:spacing w:val="-4"/>
                <w:szCs w:val="21"/>
                <w:highlight w:val="none"/>
              </w:rPr>
              <w:t>分；</w:t>
            </w:r>
          </w:p>
          <w:p w14:paraId="6F0CF099">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承诺接到采购方通知后，在4小时内（含）到达服务现场的得</w:t>
            </w:r>
            <w:r>
              <w:rPr>
                <w:rFonts w:hint="eastAsia" w:ascii="宋体" w:hAnsi="宋体" w:cs="宋体"/>
                <w:color w:val="auto"/>
                <w:spacing w:val="-4"/>
                <w:szCs w:val="21"/>
                <w:highlight w:val="none"/>
                <w:lang w:val="en-US" w:eastAsia="zh-CN"/>
              </w:rPr>
              <w:t>3</w:t>
            </w:r>
            <w:r>
              <w:rPr>
                <w:rFonts w:hint="eastAsia" w:ascii="宋体" w:hAnsi="宋体" w:cs="宋体"/>
                <w:color w:val="auto"/>
                <w:spacing w:val="-4"/>
                <w:szCs w:val="21"/>
                <w:highlight w:val="none"/>
              </w:rPr>
              <w:t>分；</w:t>
            </w:r>
          </w:p>
          <w:p w14:paraId="2B6C222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pacing w:val="-4"/>
                <w:szCs w:val="21"/>
                <w:highlight w:val="none"/>
              </w:rPr>
            </w:pPr>
            <w:r>
              <w:rPr>
                <w:rFonts w:hint="eastAsia" w:ascii="宋体" w:hAnsi="宋体" w:cs="宋体"/>
                <w:color w:val="auto"/>
                <w:spacing w:val="-4"/>
                <w:szCs w:val="21"/>
                <w:highlight w:val="none"/>
              </w:rPr>
              <w:t>承诺接到采购方通知后，在12小时内（含）到达服务现场的得1分；</w:t>
            </w:r>
          </w:p>
          <w:p w14:paraId="2634F7A9">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spacing w:val="-4"/>
                <w:szCs w:val="21"/>
                <w:highlight w:val="none"/>
              </w:rPr>
            </w:pPr>
            <w:r>
              <w:rPr>
                <w:rFonts w:hint="eastAsia" w:ascii="宋体" w:hAnsi="宋体" w:cs="宋体"/>
                <w:color w:val="auto"/>
                <w:spacing w:val="-4"/>
                <w:szCs w:val="21"/>
                <w:highlight w:val="none"/>
              </w:rPr>
              <w:t>接到采购方通知后，超过12小时到达现场的或未提及此项</w:t>
            </w:r>
            <w:r>
              <w:rPr>
                <w:rFonts w:hint="eastAsia" w:ascii="宋体" w:hAnsi="宋体" w:cs="宋体"/>
                <w:color w:val="auto"/>
                <w:spacing w:val="-4"/>
                <w:szCs w:val="21"/>
                <w:highlight w:val="none"/>
                <w:lang w:val="en-US" w:eastAsia="zh-CN"/>
              </w:rPr>
              <w:t>的</w:t>
            </w:r>
            <w:r>
              <w:rPr>
                <w:rFonts w:hint="eastAsia" w:ascii="宋体" w:hAnsi="宋体" w:cs="宋体"/>
                <w:color w:val="auto"/>
                <w:spacing w:val="-4"/>
                <w:szCs w:val="21"/>
                <w:highlight w:val="none"/>
              </w:rPr>
              <w:t>不得分。</w:t>
            </w:r>
          </w:p>
          <w:p w14:paraId="37129E93">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eastAsia="宋体" w:asciiTheme="minorEastAsia" w:hAnsiTheme="minorEastAsia" w:cstheme="minorEastAsia"/>
                <w:b w:val="0"/>
                <w:snapToGrid w:val="0"/>
                <w:color w:val="auto"/>
                <w:kern w:val="0"/>
                <w:sz w:val="21"/>
                <w:szCs w:val="21"/>
                <w:highlight w:val="none"/>
                <w:lang w:val="en-US" w:eastAsia="zh-CN" w:bidi="ar-SA"/>
              </w:rPr>
            </w:pPr>
            <w:r>
              <w:rPr>
                <w:rFonts w:hint="eastAsia" w:ascii="宋体" w:hAnsi="宋体" w:cs="宋体"/>
                <w:b/>
                <w:bCs/>
                <w:color w:val="auto"/>
                <w:spacing w:val="-4"/>
                <w:szCs w:val="21"/>
                <w:highlight w:val="none"/>
                <w:lang w:eastAsia="zh-CN"/>
              </w:rPr>
              <w:t>（</w:t>
            </w:r>
            <w:r>
              <w:rPr>
                <w:rFonts w:hint="eastAsia" w:asciiTheme="minorEastAsia" w:hAnsiTheme="minorEastAsia" w:eastAsiaTheme="minorEastAsia" w:cstheme="minorEastAsia"/>
                <w:b/>
                <w:bCs/>
                <w:color w:val="auto"/>
                <w:szCs w:val="21"/>
                <w:highlight w:val="none"/>
              </w:rPr>
              <w:t>须提供承诺函原件加盖投标人公章编入投标文件中，未提供的不得分</w:t>
            </w:r>
            <w:r>
              <w:rPr>
                <w:rFonts w:hint="eastAsia" w:ascii="宋体" w:hAnsi="宋体" w:cs="宋体"/>
                <w:b/>
                <w:bCs/>
                <w:color w:val="auto"/>
                <w:spacing w:val="-4"/>
                <w:szCs w:val="21"/>
                <w:highlight w:val="none"/>
                <w:lang w:eastAsia="zh-CN"/>
              </w:rPr>
              <w:t>）</w:t>
            </w:r>
          </w:p>
        </w:tc>
        <w:tc>
          <w:tcPr>
            <w:tcW w:w="738" w:type="dxa"/>
            <w:vAlign w:val="center"/>
          </w:tcPr>
          <w:p w14:paraId="53EAB2EC">
            <w:pPr>
              <w:keepNext w:val="0"/>
              <w:keepLines w:val="0"/>
              <w:pageBreakBefore w:val="0"/>
              <w:widowControl w:val="0"/>
              <w:tabs>
                <w:tab w:val="left" w:pos="780"/>
              </w:tabs>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5</w:t>
            </w:r>
          </w:p>
        </w:tc>
      </w:tr>
      <w:tr w14:paraId="35A7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7" w:type="dxa"/>
            <w:gridSpan w:val="2"/>
            <w:vAlign w:val="center"/>
          </w:tcPr>
          <w:p w14:paraId="115B91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79"/>
                <w:rFonts w:hint="eastAsia" w:asciiTheme="minorEastAsia" w:hAnsiTheme="minorEastAsia" w:eastAsiaTheme="minorEastAsia" w:cstheme="minorEastAsia"/>
                <w:color w:val="auto"/>
                <w:kern w:val="0"/>
                <w:sz w:val="21"/>
                <w:szCs w:val="21"/>
                <w:highlight w:val="none"/>
              </w:rPr>
            </w:pPr>
            <w:r>
              <w:rPr>
                <w:rStyle w:val="79"/>
                <w:rFonts w:hint="eastAsia" w:asciiTheme="minorEastAsia" w:hAnsiTheme="minorEastAsia" w:eastAsiaTheme="minorEastAsia" w:cstheme="minorEastAsia"/>
                <w:color w:val="auto"/>
                <w:kern w:val="0"/>
                <w:sz w:val="21"/>
                <w:szCs w:val="21"/>
                <w:highlight w:val="none"/>
              </w:rPr>
              <w:t>价格</w:t>
            </w:r>
          </w:p>
          <w:p w14:paraId="003D7F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r>
              <w:rPr>
                <w:rStyle w:val="79"/>
                <w:rFonts w:hint="eastAsia" w:asciiTheme="minorEastAsia" w:hAnsiTheme="minorEastAsia" w:eastAsiaTheme="minorEastAsia" w:cstheme="minorEastAsia"/>
                <w:color w:val="auto"/>
                <w:kern w:val="0"/>
                <w:sz w:val="21"/>
                <w:szCs w:val="21"/>
                <w:highlight w:val="none"/>
              </w:rPr>
              <w:t>（</w:t>
            </w:r>
            <w:r>
              <w:rPr>
                <w:rStyle w:val="79"/>
                <w:rFonts w:hint="eastAsia" w:asciiTheme="minorEastAsia" w:hAnsiTheme="minorEastAsia" w:eastAsiaTheme="minorEastAsia" w:cstheme="minorEastAsia"/>
                <w:color w:val="auto"/>
                <w:kern w:val="0"/>
                <w:sz w:val="21"/>
                <w:szCs w:val="21"/>
                <w:highlight w:val="none"/>
                <w:lang w:val="en-US" w:eastAsia="zh-CN"/>
              </w:rPr>
              <w:t>20</w:t>
            </w:r>
            <w:r>
              <w:rPr>
                <w:rStyle w:val="79"/>
                <w:rFonts w:hint="eastAsia" w:asciiTheme="minorEastAsia" w:hAnsiTheme="minorEastAsia" w:eastAsiaTheme="minorEastAsia" w:cstheme="minorEastAsia"/>
                <w:color w:val="auto"/>
                <w:kern w:val="0"/>
                <w:sz w:val="21"/>
                <w:szCs w:val="21"/>
                <w:highlight w:val="none"/>
              </w:rPr>
              <w:t>分）</w:t>
            </w:r>
          </w:p>
        </w:tc>
        <w:tc>
          <w:tcPr>
            <w:tcW w:w="6890" w:type="dxa"/>
            <w:vAlign w:val="center"/>
          </w:tcPr>
          <w:p w14:paraId="6AB6E9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w:t>
            </w:r>
          </w:p>
          <w:p w14:paraId="27F59E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738" w:type="dxa"/>
            <w:vAlign w:val="center"/>
          </w:tcPr>
          <w:p w14:paraId="566D75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r>
    </w:tbl>
    <w:p w14:paraId="6C42AF74">
      <w:pPr>
        <w:pStyle w:val="15"/>
        <w:snapToGrid w:val="0"/>
        <w:spacing w:before="156"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41E99F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745D0D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08D0D7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14:paraId="3E432B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4860A7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061B7A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781765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rFonts w:ascii="宋体" w:hAnsi="宋体" w:cs="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4E619D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同时出现两种以上不一致的，按照前款规定的顺序修正。修正应当采用电子询标的形式，并加盖公章（电子印章）。</w:t>
      </w:r>
    </w:p>
    <w:p w14:paraId="44A11A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（3）对于投标文件中含义不明确、同类问题表述不一致或者有明显文字和计算错误的内容，评标委员会应当要求投标供应商做出必要的澄清、说明或者补正。</w:t>
      </w:r>
    </w:p>
    <w:p w14:paraId="08D4BDB3">
      <w:pPr>
        <w:autoSpaceDE w:val="0"/>
        <w:autoSpaceDN w:val="0"/>
        <w:adjustRightInd w:val="0"/>
        <w:spacing w:line="360" w:lineRule="auto"/>
        <w:ind w:right="85" w:firstLine="480" w:firstLineChars="200"/>
        <w:rPr>
          <w:rFonts w:ascii="宋体" w:hAnsi="宋体" w:cs="宋体"/>
          <w:color w:val="auto"/>
          <w:sz w:val="24"/>
          <w:highlight w:val="none"/>
        </w:rPr>
      </w:pPr>
      <w:r>
        <w:rPr>
          <w:rFonts w:hint="eastAsia" w:ascii="宋体" w:hAnsi="宋体" w:cs="宋体"/>
          <w:color w:val="auto"/>
          <w:sz w:val="24"/>
          <w:highlight w:val="none"/>
        </w:rPr>
        <w:t>（4）投标供应商的澄清、说明或者补正采用书面形式，并加盖公章（电子印章）或者由法定代表人或授权代表签字，且不得超出投标文件的范围或者改变投标文件的实质性内容。</w:t>
      </w:r>
    </w:p>
    <w:p w14:paraId="22B74995">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7A2DC467">
      <w:pPr>
        <w:autoSpaceDE w:val="0"/>
        <w:autoSpaceDN w:val="0"/>
        <w:adjustRightInd w:val="0"/>
        <w:spacing w:line="360" w:lineRule="auto"/>
        <w:ind w:right="85"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采用综合评分法的，评标结果按评审后得分由高到低顺序排列。得分相同的，按投标报价由低到高顺序排列。得分且投标报价相同的</w:t>
      </w:r>
      <w:r>
        <w:rPr>
          <w:rFonts w:hint="eastAsia" w:ascii="宋体" w:hAnsi="宋体" w:eastAsia="宋体" w:cs="宋体"/>
          <w:color w:val="auto"/>
          <w:sz w:val="24"/>
          <w:highlight w:val="none"/>
          <w:lang w:val="en-US" w:eastAsia="zh-CN"/>
        </w:rPr>
        <w:t>由采购人抽取确定</w:t>
      </w:r>
      <w:r>
        <w:rPr>
          <w:rFonts w:hint="eastAsia" w:ascii="宋体" w:hAnsi="宋体" w:eastAsia="宋体" w:cs="宋体"/>
          <w:color w:val="auto"/>
          <w:sz w:val="24"/>
          <w:highlight w:val="none"/>
        </w:rPr>
        <w:t>。排名第一的投标人为第一中标候选人</w:t>
      </w:r>
      <w:r>
        <w:rPr>
          <w:rFonts w:hint="eastAsia" w:ascii="宋体" w:hAnsi="宋体" w:cs="宋体"/>
          <w:color w:val="auto"/>
          <w:sz w:val="24"/>
          <w:highlight w:val="none"/>
          <w:lang w:eastAsia="zh-CN"/>
        </w:rPr>
        <w:t>。</w:t>
      </w:r>
    </w:p>
    <w:p w14:paraId="4187E71E">
      <w:pPr>
        <w:autoSpaceDE w:val="0"/>
        <w:autoSpaceDN w:val="0"/>
        <w:adjustRightInd w:val="0"/>
        <w:spacing w:line="360" w:lineRule="auto"/>
        <w:ind w:right="85"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采购人按评标委员会的评审结果，依法确定</w:t>
      </w:r>
      <w:r>
        <w:rPr>
          <w:rFonts w:hint="eastAsia" w:ascii="宋体" w:hAnsi="宋体" w:eastAsia="宋体" w:cs="宋体"/>
          <w:color w:val="auto"/>
          <w:sz w:val="24"/>
          <w:highlight w:val="none"/>
          <w:lang w:val="en-US" w:eastAsia="zh-CN"/>
        </w:rPr>
        <w:t>三个标项</w:t>
      </w:r>
      <w:r>
        <w:rPr>
          <w:rFonts w:hint="eastAsia" w:ascii="宋体" w:hAnsi="宋体" w:eastAsia="宋体" w:cs="宋体"/>
          <w:color w:val="auto"/>
          <w:sz w:val="24"/>
          <w:highlight w:val="none"/>
          <w:lang w:eastAsia="zh-CN"/>
        </w:rPr>
        <w:t>第一候选人（投标价不超过采购预算资金的前提下）为中标供应商。</w:t>
      </w:r>
    </w:p>
    <w:p w14:paraId="218F6957">
      <w:pPr>
        <w:autoSpaceDE w:val="0"/>
        <w:autoSpaceDN w:val="0"/>
        <w:adjustRightInd w:val="0"/>
        <w:spacing w:line="360" w:lineRule="auto"/>
        <w:ind w:right="8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本项目共有</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个标项，投标人可选择其中一个或</w:t>
      </w:r>
      <w:r>
        <w:rPr>
          <w:rFonts w:hint="eastAsia" w:ascii="宋体" w:hAnsi="宋体" w:eastAsia="宋体" w:cs="宋体"/>
          <w:color w:val="auto"/>
          <w:sz w:val="24"/>
          <w:highlight w:val="none"/>
          <w:lang w:val="en-US" w:eastAsia="zh-CN"/>
        </w:rPr>
        <w:t>多</w:t>
      </w:r>
      <w:r>
        <w:rPr>
          <w:rFonts w:hint="eastAsia" w:ascii="宋体" w:hAnsi="宋体" w:eastAsia="宋体" w:cs="宋体"/>
          <w:color w:val="auto"/>
          <w:sz w:val="24"/>
          <w:highlight w:val="none"/>
          <w:lang w:eastAsia="zh-CN"/>
        </w:rPr>
        <w:t>个标项进行</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lang w:eastAsia="zh-CN"/>
        </w:rPr>
        <w:t>投标，但只能中一个标项，中标次序按标项一、标项二、标项三的顺序进行确</w:t>
      </w:r>
      <w:r>
        <w:rPr>
          <w:rFonts w:hint="eastAsia" w:ascii="宋体" w:hAnsi="宋体" w:cs="宋体"/>
          <w:color w:val="auto"/>
          <w:sz w:val="24"/>
          <w:highlight w:val="none"/>
          <w:lang w:val="en-US" w:eastAsia="zh-CN"/>
        </w:rPr>
        <w:t>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评标委员会根据各标项得分排名推荐每个标项的中标候选人。若标项一已被推荐为第一中标候选单位的，则不再具备标项二中标候选单位的推荐资格，以此类推。</w:t>
      </w:r>
    </w:p>
    <w:p w14:paraId="47B03CA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0BD90A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14:paraId="268A7903">
      <w:pPr>
        <w:pStyle w:val="33"/>
        <w:rPr>
          <w:color w:val="auto"/>
          <w:highlight w:val="none"/>
        </w:rPr>
      </w:pPr>
    </w:p>
    <w:p w14:paraId="15CEE20E">
      <w:pPr>
        <w:pStyle w:val="33"/>
        <w:rPr>
          <w:color w:val="auto"/>
          <w:highlight w:val="none"/>
        </w:rPr>
      </w:pPr>
    </w:p>
    <w:p w14:paraId="2ED004DC">
      <w:pPr>
        <w:pStyle w:val="33"/>
        <w:rPr>
          <w:color w:val="auto"/>
          <w:highlight w:val="none"/>
        </w:rPr>
      </w:pPr>
    </w:p>
    <w:p w14:paraId="5A2AD6F9">
      <w:pPr>
        <w:pStyle w:val="33"/>
        <w:rPr>
          <w:color w:val="auto"/>
          <w:highlight w:val="none"/>
        </w:rPr>
      </w:pPr>
    </w:p>
    <w:p w14:paraId="7B4431EB">
      <w:pPr>
        <w:pStyle w:val="33"/>
        <w:rPr>
          <w:color w:val="auto"/>
          <w:highlight w:val="none"/>
        </w:rPr>
      </w:pPr>
    </w:p>
    <w:p w14:paraId="40CD2EBA">
      <w:pPr>
        <w:pStyle w:val="33"/>
        <w:rPr>
          <w:color w:val="auto"/>
          <w:highlight w:val="none"/>
        </w:rPr>
      </w:pPr>
    </w:p>
    <w:p w14:paraId="7C28AFF2">
      <w:pPr>
        <w:pStyle w:val="33"/>
        <w:rPr>
          <w:color w:val="auto"/>
          <w:highlight w:val="none"/>
        </w:rPr>
      </w:pPr>
    </w:p>
    <w:p w14:paraId="32048936">
      <w:pPr>
        <w:pStyle w:val="33"/>
        <w:rPr>
          <w:color w:val="auto"/>
          <w:highlight w:val="none"/>
        </w:rPr>
      </w:pPr>
    </w:p>
    <w:p w14:paraId="772BD9A5">
      <w:pPr>
        <w:pStyle w:val="33"/>
        <w:rPr>
          <w:color w:val="auto"/>
          <w:highlight w:val="none"/>
        </w:rPr>
      </w:pPr>
    </w:p>
    <w:p w14:paraId="5C3A0649">
      <w:pPr>
        <w:pStyle w:val="33"/>
        <w:rPr>
          <w:color w:val="auto"/>
          <w:highlight w:val="none"/>
        </w:rPr>
      </w:pPr>
    </w:p>
    <w:p w14:paraId="5DFDD7CC">
      <w:pPr>
        <w:pStyle w:val="33"/>
        <w:rPr>
          <w:color w:val="auto"/>
          <w:highlight w:val="none"/>
        </w:rPr>
      </w:pPr>
    </w:p>
    <w:p w14:paraId="6616CDC5">
      <w:pPr>
        <w:pStyle w:val="33"/>
        <w:rPr>
          <w:color w:val="auto"/>
          <w:highlight w:val="none"/>
        </w:rPr>
      </w:pPr>
    </w:p>
    <w:p w14:paraId="0B7CF0A4">
      <w:pPr>
        <w:pStyle w:val="33"/>
        <w:rPr>
          <w:color w:val="auto"/>
          <w:highlight w:val="none"/>
        </w:rPr>
      </w:pPr>
    </w:p>
    <w:p w14:paraId="49F6351F">
      <w:pPr>
        <w:pStyle w:val="33"/>
        <w:rPr>
          <w:color w:val="auto"/>
          <w:highlight w:val="none"/>
        </w:rPr>
      </w:pPr>
    </w:p>
    <w:p w14:paraId="6A6705BA">
      <w:pPr>
        <w:pStyle w:val="33"/>
        <w:rPr>
          <w:color w:val="auto"/>
          <w:highlight w:val="none"/>
        </w:rPr>
      </w:pPr>
    </w:p>
    <w:p w14:paraId="4EB14C80">
      <w:pPr>
        <w:pStyle w:val="33"/>
        <w:rPr>
          <w:color w:val="auto"/>
          <w:highlight w:val="none"/>
        </w:rPr>
      </w:pPr>
    </w:p>
    <w:p w14:paraId="688D76C3">
      <w:pPr>
        <w:pStyle w:val="33"/>
        <w:rPr>
          <w:color w:val="auto"/>
          <w:highlight w:val="none"/>
        </w:rPr>
      </w:pPr>
    </w:p>
    <w:p w14:paraId="6F1D3995">
      <w:pPr>
        <w:pStyle w:val="33"/>
        <w:rPr>
          <w:color w:val="auto"/>
          <w:highlight w:val="none"/>
        </w:rPr>
      </w:pPr>
    </w:p>
    <w:p w14:paraId="65C07185">
      <w:pPr>
        <w:spacing w:line="360" w:lineRule="auto"/>
        <w:jc w:val="center"/>
        <w:rPr>
          <w:rFonts w:hint="eastAsia" w:asciiTheme="minorEastAsia" w:hAnsiTheme="minorEastAsia" w:eastAsiaTheme="minorEastAsia"/>
          <w:b/>
          <w:color w:val="auto"/>
          <w:sz w:val="36"/>
          <w:szCs w:val="36"/>
          <w:highlight w:val="none"/>
        </w:rPr>
      </w:pPr>
      <w:bookmarkStart w:id="38" w:name="_Toc27944_WPSOffice_Level1"/>
    </w:p>
    <w:p w14:paraId="5E76C72C">
      <w:pPr>
        <w:spacing w:line="360" w:lineRule="auto"/>
        <w:jc w:val="center"/>
        <w:rPr>
          <w:rFonts w:hint="eastAsia" w:asciiTheme="minorEastAsia" w:hAnsiTheme="minorEastAsia" w:eastAsiaTheme="minorEastAsia"/>
          <w:b/>
          <w:color w:val="auto"/>
          <w:sz w:val="36"/>
          <w:szCs w:val="36"/>
          <w:highlight w:val="none"/>
        </w:rPr>
      </w:pPr>
    </w:p>
    <w:p w14:paraId="6A9CFF90">
      <w:pPr>
        <w:spacing w:line="360" w:lineRule="auto"/>
        <w:jc w:val="center"/>
        <w:rPr>
          <w:rFonts w:hint="eastAsia" w:asciiTheme="minorEastAsia" w:hAnsiTheme="minorEastAsia" w:eastAsiaTheme="minorEastAsia"/>
          <w:b/>
          <w:color w:val="auto"/>
          <w:sz w:val="36"/>
          <w:szCs w:val="36"/>
          <w:highlight w:val="none"/>
        </w:rPr>
      </w:pPr>
    </w:p>
    <w:p w14:paraId="2FCA70EF">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38"/>
      <w:r>
        <w:rPr>
          <w:rFonts w:hint="eastAsia" w:asciiTheme="minorEastAsia" w:hAnsiTheme="minorEastAsia" w:eastAsiaTheme="minorEastAsia"/>
          <w:b/>
          <w:color w:val="auto"/>
          <w:sz w:val="36"/>
          <w:szCs w:val="36"/>
          <w:highlight w:val="none"/>
        </w:rPr>
        <w:t>拟签订的合同文本</w:t>
      </w:r>
    </w:p>
    <w:p w14:paraId="372DD29F">
      <w:pPr>
        <w:pStyle w:val="52"/>
        <w:keepNext w:val="0"/>
        <w:keepLines w:val="0"/>
        <w:pageBreakBefore w:val="0"/>
        <w:widowControl w:val="0"/>
        <w:kinsoku/>
        <w:wordWrap/>
        <w:overflowPunct/>
        <w:topLinePunct w:val="0"/>
        <w:bidi w:val="0"/>
        <w:spacing w:line="360" w:lineRule="auto"/>
        <w:jc w:val="center"/>
        <w:outlineLvl w:val="9"/>
        <w:rPr>
          <w:color w:val="auto"/>
          <w:highlight w:val="none"/>
        </w:rPr>
      </w:pPr>
      <w:bookmarkStart w:id="39" w:name="_Toc5481_WPSOffice_Level1"/>
      <w:r>
        <w:rPr>
          <w:rFonts w:hint="eastAsia" w:ascii="Times New Roman" w:hAnsi="宋体" w:eastAsia="宋体" w:cs="Times New Roman"/>
          <w:color w:val="auto"/>
          <w:kern w:val="2"/>
          <w:sz w:val="21"/>
          <w:szCs w:val="21"/>
          <w:highlight w:val="none"/>
          <w:lang w:val="en-US" w:eastAsia="zh-CN" w:bidi="ar-SA"/>
        </w:rPr>
        <w:t>（此稿为合同样本，最终定稿待双方协商后定，但不得背离实质性内容）</w:t>
      </w:r>
    </w:p>
    <w:p w14:paraId="090023F7">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合同将由</w:t>
      </w:r>
      <w:r>
        <w:rPr>
          <w:rFonts w:hint="eastAsia" w:ascii="宋体" w:hAnsi="宋体" w:cs="宋体"/>
          <w:color w:val="auto"/>
          <w:szCs w:val="21"/>
          <w:highlight w:val="none"/>
          <w:lang w:eastAsia="zh-CN"/>
        </w:rPr>
        <w:t>台州市自然资源和规划局椒江分局</w:t>
      </w:r>
      <w:r>
        <w:rPr>
          <w:rFonts w:hint="eastAsia" w:ascii="宋体" w:hAnsi="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文件中应对其进行确认或拒绝。如投标人在其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文件中未做拒绝或提出调整完善要求的，采购人将视作认同。具体如下：</w:t>
      </w:r>
    </w:p>
    <w:p w14:paraId="2D551CAF">
      <w:pPr>
        <w:pStyle w:val="15"/>
        <w:keepNext w:val="0"/>
        <w:keepLines w:val="0"/>
        <w:pageBreakBefore w:val="0"/>
        <w:kinsoku/>
        <w:wordWrap/>
        <w:overflowPunct/>
        <w:topLinePunct w:val="0"/>
        <w:autoSpaceDE/>
        <w:autoSpaceDN/>
        <w:bidi w:val="0"/>
        <w:snapToGrid w:val="0"/>
        <w:spacing w:line="360" w:lineRule="auto"/>
        <w:outlineLvl w:val="9"/>
        <w:rPr>
          <w:rFonts w:hAnsi="宋体" w:cs="宋体"/>
          <w:color w:val="auto"/>
          <w:szCs w:val="21"/>
          <w:highlight w:val="none"/>
        </w:rPr>
      </w:pPr>
      <w:r>
        <w:rPr>
          <w:rFonts w:hint="eastAsia" w:hAnsi="宋体" w:cs="宋体"/>
          <w:color w:val="auto"/>
          <w:szCs w:val="21"/>
          <w:highlight w:val="none"/>
          <w:lang w:eastAsia="zh-CN"/>
        </w:rPr>
        <w:t>项目编号</w:t>
      </w:r>
      <w:r>
        <w:rPr>
          <w:rFonts w:hint="eastAsia" w:hAnsi="宋体" w:cs="宋体"/>
          <w:color w:val="auto"/>
          <w:szCs w:val="21"/>
          <w:highlight w:val="none"/>
        </w:rPr>
        <w:t>：</w:t>
      </w:r>
    </w:p>
    <w:p w14:paraId="2B28D934">
      <w:pPr>
        <w:pStyle w:val="15"/>
        <w:keepNext w:val="0"/>
        <w:keepLines w:val="0"/>
        <w:pageBreakBefore w:val="0"/>
        <w:kinsoku/>
        <w:wordWrap/>
        <w:overflowPunct/>
        <w:topLinePunct w:val="0"/>
        <w:autoSpaceDE/>
        <w:autoSpaceDN/>
        <w:bidi w:val="0"/>
        <w:snapToGrid w:val="0"/>
        <w:spacing w:line="360" w:lineRule="auto"/>
        <w:outlineLvl w:val="9"/>
        <w:rPr>
          <w:rFonts w:hint="eastAsia" w:hAnsi="宋体" w:eastAsia="宋体" w:cs="宋体"/>
          <w:b/>
          <w:color w:val="auto"/>
          <w:szCs w:val="21"/>
          <w:highlight w:val="none"/>
          <w:lang w:eastAsia="zh-CN"/>
        </w:rPr>
      </w:pPr>
      <w:r>
        <w:rPr>
          <w:rFonts w:hint="eastAsia" w:hAnsi="宋体" w:cs="宋体"/>
          <w:b/>
          <w:color w:val="auto"/>
          <w:szCs w:val="21"/>
          <w:highlight w:val="none"/>
        </w:rPr>
        <w:t>甲方：</w:t>
      </w:r>
      <w:r>
        <w:rPr>
          <w:rFonts w:hint="eastAsia" w:hAnsi="宋体" w:cs="宋体"/>
          <w:color w:val="auto"/>
          <w:szCs w:val="21"/>
          <w:highlight w:val="none"/>
        </w:rPr>
        <w:t>（采购方）</w:t>
      </w:r>
      <w:r>
        <w:rPr>
          <w:rFonts w:hint="eastAsia" w:hAnsi="宋体" w:cs="宋体"/>
          <w:color w:val="auto"/>
          <w:szCs w:val="21"/>
          <w:highlight w:val="none"/>
          <w:lang w:eastAsia="zh-CN"/>
        </w:rPr>
        <w:t>台州市自然资源和规划局椒江分局</w:t>
      </w:r>
    </w:p>
    <w:p w14:paraId="2943ACBF">
      <w:pPr>
        <w:pStyle w:val="15"/>
        <w:keepNext w:val="0"/>
        <w:keepLines w:val="0"/>
        <w:pageBreakBefore w:val="0"/>
        <w:kinsoku/>
        <w:wordWrap/>
        <w:overflowPunct/>
        <w:topLinePunct w:val="0"/>
        <w:autoSpaceDE/>
        <w:autoSpaceDN/>
        <w:bidi w:val="0"/>
        <w:adjustRightInd w:val="0"/>
        <w:snapToGrid w:val="0"/>
        <w:spacing w:line="360" w:lineRule="auto"/>
        <w:outlineLvl w:val="9"/>
        <w:rPr>
          <w:rFonts w:hAnsi="宋体" w:cs="宋体"/>
          <w:b/>
          <w:color w:val="auto"/>
          <w:szCs w:val="21"/>
          <w:highlight w:val="none"/>
        </w:rPr>
      </w:pPr>
      <w:r>
        <w:rPr>
          <w:rFonts w:hint="eastAsia" w:hAnsi="宋体" w:cs="宋体"/>
          <w:b/>
          <w:color w:val="auto"/>
          <w:szCs w:val="21"/>
          <w:highlight w:val="none"/>
        </w:rPr>
        <w:t>乙方：</w:t>
      </w:r>
      <w:r>
        <w:rPr>
          <w:rFonts w:hint="eastAsia" w:hAnsi="宋体" w:cs="宋体"/>
          <w:color w:val="auto"/>
          <w:szCs w:val="21"/>
          <w:highlight w:val="none"/>
        </w:rPr>
        <w:t>（供应商）</w:t>
      </w:r>
      <w:r>
        <w:rPr>
          <w:rFonts w:hint="eastAsia" w:hAnsi="宋体" w:cs="宋体"/>
          <w:b/>
          <w:color w:val="auto"/>
          <w:szCs w:val="21"/>
          <w:highlight w:val="none"/>
        </w:rPr>
        <w:t xml:space="preserve"> </w:t>
      </w:r>
    </w:p>
    <w:p w14:paraId="41DD0209">
      <w:pPr>
        <w:pStyle w:val="15"/>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Ansi="宋体" w:cs="宋体"/>
          <w:b/>
          <w:color w:val="auto"/>
          <w:szCs w:val="21"/>
          <w:highlight w:val="none"/>
        </w:rPr>
      </w:pPr>
      <w:r>
        <w:rPr>
          <w:rFonts w:hint="eastAsia" w:hAnsi="宋体" w:cs="宋体"/>
          <w:color w:val="auto"/>
          <w:szCs w:val="21"/>
          <w:highlight w:val="none"/>
        </w:rPr>
        <w:t>甲、乙双方根据</w:t>
      </w:r>
      <w:r>
        <w:rPr>
          <w:rFonts w:hint="eastAsia" w:hAnsi="宋体" w:cs="宋体"/>
          <w:color w:val="auto"/>
          <w:szCs w:val="21"/>
          <w:highlight w:val="none"/>
          <w:u w:val="single"/>
          <w:lang w:eastAsia="zh-CN"/>
        </w:rPr>
        <w:t>台州市自然资源和规划局椒江分局2025年椒江区国有土地使用权出让评估项目</w:t>
      </w:r>
      <w:r>
        <w:rPr>
          <w:rFonts w:hint="eastAsia" w:hAnsi="宋体" w:cs="宋体"/>
          <w:color w:val="auto"/>
          <w:szCs w:val="21"/>
          <w:highlight w:val="none"/>
          <w:u w:val="single"/>
          <w:lang w:val="en-US" w:eastAsia="zh-CN"/>
        </w:rPr>
        <w:t>公开招标</w:t>
      </w:r>
      <w:r>
        <w:rPr>
          <w:rFonts w:hint="eastAsia" w:hAnsi="宋体" w:cs="宋体"/>
          <w:color w:val="auto"/>
          <w:szCs w:val="21"/>
          <w:highlight w:val="none"/>
        </w:rPr>
        <w:t>的结果，签署本合同。</w:t>
      </w:r>
    </w:p>
    <w:p w14:paraId="3051CAE0">
      <w:pPr>
        <w:pStyle w:val="15"/>
        <w:numPr>
          <w:ilvl w:val="0"/>
          <w:numId w:val="0"/>
        </w:numPr>
        <w:adjustRightInd w:val="0"/>
        <w:snapToGrid w:val="0"/>
        <w:spacing w:line="360" w:lineRule="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lang w:val="zh-CN"/>
        </w:rPr>
        <w:t>一、</w:t>
      </w:r>
      <w:r>
        <w:rPr>
          <w:rFonts w:hint="eastAsia" w:asciiTheme="minorEastAsia" w:hAnsiTheme="minorEastAsia" w:eastAsiaTheme="minorEastAsia" w:cstheme="minorEastAsia"/>
          <w:b/>
          <w:color w:val="auto"/>
          <w:kern w:val="0"/>
          <w:sz w:val="21"/>
          <w:szCs w:val="21"/>
          <w:highlight w:val="none"/>
        </w:rPr>
        <w:t>合同内容</w:t>
      </w:r>
    </w:p>
    <w:p w14:paraId="526C08F1">
      <w:pPr>
        <w:pStyle w:val="15"/>
        <w:numPr>
          <w:ilvl w:val="0"/>
          <w:numId w:val="0"/>
        </w:numPr>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详见本项目招标文件第</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val="zh-CN"/>
        </w:rPr>
        <w:t>部分《</w:t>
      </w:r>
      <w:r>
        <w:rPr>
          <w:rFonts w:hint="eastAsia" w:asciiTheme="minorEastAsia" w:hAnsiTheme="minorEastAsia" w:eastAsiaTheme="minorEastAsia" w:cstheme="minorEastAsia"/>
          <w:color w:val="auto"/>
          <w:sz w:val="21"/>
          <w:szCs w:val="21"/>
          <w:highlight w:val="none"/>
          <w:lang w:val="en-US" w:eastAsia="zh-CN"/>
        </w:rPr>
        <w:t>招标</w:t>
      </w:r>
      <w:r>
        <w:rPr>
          <w:rFonts w:hint="eastAsia" w:asciiTheme="minorEastAsia" w:hAnsiTheme="minorEastAsia" w:eastAsiaTheme="minorEastAsia" w:cstheme="minorEastAsia"/>
          <w:color w:val="auto"/>
          <w:sz w:val="21"/>
          <w:szCs w:val="21"/>
          <w:highlight w:val="none"/>
          <w:lang w:val="zh-CN"/>
        </w:rPr>
        <w:t>需求》。</w:t>
      </w:r>
    </w:p>
    <w:p w14:paraId="3974931C">
      <w:pPr>
        <w:pStyle w:val="15"/>
        <w:numPr>
          <w:ilvl w:val="0"/>
          <w:numId w:val="0"/>
        </w:num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b/>
          <w:color w:val="auto"/>
          <w:sz w:val="21"/>
          <w:szCs w:val="21"/>
          <w:highlight w:val="none"/>
        </w:rPr>
        <w:t>、合同金额</w:t>
      </w:r>
    </w:p>
    <w:p w14:paraId="0A2A950B">
      <w:pPr>
        <w:pStyle w:val="15"/>
        <w:numPr>
          <w:ilvl w:val="0"/>
          <w:numId w:val="0"/>
        </w:numPr>
        <w:snapToGrid w:val="0"/>
        <w:spacing w:line="360" w:lineRule="auto"/>
        <w:ind w:firstLine="420" w:firstLineChars="200"/>
        <w:rPr>
          <w:rFonts w:hint="eastAsia" w:hAnsi="宋体"/>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rPr>
        <w:t>本合同金额为（大写）：___________元（￥_______________元）人民币。</w:t>
      </w:r>
      <w:r>
        <w:rPr>
          <w:rFonts w:hint="eastAsia" w:hAnsi="宋体" w:eastAsiaTheme="minorEastAsia"/>
          <w:color w:val="auto"/>
          <w:szCs w:val="21"/>
          <w:highlight w:val="none"/>
          <w:lang w:val="en-US" w:eastAsia="zh-CN"/>
        </w:rPr>
        <w:t>投标</w:t>
      </w:r>
      <w:r>
        <w:rPr>
          <w:rFonts w:hint="eastAsia" w:hAnsi="宋体"/>
          <w:color w:val="auto"/>
          <w:szCs w:val="21"/>
          <w:highlight w:val="none"/>
        </w:rPr>
        <w:t>折扣率</w:t>
      </w:r>
      <w:r>
        <w:rPr>
          <w:rFonts w:hint="eastAsia" w:hAnsi="宋体"/>
          <w:snapToGrid w:val="0"/>
          <w:color w:val="auto"/>
          <w:szCs w:val="21"/>
          <w:highlight w:val="none"/>
        </w:rPr>
        <w:t>按照浙江省物价局颁发的浙价服【2013】98号文件《关于公布降低后的土地价格评估服务收费标准的通知》规定的收费标准</w:t>
      </w:r>
      <w:r>
        <w:rPr>
          <w:rFonts w:hint="eastAsia" w:hAnsi="宋体"/>
          <w:color w:val="auto"/>
          <w:szCs w:val="21"/>
          <w:highlight w:val="none"/>
          <w:lang w:val="en-US" w:eastAsia="zh-CN"/>
        </w:rPr>
        <w:t>的___%（大写：百分之_____）计算。</w:t>
      </w:r>
    </w:p>
    <w:tbl>
      <w:tblPr>
        <w:tblStyle w:val="25"/>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3"/>
        <w:gridCol w:w="1278"/>
        <w:gridCol w:w="4387"/>
      </w:tblGrid>
      <w:tr w14:paraId="1EBD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jc w:val="center"/>
        </w:trPr>
        <w:tc>
          <w:tcPr>
            <w:tcW w:w="2553" w:type="dxa"/>
            <w:vMerge w:val="restart"/>
            <w:noWrap/>
            <w:vAlign w:val="center"/>
          </w:tcPr>
          <w:p w14:paraId="5B3D94BB">
            <w:pPr>
              <w:autoSpaceDE w:val="0"/>
              <w:autoSpaceDN w:val="0"/>
              <w:spacing w:line="450" w:lineRule="exact"/>
              <w:jc w:val="center"/>
              <w:textAlignment w:val="bottom"/>
              <w:rPr>
                <w:rFonts w:hint="default" w:ascii="宋体" w:hAnsi="宋体" w:eastAsia="宋体"/>
                <w:color w:val="auto"/>
                <w:szCs w:val="21"/>
                <w:highlight w:val="none"/>
                <w:lang w:val="en-US" w:eastAsia="zh-CN"/>
              </w:rPr>
            </w:pPr>
            <w:r>
              <w:rPr>
                <w:rFonts w:hint="eastAsia" w:ascii="宋体" w:hAnsi="宋体"/>
                <w:b/>
                <w:bCs/>
                <w:color w:val="auto"/>
                <w:szCs w:val="21"/>
                <w:highlight w:val="none"/>
                <w:lang w:val="en-US" w:eastAsia="zh-CN"/>
              </w:rPr>
              <w:t>合同金额</w:t>
            </w:r>
          </w:p>
        </w:tc>
        <w:tc>
          <w:tcPr>
            <w:tcW w:w="1278" w:type="dxa"/>
            <w:noWrap/>
            <w:vAlign w:val="center"/>
          </w:tcPr>
          <w:p w14:paraId="00763F6D">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大写</w:t>
            </w:r>
          </w:p>
        </w:tc>
        <w:tc>
          <w:tcPr>
            <w:tcW w:w="4387" w:type="dxa"/>
            <w:noWrap/>
            <w:vAlign w:val="center"/>
          </w:tcPr>
          <w:p w14:paraId="1CD0CA12">
            <w:pPr>
              <w:autoSpaceDE w:val="0"/>
              <w:autoSpaceDN w:val="0"/>
              <w:spacing w:line="450" w:lineRule="exact"/>
              <w:jc w:val="center"/>
              <w:textAlignment w:val="bottom"/>
              <w:rPr>
                <w:rFonts w:ascii="宋体" w:hAnsi="宋体"/>
                <w:color w:val="auto"/>
                <w:szCs w:val="21"/>
                <w:highlight w:val="none"/>
              </w:rPr>
            </w:pPr>
          </w:p>
        </w:tc>
      </w:tr>
      <w:tr w14:paraId="6749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4" w:hRule="atLeast"/>
          <w:jc w:val="center"/>
        </w:trPr>
        <w:tc>
          <w:tcPr>
            <w:tcW w:w="2553" w:type="dxa"/>
            <w:vMerge w:val="continue"/>
            <w:noWrap/>
            <w:vAlign w:val="center"/>
          </w:tcPr>
          <w:p w14:paraId="09254517">
            <w:pPr>
              <w:rPr>
                <w:rFonts w:ascii="宋体" w:hAnsi="宋体"/>
                <w:color w:val="auto"/>
                <w:szCs w:val="21"/>
                <w:highlight w:val="none"/>
              </w:rPr>
            </w:pPr>
          </w:p>
        </w:tc>
        <w:tc>
          <w:tcPr>
            <w:tcW w:w="1278" w:type="dxa"/>
            <w:noWrap/>
            <w:vAlign w:val="center"/>
          </w:tcPr>
          <w:p w14:paraId="54042570">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小写</w:t>
            </w:r>
          </w:p>
        </w:tc>
        <w:tc>
          <w:tcPr>
            <w:tcW w:w="4387" w:type="dxa"/>
            <w:noWrap/>
            <w:vAlign w:val="center"/>
          </w:tcPr>
          <w:p w14:paraId="6F1565E5">
            <w:pPr>
              <w:autoSpaceDE w:val="0"/>
              <w:autoSpaceDN w:val="0"/>
              <w:spacing w:line="450" w:lineRule="exact"/>
              <w:jc w:val="center"/>
              <w:textAlignment w:val="bottom"/>
              <w:rPr>
                <w:rFonts w:ascii="宋体" w:hAnsi="宋体"/>
                <w:color w:val="auto"/>
                <w:szCs w:val="21"/>
                <w:highlight w:val="none"/>
              </w:rPr>
            </w:pPr>
          </w:p>
        </w:tc>
      </w:tr>
      <w:tr w14:paraId="1BA7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2553" w:type="dxa"/>
            <w:vMerge w:val="restart"/>
            <w:noWrap/>
            <w:vAlign w:val="center"/>
          </w:tcPr>
          <w:p w14:paraId="050A2E85">
            <w:pPr>
              <w:jc w:val="center"/>
              <w:rPr>
                <w:rFonts w:hint="eastAsia" w:ascii="宋体" w:hAnsi="宋体" w:eastAsia="宋体"/>
                <w:color w:val="auto"/>
                <w:szCs w:val="21"/>
                <w:highlight w:val="none"/>
                <w:lang w:val="en-US" w:eastAsia="zh-CN"/>
              </w:rPr>
            </w:pPr>
            <w:r>
              <w:rPr>
                <w:rFonts w:hint="eastAsia" w:ascii="宋体" w:hAnsi="宋体"/>
                <w:b/>
                <w:bCs/>
                <w:color w:val="auto"/>
                <w:szCs w:val="21"/>
                <w:highlight w:val="none"/>
                <w:lang w:val="en-US" w:eastAsia="zh-CN"/>
              </w:rPr>
              <w:t>投标</w:t>
            </w:r>
            <w:r>
              <w:rPr>
                <w:rFonts w:hint="eastAsia" w:ascii="宋体" w:hAnsi="宋体"/>
                <w:b/>
                <w:bCs/>
                <w:color w:val="auto"/>
                <w:szCs w:val="21"/>
                <w:highlight w:val="none"/>
              </w:rPr>
              <w:t>折扣率</w:t>
            </w:r>
            <w:r>
              <w:rPr>
                <w:rFonts w:hint="eastAsia" w:ascii="宋体" w:hAnsi="宋体"/>
                <w:b/>
                <w:bCs/>
                <w:color w:val="auto"/>
                <w:szCs w:val="21"/>
                <w:highlight w:val="none"/>
                <w:lang w:val="en-US" w:eastAsia="zh-CN"/>
              </w:rPr>
              <w:t>%</w:t>
            </w:r>
          </w:p>
        </w:tc>
        <w:tc>
          <w:tcPr>
            <w:tcW w:w="1278" w:type="dxa"/>
            <w:noWrap/>
            <w:vAlign w:val="center"/>
          </w:tcPr>
          <w:p w14:paraId="25069C06">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大写</w:t>
            </w:r>
          </w:p>
        </w:tc>
        <w:tc>
          <w:tcPr>
            <w:tcW w:w="4387" w:type="dxa"/>
            <w:noWrap/>
            <w:vAlign w:val="center"/>
          </w:tcPr>
          <w:p w14:paraId="0B675BF0">
            <w:pPr>
              <w:autoSpaceDE w:val="0"/>
              <w:autoSpaceDN w:val="0"/>
              <w:spacing w:line="450" w:lineRule="exact"/>
              <w:ind w:firstLine="1260" w:firstLineChars="600"/>
              <w:textAlignment w:val="bottom"/>
              <w:rPr>
                <w:rFonts w:ascii="宋体" w:hAnsi="宋体"/>
                <w:color w:val="auto"/>
                <w:szCs w:val="21"/>
                <w:highlight w:val="none"/>
              </w:rPr>
            </w:pPr>
            <w:r>
              <w:rPr>
                <w:rFonts w:hint="eastAsia" w:ascii="宋体" w:hAnsi="宋体"/>
                <w:color w:val="auto"/>
                <w:szCs w:val="21"/>
                <w:highlight w:val="none"/>
              </w:rPr>
              <w:t>百分之</w:t>
            </w:r>
            <w:r>
              <w:rPr>
                <w:rFonts w:hint="eastAsia" w:ascii="宋体" w:hAnsi="宋体"/>
                <w:color w:val="auto"/>
                <w:szCs w:val="21"/>
                <w:highlight w:val="none"/>
                <w:lang w:val="en-US" w:eastAsia="zh-CN"/>
              </w:rPr>
              <w:t>___________</w:t>
            </w:r>
          </w:p>
        </w:tc>
      </w:tr>
      <w:tr w14:paraId="4D22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9" w:hRule="atLeast"/>
          <w:jc w:val="center"/>
        </w:trPr>
        <w:tc>
          <w:tcPr>
            <w:tcW w:w="2553" w:type="dxa"/>
            <w:vMerge w:val="continue"/>
            <w:noWrap/>
            <w:vAlign w:val="center"/>
          </w:tcPr>
          <w:p w14:paraId="673FD8CC">
            <w:pPr>
              <w:rPr>
                <w:rFonts w:ascii="宋体" w:hAnsi="宋体"/>
                <w:color w:val="auto"/>
                <w:szCs w:val="21"/>
                <w:highlight w:val="none"/>
              </w:rPr>
            </w:pPr>
          </w:p>
        </w:tc>
        <w:tc>
          <w:tcPr>
            <w:tcW w:w="1278" w:type="dxa"/>
            <w:noWrap/>
            <w:vAlign w:val="center"/>
          </w:tcPr>
          <w:p w14:paraId="2FEAA80B">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小写</w:t>
            </w:r>
          </w:p>
        </w:tc>
        <w:tc>
          <w:tcPr>
            <w:tcW w:w="4387" w:type="dxa"/>
            <w:noWrap/>
            <w:vAlign w:val="center"/>
          </w:tcPr>
          <w:p w14:paraId="09A15F56">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lang w:val="en-US" w:eastAsia="zh-CN"/>
              </w:rPr>
              <w:t>______________</w:t>
            </w:r>
            <w:r>
              <w:rPr>
                <w:rFonts w:hint="eastAsia" w:ascii="宋体" w:hAnsi="宋体"/>
                <w:color w:val="auto"/>
                <w:szCs w:val="21"/>
                <w:highlight w:val="none"/>
              </w:rPr>
              <w:t>%</w:t>
            </w:r>
          </w:p>
        </w:tc>
      </w:tr>
    </w:tbl>
    <w:p w14:paraId="78420D52">
      <w:pPr>
        <w:pStyle w:val="15"/>
        <w:numPr>
          <w:ilvl w:val="0"/>
          <w:numId w:val="0"/>
        </w:numPr>
        <w:snapToGrid w:val="0"/>
        <w:spacing w:line="360" w:lineRule="auto"/>
        <w:ind w:firstLine="422" w:firstLineChars="200"/>
        <w:rPr>
          <w:rFonts w:hint="eastAsia" w:eastAsiaTheme="minorEastAsia"/>
          <w:color w:val="auto"/>
          <w:highlight w:val="none"/>
          <w:lang w:val="en-US" w:eastAsia="zh-CN"/>
        </w:rPr>
      </w:pPr>
      <w:r>
        <w:rPr>
          <w:rFonts w:hint="eastAsia" w:hAnsi="宋体"/>
          <w:b/>
          <w:bCs/>
          <w:color w:val="auto"/>
          <w:szCs w:val="21"/>
          <w:highlight w:val="none"/>
          <w:u w:val="single"/>
          <w:lang w:val="en-US" w:eastAsia="zh-CN"/>
        </w:rPr>
        <w:t>注：结算价=投标</w:t>
      </w:r>
      <w:r>
        <w:rPr>
          <w:rStyle w:val="30"/>
          <w:rFonts w:hint="eastAsia" w:asciiTheme="minorEastAsia" w:hAnsiTheme="minorEastAsia" w:eastAsiaTheme="minorEastAsia" w:cstheme="minorEastAsia"/>
          <w:b/>
          <w:bCs/>
          <w:color w:val="auto"/>
          <w:highlight w:val="none"/>
          <w:u w:val="single"/>
        </w:rPr>
        <w:t>折扣率%×</w:t>
      </w:r>
      <w:r>
        <w:rPr>
          <w:rStyle w:val="30"/>
          <w:rFonts w:hint="eastAsia" w:asciiTheme="minorEastAsia" w:hAnsiTheme="minorEastAsia" w:eastAsiaTheme="minorEastAsia" w:cstheme="minorEastAsia"/>
          <w:b/>
          <w:bCs/>
          <w:color w:val="auto"/>
          <w:highlight w:val="none"/>
          <w:u w:val="single"/>
          <w:lang w:val="en-US" w:eastAsia="zh-CN"/>
        </w:rPr>
        <w:t>收费标准</w:t>
      </w:r>
      <w:r>
        <w:rPr>
          <w:rStyle w:val="30"/>
          <w:rFonts w:hint="eastAsia" w:asciiTheme="minorEastAsia" w:hAnsiTheme="minorEastAsia" w:eastAsiaTheme="minorEastAsia" w:cstheme="minorEastAsia"/>
          <w:b/>
          <w:bCs/>
          <w:color w:val="auto"/>
          <w:highlight w:val="none"/>
          <w:u w:val="single"/>
        </w:rPr>
        <w:t>的价格</w:t>
      </w:r>
      <w:r>
        <w:rPr>
          <w:rStyle w:val="30"/>
          <w:rFonts w:hint="eastAsia" w:asciiTheme="minorEastAsia" w:hAnsiTheme="minorEastAsia" w:eastAsiaTheme="minorEastAsia" w:cstheme="minorEastAsia"/>
          <w:b/>
          <w:bCs/>
          <w:color w:val="auto"/>
          <w:highlight w:val="none"/>
          <w:u w:val="single"/>
          <w:lang w:eastAsia="zh-CN"/>
        </w:rPr>
        <w:t>。</w:t>
      </w:r>
    </w:p>
    <w:p w14:paraId="77B74011">
      <w:pPr>
        <w:pStyle w:val="15"/>
        <w:numPr>
          <w:ilvl w:val="0"/>
          <w:numId w:val="0"/>
        </w:num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三</w:t>
      </w:r>
      <w:r>
        <w:rPr>
          <w:rFonts w:hint="eastAsia" w:asciiTheme="minorEastAsia" w:hAnsiTheme="minorEastAsia" w:eastAsiaTheme="minorEastAsia" w:cstheme="minorEastAsia"/>
          <w:b/>
          <w:color w:val="auto"/>
          <w:sz w:val="21"/>
          <w:szCs w:val="21"/>
          <w:highlight w:val="none"/>
        </w:rPr>
        <w:t>、合同履行时间、履行方式及履行地点</w:t>
      </w:r>
    </w:p>
    <w:p w14:paraId="036C9E27">
      <w:pPr>
        <w:pStyle w:val="15"/>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bCs/>
          <w:color w:val="auto"/>
          <w:sz w:val="21"/>
          <w:szCs w:val="21"/>
          <w:highlight w:val="none"/>
        </w:rPr>
        <w:t>项目成果：</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要在</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委托后两个工作日内完成宗地评估，并</w:t>
      </w:r>
      <w:r>
        <w:rPr>
          <w:rFonts w:hint="eastAsia" w:asciiTheme="minorEastAsia" w:hAnsiTheme="minorEastAsia" w:eastAsiaTheme="minorEastAsia" w:cstheme="minorEastAsia"/>
          <w:color w:val="auto"/>
          <w:sz w:val="21"/>
          <w:szCs w:val="21"/>
          <w:highlight w:val="none"/>
          <w:lang w:val="en-US" w:eastAsia="zh-CN"/>
        </w:rPr>
        <w:t>同时</w:t>
      </w:r>
      <w:r>
        <w:rPr>
          <w:rFonts w:hint="eastAsia" w:asciiTheme="minorEastAsia" w:hAnsiTheme="minorEastAsia" w:eastAsiaTheme="minorEastAsia" w:cstheme="minorEastAsia"/>
          <w:color w:val="auto"/>
          <w:sz w:val="21"/>
          <w:szCs w:val="21"/>
          <w:highlight w:val="none"/>
        </w:rPr>
        <w:t>提交土地估价技术报告和土地估价报告。</w:t>
      </w:r>
    </w:p>
    <w:p w14:paraId="30012A3C">
      <w:pPr>
        <w:pStyle w:val="15"/>
        <w:numPr>
          <w:ilvl w:val="0"/>
          <w:numId w:val="0"/>
        </w:num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bCs/>
          <w:color w:val="auto"/>
          <w:sz w:val="21"/>
          <w:szCs w:val="21"/>
          <w:highlight w:val="none"/>
        </w:rPr>
        <w:t>履行方式：</w:t>
      </w:r>
      <w:r>
        <w:rPr>
          <w:rFonts w:hint="eastAsia" w:asciiTheme="minorEastAsia" w:hAnsiTheme="minorEastAsia" w:eastAsiaTheme="minorEastAsia" w:cstheme="minorEastAsia"/>
          <w:b w:val="0"/>
          <w:bCs w:val="0"/>
          <w:color w:val="auto"/>
          <w:sz w:val="21"/>
          <w:szCs w:val="21"/>
          <w:highlight w:val="none"/>
          <w:lang w:eastAsia="zh-CN"/>
        </w:rPr>
        <w:t>标项</w:t>
      </w:r>
      <w:r>
        <w:rPr>
          <w:rFonts w:hint="eastAsia" w:asciiTheme="minorEastAsia" w:hAnsiTheme="minorEastAsia" w:eastAsiaTheme="minorEastAsia" w:cstheme="minorEastAsia"/>
          <w:b w:val="0"/>
          <w:bCs w:val="0"/>
          <w:color w:val="auto"/>
          <w:sz w:val="21"/>
          <w:szCs w:val="21"/>
          <w:highlight w:val="none"/>
        </w:rPr>
        <w:t>一</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需在中标通知书发出三十天内在椒江区设立办公场所，并至少安排一名土地估价师（以省级自然资源主管部门备案文件为准）常驻。</w:t>
      </w:r>
      <w:r>
        <w:rPr>
          <w:rFonts w:hint="eastAsia" w:asciiTheme="minorEastAsia" w:hAnsiTheme="minorEastAsia" w:eastAsiaTheme="minorEastAsia" w:cstheme="minorEastAsia"/>
          <w:b w:val="0"/>
          <w:bCs w:val="0"/>
          <w:color w:val="auto"/>
          <w:sz w:val="21"/>
          <w:szCs w:val="21"/>
          <w:highlight w:val="none"/>
          <w:lang w:eastAsia="zh-CN"/>
        </w:rPr>
        <w:t>标项</w:t>
      </w:r>
      <w:r>
        <w:rPr>
          <w:rFonts w:hint="eastAsia" w:asciiTheme="minorEastAsia" w:hAnsiTheme="minorEastAsia" w:eastAsiaTheme="minorEastAsia" w:cstheme="minorEastAsia"/>
          <w:b w:val="0"/>
          <w:bCs w:val="0"/>
          <w:color w:val="auto"/>
          <w:sz w:val="21"/>
          <w:szCs w:val="21"/>
          <w:highlight w:val="none"/>
        </w:rPr>
        <w:t>二、三</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需在中标通知书发出三十天内在台州市区内设立办公场所。</w:t>
      </w:r>
    </w:p>
    <w:p w14:paraId="78776210">
      <w:pPr>
        <w:pStyle w:val="15"/>
        <w:numPr>
          <w:ilvl w:val="0"/>
          <w:numId w:val="0"/>
        </w:numPr>
        <w:snapToGrid w:val="0"/>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t>3、</w:t>
      </w:r>
      <w:r>
        <w:rPr>
          <w:rFonts w:hint="eastAsia" w:asciiTheme="minorEastAsia" w:hAnsiTheme="minorEastAsia" w:eastAsiaTheme="minorEastAsia" w:cstheme="minorEastAsia"/>
          <w:b/>
          <w:bCs/>
          <w:color w:val="auto"/>
          <w:sz w:val="21"/>
          <w:szCs w:val="21"/>
          <w:highlight w:val="none"/>
        </w:rPr>
        <w:t>履行地点：</w:t>
      </w:r>
      <w:r>
        <w:rPr>
          <w:rFonts w:hint="eastAsia" w:asciiTheme="minorEastAsia" w:hAnsiTheme="minorEastAsia" w:eastAsiaTheme="minorEastAsia" w:cstheme="minorEastAsia"/>
          <w:b w:val="0"/>
          <w:bCs w:val="0"/>
          <w:color w:val="auto"/>
          <w:sz w:val="21"/>
          <w:szCs w:val="21"/>
          <w:highlight w:val="none"/>
        </w:rPr>
        <w:t>甲方指定地点。</w:t>
      </w:r>
    </w:p>
    <w:p w14:paraId="54F974AC">
      <w:pPr>
        <w:pStyle w:val="15"/>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、技术资料</w:t>
      </w:r>
    </w:p>
    <w:p w14:paraId="5E5FE670">
      <w:pPr>
        <w:pStyle w:val="15"/>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1、乙方应按</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文件规定的时间向甲方提供有关技术资料。</w:t>
      </w:r>
    </w:p>
    <w:p w14:paraId="53353093">
      <w:pPr>
        <w:pStyle w:val="15"/>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A67EC1">
      <w:pPr>
        <w:pStyle w:val="15"/>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、知识产权</w:t>
      </w:r>
    </w:p>
    <w:p w14:paraId="763F20DC">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1、乙方应保证提供服务过程中不会侵犯任何第三方的知识产权和其他权利。</w:t>
      </w:r>
    </w:p>
    <w:p w14:paraId="08E0C6AA">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37567291">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25E735C1">
      <w:pPr>
        <w:snapToGrid w:val="0"/>
        <w:spacing w:line="360" w:lineRule="auto"/>
        <w:ind w:firstLine="420" w:firstLineChars="200"/>
        <w:rPr>
          <w:rFonts w:hAnsi="宋体"/>
          <w:color w:val="auto"/>
          <w:szCs w:val="21"/>
          <w:highlight w:val="none"/>
        </w:rPr>
      </w:pPr>
      <w:r>
        <w:rPr>
          <w:rFonts w:hint="eastAsia" w:asciiTheme="minorEastAsia" w:hAnsiTheme="minorEastAsia" w:eastAsiaTheme="minorEastAsia" w:cstheme="minorEastAsia"/>
          <w:color w:val="auto"/>
          <w:szCs w:val="21"/>
          <w:highlight w:val="none"/>
        </w:rPr>
        <w:t>4、若侵犯,除承担本协议中的违约责任外，还应由乙方赔偿甲方因此遭受的损失（包括但不限于应对</w:t>
      </w:r>
      <w:r>
        <w:rPr>
          <w:rFonts w:hint="eastAsia" w:hAnsi="宋体"/>
          <w:color w:val="auto"/>
          <w:szCs w:val="21"/>
          <w:highlight w:val="none"/>
        </w:rPr>
        <w:t>及追偿过程中所支付的律师费、差旅费、诉讼费、保全费、鉴定费、评估费等）。</w:t>
      </w:r>
    </w:p>
    <w:p w14:paraId="45DA73E8">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、转包或分包</w:t>
      </w:r>
    </w:p>
    <w:p w14:paraId="1C68DDB6">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、本合同范围的服务，应由</w:t>
      </w:r>
      <w:r>
        <w:rPr>
          <w:rFonts w:ascii="宋体" w:hAnsi="宋体"/>
          <w:color w:val="auto"/>
          <w:szCs w:val="21"/>
          <w:highlight w:val="none"/>
        </w:rPr>
        <w:t>乙</w:t>
      </w:r>
      <w:r>
        <w:rPr>
          <w:rFonts w:hint="eastAsia" w:ascii="宋体" w:hAnsi="宋体"/>
          <w:color w:val="auto"/>
          <w:szCs w:val="21"/>
          <w:highlight w:val="none"/>
        </w:rPr>
        <w:t>方直接供应，不得转让他人供应；</w:t>
      </w:r>
    </w:p>
    <w:p w14:paraId="445A1C7E">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乙</w:t>
      </w:r>
      <w:r>
        <w:rPr>
          <w:rFonts w:hint="eastAsia" w:ascii="宋体" w:hAnsi="宋体"/>
          <w:color w:val="auto"/>
          <w:szCs w:val="21"/>
          <w:highlight w:val="none"/>
        </w:rPr>
        <w:t>方不得将本合同范围的服务全部或部分分包给他人供应；</w:t>
      </w:r>
    </w:p>
    <w:p w14:paraId="7B71846B">
      <w:pPr>
        <w:spacing w:line="360" w:lineRule="auto"/>
        <w:ind w:firstLine="420" w:firstLineChars="200"/>
        <w:rPr>
          <w:rFonts w:ascii="宋体" w:hAnsi="宋体" w:cs="宋体"/>
          <w:b/>
          <w:color w:val="auto"/>
          <w:szCs w:val="21"/>
          <w:highlight w:val="none"/>
        </w:rPr>
      </w:pPr>
      <w:r>
        <w:rPr>
          <w:rFonts w:ascii="宋体" w:hAnsi="宋体"/>
          <w:color w:val="auto"/>
          <w:szCs w:val="21"/>
          <w:highlight w:val="none"/>
        </w:rPr>
        <w:t>3</w:t>
      </w:r>
      <w:r>
        <w:rPr>
          <w:rFonts w:hint="eastAsia" w:ascii="宋体" w:hAnsi="宋体"/>
          <w:color w:val="auto"/>
          <w:szCs w:val="21"/>
          <w:highlight w:val="none"/>
        </w:rPr>
        <w:t>、如有转包和分包行为，乙方应向甲方支付转包金额或分包项目金额的10%作为违约金，且甲方有权解除合同。</w:t>
      </w:r>
    </w:p>
    <w:p w14:paraId="046632AE">
      <w:pPr>
        <w:pStyle w:val="15"/>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七、服务期</w:t>
      </w:r>
      <w:r>
        <w:rPr>
          <w:rFonts w:hint="eastAsia" w:asciiTheme="minorEastAsia" w:hAnsiTheme="minorEastAsia" w:eastAsiaTheme="minorEastAsia" w:cstheme="minorEastAsia"/>
          <w:b/>
          <w:color w:val="auto"/>
          <w:sz w:val="21"/>
          <w:szCs w:val="21"/>
          <w:highlight w:val="none"/>
        </w:rPr>
        <w:t xml:space="preserve"> </w:t>
      </w:r>
    </w:p>
    <w:p w14:paraId="5D5068F4">
      <w:pPr>
        <w:spacing w:line="360" w:lineRule="auto"/>
        <w:ind w:firstLine="420" w:firstLineChars="200"/>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SA"/>
        </w:rPr>
        <w:t>合同签订之日起1年或合同应付款项已达到该标项预算金额。</w:t>
      </w:r>
    </w:p>
    <w:p w14:paraId="24D3142C">
      <w:pPr>
        <w:pStyle w:val="15"/>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、款项支付</w:t>
      </w:r>
    </w:p>
    <w:p w14:paraId="50A7BE2D">
      <w:pPr>
        <w:keepNext w:val="0"/>
        <w:keepLines w:val="0"/>
        <w:pageBreakBefore w:val="0"/>
        <w:widowControl w:val="0"/>
        <w:kinsoku/>
        <w:wordWrap/>
        <w:overflowPunct/>
        <w:topLinePunct w:val="0"/>
        <w:bidi w:val="0"/>
        <w:adjustRightInd/>
        <w:snapToGrid/>
        <w:spacing w:line="360" w:lineRule="auto"/>
        <w:ind w:left="0" w:leftChars="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签订合同后，在合同生效以及具备实施条件后7个工作日内支付合同金额的</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%作为预付款，</w:t>
      </w:r>
      <w:r>
        <w:rPr>
          <w:rFonts w:hint="eastAsia" w:asciiTheme="minorEastAsia" w:hAnsiTheme="minorEastAsia" w:eastAsiaTheme="minorEastAsia" w:cstheme="minorEastAsia"/>
          <w:color w:val="auto"/>
          <w:sz w:val="21"/>
          <w:szCs w:val="21"/>
          <w:highlight w:val="none"/>
          <w:lang w:val="en-US" w:eastAsia="zh-CN"/>
        </w:rPr>
        <w:t>服务期满后按实</w:t>
      </w:r>
      <w:r>
        <w:rPr>
          <w:rFonts w:hint="eastAsia" w:asciiTheme="minorEastAsia" w:hAnsiTheme="minorEastAsia" w:eastAsiaTheme="minorEastAsia" w:cstheme="minorEastAsia"/>
          <w:color w:val="auto"/>
          <w:sz w:val="21"/>
          <w:szCs w:val="21"/>
          <w:highlight w:val="none"/>
        </w:rPr>
        <w:t>结算，</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支付</w:t>
      </w:r>
      <w:r>
        <w:rPr>
          <w:rFonts w:hint="eastAsia" w:asciiTheme="minorEastAsia" w:hAnsiTheme="minorEastAsia" w:eastAsiaTheme="minorEastAsia" w:cstheme="minorEastAsia"/>
          <w:color w:val="auto"/>
          <w:sz w:val="21"/>
          <w:szCs w:val="21"/>
          <w:highlight w:val="none"/>
          <w:lang w:val="en-US" w:eastAsia="zh-CN"/>
        </w:rPr>
        <w:t>剩余</w:t>
      </w:r>
      <w:r>
        <w:rPr>
          <w:rFonts w:hint="eastAsia" w:asciiTheme="minorEastAsia" w:hAnsiTheme="minorEastAsia" w:eastAsiaTheme="minorEastAsia" w:cstheme="minorEastAsia"/>
          <w:color w:val="auto"/>
          <w:sz w:val="21"/>
          <w:szCs w:val="21"/>
          <w:highlight w:val="none"/>
        </w:rPr>
        <w:t>款项。（正式税务发票应随付款进度及时提供。）</w:t>
      </w:r>
    </w:p>
    <w:p w14:paraId="72A75EB0">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、税费</w:t>
      </w:r>
    </w:p>
    <w:p w14:paraId="76CBFD2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本合同执行中相关的一切税费均由乙方负担。</w:t>
      </w:r>
    </w:p>
    <w:p w14:paraId="2C7B22DB">
      <w:pPr>
        <w:pStyle w:val="15"/>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、质量保证及后续服务</w:t>
      </w:r>
    </w:p>
    <w:p w14:paraId="50C9071F">
      <w:pPr>
        <w:pStyle w:val="15"/>
        <w:snapToGrid w:val="0"/>
        <w:spacing w:line="360" w:lineRule="auto"/>
        <w:ind w:firstLine="420" w:firstLineChars="200"/>
        <w:rPr>
          <w:rFonts w:hint="default"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1、服务质保期：__</w:t>
      </w:r>
      <w:r>
        <w:rPr>
          <w:rFonts w:hint="eastAsia" w:hAnsi="宋体" w:cs="宋体"/>
          <w:b w:val="0"/>
          <w:bCs w:val="0"/>
          <w:color w:val="auto"/>
          <w:sz w:val="21"/>
          <w:szCs w:val="21"/>
          <w:highlight w:val="none"/>
          <w:u w:val="single"/>
          <w:lang w:val="en-US" w:eastAsia="zh-CN"/>
        </w:rPr>
        <w:t>2</w:t>
      </w:r>
      <w:r>
        <w:rPr>
          <w:rFonts w:hint="eastAsia" w:hAnsi="宋体" w:cs="宋体"/>
          <w:b w:val="0"/>
          <w:bCs w:val="0"/>
          <w:color w:val="auto"/>
          <w:sz w:val="21"/>
          <w:szCs w:val="21"/>
          <w:highlight w:val="none"/>
          <w:lang w:val="en-US" w:eastAsia="zh-CN"/>
        </w:rPr>
        <w:t>_年（项目成果提交并通过检查之日起计）</w:t>
      </w:r>
    </w:p>
    <w:p w14:paraId="4E40906C">
      <w:pPr>
        <w:pStyle w:val="15"/>
        <w:snapToGrid w:val="0"/>
        <w:spacing w:line="360" w:lineRule="auto"/>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 xml:space="preserve">    2、乙方负责免费对项目成果错误进行及时更正。</w:t>
      </w:r>
    </w:p>
    <w:p w14:paraId="4F2F9E49">
      <w:pPr>
        <w:pStyle w:val="15"/>
        <w:snapToGrid w:val="0"/>
        <w:spacing w:line="360" w:lineRule="auto"/>
        <w:ind w:firstLine="420"/>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3、乙方能提供快速的售后服务响应，保证在当日到达服务现场。</w:t>
      </w:r>
    </w:p>
    <w:p w14:paraId="3AF81DFC">
      <w:pPr>
        <w:pStyle w:val="15"/>
        <w:snapToGrid w:val="0"/>
        <w:spacing w:line="360" w:lineRule="auto"/>
        <w:ind w:firstLine="420"/>
        <w:rPr>
          <w:rFonts w:hint="default"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4、如在土地估价过程中存在问题，乙方必须在一天之内重新评估更正错误。</w:t>
      </w:r>
    </w:p>
    <w:p w14:paraId="5A9AA9AE">
      <w:pPr>
        <w:pStyle w:val="15"/>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十一</w:t>
      </w:r>
      <w:r>
        <w:rPr>
          <w:rFonts w:hint="eastAsia" w:asciiTheme="minorEastAsia" w:hAnsiTheme="minorEastAsia" w:eastAsiaTheme="minorEastAsia" w:cstheme="minorEastAsia"/>
          <w:b/>
          <w:color w:val="auto"/>
          <w:sz w:val="21"/>
          <w:szCs w:val="21"/>
          <w:highlight w:val="none"/>
        </w:rPr>
        <w:t>、违约责任</w:t>
      </w:r>
    </w:p>
    <w:p w14:paraId="1EF76FB0">
      <w:pPr>
        <w:pStyle w:val="15"/>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1、甲方无正当理由拒收接受服务的，甲方向乙方支付合同款项百分之五作为违约金。</w:t>
      </w:r>
    </w:p>
    <w:p w14:paraId="50F811AF">
      <w:pPr>
        <w:pStyle w:val="15"/>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2、甲方无故逾期验收和办理款项支付手续的，甲方应按逾期付款总额向乙方支付每日万分之五违约金。</w:t>
      </w:r>
    </w:p>
    <w:p w14:paraId="0799E888">
      <w:pPr>
        <w:pStyle w:val="15"/>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393AAFE6">
      <w:pPr>
        <w:pStyle w:val="15"/>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乙方提供服务不符合要求的，甲方催告后乙方拒不改正或仍不符合要求的，自甲方催告改正节点之日起，有权按每日万分之五计算乙方的违约金。逾期改正超过10个工作日的，甲方可解除本合同。乙方因逾期或因其他违约行为导致甲方解除合同的，乙方应向甲方支付合同款项百分之五的违约金，如造成甲方损失超过违约金的，超出部分由乙方继续承担赔偿责任。</w:t>
      </w:r>
    </w:p>
    <w:p w14:paraId="76925882">
      <w:pPr>
        <w:pStyle w:val="15"/>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5、若发生纠纷，由违约方赔偿守约方因纠纷所支付的费用（包括但不限于律师费、差旅费、诉讼费、保全费、鉴定费、评估费等）。</w:t>
      </w:r>
    </w:p>
    <w:p w14:paraId="40B9F673">
      <w:pPr>
        <w:pStyle w:val="15"/>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十二</w:t>
      </w:r>
      <w:r>
        <w:rPr>
          <w:rFonts w:hint="eastAsia" w:asciiTheme="minorEastAsia" w:hAnsiTheme="minorEastAsia" w:eastAsiaTheme="minorEastAsia" w:cstheme="minorEastAsia"/>
          <w:b/>
          <w:color w:val="auto"/>
          <w:sz w:val="21"/>
          <w:szCs w:val="21"/>
          <w:highlight w:val="none"/>
        </w:rPr>
        <w:t>、不可抗力事件处理</w:t>
      </w:r>
    </w:p>
    <w:p w14:paraId="0FFCBA8A">
      <w:pPr>
        <w:pStyle w:val="15"/>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在合同有效期内，任何一方因不可抗力事件导致不能履行合同，则合同履行期可延长，其延长期与不可抗力影响期相同。</w:t>
      </w:r>
    </w:p>
    <w:p w14:paraId="1C8CE068">
      <w:pPr>
        <w:pStyle w:val="15"/>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不可抗力事件发生后，应立即通知对方，并寄送有关权威机构出具的证明。</w:t>
      </w:r>
    </w:p>
    <w:p w14:paraId="5CA082AC">
      <w:pPr>
        <w:pStyle w:val="15"/>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不可抗力事件延续120天以上，双方应通过友好协商，确定是否继续履行合同。</w:t>
      </w:r>
    </w:p>
    <w:p w14:paraId="17C59791">
      <w:pPr>
        <w:pStyle w:val="15"/>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hAnsi="宋体"/>
          <w:snapToGrid w:val="0"/>
          <w:color w:val="auto"/>
          <w:szCs w:val="21"/>
          <w:highlight w:val="none"/>
        </w:rPr>
        <w:t>如合同履行时间内，因</w:t>
      </w:r>
      <w:r>
        <w:rPr>
          <w:rFonts w:hint="eastAsia" w:hAnsi="宋体"/>
          <w:snapToGrid w:val="0"/>
          <w:color w:val="auto"/>
          <w:szCs w:val="21"/>
          <w:highlight w:val="none"/>
          <w:lang w:val="en-US" w:eastAsia="zh-CN"/>
        </w:rPr>
        <w:t>不可抗力</w:t>
      </w:r>
      <w:r>
        <w:rPr>
          <w:rFonts w:hint="eastAsia" w:hAnsi="宋体"/>
          <w:snapToGrid w:val="0"/>
          <w:color w:val="auto"/>
          <w:szCs w:val="21"/>
          <w:highlight w:val="none"/>
        </w:rPr>
        <w:t>原因需要延迟相关活动或解除合同的，由双方进行协商；合同解除后，双方根据乙方的实际履行支付情况及凭证（发票）进行结算。</w:t>
      </w:r>
    </w:p>
    <w:p w14:paraId="3B81835A">
      <w:pPr>
        <w:pStyle w:val="15"/>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、解决争议的方法</w:t>
      </w:r>
    </w:p>
    <w:p w14:paraId="2FFB738F">
      <w:pPr>
        <w:pStyle w:val="15"/>
        <w:snapToGrid w:val="0"/>
        <w:spacing w:line="360" w:lineRule="auto"/>
        <w:ind w:firstLine="420" w:firstLineChars="200"/>
        <w:textAlignment w:val="baseline"/>
        <w:rPr>
          <w:rFonts w:hint="eastAsia" w:asciiTheme="minorEastAsia" w:hAnsiTheme="minorEastAsia" w:eastAsiaTheme="minorEastAsia" w:cstheme="minorEastAsia"/>
          <w:color w:val="auto"/>
          <w:kern w:val="0"/>
          <w:sz w:val="21"/>
          <w:szCs w:val="21"/>
          <w:highlight w:val="none"/>
        </w:rPr>
      </w:pPr>
      <w:r>
        <w:rPr>
          <w:rFonts w:hint="eastAsia" w:hAnsi="宋体"/>
          <w:snapToGrid w:val="0"/>
          <w:color w:val="auto"/>
          <w:sz w:val="21"/>
          <w:szCs w:val="21"/>
          <w:highlight w:val="none"/>
        </w:rPr>
        <w:t>双方在执行合同中所发生的一切争议，应通过协商解决。如协商不成，可向甲方所在地法院起诉。</w:t>
      </w:r>
      <w:r>
        <w:rPr>
          <w:rFonts w:hint="eastAsia" w:asciiTheme="minorEastAsia" w:hAnsiTheme="minorEastAsia" w:eastAsiaTheme="minorEastAsia" w:cstheme="minorEastAsia"/>
          <w:color w:val="auto"/>
          <w:kern w:val="0"/>
          <w:sz w:val="21"/>
          <w:szCs w:val="21"/>
          <w:highlight w:val="none"/>
        </w:rPr>
        <w:t xml:space="preserve"> </w:t>
      </w:r>
    </w:p>
    <w:p w14:paraId="75792764">
      <w:pPr>
        <w:pStyle w:val="15"/>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十四</w:t>
      </w:r>
      <w:r>
        <w:rPr>
          <w:rFonts w:hint="eastAsia" w:asciiTheme="minorEastAsia" w:hAnsiTheme="minorEastAsia" w:eastAsiaTheme="minorEastAsia" w:cstheme="minorEastAsia"/>
          <w:b/>
          <w:color w:val="auto"/>
          <w:sz w:val="21"/>
          <w:szCs w:val="21"/>
          <w:highlight w:val="none"/>
        </w:rPr>
        <w:t>、合同生效及其它</w:t>
      </w:r>
    </w:p>
    <w:p w14:paraId="75877ACD">
      <w:pPr>
        <w:widowControl/>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1、合同经双方法定代表人或授权代表签字并加盖单位公章后生效。</w:t>
      </w:r>
    </w:p>
    <w:p w14:paraId="2DD4FED5">
      <w:pPr>
        <w:widowControl/>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2、合同执行中涉及采购资金和采购内容修改或补充的，须经财政部门审批，并签书面补充协议报政府采购监督管理部门备案，方可作为主合同不可分割的一部分。</w:t>
      </w:r>
    </w:p>
    <w:p w14:paraId="231F1865">
      <w:pPr>
        <w:widowControl/>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3、本合同未尽事宜，遵照《民法典》有关条文执行。</w:t>
      </w:r>
    </w:p>
    <w:p w14:paraId="6CDE04A8">
      <w:pPr>
        <w:widowControl/>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4、本合同壹式陆份，甲、乙双方、采购代理机构各执贰份。本项目未尽事宜以招标文件、投标文件及澄清文件等为准。</w:t>
      </w:r>
    </w:p>
    <w:p w14:paraId="3FBF69F2">
      <w:pPr>
        <w:widowControl/>
        <w:spacing w:line="360" w:lineRule="auto"/>
        <w:ind w:firstLine="420" w:firstLineChars="200"/>
        <w:rPr>
          <w:rFonts w:hint="eastAsia" w:ascii="宋体" w:hAnsi="宋体" w:cs="宋体"/>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5、与本合同有关标书及记录同本合同具有同等法律效果。</w:t>
      </w:r>
    </w:p>
    <w:p w14:paraId="041E0844">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63DD8FA8">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1C486F3D">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4B25701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438C9E96">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2E60B533">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0C0D83DC">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279112EA">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624277D5">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账    号：                                账    号：</w:t>
      </w:r>
    </w:p>
    <w:p w14:paraId="475A1EA4">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snapToGrid w:val="0"/>
          <w:color w:val="auto"/>
          <w:szCs w:val="21"/>
          <w:highlight w:val="none"/>
        </w:rPr>
      </w:pPr>
      <w:r>
        <w:rPr>
          <w:rFonts w:hint="eastAsia" w:ascii="宋体" w:hAnsi="宋体"/>
          <w:snapToGrid w:val="0"/>
          <w:color w:val="auto"/>
          <w:szCs w:val="21"/>
          <w:highlight w:val="none"/>
        </w:rPr>
        <w:t xml:space="preserve">               </w:t>
      </w:r>
    </w:p>
    <w:p w14:paraId="2E6E92DE">
      <w:pPr>
        <w:keepNext w:val="0"/>
        <w:keepLines w:val="0"/>
        <w:pageBreakBefore w:val="0"/>
        <w:kinsoku/>
        <w:wordWrap/>
        <w:overflowPunct/>
        <w:topLinePunct w:val="0"/>
        <w:autoSpaceDE/>
        <w:autoSpaceDN/>
        <w:bidi w:val="0"/>
        <w:spacing w:line="360" w:lineRule="auto"/>
        <w:textAlignment w:val="baseline"/>
        <w:outlineLvl w:val="9"/>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w:t>
      </w:r>
      <w:r>
        <w:rPr>
          <w:rFonts w:hint="eastAsia" w:ascii="宋体" w:hAnsi="宋体"/>
          <w:snapToGrid w:val="0"/>
          <w:color w:val="auto"/>
          <w:szCs w:val="21"/>
          <w:highlight w:val="none"/>
        </w:rPr>
        <w:t>证方：</w:t>
      </w:r>
    </w:p>
    <w:p w14:paraId="5001074E">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ascii="宋体" w:hAnsi="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15891CC7">
      <w:pPr>
        <w:spacing w:line="360" w:lineRule="auto"/>
        <w:jc w:val="center"/>
        <w:rPr>
          <w:rFonts w:hint="eastAsia" w:asciiTheme="minorEastAsia" w:hAnsiTheme="minorEastAsia" w:eastAsiaTheme="minorEastAsia"/>
          <w:b/>
          <w:color w:val="auto"/>
          <w:sz w:val="36"/>
          <w:szCs w:val="36"/>
          <w:highlight w:val="none"/>
        </w:rPr>
      </w:pPr>
    </w:p>
    <w:p w14:paraId="09D0522E">
      <w:pPr>
        <w:spacing w:line="360" w:lineRule="auto"/>
        <w:jc w:val="center"/>
        <w:rPr>
          <w:rFonts w:hint="eastAsia" w:asciiTheme="minorEastAsia" w:hAnsiTheme="minorEastAsia" w:eastAsiaTheme="minorEastAsia"/>
          <w:b/>
          <w:color w:val="auto"/>
          <w:sz w:val="36"/>
          <w:szCs w:val="36"/>
          <w:highlight w:val="none"/>
        </w:rPr>
      </w:pPr>
    </w:p>
    <w:p w14:paraId="13AD9EC1">
      <w:pPr>
        <w:spacing w:line="360" w:lineRule="auto"/>
        <w:jc w:val="center"/>
        <w:rPr>
          <w:rFonts w:hint="eastAsia" w:asciiTheme="minorEastAsia" w:hAnsiTheme="minorEastAsia" w:eastAsiaTheme="minorEastAsia"/>
          <w:b/>
          <w:color w:val="auto"/>
          <w:sz w:val="36"/>
          <w:szCs w:val="36"/>
          <w:highlight w:val="none"/>
        </w:rPr>
      </w:pPr>
    </w:p>
    <w:p w14:paraId="16C5349C">
      <w:pPr>
        <w:spacing w:line="360" w:lineRule="auto"/>
        <w:jc w:val="center"/>
        <w:rPr>
          <w:rFonts w:hint="eastAsia" w:asciiTheme="minorEastAsia" w:hAnsiTheme="minorEastAsia" w:eastAsiaTheme="minorEastAsia"/>
          <w:b/>
          <w:color w:val="auto"/>
          <w:sz w:val="36"/>
          <w:szCs w:val="36"/>
          <w:highlight w:val="none"/>
        </w:rPr>
      </w:pPr>
    </w:p>
    <w:p w14:paraId="184E1791">
      <w:pPr>
        <w:spacing w:line="360" w:lineRule="auto"/>
        <w:jc w:val="center"/>
        <w:rPr>
          <w:rFonts w:hint="eastAsia" w:asciiTheme="minorEastAsia" w:hAnsiTheme="minorEastAsia" w:eastAsiaTheme="minorEastAsia"/>
          <w:b/>
          <w:color w:val="auto"/>
          <w:sz w:val="36"/>
          <w:szCs w:val="36"/>
          <w:highlight w:val="none"/>
        </w:rPr>
      </w:pPr>
    </w:p>
    <w:p w14:paraId="3AECEEE1">
      <w:pPr>
        <w:spacing w:line="360" w:lineRule="auto"/>
        <w:jc w:val="center"/>
        <w:rPr>
          <w:rFonts w:hint="eastAsia" w:asciiTheme="minorEastAsia" w:hAnsiTheme="minorEastAsia" w:eastAsiaTheme="minorEastAsia"/>
          <w:b/>
          <w:color w:val="auto"/>
          <w:sz w:val="36"/>
          <w:szCs w:val="36"/>
          <w:highlight w:val="none"/>
        </w:rPr>
      </w:pPr>
    </w:p>
    <w:p w14:paraId="1210BEE4">
      <w:pPr>
        <w:spacing w:line="360" w:lineRule="auto"/>
        <w:jc w:val="center"/>
        <w:rPr>
          <w:rFonts w:hint="eastAsia" w:asciiTheme="minorEastAsia" w:hAnsiTheme="minorEastAsia" w:eastAsiaTheme="minorEastAsia"/>
          <w:b/>
          <w:color w:val="auto"/>
          <w:sz w:val="36"/>
          <w:szCs w:val="36"/>
          <w:highlight w:val="none"/>
        </w:rPr>
      </w:pPr>
    </w:p>
    <w:p w14:paraId="1E3B2839">
      <w:pPr>
        <w:spacing w:line="360" w:lineRule="auto"/>
        <w:jc w:val="center"/>
        <w:rPr>
          <w:rFonts w:hint="eastAsia" w:asciiTheme="minorEastAsia" w:hAnsiTheme="minorEastAsia" w:eastAsiaTheme="minorEastAsia"/>
          <w:b/>
          <w:color w:val="auto"/>
          <w:sz w:val="36"/>
          <w:szCs w:val="36"/>
          <w:highlight w:val="none"/>
        </w:rPr>
      </w:pPr>
    </w:p>
    <w:p w14:paraId="03F7ABAD">
      <w:pPr>
        <w:spacing w:line="360" w:lineRule="auto"/>
        <w:jc w:val="center"/>
        <w:rPr>
          <w:rFonts w:hint="eastAsia" w:asciiTheme="minorEastAsia" w:hAnsiTheme="minorEastAsia" w:eastAsiaTheme="minorEastAsia"/>
          <w:b/>
          <w:color w:val="auto"/>
          <w:sz w:val="36"/>
          <w:szCs w:val="36"/>
          <w:highlight w:val="none"/>
        </w:rPr>
      </w:pPr>
    </w:p>
    <w:p w14:paraId="19759374">
      <w:pPr>
        <w:spacing w:line="360" w:lineRule="auto"/>
        <w:jc w:val="center"/>
        <w:rPr>
          <w:rFonts w:hint="eastAsia" w:asciiTheme="minorEastAsia" w:hAnsiTheme="minorEastAsia" w:eastAsiaTheme="minorEastAsia"/>
          <w:b/>
          <w:color w:val="auto"/>
          <w:sz w:val="36"/>
          <w:szCs w:val="36"/>
          <w:highlight w:val="none"/>
        </w:rPr>
      </w:pPr>
    </w:p>
    <w:p w14:paraId="028F9A44">
      <w:pPr>
        <w:spacing w:line="360" w:lineRule="auto"/>
        <w:jc w:val="center"/>
        <w:rPr>
          <w:rFonts w:hint="eastAsia" w:asciiTheme="minorEastAsia" w:hAnsiTheme="minorEastAsia" w:eastAsiaTheme="minorEastAsia"/>
          <w:b/>
          <w:color w:val="auto"/>
          <w:sz w:val="36"/>
          <w:szCs w:val="36"/>
          <w:highlight w:val="none"/>
        </w:rPr>
      </w:pPr>
    </w:p>
    <w:p w14:paraId="2A15EB7B">
      <w:pPr>
        <w:spacing w:line="360" w:lineRule="auto"/>
        <w:jc w:val="center"/>
        <w:rPr>
          <w:rFonts w:hint="eastAsia" w:asciiTheme="minorEastAsia" w:hAnsiTheme="minorEastAsia" w:eastAsiaTheme="minorEastAsia"/>
          <w:b/>
          <w:color w:val="auto"/>
          <w:sz w:val="36"/>
          <w:szCs w:val="36"/>
          <w:highlight w:val="none"/>
        </w:rPr>
      </w:pPr>
    </w:p>
    <w:p w14:paraId="4B367483">
      <w:pPr>
        <w:spacing w:line="360" w:lineRule="auto"/>
        <w:jc w:val="center"/>
        <w:rPr>
          <w:rFonts w:hint="eastAsia" w:asciiTheme="minorEastAsia" w:hAnsiTheme="minorEastAsia" w:eastAsiaTheme="minorEastAsia"/>
          <w:b/>
          <w:color w:val="auto"/>
          <w:sz w:val="36"/>
          <w:szCs w:val="36"/>
          <w:highlight w:val="none"/>
        </w:rPr>
      </w:pPr>
    </w:p>
    <w:p w14:paraId="3CF2C8A3">
      <w:pPr>
        <w:spacing w:line="360" w:lineRule="auto"/>
        <w:jc w:val="center"/>
        <w:rPr>
          <w:rFonts w:hint="eastAsia" w:asciiTheme="minorEastAsia" w:hAnsiTheme="minorEastAsia" w:eastAsiaTheme="minorEastAsia"/>
          <w:b/>
          <w:color w:val="auto"/>
          <w:sz w:val="36"/>
          <w:szCs w:val="36"/>
          <w:highlight w:val="none"/>
        </w:rPr>
      </w:pPr>
    </w:p>
    <w:p w14:paraId="5C359A9B">
      <w:pPr>
        <w:spacing w:line="360" w:lineRule="auto"/>
        <w:jc w:val="center"/>
        <w:rPr>
          <w:rFonts w:hint="eastAsia" w:asciiTheme="minorEastAsia" w:hAnsiTheme="minorEastAsia" w:eastAsiaTheme="minorEastAsia"/>
          <w:b/>
          <w:color w:val="auto"/>
          <w:sz w:val="36"/>
          <w:szCs w:val="36"/>
          <w:highlight w:val="none"/>
        </w:rPr>
      </w:pPr>
    </w:p>
    <w:p w14:paraId="1AF21A58">
      <w:pPr>
        <w:spacing w:line="360" w:lineRule="auto"/>
        <w:jc w:val="center"/>
        <w:rPr>
          <w:rFonts w:hint="eastAsia" w:asciiTheme="minorEastAsia" w:hAnsiTheme="minorEastAsia" w:eastAsiaTheme="minorEastAsia"/>
          <w:b/>
          <w:color w:val="auto"/>
          <w:sz w:val="36"/>
          <w:szCs w:val="36"/>
          <w:highlight w:val="none"/>
        </w:rPr>
      </w:pPr>
    </w:p>
    <w:p w14:paraId="6623E6B9">
      <w:pPr>
        <w:spacing w:line="360" w:lineRule="auto"/>
        <w:jc w:val="center"/>
        <w:rPr>
          <w:rFonts w:hint="eastAsia" w:asciiTheme="minorEastAsia" w:hAnsiTheme="minorEastAsia" w:eastAsiaTheme="minorEastAsia"/>
          <w:b/>
          <w:color w:val="auto"/>
          <w:sz w:val="36"/>
          <w:szCs w:val="36"/>
          <w:highlight w:val="none"/>
        </w:rPr>
      </w:pPr>
    </w:p>
    <w:p w14:paraId="1D2DD34E">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39"/>
    </w:p>
    <w:p w14:paraId="5F144C92">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color w:val="auto"/>
          <w:sz w:val="30"/>
          <w:szCs w:val="30"/>
          <w:highlight w:val="none"/>
        </w:rPr>
        <w:t xml:space="preserve"> 　　　</w:t>
      </w:r>
    </w:p>
    <w:p w14:paraId="153CA171">
      <w:pPr>
        <w:spacing w:line="360" w:lineRule="auto"/>
        <w:rPr>
          <w:rFonts w:asciiTheme="minorEastAsia" w:hAnsiTheme="minorEastAsia" w:eastAsiaTheme="minorEastAsia"/>
          <w:b/>
          <w:color w:val="auto"/>
          <w:sz w:val="30"/>
          <w:szCs w:val="30"/>
          <w:highlight w:val="none"/>
        </w:rPr>
      </w:pPr>
    </w:p>
    <w:p w14:paraId="52E14F4B">
      <w:pPr>
        <w:jc w:val="center"/>
        <w:rPr>
          <w:color w:val="auto"/>
          <w:sz w:val="52"/>
          <w:szCs w:val="52"/>
          <w:highlight w:val="none"/>
        </w:rPr>
      </w:pPr>
      <w:bookmarkStart w:id="40" w:name="_Toc19093_WPSOffice_Level1"/>
      <w:bookmarkStart w:id="41" w:name="_Toc4956_WPSOffice_Level1"/>
      <w:bookmarkStart w:id="42" w:name="_Toc32372_WPSOffice_Level1"/>
      <w:r>
        <w:rPr>
          <w:rFonts w:hint="eastAsia"/>
          <w:color w:val="auto"/>
          <w:sz w:val="52"/>
          <w:szCs w:val="52"/>
          <w:highlight w:val="none"/>
        </w:rPr>
        <w:t>项目名称</w:t>
      </w:r>
      <w:bookmarkEnd w:id="40"/>
      <w:bookmarkEnd w:id="41"/>
      <w:bookmarkEnd w:id="42"/>
    </w:p>
    <w:p w14:paraId="1863C2AB">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3DF0F1E">
      <w:pPr>
        <w:pStyle w:val="24"/>
        <w:rPr>
          <w:color w:val="auto"/>
          <w:highlight w:val="none"/>
        </w:rPr>
      </w:pPr>
    </w:p>
    <w:p w14:paraId="7A83AB74">
      <w:pPr>
        <w:jc w:val="center"/>
        <w:rPr>
          <w:color w:val="auto"/>
          <w:sz w:val="84"/>
          <w:szCs w:val="84"/>
          <w:highlight w:val="none"/>
          <w:lang w:val="zh-CN"/>
        </w:rPr>
      </w:pPr>
      <w:r>
        <w:rPr>
          <w:rFonts w:hint="eastAsia"/>
          <w:color w:val="auto"/>
          <w:sz w:val="84"/>
          <w:szCs w:val="84"/>
          <w:highlight w:val="none"/>
          <w:lang w:val="zh-CN"/>
        </w:rPr>
        <w:t>投</w:t>
      </w:r>
    </w:p>
    <w:p w14:paraId="3D0F73BC">
      <w:pPr>
        <w:jc w:val="center"/>
        <w:rPr>
          <w:color w:val="auto"/>
          <w:sz w:val="84"/>
          <w:szCs w:val="84"/>
          <w:highlight w:val="none"/>
          <w:lang w:val="zh-CN"/>
        </w:rPr>
      </w:pPr>
      <w:r>
        <w:rPr>
          <w:rFonts w:hint="eastAsia"/>
          <w:color w:val="auto"/>
          <w:sz w:val="84"/>
          <w:szCs w:val="84"/>
          <w:highlight w:val="none"/>
          <w:lang w:val="zh-CN"/>
        </w:rPr>
        <w:t>标</w:t>
      </w:r>
    </w:p>
    <w:p w14:paraId="49F0A19A">
      <w:pPr>
        <w:jc w:val="center"/>
        <w:rPr>
          <w:color w:val="auto"/>
          <w:sz w:val="84"/>
          <w:szCs w:val="84"/>
          <w:highlight w:val="none"/>
        </w:rPr>
      </w:pPr>
      <w:r>
        <w:rPr>
          <w:rFonts w:hint="eastAsia"/>
          <w:color w:val="auto"/>
          <w:sz w:val="84"/>
          <w:szCs w:val="84"/>
          <w:highlight w:val="none"/>
          <w:lang w:val="zh-CN"/>
        </w:rPr>
        <w:t>文</w:t>
      </w:r>
    </w:p>
    <w:p w14:paraId="5325670C">
      <w:pPr>
        <w:jc w:val="center"/>
        <w:rPr>
          <w:color w:val="auto"/>
          <w:sz w:val="84"/>
          <w:szCs w:val="84"/>
          <w:highlight w:val="none"/>
          <w:lang w:val="zh-CN"/>
        </w:rPr>
      </w:pPr>
      <w:r>
        <w:rPr>
          <w:rFonts w:hint="eastAsia"/>
          <w:color w:val="auto"/>
          <w:sz w:val="84"/>
          <w:szCs w:val="84"/>
          <w:highlight w:val="none"/>
          <w:lang w:val="zh-CN"/>
        </w:rPr>
        <w:t>件</w:t>
      </w:r>
    </w:p>
    <w:p w14:paraId="3C0A1145">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634A2B3E">
      <w:pPr>
        <w:pStyle w:val="24"/>
        <w:rPr>
          <w:color w:val="auto"/>
          <w:highlight w:val="none"/>
        </w:rPr>
      </w:pPr>
    </w:p>
    <w:p w14:paraId="12A157FA">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投标供应商全称（电子印章）：</w:t>
      </w:r>
    </w:p>
    <w:p w14:paraId="3DE28CD5">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2EF11DD2">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18502ABE">
      <w:pPr>
        <w:snapToGrid w:val="0"/>
        <w:spacing w:before="50" w:after="50" w:line="360" w:lineRule="auto"/>
        <w:rPr>
          <w:rFonts w:ascii="仿宋_GB2312" w:hAnsi="宋体" w:eastAsia="仿宋_GB2312"/>
          <w:b/>
          <w:color w:val="auto"/>
          <w:sz w:val="36"/>
          <w:szCs w:val="36"/>
          <w:highlight w:val="none"/>
        </w:rPr>
      </w:pPr>
    </w:p>
    <w:p w14:paraId="244A34A5">
      <w:pPr>
        <w:spacing w:line="360" w:lineRule="auto"/>
        <w:jc w:val="center"/>
        <w:rPr>
          <w:b/>
          <w:bCs/>
          <w:color w:val="auto"/>
          <w:sz w:val="32"/>
          <w:szCs w:val="40"/>
          <w:highlight w:val="none"/>
        </w:rPr>
      </w:pPr>
    </w:p>
    <w:p w14:paraId="741D2CB8">
      <w:pPr>
        <w:spacing w:line="360" w:lineRule="auto"/>
        <w:jc w:val="center"/>
        <w:rPr>
          <w:b/>
          <w:bCs/>
          <w:color w:val="auto"/>
          <w:sz w:val="32"/>
          <w:szCs w:val="40"/>
          <w:highlight w:val="none"/>
        </w:rPr>
      </w:pPr>
      <w:r>
        <w:rPr>
          <w:rFonts w:hint="eastAsia"/>
          <w:b/>
          <w:bCs/>
          <w:color w:val="auto"/>
          <w:sz w:val="32"/>
          <w:szCs w:val="40"/>
          <w:highlight w:val="none"/>
        </w:rPr>
        <w:t>资格证明文件目录</w:t>
      </w:r>
    </w:p>
    <w:p w14:paraId="5606F239">
      <w:pPr>
        <w:spacing w:line="360" w:lineRule="auto"/>
        <w:ind w:firstLine="420" w:firstLineChars="200"/>
        <w:rPr>
          <w:color w:val="auto"/>
          <w:highlight w:val="none"/>
        </w:rPr>
      </w:pPr>
    </w:p>
    <w:p w14:paraId="74B164B6">
      <w:pPr>
        <w:spacing w:line="360" w:lineRule="auto"/>
        <w:ind w:firstLine="560" w:firstLineChars="200"/>
        <w:rPr>
          <w:color w:val="auto"/>
          <w:sz w:val="28"/>
          <w:szCs w:val="36"/>
          <w:highlight w:val="none"/>
        </w:rPr>
      </w:pPr>
      <w:bookmarkStart w:id="43" w:name="_Toc27049_WPSOffice_Level1"/>
      <w:bookmarkStart w:id="44" w:name="_Toc12587_WPSOffice_Level1"/>
      <w:r>
        <w:rPr>
          <w:rFonts w:hint="eastAsia"/>
          <w:color w:val="auto"/>
          <w:sz w:val="28"/>
          <w:szCs w:val="36"/>
          <w:highlight w:val="none"/>
        </w:rPr>
        <w:t>1、投标声明书；</w:t>
      </w:r>
      <w:bookmarkEnd w:id="43"/>
      <w:bookmarkEnd w:id="44"/>
    </w:p>
    <w:p w14:paraId="305F41F6">
      <w:pPr>
        <w:spacing w:line="360" w:lineRule="auto"/>
        <w:ind w:firstLine="560" w:firstLineChars="200"/>
        <w:rPr>
          <w:color w:val="auto"/>
          <w:sz w:val="28"/>
          <w:szCs w:val="36"/>
          <w:highlight w:val="none"/>
        </w:rPr>
      </w:pPr>
      <w:bookmarkStart w:id="45" w:name="_Toc25574_WPSOffice_Level1"/>
      <w:bookmarkStart w:id="46" w:name="_Toc28306_WPSOffice_Level1"/>
      <w:r>
        <w:rPr>
          <w:rFonts w:hint="eastAsia"/>
          <w:color w:val="auto"/>
          <w:sz w:val="28"/>
          <w:szCs w:val="36"/>
          <w:highlight w:val="none"/>
        </w:rPr>
        <w:t>2、</w:t>
      </w:r>
      <w:r>
        <w:rPr>
          <w:color w:val="auto"/>
          <w:sz w:val="28"/>
          <w:szCs w:val="36"/>
          <w:highlight w:val="none"/>
        </w:rPr>
        <w:t>授权</w:t>
      </w:r>
      <w:r>
        <w:rPr>
          <w:rFonts w:hint="eastAsia"/>
          <w:color w:val="auto"/>
          <w:sz w:val="28"/>
          <w:szCs w:val="36"/>
          <w:highlight w:val="none"/>
        </w:rPr>
        <w:t>委托</w:t>
      </w:r>
      <w:r>
        <w:rPr>
          <w:color w:val="auto"/>
          <w:sz w:val="28"/>
          <w:szCs w:val="36"/>
          <w:highlight w:val="none"/>
        </w:rPr>
        <w:t>书</w:t>
      </w:r>
      <w:r>
        <w:rPr>
          <w:rFonts w:hint="eastAsia"/>
          <w:color w:val="auto"/>
          <w:sz w:val="28"/>
          <w:szCs w:val="36"/>
          <w:highlight w:val="none"/>
        </w:rPr>
        <w:t>（法定代表人办理投标事宜的，则仅需提供身份证扫描件或影印件，无需提交本授权书)；</w:t>
      </w:r>
      <w:bookmarkEnd w:id="45"/>
      <w:bookmarkEnd w:id="46"/>
    </w:p>
    <w:p w14:paraId="7491D0E4">
      <w:pPr>
        <w:spacing w:line="360" w:lineRule="auto"/>
        <w:ind w:firstLine="560" w:firstLineChars="200"/>
        <w:rPr>
          <w:rFonts w:hint="eastAsia" w:ascii="Times New Roman" w:hAnsi="Times New Roman" w:eastAsia="宋体" w:cs="Times New Roman"/>
          <w:color w:val="auto"/>
          <w:sz w:val="28"/>
          <w:szCs w:val="36"/>
          <w:highlight w:val="none"/>
        </w:rPr>
      </w:pPr>
      <w:bookmarkStart w:id="47" w:name="_Toc29616_WPSOffice_Level1"/>
      <w:bookmarkStart w:id="48" w:name="_Toc32100_WPSOffice_Level1"/>
      <w:r>
        <w:rPr>
          <w:rFonts w:hint="eastAsia" w:ascii="Times New Roman" w:hAnsi="Times New Roman" w:eastAsia="宋体" w:cs="Times New Roman"/>
          <w:color w:val="auto"/>
          <w:sz w:val="28"/>
          <w:szCs w:val="36"/>
          <w:highlight w:val="none"/>
        </w:rPr>
        <w:t>3、法人或者其他组织的营业执照等证明文件</w:t>
      </w:r>
      <w:bookmarkEnd w:id="47"/>
      <w:bookmarkEnd w:id="48"/>
      <w:bookmarkStart w:id="49" w:name="_Toc9981_WPSOffice_Level1"/>
      <w:bookmarkStart w:id="50" w:name="_Toc25807_WPSOffice_Level1"/>
      <w:r>
        <w:rPr>
          <w:rFonts w:hint="eastAsia" w:ascii="Times New Roman" w:hAnsi="Times New Roman" w:eastAsia="宋体" w:cs="Times New Roman"/>
          <w:color w:val="auto"/>
          <w:sz w:val="28"/>
          <w:szCs w:val="36"/>
          <w:highlight w:val="none"/>
        </w:rPr>
        <w:t>；</w:t>
      </w:r>
      <w:bookmarkEnd w:id="49"/>
      <w:bookmarkEnd w:id="50"/>
    </w:p>
    <w:p w14:paraId="1A1AF417">
      <w:pPr>
        <w:spacing w:line="360" w:lineRule="auto"/>
        <w:ind w:firstLine="560" w:firstLineChars="200"/>
        <w:rPr>
          <w:rFonts w:hint="default" w:ascii="Times New Roman" w:hAnsi="Times New Roman" w:eastAsia="宋体" w:cs="Times New Roman"/>
          <w:color w:val="auto"/>
          <w:sz w:val="28"/>
          <w:szCs w:val="36"/>
          <w:highlight w:val="none"/>
          <w:lang w:val="en-US" w:eastAsia="zh-CN"/>
        </w:rPr>
      </w:pPr>
      <w:r>
        <w:rPr>
          <w:rFonts w:hint="eastAsia" w:ascii="Times New Roman" w:hAnsi="Times New Roman" w:eastAsia="宋体" w:cs="Times New Roman"/>
          <w:color w:val="auto"/>
          <w:sz w:val="28"/>
          <w:szCs w:val="36"/>
          <w:highlight w:val="none"/>
          <w:lang w:val="en-US" w:eastAsia="zh-CN"/>
        </w:rPr>
        <w:t>4、本项目的特定资格要求证明文件</w:t>
      </w:r>
    </w:p>
    <w:p w14:paraId="2EADDF34">
      <w:pPr>
        <w:spacing w:line="360" w:lineRule="auto"/>
        <w:ind w:firstLine="560" w:firstLineChars="200"/>
        <w:rPr>
          <w:rFonts w:hint="eastAsia" w:ascii="Times New Roman" w:hAnsi="Times New Roman" w:eastAsia="宋体" w:cs="Times New Roman"/>
          <w:color w:val="auto"/>
          <w:sz w:val="28"/>
          <w:szCs w:val="36"/>
          <w:highlight w:val="none"/>
          <w:lang w:eastAsia="zh-CN"/>
        </w:rPr>
      </w:pPr>
      <w:r>
        <w:rPr>
          <w:rFonts w:hint="eastAsia" w:ascii="Times New Roman" w:hAnsi="Times New Roman" w:eastAsia="宋体" w:cs="Times New Roman"/>
          <w:color w:val="auto"/>
          <w:sz w:val="28"/>
          <w:szCs w:val="36"/>
          <w:highlight w:val="none"/>
          <w:lang w:val="en-US" w:eastAsia="zh-CN"/>
        </w:rPr>
        <w:t>5</w:t>
      </w:r>
      <w:r>
        <w:rPr>
          <w:rFonts w:hint="eastAsia" w:ascii="Times New Roman" w:hAnsi="Times New Roman" w:eastAsia="宋体" w:cs="Times New Roman"/>
          <w:color w:val="auto"/>
          <w:sz w:val="28"/>
          <w:szCs w:val="36"/>
          <w:highlight w:val="none"/>
        </w:rPr>
        <w:t>、提供关于供应商具有良好的商业信誉、健全的财务会计制度和依法缴纳税收及社会保障资金的书面承诺</w:t>
      </w:r>
      <w:r>
        <w:rPr>
          <w:rFonts w:hint="eastAsia" w:ascii="Times New Roman" w:hAnsi="Times New Roman" w:eastAsia="宋体" w:cs="Times New Roman"/>
          <w:color w:val="auto"/>
          <w:sz w:val="28"/>
          <w:szCs w:val="36"/>
          <w:highlight w:val="none"/>
          <w:lang w:eastAsia="zh-CN"/>
        </w:rPr>
        <w:t>；</w:t>
      </w:r>
    </w:p>
    <w:p w14:paraId="6F0ABBB4">
      <w:pPr>
        <w:spacing w:line="360" w:lineRule="auto"/>
        <w:ind w:firstLine="560" w:firstLineChars="200"/>
        <w:rPr>
          <w:color w:val="auto"/>
          <w:sz w:val="28"/>
          <w:szCs w:val="36"/>
          <w:highlight w:val="none"/>
        </w:rPr>
      </w:pPr>
      <w:bookmarkStart w:id="51" w:name="_Toc30751_WPSOffice_Level1"/>
      <w:bookmarkStart w:id="52" w:name="_Toc2696_WPSOffice_Level1"/>
      <w:r>
        <w:rPr>
          <w:rFonts w:hint="eastAsia"/>
          <w:color w:val="auto"/>
          <w:sz w:val="28"/>
          <w:szCs w:val="36"/>
          <w:highlight w:val="none"/>
          <w:lang w:val="en-US" w:eastAsia="zh-CN"/>
        </w:rPr>
        <w:t>6</w:t>
      </w:r>
      <w:r>
        <w:rPr>
          <w:rFonts w:hint="eastAsia"/>
          <w:color w:val="auto"/>
          <w:sz w:val="28"/>
          <w:szCs w:val="36"/>
          <w:highlight w:val="none"/>
        </w:rPr>
        <w:t>、</w:t>
      </w:r>
      <w:r>
        <w:rPr>
          <w:color w:val="auto"/>
          <w:sz w:val="28"/>
          <w:szCs w:val="36"/>
          <w:highlight w:val="none"/>
        </w:rPr>
        <w:t>具备履行合同所必需的设备和专业技术能力的</w:t>
      </w:r>
      <w:bookmarkEnd w:id="51"/>
      <w:bookmarkEnd w:id="52"/>
      <w:r>
        <w:rPr>
          <w:rFonts w:hint="eastAsia"/>
          <w:color w:val="auto"/>
          <w:sz w:val="28"/>
          <w:szCs w:val="36"/>
          <w:highlight w:val="none"/>
        </w:rPr>
        <w:t>承诺函</w:t>
      </w:r>
      <w:r>
        <w:rPr>
          <w:color w:val="auto"/>
          <w:sz w:val="28"/>
          <w:szCs w:val="36"/>
          <w:highlight w:val="none"/>
        </w:rPr>
        <w:t xml:space="preserve">； </w:t>
      </w:r>
    </w:p>
    <w:p w14:paraId="33A423F9">
      <w:pPr>
        <w:spacing w:line="360" w:lineRule="auto"/>
        <w:ind w:firstLine="560" w:firstLineChars="200"/>
        <w:rPr>
          <w:color w:val="auto"/>
          <w:sz w:val="28"/>
          <w:szCs w:val="36"/>
          <w:highlight w:val="none"/>
        </w:rPr>
      </w:pPr>
      <w:r>
        <w:rPr>
          <w:rFonts w:hint="eastAsia"/>
          <w:color w:val="auto"/>
          <w:sz w:val="28"/>
          <w:szCs w:val="36"/>
          <w:highlight w:val="none"/>
          <w:lang w:val="en-US" w:eastAsia="zh-CN"/>
        </w:rPr>
        <w:t>7</w:t>
      </w:r>
      <w:r>
        <w:rPr>
          <w:rFonts w:hint="eastAsia"/>
          <w:color w:val="auto"/>
          <w:sz w:val="28"/>
          <w:szCs w:val="36"/>
          <w:highlight w:val="none"/>
        </w:rPr>
        <w:t>、中小企业声明函或残疾人福利性单位声明函或监狱企业证明文件；</w:t>
      </w:r>
    </w:p>
    <w:p w14:paraId="4C599EF9">
      <w:pPr>
        <w:spacing w:line="360" w:lineRule="auto"/>
        <w:ind w:firstLine="560" w:firstLineChars="200"/>
        <w:rPr>
          <w:color w:val="auto"/>
          <w:sz w:val="28"/>
          <w:szCs w:val="36"/>
          <w:highlight w:val="none"/>
        </w:rPr>
      </w:pPr>
      <w:r>
        <w:rPr>
          <w:rFonts w:hint="eastAsia"/>
          <w:color w:val="auto"/>
          <w:sz w:val="28"/>
          <w:szCs w:val="36"/>
          <w:highlight w:val="none"/>
          <w:lang w:val="en-US" w:eastAsia="zh-CN"/>
        </w:rPr>
        <w:t>8</w:t>
      </w:r>
      <w:r>
        <w:rPr>
          <w:rFonts w:hint="eastAsia"/>
          <w:color w:val="auto"/>
          <w:sz w:val="28"/>
          <w:szCs w:val="36"/>
          <w:highlight w:val="none"/>
        </w:rPr>
        <w:t>、需要说明的其他资料（如有）。</w:t>
      </w:r>
    </w:p>
    <w:p w14:paraId="54D25F54">
      <w:pPr>
        <w:spacing w:line="360" w:lineRule="auto"/>
        <w:rPr>
          <w:rFonts w:ascii="宋体" w:hAnsi="宋体"/>
          <w:b/>
          <w:color w:val="auto"/>
          <w:sz w:val="28"/>
          <w:highlight w:val="none"/>
        </w:rPr>
      </w:pPr>
    </w:p>
    <w:p w14:paraId="64DF6CA2">
      <w:pPr>
        <w:spacing w:line="360" w:lineRule="auto"/>
        <w:ind w:left="420"/>
        <w:rPr>
          <w:rFonts w:ascii="宋体" w:hAnsi="宋体"/>
          <w:b/>
          <w:color w:val="auto"/>
          <w:sz w:val="28"/>
          <w:highlight w:val="none"/>
        </w:rPr>
      </w:pPr>
    </w:p>
    <w:p w14:paraId="197747B1">
      <w:pPr>
        <w:pStyle w:val="33"/>
        <w:rPr>
          <w:rFonts w:ascii="宋体" w:hAnsi="宋体"/>
          <w:b/>
          <w:color w:val="auto"/>
          <w:sz w:val="28"/>
          <w:highlight w:val="none"/>
        </w:rPr>
      </w:pPr>
    </w:p>
    <w:p w14:paraId="3EBB8E8A">
      <w:pPr>
        <w:pStyle w:val="33"/>
        <w:rPr>
          <w:rFonts w:ascii="宋体" w:hAnsi="宋体"/>
          <w:b/>
          <w:color w:val="auto"/>
          <w:sz w:val="28"/>
          <w:highlight w:val="none"/>
        </w:rPr>
      </w:pPr>
    </w:p>
    <w:p w14:paraId="5947CAB1">
      <w:pPr>
        <w:spacing w:line="360" w:lineRule="auto"/>
        <w:ind w:left="420"/>
        <w:rPr>
          <w:rFonts w:ascii="宋体" w:hAnsi="宋体"/>
          <w:b/>
          <w:color w:val="auto"/>
          <w:sz w:val="28"/>
          <w:highlight w:val="none"/>
        </w:rPr>
      </w:pPr>
    </w:p>
    <w:p w14:paraId="72E648E6">
      <w:pPr>
        <w:spacing w:line="360" w:lineRule="auto"/>
        <w:ind w:left="420"/>
        <w:rPr>
          <w:rFonts w:ascii="宋体" w:hAnsi="宋体"/>
          <w:b/>
          <w:color w:val="auto"/>
          <w:sz w:val="28"/>
          <w:highlight w:val="none"/>
        </w:rPr>
      </w:pPr>
    </w:p>
    <w:p w14:paraId="2E85AD8B">
      <w:pPr>
        <w:spacing w:line="360" w:lineRule="auto"/>
        <w:ind w:left="420"/>
        <w:rPr>
          <w:rFonts w:ascii="宋体" w:hAnsi="宋体"/>
          <w:b/>
          <w:color w:val="auto"/>
          <w:sz w:val="28"/>
          <w:highlight w:val="none"/>
        </w:rPr>
      </w:pPr>
    </w:p>
    <w:p w14:paraId="7E34E8C1">
      <w:pPr>
        <w:spacing w:line="360" w:lineRule="auto"/>
        <w:ind w:left="420"/>
        <w:rPr>
          <w:rFonts w:ascii="宋体" w:hAnsi="宋体"/>
          <w:b/>
          <w:color w:val="auto"/>
          <w:sz w:val="28"/>
          <w:highlight w:val="none"/>
        </w:rPr>
      </w:pPr>
    </w:p>
    <w:p w14:paraId="12160BFF">
      <w:pPr>
        <w:rPr>
          <w:rFonts w:ascii="宋体" w:hAnsi="宋体"/>
          <w:b/>
          <w:color w:val="auto"/>
          <w:sz w:val="28"/>
          <w:highlight w:val="none"/>
        </w:rPr>
      </w:pPr>
      <w:r>
        <w:rPr>
          <w:rFonts w:ascii="宋体" w:hAnsi="宋体"/>
          <w:b/>
          <w:color w:val="auto"/>
          <w:sz w:val="28"/>
          <w:highlight w:val="none"/>
        </w:rPr>
        <w:br w:type="page"/>
      </w:r>
    </w:p>
    <w:p w14:paraId="7B2CB416">
      <w:pPr>
        <w:spacing w:line="312" w:lineRule="auto"/>
        <w:rPr>
          <w:rFonts w:ascii="宋体" w:hAnsi="宋体"/>
          <w:b/>
          <w:color w:val="auto"/>
          <w:sz w:val="28"/>
          <w:highlight w:val="none"/>
        </w:rPr>
      </w:pPr>
      <w:r>
        <w:rPr>
          <w:rFonts w:hint="eastAsia" w:ascii="宋体" w:hAnsi="宋体"/>
          <w:b/>
          <w:color w:val="auto"/>
          <w:sz w:val="28"/>
          <w:highlight w:val="none"/>
        </w:rPr>
        <w:t>附件2</w:t>
      </w:r>
    </w:p>
    <w:p w14:paraId="22DF5118">
      <w:pPr>
        <w:adjustRightInd w:val="0"/>
        <w:snapToGrid w:val="0"/>
        <w:spacing w:line="312" w:lineRule="auto"/>
        <w:ind w:right="480"/>
        <w:jc w:val="center"/>
        <w:rPr>
          <w:rFonts w:ascii="宋体" w:hAnsi="宋体"/>
          <w:b/>
          <w:color w:val="auto"/>
          <w:kern w:val="0"/>
          <w:sz w:val="32"/>
          <w:szCs w:val="32"/>
          <w:highlight w:val="none"/>
          <w:lang w:val="zh-CN"/>
        </w:rPr>
      </w:pPr>
      <w:bookmarkStart w:id="53" w:name="_Toc30723_WPSOffice_Level1"/>
      <w:bookmarkStart w:id="54" w:name="_Toc31708_WPSOffice_Level1"/>
      <w:r>
        <w:rPr>
          <w:rFonts w:hint="eastAsia" w:ascii="宋体" w:hAnsi="宋体"/>
          <w:b/>
          <w:color w:val="auto"/>
          <w:kern w:val="0"/>
          <w:sz w:val="32"/>
          <w:szCs w:val="32"/>
          <w:highlight w:val="none"/>
          <w:lang w:val="zh-CN"/>
        </w:rPr>
        <w:t>投标声明书</w:t>
      </w:r>
      <w:bookmarkEnd w:id="53"/>
      <w:bookmarkEnd w:id="54"/>
    </w:p>
    <w:p w14:paraId="462752A2">
      <w:pPr>
        <w:snapToGrid w:val="0"/>
        <w:spacing w:before="156" w:beforeLines="50" w:after="50" w:line="440" w:lineRule="exact"/>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lang w:val="en-US" w:eastAsia="zh-CN"/>
        </w:rPr>
        <w:t>采购人</w:t>
      </w:r>
      <w:r>
        <w:rPr>
          <w:rFonts w:hint="eastAsia" w:ascii="宋体" w:hAnsi="宋体" w:cs="宋体"/>
          <w:color w:val="auto"/>
          <w:kern w:val="0"/>
          <w:sz w:val="24"/>
          <w:highlight w:val="none"/>
        </w:rPr>
        <w:t>）：</w:t>
      </w:r>
    </w:p>
    <w:p w14:paraId="007D7F9A">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（投标供应商名称）系中华人民共和国合法企业，经营地址</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2295A55">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）的投标，为此，我公司就本次投标有关事项郑重声明如下：</w:t>
      </w:r>
    </w:p>
    <w:p w14:paraId="3F910102">
      <w:pPr>
        <w:numPr>
          <w:ilvl w:val="0"/>
          <w:numId w:val="7"/>
        </w:num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14:paraId="062CF9C3">
      <w:pPr>
        <w:numPr>
          <w:ilvl w:val="0"/>
          <w:numId w:val="7"/>
        </w:num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14:paraId="7234246C">
      <w:pPr>
        <w:numPr>
          <w:ilvl w:val="0"/>
          <w:numId w:val="7"/>
        </w:numPr>
        <w:snapToGrid w:val="0"/>
        <w:spacing w:line="44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40CD3A40">
      <w:pPr>
        <w:snapToGrid w:val="0"/>
        <w:spacing w:line="440" w:lineRule="exact"/>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486EEEA">
      <w:pPr>
        <w:snapToGrid w:val="0"/>
        <w:spacing w:line="440" w:lineRule="exact"/>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32FBB33C">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065E4F2A">
      <w:pPr>
        <w:adjustRightInd w:val="0"/>
        <w:snapToGrid w:val="0"/>
        <w:spacing w:line="440" w:lineRule="exact"/>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投标供应商名称(电子印章)：</w:t>
      </w:r>
    </w:p>
    <w:p w14:paraId="3D2F6713">
      <w:pPr>
        <w:adjustRightInd w:val="0"/>
        <w:snapToGrid w:val="0"/>
        <w:spacing w:line="440" w:lineRule="exact"/>
        <w:ind w:firstLine="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法定代表人或授权委托人签字或电子印章：</w:t>
      </w:r>
    </w:p>
    <w:p w14:paraId="26B58542">
      <w:pPr>
        <w:adjustRightInd w:val="0"/>
        <w:snapToGrid w:val="0"/>
        <w:spacing w:line="440" w:lineRule="exact"/>
        <w:ind w:firstLine="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69C97225">
      <w:pPr>
        <w:adjustRightInd w:val="0"/>
        <w:snapToGrid w:val="0"/>
        <w:spacing w:line="360" w:lineRule="auto"/>
        <w:ind w:right="480"/>
        <w:rPr>
          <w:rFonts w:ascii="宋体" w:hAnsi="宋体"/>
          <w:b/>
          <w:color w:val="auto"/>
          <w:sz w:val="28"/>
          <w:highlight w:val="none"/>
        </w:rPr>
      </w:pPr>
    </w:p>
    <w:p w14:paraId="0BDDFB3F">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14:paraId="61194476">
      <w:pPr>
        <w:spacing w:line="360" w:lineRule="auto"/>
        <w:ind w:firstLine="321" w:firstLineChars="100"/>
        <w:jc w:val="center"/>
        <w:rPr>
          <w:rFonts w:hAnsi="宋体"/>
          <w:b/>
          <w:color w:val="auto"/>
          <w:sz w:val="32"/>
          <w:szCs w:val="32"/>
          <w:highlight w:val="none"/>
          <w:u w:val="single"/>
        </w:rPr>
      </w:pPr>
      <w:bookmarkStart w:id="55" w:name="_Toc24373_WPSOffice_Level1"/>
      <w:bookmarkStart w:id="56"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55"/>
      <w:bookmarkEnd w:id="56"/>
    </w:p>
    <w:p w14:paraId="3E39DB7D">
      <w:pPr>
        <w:snapToGrid w:val="0"/>
        <w:spacing w:before="156"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lang w:val="en-US" w:eastAsia="zh-CN"/>
        </w:rPr>
        <w:t>采购人</w:t>
      </w:r>
      <w:r>
        <w:rPr>
          <w:rFonts w:hint="eastAsia" w:ascii="宋体" w:hAnsi="宋体" w:cs="宋体"/>
          <w:color w:val="auto"/>
          <w:kern w:val="0"/>
          <w:sz w:val="24"/>
          <w:highlight w:val="none"/>
        </w:rPr>
        <w:t>）：</w:t>
      </w:r>
    </w:p>
    <w:p w14:paraId="0353B5FA">
      <w:pPr>
        <w:pStyle w:val="15"/>
        <w:spacing w:line="360" w:lineRule="auto"/>
        <w:ind w:firstLine="480" w:firstLineChars="200"/>
        <w:rPr>
          <w:rFonts w:hAnsi="宋体"/>
          <w:color w:val="auto"/>
          <w:sz w:val="24"/>
          <w:highlight w:val="none"/>
        </w:rPr>
      </w:pPr>
      <w:r>
        <w:rPr>
          <w:rFonts w:hAnsi="宋体"/>
          <w:color w:val="auto"/>
          <w:sz w:val="24"/>
          <w:highlight w:val="none"/>
          <w:u w:val="single"/>
        </w:rPr>
        <w:t xml:space="preserve">  （投标供应商全称）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lang w:val="en-US" w:eastAsia="zh-CN"/>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2FE3FD53">
      <w:pPr>
        <w:pStyle w:val="15"/>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21BE0AA7">
      <w:pPr>
        <w:pStyle w:val="15"/>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6FF02BF6">
      <w:pPr>
        <w:spacing w:line="360" w:lineRule="auto"/>
        <w:rPr>
          <w:color w:val="auto"/>
          <w:sz w:val="24"/>
          <w:highlight w:val="none"/>
        </w:rPr>
      </w:pPr>
    </w:p>
    <w:p w14:paraId="268FC9AF">
      <w:pPr>
        <w:spacing w:line="360" w:lineRule="auto"/>
        <w:rPr>
          <w:color w:val="auto"/>
          <w:sz w:val="24"/>
          <w:highlight w:val="none"/>
        </w:rPr>
      </w:pPr>
      <w:r>
        <w:rPr>
          <w:rFonts w:hint="eastAsia" w:ascii="宋体"/>
          <w:color w:val="auto"/>
          <w:sz w:val="24"/>
          <w:highlight w:val="none"/>
        </w:rPr>
        <w:t>法定代表人签字或</w:t>
      </w:r>
      <w:r>
        <w:rPr>
          <w:rFonts w:hint="eastAsia" w:ascii="宋体" w:hAnsi="宋体" w:cs="仿宋_GB2312"/>
          <w:color w:val="auto"/>
          <w:kern w:val="0"/>
          <w:sz w:val="24"/>
          <w:highlight w:val="none"/>
          <w:lang w:val="zh-CN"/>
        </w:rPr>
        <w:t>电子印章</w:t>
      </w:r>
      <w:r>
        <w:rPr>
          <w:rFonts w:hint="eastAsia" w:ascii="宋体"/>
          <w:color w:val="auto"/>
          <w:sz w:val="24"/>
          <w:highlight w:val="none"/>
        </w:rPr>
        <w:t>：</w:t>
      </w:r>
    </w:p>
    <w:p w14:paraId="7C9CD9CB">
      <w:pPr>
        <w:spacing w:line="360" w:lineRule="auto"/>
        <w:rPr>
          <w:color w:val="auto"/>
          <w:sz w:val="24"/>
          <w:highlight w:val="none"/>
        </w:rPr>
      </w:pPr>
      <w:r>
        <w:rPr>
          <w:rFonts w:hint="eastAsia" w:ascii="宋体"/>
          <w:color w:val="auto"/>
          <w:sz w:val="24"/>
          <w:highlight w:val="none"/>
        </w:rPr>
        <w:t>投标供应商全称（电子印章）：                              日期：</w:t>
      </w:r>
    </w:p>
    <w:p w14:paraId="18E84FE4">
      <w:pPr>
        <w:spacing w:line="360" w:lineRule="auto"/>
        <w:rPr>
          <w:color w:val="auto"/>
          <w:sz w:val="24"/>
          <w:highlight w:val="none"/>
        </w:rPr>
      </w:pPr>
    </w:p>
    <w:p w14:paraId="62C894AA">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367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2F7D7BA">
            <w:pPr>
              <w:spacing w:line="360" w:lineRule="auto"/>
              <w:rPr>
                <w:rFonts w:ascii="宋体"/>
                <w:b/>
                <w:color w:val="auto"/>
                <w:sz w:val="24"/>
                <w:highlight w:val="none"/>
              </w:rPr>
            </w:pPr>
          </w:p>
          <w:p w14:paraId="216D11D7">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法定代表身份证扫描件或影印件粘贴处</w:t>
            </w:r>
          </w:p>
        </w:tc>
      </w:tr>
    </w:tbl>
    <w:p w14:paraId="647E3163">
      <w:pPr>
        <w:spacing w:line="360" w:lineRule="auto"/>
        <w:rPr>
          <w:color w:val="auto"/>
          <w:sz w:val="24"/>
          <w:highlight w:val="none"/>
        </w:rPr>
      </w:pPr>
      <w:r>
        <w:rPr>
          <w:rFonts w:hint="eastAsia" w:ascii="宋体"/>
          <w:color w:val="auto"/>
          <w:sz w:val="24"/>
          <w:highlight w:val="none"/>
        </w:rPr>
        <w:t xml:space="preserve">法定代表人姓名：                                 </w:t>
      </w:r>
    </w:p>
    <w:p w14:paraId="21DD81DC">
      <w:pPr>
        <w:spacing w:line="360" w:lineRule="auto"/>
        <w:rPr>
          <w:color w:val="auto"/>
          <w:sz w:val="24"/>
          <w:highlight w:val="none"/>
        </w:rPr>
      </w:pPr>
      <w:r>
        <w:rPr>
          <w:rFonts w:hint="eastAsia" w:ascii="宋体"/>
          <w:color w:val="auto"/>
          <w:sz w:val="24"/>
          <w:highlight w:val="none"/>
        </w:rPr>
        <w:t>传真：</w:t>
      </w:r>
    </w:p>
    <w:p w14:paraId="0264FE82">
      <w:pPr>
        <w:spacing w:line="360" w:lineRule="auto"/>
        <w:rPr>
          <w:rFonts w:ascii="宋体"/>
          <w:color w:val="auto"/>
          <w:sz w:val="24"/>
          <w:highlight w:val="none"/>
        </w:rPr>
      </w:pPr>
      <w:r>
        <w:rPr>
          <w:rFonts w:hint="eastAsia" w:ascii="宋体"/>
          <w:color w:val="auto"/>
          <w:sz w:val="24"/>
          <w:highlight w:val="none"/>
        </w:rPr>
        <w:t>电话：</w:t>
      </w:r>
    </w:p>
    <w:p w14:paraId="7A3CE24A">
      <w:pPr>
        <w:spacing w:line="360" w:lineRule="auto"/>
        <w:rPr>
          <w:color w:val="auto"/>
          <w:sz w:val="24"/>
          <w:highlight w:val="none"/>
        </w:rPr>
      </w:pPr>
      <w:r>
        <w:rPr>
          <w:rFonts w:hint="eastAsia" w:ascii="宋体"/>
          <w:color w:val="auto"/>
          <w:sz w:val="24"/>
          <w:highlight w:val="none"/>
        </w:rPr>
        <w:t>详细通讯地址：</w:t>
      </w:r>
    </w:p>
    <w:p w14:paraId="4119DB4F">
      <w:pPr>
        <w:spacing w:line="360" w:lineRule="auto"/>
        <w:rPr>
          <w:rFonts w:ascii="宋体"/>
          <w:color w:val="auto"/>
          <w:sz w:val="24"/>
          <w:highlight w:val="none"/>
        </w:rPr>
      </w:pPr>
      <w:r>
        <w:rPr>
          <w:rFonts w:hint="eastAsia" w:ascii="宋体"/>
          <w:color w:val="auto"/>
          <w:sz w:val="24"/>
          <w:highlight w:val="none"/>
        </w:rPr>
        <w:t>邮政编码：</w:t>
      </w:r>
    </w:p>
    <w:p w14:paraId="098DA810">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F4B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851F4B0">
            <w:pPr>
              <w:spacing w:line="360" w:lineRule="auto"/>
              <w:rPr>
                <w:rFonts w:ascii="宋体"/>
                <w:b/>
                <w:color w:val="auto"/>
                <w:sz w:val="24"/>
                <w:highlight w:val="none"/>
              </w:rPr>
            </w:pPr>
          </w:p>
          <w:p w14:paraId="1225CAFA">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全权代表身份证扫描件或影印件粘贴处</w:t>
            </w:r>
          </w:p>
        </w:tc>
      </w:tr>
    </w:tbl>
    <w:p w14:paraId="4CD65504">
      <w:pPr>
        <w:spacing w:line="360" w:lineRule="auto"/>
        <w:rPr>
          <w:rFonts w:ascii="宋体"/>
          <w:color w:val="auto"/>
          <w:sz w:val="24"/>
          <w:highlight w:val="none"/>
        </w:rPr>
      </w:pPr>
      <w:r>
        <w:rPr>
          <w:rFonts w:hint="eastAsia" w:ascii="宋体"/>
          <w:color w:val="auto"/>
          <w:sz w:val="24"/>
          <w:highlight w:val="none"/>
        </w:rPr>
        <w:t xml:space="preserve">全权代表姓名：       </w:t>
      </w:r>
    </w:p>
    <w:p w14:paraId="09DA2FF3">
      <w:pPr>
        <w:spacing w:line="360" w:lineRule="auto"/>
        <w:rPr>
          <w:color w:val="auto"/>
          <w:sz w:val="24"/>
          <w:highlight w:val="none"/>
        </w:rPr>
      </w:pPr>
      <w:r>
        <w:rPr>
          <w:rFonts w:hint="eastAsia" w:ascii="宋体"/>
          <w:color w:val="auto"/>
          <w:sz w:val="24"/>
          <w:highlight w:val="none"/>
        </w:rPr>
        <w:t xml:space="preserve">职务：                           </w:t>
      </w:r>
    </w:p>
    <w:p w14:paraId="31109773">
      <w:pPr>
        <w:spacing w:line="360" w:lineRule="auto"/>
        <w:rPr>
          <w:color w:val="auto"/>
          <w:sz w:val="24"/>
          <w:highlight w:val="none"/>
        </w:rPr>
      </w:pPr>
      <w:r>
        <w:rPr>
          <w:rFonts w:hint="eastAsia" w:ascii="宋体"/>
          <w:color w:val="auto"/>
          <w:sz w:val="24"/>
          <w:highlight w:val="none"/>
        </w:rPr>
        <w:t>传真：</w:t>
      </w:r>
    </w:p>
    <w:p w14:paraId="6DB313E8">
      <w:pPr>
        <w:spacing w:line="360" w:lineRule="auto"/>
        <w:rPr>
          <w:rFonts w:ascii="宋体"/>
          <w:color w:val="auto"/>
          <w:sz w:val="24"/>
          <w:highlight w:val="none"/>
        </w:rPr>
      </w:pPr>
      <w:r>
        <w:rPr>
          <w:rFonts w:hint="eastAsia" w:ascii="宋体"/>
          <w:color w:val="auto"/>
          <w:sz w:val="24"/>
          <w:highlight w:val="none"/>
        </w:rPr>
        <w:t>电话：</w:t>
      </w:r>
    </w:p>
    <w:p w14:paraId="7291D011">
      <w:pPr>
        <w:spacing w:line="360" w:lineRule="auto"/>
        <w:rPr>
          <w:color w:val="auto"/>
          <w:sz w:val="24"/>
          <w:highlight w:val="none"/>
        </w:rPr>
      </w:pPr>
      <w:r>
        <w:rPr>
          <w:rFonts w:hint="eastAsia" w:ascii="宋体"/>
          <w:color w:val="auto"/>
          <w:sz w:val="24"/>
          <w:highlight w:val="none"/>
        </w:rPr>
        <w:t>详细通讯地址：</w:t>
      </w:r>
    </w:p>
    <w:p w14:paraId="55D33263">
      <w:pPr>
        <w:spacing w:line="360" w:lineRule="auto"/>
        <w:rPr>
          <w:rFonts w:ascii="宋体"/>
          <w:color w:val="auto"/>
          <w:sz w:val="24"/>
          <w:highlight w:val="none"/>
        </w:rPr>
      </w:pPr>
      <w:r>
        <w:rPr>
          <w:rFonts w:hint="eastAsia" w:ascii="宋体"/>
          <w:color w:val="auto"/>
          <w:sz w:val="24"/>
          <w:highlight w:val="none"/>
        </w:rPr>
        <w:t>邮政编码：</w:t>
      </w:r>
    </w:p>
    <w:p w14:paraId="57FAA962">
      <w:pPr>
        <w:rPr>
          <w:rFonts w:ascii="宋体" w:hAnsi="宋体"/>
          <w:b/>
          <w:color w:val="auto"/>
          <w:sz w:val="28"/>
          <w:highlight w:val="none"/>
        </w:rPr>
      </w:pPr>
      <w:bookmarkStart w:id="57" w:name="_Toc351_WPSOffice_Level1"/>
      <w:bookmarkStart w:id="58" w:name="_Toc20519_WPSOffice_Level1"/>
      <w:r>
        <w:rPr>
          <w:rFonts w:ascii="宋体" w:hAnsi="宋体"/>
          <w:b/>
          <w:color w:val="auto"/>
          <w:sz w:val="28"/>
          <w:highlight w:val="none"/>
        </w:rPr>
        <w:br w:type="page"/>
      </w:r>
    </w:p>
    <w:p w14:paraId="213A52CC">
      <w:pPr>
        <w:spacing w:line="360" w:lineRule="auto"/>
        <w:rPr>
          <w:rFonts w:ascii="宋体" w:hAnsi="宋体"/>
          <w:b/>
          <w:color w:val="auto"/>
          <w:sz w:val="28"/>
          <w:highlight w:val="none"/>
        </w:rPr>
      </w:pPr>
      <w:r>
        <w:rPr>
          <w:rFonts w:hint="eastAsia" w:ascii="宋体" w:hAnsi="宋体"/>
          <w:b/>
          <w:color w:val="auto"/>
          <w:sz w:val="28"/>
          <w:highlight w:val="none"/>
        </w:rPr>
        <w:t>附件4</w:t>
      </w:r>
    </w:p>
    <w:p w14:paraId="6F7A4ECD">
      <w:pPr>
        <w:spacing w:after="312" w:afterLines="100"/>
        <w:jc w:val="center"/>
        <w:rPr>
          <w:rFonts w:ascii="宋体" w:hAnsi="宋体" w:cs="仿宋_GB2312"/>
          <w:b/>
          <w:bCs/>
          <w:color w:val="auto"/>
          <w:kern w:val="0"/>
          <w:sz w:val="24"/>
          <w:highlight w:val="none"/>
          <w:lang w:val="zh-CN"/>
        </w:rPr>
      </w:pPr>
      <w:bookmarkStart w:id="59" w:name="_Toc51489575"/>
    </w:p>
    <w:p w14:paraId="36B61E26">
      <w:pPr>
        <w:spacing w:after="312"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供应商</w:t>
      </w:r>
      <w:bookmarkEnd w:id="59"/>
      <w:r>
        <w:rPr>
          <w:rFonts w:hint="eastAsia" w:ascii="宋体" w:hAnsi="宋体" w:cs="仿宋_GB2312"/>
          <w:b/>
          <w:bCs/>
          <w:color w:val="auto"/>
          <w:kern w:val="0"/>
          <w:sz w:val="24"/>
          <w:highlight w:val="none"/>
          <w:lang w:val="zh-CN"/>
        </w:rPr>
        <w:t>具有良好的商业信誉、健全的财务会计制度和依法缴纳税收及社会保障资金的书面承诺</w:t>
      </w:r>
    </w:p>
    <w:p w14:paraId="00B8FF6E">
      <w:pPr>
        <w:spacing w:after="312" w:afterLines="100" w:line="360" w:lineRule="auto"/>
        <w:rPr>
          <w:rFonts w:ascii="宋体" w:hAnsi="宋体" w:cs="仿宋_GB2312"/>
          <w:bCs/>
          <w:color w:val="auto"/>
          <w:kern w:val="0"/>
          <w:sz w:val="24"/>
          <w:highlight w:val="none"/>
          <w:lang w:val="zh-CN"/>
        </w:rPr>
      </w:pPr>
    </w:p>
    <w:p w14:paraId="0D0A02C5">
      <w:pPr>
        <w:spacing w:after="312" w:afterLines="100" w:line="360" w:lineRule="auto"/>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仿宋_GB2312"/>
          <w:bCs/>
          <w:color w:val="auto"/>
          <w:kern w:val="0"/>
          <w:sz w:val="24"/>
          <w:highlight w:val="none"/>
          <w:lang w:val="zh-CN"/>
        </w:rPr>
        <w:t>（采购人）</w:t>
      </w:r>
    </w:p>
    <w:p w14:paraId="34E392F8">
      <w:pPr>
        <w:snapToGrid w:val="0"/>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我公司作为本次采购项目的供应商，参加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（项目名称）采购活动，根据采购文件要求，现郑重承诺：</w:t>
      </w:r>
    </w:p>
    <w:p w14:paraId="5D6B756C">
      <w:pPr>
        <w:snapToGrid w:val="0"/>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我公司符合参与政府采购活动的资格条件，不存在税收缴纳、社会保障等方面的失信记录。</w:t>
      </w:r>
    </w:p>
    <w:p w14:paraId="52F6A983">
      <w:pPr>
        <w:snapToGrid w:val="0"/>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如本公司对以上条款提供虚假承诺，愿承担一切法律责任。</w:t>
      </w:r>
    </w:p>
    <w:p w14:paraId="4DCA4D4D">
      <w:pPr>
        <w:snapToGrid w:val="0"/>
        <w:spacing w:line="480" w:lineRule="auto"/>
        <w:rPr>
          <w:rFonts w:ascii="宋体" w:hAnsi="宋体" w:cs="宋体"/>
          <w:color w:val="auto"/>
          <w:sz w:val="24"/>
          <w:highlight w:val="none"/>
        </w:rPr>
      </w:pPr>
    </w:p>
    <w:p w14:paraId="15D53669">
      <w:pPr>
        <w:spacing w:line="360" w:lineRule="auto"/>
        <w:ind w:firstLine="424" w:firstLineChars="177"/>
        <w:rPr>
          <w:rFonts w:ascii="宋体" w:hAnsi="宋体"/>
          <w:color w:val="auto"/>
          <w:sz w:val="24"/>
          <w:highlight w:val="none"/>
        </w:rPr>
      </w:pPr>
    </w:p>
    <w:p w14:paraId="4AB9F7D9">
      <w:pPr>
        <w:spacing w:line="360" w:lineRule="auto"/>
        <w:ind w:firstLine="424" w:firstLineChars="177"/>
        <w:rPr>
          <w:rFonts w:ascii="宋体" w:hAnsi="宋体"/>
          <w:color w:val="auto"/>
          <w:sz w:val="24"/>
          <w:highlight w:val="none"/>
        </w:rPr>
      </w:pPr>
    </w:p>
    <w:p w14:paraId="199E9532">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308E5178">
      <w:pPr>
        <w:spacing w:line="360" w:lineRule="auto"/>
        <w:ind w:left="420"/>
        <w:rPr>
          <w:rFonts w:ascii="宋体" w:hAnsi="宋体"/>
          <w:color w:val="auto"/>
          <w:sz w:val="24"/>
          <w:highlight w:val="none"/>
        </w:rPr>
      </w:pPr>
    </w:p>
    <w:p w14:paraId="3816C1C1">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202909BB">
      <w:pPr>
        <w:spacing w:line="360" w:lineRule="auto"/>
        <w:rPr>
          <w:rFonts w:ascii="宋体" w:hAnsi="宋体"/>
          <w:color w:val="auto"/>
          <w:sz w:val="24"/>
          <w:highlight w:val="none"/>
        </w:rPr>
      </w:pPr>
    </w:p>
    <w:p w14:paraId="56E908AF">
      <w:pPr>
        <w:pStyle w:val="37"/>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38E284D4">
      <w:pPr>
        <w:rPr>
          <w:b/>
          <w:bCs/>
          <w:color w:val="auto"/>
          <w:sz w:val="32"/>
          <w:szCs w:val="32"/>
          <w:highlight w:val="none"/>
          <w:lang w:val="zh-CN"/>
        </w:rPr>
      </w:pPr>
    </w:p>
    <w:p w14:paraId="366A983C">
      <w:pPr>
        <w:adjustRightInd w:val="0"/>
        <w:snapToGrid w:val="0"/>
        <w:spacing w:line="360" w:lineRule="auto"/>
        <w:ind w:right="480"/>
        <w:outlineLvl w:val="0"/>
        <w:rPr>
          <w:rFonts w:ascii="宋体" w:hAnsi="宋体"/>
          <w:b/>
          <w:color w:val="auto"/>
          <w:sz w:val="28"/>
          <w:highlight w:val="none"/>
        </w:rPr>
      </w:pPr>
    </w:p>
    <w:p w14:paraId="796E0336">
      <w:pPr>
        <w:rPr>
          <w:rFonts w:ascii="宋体" w:hAnsi="宋体"/>
          <w:b/>
          <w:color w:val="auto"/>
          <w:sz w:val="28"/>
          <w:highlight w:val="none"/>
        </w:rPr>
      </w:pPr>
      <w:r>
        <w:rPr>
          <w:color w:val="auto"/>
          <w:highlight w:val="none"/>
        </w:rPr>
        <w:br w:type="page"/>
      </w:r>
    </w:p>
    <w:p w14:paraId="30AC427D">
      <w:pPr>
        <w:spacing w:line="360" w:lineRule="auto"/>
        <w:rPr>
          <w:rFonts w:ascii="宋体" w:hAnsi="宋体"/>
          <w:color w:val="auto"/>
          <w:highlight w:val="none"/>
        </w:rPr>
      </w:pPr>
      <w:r>
        <w:rPr>
          <w:rFonts w:hint="eastAsia" w:ascii="宋体" w:hAnsi="宋体"/>
          <w:b/>
          <w:color w:val="auto"/>
          <w:sz w:val="28"/>
          <w:highlight w:val="none"/>
        </w:rPr>
        <w:t>附件5</w:t>
      </w:r>
    </w:p>
    <w:p w14:paraId="7793E98C">
      <w:pPr>
        <w:spacing w:after="312"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4CAA5DD7">
      <w:pPr>
        <w:spacing w:after="312" w:afterLines="100" w:line="360" w:lineRule="auto"/>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仿宋_GB2312"/>
          <w:bCs/>
          <w:color w:val="auto"/>
          <w:kern w:val="0"/>
          <w:sz w:val="24"/>
          <w:highlight w:val="none"/>
          <w:lang w:val="zh-CN"/>
        </w:rPr>
        <w:t>（采购人）</w:t>
      </w:r>
    </w:p>
    <w:p w14:paraId="661B7B48">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kern w:val="0"/>
          <w:sz w:val="24"/>
          <w:highlight w:val="none"/>
          <w:u w:val="single"/>
          <w:lang w:eastAsia="zh-CN"/>
        </w:rPr>
        <w:t>2025年椒江区国有土地使用权出让评估项目</w:t>
      </w:r>
      <w:r>
        <w:rPr>
          <w:rFonts w:hint="eastAsia" w:ascii="宋体" w:hAnsi="宋体" w:cs="宋体"/>
          <w:color w:val="auto"/>
          <w:kern w:val="0"/>
          <w:sz w:val="24"/>
          <w:highlight w:val="none"/>
        </w:rPr>
        <w:t>（</w:t>
      </w:r>
      <w:r>
        <w:rPr>
          <w:rFonts w:hint="eastAsia" w:ascii="宋体" w:hAnsi="宋体" w:cs="仿宋_GB2312"/>
          <w:bCs/>
          <w:color w:val="auto"/>
          <w:kern w:val="0"/>
          <w:sz w:val="24"/>
          <w:highlight w:val="none"/>
          <w:lang w:val="zh-CN"/>
        </w:rPr>
        <w:t>项目编号：</w:t>
      </w:r>
      <w:r>
        <w:rPr>
          <w:rFonts w:hint="eastAsia" w:ascii="宋体" w:hAnsi="宋体" w:cs="仿宋_GB2312"/>
          <w:bCs/>
          <w:color w:val="auto"/>
          <w:kern w:val="0"/>
          <w:sz w:val="24"/>
          <w:highlight w:val="none"/>
          <w:u w:val="single"/>
          <w:lang w:eastAsia="zh-CN"/>
        </w:rPr>
        <w:t>TPTZ-2025-TZ0202</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371847C9">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21A2C98B">
      <w:pPr>
        <w:spacing w:line="360" w:lineRule="auto"/>
        <w:ind w:firstLine="424" w:firstLineChars="177"/>
        <w:rPr>
          <w:rFonts w:ascii="宋体" w:hAnsi="宋体"/>
          <w:color w:val="auto"/>
          <w:sz w:val="24"/>
          <w:highlight w:val="none"/>
        </w:rPr>
      </w:pPr>
    </w:p>
    <w:p w14:paraId="7E666191">
      <w:pPr>
        <w:spacing w:line="360" w:lineRule="auto"/>
        <w:ind w:firstLine="424" w:firstLineChars="177"/>
        <w:rPr>
          <w:rFonts w:ascii="宋体" w:hAnsi="宋体"/>
          <w:color w:val="auto"/>
          <w:sz w:val="24"/>
          <w:highlight w:val="none"/>
        </w:rPr>
      </w:pPr>
    </w:p>
    <w:p w14:paraId="3E74DB1C">
      <w:pPr>
        <w:spacing w:line="360" w:lineRule="auto"/>
        <w:ind w:firstLine="424" w:firstLineChars="177"/>
        <w:rPr>
          <w:rFonts w:ascii="宋体" w:hAnsi="宋体"/>
          <w:color w:val="auto"/>
          <w:sz w:val="24"/>
          <w:highlight w:val="none"/>
        </w:rPr>
      </w:pPr>
    </w:p>
    <w:p w14:paraId="34DFED7F">
      <w:pPr>
        <w:spacing w:line="360" w:lineRule="auto"/>
        <w:ind w:firstLine="424" w:firstLineChars="177"/>
        <w:rPr>
          <w:rFonts w:ascii="宋体" w:hAnsi="宋体"/>
          <w:color w:val="auto"/>
          <w:sz w:val="24"/>
          <w:highlight w:val="none"/>
        </w:rPr>
      </w:pPr>
    </w:p>
    <w:p w14:paraId="0752C812">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68F799F7">
      <w:pPr>
        <w:spacing w:line="360" w:lineRule="auto"/>
        <w:ind w:left="420"/>
        <w:rPr>
          <w:rFonts w:ascii="宋体" w:hAnsi="宋体"/>
          <w:color w:val="auto"/>
          <w:sz w:val="24"/>
          <w:highlight w:val="none"/>
        </w:rPr>
      </w:pPr>
    </w:p>
    <w:p w14:paraId="1E413E21">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135ECFDE">
      <w:pPr>
        <w:spacing w:line="360" w:lineRule="auto"/>
        <w:rPr>
          <w:rFonts w:ascii="宋体" w:hAnsi="宋体"/>
          <w:color w:val="auto"/>
          <w:sz w:val="24"/>
          <w:highlight w:val="none"/>
        </w:rPr>
      </w:pPr>
    </w:p>
    <w:p w14:paraId="13388385">
      <w:pPr>
        <w:pStyle w:val="37"/>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2AE83129">
      <w:pPr>
        <w:rPr>
          <w:b/>
          <w:bCs/>
          <w:color w:val="auto"/>
          <w:sz w:val="32"/>
          <w:szCs w:val="32"/>
          <w:highlight w:val="none"/>
          <w:lang w:val="zh-CN"/>
        </w:rPr>
      </w:pPr>
    </w:p>
    <w:p w14:paraId="2445A9BE">
      <w:pPr>
        <w:pStyle w:val="24"/>
        <w:rPr>
          <w:color w:val="auto"/>
          <w:highlight w:val="none"/>
          <w:lang w:val="zh-CN"/>
        </w:rPr>
      </w:pPr>
      <w:r>
        <w:rPr>
          <w:color w:val="auto"/>
          <w:highlight w:val="none"/>
          <w:lang w:val="zh-CN"/>
        </w:rPr>
        <w:br w:type="page"/>
      </w:r>
    </w:p>
    <w:p w14:paraId="178E7853">
      <w:pPr>
        <w:pStyle w:val="37"/>
        <w:spacing w:before="0" w:beforeAutospacing="0" w:after="0" w:afterAutospacing="0" w:line="360" w:lineRule="auto"/>
        <w:rPr>
          <w:b/>
          <w:color w:val="auto"/>
          <w:sz w:val="28"/>
          <w:highlight w:val="none"/>
        </w:rPr>
      </w:pPr>
      <w:r>
        <w:rPr>
          <w:rFonts w:hint="eastAsia"/>
          <w:b/>
          <w:color w:val="auto"/>
          <w:sz w:val="28"/>
          <w:highlight w:val="none"/>
        </w:rPr>
        <w:t>附件6</w:t>
      </w:r>
    </w:p>
    <w:p w14:paraId="74663058">
      <w:pPr>
        <w:pStyle w:val="7"/>
        <w:spacing w:line="360" w:lineRule="auto"/>
        <w:ind w:left="420"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r>
        <w:rPr>
          <w:rFonts w:hint="eastAsia" w:ascii="宋体" w:hAnsi="宋体" w:cs="宋体"/>
          <w:b/>
          <w:color w:val="auto"/>
          <w:sz w:val="32"/>
          <w:szCs w:val="32"/>
          <w:highlight w:val="none"/>
          <w:lang w:val="en-US" w:eastAsia="zh-CN"/>
        </w:rPr>
        <w:t>服务</w:t>
      </w:r>
      <w:r>
        <w:rPr>
          <w:rFonts w:hint="eastAsia" w:ascii="宋体" w:hAnsi="宋体" w:cs="宋体"/>
          <w:b/>
          <w:color w:val="auto"/>
          <w:sz w:val="32"/>
          <w:szCs w:val="32"/>
          <w:highlight w:val="none"/>
        </w:rPr>
        <w:t>）</w:t>
      </w:r>
    </w:p>
    <w:p w14:paraId="74F67D29">
      <w:pPr>
        <w:pStyle w:val="7"/>
        <w:spacing w:line="360" w:lineRule="auto"/>
        <w:ind w:firstLine="643" w:firstLineChars="200"/>
        <w:rPr>
          <w:rFonts w:ascii="宋体" w:hAnsi="宋体" w:cs="宋体"/>
          <w:b/>
          <w:color w:val="auto"/>
          <w:sz w:val="32"/>
          <w:szCs w:val="32"/>
          <w:highlight w:val="none"/>
        </w:rPr>
      </w:pPr>
    </w:p>
    <w:p w14:paraId="6A79EDB7">
      <w:pPr>
        <w:pStyle w:val="10"/>
        <w:keepNext w:val="0"/>
        <w:keepLines w:val="0"/>
        <w:pageBreakBefore w:val="0"/>
        <w:kinsoku/>
        <w:overflowPunct/>
        <w:topLinePunct w:val="0"/>
        <w:autoSpaceDE w:val="0"/>
        <w:autoSpaceDN w:val="0"/>
        <w:bidi w:val="0"/>
        <w:adjustRightInd/>
        <w:spacing w:line="360" w:lineRule="auto"/>
        <w:ind w:right="-54" w:firstLine="480" w:firstLineChars="200"/>
        <w:jc w:val="both"/>
        <w:textAlignment w:val="auto"/>
        <w:outlineLvl w:val="9"/>
        <w:rPr>
          <w:rFonts w:hint="eastAsia" w:ascii="宋体" w:hAnsi="Times New Roman" w:eastAsia="宋体" w:cs="Times New Roman"/>
          <w:color w:val="auto"/>
          <w:kern w:val="2"/>
          <w:sz w:val="24"/>
          <w:szCs w:val="24"/>
          <w:highlight w:val="none"/>
          <w:lang w:val="zh-CN" w:eastAsia="zh-CN" w:bidi="ar-SA"/>
        </w:rPr>
      </w:pPr>
      <w:r>
        <w:rPr>
          <w:rFonts w:hint="eastAsia" w:ascii="宋体" w:hAnsi="Times New Roman" w:eastAsia="宋体" w:cs="Times New Roman"/>
          <w:color w:val="auto"/>
          <w:kern w:val="2"/>
          <w:sz w:val="24"/>
          <w:szCs w:val="24"/>
          <w:highlight w:val="none"/>
          <w:lang w:val="zh-CN" w:eastAsia="zh-CN" w:bidi="ar-SA"/>
        </w:rPr>
        <w:t>本公司（联合体）郑重声明，根据《政府采购促进中小企业发展管理办法》（财库﹝2020﹞46号）的规定，本公司（联合体）参加</w:t>
      </w:r>
      <w:r>
        <w:rPr>
          <w:rFonts w:ascii="Times New Roman" w:hAnsiTheme="minorEastAsia" w:eastAsiaTheme="minorEastAsia"/>
          <w:i w:val="0"/>
          <w:iCs/>
          <w:color w:val="auto"/>
          <w:sz w:val="24"/>
          <w:szCs w:val="24"/>
          <w:highlight w:val="none"/>
          <w:u w:val="single"/>
        </w:rPr>
        <w:t>（单位名称）</w:t>
      </w:r>
      <w:r>
        <w:rPr>
          <w:rFonts w:ascii="Times New Roman" w:hAnsiTheme="minorEastAsia" w:eastAsiaTheme="minorEastAsia"/>
          <w:color w:val="auto"/>
          <w:sz w:val="24"/>
          <w:szCs w:val="24"/>
          <w:highlight w:val="none"/>
        </w:rPr>
        <w:t>的</w:t>
      </w:r>
      <w:r>
        <w:rPr>
          <w:rFonts w:ascii="Times New Roman" w:hAnsiTheme="minorEastAsia" w:eastAsiaTheme="minorEastAsia"/>
          <w:i w:val="0"/>
          <w:iCs/>
          <w:color w:val="auto"/>
          <w:sz w:val="24"/>
          <w:szCs w:val="24"/>
          <w:highlight w:val="none"/>
          <w:u w:val="single"/>
        </w:rPr>
        <w:t>（项目名称）</w:t>
      </w:r>
      <w:r>
        <w:rPr>
          <w:rFonts w:ascii="Times New Roman" w:hAnsiTheme="minorEastAsia" w:eastAsiaTheme="minorEastAsia"/>
          <w:color w:val="auto"/>
          <w:sz w:val="24"/>
          <w:szCs w:val="24"/>
          <w:highlight w:val="none"/>
        </w:rPr>
        <w:t>采购活动，</w:t>
      </w:r>
      <w:r>
        <w:rPr>
          <w:rFonts w:hint="eastAsia" w:ascii="宋体" w:hAnsi="Times New Roman" w:eastAsia="宋体" w:cs="Times New Roman"/>
          <w:color w:val="auto"/>
          <w:kern w:val="2"/>
          <w:sz w:val="24"/>
          <w:szCs w:val="24"/>
          <w:highlight w:val="none"/>
          <w:lang w:val="zh-CN" w:eastAsia="zh-CN" w:bidi="ar-SA"/>
        </w:rPr>
        <w:t>服务全部由符合政策要求的中小企业承接。相关企业（含联合体中的中小企业、签订分包意向协议的中小企业）的具体情况如下：</w:t>
      </w:r>
    </w:p>
    <w:p w14:paraId="26113005">
      <w:pPr>
        <w:pStyle w:val="10"/>
        <w:keepNext w:val="0"/>
        <w:keepLines w:val="0"/>
        <w:pageBreakBefore w:val="0"/>
        <w:kinsoku/>
        <w:overflowPunct/>
        <w:topLinePunct w:val="0"/>
        <w:autoSpaceDE w:val="0"/>
        <w:autoSpaceDN w:val="0"/>
        <w:bidi w:val="0"/>
        <w:adjustRightInd/>
        <w:spacing w:line="360" w:lineRule="auto"/>
        <w:ind w:right="-54" w:firstLine="460" w:firstLineChars="200"/>
        <w:jc w:val="both"/>
        <w:textAlignment w:val="auto"/>
        <w:outlineLvl w:val="9"/>
        <w:rPr>
          <w:rFonts w:hint="eastAsia" w:asciiTheme="minorEastAsia" w:hAnsiTheme="minorEastAsia" w:eastAsiaTheme="minorEastAsia" w:cstheme="minorEastAsia"/>
          <w:i w:val="0"/>
          <w:iCs/>
          <w:color w:val="auto"/>
          <w:w w:val="99"/>
          <w:sz w:val="24"/>
          <w:szCs w:val="24"/>
          <w:highlight w:val="none"/>
        </w:rPr>
      </w:pPr>
      <w:r>
        <w:rPr>
          <w:rFonts w:hint="eastAsia" w:asciiTheme="minorEastAsia" w:hAnsiTheme="minorEastAsia" w:eastAsiaTheme="minorEastAsia" w:cstheme="minorEastAsia"/>
          <w:iCs/>
          <w:color w:val="auto"/>
          <w:w w:val="96"/>
          <w:sz w:val="24"/>
          <w:szCs w:val="24"/>
          <w:highlight w:val="none"/>
          <w:lang w:val="en-US" w:eastAsia="zh-CN"/>
        </w:rPr>
        <w:t>一、</w:t>
      </w:r>
      <w:r>
        <w:rPr>
          <w:rFonts w:hint="eastAsia" w:asciiTheme="minorEastAsia" w:hAnsiTheme="minorEastAsia" w:eastAsiaTheme="minorEastAsia" w:cstheme="minorEastAsia"/>
          <w:i w:val="0"/>
          <w:iCs/>
          <w:color w:val="auto"/>
          <w:w w:val="96"/>
          <w:sz w:val="24"/>
          <w:szCs w:val="24"/>
          <w:highlight w:val="none"/>
          <w:u w:val="single"/>
        </w:rPr>
        <w:t>（标的名称）</w:t>
      </w:r>
      <w:r>
        <w:rPr>
          <w:rFonts w:hint="eastAsia" w:asciiTheme="minorEastAsia" w:hAnsiTheme="minorEastAsia" w:eastAsiaTheme="minorEastAsia" w:cstheme="minorEastAsia"/>
          <w:color w:val="auto"/>
          <w:w w:val="99"/>
          <w:sz w:val="24"/>
          <w:szCs w:val="24"/>
          <w:highlight w:val="none"/>
        </w:rPr>
        <w:t>，属于</w:t>
      </w:r>
      <w:r>
        <w:rPr>
          <w:rFonts w:hint="eastAsia" w:asciiTheme="minorEastAsia" w:hAnsiTheme="minorEastAsia" w:eastAsiaTheme="minorEastAsia" w:cstheme="minorEastAsia"/>
          <w:i w:val="0"/>
          <w:iCs/>
          <w:color w:val="auto"/>
          <w:w w:val="96"/>
          <w:sz w:val="24"/>
          <w:szCs w:val="24"/>
          <w:highlight w:val="none"/>
        </w:rPr>
        <w:t>（</w:t>
      </w:r>
      <w:r>
        <w:rPr>
          <w:rFonts w:hint="eastAsia" w:asciiTheme="minorEastAsia" w:hAnsiTheme="minorEastAsia" w:eastAsiaTheme="minorEastAsia" w:cstheme="minorEastAsia"/>
          <w:i w:val="0"/>
          <w:iCs/>
          <w:color w:val="auto"/>
          <w:w w:val="96"/>
          <w:sz w:val="24"/>
          <w:szCs w:val="24"/>
          <w:highlight w:val="none"/>
          <w:u w:val="single"/>
        </w:rPr>
        <w:t>采购文件中明确的所属行业）</w:t>
      </w:r>
      <w:r>
        <w:rPr>
          <w:rFonts w:hint="eastAsia" w:asciiTheme="minorEastAsia" w:hAnsiTheme="minorEastAsia" w:eastAsiaTheme="minorEastAsia" w:cstheme="minorEastAsia"/>
          <w:color w:val="auto"/>
          <w:w w:val="99"/>
          <w:sz w:val="24"/>
          <w:szCs w:val="24"/>
          <w:highlight w:val="none"/>
        </w:rPr>
        <w:t>；承建（承接）企业为</w:t>
      </w:r>
      <w:r>
        <w:rPr>
          <w:rFonts w:hint="eastAsia" w:asciiTheme="minorEastAsia" w:hAnsiTheme="minorEastAsia" w:eastAsiaTheme="minorEastAsia" w:cstheme="minorEastAsia"/>
          <w:i w:val="0"/>
          <w:iCs/>
          <w:color w:val="auto"/>
          <w:w w:val="96"/>
          <w:sz w:val="24"/>
          <w:szCs w:val="24"/>
          <w:highlight w:val="none"/>
          <w:u w:val="single"/>
        </w:rPr>
        <w:t>（企业名称）</w:t>
      </w:r>
      <w:r>
        <w:rPr>
          <w:rFonts w:hint="eastAsia" w:asciiTheme="minorEastAsia" w:hAnsiTheme="minorEastAsia" w:eastAsiaTheme="minorEastAsia" w:cstheme="minorEastAsia"/>
          <w:color w:val="auto"/>
          <w:w w:val="99"/>
          <w:sz w:val="24"/>
          <w:szCs w:val="24"/>
          <w:highlight w:val="none"/>
        </w:rPr>
        <w:t>，从业人员</w:t>
      </w:r>
      <w:r>
        <w:rPr>
          <w:rFonts w:hint="eastAsia" w:asciiTheme="minorEastAsia" w:hAnsiTheme="minorEastAsia" w:eastAsiaTheme="minorEastAsia" w:cstheme="minorEastAsia"/>
          <w:color w:val="auto"/>
          <w:w w:val="99"/>
          <w:sz w:val="24"/>
          <w:szCs w:val="24"/>
          <w:highlight w:val="none"/>
          <w:u w:val="single"/>
        </w:rPr>
        <w:t xml:space="preserve">  </w:t>
      </w:r>
      <w:r>
        <w:rPr>
          <w:rFonts w:hint="eastAsia" w:asciiTheme="minorEastAsia" w:hAnsiTheme="minorEastAsia" w:eastAsiaTheme="minorEastAsia" w:cstheme="minorEastAsia"/>
          <w:color w:val="auto"/>
          <w:w w:val="99"/>
          <w:sz w:val="24"/>
          <w:szCs w:val="24"/>
          <w:highlight w:val="none"/>
        </w:rPr>
        <w:t>人，营业</w:t>
      </w:r>
      <w:r>
        <w:rPr>
          <w:rFonts w:hint="eastAsia" w:asciiTheme="minorEastAsia" w:hAnsiTheme="minorEastAsia" w:eastAsiaTheme="minorEastAsia" w:cstheme="minorEastAsia"/>
          <w:color w:val="auto"/>
          <w:sz w:val="24"/>
          <w:szCs w:val="24"/>
          <w:highlight w:val="none"/>
        </w:rPr>
        <w:t>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vertAlign w:val="superscript"/>
        </w:rPr>
        <w:t>1</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i w:val="0"/>
          <w:iCs/>
          <w:color w:val="auto"/>
          <w:sz w:val="24"/>
          <w:szCs w:val="24"/>
          <w:highlight w:val="none"/>
          <w:u w:val="single"/>
        </w:rPr>
        <w:t>（中型企业、</w:t>
      </w:r>
      <w:r>
        <w:rPr>
          <w:rFonts w:hint="eastAsia" w:asciiTheme="minorEastAsia" w:hAnsiTheme="minorEastAsia" w:eastAsiaTheme="minorEastAsia" w:cstheme="minorEastAsia"/>
          <w:i w:val="0"/>
          <w:iCs/>
          <w:color w:val="auto"/>
          <w:w w:val="96"/>
          <w:sz w:val="24"/>
          <w:szCs w:val="24"/>
          <w:highlight w:val="none"/>
          <w:u w:val="single"/>
        </w:rPr>
        <w:t>小型企业、微型企业）</w:t>
      </w:r>
      <w:r>
        <w:rPr>
          <w:rFonts w:hint="eastAsia" w:asciiTheme="minorEastAsia" w:hAnsiTheme="minorEastAsia" w:eastAsiaTheme="minorEastAsia" w:cstheme="minorEastAsia"/>
          <w:i w:val="0"/>
          <w:iCs/>
          <w:color w:val="auto"/>
          <w:w w:val="99"/>
          <w:sz w:val="24"/>
          <w:szCs w:val="24"/>
          <w:highlight w:val="none"/>
        </w:rPr>
        <w:t>；</w:t>
      </w:r>
    </w:p>
    <w:p w14:paraId="29622512">
      <w:pPr>
        <w:pStyle w:val="10"/>
        <w:keepNext w:val="0"/>
        <w:keepLines w:val="0"/>
        <w:pageBreakBefore w:val="0"/>
        <w:kinsoku/>
        <w:overflowPunct/>
        <w:topLinePunct w:val="0"/>
        <w:autoSpaceDE w:val="0"/>
        <w:autoSpaceDN w:val="0"/>
        <w:bidi w:val="0"/>
        <w:adjustRightInd/>
        <w:spacing w:line="360" w:lineRule="auto"/>
        <w:ind w:right="-54" w:firstLine="460" w:firstLineChars="200"/>
        <w:jc w:val="both"/>
        <w:textAlignment w:val="auto"/>
        <w:outlineLvl w:val="9"/>
        <w:rPr>
          <w:rFonts w:hint="eastAsia" w:asciiTheme="minorEastAsia" w:hAnsiTheme="minorEastAsia" w:eastAsiaTheme="minorEastAsia" w:cstheme="minorEastAsia"/>
          <w:i w:val="0"/>
          <w:iCs/>
          <w:color w:val="auto"/>
          <w:w w:val="99"/>
          <w:sz w:val="24"/>
          <w:szCs w:val="24"/>
          <w:highlight w:val="none"/>
        </w:rPr>
      </w:pPr>
      <w:r>
        <w:rPr>
          <w:rFonts w:hint="eastAsia" w:asciiTheme="minorEastAsia" w:hAnsiTheme="minorEastAsia" w:eastAsiaTheme="minorEastAsia" w:cstheme="minorEastAsia"/>
          <w:iCs/>
          <w:color w:val="auto"/>
          <w:w w:val="96"/>
          <w:sz w:val="24"/>
          <w:szCs w:val="24"/>
          <w:highlight w:val="none"/>
          <w:lang w:val="en-US" w:eastAsia="zh-CN"/>
        </w:rPr>
        <w:t>二、</w:t>
      </w:r>
      <w:r>
        <w:rPr>
          <w:rFonts w:hint="eastAsia" w:asciiTheme="minorEastAsia" w:hAnsiTheme="minorEastAsia" w:eastAsiaTheme="minorEastAsia" w:cstheme="minorEastAsia"/>
          <w:i w:val="0"/>
          <w:iCs/>
          <w:color w:val="auto"/>
          <w:w w:val="96"/>
          <w:sz w:val="24"/>
          <w:szCs w:val="24"/>
          <w:highlight w:val="none"/>
          <w:u w:val="single"/>
        </w:rPr>
        <w:t>（标的名称）</w:t>
      </w:r>
      <w:r>
        <w:rPr>
          <w:rFonts w:hint="eastAsia" w:asciiTheme="minorEastAsia" w:hAnsiTheme="minorEastAsia" w:eastAsiaTheme="minorEastAsia" w:cstheme="minorEastAsia"/>
          <w:color w:val="auto"/>
          <w:w w:val="99"/>
          <w:sz w:val="24"/>
          <w:szCs w:val="24"/>
          <w:highlight w:val="none"/>
        </w:rPr>
        <w:t>，属于</w:t>
      </w:r>
      <w:r>
        <w:rPr>
          <w:rFonts w:hint="eastAsia" w:asciiTheme="minorEastAsia" w:hAnsiTheme="minorEastAsia" w:eastAsiaTheme="minorEastAsia" w:cstheme="minorEastAsia"/>
          <w:i w:val="0"/>
          <w:iCs/>
          <w:color w:val="auto"/>
          <w:w w:val="96"/>
          <w:sz w:val="24"/>
          <w:szCs w:val="24"/>
          <w:highlight w:val="none"/>
        </w:rPr>
        <w:t>（</w:t>
      </w:r>
      <w:r>
        <w:rPr>
          <w:rFonts w:hint="eastAsia" w:asciiTheme="minorEastAsia" w:hAnsiTheme="minorEastAsia" w:eastAsiaTheme="minorEastAsia" w:cstheme="minorEastAsia"/>
          <w:i w:val="0"/>
          <w:iCs/>
          <w:color w:val="auto"/>
          <w:w w:val="96"/>
          <w:sz w:val="24"/>
          <w:szCs w:val="24"/>
          <w:highlight w:val="none"/>
          <w:u w:val="single"/>
        </w:rPr>
        <w:t>采购文件中明确的所属行业）</w:t>
      </w:r>
      <w:r>
        <w:rPr>
          <w:rFonts w:hint="eastAsia" w:asciiTheme="minorEastAsia" w:hAnsiTheme="minorEastAsia" w:eastAsiaTheme="minorEastAsia" w:cstheme="minorEastAsia"/>
          <w:color w:val="auto"/>
          <w:w w:val="99"/>
          <w:sz w:val="24"/>
          <w:szCs w:val="24"/>
          <w:highlight w:val="none"/>
        </w:rPr>
        <w:t>；承建（承接）企业为</w:t>
      </w:r>
      <w:r>
        <w:rPr>
          <w:rFonts w:hint="eastAsia" w:asciiTheme="minorEastAsia" w:hAnsiTheme="minorEastAsia" w:eastAsiaTheme="minorEastAsia" w:cstheme="minorEastAsia"/>
          <w:i w:val="0"/>
          <w:iCs/>
          <w:color w:val="auto"/>
          <w:w w:val="96"/>
          <w:sz w:val="24"/>
          <w:szCs w:val="24"/>
          <w:highlight w:val="none"/>
          <w:u w:val="single"/>
        </w:rPr>
        <w:t>（企业名称）</w:t>
      </w:r>
      <w:r>
        <w:rPr>
          <w:rFonts w:hint="eastAsia" w:asciiTheme="minorEastAsia" w:hAnsiTheme="minorEastAsia" w:eastAsiaTheme="minorEastAsia" w:cstheme="minorEastAsia"/>
          <w:color w:val="auto"/>
          <w:w w:val="99"/>
          <w:sz w:val="24"/>
          <w:szCs w:val="24"/>
          <w:highlight w:val="none"/>
        </w:rPr>
        <w:t>，从业人员</w:t>
      </w:r>
      <w:r>
        <w:rPr>
          <w:rFonts w:hint="eastAsia" w:asciiTheme="minorEastAsia" w:hAnsiTheme="minorEastAsia" w:eastAsiaTheme="minorEastAsia" w:cstheme="minorEastAsia"/>
          <w:color w:val="auto"/>
          <w:w w:val="99"/>
          <w:sz w:val="24"/>
          <w:szCs w:val="24"/>
          <w:highlight w:val="none"/>
          <w:u w:val="single"/>
        </w:rPr>
        <w:t xml:space="preserve">  </w:t>
      </w:r>
      <w:r>
        <w:rPr>
          <w:rFonts w:hint="eastAsia" w:asciiTheme="minorEastAsia" w:hAnsiTheme="minorEastAsia" w:eastAsiaTheme="minorEastAsia" w:cstheme="minorEastAsia"/>
          <w:color w:val="auto"/>
          <w:w w:val="99"/>
          <w:sz w:val="24"/>
          <w:szCs w:val="24"/>
          <w:highlight w:val="none"/>
        </w:rPr>
        <w:t>人，营业</w:t>
      </w:r>
      <w:r>
        <w:rPr>
          <w:rFonts w:hint="eastAsia" w:asciiTheme="minorEastAsia" w:hAnsiTheme="minorEastAsia" w:eastAsiaTheme="minorEastAsia" w:cstheme="minorEastAsia"/>
          <w:color w:val="auto"/>
          <w:sz w:val="24"/>
          <w:szCs w:val="24"/>
          <w:highlight w:val="none"/>
        </w:rPr>
        <w:t>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i w:val="0"/>
          <w:iCs/>
          <w:color w:val="auto"/>
          <w:sz w:val="24"/>
          <w:szCs w:val="24"/>
          <w:highlight w:val="none"/>
          <w:u w:val="single"/>
        </w:rPr>
        <w:t>（中型企业、</w:t>
      </w:r>
      <w:r>
        <w:rPr>
          <w:rFonts w:hint="eastAsia" w:asciiTheme="minorEastAsia" w:hAnsiTheme="minorEastAsia" w:eastAsiaTheme="minorEastAsia" w:cstheme="minorEastAsia"/>
          <w:i w:val="0"/>
          <w:iCs/>
          <w:color w:val="auto"/>
          <w:w w:val="96"/>
          <w:sz w:val="24"/>
          <w:szCs w:val="24"/>
          <w:highlight w:val="none"/>
          <w:u w:val="single"/>
        </w:rPr>
        <w:t>小型企业、微型企业）</w:t>
      </w:r>
      <w:r>
        <w:rPr>
          <w:rFonts w:hint="eastAsia" w:asciiTheme="minorEastAsia" w:hAnsiTheme="minorEastAsia" w:eastAsiaTheme="minorEastAsia" w:cstheme="minorEastAsia"/>
          <w:i w:val="0"/>
          <w:iCs/>
          <w:color w:val="auto"/>
          <w:w w:val="99"/>
          <w:sz w:val="24"/>
          <w:szCs w:val="24"/>
          <w:highlight w:val="none"/>
        </w:rPr>
        <w:t>；</w:t>
      </w:r>
    </w:p>
    <w:p w14:paraId="4DED7C2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421BD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20335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5AD20A9">
      <w:pPr>
        <w:spacing w:line="360" w:lineRule="auto"/>
        <w:rPr>
          <w:rFonts w:ascii="宋体" w:hAnsi="宋体"/>
          <w:color w:val="auto"/>
          <w:szCs w:val="21"/>
          <w:highlight w:val="none"/>
        </w:rPr>
      </w:pPr>
      <w:r>
        <w:rPr>
          <w:rFonts w:hint="eastAsia" w:ascii="宋体" w:hAnsi="宋体"/>
          <w:color w:val="auto"/>
          <w:szCs w:val="21"/>
          <w:highlight w:val="none"/>
        </w:rPr>
        <w:t>填表说明：</w:t>
      </w:r>
    </w:p>
    <w:p w14:paraId="4207B3F9">
      <w:pPr>
        <w:numPr>
          <w:ilvl w:val="0"/>
          <w:numId w:val="8"/>
        </w:numPr>
        <w:spacing w:line="360" w:lineRule="auto"/>
        <w:ind w:left="435"/>
        <w:rPr>
          <w:rFonts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2C127831">
      <w:pPr>
        <w:numPr>
          <w:ilvl w:val="0"/>
          <w:numId w:val="8"/>
        </w:numPr>
        <w:spacing w:line="360" w:lineRule="auto"/>
        <w:ind w:left="435"/>
        <w:rPr>
          <w:rFonts w:ascii="宋体" w:hAnsi="宋体"/>
          <w:color w:val="auto"/>
          <w:szCs w:val="21"/>
          <w:highlight w:val="none"/>
        </w:rPr>
      </w:pPr>
      <w:r>
        <w:rPr>
          <w:rFonts w:hint="eastAsia" w:ascii="宋体" w:hAnsi="宋体"/>
          <w:color w:val="auto"/>
          <w:szCs w:val="21"/>
          <w:highlight w:val="none"/>
        </w:rPr>
        <w:t>如中标供应商声明为中小企业，本声明函将随中标结果同时公告，接受社会监督。</w:t>
      </w:r>
    </w:p>
    <w:p w14:paraId="1F6A9371">
      <w:pPr>
        <w:wordWrap w:val="0"/>
        <w:spacing w:line="360" w:lineRule="auto"/>
        <w:rPr>
          <w:rFonts w:ascii="宋体" w:hAnsi="宋体" w:cs="宋体"/>
          <w:color w:val="auto"/>
          <w:sz w:val="24"/>
          <w:highlight w:val="none"/>
        </w:rPr>
      </w:pPr>
    </w:p>
    <w:p w14:paraId="6465C1DF">
      <w:pPr>
        <w:wordWrap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企业名称（盖章）：        </w:t>
      </w:r>
    </w:p>
    <w:p w14:paraId="625B0A2A">
      <w:pPr>
        <w:wordWrap w:val="0"/>
        <w:spacing w:line="360" w:lineRule="auto"/>
        <w:ind w:firstLine="480" w:firstLineChars="200"/>
        <w:jc w:val="right"/>
        <w:rPr>
          <w:rFonts w:ascii="宋体" w:hAnsi="宋体" w:cs="宋体"/>
          <w:color w:val="auto"/>
          <w:sz w:val="24"/>
          <w:highlight w:val="none"/>
        </w:rPr>
      </w:pPr>
    </w:p>
    <w:p w14:paraId="4A45F6E5">
      <w:pPr>
        <w:wordWrap w:val="0"/>
        <w:spacing w:line="360" w:lineRule="auto"/>
        <w:ind w:firstLine="480" w:firstLineChars="200"/>
        <w:jc w:val="right"/>
        <w:rPr>
          <w:color w:val="auto"/>
          <w:highlight w:val="none"/>
        </w:rPr>
      </w:pPr>
      <w:r>
        <w:rPr>
          <w:rFonts w:hint="eastAsia" w:ascii="宋体" w:hAnsi="宋体" w:cs="宋体"/>
          <w:color w:val="auto"/>
          <w:sz w:val="24"/>
          <w:highlight w:val="none"/>
        </w:rPr>
        <w:t xml:space="preserve">日 期：                  </w:t>
      </w:r>
    </w:p>
    <w:p w14:paraId="54F09940">
      <w:pPr>
        <w:pStyle w:val="15"/>
        <w:spacing w:line="360" w:lineRule="auto"/>
        <w:jc w:val="both"/>
        <w:outlineLvl w:val="1"/>
        <w:rPr>
          <w:rFonts w:hAnsi="宋体" w:cs="宋体"/>
          <w:b/>
          <w:color w:val="auto"/>
          <w:sz w:val="32"/>
          <w:szCs w:val="32"/>
          <w:highlight w:val="none"/>
          <w:lang w:val="en-GB"/>
        </w:rPr>
      </w:pPr>
    </w:p>
    <w:p w14:paraId="79951EBD">
      <w:pPr>
        <w:pStyle w:val="16"/>
        <w:rPr>
          <w:color w:val="auto"/>
          <w:highlight w:val="none"/>
          <w:lang w:val="en-GB"/>
        </w:rPr>
      </w:pPr>
    </w:p>
    <w:p w14:paraId="70F6C83D">
      <w:pPr>
        <w:pStyle w:val="15"/>
        <w:spacing w:line="360" w:lineRule="auto"/>
        <w:jc w:val="both"/>
        <w:outlineLvl w:val="1"/>
        <w:rPr>
          <w:rFonts w:hAnsi="宋体" w:cs="宋体"/>
          <w:b/>
          <w:color w:val="auto"/>
          <w:sz w:val="32"/>
          <w:szCs w:val="32"/>
          <w:highlight w:val="none"/>
          <w:lang w:val="en-GB"/>
        </w:rPr>
      </w:pPr>
    </w:p>
    <w:p w14:paraId="67666015">
      <w:pPr>
        <w:pStyle w:val="16"/>
        <w:rPr>
          <w:color w:val="auto"/>
          <w:highlight w:val="none"/>
          <w:lang w:val="en-GB"/>
        </w:rPr>
      </w:pPr>
    </w:p>
    <w:p w14:paraId="2F045E04">
      <w:pPr>
        <w:pStyle w:val="15"/>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1C394A68">
      <w:pPr>
        <w:spacing w:line="360" w:lineRule="auto"/>
        <w:ind w:firstLine="480" w:firstLineChars="200"/>
        <w:rPr>
          <w:rFonts w:ascii="宋体" w:hAnsi="宋体" w:cs="宋体"/>
          <w:color w:val="auto"/>
          <w:sz w:val="24"/>
          <w:highlight w:val="none"/>
          <w:lang w:val="en-GB"/>
        </w:rPr>
      </w:pPr>
    </w:p>
    <w:p w14:paraId="387795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单位的项目采购活动提供本单位制造的货物（由本单位承担工程/提供服务），或者提供其他残疾人福利性单位制造的货物（不包括使用非残疾人福利性单位注册商标的货物）。</w:t>
      </w:r>
    </w:p>
    <w:p w14:paraId="5A8038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98989F6">
      <w:pPr>
        <w:tabs>
          <w:tab w:val="left" w:pos="4860"/>
        </w:tabs>
        <w:spacing w:line="588" w:lineRule="exact"/>
        <w:ind w:right="1560" w:firstLine="480" w:firstLineChars="200"/>
        <w:jc w:val="center"/>
        <w:rPr>
          <w:rFonts w:ascii="宋体" w:hAnsi="宋体" w:cs="宋体"/>
          <w:color w:val="auto"/>
          <w:sz w:val="24"/>
          <w:highlight w:val="none"/>
        </w:rPr>
      </w:pPr>
    </w:p>
    <w:p w14:paraId="27AA0AE2">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14:paraId="01B6BBA2">
      <w:pPr>
        <w:tabs>
          <w:tab w:val="left" w:pos="4860"/>
        </w:tabs>
        <w:spacing w:line="588" w:lineRule="exact"/>
        <w:ind w:right="1560" w:firstLine="480" w:firstLineChars="200"/>
        <w:jc w:val="center"/>
        <w:rPr>
          <w:rFonts w:ascii="宋体" w:hAnsi="宋体" w:cs="宋体"/>
          <w:color w:val="auto"/>
          <w:sz w:val="24"/>
          <w:highlight w:val="none"/>
        </w:rPr>
      </w:pPr>
    </w:p>
    <w:p w14:paraId="323047C7">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14:paraId="59680035">
      <w:pPr>
        <w:spacing w:line="360" w:lineRule="auto"/>
        <w:rPr>
          <w:rFonts w:ascii="宋体" w:hAnsi="宋体" w:cs="宋体"/>
          <w:color w:val="auto"/>
          <w:sz w:val="24"/>
          <w:highlight w:val="none"/>
        </w:rPr>
      </w:pPr>
      <w:r>
        <w:rPr>
          <w:rFonts w:ascii="宋体" w:hAnsi="宋体"/>
          <w:b/>
          <w:color w:val="auto"/>
          <w:sz w:val="28"/>
          <w:highlight w:val="none"/>
        </w:rPr>
        <w:br w:type="page"/>
      </w:r>
    </w:p>
    <w:p w14:paraId="0AAB3FAB">
      <w:pPr>
        <w:snapToGrid w:val="0"/>
        <w:spacing w:before="156" w:beforeLines="50" w:after="50" w:line="360" w:lineRule="auto"/>
        <w:rPr>
          <w:rFonts w:ascii="宋体" w:hAnsi="宋体"/>
          <w:color w:val="auto"/>
          <w:sz w:val="52"/>
          <w:szCs w:val="52"/>
          <w:highlight w:val="none"/>
        </w:rPr>
      </w:pPr>
      <w:r>
        <w:rPr>
          <w:rFonts w:hint="eastAsia" w:ascii="宋体" w:hAnsi="宋体"/>
          <w:b/>
          <w:color w:val="auto"/>
          <w:sz w:val="28"/>
          <w:highlight w:val="none"/>
        </w:rPr>
        <w:t>附件</w:t>
      </w:r>
      <w:bookmarkEnd w:id="57"/>
      <w:bookmarkEnd w:id="58"/>
      <w:r>
        <w:rPr>
          <w:rFonts w:hint="eastAsia" w:ascii="宋体" w:hAnsi="宋体"/>
          <w:b/>
          <w:color w:val="auto"/>
          <w:sz w:val="28"/>
          <w:highlight w:val="none"/>
        </w:rPr>
        <w:t>7</w:t>
      </w:r>
    </w:p>
    <w:p w14:paraId="5C495958">
      <w:pPr>
        <w:jc w:val="center"/>
        <w:rPr>
          <w:color w:val="auto"/>
          <w:sz w:val="52"/>
          <w:szCs w:val="52"/>
          <w:highlight w:val="none"/>
        </w:rPr>
      </w:pPr>
      <w:bookmarkStart w:id="60" w:name="_Toc16825_WPSOffice_Level1"/>
      <w:bookmarkStart w:id="61" w:name="_Toc12331_WPSOffice_Level1"/>
      <w:bookmarkStart w:id="62" w:name="_Toc26389_WPSOffice_Level1"/>
    </w:p>
    <w:p w14:paraId="02CDB0FE">
      <w:pPr>
        <w:jc w:val="center"/>
        <w:rPr>
          <w:color w:val="auto"/>
          <w:sz w:val="52"/>
          <w:szCs w:val="52"/>
          <w:highlight w:val="none"/>
        </w:rPr>
      </w:pPr>
    </w:p>
    <w:p w14:paraId="71AFB0DE">
      <w:pPr>
        <w:jc w:val="center"/>
        <w:rPr>
          <w:color w:val="auto"/>
          <w:sz w:val="52"/>
          <w:szCs w:val="52"/>
          <w:highlight w:val="none"/>
        </w:rPr>
      </w:pPr>
      <w:r>
        <w:rPr>
          <w:rFonts w:hint="eastAsia"/>
          <w:color w:val="auto"/>
          <w:sz w:val="52"/>
          <w:szCs w:val="52"/>
          <w:highlight w:val="none"/>
        </w:rPr>
        <w:t>项目名称</w:t>
      </w:r>
      <w:bookmarkEnd w:id="60"/>
      <w:bookmarkEnd w:id="61"/>
      <w:bookmarkEnd w:id="62"/>
    </w:p>
    <w:p w14:paraId="4E1396CD">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EE4BB68">
      <w:pPr>
        <w:autoSpaceDE w:val="0"/>
        <w:autoSpaceDN w:val="0"/>
        <w:adjustRightInd w:val="0"/>
        <w:spacing w:line="360" w:lineRule="auto"/>
        <w:jc w:val="center"/>
        <w:rPr>
          <w:rFonts w:ascii="宋体" w:hAnsi="宋体" w:cs="宋体"/>
          <w:color w:val="auto"/>
          <w:sz w:val="24"/>
          <w:highlight w:val="none"/>
          <w:lang w:val="zh-CN"/>
        </w:rPr>
      </w:pPr>
    </w:p>
    <w:p w14:paraId="63C9F887">
      <w:pPr>
        <w:jc w:val="center"/>
        <w:rPr>
          <w:color w:val="auto"/>
          <w:sz w:val="84"/>
          <w:szCs w:val="84"/>
          <w:highlight w:val="none"/>
          <w:lang w:val="zh-CN"/>
        </w:rPr>
      </w:pPr>
      <w:r>
        <w:rPr>
          <w:rFonts w:hint="eastAsia"/>
          <w:color w:val="auto"/>
          <w:sz w:val="84"/>
          <w:szCs w:val="84"/>
          <w:highlight w:val="none"/>
          <w:lang w:val="zh-CN"/>
        </w:rPr>
        <w:t>投</w:t>
      </w:r>
    </w:p>
    <w:p w14:paraId="564DEA3E">
      <w:pPr>
        <w:jc w:val="center"/>
        <w:rPr>
          <w:color w:val="auto"/>
          <w:sz w:val="84"/>
          <w:szCs w:val="84"/>
          <w:highlight w:val="none"/>
          <w:lang w:val="zh-CN"/>
        </w:rPr>
      </w:pPr>
      <w:r>
        <w:rPr>
          <w:rFonts w:hint="eastAsia"/>
          <w:color w:val="auto"/>
          <w:sz w:val="84"/>
          <w:szCs w:val="84"/>
          <w:highlight w:val="none"/>
          <w:lang w:val="zh-CN"/>
        </w:rPr>
        <w:t>标</w:t>
      </w:r>
    </w:p>
    <w:p w14:paraId="1100A179">
      <w:pPr>
        <w:jc w:val="center"/>
        <w:rPr>
          <w:color w:val="auto"/>
          <w:sz w:val="84"/>
          <w:szCs w:val="84"/>
          <w:highlight w:val="none"/>
        </w:rPr>
      </w:pPr>
      <w:r>
        <w:rPr>
          <w:rFonts w:hint="eastAsia"/>
          <w:color w:val="auto"/>
          <w:sz w:val="84"/>
          <w:szCs w:val="84"/>
          <w:highlight w:val="none"/>
          <w:lang w:val="zh-CN"/>
        </w:rPr>
        <w:t>文</w:t>
      </w:r>
    </w:p>
    <w:p w14:paraId="70E08130">
      <w:pPr>
        <w:jc w:val="center"/>
        <w:rPr>
          <w:color w:val="auto"/>
          <w:sz w:val="84"/>
          <w:szCs w:val="84"/>
          <w:highlight w:val="none"/>
          <w:lang w:val="zh-CN"/>
        </w:rPr>
      </w:pPr>
      <w:r>
        <w:rPr>
          <w:rFonts w:hint="eastAsia"/>
          <w:color w:val="auto"/>
          <w:sz w:val="84"/>
          <w:szCs w:val="84"/>
          <w:highlight w:val="none"/>
          <w:lang w:val="zh-CN"/>
        </w:rPr>
        <w:t>件</w:t>
      </w:r>
    </w:p>
    <w:p w14:paraId="3206A90A">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74D7ED2E">
      <w:pPr>
        <w:pStyle w:val="24"/>
        <w:rPr>
          <w:color w:val="auto"/>
          <w:highlight w:val="none"/>
        </w:rPr>
      </w:pPr>
    </w:p>
    <w:p w14:paraId="651D3745">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投标供应商全称（电子印章）：</w:t>
      </w:r>
    </w:p>
    <w:p w14:paraId="2F57E45C">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159CE45">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54FC86A4">
      <w:pPr>
        <w:jc w:val="center"/>
        <w:rPr>
          <w:b/>
          <w:bCs/>
          <w:color w:val="auto"/>
          <w:sz w:val="32"/>
          <w:szCs w:val="32"/>
          <w:highlight w:val="none"/>
          <w:lang w:val="zh-CN"/>
        </w:rPr>
      </w:pPr>
      <w:bookmarkStart w:id="63" w:name="_Toc11308_WPSOffice_Level1"/>
      <w:bookmarkStart w:id="64" w:name="_Toc5889_WPSOffice_Level1"/>
    </w:p>
    <w:p w14:paraId="22FD84FE">
      <w:pPr>
        <w:jc w:val="center"/>
        <w:rPr>
          <w:b/>
          <w:bCs/>
          <w:color w:val="auto"/>
          <w:sz w:val="32"/>
          <w:szCs w:val="32"/>
          <w:highlight w:val="none"/>
          <w:lang w:val="zh-CN"/>
        </w:rPr>
      </w:pPr>
    </w:p>
    <w:p w14:paraId="6C94BE88">
      <w:pPr>
        <w:jc w:val="center"/>
        <w:rPr>
          <w:b/>
          <w:bCs/>
          <w:color w:val="auto"/>
          <w:sz w:val="32"/>
          <w:szCs w:val="32"/>
          <w:highlight w:val="none"/>
          <w:lang w:val="zh-CN"/>
        </w:rPr>
      </w:pPr>
    </w:p>
    <w:p w14:paraId="72D9A848">
      <w:pPr>
        <w:jc w:val="center"/>
        <w:rPr>
          <w:b/>
          <w:bCs/>
          <w:color w:val="auto"/>
          <w:sz w:val="32"/>
          <w:szCs w:val="32"/>
          <w:highlight w:val="none"/>
        </w:rPr>
      </w:pPr>
      <w:r>
        <w:rPr>
          <w:rFonts w:hint="eastAsia"/>
          <w:b/>
          <w:bCs/>
          <w:color w:val="auto"/>
          <w:sz w:val="32"/>
          <w:szCs w:val="32"/>
          <w:highlight w:val="none"/>
          <w:lang w:val="zh-CN"/>
        </w:rPr>
        <w:t>商务与技术文件</w:t>
      </w:r>
      <w:r>
        <w:rPr>
          <w:rFonts w:hint="eastAsia"/>
          <w:b/>
          <w:bCs/>
          <w:color w:val="auto"/>
          <w:sz w:val="32"/>
          <w:szCs w:val="32"/>
          <w:highlight w:val="none"/>
        </w:rPr>
        <w:t>目录</w:t>
      </w:r>
      <w:bookmarkEnd w:id="63"/>
      <w:bookmarkEnd w:id="64"/>
    </w:p>
    <w:p w14:paraId="191D5D9B">
      <w:pPr>
        <w:pStyle w:val="24"/>
        <w:rPr>
          <w:color w:val="auto"/>
          <w:highlight w:val="none"/>
        </w:rPr>
      </w:pPr>
    </w:p>
    <w:p w14:paraId="0966DA4E">
      <w:pPr>
        <w:pStyle w:val="7"/>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（1）评分索引表（附件8）</w:t>
      </w:r>
    </w:p>
    <w:p w14:paraId="710F34D5">
      <w:pPr>
        <w:keepNext w:val="0"/>
        <w:keepLines w:val="0"/>
        <w:pageBreakBefore w:val="0"/>
        <w:kinsoku/>
        <w:wordWrap/>
        <w:overflowPunct/>
        <w:topLinePunct w:val="0"/>
        <w:bidi w:val="0"/>
        <w:snapToGrid w:val="0"/>
        <w:spacing w:line="360" w:lineRule="auto"/>
        <w:ind w:firstLine="480" w:firstLineChars="200"/>
        <w:outlineLvl w:val="9"/>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（2）供应商基本情况表（附件</w:t>
      </w:r>
      <w:r>
        <w:rPr>
          <w:rFonts w:hint="eastAsia" w:cs="Times New Roman"/>
          <w:bCs/>
          <w:color w:val="auto"/>
          <w:sz w:val="24"/>
          <w:highlight w:val="none"/>
          <w:lang w:val="en-US" w:eastAsia="zh-CN"/>
        </w:rPr>
        <w:t>9</w:t>
      </w:r>
      <w:r>
        <w:rPr>
          <w:rFonts w:hint="eastAsia" w:ascii="Times New Roman" w:hAnsi="Times New Roman" w:eastAsia="宋体" w:cs="Times New Roman"/>
          <w:bCs/>
          <w:color w:val="auto"/>
          <w:sz w:val="24"/>
          <w:highlight w:val="none"/>
          <w:lang w:val="en-US" w:eastAsia="zh-CN"/>
        </w:rPr>
        <w:t>）</w:t>
      </w:r>
    </w:p>
    <w:p w14:paraId="39DCB971">
      <w:pPr>
        <w:keepNext w:val="0"/>
        <w:keepLines w:val="0"/>
        <w:pageBreakBefore w:val="0"/>
        <w:kinsoku/>
        <w:wordWrap/>
        <w:overflowPunct/>
        <w:topLinePunct w:val="0"/>
        <w:bidi w:val="0"/>
        <w:snapToGrid w:val="0"/>
        <w:spacing w:line="360" w:lineRule="auto"/>
        <w:ind w:firstLine="480" w:firstLineChars="200"/>
        <w:outlineLvl w:val="9"/>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w:t>
      </w:r>
      <w:r>
        <w:rPr>
          <w:rFonts w:hint="eastAsia" w:cs="Times New Roman"/>
          <w:bCs/>
          <w:color w:val="auto"/>
          <w:sz w:val="24"/>
          <w:highlight w:val="none"/>
          <w:lang w:val="en-US" w:eastAsia="zh-CN"/>
        </w:rPr>
        <w:t>3</w:t>
      </w:r>
      <w:r>
        <w:rPr>
          <w:rFonts w:hint="eastAsia" w:ascii="Times New Roman" w:hAnsi="Times New Roman" w:eastAsia="宋体" w:cs="Times New Roman"/>
          <w:bCs/>
          <w:color w:val="auto"/>
          <w:sz w:val="24"/>
          <w:highlight w:val="none"/>
          <w:lang w:val="en-US" w:eastAsia="zh-CN"/>
        </w:rPr>
        <w:t>）项目实施人员一览表（附件</w:t>
      </w:r>
      <w:r>
        <w:rPr>
          <w:rFonts w:hint="eastAsia" w:cs="Times New Roman"/>
          <w:bCs/>
          <w:color w:val="auto"/>
          <w:sz w:val="24"/>
          <w:highlight w:val="none"/>
          <w:lang w:val="en-US" w:eastAsia="zh-CN"/>
        </w:rPr>
        <w:t>10</w:t>
      </w:r>
      <w:r>
        <w:rPr>
          <w:rFonts w:hint="eastAsia" w:ascii="Times New Roman" w:hAnsi="Times New Roman" w:eastAsia="宋体" w:cs="Times New Roman"/>
          <w:bCs/>
          <w:color w:val="auto"/>
          <w:sz w:val="24"/>
          <w:highlight w:val="none"/>
          <w:lang w:val="en-US" w:eastAsia="zh-CN"/>
        </w:rPr>
        <w:t>）；</w:t>
      </w:r>
    </w:p>
    <w:p w14:paraId="150D0E9C">
      <w:pPr>
        <w:keepNext w:val="0"/>
        <w:keepLines w:val="0"/>
        <w:pageBreakBefore w:val="0"/>
        <w:kinsoku/>
        <w:wordWrap/>
        <w:overflowPunct/>
        <w:topLinePunct w:val="0"/>
        <w:bidi w:val="0"/>
        <w:snapToGrid w:val="0"/>
        <w:spacing w:line="360" w:lineRule="auto"/>
        <w:ind w:firstLine="480" w:firstLineChars="200"/>
        <w:outlineLvl w:val="9"/>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w:t>
      </w:r>
      <w:r>
        <w:rPr>
          <w:rFonts w:hint="eastAsia" w:cs="Times New Roman"/>
          <w:bCs/>
          <w:color w:val="auto"/>
          <w:sz w:val="24"/>
          <w:highlight w:val="none"/>
          <w:lang w:val="en-US" w:eastAsia="zh-CN"/>
        </w:rPr>
        <w:t>4</w:t>
      </w:r>
      <w:r>
        <w:rPr>
          <w:rFonts w:hint="eastAsia" w:ascii="Times New Roman" w:hAnsi="Times New Roman" w:eastAsia="宋体" w:cs="Times New Roman"/>
          <w:bCs/>
          <w:color w:val="auto"/>
          <w:sz w:val="24"/>
          <w:highlight w:val="none"/>
          <w:lang w:val="en-US" w:eastAsia="zh-CN"/>
        </w:rPr>
        <w:t>）商务及技术响应表（附件</w:t>
      </w:r>
      <w:r>
        <w:rPr>
          <w:rFonts w:hint="eastAsia" w:cs="Times New Roman"/>
          <w:bCs/>
          <w:color w:val="auto"/>
          <w:sz w:val="24"/>
          <w:highlight w:val="none"/>
          <w:lang w:val="en-US" w:eastAsia="zh-CN"/>
        </w:rPr>
        <w:t>11</w:t>
      </w:r>
      <w:r>
        <w:rPr>
          <w:rFonts w:hint="eastAsia" w:ascii="Times New Roman" w:hAnsi="Times New Roman" w:eastAsia="宋体" w:cs="Times New Roman"/>
          <w:bCs/>
          <w:color w:val="auto"/>
          <w:sz w:val="24"/>
          <w:highlight w:val="none"/>
          <w:lang w:val="en-US" w:eastAsia="zh-CN"/>
        </w:rPr>
        <w:t>）</w:t>
      </w:r>
    </w:p>
    <w:p w14:paraId="7482322C">
      <w:pPr>
        <w:keepNext w:val="0"/>
        <w:keepLines w:val="0"/>
        <w:pageBreakBefore w:val="0"/>
        <w:kinsoku/>
        <w:wordWrap/>
        <w:overflowPunct/>
        <w:topLinePunct w:val="0"/>
        <w:bidi w:val="0"/>
        <w:snapToGrid w:val="0"/>
        <w:spacing w:line="360" w:lineRule="auto"/>
        <w:ind w:firstLine="480" w:firstLineChars="200"/>
        <w:outlineLvl w:val="9"/>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w:t>
      </w:r>
      <w:r>
        <w:rPr>
          <w:rFonts w:hint="eastAsia" w:cs="Times New Roman"/>
          <w:bCs/>
          <w:color w:val="auto"/>
          <w:sz w:val="24"/>
          <w:highlight w:val="none"/>
          <w:lang w:val="en-US" w:eastAsia="zh-CN"/>
        </w:rPr>
        <w:t>5</w:t>
      </w:r>
      <w:r>
        <w:rPr>
          <w:rFonts w:hint="eastAsia" w:ascii="Times New Roman" w:hAnsi="Times New Roman" w:eastAsia="宋体" w:cs="Times New Roman"/>
          <w:bCs/>
          <w:color w:val="auto"/>
          <w:sz w:val="24"/>
          <w:highlight w:val="none"/>
          <w:lang w:val="en-US" w:eastAsia="zh-CN"/>
        </w:rPr>
        <w:t>）</w:t>
      </w:r>
      <w:r>
        <w:rPr>
          <w:rFonts w:hint="eastAsia" w:cs="Times New Roman"/>
          <w:bCs/>
          <w:color w:val="auto"/>
          <w:sz w:val="24"/>
          <w:highlight w:val="none"/>
          <w:lang w:val="en-US" w:eastAsia="zh-CN"/>
        </w:rPr>
        <w:t>服务承诺函（附件12）</w:t>
      </w:r>
    </w:p>
    <w:p w14:paraId="1D533806">
      <w:pPr>
        <w:pStyle w:val="7"/>
        <w:numPr>
          <w:ilvl w:val="0"/>
          <w:numId w:val="0"/>
        </w:numPr>
        <w:adjustRightInd w:val="0"/>
        <w:snapToGrid w:val="0"/>
        <w:spacing w:line="360" w:lineRule="auto"/>
        <w:ind w:firstLine="480" w:firstLineChars="200"/>
        <w:rPr>
          <w:color w:val="auto"/>
          <w:sz w:val="24"/>
          <w:highlight w:val="none"/>
        </w:rPr>
      </w:pPr>
      <w:r>
        <w:rPr>
          <w:rFonts w:hint="eastAsia" w:ascii="Times New Roman" w:hAnsi="Times New Roman" w:eastAsia="宋体" w:cs="Times New Roman"/>
          <w:bCs/>
          <w:color w:val="auto"/>
          <w:sz w:val="24"/>
          <w:highlight w:val="none"/>
          <w:lang w:val="en-US" w:eastAsia="zh-CN"/>
        </w:rPr>
        <w:t>（</w:t>
      </w:r>
      <w:r>
        <w:rPr>
          <w:rFonts w:hint="eastAsia" w:cs="Times New Roman"/>
          <w:bCs/>
          <w:color w:val="auto"/>
          <w:sz w:val="24"/>
          <w:highlight w:val="none"/>
          <w:lang w:val="en-US" w:eastAsia="zh-CN"/>
        </w:rPr>
        <w:t>6</w:t>
      </w:r>
      <w:r>
        <w:rPr>
          <w:rFonts w:hint="eastAsia" w:ascii="Times New Roman" w:hAnsi="Times New Roman" w:eastAsia="宋体" w:cs="Times New Roman"/>
          <w:bCs/>
          <w:color w:val="auto"/>
          <w:sz w:val="24"/>
          <w:highlight w:val="none"/>
          <w:lang w:val="en-US" w:eastAsia="zh-CN"/>
        </w:rPr>
        <w:t>）</w:t>
      </w:r>
      <w:r>
        <w:rPr>
          <w:rFonts w:hint="eastAsia"/>
          <w:color w:val="auto"/>
          <w:sz w:val="24"/>
          <w:highlight w:val="none"/>
        </w:rPr>
        <w:t>供应商认为需要提供的其他资料（包括可能影响供应商商务内容评分的各类证明材料）。</w:t>
      </w:r>
    </w:p>
    <w:p w14:paraId="0849D853">
      <w:pPr>
        <w:pStyle w:val="7"/>
        <w:spacing w:line="360" w:lineRule="auto"/>
        <w:ind w:firstLine="480" w:firstLineChars="200"/>
        <w:rPr>
          <w:color w:val="auto"/>
          <w:sz w:val="24"/>
          <w:szCs w:val="24"/>
          <w:highlight w:val="none"/>
        </w:rPr>
      </w:pPr>
    </w:p>
    <w:p w14:paraId="374AD7D5">
      <w:pPr>
        <w:pStyle w:val="7"/>
        <w:spacing w:line="360" w:lineRule="auto"/>
        <w:ind w:firstLine="480" w:firstLineChars="200"/>
        <w:rPr>
          <w:color w:val="auto"/>
          <w:sz w:val="24"/>
          <w:szCs w:val="24"/>
          <w:highlight w:val="none"/>
        </w:rPr>
      </w:pPr>
    </w:p>
    <w:p w14:paraId="3A481BFD">
      <w:pPr>
        <w:pStyle w:val="7"/>
        <w:rPr>
          <w:color w:val="auto"/>
          <w:sz w:val="28"/>
          <w:szCs w:val="28"/>
          <w:highlight w:val="none"/>
        </w:rPr>
      </w:pPr>
    </w:p>
    <w:p w14:paraId="4DD4797C">
      <w:pPr>
        <w:pStyle w:val="7"/>
        <w:rPr>
          <w:color w:val="auto"/>
          <w:sz w:val="28"/>
          <w:szCs w:val="28"/>
          <w:highlight w:val="none"/>
        </w:rPr>
      </w:pPr>
    </w:p>
    <w:p w14:paraId="5BFF9F96">
      <w:pPr>
        <w:pStyle w:val="7"/>
        <w:rPr>
          <w:color w:val="auto"/>
          <w:sz w:val="28"/>
          <w:szCs w:val="28"/>
          <w:highlight w:val="none"/>
        </w:rPr>
      </w:pPr>
    </w:p>
    <w:p w14:paraId="664D5294">
      <w:pPr>
        <w:pStyle w:val="7"/>
        <w:rPr>
          <w:color w:val="auto"/>
          <w:sz w:val="28"/>
          <w:szCs w:val="28"/>
          <w:highlight w:val="none"/>
        </w:rPr>
      </w:pPr>
    </w:p>
    <w:p w14:paraId="1A5B4290">
      <w:pPr>
        <w:pStyle w:val="7"/>
        <w:rPr>
          <w:color w:val="auto"/>
          <w:sz w:val="28"/>
          <w:szCs w:val="28"/>
          <w:highlight w:val="none"/>
        </w:rPr>
      </w:pPr>
    </w:p>
    <w:p w14:paraId="5A6F5C90">
      <w:pPr>
        <w:pStyle w:val="7"/>
        <w:rPr>
          <w:color w:val="auto"/>
          <w:sz w:val="28"/>
          <w:szCs w:val="28"/>
          <w:highlight w:val="none"/>
        </w:rPr>
      </w:pPr>
    </w:p>
    <w:p w14:paraId="2B09300B">
      <w:pPr>
        <w:rPr>
          <w:rFonts w:ascii="宋体" w:hAnsi="宋体" w:cs="宋体"/>
          <w:b/>
          <w:color w:val="auto"/>
          <w:kern w:val="0"/>
          <w:sz w:val="28"/>
          <w:highlight w:val="none"/>
        </w:rPr>
      </w:pPr>
      <w:r>
        <w:rPr>
          <w:b/>
          <w:color w:val="auto"/>
          <w:sz w:val="28"/>
          <w:highlight w:val="none"/>
        </w:rPr>
        <w:br w:type="page"/>
      </w:r>
    </w:p>
    <w:p w14:paraId="38FC0CF1">
      <w:pPr>
        <w:spacing w:line="360" w:lineRule="auto"/>
        <w:rPr>
          <w:rFonts w:ascii="宋体" w:hAnsi="宋体"/>
          <w:b/>
          <w:color w:val="auto"/>
          <w:sz w:val="28"/>
          <w:highlight w:val="none"/>
        </w:rPr>
      </w:pPr>
      <w:r>
        <w:rPr>
          <w:rFonts w:hint="eastAsia" w:ascii="宋体" w:hAnsi="宋体"/>
          <w:b/>
          <w:color w:val="auto"/>
          <w:sz w:val="28"/>
          <w:highlight w:val="none"/>
        </w:rPr>
        <w:t>附件8</w:t>
      </w:r>
    </w:p>
    <w:p w14:paraId="491430C0">
      <w:pPr>
        <w:jc w:val="center"/>
        <w:rPr>
          <w:rFonts w:ascii="宋体" w:hAnsi="宋体"/>
          <w:b/>
          <w:color w:val="auto"/>
          <w:sz w:val="28"/>
          <w:highlight w:val="none"/>
        </w:rPr>
      </w:pPr>
      <w:r>
        <w:rPr>
          <w:rFonts w:ascii="宋体" w:hAnsi="宋体"/>
          <w:b/>
          <w:color w:val="auto"/>
          <w:sz w:val="28"/>
          <w:highlight w:val="none"/>
        </w:rPr>
        <w:t>评分索引表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5391"/>
        <w:gridCol w:w="886"/>
        <w:gridCol w:w="672"/>
        <w:gridCol w:w="859"/>
      </w:tblGrid>
      <w:tr w14:paraId="4243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098" w:type="dxa"/>
            <w:shd w:val="clear" w:color="auto" w:fill="BEBEBE" w:themeFill="background1" w:themeFillShade="BF"/>
            <w:vAlign w:val="center"/>
          </w:tcPr>
          <w:p w14:paraId="4885000A">
            <w:pPr>
              <w:adjustRightInd w:val="0"/>
              <w:snapToGrid w:val="0"/>
              <w:jc w:val="center"/>
              <w:rPr>
                <w:b/>
                <w:color w:val="auto"/>
                <w:szCs w:val="21"/>
                <w:highlight w:val="none"/>
              </w:rPr>
            </w:pPr>
            <w:r>
              <w:rPr>
                <w:rFonts w:hint="eastAsia"/>
                <w:b/>
                <w:color w:val="auto"/>
                <w:szCs w:val="21"/>
                <w:highlight w:val="none"/>
              </w:rPr>
              <w:t>分值构成</w:t>
            </w:r>
          </w:p>
        </w:tc>
        <w:tc>
          <w:tcPr>
            <w:tcW w:w="5391" w:type="dxa"/>
            <w:shd w:val="clear" w:color="auto" w:fill="BEBEBE" w:themeFill="background1" w:themeFillShade="BF"/>
            <w:vAlign w:val="center"/>
          </w:tcPr>
          <w:p w14:paraId="271471E8">
            <w:pPr>
              <w:adjustRightInd w:val="0"/>
              <w:snapToGrid w:val="0"/>
              <w:jc w:val="center"/>
              <w:rPr>
                <w:b/>
                <w:color w:val="auto"/>
                <w:szCs w:val="21"/>
                <w:highlight w:val="none"/>
              </w:rPr>
            </w:pPr>
          </w:p>
        </w:tc>
        <w:tc>
          <w:tcPr>
            <w:tcW w:w="886" w:type="dxa"/>
            <w:vMerge w:val="restart"/>
            <w:shd w:val="clear" w:color="auto" w:fill="BEBEBE" w:themeFill="background1" w:themeFillShade="BF"/>
            <w:vAlign w:val="center"/>
          </w:tcPr>
          <w:p w14:paraId="48257740">
            <w:pPr>
              <w:adjustRightInd w:val="0"/>
              <w:snapToGrid w:val="0"/>
              <w:jc w:val="center"/>
              <w:rPr>
                <w:b/>
                <w:color w:val="auto"/>
                <w:szCs w:val="21"/>
                <w:highlight w:val="none"/>
              </w:rPr>
            </w:pPr>
            <w:r>
              <w:rPr>
                <w:rFonts w:hint="eastAsia"/>
                <w:b/>
                <w:color w:val="auto"/>
                <w:szCs w:val="21"/>
                <w:highlight w:val="none"/>
              </w:rPr>
              <w:t>分值</w:t>
            </w:r>
          </w:p>
        </w:tc>
        <w:tc>
          <w:tcPr>
            <w:tcW w:w="672" w:type="dxa"/>
            <w:vMerge w:val="restart"/>
            <w:shd w:val="clear" w:color="auto" w:fill="BEBEBE" w:themeFill="background1" w:themeFillShade="BF"/>
            <w:vAlign w:val="center"/>
          </w:tcPr>
          <w:p w14:paraId="5C993522">
            <w:pPr>
              <w:adjustRightInd w:val="0"/>
              <w:snapToGrid w:val="0"/>
              <w:jc w:val="center"/>
              <w:rPr>
                <w:b/>
                <w:color w:val="auto"/>
                <w:szCs w:val="21"/>
                <w:highlight w:val="none"/>
              </w:rPr>
            </w:pPr>
            <w:r>
              <w:rPr>
                <w:rFonts w:hint="eastAsia"/>
                <w:b/>
                <w:color w:val="auto"/>
                <w:szCs w:val="21"/>
                <w:highlight w:val="none"/>
              </w:rPr>
              <w:t>自评分</w:t>
            </w:r>
          </w:p>
        </w:tc>
        <w:tc>
          <w:tcPr>
            <w:tcW w:w="859" w:type="dxa"/>
            <w:vMerge w:val="restart"/>
            <w:shd w:val="clear" w:color="auto" w:fill="BEBEBE" w:themeFill="background1" w:themeFillShade="BF"/>
            <w:vAlign w:val="center"/>
          </w:tcPr>
          <w:p w14:paraId="3FFAD891">
            <w:pPr>
              <w:adjustRightInd w:val="0"/>
              <w:snapToGrid w:val="0"/>
              <w:jc w:val="center"/>
              <w:rPr>
                <w:b/>
                <w:color w:val="auto"/>
                <w:szCs w:val="21"/>
                <w:highlight w:val="none"/>
              </w:rPr>
            </w:pPr>
            <w:r>
              <w:rPr>
                <w:rFonts w:hint="eastAsia"/>
                <w:b/>
                <w:color w:val="auto"/>
                <w:szCs w:val="21"/>
                <w:highlight w:val="none"/>
              </w:rPr>
              <w:t>评审资料对应页码</w:t>
            </w:r>
          </w:p>
        </w:tc>
      </w:tr>
      <w:tr w14:paraId="76AE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098" w:type="dxa"/>
            <w:shd w:val="clear" w:color="auto" w:fill="BEBEBE" w:themeFill="background1" w:themeFillShade="BF"/>
            <w:vAlign w:val="center"/>
          </w:tcPr>
          <w:p w14:paraId="45D08F7B">
            <w:pPr>
              <w:adjustRightInd w:val="0"/>
              <w:snapToGrid w:val="0"/>
              <w:jc w:val="center"/>
              <w:rPr>
                <w:b/>
                <w:color w:val="auto"/>
                <w:szCs w:val="21"/>
                <w:highlight w:val="none"/>
              </w:rPr>
            </w:pPr>
            <w:r>
              <w:rPr>
                <w:rFonts w:hint="eastAsia"/>
                <w:b/>
                <w:color w:val="auto"/>
                <w:szCs w:val="21"/>
                <w:highlight w:val="none"/>
              </w:rPr>
              <w:t>评分项目</w:t>
            </w:r>
          </w:p>
        </w:tc>
        <w:tc>
          <w:tcPr>
            <w:tcW w:w="5391" w:type="dxa"/>
            <w:shd w:val="clear" w:color="auto" w:fill="BEBEBE" w:themeFill="background1" w:themeFillShade="BF"/>
            <w:vAlign w:val="center"/>
          </w:tcPr>
          <w:p w14:paraId="2CF059C2">
            <w:pPr>
              <w:adjustRightInd w:val="0"/>
              <w:snapToGrid w:val="0"/>
              <w:jc w:val="center"/>
              <w:rPr>
                <w:b/>
                <w:color w:val="auto"/>
                <w:szCs w:val="21"/>
                <w:highlight w:val="none"/>
              </w:rPr>
            </w:pPr>
            <w:r>
              <w:rPr>
                <w:rFonts w:hint="eastAsia"/>
                <w:b/>
                <w:color w:val="auto"/>
                <w:szCs w:val="21"/>
                <w:highlight w:val="none"/>
              </w:rPr>
              <w:t>评分细则</w:t>
            </w:r>
          </w:p>
        </w:tc>
        <w:tc>
          <w:tcPr>
            <w:tcW w:w="886" w:type="dxa"/>
            <w:vMerge w:val="continue"/>
            <w:shd w:val="clear" w:color="auto" w:fill="BEBEBE" w:themeFill="background1" w:themeFillShade="BF"/>
            <w:vAlign w:val="center"/>
          </w:tcPr>
          <w:p w14:paraId="43667BFF">
            <w:pPr>
              <w:adjustRightInd w:val="0"/>
              <w:snapToGrid w:val="0"/>
              <w:jc w:val="center"/>
              <w:rPr>
                <w:b/>
                <w:color w:val="auto"/>
                <w:szCs w:val="21"/>
                <w:highlight w:val="none"/>
              </w:rPr>
            </w:pPr>
          </w:p>
        </w:tc>
        <w:tc>
          <w:tcPr>
            <w:tcW w:w="672" w:type="dxa"/>
            <w:vMerge w:val="continue"/>
            <w:shd w:val="clear" w:color="auto" w:fill="BEBEBE" w:themeFill="background1" w:themeFillShade="BF"/>
            <w:vAlign w:val="center"/>
          </w:tcPr>
          <w:p w14:paraId="1A57B115">
            <w:pPr>
              <w:adjustRightInd w:val="0"/>
              <w:snapToGrid w:val="0"/>
              <w:jc w:val="center"/>
              <w:rPr>
                <w:b/>
                <w:color w:val="auto"/>
                <w:szCs w:val="21"/>
                <w:highlight w:val="none"/>
              </w:rPr>
            </w:pPr>
          </w:p>
        </w:tc>
        <w:tc>
          <w:tcPr>
            <w:tcW w:w="859" w:type="dxa"/>
            <w:vMerge w:val="continue"/>
            <w:shd w:val="clear" w:color="auto" w:fill="BEBEBE" w:themeFill="background1" w:themeFillShade="BF"/>
            <w:vAlign w:val="center"/>
          </w:tcPr>
          <w:p w14:paraId="37C14C0B">
            <w:pPr>
              <w:adjustRightInd w:val="0"/>
              <w:snapToGrid w:val="0"/>
              <w:jc w:val="center"/>
              <w:rPr>
                <w:b/>
                <w:color w:val="auto"/>
                <w:szCs w:val="21"/>
                <w:highlight w:val="none"/>
              </w:rPr>
            </w:pPr>
          </w:p>
        </w:tc>
      </w:tr>
      <w:tr w14:paraId="5EED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098" w:type="dxa"/>
            <w:shd w:val="clear" w:color="auto" w:fill="BEBEBE" w:themeFill="background1" w:themeFillShade="BF"/>
            <w:vAlign w:val="center"/>
          </w:tcPr>
          <w:p w14:paraId="02E240FD">
            <w:pPr>
              <w:adjustRightInd w:val="0"/>
              <w:snapToGrid w:val="0"/>
              <w:jc w:val="center"/>
              <w:rPr>
                <w:b/>
                <w:color w:val="auto"/>
                <w:szCs w:val="21"/>
                <w:highlight w:val="none"/>
              </w:rPr>
            </w:pPr>
          </w:p>
        </w:tc>
        <w:tc>
          <w:tcPr>
            <w:tcW w:w="5391" w:type="dxa"/>
            <w:shd w:val="clear" w:color="auto" w:fill="BEBEBE" w:themeFill="background1" w:themeFillShade="BF"/>
            <w:vAlign w:val="center"/>
          </w:tcPr>
          <w:p w14:paraId="76A4A9A1">
            <w:pPr>
              <w:adjustRightInd w:val="0"/>
              <w:snapToGrid w:val="0"/>
              <w:jc w:val="center"/>
              <w:rPr>
                <w:b/>
                <w:color w:val="auto"/>
                <w:szCs w:val="21"/>
                <w:highlight w:val="none"/>
              </w:rPr>
            </w:pPr>
          </w:p>
        </w:tc>
        <w:tc>
          <w:tcPr>
            <w:tcW w:w="886" w:type="dxa"/>
            <w:shd w:val="clear" w:color="auto" w:fill="BEBEBE" w:themeFill="background1" w:themeFillShade="BF"/>
            <w:vAlign w:val="center"/>
          </w:tcPr>
          <w:p w14:paraId="0543E986">
            <w:pPr>
              <w:adjustRightInd w:val="0"/>
              <w:snapToGrid w:val="0"/>
              <w:jc w:val="center"/>
              <w:rPr>
                <w:b/>
                <w:color w:val="auto"/>
                <w:szCs w:val="21"/>
                <w:highlight w:val="none"/>
              </w:rPr>
            </w:pPr>
          </w:p>
        </w:tc>
        <w:tc>
          <w:tcPr>
            <w:tcW w:w="672" w:type="dxa"/>
            <w:shd w:val="clear" w:color="auto" w:fill="BEBEBE" w:themeFill="background1" w:themeFillShade="BF"/>
            <w:vAlign w:val="center"/>
          </w:tcPr>
          <w:p w14:paraId="3D6FA97B">
            <w:pPr>
              <w:adjustRightInd w:val="0"/>
              <w:snapToGrid w:val="0"/>
              <w:jc w:val="center"/>
              <w:rPr>
                <w:b/>
                <w:color w:val="auto"/>
                <w:szCs w:val="21"/>
                <w:highlight w:val="none"/>
              </w:rPr>
            </w:pPr>
          </w:p>
        </w:tc>
        <w:tc>
          <w:tcPr>
            <w:tcW w:w="859" w:type="dxa"/>
            <w:shd w:val="clear" w:color="auto" w:fill="BEBEBE" w:themeFill="background1" w:themeFillShade="BF"/>
            <w:vAlign w:val="center"/>
          </w:tcPr>
          <w:p w14:paraId="35F3F991">
            <w:pPr>
              <w:adjustRightInd w:val="0"/>
              <w:snapToGrid w:val="0"/>
              <w:jc w:val="center"/>
              <w:rPr>
                <w:b/>
                <w:color w:val="auto"/>
                <w:szCs w:val="21"/>
                <w:highlight w:val="none"/>
              </w:rPr>
            </w:pPr>
          </w:p>
        </w:tc>
      </w:tr>
      <w:tr w14:paraId="0093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098" w:type="dxa"/>
            <w:shd w:val="clear" w:color="auto" w:fill="BEBEBE" w:themeFill="background1" w:themeFillShade="BF"/>
            <w:vAlign w:val="center"/>
          </w:tcPr>
          <w:p w14:paraId="46C66F7C">
            <w:pPr>
              <w:adjustRightInd w:val="0"/>
              <w:snapToGrid w:val="0"/>
              <w:jc w:val="center"/>
              <w:rPr>
                <w:b/>
                <w:color w:val="auto"/>
                <w:szCs w:val="21"/>
                <w:highlight w:val="none"/>
              </w:rPr>
            </w:pPr>
          </w:p>
        </w:tc>
        <w:tc>
          <w:tcPr>
            <w:tcW w:w="5391" w:type="dxa"/>
            <w:shd w:val="clear" w:color="auto" w:fill="BEBEBE" w:themeFill="background1" w:themeFillShade="BF"/>
            <w:vAlign w:val="center"/>
          </w:tcPr>
          <w:p w14:paraId="2A9DCE28">
            <w:pPr>
              <w:adjustRightInd w:val="0"/>
              <w:snapToGrid w:val="0"/>
              <w:jc w:val="center"/>
              <w:rPr>
                <w:b/>
                <w:color w:val="auto"/>
                <w:szCs w:val="21"/>
                <w:highlight w:val="none"/>
              </w:rPr>
            </w:pPr>
          </w:p>
        </w:tc>
        <w:tc>
          <w:tcPr>
            <w:tcW w:w="886" w:type="dxa"/>
            <w:shd w:val="clear" w:color="auto" w:fill="BEBEBE" w:themeFill="background1" w:themeFillShade="BF"/>
            <w:vAlign w:val="center"/>
          </w:tcPr>
          <w:p w14:paraId="4CD62A58">
            <w:pPr>
              <w:adjustRightInd w:val="0"/>
              <w:snapToGrid w:val="0"/>
              <w:jc w:val="center"/>
              <w:rPr>
                <w:b/>
                <w:color w:val="auto"/>
                <w:szCs w:val="21"/>
                <w:highlight w:val="none"/>
              </w:rPr>
            </w:pPr>
          </w:p>
        </w:tc>
        <w:tc>
          <w:tcPr>
            <w:tcW w:w="672" w:type="dxa"/>
            <w:shd w:val="clear" w:color="auto" w:fill="BEBEBE" w:themeFill="background1" w:themeFillShade="BF"/>
            <w:vAlign w:val="center"/>
          </w:tcPr>
          <w:p w14:paraId="2DF1F509">
            <w:pPr>
              <w:adjustRightInd w:val="0"/>
              <w:snapToGrid w:val="0"/>
              <w:jc w:val="center"/>
              <w:rPr>
                <w:b/>
                <w:color w:val="auto"/>
                <w:szCs w:val="21"/>
                <w:highlight w:val="none"/>
              </w:rPr>
            </w:pPr>
          </w:p>
        </w:tc>
        <w:tc>
          <w:tcPr>
            <w:tcW w:w="859" w:type="dxa"/>
            <w:shd w:val="clear" w:color="auto" w:fill="BEBEBE" w:themeFill="background1" w:themeFillShade="BF"/>
            <w:vAlign w:val="center"/>
          </w:tcPr>
          <w:p w14:paraId="49D13A2E">
            <w:pPr>
              <w:adjustRightInd w:val="0"/>
              <w:snapToGrid w:val="0"/>
              <w:jc w:val="center"/>
              <w:rPr>
                <w:b/>
                <w:color w:val="auto"/>
                <w:szCs w:val="21"/>
                <w:highlight w:val="none"/>
              </w:rPr>
            </w:pPr>
          </w:p>
        </w:tc>
      </w:tr>
      <w:tr w14:paraId="4005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098" w:type="dxa"/>
            <w:shd w:val="clear" w:color="auto" w:fill="BEBEBE" w:themeFill="background1" w:themeFillShade="BF"/>
            <w:vAlign w:val="center"/>
          </w:tcPr>
          <w:p w14:paraId="279D00A1">
            <w:pPr>
              <w:adjustRightInd w:val="0"/>
              <w:snapToGrid w:val="0"/>
              <w:jc w:val="center"/>
              <w:rPr>
                <w:b/>
                <w:color w:val="auto"/>
                <w:szCs w:val="21"/>
                <w:highlight w:val="none"/>
              </w:rPr>
            </w:pPr>
          </w:p>
        </w:tc>
        <w:tc>
          <w:tcPr>
            <w:tcW w:w="5391" w:type="dxa"/>
            <w:shd w:val="clear" w:color="auto" w:fill="BEBEBE" w:themeFill="background1" w:themeFillShade="BF"/>
            <w:vAlign w:val="center"/>
          </w:tcPr>
          <w:p w14:paraId="0F815C35">
            <w:pPr>
              <w:adjustRightInd w:val="0"/>
              <w:snapToGrid w:val="0"/>
              <w:jc w:val="center"/>
              <w:rPr>
                <w:b/>
                <w:color w:val="auto"/>
                <w:szCs w:val="21"/>
                <w:highlight w:val="none"/>
              </w:rPr>
            </w:pPr>
          </w:p>
        </w:tc>
        <w:tc>
          <w:tcPr>
            <w:tcW w:w="886" w:type="dxa"/>
            <w:shd w:val="clear" w:color="auto" w:fill="BEBEBE" w:themeFill="background1" w:themeFillShade="BF"/>
            <w:vAlign w:val="center"/>
          </w:tcPr>
          <w:p w14:paraId="72D782AF">
            <w:pPr>
              <w:adjustRightInd w:val="0"/>
              <w:snapToGrid w:val="0"/>
              <w:jc w:val="center"/>
              <w:rPr>
                <w:b/>
                <w:color w:val="auto"/>
                <w:szCs w:val="21"/>
                <w:highlight w:val="none"/>
              </w:rPr>
            </w:pPr>
          </w:p>
        </w:tc>
        <w:tc>
          <w:tcPr>
            <w:tcW w:w="672" w:type="dxa"/>
            <w:shd w:val="clear" w:color="auto" w:fill="BEBEBE" w:themeFill="background1" w:themeFillShade="BF"/>
            <w:vAlign w:val="center"/>
          </w:tcPr>
          <w:p w14:paraId="28482BB9">
            <w:pPr>
              <w:adjustRightInd w:val="0"/>
              <w:snapToGrid w:val="0"/>
              <w:jc w:val="center"/>
              <w:rPr>
                <w:b/>
                <w:color w:val="auto"/>
                <w:szCs w:val="21"/>
                <w:highlight w:val="none"/>
              </w:rPr>
            </w:pPr>
          </w:p>
        </w:tc>
        <w:tc>
          <w:tcPr>
            <w:tcW w:w="859" w:type="dxa"/>
            <w:shd w:val="clear" w:color="auto" w:fill="BEBEBE" w:themeFill="background1" w:themeFillShade="BF"/>
            <w:vAlign w:val="center"/>
          </w:tcPr>
          <w:p w14:paraId="327F2F46">
            <w:pPr>
              <w:adjustRightInd w:val="0"/>
              <w:snapToGrid w:val="0"/>
              <w:jc w:val="center"/>
              <w:rPr>
                <w:b/>
                <w:color w:val="auto"/>
                <w:szCs w:val="21"/>
                <w:highlight w:val="none"/>
              </w:rPr>
            </w:pPr>
          </w:p>
        </w:tc>
      </w:tr>
      <w:tr w14:paraId="3A35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098" w:type="dxa"/>
            <w:shd w:val="clear" w:color="auto" w:fill="BEBEBE" w:themeFill="background1" w:themeFillShade="BF"/>
            <w:vAlign w:val="center"/>
          </w:tcPr>
          <w:p w14:paraId="29138123">
            <w:pPr>
              <w:adjustRightInd w:val="0"/>
              <w:snapToGrid w:val="0"/>
              <w:jc w:val="center"/>
              <w:rPr>
                <w:b/>
                <w:color w:val="auto"/>
                <w:szCs w:val="21"/>
                <w:highlight w:val="none"/>
              </w:rPr>
            </w:pPr>
          </w:p>
        </w:tc>
        <w:tc>
          <w:tcPr>
            <w:tcW w:w="5391" w:type="dxa"/>
            <w:shd w:val="clear" w:color="auto" w:fill="BEBEBE" w:themeFill="background1" w:themeFillShade="BF"/>
            <w:vAlign w:val="center"/>
          </w:tcPr>
          <w:p w14:paraId="1FBAC42E">
            <w:pPr>
              <w:adjustRightInd w:val="0"/>
              <w:snapToGrid w:val="0"/>
              <w:jc w:val="center"/>
              <w:rPr>
                <w:b/>
                <w:color w:val="auto"/>
                <w:szCs w:val="21"/>
                <w:highlight w:val="none"/>
              </w:rPr>
            </w:pPr>
          </w:p>
        </w:tc>
        <w:tc>
          <w:tcPr>
            <w:tcW w:w="886" w:type="dxa"/>
            <w:shd w:val="clear" w:color="auto" w:fill="BEBEBE" w:themeFill="background1" w:themeFillShade="BF"/>
            <w:vAlign w:val="center"/>
          </w:tcPr>
          <w:p w14:paraId="3033BF91">
            <w:pPr>
              <w:adjustRightInd w:val="0"/>
              <w:snapToGrid w:val="0"/>
              <w:jc w:val="center"/>
              <w:rPr>
                <w:b/>
                <w:color w:val="auto"/>
                <w:szCs w:val="21"/>
                <w:highlight w:val="none"/>
              </w:rPr>
            </w:pPr>
          </w:p>
        </w:tc>
        <w:tc>
          <w:tcPr>
            <w:tcW w:w="672" w:type="dxa"/>
            <w:shd w:val="clear" w:color="auto" w:fill="BEBEBE" w:themeFill="background1" w:themeFillShade="BF"/>
            <w:vAlign w:val="center"/>
          </w:tcPr>
          <w:p w14:paraId="5C00E89C">
            <w:pPr>
              <w:adjustRightInd w:val="0"/>
              <w:snapToGrid w:val="0"/>
              <w:jc w:val="center"/>
              <w:rPr>
                <w:b/>
                <w:color w:val="auto"/>
                <w:szCs w:val="21"/>
                <w:highlight w:val="none"/>
              </w:rPr>
            </w:pPr>
          </w:p>
        </w:tc>
        <w:tc>
          <w:tcPr>
            <w:tcW w:w="859" w:type="dxa"/>
            <w:shd w:val="clear" w:color="auto" w:fill="BEBEBE" w:themeFill="background1" w:themeFillShade="BF"/>
            <w:vAlign w:val="center"/>
          </w:tcPr>
          <w:p w14:paraId="4C640797">
            <w:pPr>
              <w:adjustRightInd w:val="0"/>
              <w:snapToGrid w:val="0"/>
              <w:jc w:val="center"/>
              <w:rPr>
                <w:b/>
                <w:color w:val="auto"/>
                <w:szCs w:val="21"/>
                <w:highlight w:val="none"/>
              </w:rPr>
            </w:pPr>
          </w:p>
        </w:tc>
      </w:tr>
      <w:tr w14:paraId="5D96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blHeader/>
          <w:jc w:val="center"/>
        </w:trPr>
        <w:tc>
          <w:tcPr>
            <w:tcW w:w="1098" w:type="dxa"/>
            <w:shd w:val="clear" w:color="auto" w:fill="BEBEBE" w:themeFill="background1" w:themeFillShade="BF"/>
            <w:vAlign w:val="center"/>
          </w:tcPr>
          <w:p w14:paraId="2E276B82">
            <w:pPr>
              <w:adjustRightInd w:val="0"/>
              <w:snapToGrid w:val="0"/>
              <w:jc w:val="center"/>
              <w:rPr>
                <w:b/>
                <w:color w:val="auto"/>
                <w:szCs w:val="21"/>
                <w:highlight w:val="none"/>
              </w:rPr>
            </w:pPr>
          </w:p>
        </w:tc>
        <w:tc>
          <w:tcPr>
            <w:tcW w:w="5391" w:type="dxa"/>
            <w:shd w:val="clear" w:color="auto" w:fill="BEBEBE" w:themeFill="background1" w:themeFillShade="BF"/>
            <w:vAlign w:val="center"/>
          </w:tcPr>
          <w:p w14:paraId="113FF871">
            <w:pPr>
              <w:adjustRightInd w:val="0"/>
              <w:snapToGrid w:val="0"/>
              <w:jc w:val="center"/>
              <w:rPr>
                <w:b/>
                <w:color w:val="auto"/>
                <w:szCs w:val="21"/>
                <w:highlight w:val="none"/>
              </w:rPr>
            </w:pPr>
          </w:p>
        </w:tc>
        <w:tc>
          <w:tcPr>
            <w:tcW w:w="886" w:type="dxa"/>
            <w:shd w:val="clear" w:color="auto" w:fill="BEBEBE" w:themeFill="background1" w:themeFillShade="BF"/>
            <w:vAlign w:val="center"/>
          </w:tcPr>
          <w:p w14:paraId="00611168">
            <w:pPr>
              <w:adjustRightInd w:val="0"/>
              <w:snapToGrid w:val="0"/>
              <w:jc w:val="center"/>
              <w:rPr>
                <w:b/>
                <w:color w:val="auto"/>
                <w:szCs w:val="21"/>
                <w:highlight w:val="none"/>
              </w:rPr>
            </w:pPr>
          </w:p>
        </w:tc>
        <w:tc>
          <w:tcPr>
            <w:tcW w:w="672" w:type="dxa"/>
            <w:shd w:val="clear" w:color="auto" w:fill="BEBEBE" w:themeFill="background1" w:themeFillShade="BF"/>
            <w:vAlign w:val="center"/>
          </w:tcPr>
          <w:p w14:paraId="15653989">
            <w:pPr>
              <w:adjustRightInd w:val="0"/>
              <w:snapToGrid w:val="0"/>
              <w:jc w:val="center"/>
              <w:rPr>
                <w:b/>
                <w:color w:val="auto"/>
                <w:szCs w:val="21"/>
                <w:highlight w:val="none"/>
              </w:rPr>
            </w:pPr>
          </w:p>
        </w:tc>
        <w:tc>
          <w:tcPr>
            <w:tcW w:w="859" w:type="dxa"/>
            <w:shd w:val="clear" w:color="auto" w:fill="BEBEBE" w:themeFill="background1" w:themeFillShade="BF"/>
            <w:vAlign w:val="center"/>
          </w:tcPr>
          <w:p w14:paraId="3DBF3EBF">
            <w:pPr>
              <w:adjustRightInd w:val="0"/>
              <w:snapToGrid w:val="0"/>
              <w:jc w:val="center"/>
              <w:rPr>
                <w:b/>
                <w:color w:val="auto"/>
                <w:szCs w:val="21"/>
                <w:highlight w:val="none"/>
              </w:rPr>
            </w:pPr>
          </w:p>
        </w:tc>
      </w:tr>
      <w:tr w14:paraId="47F4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098" w:type="dxa"/>
            <w:shd w:val="clear" w:color="auto" w:fill="BEBEBE" w:themeFill="background1" w:themeFillShade="BF"/>
            <w:vAlign w:val="center"/>
          </w:tcPr>
          <w:p w14:paraId="7F202D55">
            <w:pPr>
              <w:adjustRightInd w:val="0"/>
              <w:snapToGrid w:val="0"/>
              <w:jc w:val="center"/>
              <w:rPr>
                <w:b/>
                <w:color w:val="auto"/>
                <w:szCs w:val="21"/>
                <w:highlight w:val="none"/>
              </w:rPr>
            </w:pPr>
          </w:p>
        </w:tc>
        <w:tc>
          <w:tcPr>
            <w:tcW w:w="5391" w:type="dxa"/>
            <w:shd w:val="clear" w:color="auto" w:fill="BEBEBE" w:themeFill="background1" w:themeFillShade="BF"/>
            <w:vAlign w:val="center"/>
          </w:tcPr>
          <w:p w14:paraId="1BC68FA5">
            <w:pPr>
              <w:adjustRightInd w:val="0"/>
              <w:snapToGrid w:val="0"/>
              <w:jc w:val="center"/>
              <w:rPr>
                <w:b/>
                <w:color w:val="auto"/>
                <w:szCs w:val="21"/>
                <w:highlight w:val="none"/>
              </w:rPr>
            </w:pPr>
          </w:p>
        </w:tc>
        <w:tc>
          <w:tcPr>
            <w:tcW w:w="886" w:type="dxa"/>
            <w:shd w:val="clear" w:color="auto" w:fill="BEBEBE" w:themeFill="background1" w:themeFillShade="BF"/>
            <w:vAlign w:val="center"/>
          </w:tcPr>
          <w:p w14:paraId="6ABA69D9">
            <w:pPr>
              <w:adjustRightInd w:val="0"/>
              <w:snapToGrid w:val="0"/>
              <w:jc w:val="center"/>
              <w:rPr>
                <w:b/>
                <w:color w:val="auto"/>
                <w:szCs w:val="21"/>
                <w:highlight w:val="none"/>
              </w:rPr>
            </w:pPr>
          </w:p>
        </w:tc>
        <w:tc>
          <w:tcPr>
            <w:tcW w:w="672" w:type="dxa"/>
            <w:shd w:val="clear" w:color="auto" w:fill="BEBEBE" w:themeFill="background1" w:themeFillShade="BF"/>
            <w:vAlign w:val="center"/>
          </w:tcPr>
          <w:p w14:paraId="3654D101">
            <w:pPr>
              <w:adjustRightInd w:val="0"/>
              <w:snapToGrid w:val="0"/>
              <w:jc w:val="center"/>
              <w:rPr>
                <w:b/>
                <w:color w:val="auto"/>
                <w:szCs w:val="21"/>
                <w:highlight w:val="none"/>
              </w:rPr>
            </w:pPr>
          </w:p>
        </w:tc>
        <w:tc>
          <w:tcPr>
            <w:tcW w:w="859" w:type="dxa"/>
            <w:shd w:val="clear" w:color="auto" w:fill="BEBEBE" w:themeFill="background1" w:themeFillShade="BF"/>
            <w:vAlign w:val="center"/>
          </w:tcPr>
          <w:p w14:paraId="3E0C7C5B">
            <w:pPr>
              <w:adjustRightInd w:val="0"/>
              <w:snapToGrid w:val="0"/>
              <w:jc w:val="center"/>
              <w:rPr>
                <w:b/>
                <w:color w:val="auto"/>
                <w:szCs w:val="21"/>
                <w:highlight w:val="none"/>
              </w:rPr>
            </w:pPr>
          </w:p>
        </w:tc>
      </w:tr>
      <w:tr w14:paraId="1BCC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098" w:type="dxa"/>
            <w:shd w:val="clear" w:color="auto" w:fill="BEBEBE" w:themeFill="background1" w:themeFillShade="BF"/>
            <w:vAlign w:val="center"/>
          </w:tcPr>
          <w:p w14:paraId="0C719945">
            <w:pPr>
              <w:adjustRightInd w:val="0"/>
              <w:snapToGrid w:val="0"/>
              <w:jc w:val="center"/>
              <w:rPr>
                <w:b/>
                <w:color w:val="auto"/>
                <w:szCs w:val="21"/>
                <w:highlight w:val="none"/>
              </w:rPr>
            </w:pPr>
          </w:p>
        </w:tc>
        <w:tc>
          <w:tcPr>
            <w:tcW w:w="5391" w:type="dxa"/>
            <w:shd w:val="clear" w:color="auto" w:fill="BEBEBE" w:themeFill="background1" w:themeFillShade="BF"/>
            <w:vAlign w:val="center"/>
          </w:tcPr>
          <w:p w14:paraId="3C4C7ED3">
            <w:pPr>
              <w:adjustRightInd w:val="0"/>
              <w:snapToGrid w:val="0"/>
              <w:jc w:val="center"/>
              <w:rPr>
                <w:b/>
                <w:color w:val="auto"/>
                <w:szCs w:val="21"/>
                <w:highlight w:val="none"/>
              </w:rPr>
            </w:pPr>
          </w:p>
        </w:tc>
        <w:tc>
          <w:tcPr>
            <w:tcW w:w="886" w:type="dxa"/>
            <w:shd w:val="clear" w:color="auto" w:fill="BEBEBE" w:themeFill="background1" w:themeFillShade="BF"/>
            <w:vAlign w:val="center"/>
          </w:tcPr>
          <w:p w14:paraId="6D2ED1CC">
            <w:pPr>
              <w:adjustRightInd w:val="0"/>
              <w:snapToGrid w:val="0"/>
              <w:jc w:val="center"/>
              <w:rPr>
                <w:b/>
                <w:color w:val="auto"/>
                <w:szCs w:val="21"/>
                <w:highlight w:val="none"/>
              </w:rPr>
            </w:pPr>
          </w:p>
        </w:tc>
        <w:tc>
          <w:tcPr>
            <w:tcW w:w="672" w:type="dxa"/>
            <w:shd w:val="clear" w:color="auto" w:fill="BEBEBE" w:themeFill="background1" w:themeFillShade="BF"/>
            <w:vAlign w:val="center"/>
          </w:tcPr>
          <w:p w14:paraId="04FDE0DE">
            <w:pPr>
              <w:adjustRightInd w:val="0"/>
              <w:snapToGrid w:val="0"/>
              <w:jc w:val="center"/>
              <w:rPr>
                <w:b/>
                <w:color w:val="auto"/>
                <w:szCs w:val="21"/>
                <w:highlight w:val="none"/>
              </w:rPr>
            </w:pPr>
          </w:p>
        </w:tc>
        <w:tc>
          <w:tcPr>
            <w:tcW w:w="859" w:type="dxa"/>
            <w:shd w:val="clear" w:color="auto" w:fill="BEBEBE" w:themeFill="background1" w:themeFillShade="BF"/>
            <w:vAlign w:val="center"/>
          </w:tcPr>
          <w:p w14:paraId="69203916">
            <w:pPr>
              <w:adjustRightInd w:val="0"/>
              <w:snapToGrid w:val="0"/>
              <w:jc w:val="center"/>
              <w:rPr>
                <w:b/>
                <w:color w:val="auto"/>
                <w:szCs w:val="21"/>
                <w:highlight w:val="none"/>
              </w:rPr>
            </w:pPr>
          </w:p>
        </w:tc>
      </w:tr>
      <w:tr w14:paraId="33BC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098" w:type="dxa"/>
            <w:shd w:val="clear" w:color="auto" w:fill="BEBEBE" w:themeFill="background1" w:themeFillShade="BF"/>
            <w:vAlign w:val="center"/>
          </w:tcPr>
          <w:p w14:paraId="60D2CDF9">
            <w:pPr>
              <w:adjustRightInd w:val="0"/>
              <w:snapToGrid w:val="0"/>
              <w:jc w:val="center"/>
              <w:rPr>
                <w:b/>
                <w:color w:val="auto"/>
                <w:szCs w:val="21"/>
                <w:highlight w:val="none"/>
              </w:rPr>
            </w:pPr>
          </w:p>
        </w:tc>
        <w:tc>
          <w:tcPr>
            <w:tcW w:w="5391" w:type="dxa"/>
            <w:shd w:val="clear" w:color="auto" w:fill="BEBEBE" w:themeFill="background1" w:themeFillShade="BF"/>
            <w:vAlign w:val="center"/>
          </w:tcPr>
          <w:p w14:paraId="065E1322">
            <w:pPr>
              <w:adjustRightInd w:val="0"/>
              <w:snapToGrid w:val="0"/>
              <w:jc w:val="center"/>
              <w:rPr>
                <w:b/>
                <w:color w:val="auto"/>
                <w:szCs w:val="21"/>
                <w:highlight w:val="none"/>
              </w:rPr>
            </w:pPr>
          </w:p>
        </w:tc>
        <w:tc>
          <w:tcPr>
            <w:tcW w:w="886" w:type="dxa"/>
            <w:shd w:val="clear" w:color="auto" w:fill="BEBEBE" w:themeFill="background1" w:themeFillShade="BF"/>
            <w:vAlign w:val="center"/>
          </w:tcPr>
          <w:p w14:paraId="122F4F60">
            <w:pPr>
              <w:adjustRightInd w:val="0"/>
              <w:snapToGrid w:val="0"/>
              <w:jc w:val="center"/>
              <w:rPr>
                <w:b/>
                <w:color w:val="auto"/>
                <w:szCs w:val="21"/>
                <w:highlight w:val="none"/>
              </w:rPr>
            </w:pPr>
          </w:p>
        </w:tc>
        <w:tc>
          <w:tcPr>
            <w:tcW w:w="672" w:type="dxa"/>
            <w:shd w:val="clear" w:color="auto" w:fill="BEBEBE" w:themeFill="background1" w:themeFillShade="BF"/>
            <w:vAlign w:val="center"/>
          </w:tcPr>
          <w:p w14:paraId="57C13CA5">
            <w:pPr>
              <w:adjustRightInd w:val="0"/>
              <w:snapToGrid w:val="0"/>
              <w:jc w:val="center"/>
              <w:rPr>
                <w:b/>
                <w:color w:val="auto"/>
                <w:szCs w:val="21"/>
                <w:highlight w:val="none"/>
              </w:rPr>
            </w:pPr>
          </w:p>
        </w:tc>
        <w:tc>
          <w:tcPr>
            <w:tcW w:w="859" w:type="dxa"/>
            <w:shd w:val="clear" w:color="auto" w:fill="BEBEBE" w:themeFill="background1" w:themeFillShade="BF"/>
            <w:vAlign w:val="center"/>
          </w:tcPr>
          <w:p w14:paraId="315B5494">
            <w:pPr>
              <w:adjustRightInd w:val="0"/>
              <w:snapToGrid w:val="0"/>
              <w:jc w:val="center"/>
              <w:rPr>
                <w:b/>
                <w:color w:val="auto"/>
                <w:szCs w:val="21"/>
                <w:highlight w:val="none"/>
              </w:rPr>
            </w:pPr>
          </w:p>
        </w:tc>
      </w:tr>
    </w:tbl>
    <w:p w14:paraId="33B75971">
      <w:pPr>
        <w:rPr>
          <w:rFonts w:ascii="宋体" w:hAnsi="宋体"/>
          <w:b/>
          <w:color w:val="auto"/>
          <w:sz w:val="28"/>
          <w:highlight w:val="none"/>
        </w:rPr>
      </w:pPr>
    </w:p>
    <w:p w14:paraId="60EB58A4">
      <w:pPr>
        <w:rPr>
          <w:rFonts w:ascii="宋体" w:hAnsi="宋体"/>
          <w:b/>
          <w:color w:val="auto"/>
          <w:sz w:val="28"/>
          <w:highlight w:val="none"/>
        </w:rPr>
      </w:pPr>
    </w:p>
    <w:p w14:paraId="7618A5B3">
      <w:pPr>
        <w:rPr>
          <w:rFonts w:ascii="宋体" w:hAnsi="宋体"/>
          <w:b/>
          <w:color w:val="auto"/>
          <w:sz w:val="28"/>
          <w:highlight w:val="none"/>
        </w:rPr>
      </w:pPr>
      <w:r>
        <w:rPr>
          <w:rFonts w:ascii="宋体" w:hAnsi="宋体"/>
          <w:b/>
          <w:color w:val="auto"/>
          <w:sz w:val="28"/>
          <w:highlight w:val="none"/>
        </w:rPr>
        <w:br w:type="page"/>
      </w:r>
    </w:p>
    <w:p w14:paraId="274744C5">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3F56AD4B">
      <w:pPr>
        <w:pStyle w:val="37"/>
        <w:spacing w:before="0" w:beforeAutospacing="0" w:after="0" w:afterAutospacing="0"/>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2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53DE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14:paraId="50466C24">
            <w:pPr>
              <w:pStyle w:val="37"/>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企业名称</w:t>
            </w:r>
          </w:p>
        </w:tc>
        <w:tc>
          <w:tcPr>
            <w:tcW w:w="3979" w:type="dxa"/>
            <w:gridSpan w:val="6"/>
            <w:vAlign w:val="center"/>
          </w:tcPr>
          <w:p w14:paraId="0A3B9DE9">
            <w:pPr>
              <w:pStyle w:val="37"/>
              <w:adjustRightInd w:val="0"/>
              <w:snapToGrid w:val="0"/>
              <w:ind w:left="-105" w:leftChars="-50" w:right="-105" w:rightChars="-50"/>
              <w:jc w:val="center"/>
              <w:rPr>
                <w:bCs/>
                <w:color w:val="auto"/>
                <w:sz w:val="18"/>
                <w:szCs w:val="18"/>
                <w:highlight w:val="none"/>
              </w:rPr>
            </w:pPr>
          </w:p>
        </w:tc>
        <w:tc>
          <w:tcPr>
            <w:tcW w:w="2001" w:type="dxa"/>
            <w:gridSpan w:val="3"/>
            <w:vAlign w:val="center"/>
          </w:tcPr>
          <w:p w14:paraId="61F6408D">
            <w:pPr>
              <w:pStyle w:val="37"/>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法人代表</w:t>
            </w:r>
          </w:p>
        </w:tc>
        <w:tc>
          <w:tcPr>
            <w:tcW w:w="2151" w:type="dxa"/>
            <w:gridSpan w:val="2"/>
            <w:vAlign w:val="center"/>
          </w:tcPr>
          <w:p w14:paraId="476203A7">
            <w:pPr>
              <w:pStyle w:val="37"/>
              <w:adjustRightInd w:val="0"/>
              <w:snapToGrid w:val="0"/>
              <w:ind w:left="-105" w:leftChars="-50" w:right="-105" w:rightChars="-50"/>
              <w:jc w:val="center"/>
              <w:rPr>
                <w:bCs/>
                <w:color w:val="auto"/>
                <w:sz w:val="18"/>
                <w:szCs w:val="18"/>
                <w:highlight w:val="none"/>
              </w:rPr>
            </w:pPr>
          </w:p>
        </w:tc>
      </w:tr>
      <w:tr w14:paraId="5027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081FBE39">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地址</w:t>
            </w:r>
          </w:p>
        </w:tc>
        <w:tc>
          <w:tcPr>
            <w:tcW w:w="3979" w:type="dxa"/>
            <w:gridSpan w:val="6"/>
            <w:tcBorders>
              <w:bottom w:val="single" w:color="auto" w:sz="4" w:space="0"/>
            </w:tcBorders>
            <w:vAlign w:val="center"/>
          </w:tcPr>
          <w:p w14:paraId="26197C54">
            <w:pPr>
              <w:pStyle w:val="37"/>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14:paraId="175470BA">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企业性质</w:t>
            </w:r>
          </w:p>
        </w:tc>
        <w:tc>
          <w:tcPr>
            <w:tcW w:w="2151" w:type="dxa"/>
            <w:gridSpan w:val="2"/>
            <w:vAlign w:val="center"/>
          </w:tcPr>
          <w:p w14:paraId="1BF2FD2E">
            <w:pPr>
              <w:pStyle w:val="37"/>
              <w:adjustRightInd w:val="0"/>
              <w:snapToGrid w:val="0"/>
              <w:ind w:left="-105" w:leftChars="-50" w:right="-105" w:rightChars="-50"/>
              <w:jc w:val="center"/>
              <w:rPr>
                <w:bCs/>
                <w:color w:val="auto"/>
                <w:spacing w:val="16"/>
                <w:sz w:val="18"/>
                <w:szCs w:val="18"/>
                <w:highlight w:val="none"/>
              </w:rPr>
            </w:pPr>
          </w:p>
        </w:tc>
      </w:tr>
      <w:tr w14:paraId="0861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14:paraId="581429E6">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股东姓名</w:t>
            </w:r>
          </w:p>
        </w:tc>
        <w:tc>
          <w:tcPr>
            <w:tcW w:w="701" w:type="dxa"/>
            <w:tcBorders>
              <w:bottom w:val="single" w:color="auto" w:sz="4" w:space="0"/>
            </w:tcBorders>
            <w:vAlign w:val="center"/>
          </w:tcPr>
          <w:p w14:paraId="7175671C">
            <w:pPr>
              <w:pStyle w:val="37"/>
              <w:adjustRightInd w:val="0"/>
              <w:snapToGrid w:val="0"/>
              <w:spacing w:before="0" w:beforeAutospacing="0" w:after="0" w:afterAutospacing="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14:paraId="1707AD1B">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股权结构（%）</w:t>
            </w:r>
          </w:p>
        </w:tc>
        <w:tc>
          <w:tcPr>
            <w:tcW w:w="2368" w:type="dxa"/>
            <w:gridSpan w:val="3"/>
            <w:tcBorders>
              <w:bottom w:val="single" w:color="auto" w:sz="4" w:space="0"/>
            </w:tcBorders>
            <w:vAlign w:val="center"/>
          </w:tcPr>
          <w:p w14:paraId="3038C44C">
            <w:pPr>
              <w:adjustRightInd w:val="0"/>
              <w:snapToGrid w:val="0"/>
              <w:ind w:left="-105" w:leftChars="-50" w:right="-105" w:rightChars="-50"/>
              <w:jc w:val="center"/>
              <w:rPr>
                <w:rFonts w:ascii="宋体" w:hAnsi="宋体" w:cs="宋体"/>
                <w:bCs/>
                <w:color w:val="auto"/>
                <w:spacing w:val="16"/>
                <w:kern w:val="0"/>
                <w:sz w:val="18"/>
                <w:szCs w:val="18"/>
                <w:highlight w:val="none"/>
              </w:rPr>
            </w:pPr>
          </w:p>
          <w:p w14:paraId="0E52A0D5">
            <w:pPr>
              <w:pStyle w:val="37"/>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14:paraId="0BD7C036">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股东关系</w:t>
            </w:r>
          </w:p>
        </w:tc>
        <w:tc>
          <w:tcPr>
            <w:tcW w:w="2151" w:type="dxa"/>
            <w:gridSpan w:val="2"/>
            <w:vAlign w:val="center"/>
          </w:tcPr>
          <w:p w14:paraId="5614DC91">
            <w:pPr>
              <w:pStyle w:val="37"/>
              <w:adjustRightInd w:val="0"/>
              <w:snapToGrid w:val="0"/>
              <w:ind w:left="-105" w:leftChars="-50" w:right="-105" w:rightChars="-50"/>
              <w:jc w:val="center"/>
              <w:rPr>
                <w:bCs/>
                <w:color w:val="auto"/>
                <w:spacing w:val="16"/>
                <w:sz w:val="18"/>
                <w:szCs w:val="18"/>
                <w:highlight w:val="none"/>
              </w:rPr>
            </w:pPr>
          </w:p>
        </w:tc>
      </w:tr>
      <w:tr w14:paraId="1D14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14:paraId="055E8404">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联系人</w:t>
            </w:r>
            <w:r>
              <w:rPr>
                <w:rFonts w:hint="eastAsia"/>
                <w:bCs/>
                <w:color w:val="auto"/>
                <w:spacing w:val="27"/>
                <w:sz w:val="18"/>
                <w:szCs w:val="18"/>
                <w:highlight w:val="none"/>
              </w:rPr>
              <w:t>姓名</w:t>
            </w:r>
          </w:p>
        </w:tc>
        <w:tc>
          <w:tcPr>
            <w:tcW w:w="701" w:type="dxa"/>
            <w:vMerge w:val="restart"/>
            <w:tcBorders>
              <w:top w:val="nil"/>
            </w:tcBorders>
            <w:vAlign w:val="center"/>
          </w:tcPr>
          <w:p w14:paraId="3CFCA4A9">
            <w:pPr>
              <w:pStyle w:val="37"/>
              <w:adjustRightInd w:val="0"/>
              <w:snapToGrid w:val="0"/>
              <w:ind w:left="-105" w:leftChars="-50" w:right="-105" w:rightChars="-50"/>
              <w:jc w:val="center"/>
              <w:rPr>
                <w:bCs/>
                <w:color w:val="auto"/>
                <w:spacing w:val="16"/>
                <w:sz w:val="18"/>
                <w:szCs w:val="18"/>
                <w:highlight w:val="none"/>
              </w:rPr>
            </w:pPr>
          </w:p>
        </w:tc>
        <w:tc>
          <w:tcPr>
            <w:tcW w:w="910" w:type="dxa"/>
            <w:gridSpan w:val="2"/>
            <w:tcBorders>
              <w:top w:val="nil"/>
              <w:bottom w:val="single" w:color="auto" w:sz="4" w:space="0"/>
            </w:tcBorders>
            <w:vAlign w:val="center"/>
          </w:tcPr>
          <w:p w14:paraId="4B13712B">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固定电话</w:t>
            </w:r>
          </w:p>
        </w:tc>
        <w:tc>
          <w:tcPr>
            <w:tcW w:w="2368" w:type="dxa"/>
            <w:gridSpan w:val="3"/>
            <w:tcBorders>
              <w:top w:val="nil"/>
              <w:bottom w:val="single" w:color="auto" w:sz="4" w:space="0"/>
            </w:tcBorders>
            <w:vAlign w:val="center"/>
          </w:tcPr>
          <w:p w14:paraId="450077F7">
            <w:pPr>
              <w:pStyle w:val="37"/>
              <w:adjustRightInd w:val="0"/>
              <w:snapToGrid w:val="0"/>
              <w:ind w:right="-105" w:rightChars="-50"/>
              <w:rPr>
                <w:bCs/>
                <w:color w:val="auto"/>
                <w:spacing w:val="16"/>
                <w:sz w:val="18"/>
                <w:szCs w:val="18"/>
                <w:highlight w:val="none"/>
              </w:rPr>
            </w:pPr>
          </w:p>
        </w:tc>
        <w:tc>
          <w:tcPr>
            <w:tcW w:w="2001" w:type="dxa"/>
            <w:gridSpan w:val="3"/>
            <w:vMerge w:val="restart"/>
            <w:vAlign w:val="center"/>
          </w:tcPr>
          <w:p w14:paraId="6B72A760">
            <w:pPr>
              <w:pStyle w:val="37"/>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传真</w:t>
            </w:r>
          </w:p>
        </w:tc>
        <w:tc>
          <w:tcPr>
            <w:tcW w:w="2151" w:type="dxa"/>
            <w:gridSpan w:val="2"/>
            <w:vMerge w:val="restart"/>
            <w:vAlign w:val="center"/>
          </w:tcPr>
          <w:p w14:paraId="05713304">
            <w:pPr>
              <w:pStyle w:val="37"/>
              <w:adjustRightInd w:val="0"/>
              <w:snapToGrid w:val="0"/>
              <w:ind w:left="-105" w:leftChars="-50" w:right="-105" w:rightChars="-50"/>
              <w:jc w:val="center"/>
              <w:rPr>
                <w:bCs/>
                <w:color w:val="auto"/>
                <w:spacing w:val="16"/>
                <w:sz w:val="18"/>
                <w:szCs w:val="18"/>
                <w:highlight w:val="none"/>
              </w:rPr>
            </w:pPr>
          </w:p>
        </w:tc>
      </w:tr>
      <w:tr w14:paraId="5A9B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14:paraId="5ABFB3F2">
            <w:pPr>
              <w:pStyle w:val="37"/>
              <w:adjustRightInd w:val="0"/>
              <w:snapToGrid w:val="0"/>
              <w:ind w:left="-105" w:leftChars="-50" w:right="-105" w:rightChars="-50"/>
              <w:jc w:val="center"/>
              <w:rPr>
                <w:bCs/>
                <w:color w:val="auto"/>
                <w:sz w:val="18"/>
                <w:szCs w:val="18"/>
                <w:highlight w:val="none"/>
              </w:rPr>
            </w:pPr>
          </w:p>
        </w:tc>
        <w:tc>
          <w:tcPr>
            <w:tcW w:w="701" w:type="dxa"/>
            <w:vMerge w:val="continue"/>
            <w:tcBorders>
              <w:bottom w:val="single" w:color="auto" w:sz="4" w:space="0"/>
            </w:tcBorders>
            <w:vAlign w:val="center"/>
          </w:tcPr>
          <w:p w14:paraId="5F839AE4">
            <w:pPr>
              <w:pStyle w:val="37"/>
              <w:adjustRightInd w:val="0"/>
              <w:snapToGrid w:val="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14:paraId="7B2592BB">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手机</w:t>
            </w:r>
          </w:p>
        </w:tc>
        <w:tc>
          <w:tcPr>
            <w:tcW w:w="2368" w:type="dxa"/>
            <w:gridSpan w:val="3"/>
            <w:tcBorders>
              <w:bottom w:val="single" w:color="auto" w:sz="4" w:space="0"/>
            </w:tcBorders>
            <w:vAlign w:val="center"/>
          </w:tcPr>
          <w:p w14:paraId="6ED73E2A">
            <w:pPr>
              <w:pStyle w:val="37"/>
              <w:adjustRightInd w:val="0"/>
              <w:snapToGrid w:val="0"/>
              <w:ind w:left="-105" w:leftChars="-50" w:right="-105" w:rightChars="-50"/>
              <w:jc w:val="center"/>
              <w:rPr>
                <w:bCs/>
                <w:color w:val="auto"/>
                <w:spacing w:val="16"/>
                <w:sz w:val="18"/>
                <w:szCs w:val="18"/>
                <w:highlight w:val="none"/>
              </w:rPr>
            </w:pPr>
          </w:p>
        </w:tc>
        <w:tc>
          <w:tcPr>
            <w:tcW w:w="2001" w:type="dxa"/>
            <w:gridSpan w:val="3"/>
            <w:vMerge w:val="continue"/>
            <w:vAlign w:val="center"/>
          </w:tcPr>
          <w:p w14:paraId="13C33375">
            <w:pPr>
              <w:pStyle w:val="37"/>
              <w:adjustRightInd w:val="0"/>
              <w:snapToGrid w:val="0"/>
              <w:ind w:left="-105" w:leftChars="-50" w:right="-105" w:rightChars="-50"/>
              <w:jc w:val="center"/>
              <w:rPr>
                <w:bCs/>
                <w:color w:val="auto"/>
                <w:spacing w:val="16"/>
                <w:sz w:val="18"/>
                <w:szCs w:val="18"/>
                <w:highlight w:val="none"/>
              </w:rPr>
            </w:pPr>
          </w:p>
        </w:tc>
        <w:tc>
          <w:tcPr>
            <w:tcW w:w="2151" w:type="dxa"/>
            <w:gridSpan w:val="2"/>
            <w:vMerge w:val="continue"/>
            <w:vAlign w:val="center"/>
          </w:tcPr>
          <w:p w14:paraId="321D2E69">
            <w:pPr>
              <w:pStyle w:val="37"/>
              <w:adjustRightInd w:val="0"/>
              <w:snapToGrid w:val="0"/>
              <w:ind w:left="-105" w:leftChars="-50" w:right="-105" w:rightChars="-50"/>
              <w:jc w:val="center"/>
              <w:rPr>
                <w:bCs/>
                <w:color w:val="auto"/>
                <w:spacing w:val="16"/>
                <w:sz w:val="18"/>
                <w:szCs w:val="18"/>
                <w:highlight w:val="none"/>
              </w:rPr>
            </w:pPr>
          </w:p>
        </w:tc>
      </w:tr>
      <w:tr w14:paraId="6415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14:paraId="64BA4A96">
            <w:pPr>
              <w:pStyle w:val="37"/>
              <w:adjustRightInd w:val="0"/>
              <w:snapToGrid w:val="0"/>
              <w:ind w:left="-105" w:leftChars="-50" w:right="-105" w:rightChars="-50"/>
              <w:jc w:val="center"/>
              <w:rPr>
                <w:bCs/>
                <w:color w:val="auto"/>
                <w:sz w:val="18"/>
                <w:szCs w:val="18"/>
                <w:highlight w:val="none"/>
              </w:rPr>
            </w:pPr>
            <w:r>
              <w:rPr>
                <w:bCs/>
                <w:color w:val="auto"/>
                <w:sz w:val="18"/>
                <w:szCs w:val="18"/>
                <w:highlight w:val="none"/>
              </w:rPr>
              <w:t>1</w:t>
            </w:r>
            <w:r>
              <w:rPr>
                <w:rFonts w:hint="eastAsia"/>
                <w:bCs/>
                <w:color w:val="auto"/>
                <w:sz w:val="18"/>
                <w:szCs w:val="18"/>
                <w:highlight w:val="none"/>
              </w:rPr>
              <w:t>.</w:t>
            </w:r>
          </w:p>
          <w:p w14:paraId="27CDD4EA">
            <w:pPr>
              <w:pStyle w:val="37"/>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企</w:t>
            </w:r>
          </w:p>
          <w:p w14:paraId="0AD3AD02">
            <w:pPr>
              <w:pStyle w:val="37"/>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业</w:t>
            </w:r>
          </w:p>
          <w:p w14:paraId="0E4DF1FC">
            <w:pPr>
              <w:pStyle w:val="37"/>
              <w:adjustRightInd w:val="0"/>
              <w:snapToGrid w:val="0"/>
              <w:ind w:left="-105" w:leftChars="-50" w:right="-105" w:rightChars="-50"/>
              <w:jc w:val="center"/>
              <w:rPr>
                <w:bCs/>
                <w:color w:val="auto"/>
                <w:spacing w:val="27"/>
                <w:sz w:val="18"/>
                <w:szCs w:val="18"/>
                <w:highlight w:val="none"/>
              </w:rPr>
            </w:pPr>
            <w:r>
              <w:rPr>
                <w:rFonts w:hint="eastAsia"/>
                <w:bCs/>
                <w:color w:val="auto"/>
                <w:spacing w:val="27"/>
                <w:sz w:val="18"/>
                <w:szCs w:val="18"/>
                <w:highlight w:val="none"/>
              </w:rPr>
              <w:t>概</w:t>
            </w:r>
          </w:p>
          <w:p w14:paraId="29E0EC28">
            <w:pPr>
              <w:pStyle w:val="37"/>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况</w:t>
            </w:r>
          </w:p>
        </w:tc>
        <w:tc>
          <w:tcPr>
            <w:tcW w:w="701" w:type="dxa"/>
            <w:tcBorders>
              <w:top w:val="nil"/>
            </w:tcBorders>
            <w:vAlign w:val="center"/>
          </w:tcPr>
          <w:p w14:paraId="1EEA9E48">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职工人数</w:t>
            </w:r>
          </w:p>
        </w:tc>
        <w:tc>
          <w:tcPr>
            <w:tcW w:w="910" w:type="dxa"/>
            <w:gridSpan w:val="2"/>
            <w:tcBorders>
              <w:top w:val="nil"/>
            </w:tcBorders>
            <w:vAlign w:val="center"/>
          </w:tcPr>
          <w:p w14:paraId="2EF57D2D">
            <w:pPr>
              <w:pStyle w:val="37"/>
              <w:adjustRightInd w:val="0"/>
              <w:snapToGrid w:val="0"/>
              <w:ind w:left="-105" w:leftChars="-50" w:right="-105" w:rightChars="-50"/>
              <w:jc w:val="center"/>
              <w:rPr>
                <w:bCs/>
                <w:color w:val="auto"/>
                <w:spacing w:val="16"/>
                <w:sz w:val="18"/>
                <w:szCs w:val="18"/>
                <w:highlight w:val="none"/>
              </w:rPr>
            </w:pPr>
          </w:p>
        </w:tc>
        <w:tc>
          <w:tcPr>
            <w:tcW w:w="1163" w:type="dxa"/>
            <w:tcBorders>
              <w:top w:val="nil"/>
            </w:tcBorders>
            <w:vAlign w:val="center"/>
          </w:tcPr>
          <w:p w14:paraId="614EBE8D">
            <w:pPr>
              <w:pStyle w:val="37"/>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8"/>
                <w:sz w:val="18"/>
                <w:szCs w:val="18"/>
                <w:highlight w:val="none"/>
              </w:rPr>
              <w:t>具备大专以</w:t>
            </w:r>
            <w:r>
              <w:rPr>
                <w:rFonts w:hint="eastAsia"/>
                <w:bCs/>
                <w:color w:val="auto"/>
                <w:spacing w:val="12"/>
                <w:sz w:val="18"/>
                <w:szCs w:val="18"/>
                <w:highlight w:val="none"/>
              </w:rPr>
              <w:t>上学历人数</w:t>
            </w:r>
          </w:p>
        </w:tc>
        <w:tc>
          <w:tcPr>
            <w:tcW w:w="1205" w:type="dxa"/>
            <w:gridSpan w:val="2"/>
            <w:tcBorders>
              <w:top w:val="nil"/>
            </w:tcBorders>
            <w:vAlign w:val="center"/>
          </w:tcPr>
          <w:p w14:paraId="6F3E3D0B">
            <w:pPr>
              <w:adjustRightInd w:val="0"/>
              <w:snapToGrid w:val="0"/>
              <w:ind w:left="-105" w:leftChars="-50" w:right="-105" w:rightChars="-50"/>
              <w:jc w:val="center"/>
              <w:rPr>
                <w:rFonts w:ascii="宋体" w:hAnsi="宋体" w:cs="宋体"/>
                <w:bCs/>
                <w:color w:val="auto"/>
                <w:spacing w:val="16"/>
                <w:kern w:val="0"/>
                <w:sz w:val="18"/>
                <w:szCs w:val="18"/>
                <w:highlight w:val="none"/>
              </w:rPr>
            </w:pPr>
          </w:p>
          <w:p w14:paraId="5882D1B5">
            <w:pPr>
              <w:adjustRightInd w:val="0"/>
              <w:snapToGrid w:val="0"/>
              <w:ind w:left="-105" w:leftChars="-50" w:right="-105" w:rightChars="-50"/>
              <w:jc w:val="center"/>
              <w:rPr>
                <w:rFonts w:ascii="宋体" w:hAnsi="宋体" w:cs="宋体"/>
                <w:bCs/>
                <w:color w:val="auto"/>
                <w:spacing w:val="16"/>
                <w:kern w:val="0"/>
                <w:sz w:val="18"/>
                <w:szCs w:val="18"/>
                <w:highlight w:val="none"/>
              </w:rPr>
            </w:pPr>
          </w:p>
          <w:p w14:paraId="285D1CEC">
            <w:pPr>
              <w:pStyle w:val="37"/>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14:paraId="42C7081B">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65"/>
                <w:sz w:val="18"/>
                <w:szCs w:val="18"/>
                <w:highlight w:val="none"/>
              </w:rPr>
              <w:t>国家授予技</w:t>
            </w:r>
            <w:r>
              <w:rPr>
                <w:rFonts w:hint="eastAsia"/>
                <w:bCs/>
                <w:color w:val="auto"/>
                <w:spacing w:val="12"/>
                <w:sz w:val="18"/>
                <w:szCs w:val="18"/>
                <w:highlight w:val="none"/>
              </w:rPr>
              <w:t>术职称人数</w:t>
            </w:r>
          </w:p>
        </w:tc>
        <w:tc>
          <w:tcPr>
            <w:tcW w:w="2151" w:type="dxa"/>
            <w:gridSpan w:val="2"/>
            <w:vAlign w:val="center"/>
          </w:tcPr>
          <w:p w14:paraId="400E9E3D">
            <w:pPr>
              <w:adjustRightInd w:val="0"/>
              <w:snapToGrid w:val="0"/>
              <w:ind w:left="-105" w:leftChars="-50" w:right="-105" w:rightChars="-50"/>
              <w:jc w:val="center"/>
              <w:rPr>
                <w:rFonts w:ascii="宋体" w:hAnsi="宋体" w:cs="宋体"/>
                <w:bCs/>
                <w:color w:val="auto"/>
                <w:spacing w:val="16"/>
                <w:kern w:val="0"/>
                <w:sz w:val="18"/>
                <w:szCs w:val="18"/>
                <w:highlight w:val="none"/>
              </w:rPr>
            </w:pPr>
          </w:p>
          <w:p w14:paraId="22396535">
            <w:pPr>
              <w:pStyle w:val="37"/>
              <w:adjustRightInd w:val="0"/>
              <w:snapToGrid w:val="0"/>
              <w:ind w:left="-105" w:leftChars="-50" w:right="-105" w:rightChars="-50"/>
              <w:jc w:val="center"/>
              <w:rPr>
                <w:bCs/>
                <w:color w:val="auto"/>
                <w:spacing w:val="16"/>
                <w:sz w:val="18"/>
                <w:szCs w:val="18"/>
                <w:highlight w:val="none"/>
              </w:rPr>
            </w:pPr>
          </w:p>
        </w:tc>
      </w:tr>
      <w:tr w14:paraId="0F28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14:paraId="62727068">
            <w:pPr>
              <w:pStyle w:val="37"/>
              <w:adjustRightInd w:val="0"/>
              <w:snapToGrid w:val="0"/>
              <w:ind w:left="-105" w:leftChars="-50" w:right="-105" w:rightChars="-50"/>
              <w:jc w:val="center"/>
              <w:rPr>
                <w:bCs/>
                <w:color w:val="auto"/>
                <w:sz w:val="18"/>
                <w:szCs w:val="18"/>
                <w:highlight w:val="none"/>
              </w:rPr>
            </w:pPr>
          </w:p>
        </w:tc>
        <w:tc>
          <w:tcPr>
            <w:tcW w:w="701" w:type="dxa"/>
            <w:vAlign w:val="center"/>
          </w:tcPr>
          <w:p w14:paraId="0C657221">
            <w:pPr>
              <w:pStyle w:val="37"/>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占地面积</w:t>
            </w:r>
          </w:p>
        </w:tc>
        <w:tc>
          <w:tcPr>
            <w:tcW w:w="910" w:type="dxa"/>
            <w:gridSpan w:val="2"/>
            <w:vAlign w:val="center"/>
          </w:tcPr>
          <w:p w14:paraId="5F51BBFD">
            <w:pPr>
              <w:pStyle w:val="37"/>
              <w:adjustRightInd w:val="0"/>
              <w:snapToGrid w:val="0"/>
              <w:ind w:left="-105" w:leftChars="-50" w:right="-105" w:rightChars="-50"/>
              <w:jc w:val="center"/>
              <w:rPr>
                <w:bCs/>
                <w:color w:val="auto"/>
                <w:sz w:val="18"/>
                <w:szCs w:val="18"/>
                <w:highlight w:val="none"/>
              </w:rPr>
            </w:pPr>
          </w:p>
        </w:tc>
        <w:tc>
          <w:tcPr>
            <w:tcW w:w="1163" w:type="dxa"/>
            <w:vAlign w:val="center"/>
          </w:tcPr>
          <w:p w14:paraId="44CAE805">
            <w:pPr>
              <w:pStyle w:val="37"/>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建筑面积</w:t>
            </w:r>
          </w:p>
        </w:tc>
        <w:tc>
          <w:tcPr>
            <w:tcW w:w="1205" w:type="dxa"/>
            <w:gridSpan w:val="2"/>
            <w:vAlign w:val="center"/>
          </w:tcPr>
          <w:p w14:paraId="0AE62500">
            <w:pPr>
              <w:pStyle w:val="37"/>
              <w:adjustRightInd w:val="0"/>
              <w:snapToGrid w:val="0"/>
              <w:ind w:left="-105" w:leftChars="-50" w:right="-105" w:rightChars="-50" w:firstLine="420"/>
              <w:jc w:val="center"/>
              <w:rPr>
                <w:bCs/>
                <w:color w:val="auto"/>
                <w:sz w:val="18"/>
                <w:szCs w:val="18"/>
                <w:highlight w:val="none"/>
              </w:rPr>
            </w:pPr>
            <w:r>
              <w:rPr>
                <w:rFonts w:hint="eastAsia"/>
                <w:bCs/>
                <w:color w:val="auto"/>
                <w:sz w:val="18"/>
                <w:szCs w:val="18"/>
                <w:highlight w:val="none"/>
              </w:rPr>
              <w:t>平方米</w:t>
            </w:r>
          </w:p>
          <w:p w14:paraId="038C9CA4">
            <w:pPr>
              <w:pStyle w:val="37"/>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□自有□租賃</w:t>
            </w:r>
          </w:p>
        </w:tc>
        <w:tc>
          <w:tcPr>
            <w:tcW w:w="2001" w:type="dxa"/>
            <w:gridSpan w:val="3"/>
            <w:vAlign w:val="center"/>
          </w:tcPr>
          <w:p w14:paraId="3831A802">
            <w:pPr>
              <w:pStyle w:val="37"/>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生产经营场所及场所的设施与设备</w:t>
            </w:r>
          </w:p>
        </w:tc>
        <w:tc>
          <w:tcPr>
            <w:tcW w:w="2151" w:type="dxa"/>
            <w:gridSpan w:val="2"/>
            <w:vAlign w:val="center"/>
          </w:tcPr>
          <w:p w14:paraId="1ED07938">
            <w:pPr>
              <w:pStyle w:val="37"/>
              <w:adjustRightInd w:val="0"/>
              <w:snapToGrid w:val="0"/>
              <w:spacing w:before="0" w:beforeAutospacing="0" w:after="0" w:afterAutospacing="0"/>
              <w:ind w:left="-105" w:leftChars="-50" w:right="-105" w:rightChars="-50"/>
              <w:jc w:val="center"/>
              <w:rPr>
                <w:bCs/>
                <w:color w:val="auto"/>
                <w:spacing w:val="16"/>
                <w:sz w:val="18"/>
                <w:szCs w:val="18"/>
                <w:highlight w:val="none"/>
              </w:rPr>
            </w:pPr>
          </w:p>
        </w:tc>
      </w:tr>
      <w:tr w14:paraId="21B3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3C975F09">
            <w:pPr>
              <w:pStyle w:val="37"/>
              <w:adjustRightInd w:val="0"/>
              <w:snapToGrid w:val="0"/>
              <w:ind w:left="-105" w:leftChars="-50" w:right="-105" w:rightChars="-50"/>
              <w:jc w:val="center"/>
              <w:rPr>
                <w:bCs/>
                <w:color w:val="auto"/>
                <w:sz w:val="18"/>
                <w:szCs w:val="18"/>
                <w:highlight w:val="none"/>
              </w:rPr>
            </w:pPr>
          </w:p>
        </w:tc>
        <w:tc>
          <w:tcPr>
            <w:tcW w:w="701" w:type="dxa"/>
            <w:vAlign w:val="center"/>
          </w:tcPr>
          <w:p w14:paraId="54215D75">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注册资金</w:t>
            </w:r>
          </w:p>
        </w:tc>
        <w:tc>
          <w:tcPr>
            <w:tcW w:w="910" w:type="dxa"/>
            <w:gridSpan w:val="2"/>
            <w:vAlign w:val="center"/>
          </w:tcPr>
          <w:p w14:paraId="3701C543">
            <w:pPr>
              <w:pStyle w:val="37"/>
              <w:adjustRightInd w:val="0"/>
              <w:snapToGrid w:val="0"/>
              <w:ind w:left="-105" w:leftChars="-50" w:right="-105" w:rightChars="-50"/>
              <w:jc w:val="center"/>
              <w:rPr>
                <w:bCs/>
                <w:color w:val="auto"/>
                <w:sz w:val="18"/>
                <w:szCs w:val="18"/>
                <w:highlight w:val="none"/>
              </w:rPr>
            </w:pPr>
          </w:p>
        </w:tc>
        <w:tc>
          <w:tcPr>
            <w:tcW w:w="1163" w:type="dxa"/>
            <w:vAlign w:val="center"/>
          </w:tcPr>
          <w:p w14:paraId="1F73DDAD">
            <w:pPr>
              <w:pStyle w:val="37"/>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注册发证</w:t>
            </w:r>
            <w:r>
              <w:rPr>
                <w:rFonts w:hint="eastAsia"/>
                <w:bCs/>
                <w:color w:val="auto"/>
                <w:spacing w:val="27"/>
                <w:sz w:val="18"/>
                <w:szCs w:val="18"/>
                <w:highlight w:val="none"/>
              </w:rPr>
              <w:t>机关</w:t>
            </w:r>
          </w:p>
        </w:tc>
        <w:tc>
          <w:tcPr>
            <w:tcW w:w="3206" w:type="dxa"/>
            <w:gridSpan w:val="5"/>
            <w:vAlign w:val="center"/>
          </w:tcPr>
          <w:p w14:paraId="157BF6F3">
            <w:pPr>
              <w:adjustRightInd w:val="0"/>
              <w:snapToGrid w:val="0"/>
              <w:ind w:left="-105" w:leftChars="-50" w:right="-105" w:rightChars="-50"/>
              <w:jc w:val="center"/>
              <w:rPr>
                <w:rFonts w:ascii="宋体" w:hAnsi="宋体" w:cs="宋体"/>
                <w:bCs/>
                <w:color w:val="auto"/>
                <w:kern w:val="0"/>
                <w:sz w:val="18"/>
                <w:szCs w:val="18"/>
                <w:highlight w:val="none"/>
              </w:rPr>
            </w:pPr>
          </w:p>
          <w:p w14:paraId="2E983FB4">
            <w:pPr>
              <w:pStyle w:val="37"/>
              <w:adjustRightInd w:val="0"/>
              <w:snapToGrid w:val="0"/>
              <w:ind w:left="-105" w:leftChars="-50" w:right="-105" w:rightChars="-50"/>
              <w:jc w:val="center"/>
              <w:rPr>
                <w:bCs/>
                <w:color w:val="auto"/>
                <w:sz w:val="18"/>
                <w:szCs w:val="18"/>
                <w:highlight w:val="none"/>
              </w:rPr>
            </w:pPr>
          </w:p>
        </w:tc>
        <w:tc>
          <w:tcPr>
            <w:tcW w:w="1218" w:type="dxa"/>
            <w:vAlign w:val="center"/>
          </w:tcPr>
          <w:p w14:paraId="40285CAC">
            <w:pPr>
              <w:pStyle w:val="37"/>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公司成</w:t>
            </w:r>
            <w:r>
              <w:rPr>
                <w:rFonts w:hint="eastAsia"/>
                <w:bCs/>
                <w:color w:val="auto"/>
                <w:spacing w:val="12"/>
                <w:sz w:val="18"/>
                <w:szCs w:val="18"/>
                <w:highlight w:val="none"/>
              </w:rPr>
              <w:t>立时间</w:t>
            </w:r>
          </w:p>
        </w:tc>
        <w:tc>
          <w:tcPr>
            <w:tcW w:w="933" w:type="dxa"/>
            <w:vAlign w:val="center"/>
          </w:tcPr>
          <w:p w14:paraId="7AE58849">
            <w:pPr>
              <w:pStyle w:val="37"/>
              <w:adjustRightInd w:val="0"/>
              <w:snapToGrid w:val="0"/>
              <w:ind w:left="-105" w:leftChars="-50" w:right="-105" w:rightChars="-50"/>
              <w:jc w:val="center"/>
              <w:rPr>
                <w:bCs/>
                <w:color w:val="auto"/>
                <w:sz w:val="18"/>
                <w:szCs w:val="18"/>
                <w:highlight w:val="none"/>
              </w:rPr>
            </w:pPr>
          </w:p>
        </w:tc>
      </w:tr>
      <w:tr w14:paraId="4864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67D76B6B">
            <w:pPr>
              <w:pStyle w:val="37"/>
              <w:adjustRightInd w:val="0"/>
              <w:snapToGrid w:val="0"/>
              <w:ind w:left="-105" w:leftChars="-50" w:right="-105" w:rightChars="-50"/>
              <w:jc w:val="center"/>
              <w:rPr>
                <w:bCs/>
                <w:color w:val="auto"/>
                <w:sz w:val="18"/>
                <w:szCs w:val="18"/>
                <w:highlight w:val="none"/>
              </w:rPr>
            </w:pPr>
          </w:p>
        </w:tc>
        <w:tc>
          <w:tcPr>
            <w:tcW w:w="701" w:type="dxa"/>
            <w:vAlign w:val="center"/>
          </w:tcPr>
          <w:p w14:paraId="16A2E7E1">
            <w:pPr>
              <w:pStyle w:val="37"/>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核准经营范围</w:t>
            </w:r>
          </w:p>
        </w:tc>
        <w:tc>
          <w:tcPr>
            <w:tcW w:w="7430" w:type="dxa"/>
            <w:gridSpan w:val="10"/>
            <w:vAlign w:val="center"/>
          </w:tcPr>
          <w:p w14:paraId="216D23D6">
            <w:pPr>
              <w:pStyle w:val="37"/>
              <w:adjustRightInd w:val="0"/>
              <w:snapToGrid w:val="0"/>
              <w:ind w:left="-105" w:leftChars="-50" w:right="-105" w:rightChars="-50"/>
              <w:jc w:val="center"/>
              <w:rPr>
                <w:bCs/>
                <w:color w:val="auto"/>
                <w:sz w:val="18"/>
                <w:szCs w:val="18"/>
                <w:highlight w:val="none"/>
              </w:rPr>
            </w:pPr>
          </w:p>
        </w:tc>
      </w:tr>
      <w:tr w14:paraId="0A6E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14:paraId="574C2886">
            <w:pPr>
              <w:pStyle w:val="37"/>
              <w:adjustRightInd w:val="0"/>
              <w:snapToGrid w:val="0"/>
              <w:ind w:left="-105" w:leftChars="-50" w:right="-105" w:rightChars="-50"/>
              <w:jc w:val="center"/>
              <w:rPr>
                <w:bCs/>
                <w:color w:val="auto"/>
                <w:sz w:val="18"/>
                <w:szCs w:val="18"/>
                <w:highlight w:val="none"/>
              </w:rPr>
            </w:pPr>
          </w:p>
        </w:tc>
        <w:tc>
          <w:tcPr>
            <w:tcW w:w="8131" w:type="dxa"/>
            <w:gridSpan w:val="11"/>
            <w:vAlign w:val="center"/>
          </w:tcPr>
          <w:p w14:paraId="751968E4">
            <w:pPr>
              <w:pStyle w:val="37"/>
              <w:adjustRightInd w:val="0"/>
              <w:snapToGrid w:val="0"/>
              <w:ind w:left="-105" w:leftChars="-50" w:right="-105" w:rightChars="-50"/>
              <w:rPr>
                <w:bCs/>
                <w:color w:val="auto"/>
                <w:spacing w:val="13"/>
                <w:sz w:val="18"/>
                <w:szCs w:val="18"/>
                <w:highlight w:val="none"/>
              </w:rPr>
            </w:pPr>
            <w:r>
              <w:rPr>
                <w:rFonts w:hint="eastAsia"/>
                <w:bCs/>
                <w:color w:val="auto"/>
                <w:spacing w:val="13"/>
                <w:sz w:val="18"/>
                <w:szCs w:val="18"/>
                <w:highlight w:val="none"/>
              </w:rPr>
              <w:t>发展历程及主要荣誉：</w:t>
            </w:r>
          </w:p>
        </w:tc>
      </w:tr>
      <w:tr w14:paraId="7D22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14:paraId="7A72E9A7">
            <w:pPr>
              <w:pStyle w:val="37"/>
              <w:adjustRightInd w:val="0"/>
              <w:snapToGrid w:val="0"/>
              <w:ind w:left="-105" w:leftChars="-50" w:right="-105" w:rightChars="-50"/>
              <w:jc w:val="center"/>
              <w:rPr>
                <w:bCs/>
                <w:color w:val="auto"/>
                <w:sz w:val="18"/>
                <w:szCs w:val="18"/>
                <w:highlight w:val="none"/>
              </w:rPr>
            </w:pPr>
            <w:r>
              <w:rPr>
                <w:bCs/>
                <w:color w:val="auto"/>
                <w:sz w:val="18"/>
                <w:szCs w:val="18"/>
                <w:highlight w:val="none"/>
              </w:rPr>
              <w:t>2</w:t>
            </w:r>
            <w:r>
              <w:rPr>
                <w:rFonts w:hint="eastAsia"/>
                <w:bCs/>
                <w:color w:val="auto"/>
                <w:sz w:val="18"/>
                <w:szCs w:val="18"/>
                <w:highlight w:val="none"/>
              </w:rPr>
              <w:t>．</w:t>
            </w:r>
          </w:p>
          <w:p w14:paraId="47FC6770">
            <w:pPr>
              <w:pStyle w:val="37"/>
              <w:adjustRightInd w:val="0"/>
              <w:snapToGrid w:val="0"/>
              <w:ind w:left="-105" w:leftChars="-50" w:right="-105" w:rightChars="-50"/>
              <w:jc w:val="center"/>
              <w:rPr>
                <w:bCs/>
                <w:color w:val="auto"/>
                <w:spacing w:val="16"/>
                <w:sz w:val="18"/>
                <w:szCs w:val="18"/>
                <w:highlight w:val="none"/>
              </w:rPr>
            </w:pPr>
            <w:r>
              <w:rPr>
                <w:rFonts w:hint="eastAsia"/>
                <w:bCs/>
                <w:color w:val="auto"/>
                <w:sz w:val="18"/>
                <w:szCs w:val="18"/>
                <w:highlight w:val="none"/>
              </w:rPr>
              <w:t>企</w:t>
            </w:r>
            <w:r>
              <w:rPr>
                <w:rFonts w:hint="eastAsia"/>
                <w:bCs/>
                <w:color w:val="auto"/>
                <w:spacing w:val="12"/>
                <w:sz w:val="18"/>
                <w:szCs w:val="18"/>
                <w:highlight w:val="none"/>
              </w:rPr>
              <w:t>业有关资质获证情况</w:t>
            </w:r>
          </w:p>
        </w:tc>
        <w:tc>
          <w:tcPr>
            <w:tcW w:w="1553" w:type="dxa"/>
            <w:gridSpan w:val="2"/>
            <w:vMerge w:val="restart"/>
            <w:vAlign w:val="center"/>
          </w:tcPr>
          <w:p w14:paraId="131161C4">
            <w:pPr>
              <w:pStyle w:val="37"/>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产品生产许可证情况</w:t>
            </w:r>
            <w:r>
              <w:rPr>
                <w:rFonts w:hint="eastAsia"/>
                <w:bCs/>
                <w:color w:val="auto"/>
                <w:spacing w:val="41"/>
                <w:sz w:val="18"/>
                <w:szCs w:val="18"/>
                <w:highlight w:val="none"/>
              </w:rPr>
              <w:t>（对需获得生产许可证的</w:t>
            </w:r>
            <w:r>
              <w:rPr>
                <w:rFonts w:hint="eastAsia"/>
                <w:bCs/>
                <w:color w:val="auto"/>
                <w:spacing w:val="11"/>
                <w:sz w:val="18"/>
                <w:szCs w:val="18"/>
                <w:highlight w:val="none"/>
              </w:rPr>
              <w:t>产品要填写此栏）</w:t>
            </w:r>
          </w:p>
        </w:tc>
        <w:tc>
          <w:tcPr>
            <w:tcW w:w="1333" w:type="dxa"/>
            <w:gridSpan w:val="3"/>
            <w:vAlign w:val="center"/>
          </w:tcPr>
          <w:p w14:paraId="129767E1">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产品名称</w:t>
            </w:r>
          </w:p>
        </w:tc>
        <w:tc>
          <w:tcPr>
            <w:tcW w:w="1418" w:type="dxa"/>
            <w:gridSpan w:val="2"/>
            <w:vAlign w:val="center"/>
          </w:tcPr>
          <w:p w14:paraId="1F9A6691">
            <w:pPr>
              <w:pStyle w:val="37"/>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6"/>
                <w:sz w:val="18"/>
                <w:szCs w:val="18"/>
                <w:highlight w:val="none"/>
              </w:rPr>
              <w:t>发证机关</w:t>
            </w:r>
          </w:p>
        </w:tc>
        <w:tc>
          <w:tcPr>
            <w:tcW w:w="1276" w:type="dxa"/>
            <w:vAlign w:val="center"/>
          </w:tcPr>
          <w:p w14:paraId="69EAA487">
            <w:pPr>
              <w:pStyle w:val="37"/>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编号</w:t>
            </w:r>
          </w:p>
        </w:tc>
        <w:tc>
          <w:tcPr>
            <w:tcW w:w="1618" w:type="dxa"/>
            <w:gridSpan w:val="2"/>
            <w:vAlign w:val="center"/>
          </w:tcPr>
          <w:p w14:paraId="7CD96FEA">
            <w:pPr>
              <w:pStyle w:val="37"/>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发证时间</w:t>
            </w:r>
          </w:p>
        </w:tc>
        <w:tc>
          <w:tcPr>
            <w:tcW w:w="933" w:type="dxa"/>
            <w:vAlign w:val="center"/>
          </w:tcPr>
          <w:p w14:paraId="11566DF3">
            <w:pPr>
              <w:pStyle w:val="37"/>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27"/>
                <w:sz w:val="18"/>
                <w:szCs w:val="18"/>
                <w:highlight w:val="none"/>
              </w:rPr>
              <w:t>期限</w:t>
            </w:r>
          </w:p>
        </w:tc>
      </w:tr>
      <w:tr w14:paraId="68B7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14:paraId="198D550E">
            <w:pPr>
              <w:pStyle w:val="37"/>
              <w:adjustRightInd w:val="0"/>
              <w:snapToGrid w:val="0"/>
              <w:ind w:left="-105" w:leftChars="-50" w:right="-105" w:rightChars="-50"/>
              <w:jc w:val="center"/>
              <w:rPr>
                <w:bCs/>
                <w:color w:val="auto"/>
                <w:sz w:val="18"/>
                <w:szCs w:val="18"/>
                <w:highlight w:val="none"/>
              </w:rPr>
            </w:pPr>
          </w:p>
        </w:tc>
        <w:tc>
          <w:tcPr>
            <w:tcW w:w="1553" w:type="dxa"/>
            <w:gridSpan w:val="2"/>
            <w:vMerge w:val="continue"/>
            <w:vAlign w:val="center"/>
          </w:tcPr>
          <w:p w14:paraId="66744930">
            <w:pPr>
              <w:pStyle w:val="37"/>
              <w:adjustRightInd w:val="0"/>
              <w:snapToGrid w:val="0"/>
              <w:ind w:left="-105" w:leftChars="-50" w:right="-105" w:rightChars="-50"/>
              <w:jc w:val="center"/>
              <w:rPr>
                <w:bCs/>
                <w:color w:val="auto"/>
                <w:sz w:val="18"/>
                <w:szCs w:val="18"/>
                <w:highlight w:val="none"/>
              </w:rPr>
            </w:pPr>
          </w:p>
        </w:tc>
        <w:tc>
          <w:tcPr>
            <w:tcW w:w="1333" w:type="dxa"/>
            <w:gridSpan w:val="3"/>
            <w:vAlign w:val="center"/>
          </w:tcPr>
          <w:p w14:paraId="38888D6D">
            <w:pPr>
              <w:pStyle w:val="37"/>
              <w:adjustRightInd w:val="0"/>
              <w:snapToGrid w:val="0"/>
              <w:ind w:left="-105" w:leftChars="-50" w:right="-105" w:rightChars="-50"/>
              <w:jc w:val="center"/>
              <w:rPr>
                <w:bCs/>
                <w:color w:val="auto"/>
                <w:sz w:val="18"/>
                <w:szCs w:val="18"/>
                <w:highlight w:val="none"/>
              </w:rPr>
            </w:pPr>
          </w:p>
        </w:tc>
        <w:tc>
          <w:tcPr>
            <w:tcW w:w="1418" w:type="dxa"/>
            <w:gridSpan w:val="2"/>
            <w:vAlign w:val="center"/>
          </w:tcPr>
          <w:p w14:paraId="693ECE78">
            <w:pPr>
              <w:pStyle w:val="37"/>
              <w:adjustRightInd w:val="0"/>
              <w:snapToGrid w:val="0"/>
              <w:ind w:left="-105" w:leftChars="-50" w:right="-105" w:rightChars="-50"/>
              <w:jc w:val="center"/>
              <w:rPr>
                <w:bCs/>
                <w:color w:val="auto"/>
                <w:sz w:val="18"/>
                <w:szCs w:val="18"/>
                <w:highlight w:val="none"/>
              </w:rPr>
            </w:pPr>
          </w:p>
        </w:tc>
        <w:tc>
          <w:tcPr>
            <w:tcW w:w="1276" w:type="dxa"/>
            <w:vAlign w:val="center"/>
          </w:tcPr>
          <w:p w14:paraId="71831B02">
            <w:pPr>
              <w:pStyle w:val="37"/>
              <w:adjustRightInd w:val="0"/>
              <w:snapToGrid w:val="0"/>
              <w:ind w:left="-105" w:leftChars="-50" w:right="-105" w:rightChars="-50"/>
              <w:jc w:val="center"/>
              <w:rPr>
                <w:bCs/>
                <w:color w:val="auto"/>
                <w:sz w:val="18"/>
                <w:szCs w:val="18"/>
                <w:highlight w:val="none"/>
              </w:rPr>
            </w:pPr>
          </w:p>
        </w:tc>
        <w:tc>
          <w:tcPr>
            <w:tcW w:w="2551" w:type="dxa"/>
            <w:gridSpan w:val="3"/>
            <w:vAlign w:val="center"/>
          </w:tcPr>
          <w:p w14:paraId="447D1011">
            <w:pPr>
              <w:pStyle w:val="37"/>
              <w:adjustRightInd w:val="0"/>
              <w:snapToGrid w:val="0"/>
              <w:ind w:left="-105" w:leftChars="-50" w:right="-105" w:rightChars="-50"/>
              <w:jc w:val="center"/>
              <w:rPr>
                <w:bCs/>
                <w:color w:val="auto"/>
                <w:sz w:val="18"/>
                <w:szCs w:val="18"/>
                <w:highlight w:val="none"/>
              </w:rPr>
            </w:pPr>
          </w:p>
        </w:tc>
      </w:tr>
      <w:tr w14:paraId="61C8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14:paraId="19767F6D">
            <w:pPr>
              <w:pStyle w:val="37"/>
              <w:adjustRightInd w:val="0"/>
              <w:snapToGrid w:val="0"/>
              <w:ind w:left="-105" w:leftChars="-50" w:right="-105" w:rightChars="-50"/>
              <w:jc w:val="center"/>
              <w:rPr>
                <w:bCs/>
                <w:color w:val="auto"/>
                <w:spacing w:val="16"/>
                <w:sz w:val="18"/>
                <w:szCs w:val="18"/>
                <w:highlight w:val="none"/>
              </w:rPr>
            </w:pPr>
          </w:p>
        </w:tc>
        <w:tc>
          <w:tcPr>
            <w:tcW w:w="1553" w:type="dxa"/>
            <w:gridSpan w:val="2"/>
            <w:vAlign w:val="center"/>
          </w:tcPr>
          <w:p w14:paraId="38262B96">
            <w:pPr>
              <w:pStyle w:val="37"/>
              <w:adjustRightInd w:val="0"/>
              <w:snapToGrid w:val="0"/>
              <w:spacing w:before="0" w:beforeAutospacing="0" w:after="0" w:afterAutospacing="0"/>
              <w:ind w:left="-105" w:leftChars="-50" w:right="-105" w:rightChars="-50"/>
              <w:jc w:val="center"/>
              <w:rPr>
                <w:bCs/>
                <w:color w:val="auto"/>
                <w:spacing w:val="41"/>
                <w:sz w:val="18"/>
                <w:szCs w:val="18"/>
                <w:highlight w:val="none"/>
              </w:rPr>
            </w:pPr>
            <w:r>
              <w:rPr>
                <w:rFonts w:hint="eastAsia"/>
                <w:bCs/>
                <w:color w:val="auto"/>
                <w:spacing w:val="41"/>
                <w:sz w:val="18"/>
                <w:szCs w:val="18"/>
                <w:highlight w:val="none"/>
              </w:rPr>
              <w:t>企业通过质量体系、环保</w:t>
            </w:r>
            <w:r>
              <w:rPr>
                <w:rFonts w:hint="eastAsia"/>
                <w:bCs/>
                <w:color w:val="auto"/>
                <w:spacing w:val="11"/>
                <w:sz w:val="18"/>
                <w:szCs w:val="18"/>
                <w:highlight w:val="none"/>
              </w:rPr>
              <w:t>体系、计量等认证情况</w:t>
            </w:r>
          </w:p>
        </w:tc>
        <w:tc>
          <w:tcPr>
            <w:tcW w:w="6578" w:type="dxa"/>
            <w:gridSpan w:val="9"/>
            <w:vAlign w:val="center"/>
          </w:tcPr>
          <w:p w14:paraId="45BEE121">
            <w:pPr>
              <w:pStyle w:val="37"/>
              <w:adjustRightInd w:val="0"/>
              <w:snapToGrid w:val="0"/>
              <w:ind w:left="-105" w:leftChars="-50" w:right="-105" w:rightChars="-50"/>
              <w:jc w:val="center"/>
              <w:rPr>
                <w:bCs/>
                <w:color w:val="auto"/>
                <w:spacing w:val="16"/>
                <w:sz w:val="18"/>
                <w:szCs w:val="18"/>
                <w:highlight w:val="none"/>
              </w:rPr>
            </w:pPr>
          </w:p>
        </w:tc>
      </w:tr>
      <w:tr w14:paraId="1360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14:paraId="75CD9D01">
            <w:pPr>
              <w:pStyle w:val="37"/>
              <w:adjustRightInd w:val="0"/>
              <w:snapToGrid w:val="0"/>
              <w:ind w:left="-105" w:leftChars="-50" w:right="-105" w:rightChars="-50"/>
              <w:jc w:val="center"/>
              <w:rPr>
                <w:bCs/>
                <w:color w:val="auto"/>
                <w:spacing w:val="27"/>
                <w:sz w:val="18"/>
                <w:szCs w:val="18"/>
                <w:highlight w:val="none"/>
              </w:rPr>
            </w:pPr>
          </w:p>
        </w:tc>
        <w:tc>
          <w:tcPr>
            <w:tcW w:w="1553" w:type="dxa"/>
            <w:gridSpan w:val="2"/>
            <w:vAlign w:val="center"/>
          </w:tcPr>
          <w:p w14:paraId="6E0BC1F8">
            <w:pPr>
              <w:pStyle w:val="37"/>
              <w:adjustRightInd w:val="0"/>
              <w:snapToGrid w:val="0"/>
              <w:ind w:left="-105" w:leftChars="-50" w:right="-105" w:rightChars="-50"/>
              <w:jc w:val="center"/>
              <w:rPr>
                <w:bCs/>
                <w:color w:val="auto"/>
                <w:spacing w:val="16"/>
                <w:sz w:val="18"/>
                <w:szCs w:val="18"/>
                <w:highlight w:val="none"/>
              </w:rPr>
            </w:pPr>
            <w:r>
              <w:rPr>
                <w:rFonts w:hint="eastAsia"/>
                <w:bCs/>
                <w:color w:val="auto"/>
                <w:spacing w:val="10"/>
                <w:sz w:val="18"/>
                <w:szCs w:val="18"/>
                <w:highlight w:val="none"/>
              </w:rPr>
              <w:t>企业获得专利情况</w:t>
            </w:r>
          </w:p>
        </w:tc>
        <w:tc>
          <w:tcPr>
            <w:tcW w:w="6578" w:type="dxa"/>
            <w:gridSpan w:val="9"/>
            <w:vAlign w:val="center"/>
          </w:tcPr>
          <w:p w14:paraId="3D5B8147">
            <w:pPr>
              <w:pStyle w:val="37"/>
              <w:adjustRightInd w:val="0"/>
              <w:snapToGrid w:val="0"/>
              <w:ind w:left="-105" w:leftChars="-50" w:right="-105" w:rightChars="-50"/>
              <w:jc w:val="center"/>
              <w:rPr>
                <w:bCs/>
                <w:color w:val="auto"/>
                <w:spacing w:val="16"/>
                <w:sz w:val="18"/>
                <w:szCs w:val="18"/>
                <w:highlight w:val="none"/>
              </w:rPr>
            </w:pPr>
          </w:p>
        </w:tc>
      </w:tr>
    </w:tbl>
    <w:p w14:paraId="2A36060E">
      <w:pPr>
        <w:pStyle w:val="41"/>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r>
        <w:rPr>
          <w:rFonts w:hint="eastAsia" w:ascii="宋体" w:hAnsi="宋体"/>
          <w:color w:val="auto"/>
          <w:szCs w:val="21"/>
          <w:highlight w:val="none"/>
        </w:rPr>
        <w:t>在填写时，如本表格不适合响应单位的实际情况，可根据本表格式自行划表填写。</w:t>
      </w:r>
    </w:p>
    <w:p w14:paraId="7A7E212C">
      <w:pPr>
        <w:spacing w:line="360" w:lineRule="auto"/>
        <w:ind w:firstLine="424" w:firstLineChars="177"/>
        <w:rPr>
          <w:rFonts w:ascii="宋体" w:hAnsi="宋体"/>
          <w:color w:val="auto"/>
          <w:sz w:val="24"/>
          <w:highlight w:val="none"/>
        </w:rPr>
      </w:pPr>
    </w:p>
    <w:p w14:paraId="09265342">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14:paraId="34D90B15">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05E9CA07">
      <w:pPr>
        <w:pStyle w:val="37"/>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0D7C4869">
      <w:pPr>
        <w:spacing w:line="360" w:lineRule="auto"/>
        <w:rPr>
          <w:rFonts w:hint="eastAsia" w:ascii="宋体" w:hAnsi="宋体"/>
          <w:b/>
          <w:color w:val="auto"/>
          <w:sz w:val="28"/>
          <w:highlight w:val="none"/>
        </w:rPr>
      </w:pPr>
    </w:p>
    <w:p w14:paraId="735CB5C3">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658809AA">
      <w:pPr>
        <w:snapToGrid w:val="0"/>
        <w:spacing w:before="156"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p>
    <w:p w14:paraId="177B6FA9">
      <w:pPr>
        <w:snapToGrid w:val="0"/>
        <w:spacing w:before="156" w:beforeLines="50" w:after="50"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4CBF0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14:paraId="119DE60C">
            <w:pPr>
              <w:snapToGrid w:val="0"/>
              <w:spacing w:before="156"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序号</w:t>
            </w:r>
          </w:p>
        </w:tc>
        <w:tc>
          <w:tcPr>
            <w:tcW w:w="591" w:type="dxa"/>
            <w:tcBorders>
              <w:top w:val="single" w:color="auto" w:sz="4" w:space="0"/>
              <w:left w:val="single" w:color="auto" w:sz="4" w:space="0"/>
              <w:bottom w:val="single" w:color="auto" w:sz="4" w:space="0"/>
              <w:right w:val="single" w:color="auto" w:sz="4" w:space="0"/>
            </w:tcBorders>
            <w:vAlign w:val="center"/>
          </w:tcPr>
          <w:p w14:paraId="3B46E323">
            <w:pPr>
              <w:snapToGrid w:val="0"/>
              <w:spacing w:before="156"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姓名</w:t>
            </w:r>
          </w:p>
        </w:tc>
        <w:tc>
          <w:tcPr>
            <w:tcW w:w="1097" w:type="dxa"/>
            <w:tcBorders>
              <w:top w:val="single" w:color="auto" w:sz="4" w:space="0"/>
              <w:left w:val="single" w:color="auto" w:sz="4" w:space="0"/>
              <w:bottom w:val="single" w:color="auto" w:sz="4" w:space="0"/>
              <w:right w:val="single" w:color="auto" w:sz="4" w:space="0"/>
            </w:tcBorders>
            <w:vAlign w:val="center"/>
          </w:tcPr>
          <w:p w14:paraId="600F44FA">
            <w:pPr>
              <w:snapToGrid w:val="0"/>
              <w:spacing w:before="156"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职务</w:t>
            </w:r>
          </w:p>
        </w:tc>
        <w:tc>
          <w:tcPr>
            <w:tcW w:w="867" w:type="dxa"/>
            <w:tcBorders>
              <w:top w:val="single" w:color="auto" w:sz="4" w:space="0"/>
              <w:left w:val="single" w:color="auto" w:sz="4" w:space="0"/>
              <w:bottom w:val="single" w:color="auto" w:sz="4" w:space="0"/>
              <w:right w:val="single" w:color="auto" w:sz="4" w:space="0"/>
            </w:tcBorders>
            <w:vAlign w:val="center"/>
          </w:tcPr>
          <w:p w14:paraId="19FD283E">
            <w:pPr>
              <w:snapToGrid w:val="0"/>
              <w:spacing w:before="156"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职责</w:t>
            </w:r>
          </w:p>
        </w:tc>
        <w:tc>
          <w:tcPr>
            <w:tcW w:w="1649" w:type="dxa"/>
            <w:tcBorders>
              <w:top w:val="single" w:color="auto" w:sz="4" w:space="0"/>
              <w:left w:val="single" w:color="auto" w:sz="4" w:space="0"/>
              <w:bottom w:val="single" w:color="auto" w:sz="4" w:space="0"/>
              <w:right w:val="single" w:color="auto" w:sz="4" w:space="0"/>
            </w:tcBorders>
            <w:vAlign w:val="center"/>
          </w:tcPr>
          <w:p w14:paraId="3481305F">
            <w:pPr>
              <w:snapToGrid w:val="0"/>
              <w:spacing w:before="156"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135" w:type="dxa"/>
            <w:tcBorders>
              <w:top w:val="single" w:color="auto" w:sz="4" w:space="0"/>
              <w:left w:val="single" w:color="auto" w:sz="4" w:space="0"/>
              <w:bottom w:val="single" w:color="auto" w:sz="4" w:space="0"/>
              <w:right w:val="single" w:color="auto" w:sz="4" w:space="0"/>
            </w:tcBorders>
            <w:vAlign w:val="center"/>
          </w:tcPr>
          <w:p w14:paraId="31480B28">
            <w:pPr>
              <w:snapToGrid w:val="0"/>
              <w:spacing w:before="156"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10C6AB72">
            <w:pPr>
              <w:snapToGrid w:val="0"/>
              <w:spacing w:before="156" w:beforeLines="50" w:after="50" w:line="360" w:lineRule="auto"/>
              <w:ind w:left="-105" w:leftChars="-50" w:right="-105" w:rightChars="-50"/>
              <w:jc w:val="center"/>
              <w:rPr>
                <w:rFonts w:ascii="宋体" w:hAnsi="宋体"/>
                <w:b/>
                <w:color w:val="auto"/>
                <w:szCs w:val="21"/>
                <w:highlight w:val="none"/>
              </w:rPr>
            </w:pPr>
            <w:r>
              <w:rPr>
                <w:rFonts w:ascii="宋体" w:hAnsi="宋体"/>
                <w:b/>
                <w:color w:val="auto"/>
                <w:szCs w:val="21"/>
                <w:highlight w:val="none"/>
              </w:rPr>
              <w:t>荣誉</w:t>
            </w:r>
          </w:p>
        </w:tc>
        <w:tc>
          <w:tcPr>
            <w:tcW w:w="1390" w:type="dxa"/>
            <w:tcBorders>
              <w:top w:val="single" w:color="auto" w:sz="4" w:space="0"/>
              <w:left w:val="single" w:color="auto" w:sz="4" w:space="0"/>
              <w:bottom w:val="single" w:color="auto" w:sz="4" w:space="0"/>
              <w:right w:val="single" w:color="auto" w:sz="4" w:space="0"/>
            </w:tcBorders>
            <w:vAlign w:val="center"/>
          </w:tcPr>
          <w:p w14:paraId="0FD39591">
            <w:pPr>
              <w:snapToGrid w:val="0"/>
              <w:spacing w:before="156" w:beforeLines="50" w:after="50" w:line="360" w:lineRule="auto"/>
              <w:ind w:left="-105" w:leftChars="-50" w:right="-105" w:rightChars="-50"/>
              <w:jc w:val="center"/>
              <w:rPr>
                <w:rFonts w:ascii="宋体" w:hAnsi="宋体"/>
                <w:b/>
                <w:color w:val="auto"/>
                <w:szCs w:val="21"/>
                <w:highlight w:val="none"/>
              </w:rPr>
            </w:pPr>
            <w:r>
              <w:rPr>
                <w:rFonts w:ascii="宋体" w:hAnsi="宋体"/>
                <w:b/>
                <w:color w:val="auto"/>
                <w:szCs w:val="21"/>
                <w:highlight w:val="none"/>
              </w:rPr>
              <w:t>本专业工作年限</w:t>
            </w:r>
          </w:p>
        </w:tc>
      </w:tr>
      <w:tr w14:paraId="579EA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412E80FE">
            <w:pPr>
              <w:snapToGrid w:val="0"/>
              <w:spacing w:before="156" w:beforeLines="50" w:after="50" w:line="360" w:lineRule="auto"/>
              <w:rPr>
                <w:rFonts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1C3255A0">
            <w:pPr>
              <w:snapToGrid w:val="0"/>
              <w:spacing w:before="156" w:beforeLines="50" w:after="50" w:line="360" w:lineRule="auto"/>
              <w:rPr>
                <w:rFonts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63730EBE">
            <w:pPr>
              <w:snapToGrid w:val="0"/>
              <w:spacing w:before="156" w:beforeLines="50" w:after="50" w:line="360" w:lineRule="auto"/>
              <w:rPr>
                <w:rFonts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00AEA517">
            <w:pPr>
              <w:snapToGrid w:val="0"/>
              <w:spacing w:before="156" w:beforeLines="50" w:after="50" w:line="360" w:lineRule="auto"/>
              <w:rPr>
                <w:rFonts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0F93BF13">
            <w:pPr>
              <w:snapToGrid w:val="0"/>
              <w:spacing w:before="156" w:beforeLines="50" w:after="50" w:line="360" w:lineRule="auto"/>
              <w:rPr>
                <w:rFonts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9042E56">
            <w:pPr>
              <w:snapToGrid w:val="0"/>
              <w:spacing w:before="156" w:beforeLines="50" w:after="50" w:line="360" w:lineRule="auto"/>
              <w:jc w:val="center"/>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200B190F">
            <w:pPr>
              <w:snapToGrid w:val="0"/>
              <w:spacing w:before="156" w:beforeLines="50" w:after="50" w:line="360" w:lineRule="auto"/>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29285B60">
            <w:pPr>
              <w:snapToGrid w:val="0"/>
              <w:spacing w:before="156" w:beforeLines="50" w:after="50" w:line="360" w:lineRule="auto"/>
              <w:jc w:val="center"/>
              <w:rPr>
                <w:rFonts w:ascii="宋体" w:hAnsi="宋体"/>
                <w:b/>
                <w:color w:val="auto"/>
                <w:kern w:val="44"/>
                <w:sz w:val="24"/>
                <w:szCs w:val="20"/>
                <w:highlight w:val="none"/>
              </w:rPr>
            </w:pPr>
          </w:p>
        </w:tc>
      </w:tr>
      <w:tr w14:paraId="13BB5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48FA0AE5">
            <w:pPr>
              <w:snapToGrid w:val="0"/>
              <w:spacing w:before="156" w:beforeLines="50" w:after="50" w:line="360" w:lineRule="auto"/>
              <w:rPr>
                <w:rFonts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63554B75">
            <w:pPr>
              <w:snapToGrid w:val="0"/>
              <w:spacing w:before="156" w:beforeLines="50" w:after="50" w:line="360" w:lineRule="auto"/>
              <w:rPr>
                <w:rFonts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3D9F6AC0">
            <w:pPr>
              <w:snapToGrid w:val="0"/>
              <w:spacing w:before="156" w:beforeLines="50" w:after="50" w:line="360" w:lineRule="auto"/>
              <w:rPr>
                <w:rFonts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4EE1BCC3">
            <w:pPr>
              <w:snapToGrid w:val="0"/>
              <w:spacing w:before="156" w:beforeLines="50" w:after="50" w:line="360" w:lineRule="auto"/>
              <w:rPr>
                <w:rFonts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1CF0BE7E">
            <w:pPr>
              <w:snapToGrid w:val="0"/>
              <w:spacing w:before="156" w:beforeLines="50" w:after="50" w:line="360" w:lineRule="auto"/>
              <w:rPr>
                <w:rFonts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E6B17D5">
            <w:pPr>
              <w:snapToGrid w:val="0"/>
              <w:spacing w:before="156" w:beforeLines="50" w:after="50" w:line="360" w:lineRule="auto"/>
              <w:jc w:val="center"/>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7BEFC933">
            <w:pPr>
              <w:snapToGrid w:val="0"/>
              <w:spacing w:before="156" w:beforeLines="50" w:after="50" w:line="360" w:lineRule="auto"/>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18FB8425">
            <w:pPr>
              <w:snapToGrid w:val="0"/>
              <w:spacing w:before="156" w:beforeLines="50" w:after="50" w:line="360" w:lineRule="auto"/>
              <w:jc w:val="center"/>
              <w:rPr>
                <w:rFonts w:ascii="宋体" w:hAnsi="宋体"/>
                <w:b/>
                <w:color w:val="auto"/>
                <w:kern w:val="44"/>
                <w:sz w:val="24"/>
                <w:szCs w:val="20"/>
                <w:highlight w:val="none"/>
              </w:rPr>
            </w:pPr>
          </w:p>
        </w:tc>
      </w:tr>
      <w:tr w14:paraId="692AC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0B411339">
            <w:pPr>
              <w:snapToGrid w:val="0"/>
              <w:spacing w:before="156" w:beforeLines="50" w:after="50" w:line="360" w:lineRule="auto"/>
              <w:rPr>
                <w:rFonts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668973D3">
            <w:pPr>
              <w:snapToGrid w:val="0"/>
              <w:spacing w:before="156" w:beforeLines="50" w:after="50" w:line="360" w:lineRule="auto"/>
              <w:rPr>
                <w:rFonts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555B6BF5">
            <w:pPr>
              <w:snapToGrid w:val="0"/>
              <w:spacing w:before="156" w:beforeLines="50" w:after="50" w:line="360" w:lineRule="auto"/>
              <w:rPr>
                <w:rFonts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2C9BD389">
            <w:pPr>
              <w:pStyle w:val="16"/>
              <w:snapToGrid w:val="0"/>
              <w:spacing w:before="156" w:beforeLines="50" w:after="50" w:line="360" w:lineRule="auto"/>
              <w:ind w:left="5250"/>
              <w:rPr>
                <w:rFonts w:ascii="宋体" w:hAnsi="宋体" w:eastAsia="宋体"/>
                <w:b/>
                <w:color w:val="auto"/>
                <w:kern w:val="44"/>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tcPr>
          <w:p w14:paraId="1F3D6E23">
            <w:pPr>
              <w:pStyle w:val="16"/>
              <w:snapToGrid w:val="0"/>
              <w:spacing w:before="156" w:beforeLines="50" w:after="50" w:line="360" w:lineRule="auto"/>
              <w:ind w:left="5250"/>
              <w:rPr>
                <w:rFonts w:ascii="宋体" w:hAnsi="宋体" w:eastAsia="宋体"/>
                <w:b/>
                <w:color w:val="auto"/>
                <w:kern w:val="44"/>
                <w:sz w:val="24"/>
                <w:szCs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712736D">
            <w:pPr>
              <w:pStyle w:val="16"/>
              <w:spacing w:line="360" w:lineRule="auto"/>
              <w:ind w:left="5250"/>
              <w:jc w:val="center"/>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tcPr>
          <w:p w14:paraId="4774BCB6">
            <w:pPr>
              <w:pStyle w:val="16"/>
              <w:spacing w:line="360" w:lineRule="auto"/>
              <w:ind w:left="5250"/>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0894FABC">
            <w:pPr>
              <w:pStyle w:val="16"/>
              <w:spacing w:line="360" w:lineRule="auto"/>
              <w:ind w:left="5250"/>
              <w:jc w:val="center"/>
              <w:rPr>
                <w:rFonts w:ascii="宋体" w:hAnsi="宋体"/>
                <w:color w:val="auto"/>
                <w:sz w:val="24"/>
                <w:highlight w:val="none"/>
              </w:rPr>
            </w:pPr>
          </w:p>
        </w:tc>
      </w:tr>
      <w:tr w14:paraId="37181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0BC5EEE0">
            <w:pPr>
              <w:snapToGrid w:val="0"/>
              <w:spacing w:before="156" w:beforeLines="50" w:after="50" w:line="360" w:lineRule="auto"/>
              <w:rPr>
                <w:rFonts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5A5FAD9E">
            <w:pPr>
              <w:snapToGrid w:val="0"/>
              <w:spacing w:before="156" w:beforeLines="50" w:after="50" w:line="360" w:lineRule="auto"/>
              <w:rPr>
                <w:rFonts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23F49564">
            <w:pPr>
              <w:snapToGrid w:val="0"/>
              <w:spacing w:before="156" w:beforeLines="50" w:after="50" w:line="360" w:lineRule="auto"/>
              <w:rPr>
                <w:rFonts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1B3B2434">
            <w:pPr>
              <w:snapToGrid w:val="0"/>
              <w:spacing w:before="156" w:beforeLines="50" w:after="50" w:line="360" w:lineRule="auto"/>
              <w:rPr>
                <w:rFonts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66AFC0A8">
            <w:pPr>
              <w:snapToGrid w:val="0"/>
              <w:spacing w:before="156" w:beforeLines="50" w:after="50" w:line="360" w:lineRule="auto"/>
              <w:rPr>
                <w:rFonts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BECD928">
            <w:pPr>
              <w:snapToGrid w:val="0"/>
              <w:spacing w:before="156" w:beforeLines="50" w:after="50" w:line="360" w:lineRule="auto"/>
              <w:jc w:val="center"/>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2E4717D9">
            <w:pPr>
              <w:snapToGrid w:val="0"/>
              <w:spacing w:before="156" w:beforeLines="50" w:after="50" w:line="360" w:lineRule="auto"/>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390A2874">
            <w:pPr>
              <w:snapToGrid w:val="0"/>
              <w:spacing w:before="156" w:beforeLines="50" w:after="50" w:line="360" w:lineRule="auto"/>
              <w:jc w:val="center"/>
              <w:rPr>
                <w:rFonts w:ascii="宋体" w:hAnsi="宋体"/>
                <w:b/>
                <w:color w:val="auto"/>
                <w:kern w:val="44"/>
                <w:sz w:val="24"/>
                <w:szCs w:val="20"/>
                <w:highlight w:val="none"/>
              </w:rPr>
            </w:pPr>
          </w:p>
        </w:tc>
      </w:tr>
      <w:tr w14:paraId="4B85E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649738E2">
            <w:pPr>
              <w:snapToGrid w:val="0"/>
              <w:spacing w:before="156" w:beforeLines="50" w:after="50" w:line="360" w:lineRule="auto"/>
              <w:rPr>
                <w:rFonts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11269230">
            <w:pPr>
              <w:snapToGrid w:val="0"/>
              <w:spacing w:before="156" w:beforeLines="50" w:after="50" w:line="360" w:lineRule="auto"/>
              <w:rPr>
                <w:rFonts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064F6D0A">
            <w:pPr>
              <w:snapToGrid w:val="0"/>
              <w:spacing w:before="156" w:beforeLines="50" w:after="50" w:line="360" w:lineRule="auto"/>
              <w:rPr>
                <w:rFonts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0302E15A">
            <w:pPr>
              <w:snapToGrid w:val="0"/>
              <w:spacing w:before="156" w:beforeLines="50" w:after="50" w:line="360" w:lineRule="auto"/>
              <w:rPr>
                <w:rFonts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05D1E3B3">
            <w:pPr>
              <w:snapToGrid w:val="0"/>
              <w:spacing w:before="156" w:beforeLines="50" w:after="50" w:line="360" w:lineRule="auto"/>
              <w:rPr>
                <w:rFonts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336630A">
            <w:pPr>
              <w:snapToGrid w:val="0"/>
              <w:spacing w:before="156" w:beforeLines="50" w:after="50" w:line="360" w:lineRule="auto"/>
              <w:jc w:val="center"/>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4C850C19">
            <w:pPr>
              <w:snapToGrid w:val="0"/>
              <w:spacing w:before="156" w:beforeLines="50" w:after="50" w:line="360" w:lineRule="auto"/>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2D2B5714">
            <w:pPr>
              <w:snapToGrid w:val="0"/>
              <w:spacing w:before="156" w:beforeLines="50" w:after="50" w:line="360" w:lineRule="auto"/>
              <w:jc w:val="center"/>
              <w:rPr>
                <w:rFonts w:ascii="宋体" w:hAnsi="宋体"/>
                <w:b/>
                <w:color w:val="auto"/>
                <w:kern w:val="44"/>
                <w:sz w:val="24"/>
                <w:szCs w:val="20"/>
                <w:highlight w:val="none"/>
              </w:rPr>
            </w:pPr>
          </w:p>
        </w:tc>
      </w:tr>
    </w:tbl>
    <w:p w14:paraId="1CFAE31F">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7ABE34AA">
      <w:pP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在填写时，如本表格不适合供应商的实际情况，可根据本表格式自行划表填写。</w:t>
      </w:r>
    </w:p>
    <w:p w14:paraId="1CA2E7CD">
      <w:pPr>
        <w:pStyle w:val="38"/>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2.附人员证书复印件、证明材料等；</w:t>
      </w:r>
    </w:p>
    <w:p w14:paraId="140CD162">
      <w:pPr>
        <w:spacing w:line="320" w:lineRule="exact"/>
        <w:ind w:left="420"/>
        <w:rPr>
          <w:rFonts w:ascii="宋体" w:hAnsi="宋体"/>
          <w:color w:val="auto"/>
          <w:szCs w:val="21"/>
          <w:highlight w:val="none"/>
        </w:rPr>
      </w:pPr>
    </w:p>
    <w:p w14:paraId="2D972705">
      <w:pPr>
        <w:spacing w:line="480" w:lineRule="exact"/>
        <w:ind w:firstLine="435"/>
        <w:rPr>
          <w:rFonts w:ascii="宋体" w:hAnsi="宋体"/>
          <w:color w:val="auto"/>
          <w:sz w:val="24"/>
          <w:highlight w:val="none"/>
        </w:rPr>
      </w:pPr>
    </w:p>
    <w:p w14:paraId="40A2DAF7">
      <w:pPr>
        <w:spacing w:line="360" w:lineRule="auto"/>
        <w:ind w:firstLine="424" w:firstLineChars="177"/>
        <w:rPr>
          <w:rFonts w:ascii="宋体" w:hAnsi="宋体"/>
          <w:color w:val="auto"/>
          <w:sz w:val="24"/>
          <w:highlight w:val="none"/>
        </w:rPr>
      </w:pPr>
    </w:p>
    <w:p w14:paraId="706AFC4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684904BA">
      <w:pPr>
        <w:spacing w:line="360" w:lineRule="auto"/>
        <w:ind w:left="420"/>
        <w:rPr>
          <w:rFonts w:ascii="宋体" w:hAnsi="宋体"/>
          <w:color w:val="auto"/>
          <w:sz w:val="24"/>
          <w:highlight w:val="none"/>
        </w:rPr>
      </w:pPr>
    </w:p>
    <w:p w14:paraId="1A01BF4A">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08299C52">
      <w:pPr>
        <w:spacing w:line="360" w:lineRule="auto"/>
        <w:rPr>
          <w:rFonts w:ascii="宋体" w:hAnsi="宋体"/>
          <w:color w:val="auto"/>
          <w:sz w:val="24"/>
          <w:highlight w:val="none"/>
        </w:rPr>
      </w:pPr>
    </w:p>
    <w:p w14:paraId="3C4E64DC">
      <w:pPr>
        <w:pStyle w:val="37"/>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763C27EC">
      <w:pPr>
        <w:rPr>
          <w:rFonts w:ascii="宋体" w:hAnsi="宋体"/>
          <w:b/>
          <w:color w:val="auto"/>
          <w:sz w:val="28"/>
          <w:highlight w:val="none"/>
        </w:rPr>
      </w:pPr>
      <w:r>
        <w:rPr>
          <w:rFonts w:ascii="宋体" w:hAnsi="宋体"/>
          <w:b/>
          <w:color w:val="auto"/>
          <w:sz w:val="28"/>
          <w:highlight w:val="none"/>
        </w:rPr>
        <w:br w:type="page"/>
      </w:r>
    </w:p>
    <w:p w14:paraId="431923BF">
      <w:pPr>
        <w:pStyle w:val="41"/>
        <w:tabs>
          <w:tab w:val="left" w:pos="1050"/>
        </w:tabs>
        <w:spacing w:line="360" w:lineRule="auto"/>
        <w:rPr>
          <w:rFonts w:hint="default" w:ascii="仿宋_GB2312" w:hAnsi="宋体" w:eastAsia="宋体"/>
          <w:color w:val="auto"/>
          <w:sz w:val="24"/>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0B406F37">
      <w:pPr>
        <w:spacing w:line="360" w:lineRule="auto"/>
        <w:ind w:left="549" w:hanging="549" w:hangingChars="171"/>
        <w:jc w:val="center"/>
        <w:rPr>
          <w:rFonts w:ascii="宋体"/>
          <w:b/>
          <w:color w:val="auto"/>
          <w:sz w:val="32"/>
          <w:szCs w:val="32"/>
          <w:highlight w:val="none"/>
        </w:rPr>
      </w:pPr>
      <w:r>
        <w:rPr>
          <w:rFonts w:hint="eastAsia" w:ascii="宋体"/>
          <w:b/>
          <w:color w:val="auto"/>
          <w:sz w:val="32"/>
          <w:szCs w:val="32"/>
          <w:highlight w:val="none"/>
        </w:rPr>
        <w:t>商务及技术响应表</w:t>
      </w:r>
    </w:p>
    <w:p w14:paraId="0542810E">
      <w:pPr>
        <w:spacing w:line="360" w:lineRule="auto"/>
        <w:ind w:left="481" w:leftChars="229" w:firstLine="813" w:firstLineChars="450"/>
        <w:rPr>
          <w:rFonts w:ascii="宋体" w:hAnsi="宋体"/>
          <w:b/>
          <w:color w:val="auto"/>
          <w:sz w:val="18"/>
          <w:szCs w:val="18"/>
          <w:highlight w:val="none"/>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6E6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66FF905">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14:paraId="55D0AD34">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14:paraId="23637C1D">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14:paraId="3A77F2AC">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14:paraId="77740BDE">
            <w:pPr>
              <w:jc w:val="center"/>
              <w:rPr>
                <w:rFonts w:ascii="宋体" w:hAnsi="宋体"/>
                <w:b/>
                <w:color w:val="auto"/>
                <w:sz w:val="24"/>
                <w:highlight w:val="none"/>
              </w:rPr>
            </w:pPr>
            <w:r>
              <w:rPr>
                <w:rFonts w:hint="eastAsia" w:ascii="宋体" w:hAnsi="宋体"/>
                <w:b/>
                <w:color w:val="auto"/>
                <w:sz w:val="24"/>
                <w:highlight w:val="none"/>
              </w:rPr>
              <w:t>投标供应商的承诺或说明</w:t>
            </w:r>
          </w:p>
        </w:tc>
      </w:tr>
      <w:tr w14:paraId="2794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3BA9EC6">
            <w:pPr>
              <w:rPr>
                <w:rFonts w:ascii="宋体" w:hAnsi="宋体"/>
                <w:color w:val="auto"/>
                <w:sz w:val="24"/>
                <w:highlight w:val="none"/>
              </w:rPr>
            </w:pPr>
          </w:p>
        </w:tc>
        <w:tc>
          <w:tcPr>
            <w:tcW w:w="1785" w:type="dxa"/>
          </w:tcPr>
          <w:p w14:paraId="358E4ED8">
            <w:pPr>
              <w:snapToGrid w:val="0"/>
              <w:rPr>
                <w:rFonts w:hint="eastAsia" w:ascii="宋体" w:hAnsi="宋体" w:eastAsia="宋体"/>
                <w:color w:val="auto"/>
                <w:sz w:val="24"/>
                <w:highlight w:val="none"/>
                <w:lang w:val="en-US" w:eastAsia="zh-CN"/>
              </w:rPr>
            </w:pPr>
          </w:p>
        </w:tc>
        <w:tc>
          <w:tcPr>
            <w:tcW w:w="1785" w:type="dxa"/>
            <w:vAlign w:val="center"/>
          </w:tcPr>
          <w:p w14:paraId="7A9CF774">
            <w:pPr>
              <w:rPr>
                <w:rFonts w:ascii="宋体" w:hAnsi="宋体"/>
                <w:color w:val="auto"/>
                <w:sz w:val="24"/>
                <w:highlight w:val="none"/>
              </w:rPr>
            </w:pPr>
          </w:p>
        </w:tc>
        <w:tc>
          <w:tcPr>
            <w:tcW w:w="1365" w:type="dxa"/>
            <w:vAlign w:val="center"/>
          </w:tcPr>
          <w:p w14:paraId="4CFD78CF">
            <w:pPr>
              <w:rPr>
                <w:rFonts w:ascii="宋体" w:hAnsi="宋体"/>
                <w:color w:val="auto"/>
                <w:sz w:val="24"/>
                <w:highlight w:val="none"/>
              </w:rPr>
            </w:pPr>
          </w:p>
        </w:tc>
        <w:tc>
          <w:tcPr>
            <w:tcW w:w="2625" w:type="dxa"/>
            <w:vAlign w:val="center"/>
          </w:tcPr>
          <w:p w14:paraId="5991912F">
            <w:pPr>
              <w:rPr>
                <w:rFonts w:ascii="宋体" w:hAnsi="宋体"/>
                <w:color w:val="auto"/>
                <w:sz w:val="24"/>
                <w:highlight w:val="none"/>
              </w:rPr>
            </w:pPr>
          </w:p>
        </w:tc>
      </w:tr>
      <w:tr w14:paraId="3519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D4CCE73">
            <w:pPr>
              <w:rPr>
                <w:rFonts w:ascii="宋体" w:hAnsi="宋体"/>
                <w:color w:val="auto"/>
                <w:sz w:val="24"/>
                <w:highlight w:val="none"/>
              </w:rPr>
            </w:pPr>
          </w:p>
        </w:tc>
        <w:tc>
          <w:tcPr>
            <w:tcW w:w="1785" w:type="dxa"/>
            <w:vAlign w:val="top"/>
          </w:tcPr>
          <w:p w14:paraId="30598AAE">
            <w:pPr>
              <w:snapToGrid w:val="0"/>
              <w:rPr>
                <w:rFonts w:ascii="宋体" w:hAnsi="宋体" w:eastAsia="宋体" w:cs="Times New Roman"/>
                <w:color w:val="auto"/>
                <w:kern w:val="2"/>
                <w:sz w:val="24"/>
                <w:szCs w:val="24"/>
                <w:highlight w:val="none"/>
                <w:lang w:val="en-US" w:eastAsia="zh-CN" w:bidi="ar-SA"/>
              </w:rPr>
            </w:pPr>
          </w:p>
        </w:tc>
        <w:tc>
          <w:tcPr>
            <w:tcW w:w="1785" w:type="dxa"/>
            <w:vAlign w:val="center"/>
          </w:tcPr>
          <w:p w14:paraId="3FC58B93">
            <w:pPr>
              <w:rPr>
                <w:rFonts w:ascii="宋体" w:hAnsi="宋体"/>
                <w:color w:val="auto"/>
                <w:sz w:val="24"/>
                <w:highlight w:val="none"/>
              </w:rPr>
            </w:pPr>
          </w:p>
        </w:tc>
        <w:tc>
          <w:tcPr>
            <w:tcW w:w="1365" w:type="dxa"/>
            <w:vAlign w:val="center"/>
          </w:tcPr>
          <w:p w14:paraId="3D1F3A5A">
            <w:pPr>
              <w:rPr>
                <w:rFonts w:ascii="宋体" w:hAnsi="宋体"/>
                <w:color w:val="auto"/>
                <w:sz w:val="24"/>
                <w:highlight w:val="none"/>
              </w:rPr>
            </w:pPr>
          </w:p>
        </w:tc>
        <w:tc>
          <w:tcPr>
            <w:tcW w:w="2625" w:type="dxa"/>
            <w:vAlign w:val="center"/>
          </w:tcPr>
          <w:p w14:paraId="50D0F2CC">
            <w:pPr>
              <w:rPr>
                <w:rFonts w:ascii="宋体" w:hAnsi="宋体"/>
                <w:color w:val="auto"/>
                <w:sz w:val="24"/>
                <w:highlight w:val="none"/>
              </w:rPr>
            </w:pPr>
          </w:p>
        </w:tc>
      </w:tr>
      <w:tr w14:paraId="44DE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AEF9696">
            <w:pPr>
              <w:rPr>
                <w:rFonts w:ascii="宋体" w:hAnsi="宋体"/>
                <w:color w:val="auto"/>
                <w:sz w:val="24"/>
                <w:highlight w:val="none"/>
              </w:rPr>
            </w:pPr>
          </w:p>
        </w:tc>
        <w:tc>
          <w:tcPr>
            <w:tcW w:w="1785" w:type="dxa"/>
            <w:vAlign w:val="top"/>
          </w:tcPr>
          <w:p w14:paraId="330E3534">
            <w:pPr>
              <w:snapToGrid w:val="0"/>
              <w:rPr>
                <w:rFonts w:ascii="宋体" w:hAnsi="宋体" w:eastAsia="宋体" w:cs="Times New Roman"/>
                <w:color w:val="auto"/>
                <w:kern w:val="2"/>
                <w:sz w:val="24"/>
                <w:szCs w:val="24"/>
                <w:highlight w:val="none"/>
                <w:lang w:val="en-US" w:eastAsia="zh-CN" w:bidi="ar-SA"/>
              </w:rPr>
            </w:pPr>
          </w:p>
        </w:tc>
        <w:tc>
          <w:tcPr>
            <w:tcW w:w="1785" w:type="dxa"/>
            <w:vAlign w:val="center"/>
          </w:tcPr>
          <w:p w14:paraId="31255C21">
            <w:pPr>
              <w:rPr>
                <w:rFonts w:ascii="宋体" w:hAnsi="宋体"/>
                <w:color w:val="auto"/>
                <w:sz w:val="24"/>
                <w:highlight w:val="none"/>
              </w:rPr>
            </w:pPr>
          </w:p>
        </w:tc>
        <w:tc>
          <w:tcPr>
            <w:tcW w:w="1365" w:type="dxa"/>
            <w:vAlign w:val="center"/>
          </w:tcPr>
          <w:p w14:paraId="76C3C430">
            <w:pPr>
              <w:rPr>
                <w:rFonts w:ascii="宋体" w:hAnsi="宋体"/>
                <w:color w:val="auto"/>
                <w:sz w:val="24"/>
                <w:highlight w:val="none"/>
              </w:rPr>
            </w:pPr>
          </w:p>
        </w:tc>
        <w:tc>
          <w:tcPr>
            <w:tcW w:w="2625" w:type="dxa"/>
            <w:vAlign w:val="center"/>
          </w:tcPr>
          <w:p w14:paraId="166FD29E">
            <w:pPr>
              <w:rPr>
                <w:rFonts w:ascii="宋体" w:hAnsi="宋体"/>
                <w:color w:val="auto"/>
                <w:sz w:val="24"/>
                <w:highlight w:val="none"/>
              </w:rPr>
            </w:pPr>
          </w:p>
        </w:tc>
      </w:tr>
      <w:tr w14:paraId="2545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14D68DC">
            <w:pPr>
              <w:rPr>
                <w:rFonts w:ascii="宋体" w:hAnsi="宋体"/>
                <w:color w:val="auto"/>
                <w:sz w:val="24"/>
                <w:highlight w:val="none"/>
              </w:rPr>
            </w:pPr>
          </w:p>
        </w:tc>
        <w:tc>
          <w:tcPr>
            <w:tcW w:w="1785" w:type="dxa"/>
          </w:tcPr>
          <w:p w14:paraId="3D9D97F4">
            <w:pPr>
              <w:snapToGrid w:val="0"/>
              <w:rPr>
                <w:rFonts w:hint="default" w:ascii="宋体" w:hAnsi="宋体" w:eastAsia="宋体"/>
                <w:color w:val="auto"/>
                <w:sz w:val="24"/>
                <w:highlight w:val="none"/>
                <w:lang w:val="en-US" w:eastAsia="zh-CN"/>
              </w:rPr>
            </w:pPr>
          </w:p>
        </w:tc>
        <w:tc>
          <w:tcPr>
            <w:tcW w:w="1785" w:type="dxa"/>
            <w:vAlign w:val="center"/>
          </w:tcPr>
          <w:p w14:paraId="5592978E">
            <w:pPr>
              <w:rPr>
                <w:rFonts w:ascii="宋体" w:hAnsi="宋体"/>
                <w:color w:val="auto"/>
                <w:sz w:val="24"/>
                <w:highlight w:val="none"/>
              </w:rPr>
            </w:pPr>
          </w:p>
        </w:tc>
        <w:tc>
          <w:tcPr>
            <w:tcW w:w="1365" w:type="dxa"/>
            <w:vAlign w:val="center"/>
          </w:tcPr>
          <w:p w14:paraId="72B9DC88">
            <w:pPr>
              <w:rPr>
                <w:rFonts w:ascii="宋体" w:hAnsi="宋体"/>
                <w:color w:val="auto"/>
                <w:sz w:val="24"/>
                <w:highlight w:val="none"/>
              </w:rPr>
            </w:pPr>
          </w:p>
        </w:tc>
        <w:tc>
          <w:tcPr>
            <w:tcW w:w="2625" w:type="dxa"/>
            <w:vAlign w:val="center"/>
          </w:tcPr>
          <w:p w14:paraId="68F44BBB">
            <w:pPr>
              <w:rPr>
                <w:rFonts w:ascii="宋体" w:hAnsi="宋体"/>
                <w:color w:val="auto"/>
                <w:sz w:val="24"/>
                <w:highlight w:val="none"/>
              </w:rPr>
            </w:pPr>
          </w:p>
        </w:tc>
      </w:tr>
      <w:tr w14:paraId="5145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59C72283">
            <w:pPr>
              <w:rPr>
                <w:rFonts w:ascii="宋体" w:hAnsi="宋体"/>
                <w:color w:val="auto"/>
                <w:sz w:val="24"/>
                <w:highlight w:val="none"/>
              </w:rPr>
            </w:pPr>
          </w:p>
        </w:tc>
        <w:tc>
          <w:tcPr>
            <w:tcW w:w="1785" w:type="dxa"/>
          </w:tcPr>
          <w:p w14:paraId="170910E3">
            <w:pPr>
              <w:snapToGrid w:val="0"/>
              <w:rPr>
                <w:rFonts w:ascii="宋体" w:hAnsi="宋体"/>
                <w:color w:val="auto"/>
                <w:sz w:val="24"/>
                <w:highlight w:val="none"/>
              </w:rPr>
            </w:pPr>
          </w:p>
        </w:tc>
        <w:tc>
          <w:tcPr>
            <w:tcW w:w="1785" w:type="dxa"/>
            <w:vAlign w:val="center"/>
          </w:tcPr>
          <w:p w14:paraId="45372B75">
            <w:pPr>
              <w:rPr>
                <w:rFonts w:ascii="宋体" w:hAnsi="宋体"/>
                <w:color w:val="auto"/>
                <w:sz w:val="24"/>
                <w:highlight w:val="none"/>
              </w:rPr>
            </w:pPr>
          </w:p>
        </w:tc>
        <w:tc>
          <w:tcPr>
            <w:tcW w:w="1365" w:type="dxa"/>
            <w:vAlign w:val="center"/>
          </w:tcPr>
          <w:p w14:paraId="3CA5285B">
            <w:pPr>
              <w:rPr>
                <w:rFonts w:ascii="宋体" w:hAnsi="宋体"/>
                <w:color w:val="auto"/>
                <w:sz w:val="24"/>
                <w:highlight w:val="none"/>
              </w:rPr>
            </w:pPr>
          </w:p>
        </w:tc>
        <w:tc>
          <w:tcPr>
            <w:tcW w:w="2625" w:type="dxa"/>
            <w:vAlign w:val="center"/>
          </w:tcPr>
          <w:p w14:paraId="12BF1621">
            <w:pPr>
              <w:rPr>
                <w:rFonts w:ascii="宋体" w:hAnsi="宋体"/>
                <w:color w:val="auto"/>
                <w:sz w:val="24"/>
                <w:highlight w:val="none"/>
              </w:rPr>
            </w:pPr>
          </w:p>
        </w:tc>
      </w:tr>
      <w:tr w14:paraId="2370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1568315">
            <w:pPr>
              <w:rPr>
                <w:rFonts w:ascii="宋体" w:hAnsi="宋体"/>
                <w:color w:val="auto"/>
                <w:sz w:val="24"/>
                <w:highlight w:val="none"/>
              </w:rPr>
            </w:pPr>
          </w:p>
        </w:tc>
        <w:tc>
          <w:tcPr>
            <w:tcW w:w="1785" w:type="dxa"/>
          </w:tcPr>
          <w:p w14:paraId="60CCA9BE">
            <w:pPr>
              <w:snapToGrid w:val="0"/>
              <w:rPr>
                <w:rFonts w:ascii="宋体" w:hAnsi="宋体"/>
                <w:color w:val="auto"/>
                <w:sz w:val="24"/>
                <w:highlight w:val="none"/>
              </w:rPr>
            </w:pPr>
          </w:p>
        </w:tc>
        <w:tc>
          <w:tcPr>
            <w:tcW w:w="1785" w:type="dxa"/>
            <w:vAlign w:val="center"/>
          </w:tcPr>
          <w:p w14:paraId="484323F1">
            <w:pPr>
              <w:rPr>
                <w:rFonts w:ascii="宋体" w:hAnsi="宋体"/>
                <w:color w:val="auto"/>
                <w:sz w:val="24"/>
                <w:highlight w:val="none"/>
              </w:rPr>
            </w:pPr>
          </w:p>
        </w:tc>
        <w:tc>
          <w:tcPr>
            <w:tcW w:w="1365" w:type="dxa"/>
            <w:vAlign w:val="center"/>
          </w:tcPr>
          <w:p w14:paraId="7FD0CEEA">
            <w:pPr>
              <w:rPr>
                <w:rFonts w:ascii="宋体" w:hAnsi="宋体"/>
                <w:color w:val="auto"/>
                <w:sz w:val="24"/>
                <w:highlight w:val="none"/>
              </w:rPr>
            </w:pPr>
          </w:p>
        </w:tc>
        <w:tc>
          <w:tcPr>
            <w:tcW w:w="2625" w:type="dxa"/>
            <w:vAlign w:val="center"/>
          </w:tcPr>
          <w:p w14:paraId="5C6DCFAC">
            <w:pPr>
              <w:rPr>
                <w:rFonts w:ascii="宋体" w:hAnsi="宋体"/>
                <w:color w:val="auto"/>
                <w:sz w:val="24"/>
                <w:highlight w:val="none"/>
              </w:rPr>
            </w:pPr>
          </w:p>
        </w:tc>
      </w:tr>
    </w:tbl>
    <w:p w14:paraId="6E9D66E3">
      <w:pPr>
        <w:widowControl/>
        <w:snapToGrid w:val="0"/>
        <w:spacing w:line="520" w:lineRule="exact"/>
        <w:jc w:val="left"/>
        <w:rPr>
          <w:rFonts w:ascii="宋体" w:cs="宋体"/>
          <w:bCs/>
          <w:color w:val="auto"/>
          <w:sz w:val="24"/>
          <w:highlight w:val="none"/>
        </w:rPr>
      </w:pPr>
      <w:r>
        <w:rPr>
          <w:rFonts w:hint="eastAsia" w:ascii="宋体" w:cs="宋体"/>
          <w:bCs/>
          <w:color w:val="auto"/>
          <w:sz w:val="24"/>
          <w:highlight w:val="none"/>
        </w:rPr>
        <w:t>备注：</w:t>
      </w:r>
      <w:r>
        <w:rPr>
          <w:rFonts w:ascii="宋体" w:cs="宋体"/>
          <w:bCs/>
          <w:color w:val="auto"/>
          <w:sz w:val="24"/>
          <w:highlight w:val="none"/>
        </w:rPr>
        <w:t xml:space="preserve"> </w:t>
      </w:r>
      <w:r>
        <w:rPr>
          <w:rFonts w:hint="eastAsia" w:ascii="宋体" w:cs="宋体"/>
          <w:color w:val="auto"/>
          <w:sz w:val="24"/>
          <w:highlight w:val="none"/>
        </w:rPr>
        <w:t>1、如未提供或未填写均视为完全响应招标需求内容。</w:t>
      </w:r>
    </w:p>
    <w:p w14:paraId="6921CBE2">
      <w:pPr>
        <w:spacing w:line="360" w:lineRule="auto"/>
        <w:ind w:left="420"/>
        <w:rPr>
          <w:rFonts w:ascii="宋体" w:hAnsi="宋体"/>
          <w:color w:val="auto"/>
          <w:sz w:val="24"/>
          <w:highlight w:val="none"/>
        </w:rPr>
      </w:pPr>
    </w:p>
    <w:p w14:paraId="2004B415">
      <w:pPr>
        <w:spacing w:line="360" w:lineRule="auto"/>
        <w:ind w:left="420"/>
        <w:rPr>
          <w:rFonts w:ascii="宋体" w:hAnsi="宋体"/>
          <w:color w:val="auto"/>
          <w:sz w:val="24"/>
          <w:highlight w:val="none"/>
        </w:rPr>
      </w:pPr>
    </w:p>
    <w:p w14:paraId="0607B647">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14:paraId="19DC6762">
      <w:pPr>
        <w:spacing w:line="360" w:lineRule="auto"/>
        <w:ind w:firstLine="424" w:firstLineChars="177"/>
        <w:rPr>
          <w:rFonts w:ascii="宋体" w:hAnsi="宋体"/>
          <w:color w:val="auto"/>
          <w:sz w:val="24"/>
          <w:highlight w:val="none"/>
        </w:rPr>
      </w:pPr>
    </w:p>
    <w:p w14:paraId="01453267">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63823B80">
      <w:pPr>
        <w:pStyle w:val="37"/>
        <w:spacing w:before="0" w:beforeAutospacing="0" w:after="0" w:afterAutospacing="0" w:line="360" w:lineRule="auto"/>
        <w:ind w:firstLine="424" w:firstLineChars="177"/>
        <w:rPr>
          <w:color w:val="auto"/>
          <w:highlight w:val="none"/>
        </w:rPr>
      </w:pPr>
    </w:p>
    <w:p w14:paraId="01B0AC9F">
      <w:pPr>
        <w:pStyle w:val="37"/>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0F6A58EF">
      <w:pPr>
        <w:tabs>
          <w:tab w:val="left" w:pos="2460"/>
        </w:tabs>
        <w:spacing w:line="360" w:lineRule="auto"/>
        <w:ind w:firstLine="435"/>
        <w:rPr>
          <w:rFonts w:ascii="宋体" w:hAnsi="宋体"/>
          <w:b/>
          <w:color w:val="auto"/>
          <w:sz w:val="28"/>
          <w:highlight w:val="none"/>
        </w:rPr>
      </w:pPr>
    </w:p>
    <w:p w14:paraId="71DAC3E8">
      <w:pPr>
        <w:rPr>
          <w:rFonts w:ascii="宋体" w:hAnsi="宋体"/>
          <w:b/>
          <w:color w:val="auto"/>
          <w:sz w:val="28"/>
          <w:highlight w:val="none"/>
        </w:rPr>
      </w:pPr>
    </w:p>
    <w:p w14:paraId="3DF74BB0">
      <w:pPr>
        <w:rPr>
          <w:rFonts w:ascii="宋体" w:hAnsi="宋体"/>
          <w:b/>
          <w:color w:val="auto"/>
          <w:sz w:val="28"/>
          <w:highlight w:val="none"/>
        </w:rPr>
      </w:pPr>
    </w:p>
    <w:p w14:paraId="6460B5F9">
      <w:pPr>
        <w:rPr>
          <w:rFonts w:ascii="宋体" w:hAnsi="宋体"/>
          <w:b/>
          <w:color w:val="auto"/>
          <w:sz w:val="28"/>
          <w:highlight w:val="none"/>
        </w:rPr>
      </w:pPr>
    </w:p>
    <w:p w14:paraId="263B95A1">
      <w:pPr>
        <w:rPr>
          <w:rFonts w:ascii="宋体" w:hAnsi="宋体"/>
          <w:b/>
          <w:color w:val="auto"/>
          <w:sz w:val="28"/>
          <w:highlight w:val="none"/>
        </w:rPr>
      </w:pPr>
    </w:p>
    <w:p w14:paraId="2C93AFAB">
      <w:pPr>
        <w:rPr>
          <w:rFonts w:ascii="宋体" w:hAnsi="宋体"/>
          <w:b/>
          <w:color w:val="auto"/>
          <w:sz w:val="28"/>
          <w:highlight w:val="none"/>
        </w:rPr>
      </w:pPr>
    </w:p>
    <w:p w14:paraId="15D42F5E">
      <w:pPr>
        <w:rPr>
          <w:rFonts w:ascii="宋体" w:hAnsi="宋体"/>
          <w:b/>
          <w:color w:val="auto"/>
          <w:sz w:val="28"/>
          <w:highlight w:val="none"/>
        </w:rPr>
      </w:pPr>
    </w:p>
    <w:p w14:paraId="05CC5627">
      <w:pPr>
        <w:rPr>
          <w:rFonts w:hint="default" w:ascii="宋体" w:hAnsi="宋体"/>
          <w:b/>
          <w:color w:val="auto"/>
          <w:kern w:val="0"/>
          <w:sz w:val="28"/>
          <w:szCs w:val="28"/>
          <w:highlight w:val="none"/>
          <w:lang w:val="en-US" w:eastAsia="zh-CN"/>
        </w:rPr>
      </w:pPr>
      <w:r>
        <w:rPr>
          <w:rFonts w:hint="eastAsia" w:ascii="宋体" w:hAnsi="宋体"/>
          <w:b/>
          <w:color w:val="auto"/>
          <w:kern w:val="0"/>
          <w:sz w:val="28"/>
          <w:szCs w:val="28"/>
          <w:highlight w:val="none"/>
          <w:lang w:val="en-US" w:eastAsia="zh-CN"/>
        </w:rPr>
        <w:t>附件12</w:t>
      </w:r>
    </w:p>
    <w:p w14:paraId="7C52A85A">
      <w:pPr>
        <w:spacing w:line="360" w:lineRule="auto"/>
        <w:jc w:val="center"/>
        <w:rPr>
          <w:rFonts w:ascii="宋体"/>
          <w:b/>
          <w:color w:val="auto"/>
          <w:sz w:val="32"/>
          <w:szCs w:val="32"/>
          <w:highlight w:val="none"/>
        </w:rPr>
      </w:pPr>
      <w:r>
        <w:rPr>
          <w:rFonts w:hint="eastAsia" w:ascii="宋体" w:hAnsi="宋体"/>
          <w:b/>
          <w:color w:val="auto"/>
          <w:sz w:val="32"/>
          <w:szCs w:val="32"/>
          <w:highlight w:val="none"/>
        </w:rPr>
        <w:t>服务承诺函</w:t>
      </w:r>
    </w:p>
    <w:p w14:paraId="61832D0E">
      <w:pPr>
        <w:spacing w:line="360" w:lineRule="auto"/>
        <w:jc w:val="center"/>
        <w:rPr>
          <w:rFonts w:ascii="宋体" w:hAnsi="宋体" w:cs="宋体"/>
          <w:color w:val="auto"/>
          <w:sz w:val="11"/>
          <w:szCs w:val="11"/>
          <w:highlight w:val="none"/>
        </w:rPr>
      </w:pPr>
      <w:r>
        <w:rPr>
          <w:rFonts w:hint="eastAsia" w:ascii="宋体" w:hAnsi="宋体" w:cs="宋体"/>
          <w:color w:val="auto"/>
          <w:sz w:val="24"/>
          <w:highlight w:val="none"/>
        </w:rPr>
        <w:t>（</w:t>
      </w:r>
      <w:r>
        <w:rPr>
          <w:rFonts w:hint="eastAsia" w:ascii="宋体" w:hAnsi="宋体"/>
          <w:color w:val="auto"/>
          <w:sz w:val="24"/>
          <w:highlight w:val="none"/>
          <w:lang w:eastAsia="zh-CN"/>
        </w:rPr>
        <w:t>标项</w:t>
      </w:r>
      <w:r>
        <w:rPr>
          <w:rFonts w:hint="eastAsia" w:ascii="宋体" w:hAnsi="宋体"/>
          <w:color w:val="auto"/>
          <w:sz w:val="24"/>
          <w:highlight w:val="none"/>
        </w:rPr>
        <w:t>一投标人须提供以下服务承诺函</w:t>
      </w:r>
      <w:r>
        <w:rPr>
          <w:rFonts w:hint="eastAsia" w:ascii="宋体" w:hAnsi="宋体" w:cs="宋体"/>
          <w:color w:val="auto"/>
          <w:sz w:val="24"/>
          <w:highlight w:val="none"/>
        </w:rPr>
        <w:t>）</w:t>
      </w:r>
    </w:p>
    <w:p w14:paraId="2DFD2569">
      <w:pPr>
        <w:ind w:firstLine="420"/>
        <w:rPr>
          <w:color w:val="auto"/>
          <w:szCs w:val="21"/>
          <w:highlight w:val="none"/>
        </w:rPr>
      </w:pPr>
    </w:p>
    <w:p w14:paraId="5C3B41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承诺中标后在中标通知书发出三十天内在椒江区设立办公场所，并至少安排一名土地估价师（以省级自然资源主管部门备案文件为准）常驻。如未按时在椒江区设立办公场所、派驻估价师，或设立情况与投标承诺不一致，采购人有权取消其中标资格，按本次评审得分排序结果依次替补中标候选人或重新组织招标。</w:t>
      </w:r>
    </w:p>
    <w:p w14:paraId="6AC35502">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本单位若违反以上承诺，将无条件接受项目主管部门和有关监督管理部门的调查，并愿意承担取消中标资格及限制在本地区参与投标等一切法律责任。</w:t>
      </w:r>
    </w:p>
    <w:p w14:paraId="045DAF87">
      <w:pPr>
        <w:spacing w:line="440" w:lineRule="exact"/>
        <w:rPr>
          <w:rFonts w:ascii="宋体" w:hAnsi="宋体"/>
          <w:color w:val="auto"/>
          <w:sz w:val="24"/>
          <w:szCs w:val="21"/>
          <w:highlight w:val="none"/>
        </w:rPr>
      </w:pPr>
    </w:p>
    <w:p w14:paraId="7D951415">
      <w:pPr>
        <w:spacing w:line="440" w:lineRule="exact"/>
        <w:rPr>
          <w:rFonts w:ascii="宋体"/>
          <w:color w:val="auto"/>
          <w:sz w:val="24"/>
          <w:szCs w:val="21"/>
          <w:highlight w:val="none"/>
        </w:rPr>
      </w:pPr>
      <w:r>
        <w:rPr>
          <w:rFonts w:hint="eastAsia" w:ascii="宋体" w:hAnsi="宋体"/>
          <w:color w:val="auto"/>
          <w:sz w:val="24"/>
          <w:szCs w:val="21"/>
          <w:highlight w:val="none"/>
        </w:rPr>
        <w:t>投标人名称（盖章）：</w:t>
      </w:r>
    </w:p>
    <w:p w14:paraId="5F9630A5">
      <w:pPr>
        <w:spacing w:line="440" w:lineRule="exact"/>
        <w:rPr>
          <w:rFonts w:ascii="宋体"/>
          <w:color w:val="auto"/>
          <w:sz w:val="24"/>
          <w:szCs w:val="21"/>
          <w:highlight w:val="none"/>
        </w:rPr>
      </w:pPr>
      <w:r>
        <w:rPr>
          <w:rFonts w:hint="eastAsia" w:ascii="宋体" w:hAnsi="宋体"/>
          <w:color w:val="auto"/>
          <w:sz w:val="24"/>
          <w:szCs w:val="21"/>
          <w:highlight w:val="none"/>
        </w:rPr>
        <w:t>法定代表人或授权委托代理人（签字或盖章）：</w:t>
      </w:r>
    </w:p>
    <w:p w14:paraId="1296CE7D">
      <w:pPr>
        <w:spacing w:line="440" w:lineRule="exact"/>
        <w:rPr>
          <w:rFonts w:ascii="宋体"/>
          <w:color w:val="auto"/>
          <w:sz w:val="24"/>
          <w:szCs w:val="21"/>
          <w:highlight w:val="none"/>
        </w:rPr>
      </w:pPr>
      <w:r>
        <w:rPr>
          <w:rFonts w:hint="eastAsia" w:ascii="宋体" w:hAnsi="宋体"/>
          <w:color w:val="auto"/>
          <w:sz w:val="24"/>
          <w:szCs w:val="21"/>
          <w:highlight w:val="none"/>
        </w:rPr>
        <w:t>日期：</w:t>
      </w:r>
    </w:p>
    <w:p w14:paraId="76A818D7">
      <w:pPr>
        <w:spacing w:line="360" w:lineRule="auto"/>
        <w:rPr>
          <w:color w:val="auto"/>
          <w:szCs w:val="21"/>
          <w:highlight w:val="none"/>
        </w:rPr>
      </w:pPr>
    </w:p>
    <w:p w14:paraId="3D73066F">
      <w:pPr>
        <w:spacing w:line="360" w:lineRule="auto"/>
        <w:jc w:val="center"/>
        <w:rPr>
          <w:rFonts w:ascii="宋体"/>
          <w:b/>
          <w:color w:val="auto"/>
          <w:sz w:val="32"/>
          <w:szCs w:val="32"/>
          <w:highlight w:val="none"/>
        </w:rPr>
      </w:pPr>
      <w:r>
        <w:rPr>
          <w:rFonts w:hint="eastAsia" w:ascii="宋体" w:hAnsi="宋体"/>
          <w:b/>
          <w:color w:val="auto"/>
          <w:sz w:val="32"/>
          <w:szCs w:val="32"/>
          <w:highlight w:val="none"/>
        </w:rPr>
        <w:t>服务承诺函</w:t>
      </w:r>
    </w:p>
    <w:p w14:paraId="0650ED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lang w:eastAsia="zh-CN"/>
        </w:rPr>
        <w:t>标项</w:t>
      </w:r>
      <w:r>
        <w:rPr>
          <w:rFonts w:hint="eastAsia" w:ascii="宋体" w:hAnsi="宋体"/>
          <w:color w:val="auto"/>
          <w:sz w:val="24"/>
          <w:highlight w:val="none"/>
        </w:rPr>
        <w:t>二</w:t>
      </w:r>
      <w:r>
        <w:rPr>
          <w:rFonts w:hint="eastAsia" w:ascii="宋体" w:hAnsi="宋体"/>
          <w:color w:val="auto"/>
          <w:sz w:val="24"/>
          <w:highlight w:val="none"/>
          <w:lang w:eastAsia="zh-CN"/>
        </w:rPr>
        <w:t>、标项</w:t>
      </w:r>
      <w:r>
        <w:rPr>
          <w:rFonts w:hint="eastAsia" w:ascii="宋体" w:hAnsi="宋体"/>
          <w:color w:val="auto"/>
          <w:sz w:val="24"/>
          <w:highlight w:val="none"/>
        </w:rPr>
        <w:t>三投标人须提供以下服务承诺函</w:t>
      </w:r>
      <w:r>
        <w:rPr>
          <w:rFonts w:hint="eastAsia" w:ascii="宋体" w:hAnsi="宋体" w:cs="宋体"/>
          <w:color w:val="auto"/>
          <w:sz w:val="24"/>
          <w:highlight w:val="none"/>
        </w:rPr>
        <w:t>）</w:t>
      </w:r>
    </w:p>
    <w:p w14:paraId="5EF61389">
      <w:pPr>
        <w:adjustRightInd w:val="0"/>
        <w:snapToGrid w:val="0"/>
        <w:spacing w:line="360" w:lineRule="auto"/>
        <w:ind w:firstLine="220" w:firstLineChars="200"/>
        <w:rPr>
          <w:rFonts w:ascii="宋体" w:hAnsi="宋体" w:cs="宋体"/>
          <w:color w:val="auto"/>
          <w:sz w:val="11"/>
          <w:szCs w:val="11"/>
          <w:highlight w:val="none"/>
        </w:rPr>
      </w:pPr>
    </w:p>
    <w:p w14:paraId="16F08C0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承诺在中标通知书发出三十天内在台州市区内设立办公场所。如未按时在台州市区内设立办公场所，或设立情况与投标承诺不一致，采购人有权取消其中标资格，按本次评审得分排序结果依次替补中标候选人或重新组织招标。</w:t>
      </w:r>
    </w:p>
    <w:p w14:paraId="49B717CC">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本单位若违反以上承诺，将无条件接受项目主管部门和有关监督管理部门的调查，并愿意承担取消中标资格及限制在本地区参与投标等一切法律责任。</w:t>
      </w:r>
    </w:p>
    <w:p w14:paraId="16EE77D8">
      <w:pPr>
        <w:spacing w:line="360" w:lineRule="auto"/>
        <w:rPr>
          <w:rFonts w:ascii="宋体" w:hAnsi="宋体"/>
          <w:color w:val="auto"/>
          <w:sz w:val="24"/>
          <w:szCs w:val="21"/>
          <w:highlight w:val="none"/>
        </w:rPr>
      </w:pPr>
    </w:p>
    <w:p w14:paraId="46B182A1">
      <w:pPr>
        <w:spacing w:line="360" w:lineRule="auto"/>
        <w:rPr>
          <w:rFonts w:ascii="宋体"/>
          <w:color w:val="auto"/>
          <w:sz w:val="24"/>
          <w:szCs w:val="21"/>
          <w:highlight w:val="none"/>
        </w:rPr>
      </w:pPr>
      <w:r>
        <w:rPr>
          <w:rFonts w:hint="eastAsia" w:ascii="宋体" w:hAnsi="宋体"/>
          <w:color w:val="auto"/>
          <w:sz w:val="24"/>
          <w:szCs w:val="21"/>
          <w:highlight w:val="none"/>
        </w:rPr>
        <w:t>投标人名称（盖章）：</w:t>
      </w:r>
    </w:p>
    <w:p w14:paraId="2C6857C9">
      <w:pPr>
        <w:spacing w:line="360" w:lineRule="auto"/>
        <w:rPr>
          <w:rFonts w:ascii="宋体"/>
          <w:color w:val="auto"/>
          <w:sz w:val="24"/>
          <w:szCs w:val="21"/>
          <w:highlight w:val="none"/>
        </w:rPr>
      </w:pPr>
      <w:r>
        <w:rPr>
          <w:rFonts w:hint="eastAsia" w:ascii="宋体" w:hAnsi="宋体"/>
          <w:color w:val="auto"/>
          <w:sz w:val="24"/>
          <w:szCs w:val="21"/>
          <w:highlight w:val="none"/>
        </w:rPr>
        <w:t>法定代表人或授权委托代理人（签字或盖章）：</w:t>
      </w:r>
    </w:p>
    <w:p w14:paraId="3A78A703">
      <w:pPr>
        <w:spacing w:line="360" w:lineRule="auto"/>
        <w:rPr>
          <w:rFonts w:ascii="宋体" w:hAnsi="宋体"/>
          <w:color w:val="auto"/>
          <w:sz w:val="24"/>
          <w:szCs w:val="21"/>
          <w:highlight w:val="none"/>
        </w:rPr>
      </w:pPr>
      <w:r>
        <w:rPr>
          <w:rFonts w:hint="eastAsia" w:ascii="宋体" w:hAnsi="宋体"/>
          <w:color w:val="auto"/>
          <w:sz w:val="24"/>
          <w:szCs w:val="21"/>
          <w:highlight w:val="none"/>
        </w:rPr>
        <w:t>日期：</w:t>
      </w:r>
    </w:p>
    <w:p w14:paraId="19547EE0">
      <w:pPr>
        <w:rPr>
          <w:rFonts w:ascii="宋体" w:hAnsi="宋体"/>
          <w:b/>
          <w:color w:val="auto"/>
          <w:sz w:val="28"/>
          <w:highlight w:val="none"/>
        </w:rPr>
      </w:pPr>
      <w:r>
        <w:rPr>
          <w:rFonts w:ascii="宋体" w:hAnsi="宋体"/>
          <w:b/>
          <w:color w:val="auto"/>
          <w:sz w:val="28"/>
          <w:highlight w:val="none"/>
        </w:rPr>
        <w:br w:type="page"/>
      </w:r>
    </w:p>
    <w:p w14:paraId="4FE8FEC0">
      <w:pPr>
        <w:spacing w:line="360" w:lineRule="auto"/>
        <w:ind w:right="-110"/>
        <w:rPr>
          <w:rFonts w:hint="eastAsia" w:ascii="宋体" w:hAnsi="宋体" w:eastAsia="宋体"/>
          <w:color w:val="auto"/>
          <w:sz w:val="52"/>
          <w:szCs w:val="52"/>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3</w:t>
      </w:r>
    </w:p>
    <w:p w14:paraId="01C59571">
      <w:pPr>
        <w:jc w:val="center"/>
        <w:rPr>
          <w:color w:val="auto"/>
          <w:sz w:val="52"/>
          <w:szCs w:val="52"/>
          <w:highlight w:val="none"/>
        </w:rPr>
      </w:pPr>
      <w:bookmarkStart w:id="65" w:name="_Toc30468_WPSOffice_Level1"/>
      <w:bookmarkStart w:id="66" w:name="_Toc4615_WPSOffice_Level1"/>
      <w:bookmarkStart w:id="67" w:name="_Toc21322_WPSOffice_Level1"/>
      <w:r>
        <w:rPr>
          <w:rFonts w:hint="eastAsia"/>
          <w:color w:val="auto"/>
          <w:sz w:val="52"/>
          <w:szCs w:val="52"/>
          <w:highlight w:val="none"/>
        </w:rPr>
        <w:t>项目名称</w:t>
      </w:r>
      <w:bookmarkEnd w:id="65"/>
      <w:bookmarkEnd w:id="66"/>
      <w:bookmarkEnd w:id="67"/>
    </w:p>
    <w:p w14:paraId="52AD3AF9">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12C4977E">
      <w:pPr>
        <w:pStyle w:val="24"/>
        <w:rPr>
          <w:color w:val="auto"/>
          <w:highlight w:val="none"/>
        </w:rPr>
      </w:pPr>
    </w:p>
    <w:p w14:paraId="5E981600">
      <w:pPr>
        <w:jc w:val="center"/>
        <w:rPr>
          <w:color w:val="auto"/>
          <w:sz w:val="84"/>
          <w:szCs w:val="84"/>
          <w:highlight w:val="none"/>
        </w:rPr>
      </w:pPr>
      <w:bookmarkStart w:id="68" w:name="_Toc8885_WPSOffice_Level1"/>
      <w:bookmarkStart w:id="69" w:name="_Toc9453_WPSOffice_Level1"/>
      <w:r>
        <w:rPr>
          <w:rFonts w:hint="eastAsia"/>
          <w:color w:val="auto"/>
          <w:sz w:val="84"/>
          <w:szCs w:val="84"/>
          <w:highlight w:val="none"/>
        </w:rPr>
        <w:t>报</w:t>
      </w:r>
      <w:bookmarkEnd w:id="68"/>
      <w:bookmarkEnd w:id="69"/>
    </w:p>
    <w:p w14:paraId="48B00D66">
      <w:pPr>
        <w:jc w:val="center"/>
        <w:rPr>
          <w:color w:val="auto"/>
          <w:sz w:val="84"/>
          <w:szCs w:val="84"/>
          <w:highlight w:val="none"/>
        </w:rPr>
      </w:pPr>
      <w:bookmarkStart w:id="70" w:name="_Toc10910_WPSOffice_Level1"/>
      <w:bookmarkStart w:id="71" w:name="_Toc7485_WPSOffice_Level1"/>
      <w:r>
        <w:rPr>
          <w:rFonts w:hint="eastAsia"/>
          <w:color w:val="auto"/>
          <w:sz w:val="84"/>
          <w:szCs w:val="84"/>
          <w:highlight w:val="none"/>
        </w:rPr>
        <w:t>价</w:t>
      </w:r>
      <w:bookmarkEnd w:id="70"/>
      <w:bookmarkEnd w:id="71"/>
    </w:p>
    <w:p w14:paraId="5AD3DB15">
      <w:pPr>
        <w:jc w:val="center"/>
        <w:rPr>
          <w:color w:val="auto"/>
          <w:sz w:val="84"/>
          <w:szCs w:val="84"/>
          <w:highlight w:val="none"/>
        </w:rPr>
      </w:pPr>
      <w:bookmarkStart w:id="72" w:name="_Toc3932_WPSOffice_Level1"/>
      <w:bookmarkStart w:id="73" w:name="_Toc14572_WPSOffice_Level1"/>
      <w:r>
        <w:rPr>
          <w:rFonts w:hint="eastAsia"/>
          <w:color w:val="auto"/>
          <w:sz w:val="84"/>
          <w:szCs w:val="84"/>
          <w:highlight w:val="none"/>
        </w:rPr>
        <w:t>文</w:t>
      </w:r>
      <w:bookmarkEnd w:id="72"/>
      <w:bookmarkEnd w:id="73"/>
    </w:p>
    <w:p w14:paraId="0E385B3F">
      <w:pPr>
        <w:jc w:val="center"/>
        <w:rPr>
          <w:color w:val="auto"/>
          <w:sz w:val="84"/>
          <w:szCs w:val="84"/>
          <w:highlight w:val="none"/>
        </w:rPr>
      </w:pPr>
      <w:bookmarkStart w:id="74" w:name="_Toc16973_WPSOffice_Level1"/>
      <w:bookmarkStart w:id="75" w:name="_Toc7562_WPSOffice_Level1"/>
      <w:r>
        <w:rPr>
          <w:rFonts w:hint="eastAsia"/>
          <w:color w:val="auto"/>
          <w:sz w:val="84"/>
          <w:szCs w:val="84"/>
          <w:highlight w:val="none"/>
        </w:rPr>
        <w:t>件</w:t>
      </w:r>
      <w:bookmarkEnd w:id="74"/>
      <w:bookmarkEnd w:id="75"/>
    </w:p>
    <w:p w14:paraId="411AAD5C">
      <w:pPr>
        <w:spacing w:line="360" w:lineRule="auto"/>
        <w:ind w:right="532"/>
        <w:rPr>
          <w:rFonts w:ascii="宋体" w:hAnsi="宋体"/>
          <w:color w:val="auto"/>
          <w:sz w:val="36"/>
          <w:szCs w:val="36"/>
          <w:highlight w:val="none"/>
        </w:rPr>
      </w:pPr>
    </w:p>
    <w:p w14:paraId="6D3C7A33">
      <w:pPr>
        <w:spacing w:line="360" w:lineRule="auto"/>
        <w:ind w:right="532"/>
        <w:jc w:val="center"/>
        <w:rPr>
          <w:rFonts w:ascii="宋体" w:hAnsi="宋体"/>
          <w:color w:val="auto"/>
          <w:sz w:val="36"/>
          <w:szCs w:val="36"/>
          <w:highlight w:val="none"/>
        </w:rPr>
      </w:pPr>
    </w:p>
    <w:p w14:paraId="10CCF7F4">
      <w:pPr>
        <w:spacing w:line="360" w:lineRule="auto"/>
        <w:ind w:right="532" w:firstLine="720" w:firstLineChars="200"/>
        <w:rPr>
          <w:rFonts w:ascii="宋体" w:hAnsi="宋体"/>
          <w:color w:val="auto"/>
          <w:sz w:val="36"/>
          <w:szCs w:val="36"/>
          <w:highlight w:val="none"/>
        </w:rPr>
      </w:pPr>
      <w:bookmarkStart w:id="76" w:name="_Toc4603_WPSOffice_Level1"/>
      <w:bookmarkStart w:id="77" w:name="_Toc26700_WPSOffice_Level1"/>
      <w:r>
        <w:rPr>
          <w:rFonts w:hint="eastAsia" w:ascii="宋体" w:hAnsi="宋体"/>
          <w:color w:val="auto"/>
          <w:sz w:val="36"/>
          <w:szCs w:val="36"/>
          <w:highlight w:val="none"/>
        </w:rPr>
        <w:t>投标供应商全称（电子印章）：</w:t>
      </w:r>
      <w:bookmarkEnd w:id="76"/>
      <w:bookmarkEnd w:id="77"/>
    </w:p>
    <w:p w14:paraId="2F1D219C">
      <w:pPr>
        <w:spacing w:line="360" w:lineRule="auto"/>
        <w:ind w:right="-108" w:firstLine="720" w:firstLineChars="200"/>
        <w:rPr>
          <w:rFonts w:ascii="宋体" w:hAnsi="宋体"/>
          <w:color w:val="auto"/>
          <w:sz w:val="36"/>
          <w:szCs w:val="36"/>
          <w:highlight w:val="none"/>
        </w:rPr>
      </w:pPr>
      <w:bookmarkStart w:id="78" w:name="_Toc1391_WPSOffice_Level1"/>
      <w:bookmarkStart w:id="79" w:name="_Toc32593_WPSOffice_Level1"/>
      <w:r>
        <w:rPr>
          <w:rFonts w:hint="eastAsia" w:ascii="宋体" w:hAnsi="宋体"/>
          <w:color w:val="auto"/>
          <w:sz w:val="36"/>
          <w:szCs w:val="36"/>
          <w:highlight w:val="none"/>
        </w:rPr>
        <w:t>地    址：</w:t>
      </w:r>
      <w:bookmarkEnd w:id="78"/>
      <w:bookmarkEnd w:id="79"/>
    </w:p>
    <w:p w14:paraId="7D30EBF2">
      <w:pPr>
        <w:spacing w:line="360" w:lineRule="auto"/>
        <w:ind w:right="-108" w:firstLine="720" w:firstLineChars="200"/>
        <w:rPr>
          <w:rFonts w:ascii="宋体" w:hAnsi="宋体"/>
          <w:color w:val="auto"/>
          <w:sz w:val="36"/>
          <w:szCs w:val="36"/>
          <w:highlight w:val="none"/>
        </w:rPr>
      </w:pPr>
      <w:bookmarkStart w:id="80" w:name="_Toc3791_WPSOffice_Level1"/>
      <w:bookmarkStart w:id="81" w:name="_Toc20938_WPSOffice_Level1"/>
      <w:r>
        <w:rPr>
          <w:rFonts w:hint="eastAsia" w:ascii="宋体" w:hAnsi="宋体"/>
          <w:color w:val="auto"/>
          <w:sz w:val="36"/>
          <w:szCs w:val="36"/>
          <w:highlight w:val="none"/>
        </w:rPr>
        <w:t>时    间：</w:t>
      </w:r>
      <w:bookmarkEnd w:id="80"/>
      <w:bookmarkEnd w:id="81"/>
    </w:p>
    <w:p w14:paraId="249F89E4">
      <w:pPr>
        <w:spacing w:line="360" w:lineRule="auto"/>
        <w:ind w:right="-108"/>
        <w:jc w:val="center"/>
        <w:rPr>
          <w:rFonts w:ascii="仿宋_GB2312" w:hAnsi="宋体" w:eastAsia="仿宋_GB2312"/>
          <w:b/>
          <w:color w:val="auto"/>
          <w:sz w:val="36"/>
          <w:szCs w:val="36"/>
          <w:highlight w:val="none"/>
        </w:rPr>
      </w:pPr>
    </w:p>
    <w:p w14:paraId="502CCACD">
      <w:pPr>
        <w:pStyle w:val="24"/>
        <w:rPr>
          <w:color w:val="auto"/>
          <w:highlight w:val="none"/>
        </w:rPr>
      </w:pPr>
    </w:p>
    <w:p w14:paraId="7A6FFD2E">
      <w:pPr>
        <w:pStyle w:val="24"/>
        <w:rPr>
          <w:color w:val="auto"/>
          <w:highlight w:val="none"/>
        </w:rPr>
      </w:pPr>
    </w:p>
    <w:p w14:paraId="70F8C369">
      <w:pPr>
        <w:pStyle w:val="24"/>
        <w:rPr>
          <w:color w:val="auto"/>
          <w:highlight w:val="none"/>
        </w:rPr>
      </w:pPr>
    </w:p>
    <w:p w14:paraId="0AEBBCFB">
      <w:pPr>
        <w:pStyle w:val="24"/>
        <w:rPr>
          <w:color w:val="auto"/>
          <w:highlight w:val="none"/>
        </w:rPr>
      </w:pPr>
    </w:p>
    <w:p w14:paraId="4CD1CD17">
      <w:pPr>
        <w:pStyle w:val="24"/>
        <w:rPr>
          <w:color w:val="auto"/>
          <w:highlight w:val="none"/>
        </w:rPr>
      </w:pPr>
    </w:p>
    <w:p w14:paraId="7AF70C33">
      <w:pPr>
        <w:pStyle w:val="24"/>
        <w:rPr>
          <w:color w:val="auto"/>
          <w:highlight w:val="none"/>
        </w:rPr>
      </w:pPr>
    </w:p>
    <w:p w14:paraId="7ED10F85">
      <w:pPr>
        <w:pStyle w:val="24"/>
        <w:rPr>
          <w:color w:val="auto"/>
          <w:highlight w:val="none"/>
        </w:rPr>
      </w:pPr>
    </w:p>
    <w:p w14:paraId="2F9F3550">
      <w:pPr>
        <w:pStyle w:val="7"/>
        <w:rPr>
          <w:rFonts w:ascii="仿宋_GB2312" w:hAnsi="宋体" w:eastAsia="仿宋_GB2312"/>
          <w:b/>
          <w:color w:val="auto"/>
          <w:sz w:val="36"/>
          <w:szCs w:val="36"/>
          <w:highlight w:val="none"/>
        </w:rPr>
      </w:pPr>
    </w:p>
    <w:p w14:paraId="7398BCD1">
      <w:pPr>
        <w:jc w:val="center"/>
        <w:rPr>
          <w:b/>
          <w:bCs/>
          <w:color w:val="auto"/>
          <w:sz w:val="32"/>
          <w:szCs w:val="32"/>
          <w:highlight w:val="none"/>
        </w:rPr>
      </w:pPr>
      <w:bookmarkStart w:id="82" w:name="_Toc29537_WPSOffice_Level1"/>
      <w:bookmarkStart w:id="83" w:name="_Toc19972_WPSOffice_Level1"/>
      <w:r>
        <w:rPr>
          <w:rFonts w:hint="eastAsia"/>
          <w:b/>
          <w:bCs/>
          <w:color w:val="auto"/>
          <w:sz w:val="32"/>
          <w:szCs w:val="32"/>
          <w:highlight w:val="none"/>
        </w:rPr>
        <w:t>报价文件目录</w:t>
      </w:r>
      <w:bookmarkEnd w:id="82"/>
      <w:bookmarkEnd w:id="83"/>
    </w:p>
    <w:p w14:paraId="268BE3CA">
      <w:pPr>
        <w:rPr>
          <w:color w:val="auto"/>
          <w:sz w:val="28"/>
          <w:szCs w:val="28"/>
          <w:highlight w:val="none"/>
        </w:rPr>
      </w:pPr>
    </w:p>
    <w:p w14:paraId="022320D7">
      <w:pPr>
        <w:spacing w:line="360" w:lineRule="auto"/>
        <w:ind w:firstLine="480" w:firstLineChars="200"/>
        <w:rPr>
          <w:color w:val="auto"/>
          <w:sz w:val="24"/>
          <w:highlight w:val="none"/>
        </w:rPr>
      </w:pPr>
      <w:bookmarkStart w:id="84" w:name="_Toc29988_WPSOffice_Level1"/>
      <w:bookmarkStart w:id="85" w:name="_Toc6778_WPSOffice_Level1"/>
      <w:r>
        <w:rPr>
          <w:rFonts w:hint="eastAsia"/>
          <w:color w:val="auto"/>
          <w:sz w:val="24"/>
          <w:highlight w:val="none"/>
        </w:rPr>
        <w:t>1、开标一览表；</w:t>
      </w:r>
      <w:bookmarkEnd w:id="84"/>
      <w:bookmarkEnd w:id="85"/>
    </w:p>
    <w:p w14:paraId="3A46CAF7">
      <w:pPr>
        <w:spacing w:line="360" w:lineRule="auto"/>
        <w:ind w:firstLine="480" w:firstLineChars="200"/>
        <w:rPr>
          <w:color w:val="auto"/>
          <w:sz w:val="24"/>
          <w:highlight w:val="none"/>
        </w:rPr>
      </w:pPr>
      <w:bookmarkStart w:id="86" w:name="_Toc3001_WPSOffice_Level1"/>
      <w:bookmarkStart w:id="87" w:name="_Toc14672_WPSOffice_Level1"/>
      <w:r>
        <w:rPr>
          <w:rFonts w:hint="eastAsia"/>
          <w:color w:val="auto"/>
          <w:sz w:val="24"/>
          <w:highlight w:val="none"/>
          <w:lang w:val="en-US" w:eastAsia="zh-CN"/>
        </w:rPr>
        <w:t>2</w:t>
      </w:r>
      <w:r>
        <w:rPr>
          <w:rFonts w:hint="eastAsia"/>
          <w:color w:val="auto"/>
          <w:sz w:val="24"/>
          <w:highlight w:val="none"/>
        </w:rPr>
        <w:t>、针对报价投标供应商认为其他需要说明的；</w:t>
      </w:r>
      <w:bookmarkEnd w:id="86"/>
      <w:bookmarkEnd w:id="87"/>
    </w:p>
    <w:p w14:paraId="25B6CA06">
      <w:pPr>
        <w:spacing w:line="360" w:lineRule="auto"/>
        <w:ind w:firstLine="480" w:firstLineChars="200"/>
        <w:rPr>
          <w:color w:val="auto"/>
          <w:sz w:val="24"/>
          <w:highlight w:val="none"/>
        </w:rPr>
      </w:pPr>
    </w:p>
    <w:p w14:paraId="4F78B788">
      <w:pPr>
        <w:spacing w:line="360" w:lineRule="auto"/>
        <w:ind w:firstLine="482" w:firstLineChars="200"/>
        <w:rPr>
          <w:rFonts w:ascii="宋体" w:hAnsi="宋体"/>
          <w:b/>
          <w:color w:val="auto"/>
          <w:sz w:val="24"/>
          <w:highlight w:val="none"/>
        </w:rPr>
      </w:pPr>
    </w:p>
    <w:p w14:paraId="7745C3F6">
      <w:pPr>
        <w:spacing w:line="360" w:lineRule="auto"/>
        <w:ind w:left="480"/>
        <w:rPr>
          <w:rFonts w:ascii="宋体" w:hAnsi="宋体"/>
          <w:b/>
          <w:color w:val="auto"/>
          <w:sz w:val="28"/>
          <w:highlight w:val="none"/>
        </w:rPr>
      </w:pPr>
    </w:p>
    <w:p w14:paraId="3B8D7A36">
      <w:pPr>
        <w:spacing w:line="360" w:lineRule="auto"/>
        <w:ind w:left="480"/>
        <w:rPr>
          <w:rFonts w:ascii="宋体" w:hAnsi="宋体"/>
          <w:b/>
          <w:color w:val="auto"/>
          <w:sz w:val="28"/>
          <w:highlight w:val="none"/>
        </w:rPr>
      </w:pPr>
    </w:p>
    <w:p w14:paraId="2C95F478">
      <w:pPr>
        <w:spacing w:line="360" w:lineRule="auto"/>
        <w:ind w:left="480"/>
        <w:rPr>
          <w:rFonts w:ascii="宋体" w:hAnsi="宋体"/>
          <w:b/>
          <w:color w:val="auto"/>
          <w:sz w:val="28"/>
          <w:highlight w:val="none"/>
        </w:rPr>
      </w:pPr>
    </w:p>
    <w:p w14:paraId="7C095745">
      <w:pPr>
        <w:spacing w:line="360" w:lineRule="auto"/>
        <w:ind w:left="480"/>
        <w:rPr>
          <w:rFonts w:ascii="宋体" w:hAnsi="宋体"/>
          <w:b/>
          <w:color w:val="auto"/>
          <w:sz w:val="28"/>
          <w:highlight w:val="none"/>
        </w:rPr>
      </w:pPr>
    </w:p>
    <w:p w14:paraId="3159959E">
      <w:pPr>
        <w:spacing w:line="360" w:lineRule="auto"/>
        <w:ind w:left="480"/>
        <w:rPr>
          <w:rFonts w:ascii="宋体" w:hAnsi="宋体"/>
          <w:b/>
          <w:color w:val="auto"/>
          <w:sz w:val="28"/>
          <w:highlight w:val="none"/>
        </w:rPr>
      </w:pPr>
    </w:p>
    <w:p w14:paraId="327BB0D2">
      <w:pPr>
        <w:spacing w:line="360" w:lineRule="auto"/>
        <w:ind w:left="480"/>
        <w:rPr>
          <w:rFonts w:ascii="宋体" w:hAnsi="宋体"/>
          <w:b/>
          <w:color w:val="auto"/>
          <w:sz w:val="28"/>
          <w:highlight w:val="none"/>
        </w:rPr>
      </w:pPr>
    </w:p>
    <w:p w14:paraId="1C747515">
      <w:pPr>
        <w:spacing w:line="360" w:lineRule="auto"/>
        <w:ind w:left="480"/>
        <w:rPr>
          <w:rFonts w:ascii="宋体" w:hAnsi="宋体"/>
          <w:b/>
          <w:color w:val="auto"/>
          <w:sz w:val="28"/>
          <w:highlight w:val="none"/>
        </w:rPr>
      </w:pPr>
    </w:p>
    <w:p w14:paraId="06C39F6C">
      <w:pPr>
        <w:spacing w:line="360" w:lineRule="auto"/>
        <w:ind w:left="480"/>
        <w:rPr>
          <w:rFonts w:ascii="宋体" w:hAnsi="宋体"/>
          <w:b/>
          <w:color w:val="auto"/>
          <w:sz w:val="28"/>
          <w:highlight w:val="none"/>
        </w:rPr>
      </w:pPr>
    </w:p>
    <w:p w14:paraId="5BA4A79A">
      <w:pPr>
        <w:spacing w:line="360" w:lineRule="auto"/>
        <w:ind w:left="480"/>
        <w:rPr>
          <w:rFonts w:ascii="宋体" w:hAnsi="宋体"/>
          <w:b/>
          <w:color w:val="auto"/>
          <w:sz w:val="28"/>
          <w:highlight w:val="none"/>
        </w:rPr>
      </w:pPr>
    </w:p>
    <w:p w14:paraId="2F61EEE8">
      <w:pPr>
        <w:spacing w:line="360" w:lineRule="auto"/>
        <w:ind w:left="480"/>
        <w:rPr>
          <w:rFonts w:ascii="宋体" w:hAnsi="宋体"/>
          <w:b/>
          <w:color w:val="auto"/>
          <w:sz w:val="28"/>
          <w:highlight w:val="none"/>
        </w:rPr>
      </w:pPr>
    </w:p>
    <w:p w14:paraId="14495F58">
      <w:pPr>
        <w:spacing w:line="360" w:lineRule="auto"/>
        <w:ind w:left="480"/>
        <w:rPr>
          <w:rFonts w:ascii="宋体" w:hAnsi="宋体"/>
          <w:b/>
          <w:color w:val="auto"/>
          <w:sz w:val="28"/>
          <w:highlight w:val="none"/>
        </w:rPr>
      </w:pPr>
    </w:p>
    <w:p w14:paraId="4174D69C">
      <w:pPr>
        <w:spacing w:line="360" w:lineRule="auto"/>
        <w:ind w:left="480"/>
        <w:rPr>
          <w:rFonts w:ascii="宋体" w:hAnsi="宋体"/>
          <w:b/>
          <w:color w:val="auto"/>
          <w:sz w:val="28"/>
          <w:highlight w:val="none"/>
        </w:rPr>
      </w:pPr>
    </w:p>
    <w:p w14:paraId="41F41402">
      <w:pPr>
        <w:spacing w:line="360" w:lineRule="auto"/>
        <w:ind w:left="480"/>
        <w:rPr>
          <w:rFonts w:ascii="宋体" w:hAnsi="宋体"/>
          <w:b/>
          <w:color w:val="auto"/>
          <w:sz w:val="28"/>
          <w:highlight w:val="none"/>
        </w:rPr>
      </w:pPr>
    </w:p>
    <w:p w14:paraId="5BB305B7">
      <w:pPr>
        <w:spacing w:line="360" w:lineRule="auto"/>
        <w:rPr>
          <w:rFonts w:ascii="宋体" w:hAnsi="宋体"/>
          <w:b/>
          <w:color w:val="auto"/>
          <w:sz w:val="28"/>
          <w:highlight w:val="none"/>
        </w:rPr>
      </w:pPr>
    </w:p>
    <w:p w14:paraId="54557967">
      <w:pPr>
        <w:rPr>
          <w:rFonts w:ascii="宋体" w:hAnsi="宋体"/>
          <w:b/>
          <w:color w:val="auto"/>
          <w:sz w:val="28"/>
          <w:highlight w:val="none"/>
        </w:rPr>
      </w:pPr>
      <w:r>
        <w:rPr>
          <w:rFonts w:ascii="宋体" w:hAnsi="宋体"/>
          <w:b/>
          <w:color w:val="auto"/>
          <w:sz w:val="28"/>
          <w:highlight w:val="none"/>
        </w:rPr>
        <w:br w:type="page"/>
      </w:r>
    </w:p>
    <w:p w14:paraId="1FFEC425">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p>
    <w:p w14:paraId="2912B8E7">
      <w:pPr>
        <w:keepNext w:val="0"/>
        <w:keepLines w:val="0"/>
        <w:pageBreakBefore w:val="0"/>
        <w:kinsoku/>
        <w:overflowPunct/>
        <w:topLinePunct w:val="0"/>
        <w:bidi w:val="0"/>
        <w:spacing w:line="360" w:lineRule="auto"/>
        <w:ind w:left="-2" w:hanging="2"/>
        <w:jc w:val="center"/>
        <w:outlineLvl w:val="9"/>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开标</w:t>
      </w:r>
      <w:r>
        <w:rPr>
          <w:rFonts w:hint="eastAsia" w:ascii="宋体" w:hAnsi="宋体"/>
          <w:b/>
          <w:color w:val="auto"/>
          <w:sz w:val="32"/>
          <w:szCs w:val="32"/>
          <w:highlight w:val="none"/>
        </w:rPr>
        <w:t>一览表（</w:t>
      </w:r>
      <w:r>
        <w:rPr>
          <w:rFonts w:hint="eastAsia" w:ascii="宋体" w:hAnsi="宋体"/>
          <w:b/>
          <w:color w:val="auto"/>
          <w:sz w:val="32"/>
          <w:szCs w:val="32"/>
          <w:highlight w:val="none"/>
          <w:lang w:val="en-US" w:eastAsia="zh-CN"/>
        </w:rPr>
        <w:t>标项一</w:t>
      </w:r>
      <w:r>
        <w:rPr>
          <w:rFonts w:hint="eastAsia" w:ascii="宋体" w:hAnsi="宋体"/>
          <w:b/>
          <w:color w:val="auto"/>
          <w:sz w:val="32"/>
          <w:szCs w:val="32"/>
          <w:highlight w:val="none"/>
        </w:rPr>
        <w:t xml:space="preserve">） </w:t>
      </w:r>
    </w:p>
    <w:p w14:paraId="1A89367A">
      <w:pPr>
        <w:pStyle w:val="15"/>
        <w:keepNext w:val="0"/>
        <w:keepLines w:val="0"/>
        <w:pageBreakBefore w:val="0"/>
        <w:kinsoku/>
        <w:overflowPunct/>
        <w:topLinePunct w:val="0"/>
        <w:bidi w:val="0"/>
        <w:spacing w:line="320" w:lineRule="exact"/>
        <w:outlineLvl w:val="9"/>
        <w:rPr>
          <w:rFonts w:hAnsi="宋体"/>
          <w:b/>
          <w:color w:val="auto"/>
          <w:sz w:val="24"/>
          <w:highlight w:val="none"/>
        </w:rPr>
      </w:pPr>
    </w:p>
    <w:p w14:paraId="68427D6B">
      <w:pPr>
        <w:pStyle w:val="15"/>
        <w:keepNext w:val="0"/>
        <w:keepLines w:val="0"/>
        <w:pageBreakBefore w:val="0"/>
        <w:kinsoku/>
        <w:overflowPunct/>
        <w:topLinePunct w:val="0"/>
        <w:bidi w:val="0"/>
        <w:spacing w:line="320" w:lineRule="exact"/>
        <w:outlineLvl w:val="9"/>
        <w:rPr>
          <w:rFonts w:hint="eastAsia" w:hAnsi="宋体"/>
          <w:b/>
          <w:color w:val="auto"/>
          <w:sz w:val="21"/>
          <w:szCs w:val="21"/>
          <w:highlight w:val="none"/>
          <w:u w:val="single"/>
        </w:rPr>
      </w:pPr>
      <w:r>
        <w:rPr>
          <w:rFonts w:hAnsi="宋体"/>
          <w:b/>
          <w:color w:val="auto"/>
          <w:sz w:val="21"/>
          <w:szCs w:val="21"/>
          <w:highlight w:val="none"/>
        </w:rPr>
        <w:t>项目编号：</w:t>
      </w:r>
      <w:r>
        <w:rPr>
          <w:rFonts w:hint="eastAsia" w:hAnsi="宋体"/>
          <w:b/>
          <w:color w:val="auto"/>
          <w:sz w:val="21"/>
          <w:szCs w:val="21"/>
          <w:highlight w:val="none"/>
          <w:u w:val="single"/>
        </w:rPr>
        <w:t xml:space="preserve">               </w:t>
      </w:r>
    </w:p>
    <w:p w14:paraId="14E0FA8F">
      <w:pPr>
        <w:pStyle w:val="46"/>
        <w:keepNext w:val="0"/>
        <w:keepLines w:val="0"/>
        <w:pageBreakBefore w:val="0"/>
        <w:kinsoku/>
        <w:overflowPunct/>
        <w:topLinePunct w:val="0"/>
        <w:bidi w:val="0"/>
        <w:spacing w:line="360" w:lineRule="auto"/>
        <w:ind w:right="480"/>
        <w:jc w:val="left"/>
        <w:outlineLvl w:val="9"/>
        <w:rPr>
          <w:rFonts w:hAnsi="宋体"/>
          <w:color w:val="auto"/>
          <w:sz w:val="21"/>
          <w:szCs w:val="21"/>
          <w:highlight w:val="none"/>
        </w:rPr>
      </w:pPr>
      <w:r>
        <w:rPr>
          <w:rFonts w:hAnsi="宋体"/>
          <w:b/>
          <w:color w:val="auto"/>
          <w:sz w:val="21"/>
          <w:szCs w:val="21"/>
          <w:highlight w:val="none"/>
        </w:rPr>
        <w:t>项目名称：</w:t>
      </w:r>
      <w:r>
        <w:rPr>
          <w:rFonts w:hint="eastAsia" w:hAnsi="宋体"/>
          <w:b/>
          <w:color w:val="auto"/>
          <w:sz w:val="21"/>
          <w:szCs w:val="21"/>
          <w:highlight w:val="none"/>
          <w:u w:val="single"/>
        </w:rPr>
        <w:t xml:space="preserve">               </w:t>
      </w:r>
      <w:r>
        <w:rPr>
          <w:rFonts w:hint="eastAsia" w:ascii="宋体" w:hAnsi="宋体"/>
          <w:color w:val="auto"/>
          <w:sz w:val="21"/>
          <w:szCs w:val="21"/>
          <w:highlight w:val="none"/>
        </w:rPr>
        <w:t xml:space="preserve">                    [货币单位：人民币元]</w:t>
      </w:r>
    </w:p>
    <w:tbl>
      <w:tblPr>
        <w:tblStyle w:val="25"/>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3"/>
        <w:gridCol w:w="1278"/>
        <w:gridCol w:w="4387"/>
      </w:tblGrid>
      <w:tr w14:paraId="6876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atLeast"/>
          <w:jc w:val="center"/>
        </w:trPr>
        <w:tc>
          <w:tcPr>
            <w:tcW w:w="2553" w:type="dxa"/>
            <w:vMerge w:val="restart"/>
            <w:noWrap/>
            <w:vAlign w:val="center"/>
          </w:tcPr>
          <w:p w14:paraId="440B8464">
            <w:pPr>
              <w:autoSpaceDE w:val="0"/>
              <w:autoSpaceDN w:val="0"/>
              <w:spacing w:line="450" w:lineRule="exact"/>
              <w:jc w:val="center"/>
              <w:textAlignment w:val="bottom"/>
              <w:rPr>
                <w:rFonts w:ascii="宋体" w:hAnsi="宋体"/>
                <w:color w:val="auto"/>
                <w:szCs w:val="21"/>
                <w:highlight w:val="none"/>
              </w:rPr>
            </w:pPr>
            <w:r>
              <w:rPr>
                <w:rFonts w:hint="eastAsia" w:ascii="宋体" w:hAnsi="宋体"/>
                <w:b/>
                <w:bCs/>
                <w:color w:val="auto"/>
                <w:szCs w:val="21"/>
                <w:highlight w:val="none"/>
              </w:rPr>
              <w:t>投标总报价</w:t>
            </w:r>
          </w:p>
        </w:tc>
        <w:tc>
          <w:tcPr>
            <w:tcW w:w="1278" w:type="dxa"/>
            <w:noWrap/>
            <w:vAlign w:val="center"/>
          </w:tcPr>
          <w:p w14:paraId="3C9B29D9">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大写</w:t>
            </w:r>
          </w:p>
        </w:tc>
        <w:tc>
          <w:tcPr>
            <w:tcW w:w="4387" w:type="dxa"/>
            <w:noWrap/>
            <w:vAlign w:val="center"/>
          </w:tcPr>
          <w:p w14:paraId="174056D5">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lang w:val="en-US" w:eastAsia="zh-CN"/>
              </w:rPr>
              <w:t xml:space="preserve">肆拾万元整 </w:t>
            </w:r>
          </w:p>
        </w:tc>
      </w:tr>
      <w:tr w14:paraId="7D91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4" w:hRule="atLeast"/>
          <w:jc w:val="center"/>
        </w:trPr>
        <w:tc>
          <w:tcPr>
            <w:tcW w:w="2553" w:type="dxa"/>
            <w:vMerge w:val="continue"/>
            <w:noWrap/>
            <w:vAlign w:val="center"/>
          </w:tcPr>
          <w:p w14:paraId="0E3CA370">
            <w:pPr>
              <w:rPr>
                <w:rFonts w:ascii="宋体" w:hAnsi="宋体"/>
                <w:color w:val="auto"/>
                <w:szCs w:val="21"/>
                <w:highlight w:val="none"/>
              </w:rPr>
            </w:pPr>
          </w:p>
        </w:tc>
        <w:tc>
          <w:tcPr>
            <w:tcW w:w="1278" w:type="dxa"/>
            <w:noWrap/>
            <w:vAlign w:val="center"/>
          </w:tcPr>
          <w:p w14:paraId="3AAC30FB">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小写</w:t>
            </w:r>
          </w:p>
        </w:tc>
        <w:tc>
          <w:tcPr>
            <w:tcW w:w="4387" w:type="dxa"/>
            <w:noWrap/>
            <w:vAlign w:val="center"/>
          </w:tcPr>
          <w:p w14:paraId="53518309">
            <w:pPr>
              <w:autoSpaceDE w:val="0"/>
              <w:autoSpaceDN w:val="0"/>
              <w:spacing w:line="450" w:lineRule="exact"/>
              <w:jc w:val="center"/>
              <w:textAlignment w:val="bottom"/>
              <w:rPr>
                <w:rFonts w:hint="default" w:ascii="宋体" w:hAnsi="宋体"/>
                <w:color w:val="auto"/>
                <w:szCs w:val="21"/>
                <w:highlight w:val="none"/>
                <w:lang w:val="en-US"/>
              </w:rPr>
            </w:pPr>
            <w:r>
              <w:rPr>
                <w:rFonts w:hint="eastAsia" w:ascii="宋体" w:hAnsi="宋体"/>
                <w:color w:val="auto"/>
                <w:szCs w:val="21"/>
                <w:highlight w:val="none"/>
                <w:lang w:val="en-US" w:eastAsia="zh-CN"/>
              </w:rPr>
              <w:t xml:space="preserve"> 400000元</w:t>
            </w:r>
          </w:p>
        </w:tc>
      </w:tr>
      <w:tr w14:paraId="201F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2553" w:type="dxa"/>
            <w:vMerge w:val="restart"/>
            <w:noWrap/>
            <w:vAlign w:val="center"/>
          </w:tcPr>
          <w:p w14:paraId="6A7D3DB4">
            <w:pPr>
              <w:jc w:val="center"/>
              <w:rPr>
                <w:rFonts w:hint="eastAsia" w:ascii="宋体" w:hAnsi="宋体" w:eastAsia="宋体"/>
                <w:color w:val="auto"/>
                <w:szCs w:val="21"/>
                <w:highlight w:val="none"/>
                <w:lang w:val="en-US" w:eastAsia="zh-CN"/>
              </w:rPr>
            </w:pPr>
            <w:r>
              <w:rPr>
                <w:rFonts w:hint="eastAsia" w:ascii="宋体" w:hAnsi="宋体"/>
                <w:b/>
                <w:bCs/>
                <w:color w:val="auto"/>
                <w:szCs w:val="21"/>
                <w:highlight w:val="none"/>
              </w:rPr>
              <w:t>投标折扣率</w:t>
            </w:r>
            <w:r>
              <w:rPr>
                <w:rFonts w:hint="eastAsia" w:ascii="宋体" w:hAnsi="宋体"/>
                <w:b/>
                <w:bCs/>
                <w:color w:val="auto"/>
                <w:szCs w:val="21"/>
                <w:highlight w:val="none"/>
                <w:lang w:val="en-US" w:eastAsia="zh-CN"/>
              </w:rPr>
              <w:t>%</w:t>
            </w:r>
          </w:p>
        </w:tc>
        <w:tc>
          <w:tcPr>
            <w:tcW w:w="1278" w:type="dxa"/>
            <w:noWrap/>
            <w:vAlign w:val="center"/>
          </w:tcPr>
          <w:p w14:paraId="6EEC2D81">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大写</w:t>
            </w:r>
          </w:p>
        </w:tc>
        <w:tc>
          <w:tcPr>
            <w:tcW w:w="4387" w:type="dxa"/>
            <w:noWrap/>
            <w:vAlign w:val="center"/>
          </w:tcPr>
          <w:p w14:paraId="22F0C410">
            <w:pPr>
              <w:autoSpaceDE w:val="0"/>
              <w:autoSpaceDN w:val="0"/>
              <w:spacing w:line="450" w:lineRule="exact"/>
              <w:ind w:firstLine="1260" w:firstLineChars="600"/>
              <w:textAlignment w:val="bottom"/>
              <w:rPr>
                <w:rFonts w:ascii="宋体" w:hAnsi="宋体"/>
                <w:color w:val="auto"/>
                <w:szCs w:val="21"/>
                <w:highlight w:val="none"/>
              </w:rPr>
            </w:pPr>
            <w:r>
              <w:rPr>
                <w:rFonts w:hint="eastAsia" w:ascii="宋体" w:hAnsi="宋体"/>
                <w:color w:val="auto"/>
                <w:szCs w:val="21"/>
                <w:highlight w:val="none"/>
              </w:rPr>
              <w:t>百分之</w:t>
            </w:r>
            <w:r>
              <w:rPr>
                <w:rFonts w:hint="eastAsia" w:ascii="宋体" w:hAnsi="宋体"/>
                <w:color w:val="auto"/>
                <w:szCs w:val="21"/>
                <w:highlight w:val="none"/>
                <w:lang w:val="en-US" w:eastAsia="zh-CN"/>
              </w:rPr>
              <w:t>___________</w:t>
            </w:r>
          </w:p>
        </w:tc>
      </w:tr>
      <w:tr w14:paraId="7581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9" w:hRule="atLeast"/>
          <w:jc w:val="center"/>
        </w:trPr>
        <w:tc>
          <w:tcPr>
            <w:tcW w:w="2553" w:type="dxa"/>
            <w:vMerge w:val="continue"/>
            <w:noWrap/>
            <w:vAlign w:val="center"/>
          </w:tcPr>
          <w:p w14:paraId="7A93094B">
            <w:pPr>
              <w:rPr>
                <w:rFonts w:ascii="宋体" w:hAnsi="宋体"/>
                <w:color w:val="auto"/>
                <w:szCs w:val="21"/>
                <w:highlight w:val="none"/>
              </w:rPr>
            </w:pPr>
          </w:p>
        </w:tc>
        <w:tc>
          <w:tcPr>
            <w:tcW w:w="1278" w:type="dxa"/>
            <w:noWrap/>
            <w:vAlign w:val="center"/>
          </w:tcPr>
          <w:p w14:paraId="77404CC4">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小写</w:t>
            </w:r>
          </w:p>
        </w:tc>
        <w:tc>
          <w:tcPr>
            <w:tcW w:w="4387" w:type="dxa"/>
            <w:noWrap/>
            <w:vAlign w:val="center"/>
          </w:tcPr>
          <w:p w14:paraId="24398917">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lang w:val="en-US" w:eastAsia="zh-CN"/>
              </w:rPr>
              <w:t>______________</w:t>
            </w:r>
            <w:r>
              <w:rPr>
                <w:rFonts w:hint="eastAsia" w:ascii="宋体" w:hAnsi="宋体"/>
                <w:color w:val="auto"/>
                <w:szCs w:val="21"/>
                <w:highlight w:val="none"/>
              </w:rPr>
              <w:t>%</w:t>
            </w:r>
          </w:p>
        </w:tc>
      </w:tr>
      <w:tr w14:paraId="647B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0" w:hRule="atLeast"/>
          <w:jc w:val="center"/>
        </w:trPr>
        <w:tc>
          <w:tcPr>
            <w:tcW w:w="2553" w:type="dxa"/>
            <w:noWrap/>
            <w:vAlign w:val="center"/>
          </w:tcPr>
          <w:p w14:paraId="727D4B70">
            <w:pPr>
              <w:autoSpaceDE w:val="0"/>
              <w:autoSpaceDN w:val="0"/>
              <w:spacing w:line="450" w:lineRule="exact"/>
              <w:jc w:val="center"/>
              <w:textAlignment w:val="bottom"/>
              <w:rPr>
                <w:rFonts w:hint="eastAsia" w:ascii="宋体" w:hAnsi="宋体" w:eastAsia="宋体"/>
                <w:color w:val="auto"/>
                <w:szCs w:val="21"/>
                <w:highlight w:val="none"/>
                <w:u w:val="single"/>
                <w:lang w:val="en-US" w:eastAsia="zh-CN"/>
              </w:rPr>
            </w:pPr>
            <w:r>
              <w:rPr>
                <w:rFonts w:hint="eastAsia" w:ascii="宋体" w:hAnsi="宋体"/>
                <w:b/>
                <w:bCs/>
                <w:color w:val="auto"/>
                <w:szCs w:val="21"/>
                <w:highlight w:val="none"/>
                <w:u w:val="none"/>
                <w:lang w:val="en-US" w:eastAsia="zh-CN"/>
              </w:rPr>
              <w:t>备注</w:t>
            </w:r>
          </w:p>
        </w:tc>
        <w:tc>
          <w:tcPr>
            <w:tcW w:w="5665" w:type="dxa"/>
            <w:gridSpan w:val="2"/>
            <w:noWrap/>
            <w:vAlign w:val="center"/>
          </w:tcPr>
          <w:p w14:paraId="7EE9BAFA">
            <w:pPr>
              <w:autoSpaceDE w:val="0"/>
              <w:autoSpaceDN w:val="0"/>
              <w:spacing w:line="450" w:lineRule="exact"/>
              <w:jc w:val="center"/>
              <w:textAlignment w:val="bottom"/>
              <w:rPr>
                <w:rFonts w:hint="default" w:ascii="宋体" w:hAnsi="宋体" w:eastAsia="宋体"/>
                <w:b/>
                <w:bCs/>
                <w:color w:val="auto"/>
                <w:szCs w:val="21"/>
                <w:highlight w:val="none"/>
                <w:lang w:val="en-US" w:eastAsia="zh-CN"/>
              </w:rPr>
            </w:pPr>
            <w:r>
              <w:rPr>
                <w:rFonts w:hint="eastAsia" w:ascii="宋体" w:hAnsi="宋体"/>
                <w:b/>
                <w:bCs/>
                <w:color w:val="auto"/>
                <w:szCs w:val="21"/>
                <w:highlight w:val="none"/>
              </w:rPr>
              <w:t>投标折扣率最高限价为</w:t>
            </w:r>
            <w:r>
              <w:rPr>
                <w:rFonts w:hint="eastAsia" w:ascii="宋体" w:hAnsi="宋体"/>
                <w:b/>
                <w:bCs/>
                <w:color w:val="auto"/>
                <w:szCs w:val="21"/>
                <w:highlight w:val="none"/>
                <w:lang w:val="en-US" w:eastAsia="zh-CN"/>
              </w:rPr>
              <w:t>80</w:t>
            </w:r>
            <w:r>
              <w:rPr>
                <w:rFonts w:hint="eastAsia" w:ascii="宋体" w:hAnsi="宋体"/>
                <w:b/>
                <w:bCs/>
                <w:color w:val="auto"/>
                <w:szCs w:val="21"/>
                <w:highlight w:val="none"/>
              </w:rPr>
              <w:t>%</w:t>
            </w:r>
          </w:p>
        </w:tc>
      </w:tr>
    </w:tbl>
    <w:p w14:paraId="52F5AFC4">
      <w:pPr>
        <w:keepNext w:val="0"/>
        <w:keepLines w:val="0"/>
        <w:pageBreakBefore w:val="0"/>
        <w:kinsoku/>
        <w:overflowPunct/>
        <w:topLinePunct w:val="0"/>
        <w:bidi w:val="0"/>
        <w:spacing w:line="360" w:lineRule="auto"/>
        <w:outlineLvl w:val="9"/>
        <w:rPr>
          <w:rFonts w:ascii="宋体" w:hAnsi="宋体"/>
          <w:color w:val="auto"/>
          <w:sz w:val="21"/>
          <w:szCs w:val="21"/>
          <w:highlight w:val="none"/>
        </w:rPr>
      </w:pPr>
      <w:r>
        <w:rPr>
          <w:rFonts w:hint="eastAsia" w:ascii="宋体" w:hAnsi="宋体"/>
          <w:b/>
          <w:color w:val="auto"/>
          <w:sz w:val="21"/>
          <w:szCs w:val="21"/>
          <w:highlight w:val="none"/>
        </w:rPr>
        <w:t>填报要求：</w:t>
      </w:r>
    </w:p>
    <w:p w14:paraId="221A7D64">
      <w:pPr>
        <w:pStyle w:val="7"/>
        <w:keepNext w:val="0"/>
        <w:keepLines w:val="0"/>
        <w:pageBreakBefore w:val="0"/>
        <w:kinsoku/>
        <w:overflowPunct/>
        <w:topLinePunct w:val="0"/>
        <w:bidi w:val="0"/>
        <w:spacing w:line="360" w:lineRule="auto"/>
        <w:ind w:firstLineChars="20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1</w:t>
      </w:r>
      <w:r>
        <w:rPr>
          <w:rFonts w:hint="eastAsia" w:ascii="宋体" w:hAnsi="宋体"/>
          <w:b w:val="0"/>
          <w:bCs w:val="0"/>
          <w:color w:val="auto"/>
          <w:kern w:val="0"/>
          <w:sz w:val="21"/>
          <w:szCs w:val="21"/>
          <w:highlight w:val="none"/>
        </w:rPr>
        <w:t>、结</w:t>
      </w:r>
      <w:r>
        <w:rPr>
          <w:rFonts w:hint="eastAsia" w:ascii="宋体" w:hAnsi="宋体"/>
          <w:color w:val="auto"/>
          <w:kern w:val="0"/>
          <w:sz w:val="21"/>
          <w:szCs w:val="21"/>
          <w:highlight w:val="none"/>
        </w:rPr>
        <w:t>算价=投标</w:t>
      </w:r>
      <w:r>
        <w:rPr>
          <w:rFonts w:hint="eastAsia" w:ascii="宋体" w:hAnsi="宋体"/>
          <w:color w:val="auto"/>
          <w:kern w:val="0"/>
          <w:sz w:val="21"/>
          <w:szCs w:val="21"/>
          <w:highlight w:val="none"/>
          <w:lang w:val="en-US" w:eastAsia="zh-CN"/>
        </w:rPr>
        <w:t>折扣率*收费标准</w:t>
      </w:r>
      <w:r>
        <w:rPr>
          <w:rFonts w:hint="eastAsia" w:ascii="宋体" w:hAnsi="宋体"/>
          <w:b w:val="0"/>
          <w:bCs w:val="0"/>
          <w:color w:val="auto"/>
          <w:kern w:val="0"/>
          <w:sz w:val="21"/>
          <w:szCs w:val="21"/>
          <w:highlight w:val="none"/>
          <w:lang w:val="en-US" w:eastAsia="zh-CN"/>
        </w:rPr>
        <w:t>（</w:t>
      </w:r>
      <w:r>
        <w:rPr>
          <w:rFonts w:ascii="宋体" w:hAnsi="宋体"/>
          <w:b w:val="0"/>
          <w:bCs w:val="0"/>
          <w:color w:val="auto"/>
          <w:szCs w:val="21"/>
          <w:highlight w:val="none"/>
        </w:rPr>
        <w:t>浙价服〔2013〕98号</w:t>
      </w:r>
      <w:r>
        <w:rPr>
          <w:rFonts w:hint="eastAsia" w:ascii="宋体" w:hAnsi="宋体"/>
          <w:b w:val="0"/>
          <w:bCs w:val="0"/>
          <w:color w:val="auto"/>
          <w:szCs w:val="21"/>
          <w:highlight w:val="none"/>
        </w:rPr>
        <w:t>文件收费标准</w:t>
      </w:r>
      <w:r>
        <w:rPr>
          <w:rFonts w:hint="eastAsia" w:ascii="宋体" w:hAnsi="宋体"/>
          <w:b w:val="0"/>
          <w:bCs w:val="0"/>
          <w:color w:val="auto"/>
          <w:kern w:val="0"/>
          <w:sz w:val="21"/>
          <w:szCs w:val="21"/>
          <w:highlight w:val="none"/>
          <w:lang w:val="en-US" w:eastAsia="zh-CN"/>
        </w:rPr>
        <w:t>）</w:t>
      </w:r>
      <w:r>
        <w:rPr>
          <w:rFonts w:hint="eastAsia" w:ascii="宋体" w:hAnsi="宋体"/>
          <w:color w:val="auto"/>
          <w:kern w:val="0"/>
          <w:sz w:val="21"/>
          <w:szCs w:val="21"/>
          <w:highlight w:val="none"/>
          <w:lang w:val="en-US" w:eastAsia="zh-CN"/>
        </w:rPr>
        <w:t>的价格</w:t>
      </w:r>
      <w:r>
        <w:rPr>
          <w:rFonts w:hint="eastAsia" w:ascii="宋体" w:hAnsi="宋体"/>
          <w:color w:val="auto"/>
          <w:kern w:val="0"/>
          <w:sz w:val="21"/>
          <w:szCs w:val="21"/>
          <w:highlight w:val="none"/>
        </w:rPr>
        <w:t>收费。</w:t>
      </w:r>
    </w:p>
    <w:p w14:paraId="7713DD33">
      <w:pPr>
        <w:pStyle w:val="7"/>
        <w:keepNext w:val="0"/>
        <w:keepLines w:val="0"/>
        <w:pageBreakBefore w:val="0"/>
        <w:kinsoku/>
        <w:overflowPunct/>
        <w:topLinePunct w:val="0"/>
        <w:bidi w:val="0"/>
        <w:spacing w:line="360" w:lineRule="auto"/>
        <w:ind w:firstLineChars="20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供应商</w:t>
      </w:r>
      <w:r>
        <w:rPr>
          <w:rFonts w:hint="eastAsia" w:ascii="宋体" w:hAnsi="宋体"/>
          <w:color w:val="auto"/>
          <w:kern w:val="0"/>
          <w:sz w:val="21"/>
          <w:szCs w:val="21"/>
          <w:highlight w:val="none"/>
        </w:rPr>
        <w:t>须明确在计价标准基础的折扣，结算时照此折扣按实结算。</w:t>
      </w:r>
    </w:p>
    <w:p w14:paraId="54CA8970">
      <w:pPr>
        <w:pStyle w:val="7"/>
        <w:keepNext w:val="0"/>
        <w:keepLines w:val="0"/>
        <w:pageBreakBefore w:val="0"/>
        <w:kinsoku/>
        <w:overflowPunct/>
        <w:topLinePunct w:val="0"/>
        <w:bidi w:val="0"/>
        <w:spacing w:line="360" w:lineRule="auto"/>
        <w:ind w:firstLineChars="200"/>
        <w:outlineLvl w:val="9"/>
        <w:rPr>
          <w:rFonts w:ascii="宋体" w:hAnsi="宋体"/>
          <w:color w:val="auto"/>
          <w:kern w:val="0"/>
          <w:sz w:val="21"/>
          <w:szCs w:val="21"/>
          <w:highlight w:val="none"/>
        </w:rPr>
      </w:pP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lang w:eastAsia="zh-CN"/>
        </w:rPr>
        <w:t>、投标</w:t>
      </w:r>
      <w:r>
        <w:rPr>
          <w:rFonts w:hint="eastAsia" w:ascii="宋体" w:hAnsi="宋体"/>
          <w:color w:val="auto"/>
          <w:kern w:val="0"/>
          <w:sz w:val="21"/>
          <w:szCs w:val="21"/>
          <w:highlight w:val="none"/>
          <w:lang w:val="en-US" w:eastAsia="zh-CN"/>
        </w:rPr>
        <w:t>总</w:t>
      </w:r>
      <w:r>
        <w:rPr>
          <w:rFonts w:hint="eastAsia" w:ascii="宋体" w:hAnsi="宋体"/>
          <w:color w:val="auto"/>
          <w:kern w:val="0"/>
          <w:sz w:val="21"/>
          <w:szCs w:val="21"/>
          <w:highlight w:val="none"/>
          <w:lang w:eastAsia="zh-CN"/>
        </w:rPr>
        <w:t>报价为完成本项目的所有费用，包括项目实地踏勘、资料收集、数据测算、报告编写直至交付采购人使用，达到使用要求及质量标准、质保期服务等所需的全部费用。</w:t>
      </w:r>
    </w:p>
    <w:p w14:paraId="730741A8">
      <w:pPr>
        <w:keepNext w:val="0"/>
        <w:keepLines w:val="0"/>
        <w:pageBreakBefore w:val="0"/>
        <w:kinsoku/>
        <w:overflowPunct/>
        <w:topLinePunct w:val="0"/>
        <w:bidi w:val="0"/>
        <w:spacing w:line="360" w:lineRule="auto"/>
        <w:ind w:firstLine="420" w:firstLineChars="200"/>
        <w:outlineLvl w:val="9"/>
        <w:rPr>
          <w:rFonts w:hint="default" w:ascii="宋体" w:hAnsi="宋体" w:eastAsia="宋体"/>
          <w:b/>
          <w:i/>
          <w:color w:val="auto"/>
          <w:sz w:val="21"/>
          <w:szCs w:val="21"/>
          <w:highlight w:val="none"/>
          <w:u w:val="single"/>
          <w:lang w:val="en-US" w:eastAsia="zh-CN"/>
        </w:rPr>
      </w:pPr>
      <w:r>
        <w:rPr>
          <w:rFonts w:hint="eastAsia" w:ascii="宋体" w:hAnsi="宋体" w:eastAsia="宋体" w:cs="宋体"/>
          <w:color w:val="auto"/>
          <w:kern w:val="0"/>
          <w:szCs w:val="21"/>
          <w:highlight w:val="none"/>
        </w:rPr>
        <w:t>▲</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报价一经涂改，应在涂改处加盖单位公章，或者由法定代表人或</w:t>
      </w:r>
      <w:r>
        <w:rPr>
          <w:rFonts w:hint="eastAsia" w:ascii="宋体" w:hAnsi="宋体"/>
          <w:color w:val="auto"/>
          <w:kern w:val="0"/>
          <w:sz w:val="21"/>
          <w:szCs w:val="21"/>
          <w:highlight w:val="none"/>
          <w:lang w:eastAsia="zh-CN"/>
        </w:rPr>
        <w:t>授权委托代理人签字</w:t>
      </w:r>
      <w:r>
        <w:rPr>
          <w:rFonts w:hint="eastAsia" w:ascii="宋体" w:hAnsi="宋体"/>
          <w:color w:val="auto"/>
          <w:kern w:val="0"/>
          <w:sz w:val="21"/>
          <w:szCs w:val="21"/>
          <w:highlight w:val="none"/>
        </w:rPr>
        <w:t>或盖章，否则作无效标处理。</w:t>
      </w:r>
    </w:p>
    <w:p w14:paraId="18BAC357">
      <w:pPr>
        <w:spacing w:line="360" w:lineRule="auto"/>
        <w:ind w:left="420"/>
        <w:rPr>
          <w:rFonts w:ascii="宋体" w:hAnsi="宋体"/>
          <w:color w:val="auto"/>
          <w:sz w:val="24"/>
          <w:highlight w:val="none"/>
        </w:rPr>
      </w:pPr>
    </w:p>
    <w:p w14:paraId="2C3F93F4">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14:paraId="20B60129">
      <w:pPr>
        <w:spacing w:line="360" w:lineRule="auto"/>
        <w:ind w:firstLine="424" w:firstLineChars="177"/>
        <w:rPr>
          <w:rFonts w:ascii="宋体" w:hAnsi="宋体"/>
          <w:color w:val="auto"/>
          <w:sz w:val="24"/>
          <w:highlight w:val="none"/>
        </w:rPr>
      </w:pPr>
    </w:p>
    <w:p w14:paraId="18225DCF">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4E211A3B">
      <w:pPr>
        <w:pStyle w:val="37"/>
        <w:spacing w:before="0" w:beforeAutospacing="0" w:after="0" w:afterAutospacing="0" w:line="360" w:lineRule="auto"/>
        <w:ind w:firstLine="424" w:firstLineChars="177"/>
        <w:rPr>
          <w:color w:val="auto"/>
          <w:highlight w:val="none"/>
        </w:rPr>
      </w:pPr>
    </w:p>
    <w:p w14:paraId="345831AB">
      <w:pPr>
        <w:pStyle w:val="37"/>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04E03C5A">
      <w:pPr>
        <w:spacing w:line="360" w:lineRule="auto"/>
        <w:ind w:left="480"/>
        <w:rPr>
          <w:rFonts w:ascii="宋体" w:hAnsi="宋体"/>
          <w:b/>
          <w:color w:val="auto"/>
          <w:sz w:val="30"/>
          <w:highlight w:val="none"/>
        </w:rPr>
      </w:pPr>
    </w:p>
    <w:p w14:paraId="4BDD29F5">
      <w:pPr>
        <w:spacing w:line="360" w:lineRule="auto"/>
        <w:rPr>
          <w:rFonts w:ascii="宋体" w:hAnsi="宋体"/>
          <w:b/>
          <w:color w:val="auto"/>
          <w:sz w:val="28"/>
          <w:highlight w:val="none"/>
        </w:rPr>
      </w:pPr>
    </w:p>
    <w:p w14:paraId="62FDDB55">
      <w:pPr>
        <w:keepNext w:val="0"/>
        <w:keepLines w:val="0"/>
        <w:pageBreakBefore w:val="0"/>
        <w:kinsoku/>
        <w:overflowPunct/>
        <w:topLinePunct w:val="0"/>
        <w:bidi w:val="0"/>
        <w:spacing w:line="360" w:lineRule="auto"/>
        <w:ind w:left="-2" w:hanging="2"/>
        <w:jc w:val="center"/>
        <w:outlineLvl w:val="9"/>
        <w:rPr>
          <w:rFonts w:hint="eastAsia" w:ascii="宋体" w:hAnsi="宋体"/>
          <w:b/>
          <w:color w:val="auto"/>
          <w:sz w:val="32"/>
          <w:szCs w:val="32"/>
          <w:highlight w:val="none"/>
          <w:lang w:val="en-US" w:eastAsia="zh-CN"/>
        </w:rPr>
      </w:pPr>
    </w:p>
    <w:p w14:paraId="2877F9D7">
      <w:pPr>
        <w:keepNext w:val="0"/>
        <w:keepLines w:val="0"/>
        <w:pageBreakBefore w:val="0"/>
        <w:kinsoku/>
        <w:overflowPunct/>
        <w:topLinePunct w:val="0"/>
        <w:bidi w:val="0"/>
        <w:spacing w:line="360" w:lineRule="auto"/>
        <w:ind w:left="-2" w:hanging="2"/>
        <w:jc w:val="center"/>
        <w:outlineLvl w:val="9"/>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开标</w:t>
      </w:r>
      <w:r>
        <w:rPr>
          <w:rFonts w:hint="eastAsia" w:ascii="宋体" w:hAnsi="宋体"/>
          <w:b/>
          <w:color w:val="auto"/>
          <w:sz w:val="32"/>
          <w:szCs w:val="32"/>
          <w:highlight w:val="none"/>
        </w:rPr>
        <w:t>一览表（</w:t>
      </w:r>
      <w:r>
        <w:rPr>
          <w:rFonts w:hint="eastAsia" w:ascii="宋体" w:hAnsi="宋体"/>
          <w:b/>
          <w:color w:val="auto"/>
          <w:sz w:val="32"/>
          <w:szCs w:val="32"/>
          <w:highlight w:val="none"/>
          <w:lang w:val="en-US" w:eastAsia="zh-CN"/>
        </w:rPr>
        <w:t>标项二</w:t>
      </w:r>
      <w:r>
        <w:rPr>
          <w:rFonts w:hint="eastAsia" w:ascii="宋体" w:hAnsi="宋体"/>
          <w:b/>
          <w:color w:val="auto"/>
          <w:sz w:val="32"/>
          <w:szCs w:val="32"/>
          <w:highlight w:val="none"/>
        </w:rPr>
        <w:t xml:space="preserve">） </w:t>
      </w:r>
    </w:p>
    <w:p w14:paraId="1F2BBD11">
      <w:pPr>
        <w:pStyle w:val="15"/>
        <w:keepNext w:val="0"/>
        <w:keepLines w:val="0"/>
        <w:pageBreakBefore w:val="0"/>
        <w:kinsoku/>
        <w:overflowPunct/>
        <w:topLinePunct w:val="0"/>
        <w:bidi w:val="0"/>
        <w:spacing w:line="320" w:lineRule="exact"/>
        <w:outlineLvl w:val="9"/>
        <w:rPr>
          <w:rFonts w:hAnsi="宋体"/>
          <w:b/>
          <w:color w:val="auto"/>
          <w:sz w:val="24"/>
          <w:highlight w:val="none"/>
        </w:rPr>
      </w:pPr>
    </w:p>
    <w:p w14:paraId="31DD95EE">
      <w:pPr>
        <w:pStyle w:val="15"/>
        <w:keepNext w:val="0"/>
        <w:keepLines w:val="0"/>
        <w:pageBreakBefore w:val="0"/>
        <w:kinsoku/>
        <w:overflowPunct/>
        <w:topLinePunct w:val="0"/>
        <w:bidi w:val="0"/>
        <w:spacing w:line="320" w:lineRule="exact"/>
        <w:outlineLvl w:val="9"/>
        <w:rPr>
          <w:rFonts w:hint="eastAsia" w:hAnsi="宋体"/>
          <w:b/>
          <w:color w:val="auto"/>
          <w:sz w:val="21"/>
          <w:szCs w:val="21"/>
          <w:highlight w:val="none"/>
          <w:u w:val="single"/>
        </w:rPr>
      </w:pPr>
      <w:r>
        <w:rPr>
          <w:rFonts w:hAnsi="宋体"/>
          <w:b/>
          <w:color w:val="auto"/>
          <w:sz w:val="21"/>
          <w:szCs w:val="21"/>
          <w:highlight w:val="none"/>
        </w:rPr>
        <w:t>项目编号：</w:t>
      </w:r>
      <w:r>
        <w:rPr>
          <w:rFonts w:hint="eastAsia" w:hAnsi="宋体"/>
          <w:b/>
          <w:color w:val="auto"/>
          <w:sz w:val="21"/>
          <w:szCs w:val="21"/>
          <w:highlight w:val="none"/>
          <w:u w:val="single"/>
        </w:rPr>
        <w:t xml:space="preserve">               </w:t>
      </w:r>
    </w:p>
    <w:p w14:paraId="230F4C46">
      <w:pPr>
        <w:pStyle w:val="46"/>
        <w:keepNext w:val="0"/>
        <w:keepLines w:val="0"/>
        <w:pageBreakBefore w:val="0"/>
        <w:kinsoku/>
        <w:overflowPunct/>
        <w:topLinePunct w:val="0"/>
        <w:bidi w:val="0"/>
        <w:spacing w:line="360" w:lineRule="auto"/>
        <w:ind w:right="480"/>
        <w:jc w:val="left"/>
        <w:outlineLvl w:val="9"/>
        <w:rPr>
          <w:rFonts w:hAnsi="宋体"/>
          <w:color w:val="auto"/>
          <w:sz w:val="21"/>
          <w:szCs w:val="21"/>
          <w:highlight w:val="none"/>
        </w:rPr>
      </w:pPr>
      <w:r>
        <w:rPr>
          <w:rFonts w:hAnsi="宋体"/>
          <w:b/>
          <w:color w:val="auto"/>
          <w:sz w:val="21"/>
          <w:szCs w:val="21"/>
          <w:highlight w:val="none"/>
        </w:rPr>
        <w:t>项目名称：</w:t>
      </w:r>
      <w:r>
        <w:rPr>
          <w:rFonts w:hint="eastAsia" w:hAnsi="宋体"/>
          <w:b/>
          <w:color w:val="auto"/>
          <w:sz w:val="21"/>
          <w:szCs w:val="21"/>
          <w:highlight w:val="none"/>
          <w:u w:val="single"/>
        </w:rPr>
        <w:t xml:space="preserve">               </w:t>
      </w:r>
      <w:r>
        <w:rPr>
          <w:rFonts w:hint="eastAsia" w:ascii="宋体" w:hAnsi="宋体"/>
          <w:color w:val="auto"/>
          <w:sz w:val="21"/>
          <w:szCs w:val="21"/>
          <w:highlight w:val="none"/>
        </w:rPr>
        <w:t xml:space="preserve">                    [货币单位：人民币元]</w:t>
      </w:r>
    </w:p>
    <w:tbl>
      <w:tblPr>
        <w:tblStyle w:val="25"/>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3"/>
        <w:gridCol w:w="1278"/>
        <w:gridCol w:w="4387"/>
      </w:tblGrid>
      <w:tr w14:paraId="0AAD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atLeast"/>
          <w:jc w:val="center"/>
        </w:trPr>
        <w:tc>
          <w:tcPr>
            <w:tcW w:w="2553" w:type="dxa"/>
            <w:vMerge w:val="restart"/>
            <w:noWrap/>
            <w:vAlign w:val="center"/>
          </w:tcPr>
          <w:p w14:paraId="56623295">
            <w:pPr>
              <w:autoSpaceDE w:val="0"/>
              <w:autoSpaceDN w:val="0"/>
              <w:spacing w:line="450" w:lineRule="exact"/>
              <w:jc w:val="center"/>
              <w:textAlignment w:val="bottom"/>
              <w:rPr>
                <w:rFonts w:ascii="宋体" w:hAnsi="宋体"/>
                <w:color w:val="auto"/>
                <w:szCs w:val="21"/>
                <w:highlight w:val="none"/>
              </w:rPr>
            </w:pPr>
            <w:r>
              <w:rPr>
                <w:rFonts w:hint="eastAsia" w:ascii="宋体" w:hAnsi="宋体"/>
                <w:b/>
                <w:bCs/>
                <w:color w:val="auto"/>
                <w:szCs w:val="21"/>
                <w:highlight w:val="none"/>
              </w:rPr>
              <w:t>投标总报价</w:t>
            </w:r>
          </w:p>
        </w:tc>
        <w:tc>
          <w:tcPr>
            <w:tcW w:w="1278" w:type="dxa"/>
            <w:noWrap/>
            <w:vAlign w:val="center"/>
          </w:tcPr>
          <w:p w14:paraId="637F9125">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大写</w:t>
            </w:r>
          </w:p>
        </w:tc>
        <w:tc>
          <w:tcPr>
            <w:tcW w:w="4387" w:type="dxa"/>
            <w:noWrap/>
            <w:vAlign w:val="center"/>
          </w:tcPr>
          <w:p w14:paraId="12084499">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lang w:val="en-US" w:eastAsia="zh-CN"/>
              </w:rPr>
              <w:t xml:space="preserve">贰拾万元整 </w:t>
            </w:r>
          </w:p>
        </w:tc>
      </w:tr>
      <w:tr w14:paraId="3396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4" w:hRule="atLeast"/>
          <w:jc w:val="center"/>
        </w:trPr>
        <w:tc>
          <w:tcPr>
            <w:tcW w:w="2553" w:type="dxa"/>
            <w:vMerge w:val="continue"/>
            <w:noWrap/>
            <w:vAlign w:val="center"/>
          </w:tcPr>
          <w:p w14:paraId="1B93B340">
            <w:pPr>
              <w:rPr>
                <w:rFonts w:ascii="宋体" w:hAnsi="宋体"/>
                <w:color w:val="auto"/>
                <w:szCs w:val="21"/>
                <w:highlight w:val="none"/>
              </w:rPr>
            </w:pPr>
          </w:p>
        </w:tc>
        <w:tc>
          <w:tcPr>
            <w:tcW w:w="1278" w:type="dxa"/>
            <w:noWrap/>
            <w:vAlign w:val="center"/>
          </w:tcPr>
          <w:p w14:paraId="5413EFEF">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小写</w:t>
            </w:r>
          </w:p>
        </w:tc>
        <w:tc>
          <w:tcPr>
            <w:tcW w:w="4387" w:type="dxa"/>
            <w:noWrap/>
            <w:vAlign w:val="center"/>
          </w:tcPr>
          <w:p w14:paraId="5CDAF5C7">
            <w:pPr>
              <w:autoSpaceDE w:val="0"/>
              <w:autoSpaceDN w:val="0"/>
              <w:spacing w:line="450" w:lineRule="exact"/>
              <w:jc w:val="center"/>
              <w:textAlignment w:val="bottom"/>
              <w:rPr>
                <w:rFonts w:hint="default" w:ascii="宋体" w:hAnsi="宋体"/>
                <w:color w:val="auto"/>
                <w:szCs w:val="21"/>
                <w:highlight w:val="none"/>
                <w:lang w:val="en-US"/>
              </w:rPr>
            </w:pPr>
            <w:r>
              <w:rPr>
                <w:rFonts w:hint="eastAsia" w:ascii="宋体" w:hAnsi="宋体"/>
                <w:color w:val="auto"/>
                <w:szCs w:val="21"/>
                <w:highlight w:val="none"/>
                <w:lang w:val="en-US" w:eastAsia="zh-CN"/>
              </w:rPr>
              <w:t>200000元</w:t>
            </w:r>
          </w:p>
        </w:tc>
      </w:tr>
      <w:tr w14:paraId="39D5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2553" w:type="dxa"/>
            <w:vMerge w:val="restart"/>
            <w:noWrap/>
            <w:vAlign w:val="center"/>
          </w:tcPr>
          <w:p w14:paraId="6EA3CEE6">
            <w:pPr>
              <w:jc w:val="center"/>
              <w:rPr>
                <w:rFonts w:hint="eastAsia" w:ascii="宋体" w:hAnsi="宋体" w:eastAsia="宋体"/>
                <w:color w:val="auto"/>
                <w:szCs w:val="21"/>
                <w:highlight w:val="none"/>
                <w:lang w:val="en-US" w:eastAsia="zh-CN"/>
              </w:rPr>
            </w:pPr>
            <w:r>
              <w:rPr>
                <w:rFonts w:hint="eastAsia" w:ascii="宋体" w:hAnsi="宋体"/>
                <w:b/>
                <w:bCs/>
                <w:color w:val="auto"/>
                <w:szCs w:val="21"/>
                <w:highlight w:val="none"/>
              </w:rPr>
              <w:t>投标折扣率</w:t>
            </w:r>
            <w:r>
              <w:rPr>
                <w:rFonts w:hint="eastAsia" w:ascii="宋体" w:hAnsi="宋体"/>
                <w:b/>
                <w:bCs/>
                <w:color w:val="auto"/>
                <w:szCs w:val="21"/>
                <w:highlight w:val="none"/>
                <w:lang w:val="en-US" w:eastAsia="zh-CN"/>
              </w:rPr>
              <w:t>%</w:t>
            </w:r>
          </w:p>
        </w:tc>
        <w:tc>
          <w:tcPr>
            <w:tcW w:w="1278" w:type="dxa"/>
            <w:noWrap/>
            <w:vAlign w:val="center"/>
          </w:tcPr>
          <w:p w14:paraId="343E457F">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大写</w:t>
            </w:r>
          </w:p>
        </w:tc>
        <w:tc>
          <w:tcPr>
            <w:tcW w:w="4387" w:type="dxa"/>
            <w:noWrap/>
            <w:vAlign w:val="center"/>
          </w:tcPr>
          <w:p w14:paraId="67355B4C">
            <w:pPr>
              <w:autoSpaceDE w:val="0"/>
              <w:autoSpaceDN w:val="0"/>
              <w:spacing w:line="450" w:lineRule="exact"/>
              <w:ind w:firstLine="1260" w:firstLineChars="600"/>
              <w:textAlignment w:val="bottom"/>
              <w:rPr>
                <w:rFonts w:ascii="宋体" w:hAnsi="宋体"/>
                <w:color w:val="auto"/>
                <w:szCs w:val="21"/>
                <w:highlight w:val="none"/>
              </w:rPr>
            </w:pPr>
            <w:r>
              <w:rPr>
                <w:rFonts w:hint="eastAsia" w:ascii="宋体" w:hAnsi="宋体"/>
                <w:color w:val="auto"/>
                <w:szCs w:val="21"/>
                <w:highlight w:val="none"/>
              </w:rPr>
              <w:t>百分之</w:t>
            </w:r>
            <w:r>
              <w:rPr>
                <w:rFonts w:hint="eastAsia" w:ascii="宋体" w:hAnsi="宋体"/>
                <w:color w:val="auto"/>
                <w:szCs w:val="21"/>
                <w:highlight w:val="none"/>
                <w:lang w:val="en-US" w:eastAsia="zh-CN"/>
              </w:rPr>
              <w:t>___________</w:t>
            </w:r>
          </w:p>
        </w:tc>
      </w:tr>
      <w:tr w14:paraId="55FC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9" w:hRule="atLeast"/>
          <w:jc w:val="center"/>
        </w:trPr>
        <w:tc>
          <w:tcPr>
            <w:tcW w:w="2553" w:type="dxa"/>
            <w:vMerge w:val="continue"/>
            <w:noWrap/>
            <w:vAlign w:val="center"/>
          </w:tcPr>
          <w:p w14:paraId="502405EC">
            <w:pPr>
              <w:rPr>
                <w:rFonts w:ascii="宋体" w:hAnsi="宋体"/>
                <w:color w:val="auto"/>
                <w:szCs w:val="21"/>
                <w:highlight w:val="none"/>
              </w:rPr>
            </w:pPr>
          </w:p>
        </w:tc>
        <w:tc>
          <w:tcPr>
            <w:tcW w:w="1278" w:type="dxa"/>
            <w:noWrap/>
            <w:vAlign w:val="center"/>
          </w:tcPr>
          <w:p w14:paraId="2BCB7381">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小写</w:t>
            </w:r>
          </w:p>
        </w:tc>
        <w:tc>
          <w:tcPr>
            <w:tcW w:w="4387" w:type="dxa"/>
            <w:noWrap/>
            <w:vAlign w:val="center"/>
          </w:tcPr>
          <w:p w14:paraId="6FF2603D">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lang w:val="en-US" w:eastAsia="zh-CN"/>
              </w:rPr>
              <w:t>______________</w:t>
            </w:r>
            <w:r>
              <w:rPr>
                <w:rFonts w:hint="eastAsia" w:ascii="宋体" w:hAnsi="宋体"/>
                <w:color w:val="auto"/>
                <w:szCs w:val="21"/>
                <w:highlight w:val="none"/>
              </w:rPr>
              <w:t>%</w:t>
            </w:r>
          </w:p>
        </w:tc>
      </w:tr>
      <w:tr w14:paraId="700F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0" w:hRule="atLeast"/>
          <w:jc w:val="center"/>
        </w:trPr>
        <w:tc>
          <w:tcPr>
            <w:tcW w:w="2553" w:type="dxa"/>
            <w:noWrap/>
            <w:vAlign w:val="center"/>
          </w:tcPr>
          <w:p w14:paraId="33D84ACF">
            <w:pPr>
              <w:autoSpaceDE w:val="0"/>
              <w:autoSpaceDN w:val="0"/>
              <w:spacing w:line="450" w:lineRule="exact"/>
              <w:jc w:val="center"/>
              <w:textAlignment w:val="bottom"/>
              <w:rPr>
                <w:rFonts w:hint="eastAsia" w:ascii="宋体" w:hAnsi="宋体" w:eastAsia="宋体"/>
                <w:color w:val="auto"/>
                <w:szCs w:val="21"/>
                <w:highlight w:val="none"/>
                <w:u w:val="single"/>
                <w:lang w:val="en-US" w:eastAsia="zh-CN"/>
              </w:rPr>
            </w:pPr>
            <w:r>
              <w:rPr>
                <w:rFonts w:hint="eastAsia" w:ascii="宋体" w:hAnsi="宋体"/>
                <w:b/>
                <w:bCs/>
                <w:color w:val="auto"/>
                <w:szCs w:val="21"/>
                <w:highlight w:val="none"/>
                <w:u w:val="none"/>
                <w:lang w:val="en-US" w:eastAsia="zh-CN"/>
              </w:rPr>
              <w:t>备注</w:t>
            </w:r>
          </w:p>
        </w:tc>
        <w:tc>
          <w:tcPr>
            <w:tcW w:w="5665" w:type="dxa"/>
            <w:gridSpan w:val="2"/>
            <w:noWrap/>
            <w:vAlign w:val="center"/>
          </w:tcPr>
          <w:p w14:paraId="1EC108FB">
            <w:pPr>
              <w:autoSpaceDE w:val="0"/>
              <w:autoSpaceDN w:val="0"/>
              <w:spacing w:line="450" w:lineRule="exact"/>
              <w:jc w:val="center"/>
              <w:textAlignment w:val="bottom"/>
              <w:rPr>
                <w:rFonts w:hint="default" w:ascii="宋体" w:hAnsi="宋体" w:eastAsia="宋体"/>
                <w:b/>
                <w:bCs/>
                <w:color w:val="auto"/>
                <w:szCs w:val="21"/>
                <w:highlight w:val="none"/>
                <w:lang w:val="en-US" w:eastAsia="zh-CN"/>
              </w:rPr>
            </w:pPr>
            <w:r>
              <w:rPr>
                <w:rFonts w:hint="eastAsia" w:ascii="宋体" w:hAnsi="宋体"/>
                <w:b/>
                <w:bCs/>
                <w:color w:val="auto"/>
                <w:szCs w:val="21"/>
                <w:highlight w:val="none"/>
              </w:rPr>
              <w:t>投标折扣率最高限价为</w:t>
            </w:r>
            <w:r>
              <w:rPr>
                <w:rFonts w:hint="eastAsia" w:ascii="宋体" w:hAnsi="宋体"/>
                <w:b/>
                <w:bCs/>
                <w:color w:val="auto"/>
                <w:szCs w:val="21"/>
                <w:highlight w:val="none"/>
                <w:lang w:val="en-US" w:eastAsia="zh-CN"/>
              </w:rPr>
              <w:t>80</w:t>
            </w:r>
            <w:r>
              <w:rPr>
                <w:rFonts w:hint="eastAsia" w:ascii="宋体" w:hAnsi="宋体"/>
                <w:b/>
                <w:bCs/>
                <w:color w:val="auto"/>
                <w:szCs w:val="21"/>
                <w:highlight w:val="none"/>
              </w:rPr>
              <w:t>%</w:t>
            </w:r>
          </w:p>
        </w:tc>
      </w:tr>
    </w:tbl>
    <w:p w14:paraId="52BF0DA4">
      <w:pPr>
        <w:keepNext w:val="0"/>
        <w:keepLines w:val="0"/>
        <w:pageBreakBefore w:val="0"/>
        <w:kinsoku/>
        <w:overflowPunct/>
        <w:topLinePunct w:val="0"/>
        <w:bidi w:val="0"/>
        <w:spacing w:line="360" w:lineRule="auto"/>
        <w:outlineLvl w:val="9"/>
        <w:rPr>
          <w:rFonts w:ascii="宋体" w:hAnsi="宋体"/>
          <w:color w:val="auto"/>
          <w:sz w:val="21"/>
          <w:szCs w:val="21"/>
          <w:highlight w:val="none"/>
        </w:rPr>
      </w:pPr>
      <w:r>
        <w:rPr>
          <w:rFonts w:hint="eastAsia" w:ascii="宋体" w:hAnsi="宋体"/>
          <w:b/>
          <w:color w:val="auto"/>
          <w:sz w:val="21"/>
          <w:szCs w:val="21"/>
          <w:highlight w:val="none"/>
        </w:rPr>
        <w:t>填报要求：</w:t>
      </w:r>
    </w:p>
    <w:p w14:paraId="3C856395">
      <w:pPr>
        <w:pStyle w:val="7"/>
        <w:keepNext w:val="0"/>
        <w:keepLines w:val="0"/>
        <w:pageBreakBefore w:val="0"/>
        <w:kinsoku/>
        <w:overflowPunct/>
        <w:topLinePunct w:val="0"/>
        <w:bidi w:val="0"/>
        <w:spacing w:line="360" w:lineRule="auto"/>
        <w:ind w:firstLineChars="20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1</w:t>
      </w:r>
      <w:r>
        <w:rPr>
          <w:rFonts w:hint="eastAsia" w:ascii="宋体" w:hAnsi="宋体"/>
          <w:b w:val="0"/>
          <w:bCs w:val="0"/>
          <w:color w:val="auto"/>
          <w:kern w:val="0"/>
          <w:sz w:val="21"/>
          <w:szCs w:val="21"/>
          <w:highlight w:val="none"/>
        </w:rPr>
        <w:t>、结</w:t>
      </w:r>
      <w:r>
        <w:rPr>
          <w:rFonts w:hint="eastAsia" w:ascii="宋体" w:hAnsi="宋体"/>
          <w:color w:val="auto"/>
          <w:kern w:val="0"/>
          <w:sz w:val="21"/>
          <w:szCs w:val="21"/>
          <w:highlight w:val="none"/>
        </w:rPr>
        <w:t>算价=投标</w:t>
      </w:r>
      <w:r>
        <w:rPr>
          <w:rFonts w:hint="eastAsia" w:ascii="宋体" w:hAnsi="宋体"/>
          <w:color w:val="auto"/>
          <w:kern w:val="0"/>
          <w:sz w:val="21"/>
          <w:szCs w:val="21"/>
          <w:highlight w:val="none"/>
          <w:lang w:val="en-US" w:eastAsia="zh-CN"/>
        </w:rPr>
        <w:t>折扣率*收费标准</w:t>
      </w:r>
      <w:r>
        <w:rPr>
          <w:rFonts w:hint="eastAsia" w:ascii="宋体" w:hAnsi="宋体"/>
          <w:b w:val="0"/>
          <w:bCs w:val="0"/>
          <w:color w:val="auto"/>
          <w:kern w:val="0"/>
          <w:sz w:val="21"/>
          <w:szCs w:val="21"/>
          <w:highlight w:val="none"/>
          <w:lang w:val="en-US" w:eastAsia="zh-CN"/>
        </w:rPr>
        <w:t>（</w:t>
      </w:r>
      <w:r>
        <w:rPr>
          <w:rFonts w:ascii="宋体" w:hAnsi="宋体"/>
          <w:b w:val="0"/>
          <w:bCs w:val="0"/>
          <w:color w:val="auto"/>
          <w:szCs w:val="21"/>
          <w:highlight w:val="none"/>
        </w:rPr>
        <w:t>浙价服〔2013〕98号</w:t>
      </w:r>
      <w:r>
        <w:rPr>
          <w:rFonts w:hint="eastAsia" w:ascii="宋体" w:hAnsi="宋体"/>
          <w:b w:val="0"/>
          <w:bCs w:val="0"/>
          <w:color w:val="auto"/>
          <w:szCs w:val="21"/>
          <w:highlight w:val="none"/>
        </w:rPr>
        <w:t>文件收费标准</w:t>
      </w:r>
      <w:r>
        <w:rPr>
          <w:rFonts w:hint="eastAsia" w:ascii="宋体" w:hAnsi="宋体"/>
          <w:b w:val="0"/>
          <w:bCs w:val="0"/>
          <w:color w:val="auto"/>
          <w:kern w:val="0"/>
          <w:sz w:val="21"/>
          <w:szCs w:val="21"/>
          <w:highlight w:val="none"/>
          <w:lang w:val="en-US" w:eastAsia="zh-CN"/>
        </w:rPr>
        <w:t>）</w:t>
      </w:r>
      <w:r>
        <w:rPr>
          <w:rFonts w:hint="eastAsia" w:ascii="宋体" w:hAnsi="宋体"/>
          <w:color w:val="auto"/>
          <w:kern w:val="0"/>
          <w:sz w:val="21"/>
          <w:szCs w:val="21"/>
          <w:highlight w:val="none"/>
          <w:lang w:val="en-US" w:eastAsia="zh-CN"/>
        </w:rPr>
        <w:t>的价格</w:t>
      </w:r>
      <w:r>
        <w:rPr>
          <w:rFonts w:hint="eastAsia" w:ascii="宋体" w:hAnsi="宋体"/>
          <w:color w:val="auto"/>
          <w:kern w:val="0"/>
          <w:sz w:val="21"/>
          <w:szCs w:val="21"/>
          <w:highlight w:val="none"/>
        </w:rPr>
        <w:t>收费。</w:t>
      </w:r>
    </w:p>
    <w:p w14:paraId="0916CE7D">
      <w:pPr>
        <w:pStyle w:val="7"/>
        <w:keepNext w:val="0"/>
        <w:keepLines w:val="0"/>
        <w:pageBreakBefore w:val="0"/>
        <w:kinsoku/>
        <w:overflowPunct/>
        <w:topLinePunct w:val="0"/>
        <w:bidi w:val="0"/>
        <w:spacing w:line="360" w:lineRule="auto"/>
        <w:ind w:firstLineChars="20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供应商</w:t>
      </w:r>
      <w:r>
        <w:rPr>
          <w:rFonts w:hint="eastAsia" w:ascii="宋体" w:hAnsi="宋体"/>
          <w:color w:val="auto"/>
          <w:kern w:val="0"/>
          <w:sz w:val="21"/>
          <w:szCs w:val="21"/>
          <w:highlight w:val="none"/>
        </w:rPr>
        <w:t>须明确在计价标准基础的折扣，结算时照此折扣按实结算。</w:t>
      </w:r>
    </w:p>
    <w:p w14:paraId="4C91347D">
      <w:pPr>
        <w:pStyle w:val="7"/>
        <w:keepNext w:val="0"/>
        <w:keepLines w:val="0"/>
        <w:pageBreakBefore w:val="0"/>
        <w:kinsoku/>
        <w:overflowPunct/>
        <w:topLinePunct w:val="0"/>
        <w:bidi w:val="0"/>
        <w:spacing w:line="360" w:lineRule="auto"/>
        <w:ind w:firstLineChars="200"/>
        <w:outlineLvl w:val="9"/>
        <w:rPr>
          <w:rFonts w:ascii="宋体" w:hAnsi="宋体"/>
          <w:color w:val="auto"/>
          <w:kern w:val="0"/>
          <w:sz w:val="21"/>
          <w:szCs w:val="21"/>
          <w:highlight w:val="none"/>
        </w:rPr>
      </w:pP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lang w:eastAsia="zh-CN"/>
        </w:rPr>
        <w:t>、投标</w:t>
      </w:r>
      <w:r>
        <w:rPr>
          <w:rFonts w:hint="eastAsia" w:ascii="宋体" w:hAnsi="宋体"/>
          <w:color w:val="auto"/>
          <w:kern w:val="0"/>
          <w:sz w:val="21"/>
          <w:szCs w:val="21"/>
          <w:highlight w:val="none"/>
          <w:lang w:val="en-US" w:eastAsia="zh-CN"/>
        </w:rPr>
        <w:t>总</w:t>
      </w:r>
      <w:r>
        <w:rPr>
          <w:rFonts w:hint="eastAsia" w:ascii="宋体" w:hAnsi="宋体"/>
          <w:color w:val="auto"/>
          <w:kern w:val="0"/>
          <w:sz w:val="21"/>
          <w:szCs w:val="21"/>
          <w:highlight w:val="none"/>
          <w:lang w:eastAsia="zh-CN"/>
        </w:rPr>
        <w:t>报价为完成本项目的所有费用，包括项目实地踏勘、资料收集、数据测算、报告编写直至交付采购人使用，达到使用要求及质量标准、质保期服务等所需的全部费用。</w:t>
      </w:r>
    </w:p>
    <w:p w14:paraId="4E869E56">
      <w:pPr>
        <w:keepNext w:val="0"/>
        <w:keepLines w:val="0"/>
        <w:pageBreakBefore w:val="0"/>
        <w:kinsoku/>
        <w:overflowPunct/>
        <w:topLinePunct w:val="0"/>
        <w:bidi w:val="0"/>
        <w:spacing w:line="360" w:lineRule="auto"/>
        <w:ind w:firstLine="420" w:firstLineChars="200"/>
        <w:outlineLvl w:val="9"/>
        <w:rPr>
          <w:rFonts w:hint="default" w:ascii="宋体" w:hAnsi="宋体" w:eastAsia="宋体"/>
          <w:b/>
          <w:i/>
          <w:color w:val="auto"/>
          <w:sz w:val="21"/>
          <w:szCs w:val="21"/>
          <w:highlight w:val="none"/>
          <w:u w:val="single"/>
          <w:lang w:val="en-US" w:eastAsia="zh-CN"/>
        </w:rPr>
      </w:pPr>
      <w:r>
        <w:rPr>
          <w:rFonts w:hint="eastAsia" w:ascii="宋体" w:hAnsi="宋体" w:eastAsia="宋体" w:cs="宋体"/>
          <w:color w:val="auto"/>
          <w:kern w:val="0"/>
          <w:szCs w:val="21"/>
          <w:highlight w:val="none"/>
        </w:rPr>
        <w:t>▲</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报价一经涂改，应在涂改处加盖单位公章，或者由法定代表人或</w:t>
      </w:r>
      <w:r>
        <w:rPr>
          <w:rFonts w:hint="eastAsia" w:ascii="宋体" w:hAnsi="宋体"/>
          <w:color w:val="auto"/>
          <w:kern w:val="0"/>
          <w:sz w:val="21"/>
          <w:szCs w:val="21"/>
          <w:highlight w:val="none"/>
          <w:lang w:eastAsia="zh-CN"/>
        </w:rPr>
        <w:t>授权委托代理人签字</w:t>
      </w:r>
      <w:r>
        <w:rPr>
          <w:rFonts w:hint="eastAsia" w:ascii="宋体" w:hAnsi="宋体"/>
          <w:color w:val="auto"/>
          <w:kern w:val="0"/>
          <w:sz w:val="21"/>
          <w:szCs w:val="21"/>
          <w:highlight w:val="none"/>
        </w:rPr>
        <w:t>或盖章，否则作无效标处理。</w:t>
      </w:r>
    </w:p>
    <w:p w14:paraId="68F88239">
      <w:pPr>
        <w:spacing w:line="360" w:lineRule="auto"/>
        <w:ind w:left="420"/>
        <w:rPr>
          <w:rFonts w:ascii="宋体" w:hAnsi="宋体"/>
          <w:color w:val="auto"/>
          <w:sz w:val="24"/>
          <w:highlight w:val="none"/>
        </w:rPr>
      </w:pPr>
    </w:p>
    <w:p w14:paraId="1045B408">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14:paraId="45D30CA1">
      <w:pPr>
        <w:spacing w:line="360" w:lineRule="auto"/>
        <w:ind w:firstLine="424" w:firstLineChars="177"/>
        <w:rPr>
          <w:rFonts w:ascii="宋体" w:hAnsi="宋体"/>
          <w:color w:val="auto"/>
          <w:sz w:val="24"/>
          <w:highlight w:val="none"/>
        </w:rPr>
      </w:pPr>
    </w:p>
    <w:p w14:paraId="4221F13D">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694D8AFE">
      <w:pPr>
        <w:pStyle w:val="37"/>
        <w:spacing w:before="0" w:beforeAutospacing="0" w:after="0" w:afterAutospacing="0" w:line="360" w:lineRule="auto"/>
        <w:ind w:firstLine="424" w:firstLineChars="177"/>
        <w:rPr>
          <w:color w:val="auto"/>
          <w:highlight w:val="none"/>
        </w:rPr>
      </w:pPr>
    </w:p>
    <w:p w14:paraId="03F00039">
      <w:pPr>
        <w:pStyle w:val="37"/>
        <w:spacing w:before="0" w:beforeAutospacing="0" w:after="0" w:afterAutospacing="0" w:line="360" w:lineRule="auto"/>
        <w:ind w:firstLine="424" w:firstLineChars="177"/>
        <w:rPr>
          <w:rFonts w:hint="eastAsia"/>
          <w:color w:val="auto"/>
          <w:highlight w:val="none"/>
        </w:rPr>
      </w:pPr>
      <w:r>
        <w:rPr>
          <w:rFonts w:hint="eastAsia"/>
          <w:color w:val="auto"/>
          <w:highlight w:val="none"/>
        </w:rPr>
        <w:t>日        期：</w:t>
      </w:r>
    </w:p>
    <w:p w14:paraId="7C0B234D">
      <w:pPr>
        <w:pStyle w:val="37"/>
        <w:spacing w:before="0" w:beforeAutospacing="0" w:after="0" w:afterAutospacing="0" w:line="360" w:lineRule="auto"/>
        <w:ind w:firstLine="424" w:firstLineChars="177"/>
        <w:rPr>
          <w:rFonts w:hint="eastAsia"/>
          <w:color w:val="auto"/>
          <w:highlight w:val="none"/>
        </w:rPr>
      </w:pPr>
    </w:p>
    <w:p w14:paraId="1389ED9F">
      <w:pPr>
        <w:pStyle w:val="37"/>
        <w:spacing w:before="0" w:beforeAutospacing="0" w:after="0" w:afterAutospacing="0" w:line="360" w:lineRule="auto"/>
        <w:ind w:firstLine="424" w:firstLineChars="177"/>
        <w:rPr>
          <w:rFonts w:hint="eastAsia"/>
          <w:color w:val="auto"/>
          <w:highlight w:val="none"/>
        </w:rPr>
      </w:pPr>
    </w:p>
    <w:p w14:paraId="01AF9491">
      <w:pPr>
        <w:pStyle w:val="37"/>
        <w:spacing w:before="0" w:beforeAutospacing="0" w:after="0" w:afterAutospacing="0" w:line="360" w:lineRule="auto"/>
        <w:ind w:firstLine="424" w:firstLineChars="177"/>
        <w:rPr>
          <w:rFonts w:hint="eastAsia"/>
          <w:color w:val="auto"/>
          <w:highlight w:val="none"/>
        </w:rPr>
      </w:pPr>
    </w:p>
    <w:p w14:paraId="19720441">
      <w:pPr>
        <w:pStyle w:val="37"/>
        <w:spacing w:before="0" w:beforeAutospacing="0" w:after="0" w:afterAutospacing="0" w:line="360" w:lineRule="auto"/>
        <w:ind w:firstLine="424" w:firstLineChars="177"/>
        <w:rPr>
          <w:rFonts w:hint="eastAsia"/>
          <w:color w:val="auto"/>
          <w:highlight w:val="none"/>
        </w:rPr>
      </w:pPr>
    </w:p>
    <w:p w14:paraId="68B7F994">
      <w:pPr>
        <w:pStyle w:val="37"/>
        <w:spacing w:before="0" w:beforeAutospacing="0" w:after="0" w:afterAutospacing="0" w:line="360" w:lineRule="auto"/>
        <w:ind w:firstLine="424" w:firstLineChars="177"/>
        <w:rPr>
          <w:rFonts w:hint="eastAsia"/>
          <w:color w:val="auto"/>
          <w:highlight w:val="none"/>
        </w:rPr>
      </w:pPr>
    </w:p>
    <w:p w14:paraId="13C467E3">
      <w:pPr>
        <w:keepNext w:val="0"/>
        <w:keepLines w:val="0"/>
        <w:pageBreakBefore w:val="0"/>
        <w:kinsoku/>
        <w:overflowPunct/>
        <w:topLinePunct w:val="0"/>
        <w:bidi w:val="0"/>
        <w:spacing w:line="360" w:lineRule="auto"/>
        <w:ind w:left="-2" w:hanging="2"/>
        <w:jc w:val="center"/>
        <w:outlineLvl w:val="9"/>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开标</w:t>
      </w:r>
      <w:r>
        <w:rPr>
          <w:rFonts w:hint="eastAsia" w:ascii="宋体" w:hAnsi="宋体"/>
          <w:b/>
          <w:color w:val="auto"/>
          <w:sz w:val="32"/>
          <w:szCs w:val="32"/>
          <w:highlight w:val="none"/>
        </w:rPr>
        <w:t>一览表（</w:t>
      </w:r>
      <w:r>
        <w:rPr>
          <w:rFonts w:hint="eastAsia" w:ascii="宋体" w:hAnsi="宋体"/>
          <w:b/>
          <w:color w:val="auto"/>
          <w:sz w:val="32"/>
          <w:szCs w:val="32"/>
          <w:highlight w:val="none"/>
          <w:lang w:val="en-US" w:eastAsia="zh-CN"/>
        </w:rPr>
        <w:t>标项三</w:t>
      </w:r>
      <w:r>
        <w:rPr>
          <w:rFonts w:hint="eastAsia" w:ascii="宋体" w:hAnsi="宋体"/>
          <w:b/>
          <w:color w:val="auto"/>
          <w:sz w:val="32"/>
          <w:szCs w:val="32"/>
          <w:highlight w:val="none"/>
        </w:rPr>
        <w:t xml:space="preserve">） </w:t>
      </w:r>
    </w:p>
    <w:p w14:paraId="27F0B580">
      <w:pPr>
        <w:pStyle w:val="15"/>
        <w:keepNext w:val="0"/>
        <w:keepLines w:val="0"/>
        <w:pageBreakBefore w:val="0"/>
        <w:kinsoku/>
        <w:overflowPunct/>
        <w:topLinePunct w:val="0"/>
        <w:bidi w:val="0"/>
        <w:spacing w:line="320" w:lineRule="exact"/>
        <w:outlineLvl w:val="9"/>
        <w:rPr>
          <w:rFonts w:hAnsi="宋体"/>
          <w:b/>
          <w:color w:val="auto"/>
          <w:sz w:val="24"/>
          <w:highlight w:val="none"/>
        </w:rPr>
      </w:pPr>
    </w:p>
    <w:p w14:paraId="55C33D4D">
      <w:pPr>
        <w:pStyle w:val="15"/>
        <w:keepNext w:val="0"/>
        <w:keepLines w:val="0"/>
        <w:pageBreakBefore w:val="0"/>
        <w:kinsoku/>
        <w:overflowPunct/>
        <w:topLinePunct w:val="0"/>
        <w:bidi w:val="0"/>
        <w:spacing w:line="320" w:lineRule="exact"/>
        <w:outlineLvl w:val="9"/>
        <w:rPr>
          <w:rFonts w:hint="eastAsia" w:hAnsi="宋体"/>
          <w:b/>
          <w:color w:val="auto"/>
          <w:sz w:val="21"/>
          <w:szCs w:val="21"/>
          <w:highlight w:val="none"/>
          <w:u w:val="single"/>
        </w:rPr>
      </w:pPr>
      <w:r>
        <w:rPr>
          <w:rFonts w:hAnsi="宋体"/>
          <w:b/>
          <w:color w:val="auto"/>
          <w:sz w:val="21"/>
          <w:szCs w:val="21"/>
          <w:highlight w:val="none"/>
        </w:rPr>
        <w:t>项目编号：</w:t>
      </w:r>
      <w:r>
        <w:rPr>
          <w:rFonts w:hint="eastAsia" w:hAnsi="宋体"/>
          <w:b/>
          <w:color w:val="auto"/>
          <w:sz w:val="21"/>
          <w:szCs w:val="21"/>
          <w:highlight w:val="none"/>
          <w:u w:val="single"/>
        </w:rPr>
        <w:t xml:space="preserve">               </w:t>
      </w:r>
    </w:p>
    <w:p w14:paraId="4A210404">
      <w:pPr>
        <w:pStyle w:val="46"/>
        <w:keepNext w:val="0"/>
        <w:keepLines w:val="0"/>
        <w:pageBreakBefore w:val="0"/>
        <w:kinsoku/>
        <w:overflowPunct/>
        <w:topLinePunct w:val="0"/>
        <w:bidi w:val="0"/>
        <w:spacing w:line="360" w:lineRule="auto"/>
        <w:ind w:right="480"/>
        <w:jc w:val="left"/>
        <w:outlineLvl w:val="9"/>
        <w:rPr>
          <w:rFonts w:hAnsi="宋体"/>
          <w:color w:val="auto"/>
          <w:sz w:val="21"/>
          <w:szCs w:val="21"/>
          <w:highlight w:val="none"/>
        </w:rPr>
      </w:pPr>
      <w:r>
        <w:rPr>
          <w:rFonts w:hAnsi="宋体"/>
          <w:b/>
          <w:color w:val="auto"/>
          <w:sz w:val="21"/>
          <w:szCs w:val="21"/>
          <w:highlight w:val="none"/>
        </w:rPr>
        <w:t>项目名称：</w:t>
      </w:r>
      <w:r>
        <w:rPr>
          <w:rFonts w:hint="eastAsia" w:hAnsi="宋体"/>
          <w:b/>
          <w:color w:val="auto"/>
          <w:sz w:val="21"/>
          <w:szCs w:val="21"/>
          <w:highlight w:val="none"/>
          <w:u w:val="single"/>
        </w:rPr>
        <w:t xml:space="preserve">               </w:t>
      </w:r>
      <w:r>
        <w:rPr>
          <w:rFonts w:hint="eastAsia" w:ascii="宋体" w:hAnsi="宋体"/>
          <w:color w:val="auto"/>
          <w:sz w:val="21"/>
          <w:szCs w:val="21"/>
          <w:highlight w:val="none"/>
        </w:rPr>
        <w:t xml:space="preserve">                    [货币单位：人民币元]</w:t>
      </w:r>
    </w:p>
    <w:tbl>
      <w:tblPr>
        <w:tblStyle w:val="25"/>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3"/>
        <w:gridCol w:w="1278"/>
        <w:gridCol w:w="4387"/>
      </w:tblGrid>
      <w:tr w14:paraId="69E7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atLeast"/>
          <w:jc w:val="center"/>
        </w:trPr>
        <w:tc>
          <w:tcPr>
            <w:tcW w:w="2553" w:type="dxa"/>
            <w:vMerge w:val="restart"/>
            <w:noWrap/>
            <w:vAlign w:val="center"/>
          </w:tcPr>
          <w:p w14:paraId="6F55434E">
            <w:pPr>
              <w:autoSpaceDE w:val="0"/>
              <w:autoSpaceDN w:val="0"/>
              <w:spacing w:line="450" w:lineRule="exact"/>
              <w:jc w:val="center"/>
              <w:textAlignment w:val="bottom"/>
              <w:rPr>
                <w:rFonts w:ascii="宋体" w:hAnsi="宋体"/>
                <w:color w:val="auto"/>
                <w:szCs w:val="21"/>
                <w:highlight w:val="none"/>
              </w:rPr>
            </w:pPr>
            <w:r>
              <w:rPr>
                <w:rFonts w:hint="eastAsia" w:ascii="宋体" w:hAnsi="宋体"/>
                <w:b/>
                <w:bCs/>
                <w:color w:val="auto"/>
                <w:szCs w:val="21"/>
                <w:highlight w:val="none"/>
              </w:rPr>
              <w:t>投标总报价</w:t>
            </w:r>
          </w:p>
        </w:tc>
        <w:tc>
          <w:tcPr>
            <w:tcW w:w="1278" w:type="dxa"/>
            <w:noWrap/>
            <w:vAlign w:val="center"/>
          </w:tcPr>
          <w:p w14:paraId="0928ECC2">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大写</w:t>
            </w:r>
          </w:p>
        </w:tc>
        <w:tc>
          <w:tcPr>
            <w:tcW w:w="4387" w:type="dxa"/>
            <w:noWrap/>
            <w:vAlign w:val="center"/>
          </w:tcPr>
          <w:p w14:paraId="080CB41F">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lang w:val="en-US" w:eastAsia="zh-CN"/>
              </w:rPr>
              <w:t>贰拾万元整</w:t>
            </w:r>
          </w:p>
        </w:tc>
      </w:tr>
      <w:tr w14:paraId="23EC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4" w:hRule="atLeast"/>
          <w:jc w:val="center"/>
        </w:trPr>
        <w:tc>
          <w:tcPr>
            <w:tcW w:w="2553" w:type="dxa"/>
            <w:vMerge w:val="continue"/>
            <w:noWrap/>
            <w:vAlign w:val="center"/>
          </w:tcPr>
          <w:p w14:paraId="0D46D1EA">
            <w:pPr>
              <w:rPr>
                <w:rFonts w:ascii="宋体" w:hAnsi="宋体"/>
                <w:color w:val="auto"/>
                <w:szCs w:val="21"/>
                <w:highlight w:val="none"/>
              </w:rPr>
            </w:pPr>
          </w:p>
        </w:tc>
        <w:tc>
          <w:tcPr>
            <w:tcW w:w="1278" w:type="dxa"/>
            <w:noWrap/>
            <w:vAlign w:val="center"/>
          </w:tcPr>
          <w:p w14:paraId="660B2C46">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小写</w:t>
            </w:r>
          </w:p>
        </w:tc>
        <w:tc>
          <w:tcPr>
            <w:tcW w:w="4387" w:type="dxa"/>
            <w:noWrap/>
            <w:vAlign w:val="center"/>
          </w:tcPr>
          <w:p w14:paraId="775C941D">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lang w:val="en-US" w:eastAsia="zh-CN"/>
              </w:rPr>
              <w:t>200000元</w:t>
            </w:r>
          </w:p>
        </w:tc>
      </w:tr>
      <w:tr w14:paraId="5604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2553" w:type="dxa"/>
            <w:vMerge w:val="restart"/>
            <w:noWrap/>
            <w:vAlign w:val="center"/>
          </w:tcPr>
          <w:p w14:paraId="0921F4D2">
            <w:pPr>
              <w:jc w:val="center"/>
              <w:rPr>
                <w:rFonts w:hint="eastAsia" w:ascii="宋体" w:hAnsi="宋体" w:eastAsia="宋体"/>
                <w:color w:val="auto"/>
                <w:szCs w:val="21"/>
                <w:highlight w:val="none"/>
                <w:lang w:val="en-US" w:eastAsia="zh-CN"/>
              </w:rPr>
            </w:pPr>
            <w:r>
              <w:rPr>
                <w:rFonts w:hint="eastAsia" w:ascii="宋体" w:hAnsi="宋体"/>
                <w:b/>
                <w:bCs/>
                <w:color w:val="auto"/>
                <w:szCs w:val="21"/>
                <w:highlight w:val="none"/>
              </w:rPr>
              <w:t>投标折扣率</w:t>
            </w:r>
            <w:r>
              <w:rPr>
                <w:rFonts w:hint="eastAsia" w:ascii="宋体" w:hAnsi="宋体"/>
                <w:b/>
                <w:bCs/>
                <w:color w:val="auto"/>
                <w:szCs w:val="21"/>
                <w:highlight w:val="none"/>
                <w:lang w:val="en-US" w:eastAsia="zh-CN"/>
              </w:rPr>
              <w:t>%</w:t>
            </w:r>
          </w:p>
        </w:tc>
        <w:tc>
          <w:tcPr>
            <w:tcW w:w="1278" w:type="dxa"/>
            <w:noWrap/>
            <w:vAlign w:val="center"/>
          </w:tcPr>
          <w:p w14:paraId="03A783BA">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大写</w:t>
            </w:r>
          </w:p>
        </w:tc>
        <w:tc>
          <w:tcPr>
            <w:tcW w:w="4387" w:type="dxa"/>
            <w:noWrap/>
            <w:vAlign w:val="center"/>
          </w:tcPr>
          <w:p w14:paraId="6B35F06C">
            <w:pPr>
              <w:autoSpaceDE w:val="0"/>
              <w:autoSpaceDN w:val="0"/>
              <w:spacing w:line="450" w:lineRule="exact"/>
              <w:ind w:firstLine="1260" w:firstLineChars="600"/>
              <w:textAlignment w:val="bottom"/>
              <w:rPr>
                <w:rFonts w:ascii="宋体" w:hAnsi="宋体"/>
                <w:color w:val="auto"/>
                <w:szCs w:val="21"/>
                <w:highlight w:val="none"/>
              </w:rPr>
            </w:pPr>
            <w:r>
              <w:rPr>
                <w:rFonts w:hint="eastAsia" w:ascii="宋体" w:hAnsi="宋体"/>
                <w:color w:val="auto"/>
                <w:szCs w:val="21"/>
                <w:highlight w:val="none"/>
              </w:rPr>
              <w:t>百分之</w:t>
            </w:r>
            <w:r>
              <w:rPr>
                <w:rFonts w:hint="eastAsia" w:ascii="宋体" w:hAnsi="宋体"/>
                <w:color w:val="auto"/>
                <w:szCs w:val="21"/>
                <w:highlight w:val="none"/>
                <w:lang w:val="en-US" w:eastAsia="zh-CN"/>
              </w:rPr>
              <w:t>___________</w:t>
            </w:r>
          </w:p>
        </w:tc>
      </w:tr>
      <w:tr w14:paraId="3BA8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9" w:hRule="atLeast"/>
          <w:jc w:val="center"/>
        </w:trPr>
        <w:tc>
          <w:tcPr>
            <w:tcW w:w="2553" w:type="dxa"/>
            <w:vMerge w:val="continue"/>
            <w:noWrap/>
            <w:vAlign w:val="center"/>
          </w:tcPr>
          <w:p w14:paraId="2B7AFEA4">
            <w:pPr>
              <w:rPr>
                <w:rFonts w:ascii="宋体" w:hAnsi="宋体"/>
                <w:color w:val="auto"/>
                <w:szCs w:val="21"/>
                <w:highlight w:val="none"/>
              </w:rPr>
            </w:pPr>
          </w:p>
        </w:tc>
        <w:tc>
          <w:tcPr>
            <w:tcW w:w="1278" w:type="dxa"/>
            <w:noWrap/>
            <w:vAlign w:val="center"/>
          </w:tcPr>
          <w:p w14:paraId="1B39EB58">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rPr>
              <w:t>小写</w:t>
            </w:r>
          </w:p>
        </w:tc>
        <w:tc>
          <w:tcPr>
            <w:tcW w:w="4387" w:type="dxa"/>
            <w:noWrap/>
            <w:vAlign w:val="center"/>
          </w:tcPr>
          <w:p w14:paraId="07E8571A">
            <w:pPr>
              <w:autoSpaceDE w:val="0"/>
              <w:autoSpaceDN w:val="0"/>
              <w:spacing w:line="450" w:lineRule="exact"/>
              <w:jc w:val="center"/>
              <w:textAlignment w:val="bottom"/>
              <w:rPr>
                <w:rFonts w:ascii="宋体" w:hAnsi="宋体"/>
                <w:color w:val="auto"/>
                <w:szCs w:val="21"/>
                <w:highlight w:val="none"/>
              </w:rPr>
            </w:pPr>
            <w:r>
              <w:rPr>
                <w:rFonts w:hint="eastAsia" w:ascii="宋体" w:hAnsi="宋体"/>
                <w:color w:val="auto"/>
                <w:szCs w:val="21"/>
                <w:highlight w:val="none"/>
                <w:lang w:val="en-US" w:eastAsia="zh-CN"/>
              </w:rPr>
              <w:t>______________</w:t>
            </w:r>
            <w:r>
              <w:rPr>
                <w:rFonts w:hint="eastAsia" w:ascii="宋体" w:hAnsi="宋体"/>
                <w:color w:val="auto"/>
                <w:szCs w:val="21"/>
                <w:highlight w:val="none"/>
              </w:rPr>
              <w:t>%</w:t>
            </w:r>
          </w:p>
        </w:tc>
      </w:tr>
      <w:tr w14:paraId="17D6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0" w:hRule="atLeast"/>
          <w:jc w:val="center"/>
        </w:trPr>
        <w:tc>
          <w:tcPr>
            <w:tcW w:w="2553" w:type="dxa"/>
            <w:noWrap/>
            <w:vAlign w:val="center"/>
          </w:tcPr>
          <w:p w14:paraId="7A498AE4">
            <w:pPr>
              <w:autoSpaceDE w:val="0"/>
              <w:autoSpaceDN w:val="0"/>
              <w:spacing w:line="450" w:lineRule="exact"/>
              <w:jc w:val="center"/>
              <w:textAlignment w:val="bottom"/>
              <w:rPr>
                <w:rFonts w:hint="eastAsia" w:ascii="宋体" w:hAnsi="宋体" w:eastAsia="宋体"/>
                <w:color w:val="auto"/>
                <w:szCs w:val="21"/>
                <w:highlight w:val="none"/>
                <w:u w:val="single"/>
                <w:lang w:val="en-US" w:eastAsia="zh-CN"/>
              </w:rPr>
            </w:pPr>
            <w:r>
              <w:rPr>
                <w:rFonts w:hint="eastAsia" w:ascii="宋体" w:hAnsi="宋体"/>
                <w:b/>
                <w:bCs/>
                <w:color w:val="auto"/>
                <w:szCs w:val="21"/>
                <w:highlight w:val="none"/>
                <w:u w:val="none"/>
                <w:lang w:val="en-US" w:eastAsia="zh-CN"/>
              </w:rPr>
              <w:t>备注</w:t>
            </w:r>
          </w:p>
        </w:tc>
        <w:tc>
          <w:tcPr>
            <w:tcW w:w="5665" w:type="dxa"/>
            <w:gridSpan w:val="2"/>
            <w:noWrap/>
            <w:vAlign w:val="center"/>
          </w:tcPr>
          <w:p w14:paraId="5A753EE6">
            <w:pPr>
              <w:autoSpaceDE w:val="0"/>
              <w:autoSpaceDN w:val="0"/>
              <w:spacing w:line="450" w:lineRule="exact"/>
              <w:jc w:val="center"/>
              <w:textAlignment w:val="bottom"/>
              <w:rPr>
                <w:rFonts w:hint="default" w:ascii="宋体" w:hAnsi="宋体" w:eastAsia="宋体"/>
                <w:b/>
                <w:bCs/>
                <w:color w:val="auto"/>
                <w:szCs w:val="21"/>
                <w:highlight w:val="none"/>
                <w:lang w:val="en-US" w:eastAsia="zh-CN"/>
              </w:rPr>
            </w:pPr>
            <w:r>
              <w:rPr>
                <w:rFonts w:hint="eastAsia" w:ascii="宋体" w:hAnsi="宋体"/>
                <w:b/>
                <w:bCs/>
                <w:color w:val="auto"/>
                <w:szCs w:val="21"/>
                <w:highlight w:val="none"/>
              </w:rPr>
              <w:t>投标折扣率最高限价为</w:t>
            </w:r>
            <w:r>
              <w:rPr>
                <w:rFonts w:hint="eastAsia" w:ascii="宋体" w:hAnsi="宋体"/>
                <w:b/>
                <w:bCs/>
                <w:color w:val="auto"/>
                <w:szCs w:val="21"/>
                <w:highlight w:val="none"/>
                <w:lang w:val="en-US" w:eastAsia="zh-CN"/>
              </w:rPr>
              <w:t>80</w:t>
            </w:r>
            <w:r>
              <w:rPr>
                <w:rFonts w:hint="eastAsia" w:ascii="宋体" w:hAnsi="宋体"/>
                <w:b/>
                <w:bCs/>
                <w:color w:val="auto"/>
                <w:szCs w:val="21"/>
                <w:highlight w:val="none"/>
              </w:rPr>
              <w:t>%</w:t>
            </w:r>
          </w:p>
        </w:tc>
      </w:tr>
    </w:tbl>
    <w:p w14:paraId="23A32D1F">
      <w:pPr>
        <w:keepNext w:val="0"/>
        <w:keepLines w:val="0"/>
        <w:pageBreakBefore w:val="0"/>
        <w:kinsoku/>
        <w:overflowPunct/>
        <w:topLinePunct w:val="0"/>
        <w:bidi w:val="0"/>
        <w:spacing w:line="360" w:lineRule="auto"/>
        <w:outlineLvl w:val="9"/>
        <w:rPr>
          <w:rFonts w:ascii="宋体" w:hAnsi="宋体"/>
          <w:color w:val="auto"/>
          <w:sz w:val="21"/>
          <w:szCs w:val="21"/>
          <w:highlight w:val="none"/>
        </w:rPr>
      </w:pPr>
      <w:r>
        <w:rPr>
          <w:rFonts w:hint="eastAsia" w:ascii="宋体" w:hAnsi="宋体"/>
          <w:b/>
          <w:color w:val="auto"/>
          <w:sz w:val="21"/>
          <w:szCs w:val="21"/>
          <w:highlight w:val="none"/>
        </w:rPr>
        <w:t>填报要求：</w:t>
      </w:r>
    </w:p>
    <w:p w14:paraId="4D886C71">
      <w:pPr>
        <w:pStyle w:val="7"/>
        <w:keepNext w:val="0"/>
        <w:keepLines w:val="0"/>
        <w:pageBreakBefore w:val="0"/>
        <w:kinsoku/>
        <w:overflowPunct/>
        <w:topLinePunct w:val="0"/>
        <w:bidi w:val="0"/>
        <w:spacing w:line="360" w:lineRule="auto"/>
        <w:ind w:firstLineChars="20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1</w:t>
      </w:r>
      <w:r>
        <w:rPr>
          <w:rFonts w:hint="eastAsia" w:ascii="宋体" w:hAnsi="宋体"/>
          <w:b w:val="0"/>
          <w:bCs w:val="0"/>
          <w:color w:val="auto"/>
          <w:kern w:val="0"/>
          <w:sz w:val="21"/>
          <w:szCs w:val="21"/>
          <w:highlight w:val="none"/>
        </w:rPr>
        <w:t>、结</w:t>
      </w:r>
      <w:r>
        <w:rPr>
          <w:rFonts w:hint="eastAsia" w:ascii="宋体" w:hAnsi="宋体"/>
          <w:color w:val="auto"/>
          <w:kern w:val="0"/>
          <w:sz w:val="21"/>
          <w:szCs w:val="21"/>
          <w:highlight w:val="none"/>
        </w:rPr>
        <w:t>算价=投标</w:t>
      </w:r>
      <w:r>
        <w:rPr>
          <w:rFonts w:hint="eastAsia" w:ascii="宋体" w:hAnsi="宋体"/>
          <w:color w:val="auto"/>
          <w:kern w:val="0"/>
          <w:sz w:val="21"/>
          <w:szCs w:val="21"/>
          <w:highlight w:val="none"/>
          <w:lang w:val="en-US" w:eastAsia="zh-CN"/>
        </w:rPr>
        <w:t>折扣率*收费标准</w:t>
      </w:r>
      <w:r>
        <w:rPr>
          <w:rFonts w:hint="eastAsia" w:ascii="宋体" w:hAnsi="宋体"/>
          <w:b w:val="0"/>
          <w:bCs w:val="0"/>
          <w:color w:val="auto"/>
          <w:kern w:val="0"/>
          <w:sz w:val="21"/>
          <w:szCs w:val="21"/>
          <w:highlight w:val="none"/>
          <w:lang w:val="en-US" w:eastAsia="zh-CN"/>
        </w:rPr>
        <w:t>（</w:t>
      </w:r>
      <w:r>
        <w:rPr>
          <w:rFonts w:ascii="宋体" w:hAnsi="宋体"/>
          <w:b w:val="0"/>
          <w:bCs w:val="0"/>
          <w:color w:val="auto"/>
          <w:szCs w:val="21"/>
          <w:highlight w:val="none"/>
        </w:rPr>
        <w:t>浙价服〔2013〕98号</w:t>
      </w:r>
      <w:r>
        <w:rPr>
          <w:rFonts w:hint="eastAsia" w:ascii="宋体" w:hAnsi="宋体"/>
          <w:b w:val="0"/>
          <w:bCs w:val="0"/>
          <w:color w:val="auto"/>
          <w:szCs w:val="21"/>
          <w:highlight w:val="none"/>
        </w:rPr>
        <w:t>文件收费标准</w:t>
      </w:r>
      <w:r>
        <w:rPr>
          <w:rFonts w:hint="eastAsia" w:ascii="宋体" w:hAnsi="宋体"/>
          <w:b w:val="0"/>
          <w:bCs w:val="0"/>
          <w:color w:val="auto"/>
          <w:kern w:val="0"/>
          <w:sz w:val="21"/>
          <w:szCs w:val="21"/>
          <w:highlight w:val="none"/>
          <w:lang w:val="en-US" w:eastAsia="zh-CN"/>
        </w:rPr>
        <w:t>）</w:t>
      </w:r>
      <w:r>
        <w:rPr>
          <w:rFonts w:hint="eastAsia" w:ascii="宋体" w:hAnsi="宋体"/>
          <w:color w:val="auto"/>
          <w:kern w:val="0"/>
          <w:sz w:val="21"/>
          <w:szCs w:val="21"/>
          <w:highlight w:val="none"/>
          <w:lang w:val="en-US" w:eastAsia="zh-CN"/>
        </w:rPr>
        <w:t>的价格</w:t>
      </w:r>
      <w:r>
        <w:rPr>
          <w:rFonts w:hint="eastAsia" w:ascii="宋体" w:hAnsi="宋体"/>
          <w:color w:val="auto"/>
          <w:kern w:val="0"/>
          <w:sz w:val="21"/>
          <w:szCs w:val="21"/>
          <w:highlight w:val="none"/>
        </w:rPr>
        <w:t>收费。</w:t>
      </w:r>
    </w:p>
    <w:p w14:paraId="3E3681EB">
      <w:pPr>
        <w:pStyle w:val="7"/>
        <w:keepNext w:val="0"/>
        <w:keepLines w:val="0"/>
        <w:pageBreakBefore w:val="0"/>
        <w:kinsoku/>
        <w:overflowPunct/>
        <w:topLinePunct w:val="0"/>
        <w:bidi w:val="0"/>
        <w:spacing w:line="360" w:lineRule="auto"/>
        <w:ind w:firstLineChars="20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供应商</w:t>
      </w:r>
      <w:r>
        <w:rPr>
          <w:rFonts w:hint="eastAsia" w:ascii="宋体" w:hAnsi="宋体"/>
          <w:color w:val="auto"/>
          <w:kern w:val="0"/>
          <w:sz w:val="21"/>
          <w:szCs w:val="21"/>
          <w:highlight w:val="none"/>
        </w:rPr>
        <w:t>须明确在计价标准基础的折扣，结算时照此折扣按实结算。</w:t>
      </w:r>
    </w:p>
    <w:p w14:paraId="47BD5CE6">
      <w:pPr>
        <w:pStyle w:val="7"/>
        <w:keepNext w:val="0"/>
        <w:keepLines w:val="0"/>
        <w:pageBreakBefore w:val="0"/>
        <w:kinsoku/>
        <w:overflowPunct/>
        <w:topLinePunct w:val="0"/>
        <w:bidi w:val="0"/>
        <w:spacing w:line="360" w:lineRule="auto"/>
        <w:ind w:firstLineChars="200"/>
        <w:outlineLvl w:val="9"/>
        <w:rPr>
          <w:rFonts w:ascii="宋体" w:hAnsi="宋体"/>
          <w:color w:val="auto"/>
          <w:kern w:val="0"/>
          <w:sz w:val="21"/>
          <w:szCs w:val="21"/>
          <w:highlight w:val="none"/>
        </w:rPr>
      </w:pPr>
      <w:r>
        <w:rPr>
          <w:rFonts w:hint="eastAsia" w:ascii="宋体" w:hAnsi="宋体"/>
          <w:color w:val="auto"/>
          <w:kern w:val="0"/>
          <w:sz w:val="21"/>
          <w:szCs w:val="21"/>
          <w:highlight w:val="none"/>
          <w:lang w:val="en-US" w:eastAsia="zh-CN"/>
        </w:rPr>
        <w:t>3</w:t>
      </w:r>
      <w:r>
        <w:rPr>
          <w:rFonts w:hint="eastAsia" w:ascii="宋体" w:hAnsi="宋体"/>
          <w:color w:val="auto"/>
          <w:kern w:val="0"/>
          <w:sz w:val="21"/>
          <w:szCs w:val="21"/>
          <w:highlight w:val="none"/>
          <w:lang w:eastAsia="zh-CN"/>
        </w:rPr>
        <w:t>、投标</w:t>
      </w:r>
      <w:r>
        <w:rPr>
          <w:rFonts w:hint="eastAsia" w:ascii="宋体" w:hAnsi="宋体"/>
          <w:color w:val="auto"/>
          <w:kern w:val="0"/>
          <w:sz w:val="21"/>
          <w:szCs w:val="21"/>
          <w:highlight w:val="none"/>
          <w:lang w:val="en-US" w:eastAsia="zh-CN"/>
        </w:rPr>
        <w:t>总</w:t>
      </w:r>
      <w:r>
        <w:rPr>
          <w:rFonts w:hint="eastAsia" w:ascii="宋体" w:hAnsi="宋体"/>
          <w:color w:val="auto"/>
          <w:kern w:val="0"/>
          <w:sz w:val="21"/>
          <w:szCs w:val="21"/>
          <w:highlight w:val="none"/>
          <w:lang w:eastAsia="zh-CN"/>
        </w:rPr>
        <w:t>报价为完成本项目的所有费用，包括项目实地踏勘、资料收集、数据测算、报告编写直至交付采购人使用，达到使用要求及质量标准、质保期服务等所需的全部费用。</w:t>
      </w:r>
    </w:p>
    <w:p w14:paraId="2D140187">
      <w:pPr>
        <w:keepNext w:val="0"/>
        <w:keepLines w:val="0"/>
        <w:pageBreakBefore w:val="0"/>
        <w:kinsoku/>
        <w:overflowPunct/>
        <w:topLinePunct w:val="0"/>
        <w:bidi w:val="0"/>
        <w:spacing w:line="360" w:lineRule="auto"/>
        <w:ind w:firstLine="420" w:firstLineChars="200"/>
        <w:outlineLvl w:val="9"/>
        <w:rPr>
          <w:rFonts w:hint="default" w:ascii="宋体" w:hAnsi="宋体" w:eastAsia="宋体"/>
          <w:b/>
          <w:i/>
          <w:color w:val="auto"/>
          <w:sz w:val="21"/>
          <w:szCs w:val="21"/>
          <w:highlight w:val="none"/>
          <w:u w:val="single"/>
          <w:lang w:val="en-US" w:eastAsia="zh-CN"/>
        </w:rPr>
      </w:pPr>
      <w:r>
        <w:rPr>
          <w:rFonts w:hint="eastAsia" w:ascii="宋体" w:hAnsi="宋体" w:eastAsia="宋体" w:cs="宋体"/>
          <w:color w:val="auto"/>
          <w:kern w:val="0"/>
          <w:szCs w:val="21"/>
          <w:highlight w:val="none"/>
        </w:rPr>
        <w:t>▲</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报价一经涂改，应在涂改处加盖单位公章，或者由法定代表人或</w:t>
      </w:r>
      <w:r>
        <w:rPr>
          <w:rFonts w:hint="eastAsia" w:ascii="宋体" w:hAnsi="宋体"/>
          <w:color w:val="auto"/>
          <w:kern w:val="0"/>
          <w:sz w:val="21"/>
          <w:szCs w:val="21"/>
          <w:highlight w:val="none"/>
          <w:lang w:eastAsia="zh-CN"/>
        </w:rPr>
        <w:t>授权委托代理人签字</w:t>
      </w:r>
      <w:r>
        <w:rPr>
          <w:rFonts w:hint="eastAsia" w:ascii="宋体" w:hAnsi="宋体"/>
          <w:color w:val="auto"/>
          <w:kern w:val="0"/>
          <w:sz w:val="21"/>
          <w:szCs w:val="21"/>
          <w:highlight w:val="none"/>
        </w:rPr>
        <w:t>或盖章，否则作无效标处理。</w:t>
      </w:r>
    </w:p>
    <w:p w14:paraId="1A792C7F">
      <w:pPr>
        <w:spacing w:line="360" w:lineRule="auto"/>
        <w:ind w:left="420"/>
        <w:rPr>
          <w:rFonts w:ascii="宋体" w:hAnsi="宋体"/>
          <w:color w:val="auto"/>
          <w:sz w:val="24"/>
          <w:highlight w:val="none"/>
        </w:rPr>
      </w:pPr>
    </w:p>
    <w:p w14:paraId="2513A2BA">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14:paraId="0A8D975B">
      <w:pPr>
        <w:spacing w:line="360" w:lineRule="auto"/>
        <w:ind w:firstLine="424" w:firstLineChars="177"/>
        <w:rPr>
          <w:rFonts w:ascii="宋体" w:hAnsi="宋体"/>
          <w:color w:val="auto"/>
          <w:sz w:val="24"/>
          <w:highlight w:val="none"/>
        </w:rPr>
      </w:pPr>
    </w:p>
    <w:p w14:paraId="76E00454">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617155CD">
      <w:pPr>
        <w:pStyle w:val="37"/>
        <w:spacing w:before="0" w:beforeAutospacing="0" w:after="0" w:afterAutospacing="0" w:line="360" w:lineRule="auto"/>
        <w:ind w:firstLine="424" w:firstLineChars="177"/>
        <w:rPr>
          <w:color w:val="auto"/>
          <w:highlight w:val="none"/>
        </w:rPr>
      </w:pPr>
    </w:p>
    <w:p w14:paraId="26280E4F">
      <w:pPr>
        <w:pStyle w:val="37"/>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220382B7">
      <w:pPr>
        <w:spacing w:line="360" w:lineRule="auto"/>
        <w:rPr>
          <w:rFonts w:ascii="宋体" w:hAnsi="宋体"/>
          <w:b/>
          <w:color w:val="auto"/>
          <w:sz w:val="28"/>
          <w:highlight w:val="none"/>
        </w:rPr>
      </w:pPr>
    </w:p>
    <w:p w14:paraId="62F3CEAA">
      <w:pPr>
        <w:spacing w:line="360" w:lineRule="auto"/>
        <w:rPr>
          <w:rFonts w:ascii="宋体" w:hAnsi="宋体"/>
          <w:b/>
          <w:color w:val="auto"/>
          <w:sz w:val="28"/>
          <w:highlight w:val="none"/>
        </w:rPr>
      </w:pPr>
    </w:p>
    <w:p w14:paraId="7243CC8A">
      <w:pPr>
        <w:pStyle w:val="3"/>
        <w:rPr>
          <w:color w:val="auto"/>
          <w:highlight w:val="none"/>
        </w:rPr>
      </w:pPr>
    </w:p>
    <w:p w14:paraId="422BDC54">
      <w:pPr>
        <w:snapToGrid w:val="0"/>
        <w:spacing w:before="156" w:beforeLines="50" w:after="50" w:line="360" w:lineRule="auto"/>
        <w:rPr>
          <w:rFonts w:hint="eastAsia" w:ascii="宋体" w:hAnsi="宋体" w:eastAsia="宋体"/>
          <w:b/>
          <w:color w:val="auto"/>
          <w:sz w:val="28"/>
          <w:highlight w:val="none"/>
          <w:lang w:eastAsia="zh-CN"/>
        </w:rPr>
      </w:pPr>
      <w:r>
        <w:rPr>
          <w:rFonts w:ascii="宋体" w:hAnsi="宋体"/>
          <w:b/>
          <w:color w:val="auto"/>
          <w:sz w:val="28"/>
          <w:highlight w:val="none"/>
        </w:rPr>
        <w:t>附件1</w:t>
      </w:r>
      <w:r>
        <w:rPr>
          <w:rFonts w:hint="eastAsia" w:ascii="宋体" w:hAnsi="宋体"/>
          <w:b/>
          <w:color w:val="auto"/>
          <w:sz w:val="28"/>
          <w:highlight w:val="none"/>
          <w:lang w:val="en-US" w:eastAsia="zh-CN"/>
        </w:rPr>
        <w:t>5</w:t>
      </w:r>
    </w:p>
    <w:p w14:paraId="00CDA594">
      <w:pPr>
        <w:pStyle w:val="51"/>
        <w:snapToGrid w:val="0"/>
        <w:spacing w:after="156" w:line="480" w:lineRule="exact"/>
        <w:ind w:firstLine="422" w:firstLineChars="200"/>
        <w:rPr>
          <w:rFonts w:hint="default" w:ascii="仿宋" w:hAnsi="仿宋"/>
          <w:b/>
          <w:color w:val="auto"/>
          <w:szCs w:val="24"/>
          <w:highlight w:val="none"/>
          <w:lang w:val="en-GB"/>
        </w:rPr>
      </w:pPr>
      <w:r>
        <w:rPr>
          <w:rFonts w:ascii="仿宋" w:hAnsi="仿宋"/>
          <w:b/>
          <w:color w:val="auto"/>
          <w:szCs w:val="24"/>
          <w:highlight w:val="none"/>
        </w:rPr>
        <w:t>(参加本项目采购活动的供应商须填写“政府采购活动现场确认声明书”，并在开标后30分钟内将扫描件发送至代理机构邮箱</w:t>
      </w:r>
      <w:r>
        <w:rPr>
          <w:rFonts w:hint="eastAsia" w:ascii="仿宋" w:hAnsi="仿宋"/>
          <w:b/>
          <w:color w:val="auto"/>
          <w:szCs w:val="24"/>
          <w:highlight w:val="none"/>
          <w:lang w:eastAsia="zh-CN"/>
        </w:rPr>
        <w:t>931350533</w:t>
      </w:r>
      <w:r>
        <w:rPr>
          <w:rFonts w:ascii="仿宋" w:hAnsi="仿宋"/>
          <w:b/>
          <w:color w:val="auto"/>
          <w:szCs w:val="24"/>
          <w:highlight w:val="none"/>
        </w:rPr>
        <w:t>@qq.com)</w:t>
      </w:r>
    </w:p>
    <w:p w14:paraId="742B4EEB">
      <w:pPr>
        <w:pStyle w:val="51"/>
        <w:snapToGrid w:val="0"/>
        <w:spacing w:after="156" w:line="48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0E40E09C">
      <w:pPr>
        <w:pStyle w:val="51"/>
        <w:snapToGrid w:val="0"/>
        <w:spacing w:after="156" w:line="360" w:lineRule="exact"/>
        <w:jc w:val="both"/>
        <w:rPr>
          <w:rFonts w:hint="default" w:ascii="仿宋" w:hAnsi="仿宋"/>
          <w:b/>
          <w:color w:val="auto"/>
          <w:szCs w:val="24"/>
          <w:highlight w:val="none"/>
        </w:rPr>
      </w:pPr>
      <w:r>
        <w:rPr>
          <w:rFonts w:ascii="仿宋" w:hAnsi="仿宋"/>
          <w:color w:val="auto"/>
          <w:kern w:val="0"/>
          <w:szCs w:val="24"/>
          <w:highlight w:val="none"/>
          <w:u w:val="single"/>
        </w:rPr>
        <w:t xml:space="preserve">浙江天平投资咨询有限公司 </w:t>
      </w:r>
      <w:r>
        <w:rPr>
          <w:rFonts w:ascii="仿宋" w:hAnsi="仿宋"/>
          <w:color w:val="auto"/>
          <w:kern w:val="0"/>
          <w:szCs w:val="24"/>
          <w:highlight w:val="none"/>
        </w:rPr>
        <w:t>（采购组织机构名称）：</w:t>
      </w:r>
    </w:p>
    <w:p w14:paraId="14F46982">
      <w:pPr>
        <w:pStyle w:val="51"/>
        <w:snapToGrid w:val="0"/>
        <w:spacing w:after="156" w:line="360" w:lineRule="exact"/>
        <w:ind w:firstLine="444" w:firstLineChars="200"/>
        <w:jc w:val="both"/>
        <w:rPr>
          <w:rFonts w:hint="default" w:ascii="仿宋" w:hAnsi="仿宋"/>
          <w:color w:val="auto"/>
          <w:spacing w:val="6"/>
          <w:szCs w:val="24"/>
          <w:highlight w:val="none"/>
        </w:rPr>
      </w:pPr>
      <w:r>
        <w:rPr>
          <w:rFonts w:ascii="仿宋" w:hAnsi="仿宋"/>
          <w:color w:val="auto"/>
          <w:spacing w:val="6"/>
          <w:szCs w:val="24"/>
          <w:highlight w:val="none"/>
        </w:rPr>
        <w:t>本人经由</w:t>
      </w:r>
      <w:r>
        <w:rPr>
          <w:rFonts w:ascii="仿宋" w:hAnsi="仿宋"/>
          <w:color w:val="auto"/>
          <w:spacing w:val="6"/>
          <w:szCs w:val="24"/>
          <w:highlight w:val="none"/>
          <w:u w:val="single"/>
        </w:rPr>
        <w:t xml:space="preserve">                  （单位）</w:t>
      </w:r>
      <w:r>
        <w:rPr>
          <w:rFonts w:ascii="仿宋" w:hAnsi="仿宋"/>
          <w:color w:val="auto"/>
          <w:spacing w:val="6"/>
          <w:szCs w:val="24"/>
          <w:highlight w:val="none"/>
        </w:rPr>
        <w:t>负责人</w:t>
      </w:r>
      <w:r>
        <w:rPr>
          <w:rFonts w:ascii="仿宋" w:hAnsi="仿宋"/>
          <w:color w:val="auto"/>
          <w:spacing w:val="6"/>
          <w:szCs w:val="24"/>
          <w:highlight w:val="none"/>
          <w:u w:val="single"/>
        </w:rPr>
        <w:t xml:space="preserve">        （姓名）</w:t>
      </w:r>
      <w:r>
        <w:rPr>
          <w:rFonts w:ascii="仿宋" w:hAnsi="仿宋"/>
          <w:color w:val="auto"/>
          <w:spacing w:val="6"/>
          <w:szCs w:val="24"/>
          <w:highlight w:val="none"/>
        </w:rPr>
        <w:t xml:space="preserve">合法授权参加（编号：）政府采购活动，经与本单位法人代表（负责人）联系确认，现就有关公平竞争事项郑重声明如下： </w:t>
      </w:r>
    </w:p>
    <w:p w14:paraId="17FD01C0">
      <w:pPr>
        <w:pStyle w:val="52"/>
        <w:widowControl/>
        <w:snapToGrid w:val="0"/>
        <w:spacing w:line="360" w:lineRule="exact"/>
        <w:ind w:firstLine="240" w:firstLineChars="100"/>
        <w:rPr>
          <w:rFonts w:hint="default" w:ascii="仿宋" w:hAnsi="仿宋"/>
          <w:color w:val="auto"/>
          <w:kern w:val="0"/>
          <w:sz w:val="24"/>
          <w:szCs w:val="24"/>
          <w:highlight w:val="none"/>
        </w:rPr>
      </w:pPr>
      <w:r>
        <w:rPr>
          <w:rFonts w:ascii="仿宋" w:hAnsi="仿宋"/>
          <w:color w:val="auto"/>
          <w:kern w:val="0"/>
          <w:sz w:val="24"/>
          <w:szCs w:val="24"/>
          <w:highlight w:val="none"/>
        </w:rPr>
        <w:t xml:space="preserve">一、本单位与采购人之间 </w:t>
      </w:r>
      <w:r>
        <w:rPr>
          <w:rFonts w:ascii="宋体" w:hAnsi="宋体" w:cs="宋体"/>
          <w:color w:val="auto"/>
          <w:kern w:val="0"/>
          <w:sz w:val="24"/>
          <w:szCs w:val="24"/>
          <w:highlight w:val="none"/>
        </w:rPr>
        <w:t>□</w:t>
      </w:r>
      <w:r>
        <w:rPr>
          <w:rFonts w:ascii="仿宋" w:hAnsi="仿宋"/>
          <w:color w:val="auto"/>
          <w:kern w:val="0"/>
          <w:sz w:val="24"/>
          <w:szCs w:val="24"/>
          <w:highlight w:val="none"/>
        </w:rPr>
        <w:t xml:space="preserve">不存在利害关系 </w:t>
      </w:r>
      <w:r>
        <w:rPr>
          <w:rFonts w:ascii="宋体" w:hAnsi="宋体" w:cs="宋体"/>
          <w:color w:val="auto"/>
          <w:kern w:val="0"/>
          <w:sz w:val="24"/>
          <w:szCs w:val="24"/>
          <w:highlight w:val="none"/>
        </w:rPr>
        <w:t>□</w:t>
      </w:r>
      <w:r>
        <w:rPr>
          <w:rFonts w:ascii="仿宋" w:hAnsi="仿宋"/>
          <w:color w:val="auto"/>
          <w:kern w:val="0"/>
          <w:sz w:val="24"/>
          <w:szCs w:val="24"/>
          <w:highlight w:val="none"/>
        </w:rPr>
        <w:t>存在下列利害关系：</w:t>
      </w:r>
    </w:p>
    <w:p w14:paraId="1F5AAD57">
      <w:pPr>
        <w:pStyle w:val="52"/>
        <w:widowControl/>
        <w:snapToGrid w:val="0"/>
        <w:spacing w:line="360" w:lineRule="exact"/>
        <w:rPr>
          <w:rFonts w:hint="default" w:ascii="仿宋" w:hAnsi="仿宋"/>
          <w:color w:val="auto"/>
          <w:kern w:val="0"/>
          <w:sz w:val="24"/>
          <w:szCs w:val="24"/>
          <w:highlight w:val="none"/>
        </w:rPr>
      </w:pPr>
      <w:r>
        <w:rPr>
          <w:rFonts w:ascii="仿宋" w:hAnsi="仿宋"/>
          <w:color w:val="auto"/>
          <w:kern w:val="0"/>
          <w:sz w:val="24"/>
          <w:szCs w:val="24"/>
          <w:highlight w:val="none"/>
        </w:rPr>
        <w:t xml:space="preserve">  A.投资关系    B.行政隶属关系    C.业务指导关系</w:t>
      </w:r>
    </w:p>
    <w:p w14:paraId="6269828F">
      <w:pPr>
        <w:pStyle w:val="52"/>
        <w:widowControl/>
        <w:snapToGrid w:val="0"/>
        <w:spacing w:line="360" w:lineRule="exact"/>
        <w:rPr>
          <w:rFonts w:hint="default" w:ascii="仿宋" w:hAnsi="仿宋"/>
          <w:color w:val="auto"/>
          <w:kern w:val="0"/>
          <w:sz w:val="24"/>
          <w:szCs w:val="24"/>
          <w:highlight w:val="none"/>
        </w:rPr>
      </w:pPr>
      <w:r>
        <w:rPr>
          <w:rFonts w:ascii="仿宋" w:hAnsi="仿宋"/>
          <w:color w:val="auto"/>
          <w:kern w:val="0"/>
          <w:sz w:val="24"/>
          <w:szCs w:val="24"/>
          <w:highlight w:val="none"/>
        </w:rPr>
        <w:t xml:space="preserve">  D.其他可能</w:t>
      </w:r>
      <w:r>
        <w:rPr>
          <w:rFonts w:ascii="仿宋" w:hAnsi="仿宋"/>
          <w:color w:val="auto"/>
          <w:sz w:val="24"/>
          <w:szCs w:val="24"/>
          <w:highlight w:val="none"/>
        </w:rPr>
        <w:t>影响采购公正的</w:t>
      </w:r>
      <w:r>
        <w:rPr>
          <w:rFonts w:ascii="仿宋" w:hAnsi="仿宋"/>
          <w:color w:val="auto"/>
          <w:kern w:val="0"/>
          <w:sz w:val="24"/>
          <w:szCs w:val="24"/>
          <w:highlight w:val="none"/>
        </w:rPr>
        <w:t>利害关系</w:t>
      </w:r>
      <w:r>
        <w:rPr>
          <w:rFonts w:ascii="仿宋" w:hAnsi="仿宋"/>
          <w:color w:val="auto"/>
          <w:kern w:val="0"/>
          <w:sz w:val="24"/>
          <w:szCs w:val="24"/>
          <w:highlight w:val="none"/>
          <w:u w:val="single"/>
        </w:rPr>
        <w:t xml:space="preserve">（如有，请如实说明）                 </w:t>
      </w:r>
      <w:r>
        <w:rPr>
          <w:rFonts w:ascii="仿宋" w:hAnsi="仿宋"/>
          <w:color w:val="auto"/>
          <w:kern w:val="0"/>
          <w:sz w:val="24"/>
          <w:szCs w:val="24"/>
          <w:highlight w:val="none"/>
        </w:rPr>
        <w:t>。</w:t>
      </w:r>
    </w:p>
    <w:p w14:paraId="3C08A7C6">
      <w:pPr>
        <w:pStyle w:val="52"/>
        <w:widowControl/>
        <w:snapToGrid w:val="0"/>
        <w:spacing w:line="360" w:lineRule="exact"/>
        <w:rPr>
          <w:rFonts w:hint="default" w:ascii="仿宋" w:hAnsi="仿宋"/>
          <w:color w:val="auto"/>
          <w:kern w:val="0"/>
          <w:sz w:val="24"/>
          <w:szCs w:val="24"/>
          <w:highlight w:val="none"/>
        </w:rPr>
      </w:pPr>
      <w:r>
        <w:rPr>
          <w:rFonts w:ascii="仿宋" w:hAnsi="仿宋"/>
          <w:color w:val="auto"/>
          <w:spacing w:val="6"/>
          <w:sz w:val="24"/>
          <w:szCs w:val="24"/>
          <w:highlight w:val="none"/>
        </w:rPr>
        <w:t xml:space="preserve">  二、</w:t>
      </w:r>
      <w:r>
        <w:rPr>
          <w:rFonts w:ascii="仿宋" w:hAnsi="仿宋"/>
          <w:color w:val="auto"/>
          <w:kern w:val="0"/>
          <w:sz w:val="24"/>
          <w:szCs w:val="24"/>
          <w:highlight w:val="none"/>
        </w:rPr>
        <w:t xml:space="preserve">现已清楚知道参加本项目采购活动的其他所有供应商名称，本单位 </w:t>
      </w:r>
      <w:r>
        <w:rPr>
          <w:rFonts w:ascii="宋体" w:hAnsi="宋体" w:cs="宋体"/>
          <w:color w:val="auto"/>
          <w:kern w:val="0"/>
          <w:sz w:val="24"/>
          <w:szCs w:val="24"/>
          <w:highlight w:val="none"/>
        </w:rPr>
        <w:t>□与其他所有供应商之间均</w:t>
      </w:r>
      <w:r>
        <w:rPr>
          <w:rFonts w:ascii="仿宋" w:hAnsi="仿宋"/>
          <w:color w:val="auto"/>
          <w:kern w:val="0"/>
          <w:sz w:val="24"/>
          <w:szCs w:val="24"/>
          <w:highlight w:val="none"/>
        </w:rPr>
        <w:t xml:space="preserve">不存在利害关系 </w:t>
      </w:r>
      <w:r>
        <w:rPr>
          <w:rFonts w:ascii="宋体" w:hAnsi="宋体" w:cs="宋体"/>
          <w:color w:val="auto"/>
          <w:kern w:val="0"/>
          <w:sz w:val="24"/>
          <w:szCs w:val="24"/>
          <w:highlight w:val="none"/>
        </w:rPr>
        <w:t>□与</w:t>
      </w:r>
      <w:r>
        <w:rPr>
          <w:rFonts w:ascii="宋体" w:hAnsi="宋体" w:cs="宋体"/>
          <w:color w:val="auto"/>
          <w:kern w:val="0"/>
          <w:sz w:val="24"/>
          <w:szCs w:val="24"/>
          <w:highlight w:val="none"/>
          <w:u w:val="single"/>
        </w:rPr>
        <w:t xml:space="preserve">           （供应商名称）</w:t>
      </w:r>
      <w:r>
        <w:rPr>
          <w:rFonts w:ascii="宋体" w:hAnsi="宋体" w:cs="宋体"/>
          <w:color w:val="auto"/>
          <w:kern w:val="0"/>
          <w:sz w:val="24"/>
          <w:szCs w:val="24"/>
          <w:highlight w:val="none"/>
        </w:rPr>
        <w:t>之间</w:t>
      </w:r>
      <w:r>
        <w:rPr>
          <w:rFonts w:ascii="仿宋" w:hAnsi="仿宋"/>
          <w:color w:val="auto"/>
          <w:kern w:val="0"/>
          <w:sz w:val="24"/>
          <w:szCs w:val="24"/>
          <w:highlight w:val="none"/>
        </w:rPr>
        <w:t>存在下列利害关系：</w:t>
      </w:r>
    </w:p>
    <w:p w14:paraId="78A4359E">
      <w:pPr>
        <w:pStyle w:val="51"/>
        <w:snapToGrid w:val="0"/>
        <w:spacing w:after="156" w:line="360" w:lineRule="exact"/>
        <w:jc w:val="both"/>
        <w:rPr>
          <w:rFonts w:hint="default" w:ascii="仿宋" w:hAnsi="仿宋"/>
          <w:color w:val="auto"/>
          <w:kern w:val="0"/>
          <w:szCs w:val="24"/>
          <w:highlight w:val="none"/>
        </w:rPr>
      </w:pPr>
      <w:r>
        <w:rPr>
          <w:rFonts w:ascii="仿宋" w:hAnsi="仿宋"/>
          <w:color w:val="auto"/>
          <w:kern w:val="0"/>
          <w:szCs w:val="24"/>
          <w:highlight w:val="none"/>
        </w:rPr>
        <w:t xml:space="preserve">  A.法定代表人或负责人或实际控制人是同一人</w:t>
      </w:r>
    </w:p>
    <w:p w14:paraId="67043923">
      <w:pPr>
        <w:pStyle w:val="51"/>
        <w:snapToGrid w:val="0"/>
        <w:spacing w:after="156" w:line="360" w:lineRule="exact"/>
        <w:jc w:val="both"/>
        <w:rPr>
          <w:rFonts w:hint="default" w:ascii="仿宋" w:hAnsi="仿宋"/>
          <w:color w:val="auto"/>
          <w:spacing w:val="6"/>
          <w:szCs w:val="24"/>
          <w:highlight w:val="none"/>
        </w:rPr>
      </w:pPr>
      <w:r>
        <w:rPr>
          <w:rFonts w:ascii="仿宋" w:hAnsi="仿宋"/>
          <w:color w:val="auto"/>
          <w:kern w:val="0"/>
          <w:szCs w:val="24"/>
          <w:highlight w:val="none"/>
        </w:rPr>
        <w:t xml:space="preserve">  B.法定代表人或负责人或实际控制人是夫妻关系</w:t>
      </w:r>
    </w:p>
    <w:p w14:paraId="444C4C0E">
      <w:pPr>
        <w:pStyle w:val="51"/>
        <w:snapToGrid w:val="0"/>
        <w:spacing w:after="156" w:line="360" w:lineRule="exact"/>
        <w:jc w:val="both"/>
        <w:rPr>
          <w:rFonts w:hint="default" w:ascii="仿宋" w:hAnsi="仿宋"/>
          <w:color w:val="auto"/>
          <w:spacing w:val="6"/>
          <w:szCs w:val="24"/>
          <w:highlight w:val="none"/>
        </w:rPr>
      </w:pPr>
      <w:r>
        <w:rPr>
          <w:rFonts w:ascii="仿宋" w:hAnsi="仿宋"/>
          <w:color w:val="auto"/>
          <w:kern w:val="0"/>
          <w:szCs w:val="24"/>
          <w:highlight w:val="none"/>
        </w:rPr>
        <w:t xml:space="preserve">  C.法定代表人或负责人或实际控制人是直系血亲关系</w:t>
      </w:r>
    </w:p>
    <w:p w14:paraId="0B3FE50A">
      <w:pPr>
        <w:pStyle w:val="51"/>
        <w:snapToGrid w:val="0"/>
        <w:spacing w:after="156" w:line="360" w:lineRule="exact"/>
        <w:jc w:val="both"/>
        <w:rPr>
          <w:rFonts w:hint="default" w:ascii="仿宋" w:hAnsi="仿宋"/>
          <w:color w:val="auto"/>
          <w:spacing w:val="6"/>
          <w:szCs w:val="24"/>
          <w:highlight w:val="none"/>
        </w:rPr>
      </w:pPr>
      <w:r>
        <w:rPr>
          <w:rFonts w:ascii="仿宋" w:hAnsi="仿宋"/>
          <w:color w:val="auto"/>
          <w:kern w:val="0"/>
          <w:szCs w:val="24"/>
          <w:highlight w:val="none"/>
        </w:rPr>
        <w:t xml:space="preserve">  D.法定代表人或负责人或实际控制人存在三代以内旁系血亲关系</w:t>
      </w:r>
    </w:p>
    <w:p w14:paraId="55096298">
      <w:pPr>
        <w:pStyle w:val="51"/>
        <w:snapToGrid w:val="0"/>
        <w:spacing w:after="156" w:line="360" w:lineRule="exact"/>
        <w:jc w:val="both"/>
        <w:rPr>
          <w:rFonts w:hint="default" w:ascii="仿宋" w:hAnsi="仿宋"/>
          <w:color w:val="auto"/>
          <w:kern w:val="0"/>
          <w:szCs w:val="24"/>
          <w:highlight w:val="none"/>
        </w:rPr>
      </w:pPr>
      <w:r>
        <w:rPr>
          <w:rFonts w:ascii="仿宋" w:hAnsi="仿宋"/>
          <w:color w:val="auto"/>
          <w:kern w:val="0"/>
          <w:szCs w:val="24"/>
          <w:highlight w:val="none"/>
        </w:rPr>
        <w:t xml:space="preserve">  E.法定代表人或负责人或实际控制人存在近姻亲关系</w:t>
      </w:r>
    </w:p>
    <w:p w14:paraId="37C7E898">
      <w:pPr>
        <w:pStyle w:val="51"/>
        <w:snapToGrid w:val="0"/>
        <w:spacing w:after="156" w:line="360" w:lineRule="exact"/>
        <w:jc w:val="both"/>
        <w:rPr>
          <w:rFonts w:hint="default" w:ascii="仿宋" w:hAnsi="仿宋"/>
          <w:color w:val="auto"/>
          <w:kern w:val="0"/>
          <w:szCs w:val="24"/>
          <w:highlight w:val="none"/>
        </w:rPr>
      </w:pPr>
      <w:r>
        <w:rPr>
          <w:rFonts w:ascii="仿宋" w:hAnsi="仿宋"/>
          <w:color w:val="auto"/>
          <w:kern w:val="0"/>
          <w:szCs w:val="24"/>
          <w:highlight w:val="none"/>
        </w:rPr>
        <w:t xml:space="preserve">  F.法定代表人或负责人或实际控制人存在股份控制或实际控制关系</w:t>
      </w:r>
    </w:p>
    <w:p w14:paraId="214A3270">
      <w:pPr>
        <w:pStyle w:val="51"/>
        <w:snapToGrid w:val="0"/>
        <w:spacing w:after="156" w:line="360" w:lineRule="exact"/>
        <w:jc w:val="both"/>
        <w:rPr>
          <w:rFonts w:hint="default" w:ascii="仿宋" w:hAnsi="仿宋"/>
          <w:color w:val="auto"/>
          <w:kern w:val="0"/>
          <w:szCs w:val="24"/>
          <w:highlight w:val="none"/>
        </w:rPr>
      </w:pPr>
      <w:bookmarkStart w:id="88" w:name="_Toc20814"/>
      <w:r>
        <w:rPr>
          <w:rFonts w:ascii="仿宋" w:hAnsi="仿宋"/>
          <w:color w:val="auto"/>
          <w:kern w:val="0"/>
          <w:szCs w:val="24"/>
          <w:highlight w:val="none"/>
        </w:rPr>
        <w:t>G.存在共同直接或间接投资设立子公司、联营企业和合营企业情况</w:t>
      </w:r>
      <w:bookmarkEnd w:id="88"/>
    </w:p>
    <w:p w14:paraId="408BE828">
      <w:pPr>
        <w:pStyle w:val="51"/>
        <w:snapToGrid w:val="0"/>
        <w:spacing w:after="156" w:line="360" w:lineRule="exact"/>
        <w:jc w:val="both"/>
        <w:rPr>
          <w:rFonts w:hint="default" w:ascii="仿宋" w:hAnsi="仿宋"/>
          <w:color w:val="auto"/>
          <w:szCs w:val="24"/>
          <w:highlight w:val="none"/>
        </w:rPr>
      </w:pPr>
      <w:r>
        <w:rPr>
          <w:rFonts w:ascii="仿宋" w:hAnsi="仿宋"/>
          <w:color w:val="auto"/>
          <w:kern w:val="0"/>
          <w:szCs w:val="24"/>
          <w:highlight w:val="none"/>
        </w:rPr>
        <w:t xml:space="preserve">  H.存在分级代理或代销关系、同一生产制造商关系、</w:t>
      </w:r>
      <w:r>
        <w:rPr>
          <w:rFonts w:ascii="仿宋" w:hAnsi="仿宋"/>
          <w:color w:val="auto"/>
          <w:szCs w:val="24"/>
          <w:highlight w:val="none"/>
        </w:rPr>
        <w:t>管理关系、重要业务（占主营业务收入50%以上）或重要财务往来关系（如融资）等其他实质性控制关系</w:t>
      </w:r>
    </w:p>
    <w:p w14:paraId="2FC9911C">
      <w:pPr>
        <w:pStyle w:val="51"/>
        <w:snapToGrid w:val="0"/>
        <w:spacing w:after="156" w:line="360" w:lineRule="exact"/>
        <w:jc w:val="both"/>
        <w:rPr>
          <w:rFonts w:hint="default" w:ascii="仿宋" w:hAnsi="仿宋"/>
          <w:color w:val="auto"/>
          <w:spacing w:val="6"/>
          <w:szCs w:val="24"/>
          <w:highlight w:val="none"/>
        </w:rPr>
      </w:pPr>
      <w:r>
        <w:rPr>
          <w:rFonts w:ascii="仿宋" w:hAnsi="仿宋"/>
          <w:color w:val="auto"/>
          <w:szCs w:val="24"/>
          <w:highlight w:val="none"/>
        </w:rPr>
        <w:t xml:space="preserve">    I</w:t>
      </w:r>
      <w:r>
        <w:rPr>
          <w:rFonts w:ascii="仿宋" w:hAnsi="仿宋"/>
          <w:color w:val="auto"/>
          <w:kern w:val="0"/>
          <w:szCs w:val="24"/>
          <w:highlight w:val="none"/>
        </w:rPr>
        <w:t>.</w:t>
      </w:r>
      <w:r>
        <w:rPr>
          <w:rFonts w:ascii="仿宋" w:hAnsi="仿宋"/>
          <w:color w:val="auto"/>
          <w:szCs w:val="24"/>
          <w:highlight w:val="none"/>
        </w:rPr>
        <w:t>其他利害关系情况</w:t>
      </w:r>
      <w:r>
        <w:rPr>
          <w:rFonts w:ascii="仿宋" w:hAnsi="仿宋"/>
          <w:color w:val="auto"/>
          <w:kern w:val="0"/>
          <w:szCs w:val="24"/>
          <w:highlight w:val="none"/>
        </w:rPr>
        <w:t>。</w:t>
      </w:r>
    </w:p>
    <w:p w14:paraId="3B7EC2AA">
      <w:pPr>
        <w:pStyle w:val="52"/>
        <w:widowControl/>
        <w:numPr>
          <w:ilvl w:val="0"/>
          <w:numId w:val="9"/>
        </w:numPr>
        <w:snapToGrid w:val="0"/>
        <w:spacing w:line="360" w:lineRule="exact"/>
        <w:ind w:firstLine="453" w:firstLineChars="189"/>
        <w:rPr>
          <w:rFonts w:hint="default" w:ascii="仿宋" w:hAnsi="仿宋"/>
          <w:color w:val="auto"/>
          <w:kern w:val="0"/>
          <w:sz w:val="24"/>
          <w:szCs w:val="24"/>
          <w:highlight w:val="none"/>
        </w:rPr>
      </w:pPr>
      <w:r>
        <w:rPr>
          <w:rFonts w:ascii="仿宋" w:hAnsi="仿宋"/>
          <w:color w:val="auto"/>
          <w:sz w:val="24"/>
          <w:szCs w:val="24"/>
          <w:highlight w:val="none"/>
        </w:rPr>
        <w:t>现已清楚知道并</w:t>
      </w:r>
      <w:r>
        <w:rPr>
          <w:rFonts w:ascii="仿宋" w:hAnsi="仿宋"/>
          <w:color w:val="auto"/>
          <w:kern w:val="0"/>
          <w:sz w:val="24"/>
          <w:szCs w:val="24"/>
          <w:highlight w:val="none"/>
        </w:rPr>
        <w:t>严格遵守政府采购法律法规和现场纪律。</w:t>
      </w:r>
    </w:p>
    <w:p w14:paraId="6B9E2472">
      <w:pPr>
        <w:pStyle w:val="52"/>
        <w:widowControl/>
        <w:numPr>
          <w:ilvl w:val="0"/>
          <w:numId w:val="9"/>
        </w:numPr>
        <w:snapToGrid w:val="0"/>
        <w:spacing w:line="360" w:lineRule="exact"/>
        <w:ind w:firstLine="453" w:firstLineChars="189"/>
        <w:rPr>
          <w:rFonts w:hint="default" w:ascii="仿宋" w:hAnsi="仿宋"/>
          <w:color w:val="auto"/>
          <w:kern w:val="0"/>
          <w:sz w:val="24"/>
          <w:szCs w:val="24"/>
          <w:highlight w:val="none"/>
        </w:rPr>
      </w:pPr>
      <w:r>
        <w:rPr>
          <w:rFonts w:ascii="仿宋" w:hAnsi="仿宋"/>
          <w:color w:val="auto"/>
          <w:kern w:val="0"/>
          <w:sz w:val="24"/>
          <w:szCs w:val="24"/>
          <w:highlight w:val="none"/>
        </w:rPr>
        <w:t>我发现供应商之间存在或可能存在上述第二条第项利害关系。</w:t>
      </w:r>
    </w:p>
    <w:p w14:paraId="50D3C387">
      <w:pPr>
        <w:pStyle w:val="51"/>
        <w:snapToGrid w:val="0"/>
        <w:spacing w:after="156" w:line="360" w:lineRule="exact"/>
        <w:ind w:firstLine="420" w:firstLineChars="200"/>
        <w:jc w:val="both"/>
        <w:rPr>
          <w:rFonts w:hint="default" w:ascii="仿宋" w:hAnsi="仿宋"/>
          <w:color w:val="auto"/>
          <w:szCs w:val="24"/>
          <w:highlight w:val="none"/>
        </w:rPr>
      </w:pPr>
    </w:p>
    <w:p w14:paraId="26085BBB">
      <w:pPr>
        <w:pStyle w:val="51"/>
        <w:snapToGrid w:val="0"/>
        <w:spacing w:after="156" w:line="360" w:lineRule="exact"/>
        <w:ind w:firstLine="420" w:firstLineChars="200"/>
        <w:jc w:val="right"/>
        <w:rPr>
          <w:rFonts w:hint="default" w:ascii="仿宋" w:hAnsi="仿宋"/>
          <w:color w:val="auto"/>
          <w:szCs w:val="24"/>
          <w:highlight w:val="none"/>
        </w:rPr>
      </w:pPr>
      <w:r>
        <w:rPr>
          <w:rFonts w:ascii="仿宋" w:hAnsi="仿宋"/>
          <w:color w:val="auto"/>
          <w:szCs w:val="24"/>
          <w:highlight w:val="none"/>
        </w:rPr>
        <w:t xml:space="preserve">（供应商代表签章）                         </w:t>
      </w:r>
    </w:p>
    <w:p w14:paraId="006068CB">
      <w:pPr>
        <w:pStyle w:val="51"/>
        <w:snapToGrid w:val="0"/>
        <w:spacing w:after="156" w:line="360" w:lineRule="exact"/>
        <w:ind w:firstLine="420" w:firstLineChars="200"/>
        <w:jc w:val="right"/>
        <w:rPr>
          <w:rFonts w:hint="default" w:ascii="仿宋" w:hAnsi="仿宋"/>
          <w:color w:val="auto"/>
          <w:szCs w:val="24"/>
          <w:highlight w:val="none"/>
        </w:rPr>
      </w:pPr>
      <w:r>
        <w:rPr>
          <w:rFonts w:ascii="仿宋" w:hAnsi="仿宋"/>
          <w:color w:val="auto"/>
          <w:szCs w:val="24"/>
          <w:highlight w:val="none"/>
        </w:rPr>
        <w:t xml:space="preserve">      年   月   日</w:t>
      </w:r>
    </w:p>
    <w:sectPr>
      <w:headerReference r:id="rId3" w:type="default"/>
      <w:footerReference r:id="rId4" w:type="default"/>
      <w:pgSz w:w="11906" w:h="16838"/>
      <w:pgMar w:top="1440" w:right="1416"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pingfang sc">
    <w:altName w:val="宋体"/>
    <w:panose1 w:val="020B0400000000000000"/>
    <w:charset w:val="86"/>
    <w:family w:val="auto"/>
    <w:pitch w:val="default"/>
    <w:sig w:usb0="00000000" w:usb1="00000000" w:usb2="00000017" w:usb3="00000000" w:csb0="00040001" w:csb1="0000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ECA0">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4DD1B80">
                          <w:pPr>
                            <w:pStyle w:val="18"/>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tVnf0fkBAAAABAAADgAAAAAAAAABACAAAAAfAQAAZHJzL2Uyb0RvYy54bWxQSwUG&#10;AAAAAAYABgBZAQAAigUAAAAA&#10;">
              <v:fill on="f" focussize="0,0"/>
              <v:stroke on="f"/>
              <v:imagedata o:title=""/>
              <o:lock v:ext="edit" aspectratio="f"/>
              <v:textbox inset="0mm,0mm,0mm,0mm" style="mso-fit-shape-to-text:t;">
                <w:txbxContent>
                  <w:p w14:paraId="34DD1B80">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A813">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台州市椒江区政府采购招标文件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257C3A9A">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3">
    <w:nsid w:val="461E5E94"/>
    <w:multiLevelType w:val="singleLevel"/>
    <w:tmpl w:val="461E5E94"/>
    <w:lvl w:ilvl="0" w:tentative="0">
      <w:start w:val="2"/>
      <w:numFmt w:val="chineseCounting"/>
      <w:suff w:val="space"/>
      <w:lvlText w:val="第%1章"/>
      <w:lvlJc w:val="left"/>
      <w:rPr>
        <w:rFonts w:hint="eastAsia"/>
      </w:rPr>
    </w:lvl>
  </w:abstractNum>
  <w:abstractNum w:abstractNumId="4">
    <w:nsid w:val="468D9129"/>
    <w:multiLevelType w:val="singleLevel"/>
    <w:tmpl w:val="468D9129"/>
    <w:lvl w:ilvl="0" w:tentative="0">
      <w:start w:val="1"/>
      <w:numFmt w:val="decimal"/>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678CBF3"/>
    <w:multiLevelType w:val="singleLevel"/>
    <w:tmpl w:val="5678CBF3"/>
    <w:lvl w:ilvl="0" w:tentative="0">
      <w:start w:val="2"/>
      <w:numFmt w:val="decimal"/>
      <w:suff w:val="nothing"/>
      <w:lvlText w:val="%1、"/>
      <w:lvlJc w:val="left"/>
    </w:lvl>
  </w:abstractNum>
  <w:abstractNum w:abstractNumId="7">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num w:numId="1">
    <w:abstractNumId w:val="7"/>
  </w:num>
  <w:num w:numId="2">
    <w:abstractNumId w:val="2"/>
  </w:num>
  <w:num w:numId="3">
    <w:abstractNumId w:val="8"/>
  </w:num>
  <w:num w:numId="4">
    <w:abstractNumId w:val="3"/>
  </w:num>
  <w:num w:numId="5">
    <w:abstractNumId w:val="1"/>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ZjI1ZWFhNGU5YzM5MTg2M2I0NGM2MmFmNDhhNzYifQ=="/>
    <w:docVar w:name="KSO_WPS_MARK_KEY" w:val="7044b82a-8edb-4aee-ad15-a8f2867d3f7b"/>
  </w:docVars>
  <w:rsids>
    <w:rsidRoot w:val="00000000"/>
    <w:rsid w:val="008D1BFE"/>
    <w:rsid w:val="041F679F"/>
    <w:rsid w:val="089D3EF9"/>
    <w:rsid w:val="0CA45761"/>
    <w:rsid w:val="11576E95"/>
    <w:rsid w:val="183E41C2"/>
    <w:rsid w:val="1C3D0B0F"/>
    <w:rsid w:val="1DCE6A72"/>
    <w:rsid w:val="1E162678"/>
    <w:rsid w:val="1FE35E6A"/>
    <w:rsid w:val="24030E99"/>
    <w:rsid w:val="2554655D"/>
    <w:rsid w:val="2AF50EB8"/>
    <w:rsid w:val="2B29ED02"/>
    <w:rsid w:val="2E0F5719"/>
    <w:rsid w:val="2E5A3A06"/>
    <w:rsid w:val="30D2543C"/>
    <w:rsid w:val="368E4F3A"/>
    <w:rsid w:val="3E2F0648"/>
    <w:rsid w:val="3E8D5C44"/>
    <w:rsid w:val="493417E6"/>
    <w:rsid w:val="49FF7729"/>
    <w:rsid w:val="4E5FD8D8"/>
    <w:rsid w:val="52EC493D"/>
    <w:rsid w:val="545A1459"/>
    <w:rsid w:val="5DE721B1"/>
    <w:rsid w:val="5EDA221B"/>
    <w:rsid w:val="5FFB0C34"/>
    <w:rsid w:val="61D0571F"/>
    <w:rsid w:val="642616A6"/>
    <w:rsid w:val="677B8E54"/>
    <w:rsid w:val="67D7A9C2"/>
    <w:rsid w:val="6AF9EF4C"/>
    <w:rsid w:val="6D3C3CE6"/>
    <w:rsid w:val="6EE91A8A"/>
    <w:rsid w:val="706805FD"/>
    <w:rsid w:val="73882835"/>
    <w:rsid w:val="739C1D3D"/>
    <w:rsid w:val="7BFDA356"/>
    <w:rsid w:val="7CFF3E9E"/>
    <w:rsid w:val="7FC7AF97"/>
    <w:rsid w:val="AD77F689"/>
    <w:rsid w:val="BFFD31D5"/>
    <w:rsid w:val="DDFF08F8"/>
    <w:rsid w:val="F71F4845"/>
    <w:rsid w:val="FC33CCB6"/>
    <w:rsid w:val="FFDF16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5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next w:val="8"/>
    <w:qFormat/>
    <w:uiPriority w:val="0"/>
    <w:pPr>
      <w:ind w:firstLine="420"/>
    </w:pPr>
    <w:rPr>
      <w:szCs w:val="20"/>
    </w:rPr>
  </w:style>
  <w:style w:type="paragraph" w:styleId="8">
    <w:name w:val="toc 2"/>
    <w:basedOn w:val="1"/>
    <w:next w:val="1"/>
    <w:qFormat/>
    <w:uiPriority w:val="0"/>
    <w:pPr>
      <w:tabs>
        <w:tab w:val="right" w:leader="dot" w:pos="10070"/>
      </w:tabs>
      <w:spacing w:line="480" w:lineRule="auto"/>
      <w:ind w:leftChars="200"/>
    </w:pPr>
  </w:style>
  <w:style w:type="paragraph" w:styleId="9">
    <w:name w:val="annotation text"/>
    <w:basedOn w:val="1"/>
    <w:link w:val="63"/>
    <w:qFormat/>
    <w:uiPriority w:val="0"/>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
    <w:link w:val="57"/>
    <w:qFormat/>
    <w:uiPriority w:val="99"/>
    <w:pPr>
      <w:ind w:firstLine="200" w:firstLineChars="200"/>
    </w:pPr>
  </w:style>
  <w:style w:type="paragraph" w:styleId="12">
    <w:name w:val="Body Text Indent"/>
    <w:basedOn w:val="1"/>
    <w:next w:val="13"/>
    <w:qFormat/>
    <w:uiPriority w:val="0"/>
    <w:pPr>
      <w:spacing w:after="120"/>
      <w:ind w:left="420" w:leftChars="200"/>
    </w:pPr>
  </w:style>
  <w:style w:type="paragraph" w:customStyle="1" w:styleId="13">
    <w:name w:val="正文文本首行缩进 2"/>
    <w:basedOn w:val="12"/>
    <w:qFormat/>
    <w:uiPriority w:val="99"/>
    <w:pPr>
      <w:spacing w:line="200" w:lineRule="atLeast"/>
      <w:ind w:firstLine="420"/>
    </w:pPr>
    <w:rPr>
      <w:rFonts w:ascii="宋体" w:hAnsi="Courier New"/>
      <w:spacing w:val="-4"/>
      <w:sz w:val="18"/>
    </w:rPr>
  </w:style>
  <w:style w:type="paragraph" w:styleId="14">
    <w:name w:val="Block Text"/>
    <w:basedOn w:val="1"/>
    <w:qFormat/>
    <w:uiPriority w:val="0"/>
    <w:pPr>
      <w:spacing w:after="120"/>
    </w:pPr>
    <w:rPr>
      <w:rFonts w:asciiTheme="minorHAnsi" w:hAnsiTheme="minorHAnsi" w:eastAsiaTheme="minorEastAsia" w:cstheme="minorBidi"/>
    </w:rPr>
  </w:style>
  <w:style w:type="paragraph" w:styleId="15">
    <w:name w:val="Plain Text"/>
    <w:basedOn w:val="1"/>
    <w:next w:val="16"/>
    <w:link w:val="61"/>
    <w:qFormat/>
    <w:uiPriority w:val="0"/>
    <w:rPr>
      <w:rFonts w:ascii="宋体" w:hAnsi="Courier New" w:cstheme="minorBidi"/>
    </w:rPr>
  </w:style>
  <w:style w:type="paragraph" w:styleId="16">
    <w:name w:val="Date"/>
    <w:basedOn w:val="1"/>
    <w:next w:val="1"/>
    <w:link w:val="62"/>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56"/>
    <w:qFormat/>
    <w:uiPriority w:val="0"/>
    <w:rPr>
      <w:sz w:val="18"/>
      <w:szCs w:val="18"/>
    </w:rPr>
  </w:style>
  <w:style w:type="paragraph" w:styleId="18">
    <w:name w:val="footer"/>
    <w:basedOn w:val="1"/>
    <w:qFormat/>
    <w:uiPriority w:val="0"/>
    <w:pPr>
      <w:tabs>
        <w:tab w:val="center" w:pos="4153"/>
        <w:tab w:val="right" w:pos="8306"/>
      </w:tabs>
      <w:snapToGrid w:val="0"/>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Message Header"/>
    <w:basedOn w:val="1"/>
    <w:next w:val="1"/>
    <w:qFormat/>
    <w:uiPriority w:val="0"/>
    <w:pPr>
      <w:ind w:left="500" w:leftChars="500" w:hanging="1080" w:hangingChars="500"/>
    </w:pPr>
    <w:rPr>
      <w:rFonts w:ascii="Arial" w:hAnsi="Arial"/>
      <w:sz w:val="24"/>
    </w:rPr>
  </w:style>
  <w:style w:type="paragraph" w:styleId="21">
    <w:name w:val="Normal (Web)"/>
    <w:basedOn w:val="1"/>
    <w:qFormat/>
    <w:uiPriority w:val="99"/>
    <w:pPr>
      <w:spacing w:before="100" w:beforeAutospacing="1" w:after="100" w:afterAutospacing="1"/>
    </w:pPr>
    <w:rPr>
      <w:rFonts w:hint="eastAsia" w:ascii="宋体" w:hAnsi="宋体"/>
      <w:kern w:val="0"/>
      <w:sz w:val="24"/>
    </w:rPr>
  </w:style>
  <w:style w:type="paragraph" w:styleId="22">
    <w:name w:val="Title"/>
    <w:basedOn w:val="1"/>
    <w:next w:val="1"/>
    <w:link w:val="60"/>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3">
    <w:name w:val="annotation subject"/>
    <w:basedOn w:val="9"/>
    <w:next w:val="9"/>
    <w:link w:val="64"/>
    <w:qFormat/>
    <w:uiPriority w:val="0"/>
    <w:rPr>
      <w:b/>
      <w:bCs/>
    </w:rPr>
  </w:style>
  <w:style w:type="paragraph" w:styleId="24">
    <w:name w:val="Body Text First Indent 2"/>
    <w:basedOn w:val="12"/>
    <w:next w:val="1"/>
    <w:qFormat/>
    <w:uiPriority w:val="0"/>
    <w:pPr>
      <w:ind w:firstLine="420"/>
    </w:pPr>
  </w:style>
  <w:style w:type="table" w:styleId="26">
    <w:name w:val="Table Grid"/>
    <w:basedOn w:val="25"/>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8">
    <w:name w:val="Emphasis"/>
    <w:basedOn w:val="27"/>
    <w:qFormat/>
    <w:uiPriority w:val="20"/>
    <w:rPr>
      <w:i/>
      <w:iCs/>
    </w:rPr>
  </w:style>
  <w:style w:type="character" w:styleId="29">
    <w:name w:val="Hyperlink"/>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32">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4">
    <w:name w:val="List Paragraph"/>
    <w:basedOn w:val="1"/>
    <w:qFormat/>
    <w:uiPriority w:val="34"/>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spacing w:before="100" w:beforeAutospacing="1" w:after="100" w:afterAutospacing="1"/>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7"/>
    <w:qFormat/>
    <w:uiPriority w:val="0"/>
    <w:rPr>
      <w:rFonts w:hint="default" w:ascii="Arial" w:hAnsi="Arial" w:cs="Arial"/>
      <w:color w:val="000000"/>
      <w:sz w:val="20"/>
      <w:szCs w:val="20"/>
      <w:u w:val="none"/>
    </w:rPr>
  </w:style>
  <w:style w:type="character" w:customStyle="1" w:styleId="50">
    <w:name w:val="font01"/>
    <w:basedOn w:val="27"/>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批注框文本 Char"/>
    <w:basedOn w:val="27"/>
    <w:link w:val="17"/>
    <w:qFormat/>
    <w:uiPriority w:val="0"/>
    <w:rPr>
      <w:kern w:val="2"/>
      <w:sz w:val="18"/>
      <w:szCs w:val="18"/>
    </w:rPr>
  </w:style>
  <w:style w:type="character" w:customStyle="1" w:styleId="57">
    <w:name w:val="正文首行缩进 Char"/>
    <w:basedOn w:val="27"/>
    <w:link w:val="11"/>
    <w:qFormat/>
    <w:uiPriority w:val="99"/>
    <w:rPr>
      <w:kern w:val="2"/>
      <w:sz w:val="21"/>
      <w:szCs w:val="24"/>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标题 4 Char"/>
    <w:basedOn w:val="27"/>
    <w:link w:val="5"/>
    <w:semiHidden/>
    <w:qFormat/>
    <w:uiPriority w:val="0"/>
    <w:rPr>
      <w:rFonts w:asciiTheme="majorHAnsi" w:hAnsiTheme="majorHAnsi" w:eastAsiaTheme="majorEastAsia" w:cstheme="majorBidi"/>
      <w:b/>
      <w:bCs/>
      <w:kern w:val="2"/>
      <w:sz w:val="28"/>
      <w:szCs w:val="28"/>
    </w:rPr>
  </w:style>
  <w:style w:type="character" w:customStyle="1" w:styleId="60">
    <w:name w:val="标题 Char"/>
    <w:basedOn w:val="27"/>
    <w:link w:val="22"/>
    <w:qFormat/>
    <w:uiPriority w:val="0"/>
    <w:rPr>
      <w:rFonts w:ascii="Cambria" w:hAnsi="Cambria"/>
      <w:b/>
      <w:color w:val="000000"/>
      <w:sz w:val="32"/>
      <w:szCs w:val="32"/>
    </w:rPr>
  </w:style>
  <w:style w:type="character" w:customStyle="1" w:styleId="61">
    <w:name w:val="纯文本 Char"/>
    <w:link w:val="15"/>
    <w:qFormat/>
    <w:uiPriority w:val="0"/>
    <w:rPr>
      <w:rFonts w:ascii="宋体" w:hAnsi="Courier New" w:cstheme="minorBidi"/>
      <w:kern w:val="2"/>
      <w:sz w:val="21"/>
      <w:szCs w:val="24"/>
    </w:rPr>
  </w:style>
  <w:style w:type="character" w:customStyle="1" w:styleId="62">
    <w:name w:val="日期 Char"/>
    <w:basedOn w:val="27"/>
    <w:link w:val="16"/>
    <w:qFormat/>
    <w:uiPriority w:val="99"/>
    <w:rPr>
      <w:rFonts w:eastAsia="楷体_GB2312" w:asciiTheme="minorHAnsi" w:hAnsiTheme="minorHAnsi" w:cstheme="minorBidi"/>
      <w:kern w:val="2"/>
      <w:sz w:val="32"/>
      <w:szCs w:val="22"/>
    </w:rPr>
  </w:style>
  <w:style w:type="character" w:customStyle="1" w:styleId="63">
    <w:name w:val="批注文字 Char"/>
    <w:basedOn w:val="27"/>
    <w:link w:val="9"/>
    <w:qFormat/>
    <w:uiPriority w:val="0"/>
    <w:rPr>
      <w:kern w:val="2"/>
      <w:sz w:val="21"/>
      <w:szCs w:val="24"/>
    </w:rPr>
  </w:style>
  <w:style w:type="character" w:customStyle="1" w:styleId="64">
    <w:name w:val="批注主题 Char"/>
    <w:basedOn w:val="63"/>
    <w:link w:val="23"/>
    <w:qFormat/>
    <w:uiPriority w:val="0"/>
    <w:rPr>
      <w:b/>
      <w:bCs/>
      <w:kern w:val="2"/>
      <w:sz w:val="21"/>
      <w:szCs w:val="24"/>
    </w:rPr>
  </w:style>
  <w:style w:type="paragraph" w:customStyle="1" w:styleId="6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6">
    <w:name w:val="正文文字2"/>
    <w:basedOn w:val="10"/>
    <w:qFormat/>
    <w:uiPriority w:val="0"/>
    <w:pPr>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 w:type="paragraph" w:customStyle="1" w:styleId="6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69">
    <w:name w:val="未处理的提及1"/>
    <w:basedOn w:val="27"/>
    <w:unhideWhenUsed/>
    <w:qFormat/>
    <w:uiPriority w:val="99"/>
    <w:rPr>
      <w:color w:val="605E5C"/>
      <w:shd w:val="clear" w:color="auto" w:fill="E1DFDD"/>
    </w:rPr>
  </w:style>
  <w:style w:type="paragraph" w:customStyle="1" w:styleId="7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71">
    <w:name w:val="font11"/>
    <w:basedOn w:val="27"/>
    <w:qFormat/>
    <w:uiPriority w:val="0"/>
    <w:rPr>
      <w:rFonts w:hint="eastAsia" w:ascii="宋体" w:hAnsi="宋体" w:eastAsia="宋体" w:cs="宋体"/>
      <w:color w:val="000000"/>
      <w:sz w:val="24"/>
      <w:szCs w:val="24"/>
      <w:u w:val="none"/>
    </w:rPr>
  </w:style>
  <w:style w:type="character" w:customStyle="1" w:styleId="72">
    <w:name w:val="font31"/>
    <w:basedOn w:val="27"/>
    <w:qFormat/>
    <w:uiPriority w:val="0"/>
    <w:rPr>
      <w:rFonts w:hint="eastAsia" w:ascii="等线" w:hAnsi="等线" w:eastAsia="等线" w:cs="等线"/>
      <w:color w:val="000000"/>
      <w:sz w:val="20"/>
      <w:szCs w:val="20"/>
      <w:u w:val="none"/>
    </w:rPr>
  </w:style>
  <w:style w:type="character" w:customStyle="1" w:styleId="73">
    <w:name w:val="font41"/>
    <w:basedOn w:val="27"/>
    <w:qFormat/>
    <w:uiPriority w:val="0"/>
    <w:rPr>
      <w:rFonts w:ascii="Microsoft YaHei UI" w:hAnsi="Microsoft YaHei UI" w:eastAsia="Microsoft YaHei UI" w:cs="Microsoft YaHei UI"/>
      <w:color w:val="000000"/>
      <w:sz w:val="20"/>
      <w:szCs w:val="20"/>
      <w:u w:val="none"/>
    </w:rPr>
  </w:style>
  <w:style w:type="character" w:customStyle="1" w:styleId="74">
    <w:name w:val="font51"/>
    <w:basedOn w:val="27"/>
    <w:qFormat/>
    <w:uiPriority w:val="0"/>
    <w:rPr>
      <w:rFonts w:ascii="微软雅黑" w:hAnsi="微软雅黑" w:eastAsia="微软雅黑" w:cs="微软雅黑"/>
      <w:color w:val="000000"/>
      <w:sz w:val="20"/>
      <w:szCs w:val="20"/>
      <w:u w:val="none"/>
    </w:rPr>
  </w:style>
  <w:style w:type="character" w:customStyle="1" w:styleId="75">
    <w:name w:val="font61"/>
    <w:basedOn w:val="27"/>
    <w:qFormat/>
    <w:uiPriority w:val="0"/>
    <w:rPr>
      <w:rFonts w:hint="eastAsia" w:ascii="等线" w:hAnsi="等线" w:eastAsia="等线" w:cs="等线"/>
      <w:color w:val="FF0000"/>
      <w:sz w:val="20"/>
      <w:szCs w:val="20"/>
      <w:u w:val="none"/>
    </w:rPr>
  </w:style>
  <w:style w:type="character" w:customStyle="1" w:styleId="76">
    <w:name w:val="font71"/>
    <w:basedOn w:val="27"/>
    <w:qFormat/>
    <w:uiPriority w:val="0"/>
    <w:rPr>
      <w:rFonts w:ascii="微软雅黑" w:hAnsi="微软雅黑" w:eastAsia="微软雅黑" w:cs="微软雅黑"/>
      <w:color w:val="000000"/>
      <w:sz w:val="21"/>
      <w:szCs w:val="21"/>
      <w:u w:val="none"/>
    </w:rPr>
  </w:style>
  <w:style w:type="paragraph" w:customStyle="1" w:styleId="77">
    <w:name w:val="表 靠左"/>
    <w:basedOn w:val="1"/>
    <w:qFormat/>
    <w:uiPriority w:val="0"/>
    <w:pPr>
      <w:widowControl w:val="0"/>
    </w:pPr>
    <w:rPr>
      <w:rFonts w:ascii="宋体" w:hAnsi="宋体"/>
      <w:szCs w:val="21"/>
    </w:rPr>
  </w:style>
  <w:style w:type="paragraph" w:customStyle="1" w:styleId="78">
    <w:name w:val="签发人"/>
    <w:basedOn w:val="1"/>
    <w:qFormat/>
    <w:uiPriority w:val="0"/>
    <w:rPr>
      <w:rFonts w:eastAsia="楷体"/>
      <w:sz w:val="32"/>
    </w:rPr>
  </w:style>
  <w:style w:type="character" w:customStyle="1" w:styleId="79">
    <w:name w:val="NormalCharacter"/>
    <w:semiHidden/>
    <w:qFormat/>
    <w:uiPriority w:val="0"/>
  </w:style>
  <w:style w:type="character" w:customStyle="1" w:styleId="80">
    <w:name w:val="fontstyle01"/>
    <w:qFormat/>
    <w:uiPriority w:val="0"/>
    <w:rPr>
      <w:rFonts w:ascii="宋体" w:hAnsi="宋体" w:eastAsia="宋体" w:cs="宋体"/>
      <w:color w:val="000000"/>
      <w:sz w:val="22"/>
      <w:szCs w:val="22"/>
    </w:rPr>
  </w:style>
  <w:style w:type="paragraph" w:customStyle="1" w:styleId="81">
    <w:name w:val="正文（首行缩进2字符）"/>
    <w:basedOn w:val="1"/>
    <w:qFormat/>
    <w:uiPriority w:val="0"/>
    <w:pPr>
      <w:ind w:firstLine="480" w:firstLineChars="200"/>
    </w:pPr>
    <w:rPr>
      <w:sz w:val="24"/>
      <w:szCs w:val="20"/>
    </w:rPr>
  </w:style>
  <w:style w:type="paragraph" w:customStyle="1" w:styleId="82">
    <w:name w:val="p1"/>
    <w:basedOn w:val="1"/>
    <w:qFormat/>
    <w:uiPriority w:val="0"/>
    <w:pPr>
      <w:spacing w:before="0" w:beforeAutospacing="0" w:after="0" w:afterAutospacing="0"/>
      <w:ind w:left="0" w:right="0"/>
      <w:jc w:val="left"/>
    </w:pPr>
    <w:rPr>
      <w:rFonts w:ascii="pingfang sc" w:hAnsi="pingfang sc" w:eastAsia="pingfang sc" w:cs="pingfang sc"/>
      <w:color w:val="1A1A1D"/>
      <w:kern w:val="0"/>
      <w:sz w:val="21"/>
      <w:szCs w:val="21"/>
      <w:lang w:val="en-US" w:eastAsia="zh-CN" w:bidi="ar"/>
    </w:rPr>
  </w:style>
  <w:style w:type="character" w:customStyle="1" w:styleId="83">
    <w:name w:val="s1"/>
    <w:basedOn w:val="27"/>
    <w:qFormat/>
    <w:uiPriority w:val="0"/>
    <w:rPr>
      <w:rFonts w:ascii="helvetica" w:hAnsi="helvetica" w:eastAsia="helvetica" w:cs="helvetica"/>
      <w:sz w:val="21"/>
      <w:szCs w:val="21"/>
    </w:rPr>
  </w:style>
  <w:style w:type="paragraph" w:customStyle="1" w:styleId="84">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51</Pages>
  <Words>7089</Words>
  <Characters>8029</Characters>
  <Lines>255</Lines>
  <Paragraphs>71</Paragraphs>
  <TotalTime>15</TotalTime>
  <ScaleCrop>false</ScaleCrop>
  <LinksUpToDate>false</LinksUpToDate>
  <CharactersWithSpaces>8103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2022-06-19T18:39:00Z</dcterms:created>
  <dc:creator>Thorpe521</dc:creator>
  <cp:lastModifiedBy>Administrator</cp:lastModifiedBy>
  <cp:lastPrinted>2025-03-12T06:28:00Z</cp:lastPrinted>
  <dcterms:modified xsi:type="dcterms:W3CDTF">2025-03-12T08:28:20Z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43C3068424974D57BA04B1340D06107E_13</vt:lpwstr>
  </property>
  <property fmtid="{D5CDD505-2E9C-101B-9397-08002B2CF9AE}" pid="4" name="woTemplateTypoMode">
    <vt:lpwstr>web</vt:lpwstr>
  </property>
  <property fmtid="{D5CDD505-2E9C-101B-9397-08002B2CF9AE}" pid="5" name="woTemplate">
    <vt:i4>1</vt:i4>
  </property>
  <property fmtid="{D5CDD505-2E9C-101B-9397-08002B2CF9AE}" pid="6" name="KSOTemplateDocerSaveRecord">
    <vt:lpwstr>eyJoZGlkIjoiMmNlZWRmM2NlOTc4YTk3ZDFmZTA0ZDU4ODkwYWQzMGMiLCJ1c2VySWQiOiIyODY0MzU0NjIifQ==</vt:lpwstr>
  </property>
</Properties>
</file>