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FA54" w14:textId="77777777" w:rsidR="00CC1CA6" w:rsidRPr="00333B95" w:rsidRDefault="00CC1CA6" w:rsidP="00CC1CA6">
      <w:pPr>
        <w:adjustRightInd w:val="0"/>
        <w:snapToGrid w:val="0"/>
        <w:spacing w:after="0" w:line="288" w:lineRule="auto"/>
        <w:ind w:firstLineChars="214" w:firstLine="662"/>
        <w:jc w:val="center"/>
        <w:outlineLvl w:val="0"/>
        <w:rPr>
          <w:rFonts w:ascii="宋体" w:hAnsi="宋体" w:hint="eastAsia"/>
          <w:b/>
          <w:spacing w:val="-6"/>
          <w:sz w:val="32"/>
          <w:szCs w:val="32"/>
        </w:rPr>
      </w:pPr>
      <w:r w:rsidRPr="00333B95">
        <w:rPr>
          <w:rFonts w:ascii="宋体" w:hAnsi="宋体" w:hint="eastAsia"/>
          <w:b/>
          <w:spacing w:val="-6"/>
          <w:sz w:val="32"/>
          <w:szCs w:val="32"/>
        </w:rPr>
        <w:t>第四章  评标方法和评标标准</w:t>
      </w:r>
    </w:p>
    <w:p w14:paraId="146121B0" w14:textId="77777777" w:rsidR="00CC1CA6" w:rsidRPr="00333B95" w:rsidRDefault="00CC1CA6" w:rsidP="00CC1CA6">
      <w:pPr>
        <w:adjustRightInd w:val="0"/>
        <w:snapToGrid w:val="0"/>
        <w:spacing w:after="0" w:line="288" w:lineRule="auto"/>
        <w:rPr>
          <w:rFonts w:ascii="宋体" w:hAnsi="宋体" w:hint="eastAsia"/>
          <w:b/>
          <w:spacing w:val="-6"/>
          <w:sz w:val="21"/>
          <w:szCs w:val="21"/>
        </w:rPr>
      </w:pPr>
      <w:r w:rsidRPr="00333B95">
        <w:rPr>
          <w:rFonts w:ascii="宋体" w:hAnsi="宋体" w:hint="eastAsia"/>
          <w:b/>
          <w:spacing w:val="-6"/>
          <w:sz w:val="21"/>
          <w:szCs w:val="21"/>
        </w:rPr>
        <w:t>一、评标方法</w:t>
      </w:r>
    </w:p>
    <w:p w14:paraId="6D56271D" w14:textId="77777777" w:rsidR="00CC1CA6" w:rsidRPr="00333B95" w:rsidRDefault="00CC1CA6" w:rsidP="00CC1CA6">
      <w:pPr>
        <w:adjustRightInd w:val="0"/>
        <w:snapToGrid w:val="0"/>
        <w:spacing w:after="0" w:line="288" w:lineRule="auto"/>
        <w:ind w:firstLineChars="200" w:firstLine="396"/>
        <w:rPr>
          <w:rFonts w:ascii="宋体" w:hAnsi="宋体" w:hint="eastAsia"/>
          <w:bCs/>
          <w:spacing w:val="-6"/>
          <w:sz w:val="21"/>
          <w:szCs w:val="21"/>
        </w:rPr>
      </w:pPr>
      <w:r w:rsidRPr="00333B95">
        <w:rPr>
          <w:rFonts w:ascii="宋体" w:hAnsi="宋体" w:hint="eastAsia"/>
          <w:bCs/>
          <w:spacing w:val="-6"/>
          <w:sz w:val="21"/>
          <w:szCs w:val="21"/>
        </w:rPr>
        <w:t>本次评标采用综合评分法，总分为100分。评分过程中采用四舍五入法，并保留小数2位。</w:t>
      </w:r>
    </w:p>
    <w:p w14:paraId="1D277CFF" w14:textId="77777777" w:rsidR="00CC1CA6" w:rsidRPr="00333B95" w:rsidRDefault="00CC1CA6" w:rsidP="00CC1CA6">
      <w:pPr>
        <w:adjustRightInd w:val="0"/>
        <w:snapToGrid w:val="0"/>
        <w:spacing w:after="0" w:line="288" w:lineRule="auto"/>
        <w:ind w:firstLineChars="200" w:firstLine="396"/>
        <w:rPr>
          <w:rFonts w:ascii="宋体" w:hAnsi="宋体" w:hint="eastAsia"/>
          <w:bCs/>
          <w:spacing w:val="-6"/>
          <w:sz w:val="21"/>
          <w:szCs w:val="21"/>
        </w:rPr>
      </w:pPr>
      <w:r w:rsidRPr="00333B95">
        <w:rPr>
          <w:rFonts w:ascii="宋体" w:hAnsi="宋体" w:hint="eastAsia"/>
          <w:spacing w:val="-6"/>
          <w:sz w:val="21"/>
          <w:szCs w:val="21"/>
        </w:rPr>
        <w:t>投标人评标</w:t>
      </w:r>
      <w:r w:rsidRPr="00333B95">
        <w:rPr>
          <w:rFonts w:ascii="宋体" w:hAnsi="宋体" w:hint="eastAsia"/>
          <w:bCs/>
          <w:spacing w:val="-6"/>
          <w:sz w:val="21"/>
          <w:szCs w:val="21"/>
        </w:rPr>
        <w:t>综合得分=商务分+技术分+价格分</w:t>
      </w:r>
    </w:p>
    <w:p w14:paraId="0EF3070D" w14:textId="77777777" w:rsidR="00CC1CA6" w:rsidRPr="00333B95" w:rsidRDefault="00CC1CA6" w:rsidP="00CC1CA6">
      <w:pPr>
        <w:adjustRightInd w:val="0"/>
        <w:snapToGrid w:val="0"/>
        <w:spacing w:after="0" w:line="288" w:lineRule="auto"/>
        <w:ind w:firstLineChars="200" w:firstLine="396"/>
        <w:rPr>
          <w:rFonts w:ascii="宋体" w:hAnsi="宋体" w:hint="eastAsia"/>
          <w:spacing w:val="-6"/>
          <w:sz w:val="21"/>
          <w:szCs w:val="21"/>
        </w:rPr>
      </w:pPr>
      <w:r w:rsidRPr="00333B95">
        <w:rPr>
          <w:rFonts w:ascii="宋体" w:hAnsi="宋体" w:hint="eastAsia"/>
          <w:bCs/>
          <w:spacing w:val="-6"/>
          <w:sz w:val="21"/>
          <w:szCs w:val="21"/>
        </w:rPr>
        <w:t>商务和技术</w:t>
      </w:r>
      <w:proofErr w:type="gramStart"/>
      <w:r w:rsidRPr="00333B95">
        <w:rPr>
          <w:rFonts w:ascii="宋体" w:hAnsi="宋体" w:hint="eastAsia"/>
          <w:bCs/>
          <w:spacing w:val="-6"/>
          <w:sz w:val="21"/>
          <w:szCs w:val="21"/>
        </w:rPr>
        <w:t>分按照</w:t>
      </w:r>
      <w:proofErr w:type="gramEnd"/>
      <w:r w:rsidRPr="00333B95">
        <w:rPr>
          <w:rFonts w:ascii="宋体" w:hAnsi="宋体" w:hint="eastAsia"/>
          <w:bCs/>
          <w:spacing w:val="-6"/>
          <w:sz w:val="21"/>
          <w:szCs w:val="21"/>
        </w:rPr>
        <w:t>评标委员会成员的独立评分结果的算术平均分计算，计算公式为：商务分</w:t>
      </w:r>
      <w:r w:rsidRPr="00333B95">
        <w:rPr>
          <w:rFonts w:ascii="宋体" w:hAnsi="宋体"/>
          <w:bCs/>
          <w:spacing w:val="-6"/>
          <w:sz w:val="21"/>
          <w:szCs w:val="21"/>
        </w:rPr>
        <w:t>、</w:t>
      </w:r>
      <w:r w:rsidRPr="00333B95">
        <w:rPr>
          <w:rFonts w:ascii="宋体" w:hAnsi="宋体" w:hint="eastAsia"/>
          <w:bCs/>
          <w:spacing w:val="-6"/>
          <w:sz w:val="21"/>
          <w:szCs w:val="21"/>
        </w:rPr>
        <w:t>技术分=评标委员会所有成员评分合计数</w:t>
      </w:r>
      <w:r w:rsidRPr="00333B95">
        <w:rPr>
          <w:rFonts w:ascii="宋体" w:hAnsi="宋体"/>
          <w:bCs/>
          <w:spacing w:val="-6"/>
          <w:sz w:val="21"/>
          <w:szCs w:val="21"/>
        </w:rPr>
        <w:t>/</w:t>
      </w:r>
      <w:r w:rsidRPr="00333B95">
        <w:rPr>
          <w:rFonts w:ascii="宋体" w:hAnsi="宋体" w:hint="eastAsia"/>
          <w:bCs/>
          <w:spacing w:val="-6"/>
          <w:sz w:val="21"/>
          <w:szCs w:val="21"/>
        </w:rPr>
        <w:t>评标委员会组成人员数</w:t>
      </w:r>
    </w:p>
    <w:p w14:paraId="1C622AFB" w14:textId="77777777" w:rsidR="00CC1CA6" w:rsidRPr="00333B95" w:rsidRDefault="00CC1CA6" w:rsidP="00CC1CA6">
      <w:pPr>
        <w:adjustRightInd w:val="0"/>
        <w:snapToGrid w:val="0"/>
        <w:spacing w:after="0" w:line="288" w:lineRule="auto"/>
        <w:rPr>
          <w:rFonts w:ascii="宋体" w:hAnsi="宋体" w:hint="eastAsia"/>
          <w:b/>
          <w:spacing w:val="-6"/>
          <w:sz w:val="21"/>
          <w:szCs w:val="21"/>
        </w:rPr>
      </w:pPr>
      <w:r w:rsidRPr="00333B95">
        <w:rPr>
          <w:rFonts w:ascii="宋体" w:hAnsi="宋体" w:hint="eastAsia"/>
          <w:b/>
          <w:spacing w:val="-6"/>
          <w:sz w:val="21"/>
          <w:szCs w:val="21"/>
        </w:rPr>
        <w:t>二、评标标准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513"/>
      </w:tblGrid>
      <w:tr w:rsidR="00CC1CA6" w:rsidRPr="00333B95" w14:paraId="3009EA73" w14:textId="77777777" w:rsidTr="0032127E">
        <w:trPr>
          <w:trHeight w:val="283"/>
          <w:jc w:val="center"/>
        </w:trPr>
        <w:tc>
          <w:tcPr>
            <w:tcW w:w="1555" w:type="dxa"/>
            <w:vAlign w:val="center"/>
          </w:tcPr>
          <w:p w14:paraId="7D17ADE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bookmarkStart w:id="0" w:name="_Hlk45091761"/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评审因素</w:t>
            </w:r>
          </w:p>
        </w:tc>
        <w:tc>
          <w:tcPr>
            <w:tcW w:w="708" w:type="dxa"/>
            <w:vAlign w:val="center"/>
          </w:tcPr>
          <w:p w14:paraId="10787FF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513" w:type="dxa"/>
            <w:vAlign w:val="center"/>
          </w:tcPr>
          <w:p w14:paraId="79D308EA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评分标准</w:t>
            </w:r>
          </w:p>
        </w:tc>
      </w:tr>
      <w:tr w:rsidR="00CC1CA6" w:rsidRPr="00333B95" w14:paraId="0BC6598E" w14:textId="77777777" w:rsidTr="0032127E">
        <w:trPr>
          <w:trHeight w:val="283"/>
          <w:jc w:val="center"/>
        </w:trPr>
        <w:tc>
          <w:tcPr>
            <w:tcW w:w="9776" w:type="dxa"/>
            <w:gridSpan w:val="3"/>
            <w:vAlign w:val="center"/>
          </w:tcPr>
          <w:p w14:paraId="077417E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价格</w:t>
            </w: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分（1</w:t>
            </w: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CC1CA6" w:rsidRPr="00333B95" w14:paraId="12FE9310" w14:textId="77777777" w:rsidTr="0032127E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57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投标报价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6280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62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价格分采用低价优先法计算，即满足招标文件要求且投标价格最低的投标报价为评标基准价，其他投标人的价格</w:t>
            </w:r>
            <w:proofErr w:type="gramStart"/>
            <w:r w:rsidRPr="00333B95">
              <w:rPr>
                <w:rFonts w:ascii="宋体" w:hAnsi="宋体" w:cs="宋体" w:hint="eastAsia"/>
                <w:sz w:val="21"/>
                <w:szCs w:val="21"/>
              </w:rPr>
              <w:t>分按照</w:t>
            </w:r>
            <w:proofErr w:type="gramEnd"/>
            <w:r w:rsidRPr="00333B95">
              <w:rPr>
                <w:rFonts w:ascii="宋体" w:hAnsi="宋体" w:cs="宋体" w:hint="eastAsia"/>
                <w:sz w:val="21"/>
                <w:szCs w:val="21"/>
              </w:rPr>
              <w:t>下列公式计算：</w:t>
            </w:r>
          </w:p>
          <w:p w14:paraId="522AE5E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价格分=</w:t>
            </w:r>
            <w:r w:rsidRPr="00333B9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（评标基准价/投标报价）×10%×100</w:t>
            </w:r>
          </w:p>
          <w:p w14:paraId="52C2B74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注：本项目对符合规定的小</w:t>
            </w:r>
            <w:proofErr w:type="gramStart"/>
            <w:r w:rsidRPr="00333B9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微企业</w:t>
            </w:r>
            <w:proofErr w:type="gramEnd"/>
            <w:r w:rsidRPr="00333B9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报价给予【10】%的扣除后计算价格得分。</w:t>
            </w:r>
            <w:r w:rsidRPr="00333B95">
              <w:rPr>
                <w:rFonts w:ascii="宋体" w:hAnsi="宋体" w:cs="宋体" w:hint="eastAsia"/>
                <w:color w:val="000000" w:themeColor="text1"/>
                <w:spacing w:val="-6"/>
                <w:sz w:val="21"/>
                <w:szCs w:val="21"/>
              </w:rPr>
              <w:t>对于联合协议或者分包意向协议约定小</w:t>
            </w:r>
            <w:proofErr w:type="gramStart"/>
            <w:r w:rsidRPr="00333B95">
              <w:rPr>
                <w:rFonts w:ascii="宋体" w:hAnsi="宋体" w:cs="宋体" w:hint="eastAsia"/>
                <w:color w:val="000000" w:themeColor="text1"/>
                <w:spacing w:val="-6"/>
                <w:sz w:val="21"/>
                <w:szCs w:val="21"/>
              </w:rPr>
              <w:t>微企业</w:t>
            </w:r>
            <w:proofErr w:type="gramEnd"/>
            <w:r w:rsidRPr="00333B95">
              <w:rPr>
                <w:rFonts w:ascii="宋体" w:hAnsi="宋体" w:cs="宋体" w:hint="eastAsia"/>
                <w:color w:val="000000" w:themeColor="text1"/>
                <w:spacing w:val="-6"/>
                <w:sz w:val="21"/>
                <w:szCs w:val="21"/>
              </w:rPr>
              <w:t>的合同份额占到合同总金额30%以上的，对联合体或者大中型企业的报价给予【4】%的扣除，用扣除后的价格参加评审。</w:t>
            </w:r>
          </w:p>
        </w:tc>
      </w:tr>
      <w:tr w:rsidR="00CC1CA6" w:rsidRPr="00333B95" w14:paraId="378CDEBA" w14:textId="77777777" w:rsidTr="0032127E">
        <w:trPr>
          <w:trHeight w:val="283"/>
          <w:jc w:val="center"/>
        </w:trPr>
        <w:tc>
          <w:tcPr>
            <w:tcW w:w="9776" w:type="dxa"/>
            <w:gridSpan w:val="3"/>
            <w:vAlign w:val="center"/>
          </w:tcPr>
          <w:p w14:paraId="4B5C85F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商务分</w:t>
            </w: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CC1CA6" w:rsidRPr="00333B95" w14:paraId="58B2BB5C" w14:textId="77777777" w:rsidTr="0032127E">
        <w:trPr>
          <w:trHeight w:val="283"/>
          <w:jc w:val="center"/>
        </w:trPr>
        <w:tc>
          <w:tcPr>
            <w:tcW w:w="1555" w:type="dxa"/>
            <w:vAlign w:val="center"/>
          </w:tcPr>
          <w:p w14:paraId="324958A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708" w:type="dxa"/>
            <w:vAlign w:val="center"/>
          </w:tcPr>
          <w:p w14:paraId="42DB5C75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14:paraId="7476C12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kern w:val="0"/>
                <w:sz w:val="21"/>
                <w:szCs w:val="21"/>
              </w:rPr>
            </w:pPr>
            <w:r w:rsidRPr="00333B95">
              <w:rPr>
                <w:rFonts w:hint="eastAsia"/>
                <w:kern w:val="0"/>
                <w:sz w:val="21"/>
                <w:szCs w:val="21"/>
              </w:rPr>
              <w:t>【客观分】</w:t>
            </w:r>
          </w:p>
          <w:p w14:paraId="0ADCEE68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投标人自2022年1月1日以来（以合同签订时间为准）同类合同业绩（以提供的合同复印件为准）：每提供1份合同业绩得0.5分，最高得1分。</w:t>
            </w:r>
          </w:p>
        </w:tc>
      </w:tr>
      <w:tr w:rsidR="00CC1CA6" w:rsidRPr="00333B95" w14:paraId="4B61E5F9" w14:textId="77777777" w:rsidTr="0032127E">
        <w:trPr>
          <w:trHeight w:val="283"/>
          <w:jc w:val="center"/>
        </w:trPr>
        <w:tc>
          <w:tcPr>
            <w:tcW w:w="1555" w:type="dxa"/>
            <w:vAlign w:val="center"/>
          </w:tcPr>
          <w:p w14:paraId="5BCA9F5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企业资质</w:t>
            </w:r>
          </w:p>
        </w:tc>
        <w:tc>
          <w:tcPr>
            <w:tcW w:w="708" w:type="dxa"/>
            <w:vAlign w:val="center"/>
          </w:tcPr>
          <w:p w14:paraId="0750EF62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14:paraId="46FC3D58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kern w:val="0"/>
                <w:sz w:val="21"/>
                <w:szCs w:val="21"/>
              </w:rPr>
            </w:pPr>
            <w:r w:rsidRPr="00333B95">
              <w:rPr>
                <w:rFonts w:hint="eastAsia"/>
                <w:kern w:val="0"/>
                <w:sz w:val="21"/>
                <w:szCs w:val="21"/>
              </w:rPr>
              <w:t>【客观分】</w:t>
            </w:r>
          </w:p>
          <w:p w14:paraId="55CA4264" w14:textId="77777777" w:rsidR="00CC1CA6" w:rsidRPr="00333B95" w:rsidRDefault="00CC1CA6" w:rsidP="0032127E">
            <w:pPr>
              <w:pStyle w:val="af3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投标人具备： ISO20000信息技术服务管理体系认证证书、ISO27001信息安全管理体系认证证书、</w:t>
            </w:r>
            <w:r w:rsidRPr="00333B95">
              <w:rPr>
                <w:rFonts w:ascii="宋体" w:hAnsi="宋体" w:cs="宋体"/>
                <w:sz w:val="21"/>
                <w:szCs w:val="21"/>
              </w:rPr>
              <w:t>ISO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9001质量</w:t>
            </w:r>
            <w:r w:rsidRPr="00333B95">
              <w:rPr>
                <w:rFonts w:ascii="宋体" w:hAnsi="宋体" w:cs="宋体"/>
                <w:sz w:val="21"/>
                <w:szCs w:val="21"/>
              </w:rPr>
              <w:t>管理体系认证证书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333B95">
              <w:rPr>
                <w:rFonts w:ascii="宋体" w:hAnsi="宋体" w:cs="宋体"/>
                <w:sz w:val="21"/>
                <w:szCs w:val="21"/>
              </w:rPr>
              <w:t>ISO14001环境管理体系认证证书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333B95">
              <w:rPr>
                <w:rFonts w:ascii="宋体" w:hAnsi="宋体" w:cs="宋体"/>
                <w:sz w:val="21"/>
                <w:szCs w:val="21"/>
              </w:rPr>
              <w:t>ISO45001职业健康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安全管理体系认证证书、ITSS信息技术服务运行维护标准叁级及以上资质；以上证书全部提供得3分，缺一项扣1分，扣完为止。</w:t>
            </w:r>
          </w:p>
        </w:tc>
      </w:tr>
      <w:tr w:rsidR="00CC1CA6" w:rsidRPr="00333B95" w14:paraId="3D701BD2" w14:textId="77777777" w:rsidTr="0032127E">
        <w:trPr>
          <w:trHeight w:val="283"/>
          <w:jc w:val="center"/>
        </w:trPr>
        <w:tc>
          <w:tcPr>
            <w:tcW w:w="9776" w:type="dxa"/>
            <w:gridSpan w:val="3"/>
            <w:vAlign w:val="center"/>
          </w:tcPr>
          <w:p w14:paraId="05C04DAA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分</w:t>
            </w: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（8</w:t>
            </w:r>
            <w:r w:rsidRPr="00333B95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333B95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CC1CA6" w:rsidRPr="00333B95" w14:paraId="0640AA44" w14:textId="77777777" w:rsidTr="0032127E">
        <w:trPr>
          <w:trHeight w:val="283"/>
          <w:jc w:val="center"/>
        </w:trPr>
        <w:tc>
          <w:tcPr>
            <w:tcW w:w="1555" w:type="dxa"/>
            <w:vAlign w:val="center"/>
          </w:tcPr>
          <w:p w14:paraId="10E80F7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响应程度</w:t>
            </w:r>
          </w:p>
        </w:tc>
        <w:tc>
          <w:tcPr>
            <w:tcW w:w="708" w:type="dxa"/>
            <w:vAlign w:val="center"/>
          </w:tcPr>
          <w:p w14:paraId="31A55F2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513" w:type="dxa"/>
            <w:vAlign w:val="center"/>
          </w:tcPr>
          <w:p w14:paraId="30414E9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kern w:val="0"/>
                <w:sz w:val="21"/>
                <w:szCs w:val="21"/>
              </w:rPr>
            </w:pPr>
            <w:r w:rsidRPr="00333B95">
              <w:rPr>
                <w:rFonts w:hint="eastAsia"/>
                <w:kern w:val="0"/>
                <w:sz w:val="21"/>
                <w:szCs w:val="21"/>
              </w:rPr>
              <w:t>【客观分】</w:t>
            </w:r>
          </w:p>
          <w:p w14:paraId="5470B964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不符合（负偏离）技术要求中标注“▲”条款（不可偏离）的投标无效；</w:t>
            </w:r>
          </w:p>
          <w:p w14:paraId="0385168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满足招标文件明确的全部条款要求的该项得满分；</w:t>
            </w:r>
          </w:p>
          <w:p w14:paraId="23BF2EA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技术条款低于技术要求（负偏离）的每项扣2分；</w:t>
            </w:r>
          </w:p>
          <w:p w14:paraId="786CF00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负偏离6项及以上的，视为采购人不能接受的附加条件。</w:t>
            </w:r>
          </w:p>
        </w:tc>
      </w:tr>
      <w:tr w:rsidR="00CC1CA6" w:rsidRPr="00333B95" w14:paraId="23E95958" w14:textId="77777777" w:rsidTr="0032127E">
        <w:trPr>
          <w:trHeight w:val="283"/>
          <w:jc w:val="center"/>
        </w:trPr>
        <w:tc>
          <w:tcPr>
            <w:tcW w:w="1555" w:type="dxa"/>
            <w:vMerge w:val="restart"/>
            <w:vAlign w:val="center"/>
          </w:tcPr>
          <w:p w14:paraId="79D099E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对项目现状阐述、需求理解及服务对象业务特点理解</w:t>
            </w:r>
          </w:p>
        </w:tc>
        <w:tc>
          <w:tcPr>
            <w:tcW w:w="708" w:type="dxa"/>
            <w:vAlign w:val="center"/>
          </w:tcPr>
          <w:p w14:paraId="52AC999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</w:tcPr>
          <w:p w14:paraId="428D271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3C20C8F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投标人对本项目背景、项目现状、项目目标阐述：</w:t>
            </w:r>
          </w:p>
          <w:p w14:paraId="50CB5785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1.对本项目背景、项目现状、项目目标能够清晰阐述的得5分；2.对本项目背景、项目现状、项目目标</w:t>
            </w:r>
            <w:r w:rsidRPr="00333B95">
              <w:rPr>
                <w:rFonts w:ascii="宋体" w:hAnsi="宋体" w:cs="宋体"/>
                <w:sz w:val="21"/>
                <w:szCs w:val="21"/>
              </w:rPr>
              <w:t>能够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基本</w:t>
            </w:r>
            <w:r w:rsidRPr="00333B95">
              <w:rPr>
                <w:rFonts w:ascii="宋体" w:hAnsi="宋体" w:cs="宋体"/>
                <w:sz w:val="21"/>
                <w:szCs w:val="21"/>
              </w:rPr>
              <w:t>阐述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的得3分；3.对本项目背景、项目现状、项目目标</w:t>
            </w:r>
            <w:r w:rsidRPr="00333B95">
              <w:rPr>
                <w:rFonts w:ascii="宋体" w:hAnsi="宋体" w:cs="宋体"/>
                <w:sz w:val="21"/>
                <w:szCs w:val="21"/>
              </w:rPr>
              <w:t>表述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粗糙，存有缺漏的得1分；4.未提供的得0分。</w:t>
            </w:r>
          </w:p>
        </w:tc>
      </w:tr>
      <w:tr w:rsidR="00CC1CA6" w:rsidRPr="00333B95" w14:paraId="3657E2EB" w14:textId="77777777" w:rsidTr="0032127E">
        <w:trPr>
          <w:trHeight w:val="283"/>
          <w:jc w:val="center"/>
        </w:trPr>
        <w:tc>
          <w:tcPr>
            <w:tcW w:w="1555" w:type="dxa"/>
            <w:vMerge/>
            <w:vAlign w:val="center"/>
          </w:tcPr>
          <w:p w14:paraId="4A153825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17BF9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13" w:type="dxa"/>
          </w:tcPr>
          <w:p w14:paraId="491E60D2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2D752504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sz w:val="21"/>
                <w:szCs w:val="21"/>
              </w:rPr>
            </w:pPr>
            <w:r w:rsidRPr="00333B95">
              <w:rPr>
                <w:rFonts w:ascii="宋体" w:hAnsi="宋体" w:hint="eastAsia"/>
                <w:sz w:val="21"/>
                <w:szCs w:val="21"/>
              </w:rPr>
              <w:t>对项目服务对象的：①网络环境、②系统架构、③业务系统特点的理解情况：</w:t>
            </w:r>
          </w:p>
          <w:p w14:paraId="0219E44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hint="eastAsia"/>
                <w:sz w:val="21"/>
                <w:szCs w:val="21"/>
              </w:rPr>
              <w:t>1.每一项描述详细全面的得3分；2.基本完善的得2分；3.描述粗糙且有缺陷的得1分；4.不满足或未提供不得分。</w:t>
            </w:r>
          </w:p>
        </w:tc>
      </w:tr>
      <w:tr w:rsidR="00CC1CA6" w:rsidRPr="00333B95" w14:paraId="1EE832B6" w14:textId="77777777" w:rsidTr="0032127E">
        <w:trPr>
          <w:trHeight w:val="283"/>
          <w:jc w:val="center"/>
        </w:trPr>
        <w:tc>
          <w:tcPr>
            <w:tcW w:w="1555" w:type="dxa"/>
            <w:vAlign w:val="center"/>
          </w:tcPr>
          <w:p w14:paraId="64A92AC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组织实施方案</w:t>
            </w:r>
          </w:p>
        </w:tc>
        <w:tc>
          <w:tcPr>
            <w:tcW w:w="708" w:type="dxa"/>
            <w:vAlign w:val="center"/>
          </w:tcPr>
          <w:p w14:paraId="48DA601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13" w:type="dxa"/>
          </w:tcPr>
          <w:p w14:paraId="7CA4553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47665ED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lastRenderedPageBreak/>
              <w:t>投标人提供的服务方案内容：</w:t>
            </w:r>
          </w:p>
          <w:p w14:paraId="3D5271E5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1.内容详细、全面的得3分；2.内容基本详细，不影响合同履约的得2分；3.内容粗糙存有缺漏的得1分；</w:t>
            </w:r>
            <w:r w:rsidRPr="00333B95">
              <w:rPr>
                <w:rFonts w:ascii="宋体" w:hAnsi="宋体"/>
                <w:sz w:val="21"/>
                <w:szCs w:val="21"/>
              </w:rPr>
              <w:t>未能提供得0分。</w:t>
            </w:r>
          </w:p>
        </w:tc>
      </w:tr>
      <w:bookmarkEnd w:id="0"/>
      <w:tr w:rsidR="00CC1CA6" w:rsidRPr="00333B95" w14:paraId="25B42B6B" w14:textId="77777777" w:rsidTr="0032127E">
        <w:trPr>
          <w:trHeight w:val="28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E45C2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运</w:t>
            </w:r>
            <w:proofErr w:type="gramStart"/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维方案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4EA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555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38D98A1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投标人对项目需求内容理解：</w:t>
            </w:r>
          </w:p>
          <w:p w14:paraId="0C9405E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hint="eastAsia"/>
                <w:sz w:val="21"/>
                <w:szCs w:val="21"/>
              </w:rPr>
              <w:t>1.</w:t>
            </w:r>
            <w:r w:rsidRPr="00333B95">
              <w:rPr>
                <w:rFonts w:ascii="宋体" w:hAnsi="宋体"/>
                <w:sz w:val="21"/>
                <w:szCs w:val="21"/>
              </w:rPr>
              <w:t>理解深刻全面分的得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4</w:t>
            </w:r>
            <w:r w:rsidRPr="00333B95">
              <w:rPr>
                <w:rFonts w:ascii="宋体" w:hAnsi="宋体"/>
                <w:sz w:val="21"/>
                <w:szCs w:val="21"/>
              </w:rPr>
              <w:t>分；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2.</w:t>
            </w:r>
            <w:r w:rsidRPr="00333B95">
              <w:rPr>
                <w:rFonts w:ascii="宋体" w:hAnsi="宋体"/>
                <w:sz w:val="21"/>
                <w:szCs w:val="21"/>
              </w:rPr>
              <w:t>理解有所欠缺的得2分；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3.</w:t>
            </w:r>
            <w:r w:rsidRPr="00333B95">
              <w:rPr>
                <w:rFonts w:ascii="宋体" w:hAnsi="宋体"/>
                <w:sz w:val="21"/>
                <w:szCs w:val="21"/>
              </w:rPr>
              <w:t>理解有明显不足的得1分；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4.</w:t>
            </w:r>
            <w:r w:rsidRPr="00333B95">
              <w:rPr>
                <w:rFonts w:ascii="宋体" w:hAnsi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38B5C051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64F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267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CC2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05C9A65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定期网络安全巡检服务方案：</w:t>
            </w:r>
          </w:p>
          <w:p w14:paraId="24004076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1.服务方案内容完整、详细，完全符合需求得5分；2. 服务方案有瑕疵，基本满足招标文件需求的得3分；服务方案内容不清晰，内容缺失的得1分；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119E807F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A7E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03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86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133FC425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重点时期专项安全保障服务方案：</w:t>
            </w:r>
          </w:p>
          <w:p w14:paraId="10546B2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1.服务方案内容完整，完全符合需求得5分；2.服务方案有瑕疵，基本满足招标文件需求的得3分；3.服务方案内容不清晰，内容缺失的得1分；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5A75DFAE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41C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7D1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F2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5D1DBE4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各类安全检查技术支持服务方案：</w:t>
            </w:r>
          </w:p>
          <w:p w14:paraId="591A212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1.服务方案内容完整，完全符合需求得5分；2.服务方案有瑕疵，基本满足招标文件需求的得3分；3.服务方案内容不清晰，内容缺失的得1分；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24F57477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2F73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7FB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5B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2870E710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相关安全制度体系的完善和数据安全咨询服务方案：</w:t>
            </w:r>
          </w:p>
          <w:p w14:paraId="0E5D1B85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1.服务方案内容完整，完全符合需求得4分；2.服务方案有瑕疵，基本满足招标文件需求的得2分；3.服务方案内容不清晰，内容缺失的得1分；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267E23C9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C714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FE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1A6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58C60A40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应急服务方案：</w:t>
            </w:r>
          </w:p>
          <w:p w14:paraId="4084174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1.重点难点分析合理，完全符合本项目特点的得4分；2.重点难点分析与本项目匹配程度低得2分；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0C9D6ABB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AEC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E6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22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3CA7280F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/>
                <w:sz w:val="21"/>
                <w:szCs w:val="21"/>
              </w:rPr>
              <w:t>数据安全风险评估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及巡检：</w:t>
            </w:r>
          </w:p>
          <w:p w14:paraId="73B89E4A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1.服务方案内容完整，完全符合需求得5分；2.服务方案有瑕疵，基本满足招标文件需求的得3分；3.服务方案内容不清晰，内容缺失的得1分；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2734BF5E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4468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9A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F2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36A5CAA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 w:rsidRPr="00333B95">
              <w:rPr>
                <w:rFonts w:ascii="宋体" w:hAnsi="宋体" w:cs="宋体" w:hint="eastAsia"/>
                <w:sz w:val="21"/>
                <w:szCs w:val="21"/>
              </w:rPr>
              <w:t>动环监控系统</w:t>
            </w:r>
            <w:proofErr w:type="gramEnd"/>
            <w:r w:rsidRPr="00333B95">
              <w:rPr>
                <w:rFonts w:ascii="宋体" w:hAnsi="宋体" w:cs="宋体" w:hint="eastAsia"/>
                <w:sz w:val="21"/>
                <w:szCs w:val="21"/>
              </w:rPr>
              <w:t>建设方案：</w:t>
            </w:r>
          </w:p>
          <w:p w14:paraId="115C910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1.建设方案内容完整，完全符合需求得4分；2.服务方案有瑕疵，基本满足招标文件需求的得2分；3.服务方案内容不清晰，内容缺失的得1分；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1A33A77C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3C5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CA4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38A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499AE54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lastRenderedPageBreak/>
              <w:t>网络和</w:t>
            </w:r>
            <w:r w:rsidRPr="00333B95">
              <w:rPr>
                <w:rFonts w:ascii="宋体" w:hAnsi="宋体" w:cs="宋体"/>
                <w:sz w:val="21"/>
                <w:szCs w:val="21"/>
              </w:rPr>
              <w:t>数据安全应急演练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14:paraId="565BC8D0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1.服务方案内容完整，完全符合需求得5分；2.服务方案有瑕疵，基本满足招标文件需求的得3分；3.服务方案内容不清晰，内容缺失的得1分；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66DE5B1A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044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06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569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4C06DAA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防病毒和系统补丁维护服务等安全方案：</w:t>
            </w:r>
          </w:p>
          <w:p w14:paraId="3DFE7BC0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1.服务方案内容完整，完全符合需求得5分；2.服务方案有瑕疵，基本满足招标文件需求的得3分；3.服务方案内容不清晰，内容缺失的得1分；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4A5FBEC9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D2E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D02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0E6A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26BDB79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数据备份方案的得4分</w:t>
            </w:r>
          </w:p>
          <w:p w14:paraId="5739402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1.服务方案内容完整的得4分；2.方案基本合理但略有欠缺的得2分；3.缺乏详尽内容，描述简单的得1分；4.未提供方案的得0分。</w:t>
            </w:r>
          </w:p>
        </w:tc>
      </w:tr>
      <w:tr w:rsidR="00CC1CA6" w:rsidRPr="00333B95" w14:paraId="634BB092" w14:textId="77777777" w:rsidTr="0032127E">
        <w:trPr>
          <w:trHeight w:val="283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06F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质量保障措施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81A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BFC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【主观分】</w:t>
            </w:r>
          </w:p>
          <w:p w14:paraId="3F91EBC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投标人针对本项目服务质量保障措施</w:t>
            </w:r>
          </w:p>
          <w:p w14:paraId="5C0FC028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1.措施方案科学合理、内容完善、措施可行性高，完全满足采购要求的，得5分；2.方案较完整、合理、可行性较高，基本满足采购要求的，得3分；3.方案提供不完整的，得1分；</w:t>
            </w:r>
            <w:r w:rsidRPr="00333B95">
              <w:rPr>
                <w:rFonts w:ascii="宋体" w:hAnsi="宋体" w:cs="宋体"/>
                <w:sz w:val="21"/>
                <w:szCs w:val="21"/>
              </w:rPr>
              <w:t>未能提供得0分。</w:t>
            </w:r>
          </w:p>
        </w:tc>
      </w:tr>
      <w:tr w:rsidR="00CC1CA6" w:rsidRPr="00333B95" w14:paraId="728B8B69" w14:textId="77777777" w:rsidTr="0032127E">
        <w:trPr>
          <w:trHeight w:val="283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BC69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项目人员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D26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EF4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【客观分】</w:t>
            </w:r>
          </w:p>
          <w:p w14:paraId="1BA9A972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组建项目小组，小组成员不少于2人。</w:t>
            </w:r>
          </w:p>
          <w:p w14:paraId="56D633B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其中2人具有大专以上学历且一年以上弱电网络运维（或相关工作）经验，知晓并同意参加本项目运维工作，得2分（小组成员履历表、毕业证书复印件、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相应人员提供3个月</w:t>
            </w:r>
            <w:proofErr w:type="gramStart"/>
            <w:r w:rsidRPr="00333B95">
              <w:rPr>
                <w:rFonts w:ascii="宋体" w:hAnsi="宋体" w:hint="eastAsia"/>
                <w:sz w:val="21"/>
                <w:szCs w:val="21"/>
              </w:rPr>
              <w:t>以上社保证明</w:t>
            </w:r>
            <w:proofErr w:type="gramEnd"/>
            <w:r w:rsidRPr="00333B95">
              <w:rPr>
                <w:rFonts w:ascii="宋体" w:hAnsi="宋体" w:hint="eastAsia"/>
                <w:sz w:val="21"/>
                <w:szCs w:val="21"/>
              </w:rPr>
              <w:t>、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本人签署的声明书（格式自拟）为准，缺一不可）。</w:t>
            </w:r>
          </w:p>
        </w:tc>
      </w:tr>
      <w:tr w:rsidR="00CC1CA6" w:rsidRPr="00333B95" w14:paraId="256009A7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2C5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0F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091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【客观分】</w:t>
            </w:r>
          </w:p>
          <w:p w14:paraId="1DC18D8D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拟投入本项目的项目负责人具有信息系统项目管理师（高级）得2分（以投标文件提供的证书复印件为准，并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提供3个月</w:t>
            </w:r>
            <w:proofErr w:type="gramStart"/>
            <w:r w:rsidRPr="00333B95">
              <w:rPr>
                <w:rFonts w:ascii="宋体" w:hAnsi="宋体" w:hint="eastAsia"/>
                <w:sz w:val="21"/>
                <w:szCs w:val="21"/>
              </w:rPr>
              <w:t>以上社保证明</w:t>
            </w:r>
            <w:proofErr w:type="gramEnd"/>
            <w:r w:rsidRPr="00333B95">
              <w:rPr>
                <w:rFonts w:ascii="宋体" w:hAnsi="宋体" w:hint="eastAsia"/>
                <w:sz w:val="21"/>
                <w:szCs w:val="21"/>
              </w:rPr>
              <w:t>，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不提供不得分。）</w:t>
            </w:r>
          </w:p>
        </w:tc>
      </w:tr>
      <w:tr w:rsidR="00CC1CA6" w:rsidRPr="00333B95" w14:paraId="6CB664A9" w14:textId="77777777" w:rsidTr="0032127E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F24AE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F5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6D39" w14:textId="77777777" w:rsidR="00CC1CA6" w:rsidRPr="00333B95" w:rsidRDefault="00CC1CA6" w:rsidP="0032127E">
            <w:pPr>
              <w:pStyle w:val="af3"/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【客观分】</w:t>
            </w:r>
          </w:p>
          <w:p w14:paraId="3B37F4C8" w14:textId="77777777" w:rsidR="00CC1CA6" w:rsidRPr="00333B95" w:rsidRDefault="00CC1CA6" w:rsidP="0032127E">
            <w:pPr>
              <w:pStyle w:val="af3"/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拟投入本项目的项目团队人员（项目负责人除外）具有、通信或者互联网技术类、系统集成项目管理工程师（中级）、每提供一份得1分，最高不超过2分。（以投标文件提供的证书复印件为准，</w:t>
            </w:r>
            <w:r w:rsidRPr="00333B95">
              <w:rPr>
                <w:rFonts w:ascii="宋体" w:hAnsi="宋体" w:hint="eastAsia"/>
                <w:sz w:val="21"/>
                <w:szCs w:val="21"/>
              </w:rPr>
              <w:t>相应人员提供3个月</w:t>
            </w:r>
            <w:proofErr w:type="gramStart"/>
            <w:r w:rsidRPr="00333B95">
              <w:rPr>
                <w:rFonts w:ascii="宋体" w:hAnsi="宋体" w:hint="eastAsia"/>
                <w:sz w:val="21"/>
                <w:szCs w:val="21"/>
              </w:rPr>
              <w:t>以上社保证明</w:t>
            </w:r>
            <w:proofErr w:type="gramEnd"/>
            <w:r w:rsidRPr="00333B95">
              <w:rPr>
                <w:rFonts w:ascii="宋体" w:hAnsi="宋体" w:hint="eastAsia"/>
                <w:sz w:val="21"/>
                <w:szCs w:val="21"/>
              </w:rPr>
              <w:t>，</w:t>
            </w:r>
            <w:r w:rsidRPr="00333B95">
              <w:rPr>
                <w:rFonts w:ascii="宋体" w:hAnsi="宋体" w:cs="宋体" w:hint="eastAsia"/>
                <w:sz w:val="21"/>
                <w:szCs w:val="21"/>
              </w:rPr>
              <w:t>证书重复按一项计算，不提供不得分。）</w:t>
            </w:r>
          </w:p>
        </w:tc>
      </w:tr>
      <w:tr w:rsidR="00CC1CA6" w:rsidRPr="00333B95" w14:paraId="7B8CB8D8" w14:textId="77777777" w:rsidTr="0032127E">
        <w:trPr>
          <w:trHeight w:val="675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9697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合理化建议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79C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3D3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【客观分】</w:t>
            </w:r>
          </w:p>
          <w:p w14:paraId="18CFEB90" w14:textId="77777777" w:rsidR="00CC1CA6" w:rsidRPr="00333B95" w:rsidRDefault="00CC1CA6" w:rsidP="0032127E">
            <w:pPr>
              <w:adjustRightInd w:val="0"/>
              <w:snapToGrid w:val="0"/>
              <w:spacing w:after="0"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333B95">
              <w:rPr>
                <w:rFonts w:ascii="宋体" w:hAnsi="宋体" w:cs="宋体" w:hint="eastAsia"/>
                <w:sz w:val="21"/>
                <w:szCs w:val="21"/>
              </w:rPr>
              <w:t>对采购</w:t>
            </w:r>
            <w:proofErr w:type="gramStart"/>
            <w:r w:rsidRPr="00333B95">
              <w:rPr>
                <w:rFonts w:ascii="宋体" w:hAnsi="宋体" w:cs="宋体" w:hint="eastAsia"/>
                <w:sz w:val="21"/>
                <w:szCs w:val="21"/>
              </w:rPr>
              <w:t>人网络</w:t>
            </w:r>
            <w:proofErr w:type="gramEnd"/>
            <w:r w:rsidRPr="00333B95">
              <w:rPr>
                <w:rFonts w:ascii="宋体" w:hAnsi="宋体" w:cs="宋体" w:hint="eastAsia"/>
                <w:sz w:val="21"/>
                <w:szCs w:val="21"/>
              </w:rPr>
              <w:t>安全保障工作提出技术合理化建议的每提供1项有效建议得1分，最多得3分。</w:t>
            </w:r>
          </w:p>
        </w:tc>
      </w:tr>
    </w:tbl>
    <w:p w14:paraId="37495EF8" w14:textId="2AFD2EE5" w:rsidR="008D4CD4" w:rsidRPr="00CC1CA6" w:rsidRDefault="008D4CD4" w:rsidP="00CC1CA6">
      <w:pPr>
        <w:snapToGrid w:val="0"/>
        <w:spacing w:after="0" w:line="288" w:lineRule="auto"/>
        <w:rPr>
          <w:rFonts w:ascii="宋体" w:hAnsi="宋体" w:hint="eastAsia"/>
          <w:b/>
          <w:bCs/>
          <w:spacing w:val="-6"/>
          <w:sz w:val="32"/>
          <w:szCs w:val="32"/>
        </w:rPr>
      </w:pPr>
    </w:p>
    <w:sectPr w:rsidR="008D4CD4" w:rsidRPr="00CC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7DF2" w14:textId="77777777" w:rsidR="00744483" w:rsidRDefault="00744483" w:rsidP="00CC1CA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A967A6" w14:textId="77777777" w:rsidR="00744483" w:rsidRDefault="00744483" w:rsidP="00CC1CA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E1F9" w14:textId="77777777" w:rsidR="00744483" w:rsidRDefault="00744483" w:rsidP="00CC1CA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370DEE0" w14:textId="77777777" w:rsidR="00744483" w:rsidRDefault="00744483" w:rsidP="00CC1CA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4"/>
    <w:rsid w:val="00744483"/>
    <w:rsid w:val="008D4CD4"/>
    <w:rsid w:val="00CC1CA6"/>
    <w:rsid w:val="00E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F2E92"/>
  <w15:chartTrackingRefBased/>
  <w15:docId w15:val="{C84F1C8D-161A-481E-92B6-F3D746B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C1CA6"/>
    <w:pPr>
      <w:widowControl w:val="0"/>
      <w:jc w:val="both"/>
    </w:pPr>
    <w:rPr>
      <w:rFonts w:ascii="Times New Roman" w:eastAsia="宋体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4CD4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D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D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D4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D4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D4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D4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D4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D4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D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D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D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D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D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8D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8D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8D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8D4CD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D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8D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D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8D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D4CD4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8D4CD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D4CD4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8D4CD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D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8D4CD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8D4CD4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CC1C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CC1CA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C1CA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CC1CA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qFormat/>
    <w:rsid w:val="00CC1CA6"/>
    <w:pPr>
      <w:jc w:val="left"/>
    </w:pPr>
  </w:style>
  <w:style w:type="character" w:customStyle="1" w:styleId="af4">
    <w:name w:val="批注文字 字符"/>
    <w:basedOn w:val="a1"/>
    <w:link w:val="af3"/>
    <w:uiPriority w:val="99"/>
    <w:qFormat/>
    <w:rsid w:val="00CC1CA6"/>
    <w:rPr>
      <w:rFonts w:ascii="Times New Roman" w:eastAsia="宋体" w:hAnsi="Times New Roman" w:cs="Times New Roman"/>
      <w:sz w:val="28"/>
      <w14:ligatures w14:val="none"/>
    </w:rPr>
  </w:style>
  <w:style w:type="paragraph" w:styleId="a0">
    <w:name w:val="Body Text Indent"/>
    <w:basedOn w:val="a"/>
    <w:link w:val="af5"/>
    <w:uiPriority w:val="99"/>
    <w:semiHidden/>
    <w:unhideWhenUsed/>
    <w:rsid w:val="00CC1CA6"/>
    <w:pPr>
      <w:spacing w:after="120"/>
      <w:ind w:leftChars="200" w:left="420"/>
    </w:pPr>
  </w:style>
  <w:style w:type="character" w:customStyle="1" w:styleId="af5">
    <w:name w:val="正文文本缩进 字符"/>
    <w:basedOn w:val="a1"/>
    <w:link w:val="a0"/>
    <w:uiPriority w:val="99"/>
    <w:semiHidden/>
    <w:rsid w:val="00CC1CA6"/>
    <w:rPr>
      <w:rFonts w:ascii="Times New Roman" w:eastAsia="宋体" w:hAnsi="Times New Roman" w:cs="Times New Roman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1386</Characters>
  <Application>Microsoft Office Word</Application>
  <DocSecurity>0</DocSecurity>
  <Lines>81</Lines>
  <Paragraphs>87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鑫涛 王</dc:creator>
  <cp:keywords/>
  <dc:description/>
  <cp:lastModifiedBy>鑫涛 王</cp:lastModifiedBy>
  <cp:revision>2</cp:revision>
  <dcterms:created xsi:type="dcterms:W3CDTF">2025-04-10T07:48:00Z</dcterms:created>
  <dcterms:modified xsi:type="dcterms:W3CDTF">2025-04-10T07:48:00Z</dcterms:modified>
</cp:coreProperties>
</file>