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78639" w14:textId="77777777" w:rsidR="00441B99" w:rsidRPr="00333B95" w:rsidRDefault="00441B99" w:rsidP="00441B99">
      <w:pPr>
        <w:adjustRightInd w:val="0"/>
        <w:snapToGrid w:val="0"/>
        <w:spacing w:after="0" w:line="288" w:lineRule="auto"/>
        <w:ind w:left="238"/>
        <w:jc w:val="center"/>
        <w:outlineLvl w:val="0"/>
        <w:rPr>
          <w:rFonts w:ascii="宋体" w:hAnsi="宋体" w:hint="eastAsia"/>
          <w:b/>
          <w:bCs/>
          <w:sz w:val="32"/>
          <w:szCs w:val="32"/>
        </w:rPr>
      </w:pPr>
      <w:r w:rsidRPr="00333B95">
        <w:rPr>
          <w:rFonts w:ascii="宋体" w:hAnsi="宋体" w:hint="eastAsia"/>
          <w:b/>
          <w:sz w:val="32"/>
          <w:szCs w:val="32"/>
        </w:rPr>
        <w:t xml:space="preserve">第二章  </w:t>
      </w:r>
      <w:r w:rsidRPr="00333B95">
        <w:rPr>
          <w:rFonts w:ascii="宋体" w:hAnsi="宋体" w:hint="eastAsia"/>
          <w:b/>
          <w:bCs/>
          <w:sz w:val="32"/>
          <w:szCs w:val="32"/>
        </w:rPr>
        <w:t>采购需求</w:t>
      </w:r>
    </w:p>
    <w:p w14:paraId="34F50BA7" w14:textId="77777777" w:rsidR="00441B99" w:rsidRPr="00333B95" w:rsidRDefault="00441B99" w:rsidP="00441B99">
      <w:pPr>
        <w:adjustRightInd w:val="0"/>
        <w:snapToGrid w:val="0"/>
        <w:spacing w:after="0" w:line="288" w:lineRule="auto"/>
        <w:ind w:left="238" w:hangingChars="113" w:hanging="238"/>
        <w:outlineLvl w:val="1"/>
        <w:rPr>
          <w:rFonts w:ascii="宋体" w:hAnsi="宋体" w:hint="eastAsia"/>
          <w:b/>
          <w:sz w:val="21"/>
          <w:szCs w:val="21"/>
        </w:rPr>
      </w:pPr>
      <w:r w:rsidRPr="00333B95">
        <w:rPr>
          <w:rFonts w:ascii="宋体" w:hAnsi="宋体" w:hint="eastAsia"/>
          <w:b/>
          <w:sz w:val="21"/>
          <w:szCs w:val="21"/>
        </w:rPr>
        <w:t>一</w:t>
      </w:r>
      <w:r w:rsidRPr="00333B95">
        <w:rPr>
          <w:rFonts w:ascii="宋体" w:hAnsi="宋体"/>
          <w:b/>
          <w:sz w:val="21"/>
          <w:szCs w:val="21"/>
        </w:rPr>
        <w:t>、</w:t>
      </w:r>
      <w:r w:rsidRPr="00333B95">
        <w:rPr>
          <w:rFonts w:ascii="宋体" w:hAnsi="宋体" w:hint="eastAsia"/>
          <w:b/>
          <w:sz w:val="21"/>
          <w:szCs w:val="21"/>
        </w:rPr>
        <w:t>为落实政府采购政策需满足的要求：</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441B99" w:rsidRPr="00333B95" w14:paraId="4C91610C" w14:textId="77777777" w:rsidTr="0032127E">
        <w:trPr>
          <w:trHeight w:val="312"/>
        </w:trPr>
        <w:tc>
          <w:tcPr>
            <w:tcW w:w="708" w:type="dxa"/>
            <w:vAlign w:val="center"/>
          </w:tcPr>
          <w:p w14:paraId="37CCE26E" w14:textId="77777777" w:rsidR="00441B99" w:rsidRPr="00333B95" w:rsidRDefault="00441B99" w:rsidP="0032127E">
            <w:pPr>
              <w:adjustRightInd w:val="0"/>
              <w:snapToGrid w:val="0"/>
              <w:spacing w:after="0" w:line="288" w:lineRule="auto"/>
              <w:jc w:val="center"/>
              <w:rPr>
                <w:rFonts w:ascii="宋体" w:hAnsi="宋体" w:cs="宋体" w:hint="eastAsia"/>
                <w:b/>
                <w:bCs/>
                <w:sz w:val="21"/>
                <w:szCs w:val="21"/>
              </w:rPr>
            </w:pPr>
            <w:bookmarkStart w:id="0" w:name="_Hlk45005599"/>
            <w:r w:rsidRPr="00333B95">
              <w:rPr>
                <w:rFonts w:ascii="宋体" w:hAnsi="宋体" w:cs="宋体" w:hint="eastAsia"/>
                <w:b/>
                <w:bCs/>
                <w:sz w:val="21"/>
                <w:szCs w:val="21"/>
              </w:rPr>
              <w:t>序号</w:t>
            </w:r>
          </w:p>
        </w:tc>
        <w:tc>
          <w:tcPr>
            <w:tcW w:w="3256" w:type="dxa"/>
            <w:vAlign w:val="center"/>
          </w:tcPr>
          <w:p w14:paraId="4A176ADB" w14:textId="77777777" w:rsidR="00441B99" w:rsidRPr="00333B95" w:rsidRDefault="00441B99" w:rsidP="0032127E">
            <w:pPr>
              <w:adjustRightInd w:val="0"/>
              <w:snapToGrid w:val="0"/>
              <w:spacing w:after="0" w:line="288" w:lineRule="auto"/>
              <w:jc w:val="center"/>
              <w:rPr>
                <w:rFonts w:ascii="宋体" w:hAnsi="宋体" w:cs="宋体" w:hint="eastAsia"/>
                <w:b/>
                <w:bCs/>
                <w:sz w:val="21"/>
                <w:szCs w:val="21"/>
              </w:rPr>
            </w:pPr>
            <w:r w:rsidRPr="00333B95">
              <w:rPr>
                <w:rFonts w:ascii="宋体" w:hAnsi="宋体" w:cs="宋体" w:hint="eastAsia"/>
                <w:b/>
                <w:bCs/>
                <w:sz w:val="21"/>
                <w:szCs w:val="21"/>
              </w:rPr>
              <w:t>政策名称</w:t>
            </w:r>
          </w:p>
        </w:tc>
        <w:tc>
          <w:tcPr>
            <w:tcW w:w="5529" w:type="dxa"/>
            <w:vAlign w:val="center"/>
          </w:tcPr>
          <w:p w14:paraId="7F6B25AD" w14:textId="77777777" w:rsidR="00441B99" w:rsidRPr="00333B95" w:rsidRDefault="00441B99" w:rsidP="0032127E">
            <w:pPr>
              <w:adjustRightInd w:val="0"/>
              <w:snapToGrid w:val="0"/>
              <w:spacing w:after="0" w:line="288" w:lineRule="auto"/>
              <w:jc w:val="center"/>
              <w:rPr>
                <w:rFonts w:ascii="宋体" w:hAnsi="宋体" w:cs="宋体" w:hint="eastAsia"/>
                <w:b/>
                <w:bCs/>
                <w:sz w:val="21"/>
                <w:szCs w:val="21"/>
              </w:rPr>
            </w:pPr>
            <w:r w:rsidRPr="00333B95">
              <w:rPr>
                <w:rFonts w:ascii="宋体" w:hAnsi="宋体" w:cs="宋体" w:hint="eastAsia"/>
                <w:b/>
                <w:bCs/>
                <w:sz w:val="21"/>
                <w:szCs w:val="21"/>
              </w:rPr>
              <w:t>内容</w:t>
            </w:r>
          </w:p>
        </w:tc>
      </w:tr>
      <w:tr w:rsidR="00441B99" w:rsidRPr="00333B95" w14:paraId="2C6757BD" w14:textId="77777777" w:rsidTr="0032127E">
        <w:trPr>
          <w:trHeight w:val="312"/>
        </w:trPr>
        <w:tc>
          <w:tcPr>
            <w:tcW w:w="708" w:type="dxa"/>
            <w:vAlign w:val="center"/>
          </w:tcPr>
          <w:p w14:paraId="0044E54D" w14:textId="77777777" w:rsidR="00441B99" w:rsidRPr="00333B95" w:rsidRDefault="00441B99" w:rsidP="0032127E">
            <w:pPr>
              <w:adjustRightInd w:val="0"/>
              <w:snapToGrid w:val="0"/>
              <w:spacing w:after="0" w:line="288" w:lineRule="auto"/>
              <w:jc w:val="center"/>
              <w:rPr>
                <w:rFonts w:ascii="宋体" w:hAnsi="宋体" w:cs="宋体" w:hint="eastAsia"/>
                <w:b/>
                <w:bCs/>
                <w:sz w:val="21"/>
                <w:szCs w:val="21"/>
              </w:rPr>
            </w:pPr>
            <w:r w:rsidRPr="00333B95">
              <w:rPr>
                <w:rFonts w:ascii="宋体" w:hAnsi="宋体" w:cs="宋体" w:hint="eastAsia"/>
                <w:sz w:val="21"/>
                <w:szCs w:val="21"/>
              </w:rPr>
              <w:t>1</w:t>
            </w:r>
          </w:p>
        </w:tc>
        <w:tc>
          <w:tcPr>
            <w:tcW w:w="3256" w:type="dxa"/>
            <w:vAlign w:val="center"/>
          </w:tcPr>
          <w:p w14:paraId="6E1D6993" w14:textId="77777777" w:rsidR="00441B99" w:rsidRPr="00333B95" w:rsidRDefault="00441B99" w:rsidP="0032127E">
            <w:pPr>
              <w:adjustRightInd w:val="0"/>
              <w:snapToGrid w:val="0"/>
              <w:spacing w:after="0" w:line="288" w:lineRule="auto"/>
              <w:jc w:val="left"/>
              <w:rPr>
                <w:rFonts w:ascii="宋体" w:hAnsi="宋体" w:cs="宋体" w:hint="eastAsia"/>
                <w:b/>
                <w:bCs/>
                <w:sz w:val="21"/>
                <w:szCs w:val="21"/>
              </w:rPr>
            </w:pPr>
            <w:r w:rsidRPr="00333B95">
              <w:rPr>
                <w:rFonts w:ascii="宋体" w:hAnsi="宋体" w:cs="宋体" w:hint="eastAsia"/>
                <w:sz w:val="21"/>
                <w:szCs w:val="21"/>
              </w:rPr>
              <w:t>政府采购进口产品</w:t>
            </w:r>
          </w:p>
        </w:tc>
        <w:tc>
          <w:tcPr>
            <w:tcW w:w="5529" w:type="dxa"/>
            <w:vAlign w:val="center"/>
          </w:tcPr>
          <w:p w14:paraId="79682BDB" w14:textId="77777777" w:rsidR="00441B99" w:rsidRPr="00333B95" w:rsidRDefault="00441B99" w:rsidP="0032127E">
            <w:pPr>
              <w:adjustRightInd w:val="0"/>
              <w:snapToGrid w:val="0"/>
              <w:spacing w:after="0" w:line="288" w:lineRule="auto"/>
              <w:jc w:val="left"/>
              <w:rPr>
                <w:rFonts w:ascii="宋体" w:hAnsi="宋体" w:cs="宋体" w:hint="eastAsia"/>
                <w:b/>
                <w:bCs/>
                <w:sz w:val="21"/>
                <w:szCs w:val="21"/>
              </w:rPr>
            </w:pPr>
            <w:r w:rsidRPr="00333B95">
              <w:rPr>
                <w:rFonts w:ascii="宋体" w:hAnsi="宋体" w:cs="宋体" w:hint="eastAsia"/>
                <w:sz w:val="21"/>
                <w:szCs w:val="21"/>
              </w:rPr>
              <w:t>不允许采购进口产品</w:t>
            </w:r>
          </w:p>
        </w:tc>
      </w:tr>
      <w:tr w:rsidR="00441B99" w:rsidRPr="00333B95" w14:paraId="1E7925DC" w14:textId="77777777" w:rsidTr="0032127E">
        <w:trPr>
          <w:trHeight w:val="312"/>
        </w:trPr>
        <w:tc>
          <w:tcPr>
            <w:tcW w:w="708" w:type="dxa"/>
            <w:vAlign w:val="center"/>
          </w:tcPr>
          <w:p w14:paraId="139DA5C9" w14:textId="77777777" w:rsidR="00441B99" w:rsidRPr="00333B95" w:rsidRDefault="00441B99" w:rsidP="0032127E">
            <w:pPr>
              <w:adjustRightInd w:val="0"/>
              <w:snapToGrid w:val="0"/>
              <w:spacing w:after="0" w:line="288" w:lineRule="auto"/>
              <w:jc w:val="center"/>
              <w:rPr>
                <w:rFonts w:ascii="宋体" w:hAnsi="宋体" w:cs="宋体" w:hint="eastAsia"/>
                <w:b/>
                <w:bCs/>
                <w:sz w:val="21"/>
                <w:szCs w:val="21"/>
              </w:rPr>
            </w:pPr>
            <w:r w:rsidRPr="00333B95">
              <w:rPr>
                <w:rFonts w:ascii="宋体" w:hAnsi="宋体" w:cs="宋体" w:hint="eastAsia"/>
                <w:sz w:val="21"/>
                <w:szCs w:val="21"/>
              </w:rPr>
              <w:t>2</w:t>
            </w:r>
          </w:p>
        </w:tc>
        <w:tc>
          <w:tcPr>
            <w:tcW w:w="3256" w:type="dxa"/>
            <w:vAlign w:val="center"/>
          </w:tcPr>
          <w:p w14:paraId="21EDC55F" w14:textId="77777777" w:rsidR="00441B99" w:rsidRPr="00333B95" w:rsidRDefault="00441B99" w:rsidP="0032127E">
            <w:pPr>
              <w:adjustRightInd w:val="0"/>
              <w:snapToGrid w:val="0"/>
              <w:spacing w:after="0" w:line="288" w:lineRule="auto"/>
              <w:jc w:val="left"/>
              <w:rPr>
                <w:rFonts w:ascii="宋体" w:hAnsi="宋体" w:cs="宋体" w:hint="eastAsia"/>
                <w:b/>
                <w:bCs/>
                <w:sz w:val="21"/>
                <w:szCs w:val="21"/>
              </w:rPr>
            </w:pPr>
            <w:r w:rsidRPr="00333B95">
              <w:rPr>
                <w:rFonts w:ascii="宋体" w:hAnsi="宋体" w:cs="宋体" w:hint="eastAsia"/>
                <w:sz w:val="21"/>
                <w:szCs w:val="21"/>
              </w:rPr>
              <w:t>政府强制采购节能产品</w:t>
            </w:r>
          </w:p>
        </w:tc>
        <w:tc>
          <w:tcPr>
            <w:tcW w:w="5529" w:type="dxa"/>
            <w:vAlign w:val="center"/>
          </w:tcPr>
          <w:p w14:paraId="39B98D93" w14:textId="77777777" w:rsidR="00441B99" w:rsidRPr="00333B95" w:rsidRDefault="00441B99" w:rsidP="0032127E">
            <w:pPr>
              <w:adjustRightInd w:val="0"/>
              <w:snapToGrid w:val="0"/>
              <w:spacing w:after="0" w:line="288" w:lineRule="auto"/>
              <w:jc w:val="left"/>
              <w:rPr>
                <w:rFonts w:ascii="宋体" w:hAnsi="宋体" w:cs="宋体" w:hint="eastAsia"/>
                <w:b/>
                <w:bCs/>
                <w:sz w:val="21"/>
                <w:szCs w:val="21"/>
              </w:rPr>
            </w:pPr>
            <w:r w:rsidRPr="00333B95">
              <w:rPr>
                <w:rFonts w:ascii="宋体" w:hAnsi="宋体" w:cs="宋体" w:hint="eastAsia"/>
                <w:sz w:val="21"/>
                <w:szCs w:val="21"/>
              </w:rPr>
              <w:t>不适用</w:t>
            </w:r>
          </w:p>
        </w:tc>
      </w:tr>
      <w:tr w:rsidR="00441B99" w:rsidRPr="00333B95" w14:paraId="74E41382" w14:textId="77777777" w:rsidTr="0032127E">
        <w:trPr>
          <w:trHeight w:val="312"/>
        </w:trPr>
        <w:tc>
          <w:tcPr>
            <w:tcW w:w="708" w:type="dxa"/>
            <w:vAlign w:val="center"/>
          </w:tcPr>
          <w:p w14:paraId="28AE1A27" w14:textId="77777777" w:rsidR="00441B99" w:rsidRPr="00333B95" w:rsidRDefault="00441B99" w:rsidP="0032127E">
            <w:pPr>
              <w:adjustRightInd w:val="0"/>
              <w:snapToGrid w:val="0"/>
              <w:spacing w:after="0" w:line="288" w:lineRule="auto"/>
              <w:jc w:val="center"/>
              <w:rPr>
                <w:rFonts w:ascii="宋体" w:hAnsi="宋体" w:cs="宋体" w:hint="eastAsia"/>
                <w:b/>
                <w:bCs/>
                <w:sz w:val="21"/>
                <w:szCs w:val="21"/>
              </w:rPr>
            </w:pPr>
            <w:r w:rsidRPr="00333B95">
              <w:rPr>
                <w:rFonts w:ascii="宋体" w:hAnsi="宋体" w:cs="宋体" w:hint="eastAsia"/>
                <w:sz w:val="21"/>
                <w:szCs w:val="21"/>
              </w:rPr>
              <w:t>3</w:t>
            </w:r>
          </w:p>
        </w:tc>
        <w:tc>
          <w:tcPr>
            <w:tcW w:w="3256" w:type="dxa"/>
            <w:vAlign w:val="center"/>
          </w:tcPr>
          <w:p w14:paraId="3A2E0A9B" w14:textId="77777777" w:rsidR="00441B99" w:rsidRPr="00333B95" w:rsidRDefault="00441B99" w:rsidP="0032127E">
            <w:pPr>
              <w:adjustRightInd w:val="0"/>
              <w:snapToGrid w:val="0"/>
              <w:spacing w:after="0" w:line="288" w:lineRule="auto"/>
              <w:jc w:val="left"/>
              <w:rPr>
                <w:rFonts w:ascii="宋体" w:hAnsi="宋体" w:cs="宋体" w:hint="eastAsia"/>
                <w:b/>
                <w:bCs/>
                <w:sz w:val="21"/>
                <w:szCs w:val="21"/>
              </w:rPr>
            </w:pPr>
            <w:r w:rsidRPr="00333B95">
              <w:rPr>
                <w:rFonts w:ascii="宋体" w:hAnsi="宋体" w:cs="宋体" w:hint="eastAsia"/>
                <w:sz w:val="21"/>
                <w:szCs w:val="21"/>
              </w:rPr>
              <w:t>政府优先采购节能、环保产品</w:t>
            </w:r>
          </w:p>
        </w:tc>
        <w:tc>
          <w:tcPr>
            <w:tcW w:w="5529" w:type="dxa"/>
            <w:vAlign w:val="center"/>
          </w:tcPr>
          <w:p w14:paraId="1359BE3E" w14:textId="77777777" w:rsidR="00441B99" w:rsidRPr="00333B95" w:rsidRDefault="00441B99" w:rsidP="0032127E">
            <w:pPr>
              <w:adjustRightInd w:val="0"/>
              <w:snapToGrid w:val="0"/>
              <w:spacing w:after="0" w:line="288" w:lineRule="auto"/>
              <w:jc w:val="left"/>
              <w:rPr>
                <w:rFonts w:ascii="宋体" w:hAnsi="宋体" w:cs="宋体" w:hint="eastAsia"/>
                <w:b/>
                <w:bCs/>
                <w:sz w:val="21"/>
                <w:szCs w:val="21"/>
              </w:rPr>
            </w:pPr>
            <w:r w:rsidRPr="00333B95">
              <w:rPr>
                <w:rFonts w:ascii="宋体" w:hAnsi="宋体" w:cs="宋体" w:hint="eastAsia"/>
                <w:sz w:val="21"/>
                <w:szCs w:val="21"/>
              </w:rPr>
              <w:t>不适用</w:t>
            </w:r>
          </w:p>
        </w:tc>
      </w:tr>
      <w:tr w:rsidR="00441B99" w:rsidRPr="00333B95" w14:paraId="166F01D8" w14:textId="77777777" w:rsidTr="0032127E">
        <w:trPr>
          <w:trHeight w:val="312"/>
        </w:trPr>
        <w:tc>
          <w:tcPr>
            <w:tcW w:w="708" w:type="dxa"/>
            <w:vAlign w:val="center"/>
          </w:tcPr>
          <w:p w14:paraId="6CCD4AE6" w14:textId="77777777" w:rsidR="00441B99" w:rsidRPr="00333B95" w:rsidRDefault="00441B99" w:rsidP="0032127E">
            <w:pPr>
              <w:adjustRightInd w:val="0"/>
              <w:snapToGrid w:val="0"/>
              <w:spacing w:after="0" w:line="288" w:lineRule="auto"/>
              <w:jc w:val="center"/>
              <w:rPr>
                <w:rFonts w:ascii="宋体" w:hAnsi="宋体" w:cs="宋体" w:hint="eastAsia"/>
                <w:sz w:val="21"/>
                <w:szCs w:val="21"/>
              </w:rPr>
            </w:pPr>
            <w:r w:rsidRPr="00333B95">
              <w:rPr>
                <w:rFonts w:ascii="宋体" w:hAnsi="宋体" w:cs="宋体" w:hint="eastAsia"/>
                <w:sz w:val="21"/>
                <w:szCs w:val="21"/>
              </w:rPr>
              <w:t>4</w:t>
            </w:r>
          </w:p>
        </w:tc>
        <w:tc>
          <w:tcPr>
            <w:tcW w:w="3256" w:type="dxa"/>
            <w:vAlign w:val="center"/>
          </w:tcPr>
          <w:p w14:paraId="1ABF5052" w14:textId="77777777" w:rsidR="00441B99" w:rsidRPr="00333B95" w:rsidRDefault="00441B99" w:rsidP="0032127E">
            <w:pPr>
              <w:adjustRightInd w:val="0"/>
              <w:snapToGrid w:val="0"/>
              <w:spacing w:after="0" w:line="288" w:lineRule="auto"/>
              <w:jc w:val="left"/>
              <w:rPr>
                <w:rFonts w:ascii="宋体" w:hAnsi="宋体" w:cs="宋体" w:hint="eastAsia"/>
                <w:sz w:val="21"/>
                <w:szCs w:val="16"/>
              </w:rPr>
            </w:pPr>
            <w:r w:rsidRPr="00333B95">
              <w:rPr>
                <w:rFonts w:ascii="宋体" w:hAnsi="宋体" w:cs="宋体" w:hint="eastAsia"/>
                <w:sz w:val="21"/>
                <w:szCs w:val="16"/>
              </w:rPr>
              <w:t>政府采购支持科技创新</w:t>
            </w:r>
          </w:p>
        </w:tc>
        <w:tc>
          <w:tcPr>
            <w:tcW w:w="5529" w:type="dxa"/>
            <w:vAlign w:val="center"/>
          </w:tcPr>
          <w:p w14:paraId="38790985" w14:textId="77777777" w:rsidR="00441B99" w:rsidRPr="00333B95" w:rsidRDefault="00441B99" w:rsidP="0032127E">
            <w:pPr>
              <w:adjustRightInd w:val="0"/>
              <w:snapToGrid w:val="0"/>
              <w:spacing w:after="0" w:line="288" w:lineRule="auto"/>
              <w:jc w:val="left"/>
              <w:rPr>
                <w:rFonts w:ascii="宋体" w:hAnsi="宋体" w:cs="宋体" w:hint="eastAsia"/>
                <w:sz w:val="21"/>
                <w:szCs w:val="16"/>
              </w:rPr>
            </w:pPr>
            <w:r w:rsidRPr="00333B95">
              <w:rPr>
                <w:rFonts w:ascii="宋体" w:hAnsi="宋体" w:cs="宋体" w:hint="eastAsia"/>
                <w:sz w:val="21"/>
                <w:szCs w:val="21"/>
              </w:rPr>
              <w:t>不适用</w:t>
            </w:r>
          </w:p>
        </w:tc>
      </w:tr>
      <w:tr w:rsidR="00441B99" w:rsidRPr="00333B95" w14:paraId="2F28EA81" w14:textId="77777777" w:rsidTr="0032127E">
        <w:trPr>
          <w:trHeight w:val="312"/>
        </w:trPr>
        <w:tc>
          <w:tcPr>
            <w:tcW w:w="708" w:type="dxa"/>
            <w:vAlign w:val="center"/>
          </w:tcPr>
          <w:p w14:paraId="3BA67CBB" w14:textId="77777777" w:rsidR="00441B99" w:rsidRPr="00333B95" w:rsidRDefault="00441B99" w:rsidP="0032127E">
            <w:pPr>
              <w:adjustRightInd w:val="0"/>
              <w:snapToGrid w:val="0"/>
              <w:spacing w:after="0" w:line="288" w:lineRule="auto"/>
              <w:jc w:val="center"/>
              <w:rPr>
                <w:rFonts w:ascii="宋体" w:hAnsi="宋体" w:cs="宋体" w:hint="eastAsia"/>
                <w:b/>
                <w:bCs/>
                <w:sz w:val="21"/>
                <w:szCs w:val="21"/>
              </w:rPr>
            </w:pPr>
            <w:r w:rsidRPr="00333B95">
              <w:rPr>
                <w:rFonts w:ascii="宋体" w:hAnsi="宋体" w:cs="宋体" w:hint="eastAsia"/>
                <w:sz w:val="21"/>
                <w:szCs w:val="21"/>
              </w:rPr>
              <w:t>5</w:t>
            </w:r>
          </w:p>
        </w:tc>
        <w:tc>
          <w:tcPr>
            <w:tcW w:w="3256" w:type="dxa"/>
            <w:vAlign w:val="center"/>
          </w:tcPr>
          <w:p w14:paraId="7D0BF3C9" w14:textId="77777777" w:rsidR="00441B99" w:rsidRPr="00333B95" w:rsidRDefault="00441B99" w:rsidP="0032127E">
            <w:pPr>
              <w:adjustRightInd w:val="0"/>
              <w:snapToGrid w:val="0"/>
              <w:spacing w:after="0" w:line="288" w:lineRule="auto"/>
              <w:jc w:val="left"/>
              <w:rPr>
                <w:rFonts w:ascii="宋体" w:hAnsi="宋体" w:cs="宋体" w:hint="eastAsia"/>
                <w:sz w:val="21"/>
                <w:szCs w:val="21"/>
              </w:rPr>
            </w:pPr>
            <w:r w:rsidRPr="00333B95">
              <w:rPr>
                <w:rFonts w:ascii="宋体" w:hAnsi="宋体" w:cs="宋体" w:hint="eastAsia"/>
                <w:sz w:val="21"/>
                <w:szCs w:val="21"/>
              </w:rPr>
              <w:t>政府采购促进中小企业发展</w:t>
            </w:r>
          </w:p>
        </w:tc>
        <w:tc>
          <w:tcPr>
            <w:tcW w:w="5529" w:type="dxa"/>
            <w:vAlign w:val="center"/>
          </w:tcPr>
          <w:p w14:paraId="4E946EC3" w14:textId="77777777" w:rsidR="00441B99" w:rsidRPr="00333B95" w:rsidRDefault="00441B99" w:rsidP="0032127E">
            <w:pPr>
              <w:adjustRightInd w:val="0"/>
              <w:snapToGrid w:val="0"/>
              <w:spacing w:after="0" w:line="288" w:lineRule="auto"/>
              <w:jc w:val="left"/>
              <w:rPr>
                <w:rFonts w:ascii="宋体" w:hAnsi="宋体" w:cs="宋体" w:hint="eastAsia"/>
                <w:sz w:val="21"/>
                <w:szCs w:val="21"/>
              </w:rPr>
            </w:pPr>
            <w:r w:rsidRPr="00333B95">
              <w:rPr>
                <w:rFonts w:ascii="宋体" w:hAnsi="宋体" w:cs="宋体" w:hint="eastAsia"/>
                <w:sz w:val="21"/>
                <w:szCs w:val="21"/>
              </w:rPr>
              <w:t>提供材料详见招标文件第六章“报价文件”</w:t>
            </w:r>
          </w:p>
          <w:p w14:paraId="2F6A1BB6" w14:textId="77777777" w:rsidR="00441B99" w:rsidRPr="00333B95" w:rsidRDefault="00441B99" w:rsidP="0032127E">
            <w:pPr>
              <w:adjustRightInd w:val="0"/>
              <w:snapToGrid w:val="0"/>
              <w:spacing w:after="0" w:line="288" w:lineRule="auto"/>
              <w:jc w:val="left"/>
              <w:rPr>
                <w:rFonts w:ascii="宋体" w:hAnsi="宋体" w:hint="eastAsia"/>
                <w:b/>
                <w:bCs/>
                <w:sz w:val="21"/>
                <w:szCs w:val="21"/>
              </w:rPr>
            </w:pPr>
            <w:r w:rsidRPr="00333B95">
              <w:rPr>
                <w:rFonts w:ascii="宋体" w:hAnsi="宋体" w:hint="eastAsia"/>
                <w:b/>
                <w:bCs/>
                <w:sz w:val="21"/>
                <w:szCs w:val="21"/>
              </w:rPr>
              <w:t>本项目属性为：</w:t>
            </w:r>
            <w:r w:rsidRPr="00333B95">
              <w:rPr>
                <w:rFonts w:ascii="宋体" w:hAnsi="宋体"/>
                <w:b/>
                <w:bCs/>
                <w:sz w:val="21"/>
                <w:szCs w:val="21"/>
              </w:rPr>
              <w:t>服务</w:t>
            </w:r>
          </w:p>
          <w:p w14:paraId="14B5EC09" w14:textId="77777777" w:rsidR="00441B99" w:rsidRPr="00333B95" w:rsidRDefault="00441B99" w:rsidP="0032127E">
            <w:pPr>
              <w:adjustRightInd w:val="0"/>
              <w:snapToGrid w:val="0"/>
              <w:spacing w:after="0" w:line="288" w:lineRule="auto"/>
              <w:jc w:val="left"/>
              <w:rPr>
                <w:rFonts w:ascii="宋体" w:hAnsi="宋体" w:hint="eastAsia"/>
                <w:b/>
                <w:bCs/>
                <w:sz w:val="21"/>
                <w:szCs w:val="21"/>
              </w:rPr>
            </w:pPr>
            <w:r w:rsidRPr="00333B95">
              <w:rPr>
                <w:rFonts w:ascii="宋体" w:hAnsi="宋体" w:hint="eastAsia"/>
                <w:b/>
                <w:bCs/>
                <w:sz w:val="21"/>
                <w:szCs w:val="21"/>
              </w:rPr>
              <w:t>采购标的对应的中小企业划分标准所属行业：租赁和商务服务业</w:t>
            </w:r>
          </w:p>
          <w:p w14:paraId="222CE3B9" w14:textId="77777777" w:rsidR="00441B99" w:rsidRPr="00333B95" w:rsidRDefault="00441B99" w:rsidP="0032127E">
            <w:pPr>
              <w:adjustRightInd w:val="0"/>
              <w:snapToGrid w:val="0"/>
              <w:spacing w:after="0" w:line="288" w:lineRule="auto"/>
              <w:jc w:val="left"/>
              <w:rPr>
                <w:rFonts w:ascii="宋体" w:hAnsi="宋体" w:cs="宋体" w:hint="eastAsia"/>
                <w:b/>
                <w:bCs/>
                <w:sz w:val="21"/>
                <w:szCs w:val="21"/>
              </w:rPr>
            </w:pPr>
            <w:r w:rsidRPr="00333B95">
              <w:rPr>
                <w:rFonts w:ascii="宋体" w:hAnsi="宋体" w:hint="eastAsia"/>
                <w:b/>
                <w:bCs/>
                <w:sz w:val="21"/>
                <w:szCs w:val="21"/>
              </w:rPr>
              <w:t>中小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rsidR="00441B99" w:rsidRPr="00333B95" w14:paraId="24DE2826" w14:textId="77777777" w:rsidTr="0032127E">
        <w:trPr>
          <w:trHeight w:val="312"/>
        </w:trPr>
        <w:tc>
          <w:tcPr>
            <w:tcW w:w="708" w:type="dxa"/>
            <w:vAlign w:val="center"/>
          </w:tcPr>
          <w:p w14:paraId="4FB9167A" w14:textId="77777777" w:rsidR="00441B99" w:rsidRPr="00333B95" w:rsidRDefault="00441B99" w:rsidP="0032127E">
            <w:pPr>
              <w:adjustRightInd w:val="0"/>
              <w:snapToGrid w:val="0"/>
              <w:spacing w:after="0" w:line="288" w:lineRule="auto"/>
              <w:jc w:val="center"/>
              <w:rPr>
                <w:rFonts w:ascii="宋体" w:hAnsi="宋体" w:cs="宋体" w:hint="eastAsia"/>
                <w:sz w:val="21"/>
                <w:szCs w:val="21"/>
              </w:rPr>
            </w:pPr>
            <w:r w:rsidRPr="00333B95">
              <w:rPr>
                <w:rFonts w:ascii="宋体" w:hAnsi="宋体" w:cs="宋体" w:hint="eastAsia"/>
                <w:sz w:val="21"/>
                <w:szCs w:val="21"/>
              </w:rPr>
              <w:t>6</w:t>
            </w:r>
          </w:p>
        </w:tc>
        <w:tc>
          <w:tcPr>
            <w:tcW w:w="3256" w:type="dxa"/>
            <w:vAlign w:val="center"/>
          </w:tcPr>
          <w:p w14:paraId="0AA02855" w14:textId="77777777" w:rsidR="00441B99" w:rsidRPr="00333B95" w:rsidRDefault="00441B99" w:rsidP="0032127E">
            <w:pPr>
              <w:adjustRightInd w:val="0"/>
              <w:snapToGrid w:val="0"/>
              <w:spacing w:after="0" w:line="288" w:lineRule="auto"/>
              <w:jc w:val="left"/>
              <w:rPr>
                <w:rFonts w:ascii="宋体" w:hAnsi="宋体" w:cs="宋体" w:hint="eastAsia"/>
                <w:sz w:val="21"/>
                <w:szCs w:val="21"/>
              </w:rPr>
            </w:pPr>
            <w:r w:rsidRPr="00333B95">
              <w:rPr>
                <w:rFonts w:ascii="宋体" w:hAnsi="宋体" w:cs="宋体" w:hint="eastAsia"/>
                <w:sz w:val="21"/>
                <w:szCs w:val="21"/>
              </w:rPr>
              <w:t>政府采购支持监狱企业发展</w:t>
            </w:r>
          </w:p>
        </w:tc>
        <w:tc>
          <w:tcPr>
            <w:tcW w:w="5529" w:type="dxa"/>
            <w:vAlign w:val="center"/>
          </w:tcPr>
          <w:p w14:paraId="3D37E878" w14:textId="77777777" w:rsidR="00441B99" w:rsidRPr="00333B95" w:rsidRDefault="00441B99" w:rsidP="0032127E">
            <w:pPr>
              <w:adjustRightInd w:val="0"/>
              <w:snapToGrid w:val="0"/>
              <w:spacing w:after="0" w:line="288" w:lineRule="auto"/>
              <w:jc w:val="left"/>
              <w:rPr>
                <w:rFonts w:ascii="宋体" w:hAnsi="宋体" w:hint="eastAsia"/>
                <w:b/>
                <w:bCs/>
                <w:sz w:val="21"/>
                <w:szCs w:val="21"/>
              </w:rPr>
            </w:pPr>
            <w:r w:rsidRPr="00333B95">
              <w:rPr>
                <w:rFonts w:ascii="宋体" w:hAnsi="宋体" w:cs="宋体" w:hint="eastAsia"/>
                <w:sz w:val="21"/>
                <w:szCs w:val="21"/>
              </w:rPr>
              <w:t>提供材料详见招标文件第六章“报价文件”</w:t>
            </w:r>
          </w:p>
        </w:tc>
      </w:tr>
      <w:tr w:rsidR="00441B99" w:rsidRPr="00333B95" w14:paraId="18BA4D2A" w14:textId="77777777" w:rsidTr="0032127E">
        <w:trPr>
          <w:trHeight w:val="312"/>
        </w:trPr>
        <w:tc>
          <w:tcPr>
            <w:tcW w:w="708" w:type="dxa"/>
            <w:vAlign w:val="center"/>
          </w:tcPr>
          <w:p w14:paraId="79B70A80" w14:textId="77777777" w:rsidR="00441B99" w:rsidRPr="00333B95" w:rsidRDefault="00441B99" w:rsidP="0032127E">
            <w:pPr>
              <w:adjustRightInd w:val="0"/>
              <w:snapToGrid w:val="0"/>
              <w:spacing w:after="0" w:line="288" w:lineRule="auto"/>
              <w:jc w:val="center"/>
              <w:rPr>
                <w:rFonts w:ascii="宋体" w:hAnsi="宋体" w:cs="宋体" w:hint="eastAsia"/>
                <w:sz w:val="21"/>
                <w:szCs w:val="21"/>
              </w:rPr>
            </w:pPr>
            <w:r w:rsidRPr="00333B95">
              <w:rPr>
                <w:rFonts w:ascii="宋体" w:hAnsi="宋体" w:cs="宋体" w:hint="eastAsia"/>
                <w:sz w:val="21"/>
                <w:szCs w:val="21"/>
              </w:rPr>
              <w:t>7</w:t>
            </w:r>
          </w:p>
        </w:tc>
        <w:tc>
          <w:tcPr>
            <w:tcW w:w="3256" w:type="dxa"/>
            <w:vAlign w:val="center"/>
          </w:tcPr>
          <w:p w14:paraId="7E1AC263" w14:textId="77777777" w:rsidR="00441B99" w:rsidRPr="00333B95" w:rsidRDefault="00441B99" w:rsidP="0032127E">
            <w:pPr>
              <w:adjustRightInd w:val="0"/>
              <w:snapToGrid w:val="0"/>
              <w:spacing w:after="0" w:line="288" w:lineRule="auto"/>
              <w:jc w:val="left"/>
              <w:rPr>
                <w:rFonts w:ascii="宋体" w:hAnsi="宋体" w:cs="宋体" w:hint="eastAsia"/>
                <w:sz w:val="21"/>
                <w:szCs w:val="21"/>
              </w:rPr>
            </w:pPr>
            <w:r w:rsidRPr="00333B95">
              <w:rPr>
                <w:rFonts w:ascii="宋体" w:hAnsi="宋体" w:cs="宋体" w:hint="eastAsia"/>
                <w:sz w:val="21"/>
                <w:szCs w:val="21"/>
              </w:rPr>
              <w:t>政府采购促进残疾人就业</w:t>
            </w:r>
          </w:p>
        </w:tc>
        <w:tc>
          <w:tcPr>
            <w:tcW w:w="5529" w:type="dxa"/>
            <w:vAlign w:val="center"/>
          </w:tcPr>
          <w:p w14:paraId="63A053C3" w14:textId="77777777" w:rsidR="00441B99" w:rsidRPr="00333B95" w:rsidRDefault="00441B99" w:rsidP="0032127E">
            <w:pPr>
              <w:adjustRightInd w:val="0"/>
              <w:snapToGrid w:val="0"/>
              <w:spacing w:after="0" w:line="288" w:lineRule="auto"/>
              <w:jc w:val="left"/>
              <w:rPr>
                <w:rFonts w:ascii="宋体" w:hAnsi="宋体" w:cs="宋体" w:hint="eastAsia"/>
                <w:sz w:val="21"/>
                <w:szCs w:val="21"/>
              </w:rPr>
            </w:pPr>
            <w:r w:rsidRPr="00333B95">
              <w:rPr>
                <w:rFonts w:ascii="宋体" w:hAnsi="宋体" w:cs="宋体" w:hint="eastAsia"/>
                <w:sz w:val="21"/>
                <w:szCs w:val="21"/>
              </w:rPr>
              <w:t>提供材料详见招标文件第六章“报价文件”</w:t>
            </w:r>
          </w:p>
        </w:tc>
      </w:tr>
      <w:bookmarkEnd w:id="0"/>
    </w:tbl>
    <w:p w14:paraId="3E2EF842" w14:textId="77777777" w:rsidR="00441B99" w:rsidRPr="00333B95" w:rsidRDefault="00441B99" w:rsidP="00441B99">
      <w:pPr>
        <w:adjustRightInd w:val="0"/>
        <w:snapToGrid w:val="0"/>
        <w:spacing w:after="0" w:line="288" w:lineRule="auto"/>
        <w:rPr>
          <w:rFonts w:ascii="宋体" w:hAnsi="宋体" w:hint="eastAsia"/>
          <w:sz w:val="21"/>
          <w:szCs w:val="21"/>
        </w:rPr>
      </w:pPr>
    </w:p>
    <w:p w14:paraId="2AF6D811" w14:textId="77777777" w:rsidR="00441B99" w:rsidRPr="00333B95" w:rsidRDefault="00441B99" w:rsidP="00441B99">
      <w:pPr>
        <w:adjustRightInd w:val="0"/>
        <w:snapToGrid w:val="0"/>
        <w:spacing w:after="0" w:line="288" w:lineRule="auto"/>
        <w:outlineLvl w:val="1"/>
        <w:rPr>
          <w:rFonts w:ascii="宋体" w:hAnsi="宋体" w:hint="eastAsia"/>
          <w:b/>
          <w:sz w:val="21"/>
          <w:szCs w:val="21"/>
        </w:rPr>
      </w:pPr>
      <w:r w:rsidRPr="00333B95">
        <w:rPr>
          <w:rFonts w:ascii="宋体" w:hAnsi="宋体" w:hint="eastAsia"/>
          <w:b/>
          <w:sz w:val="21"/>
          <w:szCs w:val="21"/>
        </w:rPr>
        <w:t>二</w:t>
      </w:r>
      <w:r w:rsidRPr="00333B95">
        <w:rPr>
          <w:rFonts w:ascii="宋体" w:hAnsi="宋体"/>
          <w:b/>
          <w:sz w:val="21"/>
          <w:szCs w:val="21"/>
        </w:rPr>
        <w:t>、</w:t>
      </w:r>
      <w:r w:rsidRPr="00333B95">
        <w:rPr>
          <w:rFonts w:ascii="宋体" w:hAnsi="宋体" w:hint="eastAsia"/>
          <w:b/>
          <w:sz w:val="21"/>
          <w:szCs w:val="21"/>
        </w:rPr>
        <w:t>采购资金的支付方式、时间、条件：</w:t>
      </w:r>
    </w:p>
    <w:tbl>
      <w:tblPr>
        <w:tblW w:w="9493"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441B99" w:rsidRPr="00333B95" w14:paraId="6E3F16C3" w14:textId="77777777" w:rsidTr="0032127E">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ACBC0B7" w14:textId="77777777" w:rsidR="00441B99" w:rsidRPr="00333B95" w:rsidRDefault="00441B99" w:rsidP="0032127E">
            <w:pPr>
              <w:adjustRightInd w:val="0"/>
              <w:snapToGrid w:val="0"/>
              <w:spacing w:after="0" w:line="288" w:lineRule="auto"/>
              <w:jc w:val="center"/>
              <w:rPr>
                <w:rFonts w:ascii="宋体" w:hAnsi="宋体" w:hint="eastAsia"/>
                <w:b/>
                <w:spacing w:val="-6"/>
                <w:sz w:val="21"/>
                <w:szCs w:val="21"/>
              </w:rPr>
            </w:pPr>
            <w:bookmarkStart w:id="1" w:name="_Hlk45005608"/>
            <w:r w:rsidRPr="00333B95">
              <w:rPr>
                <w:rFonts w:ascii="宋体" w:hAnsi="宋体" w:hint="eastAsia"/>
                <w:b/>
                <w:spacing w:val="-6"/>
                <w:sz w:val="21"/>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55AD23B1" w14:textId="77777777" w:rsidR="00441B99" w:rsidRPr="00333B95" w:rsidRDefault="00441B99" w:rsidP="0032127E">
            <w:pPr>
              <w:autoSpaceDE w:val="0"/>
              <w:autoSpaceDN w:val="0"/>
              <w:adjustRightInd w:val="0"/>
              <w:snapToGrid w:val="0"/>
              <w:spacing w:after="0" w:line="288" w:lineRule="auto"/>
              <w:jc w:val="left"/>
              <w:rPr>
                <w:rFonts w:ascii="宋体" w:hAnsi="宋体" w:cs="宋体" w:hint="eastAsia"/>
                <w:spacing w:val="-6"/>
                <w:kern w:val="0"/>
                <w:sz w:val="21"/>
                <w:szCs w:val="21"/>
              </w:rPr>
            </w:pPr>
            <w:r w:rsidRPr="00333B95">
              <w:rPr>
                <w:rFonts w:ascii="宋体" w:hAnsi="宋体" w:cs="宋体" w:hint="eastAsia"/>
                <w:spacing w:val="-6"/>
                <w:kern w:val="0"/>
                <w:sz w:val="21"/>
                <w:szCs w:val="21"/>
              </w:rPr>
              <w:t>合同签订后采购人在财政资金下达后凭发票支付合同总价款的50%，运维年度11月预考</w:t>
            </w:r>
            <w:proofErr w:type="gramStart"/>
            <w:r w:rsidRPr="00333B95">
              <w:rPr>
                <w:rFonts w:ascii="宋体" w:hAnsi="宋体" w:cs="宋体" w:hint="eastAsia"/>
                <w:spacing w:val="-6"/>
                <w:kern w:val="0"/>
                <w:sz w:val="21"/>
                <w:szCs w:val="21"/>
              </w:rPr>
              <w:t>核通过</w:t>
            </w:r>
            <w:proofErr w:type="gramEnd"/>
            <w:r w:rsidRPr="00333B95">
              <w:rPr>
                <w:rFonts w:ascii="宋体" w:hAnsi="宋体" w:cs="宋体" w:hint="eastAsia"/>
                <w:spacing w:val="-6"/>
                <w:kern w:val="0"/>
                <w:sz w:val="21"/>
                <w:szCs w:val="21"/>
              </w:rPr>
              <w:t>后凭发票支付50%。合同结束后进行最终考核，考核分在80分以下为不合格，中标供应商须退还相应费用。</w:t>
            </w:r>
          </w:p>
        </w:tc>
      </w:tr>
      <w:bookmarkEnd w:id="1"/>
    </w:tbl>
    <w:p w14:paraId="05593267" w14:textId="77777777" w:rsidR="00441B99" w:rsidRPr="00333B95" w:rsidRDefault="00441B99" w:rsidP="00441B99">
      <w:pPr>
        <w:adjustRightInd w:val="0"/>
        <w:snapToGrid w:val="0"/>
        <w:spacing w:after="0" w:line="288" w:lineRule="auto"/>
        <w:ind w:left="238" w:hangingChars="113" w:hanging="238"/>
        <w:rPr>
          <w:rFonts w:ascii="宋体" w:hAnsi="宋体" w:hint="eastAsia"/>
          <w:b/>
          <w:sz w:val="21"/>
          <w:szCs w:val="21"/>
        </w:rPr>
      </w:pPr>
    </w:p>
    <w:p w14:paraId="49EF3AC3" w14:textId="77777777" w:rsidR="00441B99" w:rsidRPr="00333B95" w:rsidRDefault="00441B99" w:rsidP="00441B99">
      <w:pPr>
        <w:adjustRightInd w:val="0"/>
        <w:snapToGrid w:val="0"/>
        <w:spacing w:after="0" w:line="288" w:lineRule="auto"/>
        <w:rPr>
          <w:rFonts w:ascii="宋体" w:hAnsi="宋体" w:hint="eastAsia"/>
          <w:b/>
          <w:bCs/>
          <w:sz w:val="21"/>
          <w:szCs w:val="21"/>
        </w:rPr>
      </w:pPr>
      <w:r w:rsidRPr="00333B95">
        <w:rPr>
          <w:rFonts w:ascii="宋体" w:hAnsi="宋体" w:hint="eastAsia"/>
          <w:b/>
          <w:sz w:val="21"/>
          <w:szCs w:val="21"/>
        </w:rPr>
        <w:t>三</w:t>
      </w:r>
      <w:r w:rsidRPr="00333B95">
        <w:rPr>
          <w:rFonts w:ascii="宋体" w:hAnsi="宋体"/>
          <w:b/>
          <w:sz w:val="21"/>
          <w:szCs w:val="21"/>
        </w:rPr>
        <w:t>、</w:t>
      </w:r>
      <w:r w:rsidRPr="00333B95">
        <w:rPr>
          <w:rFonts w:ascii="宋体" w:hAnsi="宋体" w:hint="eastAsia"/>
          <w:b/>
          <w:sz w:val="21"/>
          <w:szCs w:val="21"/>
        </w:rPr>
        <w:t>服务内容及</w:t>
      </w:r>
      <w:r w:rsidRPr="00333B95">
        <w:rPr>
          <w:rFonts w:ascii="宋体" w:hAnsi="宋体"/>
          <w:b/>
          <w:sz w:val="21"/>
          <w:szCs w:val="21"/>
        </w:rPr>
        <w:t>要求</w:t>
      </w:r>
      <w:r w:rsidRPr="00333B95">
        <w:rPr>
          <w:rFonts w:ascii="宋体" w:hAnsi="宋体" w:hint="eastAsia"/>
          <w:b/>
          <w:sz w:val="21"/>
          <w:szCs w:val="21"/>
        </w:rPr>
        <w:t>：</w:t>
      </w:r>
    </w:p>
    <w:p w14:paraId="79AE1E28" w14:textId="77777777" w:rsidR="00441B99" w:rsidRPr="00333B95" w:rsidRDefault="00441B99" w:rsidP="00441B99">
      <w:pPr>
        <w:widowControl/>
        <w:snapToGrid w:val="0"/>
        <w:spacing w:after="0" w:line="288" w:lineRule="auto"/>
        <w:ind w:firstLineChars="200" w:firstLine="422"/>
        <w:jc w:val="left"/>
        <w:rPr>
          <w:rFonts w:ascii="宋体" w:hAnsi="宋体" w:hint="eastAsia"/>
          <w:b/>
          <w:bCs/>
          <w:sz w:val="21"/>
          <w:szCs w:val="21"/>
        </w:rPr>
      </w:pPr>
      <w:bookmarkStart w:id="2" w:name="_Hlk195190669"/>
      <w:r w:rsidRPr="00333B95">
        <w:rPr>
          <w:rFonts w:ascii="宋体" w:hAnsi="宋体" w:hint="eastAsia"/>
          <w:b/>
          <w:bCs/>
          <w:sz w:val="21"/>
          <w:szCs w:val="21"/>
        </w:rPr>
        <w:t>（一）项目概况</w:t>
      </w:r>
    </w:p>
    <w:p w14:paraId="27C7E423"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项目位于紫之隧道28号，主要负责杭州市环境质量和污染源监测，是政府财政拨款事业单位，全中心实有常驻工作人员135名。项目建筑面积22300平方米</w:t>
      </w:r>
      <w:r w:rsidRPr="00333B95">
        <w:rPr>
          <w:rFonts w:ascii="宋体" w:hAnsi="宋体"/>
          <w:sz w:val="21"/>
          <w:szCs w:val="21"/>
        </w:rPr>
        <w:t>，核心交换机</w:t>
      </w:r>
      <w:r w:rsidRPr="00333B95">
        <w:rPr>
          <w:rFonts w:ascii="宋体" w:hAnsi="宋体" w:hint="eastAsia"/>
          <w:sz w:val="21"/>
          <w:szCs w:val="21"/>
        </w:rPr>
        <w:t>3台（其中机房2台、</w:t>
      </w:r>
      <w:proofErr w:type="gramStart"/>
      <w:r w:rsidRPr="00333B95">
        <w:rPr>
          <w:rFonts w:ascii="宋体" w:hAnsi="宋体" w:hint="eastAsia"/>
          <w:sz w:val="21"/>
          <w:szCs w:val="21"/>
        </w:rPr>
        <w:t>消控机房</w:t>
      </w:r>
      <w:proofErr w:type="gramEnd"/>
      <w:r w:rsidRPr="00333B95">
        <w:rPr>
          <w:rFonts w:ascii="宋体" w:hAnsi="宋体" w:hint="eastAsia"/>
          <w:sz w:val="21"/>
          <w:szCs w:val="21"/>
        </w:rPr>
        <w:t>1台），</w:t>
      </w:r>
      <w:r w:rsidRPr="00333B95">
        <w:rPr>
          <w:rFonts w:ascii="宋体" w:hAnsi="宋体"/>
          <w:sz w:val="21"/>
          <w:szCs w:val="21"/>
        </w:rPr>
        <w:t>交换机</w:t>
      </w:r>
      <w:r w:rsidRPr="00333B95">
        <w:rPr>
          <w:rFonts w:ascii="宋体" w:hAnsi="宋体" w:hint="eastAsia"/>
          <w:sz w:val="21"/>
          <w:szCs w:val="21"/>
        </w:rPr>
        <w:t>大约50台，8个单独的互联网</w:t>
      </w:r>
      <w:r w:rsidRPr="00333B95">
        <w:rPr>
          <w:rFonts w:ascii="宋体" w:hAnsi="宋体"/>
          <w:sz w:val="21"/>
          <w:szCs w:val="21"/>
        </w:rPr>
        <w:t>AP</w:t>
      </w:r>
      <w:r w:rsidRPr="00333B95">
        <w:rPr>
          <w:rFonts w:ascii="宋体" w:hAnsi="宋体" w:hint="eastAsia"/>
          <w:sz w:val="21"/>
          <w:szCs w:val="21"/>
        </w:rPr>
        <w:t>，</w:t>
      </w:r>
      <w:proofErr w:type="gramStart"/>
      <w:r w:rsidRPr="00333B95">
        <w:rPr>
          <w:rFonts w:ascii="宋体" w:hAnsi="宋体" w:hint="eastAsia"/>
          <w:sz w:val="21"/>
          <w:szCs w:val="21"/>
        </w:rPr>
        <w:t>政务网</w:t>
      </w:r>
      <w:proofErr w:type="gramEnd"/>
      <w:r w:rsidRPr="00333B95">
        <w:rPr>
          <w:rFonts w:ascii="宋体" w:hAnsi="宋体" w:hint="eastAsia"/>
          <w:sz w:val="21"/>
          <w:szCs w:val="21"/>
        </w:rPr>
        <w:t>AP点位约86个，</w:t>
      </w:r>
      <w:r w:rsidRPr="00333B95">
        <w:rPr>
          <w:rFonts w:ascii="宋体" w:hAnsi="宋体"/>
          <w:sz w:val="21"/>
          <w:szCs w:val="21"/>
        </w:rPr>
        <w:t>信息点</w:t>
      </w:r>
      <w:r w:rsidRPr="00333B95">
        <w:rPr>
          <w:rFonts w:ascii="宋体" w:hAnsi="宋体" w:hint="eastAsia"/>
          <w:sz w:val="21"/>
          <w:szCs w:val="21"/>
        </w:rPr>
        <w:t>约807个，监控点约212个。大楼内设有报告厅1间、大会议室1间、会商室1间以及若干小会议室。分布</w:t>
      </w:r>
      <w:r w:rsidRPr="00333B95">
        <w:rPr>
          <w:rFonts w:ascii="宋体" w:hAnsi="宋体"/>
          <w:sz w:val="21"/>
          <w:szCs w:val="21"/>
        </w:rPr>
        <w:t>3块大屏，分别安装在一楼门口、报告厅</w:t>
      </w:r>
      <w:r w:rsidRPr="00333B95">
        <w:rPr>
          <w:rFonts w:ascii="宋体" w:hAnsi="宋体" w:hint="eastAsia"/>
          <w:sz w:val="21"/>
          <w:szCs w:val="21"/>
        </w:rPr>
        <w:t>和</w:t>
      </w:r>
      <w:r w:rsidRPr="00333B95">
        <w:rPr>
          <w:rFonts w:ascii="宋体" w:hAnsi="宋体"/>
          <w:sz w:val="21"/>
          <w:szCs w:val="21"/>
        </w:rPr>
        <w:t>会商室</w:t>
      </w:r>
      <w:r w:rsidRPr="00333B95">
        <w:rPr>
          <w:rFonts w:ascii="宋体" w:hAnsi="宋体" w:hint="eastAsia"/>
          <w:sz w:val="21"/>
          <w:szCs w:val="21"/>
        </w:rPr>
        <w:t>，若干小屏幕10余块，分别布设在小型会议室，电梯口，实验室走廊等</w:t>
      </w:r>
      <w:r w:rsidRPr="00333B95">
        <w:rPr>
          <w:rFonts w:ascii="宋体" w:hAnsi="宋体"/>
          <w:sz w:val="21"/>
          <w:szCs w:val="21"/>
        </w:rPr>
        <w:t>；有固定的保利通会议系统</w:t>
      </w:r>
      <w:r w:rsidRPr="00333B95">
        <w:rPr>
          <w:rFonts w:ascii="宋体" w:hAnsi="宋体" w:hint="eastAsia"/>
          <w:sz w:val="21"/>
          <w:szCs w:val="21"/>
        </w:rPr>
        <w:t>4套分别布设在</w:t>
      </w:r>
      <w:r w:rsidRPr="00333B95">
        <w:rPr>
          <w:rFonts w:ascii="宋体" w:hAnsi="宋体"/>
          <w:sz w:val="21"/>
          <w:szCs w:val="21"/>
        </w:rPr>
        <w:t>两个机房，</w:t>
      </w:r>
      <w:proofErr w:type="gramStart"/>
      <w:r w:rsidRPr="00333B95">
        <w:rPr>
          <w:rFonts w:ascii="宋体" w:hAnsi="宋体"/>
          <w:sz w:val="21"/>
          <w:szCs w:val="21"/>
        </w:rPr>
        <w:t>一个消控机房</w:t>
      </w:r>
      <w:proofErr w:type="gramEnd"/>
      <w:r w:rsidRPr="00333B95">
        <w:rPr>
          <w:rFonts w:ascii="宋体" w:hAnsi="宋体" w:hint="eastAsia"/>
          <w:sz w:val="21"/>
          <w:szCs w:val="21"/>
        </w:rPr>
        <w:t>和</w:t>
      </w:r>
      <w:r w:rsidRPr="00333B95">
        <w:rPr>
          <w:rFonts w:ascii="宋体" w:hAnsi="宋体"/>
          <w:sz w:val="21"/>
          <w:szCs w:val="21"/>
        </w:rPr>
        <w:t>一个计算机中心</w:t>
      </w:r>
      <w:r w:rsidRPr="00333B95">
        <w:rPr>
          <w:rFonts w:ascii="宋体" w:hAnsi="宋体" w:hint="eastAsia"/>
          <w:sz w:val="21"/>
          <w:szCs w:val="21"/>
        </w:rPr>
        <w:t>。</w:t>
      </w:r>
    </w:p>
    <w:p w14:paraId="3A87D314" w14:textId="77777777" w:rsidR="00441B99" w:rsidRPr="00333B95" w:rsidRDefault="00441B99" w:rsidP="00441B99">
      <w:pPr>
        <w:widowControl/>
        <w:snapToGrid w:val="0"/>
        <w:spacing w:after="0" w:line="288" w:lineRule="auto"/>
        <w:ind w:firstLineChars="200" w:firstLine="422"/>
        <w:jc w:val="left"/>
        <w:rPr>
          <w:rFonts w:ascii="宋体" w:hAnsi="宋体" w:hint="eastAsia"/>
          <w:b/>
          <w:bCs/>
          <w:sz w:val="21"/>
          <w:szCs w:val="21"/>
        </w:rPr>
      </w:pPr>
      <w:r w:rsidRPr="00333B95">
        <w:rPr>
          <w:rFonts w:ascii="宋体" w:hAnsi="宋体" w:hint="eastAsia"/>
          <w:b/>
          <w:bCs/>
          <w:sz w:val="21"/>
          <w:szCs w:val="21"/>
        </w:rPr>
        <w:t>（二）项目要求</w:t>
      </w:r>
    </w:p>
    <w:p w14:paraId="07B9813B" w14:textId="77777777" w:rsidR="00441B99" w:rsidRPr="00333B95" w:rsidRDefault="00441B99" w:rsidP="00441B99">
      <w:pPr>
        <w:widowControl/>
        <w:snapToGrid w:val="0"/>
        <w:spacing w:after="0" w:line="288" w:lineRule="auto"/>
        <w:ind w:firstLineChars="200" w:firstLine="422"/>
        <w:jc w:val="left"/>
        <w:rPr>
          <w:rFonts w:ascii="宋体" w:hAnsi="宋体" w:hint="eastAsia"/>
          <w:b/>
          <w:bCs/>
          <w:sz w:val="21"/>
          <w:szCs w:val="21"/>
        </w:rPr>
      </w:pPr>
      <w:r w:rsidRPr="00333B95">
        <w:rPr>
          <w:rFonts w:ascii="宋体" w:hAnsi="宋体" w:hint="eastAsia"/>
          <w:b/>
          <w:bCs/>
          <w:sz w:val="21"/>
          <w:szCs w:val="21"/>
        </w:rPr>
        <w:t>1.人员与团队要求</w:t>
      </w:r>
    </w:p>
    <w:p w14:paraId="729F7B8A"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投标人能在30分钟内快速到达现场并具备同时处理两场任务的服务能力。</w:t>
      </w:r>
    </w:p>
    <w:p w14:paraId="6B53456E" w14:textId="77777777" w:rsidR="00441B99" w:rsidRPr="00333B95" w:rsidRDefault="00441B99" w:rsidP="00441B99">
      <w:pPr>
        <w:pStyle w:val="af3"/>
        <w:snapToGrid w:val="0"/>
        <w:spacing w:after="0" w:line="288" w:lineRule="auto"/>
        <w:ind w:firstLineChars="200" w:firstLine="420"/>
        <w:rPr>
          <w:rFonts w:ascii="宋体" w:hAnsi="宋体" w:hint="eastAsia"/>
          <w:sz w:val="21"/>
          <w:szCs w:val="21"/>
        </w:rPr>
      </w:pPr>
      <w:r w:rsidRPr="00333B95">
        <w:rPr>
          <w:rFonts w:ascii="宋体" w:hAnsi="宋体" w:hint="eastAsia"/>
          <w:sz w:val="21"/>
          <w:szCs w:val="21"/>
        </w:rPr>
        <w:t>人员服务能力：项目负责人应具有信息系统项目管理师（高级），服务团队人员应具备、系统集成项目管理工程师（中级），具有相关运</w:t>
      </w:r>
      <w:proofErr w:type="gramStart"/>
      <w:r w:rsidRPr="00333B95">
        <w:rPr>
          <w:rFonts w:ascii="宋体" w:hAnsi="宋体" w:hint="eastAsia"/>
          <w:sz w:val="21"/>
          <w:szCs w:val="21"/>
        </w:rPr>
        <w:t>维经历</w:t>
      </w:r>
      <w:proofErr w:type="gramEnd"/>
      <w:r w:rsidRPr="00333B95">
        <w:rPr>
          <w:rFonts w:ascii="宋体" w:hAnsi="宋体" w:hint="eastAsia"/>
          <w:sz w:val="21"/>
          <w:szCs w:val="21"/>
        </w:rPr>
        <w:t>或者行业产品开发经历的，熟练掌握机房设备、软件运行、广域网专线网络等知识，精通PC、打印机、手机等设备的故障判断与简单维修，掌握交换机、路由器、服务器、存储、安防、数据备份等知识，熟悉数据库相关知识。</w:t>
      </w:r>
    </w:p>
    <w:p w14:paraId="749B872B"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lastRenderedPageBreak/>
        <w:t>采购人有权对中标供应商安排的服务人员根据以上内容进行技术考核，如不能满足实际维护能力要求，采购人有权要求更换。</w:t>
      </w:r>
    </w:p>
    <w:p w14:paraId="0D9D605B"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▲服务人员一经确定不得随意更换，确有需要更换的需经采购人同意。</w:t>
      </w:r>
    </w:p>
    <w:p w14:paraId="69862D8A" w14:textId="77777777" w:rsidR="00441B99" w:rsidRPr="00333B95" w:rsidRDefault="00441B99" w:rsidP="00441B99">
      <w:pPr>
        <w:widowControl/>
        <w:snapToGrid w:val="0"/>
        <w:spacing w:after="0" w:line="288" w:lineRule="auto"/>
        <w:ind w:firstLineChars="200" w:firstLine="422"/>
        <w:jc w:val="left"/>
        <w:rPr>
          <w:rFonts w:ascii="宋体" w:hAnsi="宋体" w:hint="eastAsia"/>
          <w:b/>
          <w:bCs/>
          <w:sz w:val="21"/>
          <w:szCs w:val="21"/>
        </w:rPr>
      </w:pPr>
      <w:r w:rsidRPr="00333B95">
        <w:rPr>
          <w:rFonts w:ascii="宋体" w:hAnsi="宋体" w:hint="eastAsia"/>
          <w:b/>
          <w:bCs/>
          <w:sz w:val="21"/>
          <w:szCs w:val="21"/>
        </w:rPr>
        <w:t>2.线路和设备运维要求</w:t>
      </w:r>
    </w:p>
    <w:p w14:paraId="5B8E06F6"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（1）线路运维：大楼各VPN线路、互联网线路、政务网线路、环保专线和电话线路进行日常排查与报修。接故障请求后1小时内判断原因并提出解决方案并协助实施。</w:t>
      </w:r>
    </w:p>
    <w:p w14:paraId="72ADE08F"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（2）信息点运维：负责大楼各信息点日常维护定时运维。接故障请求后1小时内判断原因并提出解决方案并协助实施。</w:t>
      </w:r>
    </w:p>
    <w:p w14:paraId="138CBBF2"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（3）计算机外设运维：承担大楼内各计算机联网，各类打印机及</w:t>
      </w:r>
      <w:r w:rsidRPr="00333B95">
        <w:rPr>
          <w:rFonts w:ascii="宋体" w:hAnsi="宋体"/>
          <w:sz w:val="21"/>
          <w:szCs w:val="21"/>
        </w:rPr>
        <w:t>标签打印机</w:t>
      </w:r>
      <w:r w:rsidRPr="00333B95">
        <w:rPr>
          <w:rFonts w:ascii="宋体" w:hAnsi="宋体" w:hint="eastAsia"/>
          <w:sz w:val="21"/>
          <w:szCs w:val="21"/>
        </w:rPr>
        <w:t>、扫描仪等计算机外设的安装，</w:t>
      </w:r>
      <w:proofErr w:type="gramStart"/>
      <w:r w:rsidRPr="00333B95">
        <w:rPr>
          <w:rFonts w:ascii="宋体" w:hAnsi="宋体" w:hint="eastAsia"/>
          <w:sz w:val="21"/>
          <w:szCs w:val="21"/>
        </w:rPr>
        <w:t>接要求</w:t>
      </w:r>
      <w:proofErr w:type="gramEnd"/>
      <w:r w:rsidRPr="00333B95">
        <w:rPr>
          <w:rFonts w:ascii="宋体" w:hAnsi="宋体" w:hint="eastAsia"/>
          <w:sz w:val="21"/>
          <w:szCs w:val="21"/>
        </w:rPr>
        <w:t>后1到2个工作日内完成。</w:t>
      </w:r>
    </w:p>
    <w:p w14:paraId="1912FF45"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（4）办公电脑、会议系统、服务器、交换</w:t>
      </w:r>
      <w:r w:rsidRPr="00333B95">
        <w:rPr>
          <w:rFonts w:ascii="宋体" w:hAnsi="宋体"/>
          <w:sz w:val="21"/>
          <w:szCs w:val="21"/>
        </w:rPr>
        <w:t>机路由器、防火墙、行为管理系统、审计系统</w:t>
      </w:r>
      <w:r w:rsidRPr="00333B95">
        <w:rPr>
          <w:rFonts w:ascii="宋体" w:hAnsi="宋体" w:hint="eastAsia"/>
          <w:sz w:val="21"/>
          <w:szCs w:val="21"/>
        </w:rPr>
        <w:t>等设备运维：承担办公电脑、会议系统、服务器、交换路由等设备硬件故障诊断、维修、升级，接故障请求后1小时内判断原因并提出解决方案并协助实施；负责办公室电脑（包含国产电脑）软件故障的诊断及恢复，按照用户要求安装操作系统及应用软件，并在2个工作日内完成。负责会议</w:t>
      </w:r>
      <w:proofErr w:type="gramStart"/>
      <w:r w:rsidRPr="00333B95">
        <w:rPr>
          <w:rFonts w:ascii="宋体" w:hAnsi="宋体" w:hint="eastAsia"/>
          <w:sz w:val="21"/>
          <w:szCs w:val="21"/>
        </w:rPr>
        <w:t>时相关</w:t>
      </w:r>
      <w:proofErr w:type="gramEnd"/>
      <w:r w:rsidRPr="00333B95">
        <w:rPr>
          <w:rFonts w:ascii="宋体" w:hAnsi="宋体" w:hint="eastAsia"/>
          <w:sz w:val="21"/>
          <w:szCs w:val="21"/>
        </w:rPr>
        <w:t>会议系统接入等保障工作</w:t>
      </w:r>
      <w:r w:rsidRPr="00333B95">
        <w:rPr>
          <w:rFonts w:ascii="宋体" w:hAnsi="宋体"/>
          <w:sz w:val="21"/>
          <w:szCs w:val="21"/>
        </w:rPr>
        <w:t>,接任</w:t>
      </w:r>
      <w:proofErr w:type="gramStart"/>
      <w:r w:rsidRPr="00333B95">
        <w:rPr>
          <w:rFonts w:ascii="宋体" w:hAnsi="宋体"/>
          <w:sz w:val="21"/>
          <w:szCs w:val="21"/>
        </w:rPr>
        <w:t>务要求后</w:t>
      </w:r>
      <w:proofErr w:type="gramEnd"/>
      <w:r w:rsidRPr="00333B95">
        <w:rPr>
          <w:rFonts w:ascii="宋体" w:hAnsi="宋体"/>
          <w:sz w:val="21"/>
          <w:szCs w:val="21"/>
        </w:rPr>
        <w:t>,应于15分钟内到达现场</w:t>
      </w:r>
      <w:r w:rsidRPr="00333B95">
        <w:rPr>
          <w:rFonts w:ascii="宋体" w:hAnsi="宋体" w:hint="eastAsia"/>
          <w:sz w:val="21"/>
          <w:szCs w:val="21"/>
        </w:rPr>
        <w:t>。为办公电脑、机房服务器配件维修、升级提供意见，做好办公室电脑、服务器故障配件更换和操作系统安装（购买软硬件的费用由采购人自行负责）。</w:t>
      </w:r>
    </w:p>
    <w:p w14:paraId="08D7B111"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（5）门禁系统</w:t>
      </w:r>
    </w:p>
    <w:p w14:paraId="55B09917"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 xml:space="preserve">协助物业开展大楼门禁点的运维工作。 </w:t>
      </w:r>
    </w:p>
    <w:p w14:paraId="72EDDEDE"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 xml:space="preserve">（6）设备的建档及资料更新服务 </w:t>
      </w:r>
    </w:p>
    <w:p w14:paraId="2A8BF0D9"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根据维护需要对大楼机房所有的服务器、存储、网络设备、安全设备等建档，包括设备名称、IP地址、操作系统、序列号、购置日期、</w:t>
      </w:r>
      <w:proofErr w:type="gramStart"/>
      <w:r w:rsidRPr="00333B95">
        <w:rPr>
          <w:rFonts w:ascii="宋体" w:hAnsi="宋体" w:hint="eastAsia"/>
          <w:sz w:val="21"/>
          <w:szCs w:val="21"/>
        </w:rPr>
        <w:t>维保期限</w:t>
      </w:r>
      <w:proofErr w:type="gramEnd"/>
      <w:r w:rsidRPr="00333B95">
        <w:rPr>
          <w:rFonts w:ascii="宋体" w:hAnsi="宋体" w:hint="eastAsia"/>
          <w:sz w:val="21"/>
          <w:szCs w:val="21"/>
        </w:rPr>
        <w:t xml:space="preserve">、物理拓扑、网络拓扑等，并且随时完善更新。 </w:t>
      </w:r>
    </w:p>
    <w:p w14:paraId="55A37498"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（7）机房环境卫生维护服务</w:t>
      </w:r>
    </w:p>
    <w:p w14:paraId="7ABCDB29"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对大楼的</w:t>
      </w:r>
      <w:r w:rsidRPr="00333B95">
        <w:rPr>
          <w:rFonts w:ascii="宋体" w:hAnsi="宋体"/>
          <w:sz w:val="21"/>
          <w:szCs w:val="21"/>
        </w:rPr>
        <w:t>数据</w:t>
      </w:r>
      <w:r w:rsidRPr="00333B95">
        <w:rPr>
          <w:rFonts w:ascii="宋体" w:hAnsi="宋体" w:hint="eastAsia"/>
          <w:sz w:val="21"/>
          <w:szCs w:val="21"/>
        </w:rPr>
        <w:t>机房整体环境进行预防性检查维护，包括鼠患、水患、火患等，同时定期对机房卫生进行打扫（至少每月一次），包括设备灰尘清理，地板卫生清洁，门窗隔断等的卫生清洁等。此项工作完成情况需要形成单独的巡检报告。</w:t>
      </w:r>
    </w:p>
    <w:p w14:paraId="3A309BF8"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（8）</w:t>
      </w:r>
      <w:r w:rsidRPr="00333B95">
        <w:rPr>
          <w:rFonts w:ascii="宋体" w:hAnsi="宋体"/>
          <w:sz w:val="21"/>
          <w:szCs w:val="21"/>
        </w:rPr>
        <w:t>网络优化调整服务</w:t>
      </w:r>
    </w:p>
    <w:p w14:paraId="75DC5E78"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sz w:val="21"/>
          <w:szCs w:val="21"/>
        </w:rPr>
        <w:t>根据网络运行特点以及实际业务的调整需要，对</w:t>
      </w:r>
      <w:r w:rsidRPr="00333B95">
        <w:rPr>
          <w:rFonts w:ascii="宋体" w:hAnsi="宋体" w:hint="eastAsia"/>
          <w:sz w:val="21"/>
          <w:szCs w:val="21"/>
        </w:rPr>
        <w:t>大楼</w:t>
      </w:r>
      <w:r w:rsidRPr="00333B95">
        <w:rPr>
          <w:rFonts w:ascii="宋体" w:hAnsi="宋体"/>
          <w:sz w:val="21"/>
          <w:szCs w:val="21"/>
        </w:rPr>
        <w:t>网络中某些节点</w:t>
      </w:r>
      <w:r w:rsidRPr="00333B95">
        <w:rPr>
          <w:rFonts w:ascii="宋体" w:hAnsi="宋体" w:hint="eastAsia"/>
          <w:sz w:val="21"/>
          <w:szCs w:val="21"/>
        </w:rPr>
        <w:t>配置</w:t>
      </w:r>
      <w:r w:rsidRPr="00333B95">
        <w:rPr>
          <w:rFonts w:ascii="宋体" w:hAnsi="宋体"/>
          <w:sz w:val="21"/>
          <w:szCs w:val="21"/>
        </w:rPr>
        <w:t>进行优化调整，包括但不限于增加的PC机、服务器网络接入以及根据要求的路由器、防火墙、交换机等网络节点的配置调整和优化；</w:t>
      </w:r>
      <w:r w:rsidRPr="00333B95">
        <w:rPr>
          <w:rFonts w:ascii="宋体" w:hAnsi="宋体" w:hint="eastAsia"/>
          <w:sz w:val="21"/>
          <w:szCs w:val="21"/>
        </w:rPr>
        <w:t>根据业务实际需求，开展大楼</w:t>
      </w:r>
      <w:r w:rsidRPr="00333B95">
        <w:rPr>
          <w:rFonts w:ascii="宋体" w:hAnsi="宋体"/>
          <w:sz w:val="21"/>
          <w:szCs w:val="21"/>
        </w:rPr>
        <w:t>局域网线路的日常维护维修（含材料）</w:t>
      </w:r>
      <w:r w:rsidRPr="00333B95">
        <w:rPr>
          <w:rFonts w:ascii="宋体" w:hAnsi="宋体" w:hint="eastAsia"/>
          <w:sz w:val="21"/>
          <w:szCs w:val="21"/>
        </w:rPr>
        <w:t>不超过30个信息点的线路改造，</w:t>
      </w:r>
      <w:r w:rsidRPr="00333B95">
        <w:rPr>
          <w:rFonts w:ascii="宋体" w:hAnsi="宋体"/>
          <w:sz w:val="21"/>
          <w:szCs w:val="21"/>
        </w:rPr>
        <w:t>但不包括重大网络搬迁改造和</w:t>
      </w:r>
      <w:r w:rsidRPr="00333B95">
        <w:rPr>
          <w:rFonts w:ascii="宋体" w:hAnsi="宋体" w:hint="eastAsia"/>
          <w:sz w:val="21"/>
          <w:szCs w:val="21"/>
        </w:rPr>
        <w:t>长距离</w:t>
      </w:r>
      <w:r w:rsidRPr="00333B95">
        <w:rPr>
          <w:rFonts w:ascii="宋体" w:hAnsi="宋体"/>
          <w:sz w:val="21"/>
          <w:szCs w:val="21"/>
        </w:rPr>
        <w:t>布线服务</w:t>
      </w:r>
      <w:r w:rsidRPr="00333B95">
        <w:rPr>
          <w:rFonts w:ascii="宋体" w:hAnsi="宋体" w:hint="eastAsia"/>
          <w:sz w:val="21"/>
          <w:szCs w:val="21"/>
        </w:rPr>
        <w:t>。</w:t>
      </w:r>
      <w:r w:rsidRPr="00333B95">
        <w:rPr>
          <w:rFonts w:ascii="宋体" w:hAnsi="宋体"/>
          <w:sz w:val="21"/>
          <w:szCs w:val="21"/>
        </w:rPr>
        <w:t>根据优化需要为信息点设备提供可移动网络和设施(含硬件),不超过7处</w:t>
      </w:r>
      <w:r w:rsidRPr="00333B95">
        <w:rPr>
          <w:rFonts w:ascii="宋体" w:hAnsi="宋体" w:hint="eastAsia"/>
          <w:sz w:val="21"/>
          <w:szCs w:val="21"/>
        </w:rPr>
        <w:t>。</w:t>
      </w:r>
      <w:r w:rsidRPr="00333B95">
        <w:rPr>
          <w:rFonts w:ascii="宋体" w:hAnsi="宋体"/>
          <w:sz w:val="21"/>
          <w:szCs w:val="21"/>
        </w:rPr>
        <w:t>协助中心新上系统和平台的服务器的网络接入工作</w:t>
      </w:r>
      <w:r w:rsidRPr="00333B95">
        <w:rPr>
          <w:rFonts w:ascii="宋体" w:hAnsi="宋体" w:hint="eastAsia"/>
          <w:sz w:val="21"/>
          <w:szCs w:val="21"/>
        </w:rPr>
        <w:t xml:space="preserve">。 </w:t>
      </w:r>
    </w:p>
    <w:p w14:paraId="22211895"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 xml:space="preserve">（9）应急响应服务 </w:t>
      </w:r>
    </w:p>
    <w:p w14:paraId="6AB8D0B0"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 xml:space="preserve">当发生各种突发重大故障时，需及时联系相应资深技术人员、厂商及其它技术支持单位，进行故障诊断及排除。 </w:t>
      </w:r>
    </w:p>
    <w:p w14:paraId="4F2AD17E"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 xml:space="preserve">▲当用户提出应急响应服务请求需要中标供应商资深技术人员、厂商技术人员到达现场时，中标供应商应于2小时内安排资深技术人员到现场，厂商技术人员及其它技术支持单位4小时内到达现场。 </w:t>
      </w:r>
    </w:p>
    <w:p w14:paraId="38B3BBA5"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 xml:space="preserve">机房内强电系统突发故障导致采购人系统瘫痪的，需要马上提供相关服务支持(强电系统应由专业人员处理)，使采购人系统能迅速恢复正常。 </w:t>
      </w:r>
    </w:p>
    <w:p w14:paraId="62327FDB"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lastRenderedPageBreak/>
        <w:t>当机房发生重大安全事故或事件时，马上予以应答，远程或派遣安全工程师到达现场协助进行应急处理。</w:t>
      </w:r>
    </w:p>
    <w:p w14:paraId="465FE95F"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灾难恢复服务，确保系统崩溃后尽快恢复：协助用户建立全面的备份计划及灾难恢复计划，做到有备无患。在遇到各类严重故障而导致系统崩溃后，确保在最短时间内恢复。</w:t>
      </w:r>
    </w:p>
    <w:p w14:paraId="6888C22B"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（10）防病毒和系统补丁维护服务以及安全警示</w:t>
      </w:r>
    </w:p>
    <w:p w14:paraId="618DD199"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 xml:space="preserve">根据用户要求，开展病毒防护、个人系统补丁升级，定期开展各类安全扫描工作并做好记录。根据服务器业务需求（每月）升级病毒库、系统补丁、查杀病毒。网络病毒爆发时，进行应急处理。 </w:t>
      </w:r>
    </w:p>
    <w:p w14:paraId="18AEBC97"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（11）数据备份</w:t>
      </w:r>
    </w:p>
    <w:p w14:paraId="0285B6D0"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中标供应商须根据中心数据备份相关规定，定期负责单位日常业务数据的备份与存档。为此中标供应商与服务人员须与采购人签署数据保密协议并承担违反协议可能导致的法律追责。</w:t>
      </w:r>
    </w:p>
    <w:p w14:paraId="5EC307C0"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主要维护服务工作：</w:t>
      </w:r>
      <w:proofErr w:type="gramStart"/>
      <w:r w:rsidRPr="00333B95">
        <w:rPr>
          <w:rFonts w:ascii="宋体" w:hAnsi="宋体" w:hint="eastAsia"/>
          <w:sz w:val="21"/>
          <w:szCs w:val="21"/>
        </w:rPr>
        <w:t>指导全</w:t>
      </w:r>
      <w:proofErr w:type="gramEnd"/>
      <w:r w:rsidRPr="00333B95">
        <w:rPr>
          <w:rFonts w:ascii="宋体" w:hAnsi="宋体" w:hint="eastAsia"/>
          <w:sz w:val="21"/>
          <w:szCs w:val="21"/>
        </w:rPr>
        <w:t>中心工作人员做好一般数据备份进行备份，根据中心需求提供数据备份服务。</w:t>
      </w:r>
    </w:p>
    <w:p w14:paraId="7B0D47CF"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（12）新增设备维护</w:t>
      </w:r>
    </w:p>
    <w:p w14:paraId="4788D918"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在服务期内，采购人新增的运维内容相似的设备应包括</w:t>
      </w:r>
      <w:proofErr w:type="gramStart"/>
      <w:r w:rsidRPr="00333B95">
        <w:rPr>
          <w:rFonts w:ascii="宋体" w:hAnsi="宋体" w:hint="eastAsia"/>
          <w:sz w:val="21"/>
          <w:szCs w:val="21"/>
        </w:rPr>
        <w:t>在标项内</w:t>
      </w:r>
      <w:proofErr w:type="gramEnd"/>
      <w:r w:rsidRPr="00333B95">
        <w:rPr>
          <w:rFonts w:ascii="宋体" w:hAnsi="宋体" w:hint="eastAsia"/>
          <w:sz w:val="21"/>
          <w:szCs w:val="21"/>
        </w:rPr>
        <w:t>。如果采购人有需要，中标供应商应就新增设备接入的网络安全问题提供书面意见。</w:t>
      </w:r>
    </w:p>
    <w:p w14:paraId="67FD4229"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（13）视频监控系统维护</w:t>
      </w:r>
    </w:p>
    <w:p w14:paraId="79E013EE"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协助物业开展大楼212个摄像头的日常维护。</w:t>
      </w:r>
    </w:p>
    <w:p w14:paraId="24698707"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（14）其它</w:t>
      </w:r>
    </w:p>
    <w:p w14:paraId="7F6DCADE"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在做好服务的同时，并与其他服务商建立良好的合作关系。</w:t>
      </w:r>
    </w:p>
    <w:p w14:paraId="320C90C0"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 xml:space="preserve">特殊情况下的现场值班服务。遇有重大活动、恶劣天气（如暴雨）或其他特殊时间需要进行值班的情况，中标供应商应提供值班工程师名单及联系电话，做到客户呼叫即时响应并及时。 </w:t>
      </w:r>
    </w:p>
    <w:p w14:paraId="2719D105"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（15）保密服务承诺</w:t>
      </w:r>
    </w:p>
    <w:p w14:paraId="24747A4B"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中标供应商在提供服务和维修的过程中，获悉的一切资讯均需严格保密，不得自行使用或给他人使用，如有泄漏或擅自使用或允许他人使用用户信息造成损失的必须承担相应的民事赔偿责任。</w:t>
      </w:r>
    </w:p>
    <w:p w14:paraId="2384620B"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(16)运用信息化手段对运维文档、</w:t>
      </w:r>
      <w:proofErr w:type="gramStart"/>
      <w:r w:rsidRPr="00333B95">
        <w:rPr>
          <w:rFonts w:ascii="宋体" w:hAnsi="宋体" w:hint="eastAsia"/>
          <w:sz w:val="21"/>
          <w:szCs w:val="21"/>
        </w:rPr>
        <w:t>运维工单</w:t>
      </w:r>
      <w:proofErr w:type="gramEnd"/>
      <w:r w:rsidRPr="00333B95">
        <w:rPr>
          <w:rFonts w:ascii="宋体" w:hAnsi="宋体" w:hint="eastAsia"/>
          <w:sz w:val="21"/>
          <w:szCs w:val="21"/>
        </w:rPr>
        <w:t>、资产和运</w:t>
      </w:r>
      <w:proofErr w:type="gramStart"/>
      <w:r w:rsidRPr="00333B95">
        <w:rPr>
          <w:rFonts w:ascii="宋体" w:hAnsi="宋体" w:hint="eastAsia"/>
          <w:sz w:val="21"/>
          <w:szCs w:val="21"/>
        </w:rPr>
        <w:t>维经验</w:t>
      </w:r>
      <w:proofErr w:type="gramEnd"/>
      <w:r w:rsidRPr="00333B95">
        <w:rPr>
          <w:rFonts w:ascii="宋体" w:hAnsi="宋体" w:hint="eastAsia"/>
          <w:sz w:val="21"/>
          <w:szCs w:val="21"/>
        </w:rPr>
        <w:t>进行管理。</w:t>
      </w:r>
    </w:p>
    <w:p w14:paraId="28B20ED3" w14:textId="77777777" w:rsidR="00441B99" w:rsidRPr="00333B95" w:rsidRDefault="00441B99" w:rsidP="00441B99">
      <w:pPr>
        <w:widowControl/>
        <w:snapToGrid w:val="0"/>
        <w:spacing w:after="0" w:line="288" w:lineRule="auto"/>
        <w:ind w:firstLineChars="200" w:firstLine="422"/>
        <w:jc w:val="left"/>
        <w:rPr>
          <w:rFonts w:ascii="宋体" w:hAnsi="宋体" w:hint="eastAsia"/>
          <w:b/>
          <w:bCs/>
          <w:sz w:val="21"/>
          <w:szCs w:val="21"/>
        </w:rPr>
      </w:pPr>
      <w:r w:rsidRPr="00333B95">
        <w:rPr>
          <w:rFonts w:ascii="宋体" w:hAnsi="宋体" w:hint="eastAsia"/>
          <w:b/>
          <w:bCs/>
          <w:sz w:val="21"/>
          <w:szCs w:val="21"/>
        </w:rPr>
        <w:t>3.</w:t>
      </w:r>
      <w:proofErr w:type="gramStart"/>
      <w:r w:rsidRPr="00333B95">
        <w:rPr>
          <w:rFonts w:ascii="宋体" w:hAnsi="宋体" w:hint="eastAsia"/>
          <w:b/>
          <w:bCs/>
          <w:sz w:val="21"/>
          <w:szCs w:val="21"/>
        </w:rPr>
        <w:t>机房动环监控系统</w:t>
      </w:r>
      <w:proofErr w:type="gramEnd"/>
      <w:r w:rsidRPr="00333B95">
        <w:rPr>
          <w:rFonts w:ascii="宋体" w:hAnsi="宋体" w:hint="eastAsia"/>
          <w:b/>
          <w:bCs/>
          <w:sz w:val="21"/>
          <w:szCs w:val="21"/>
        </w:rPr>
        <w:t>建设要求包含（一年质保）：</w:t>
      </w:r>
    </w:p>
    <w:p w14:paraId="51EF6B6D"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（1）对机房温湿度、空调进行监控；</w:t>
      </w:r>
    </w:p>
    <w:p w14:paraId="68F905F8"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（2）对供配电监控和UPS进行监控；</w:t>
      </w:r>
    </w:p>
    <w:p w14:paraId="3466DEF9"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（3）对漏积水监控系统；</w:t>
      </w:r>
    </w:p>
    <w:p w14:paraId="6984D52A"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（4）上述监控信息应接</w:t>
      </w:r>
      <w:proofErr w:type="gramStart"/>
      <w:r w:rsidRPr="00333B95">
        <w:rPr>
          <w:rFonts w:ascii="宋体" w:hAnsi="宋体" w:hint="eastAsia"/>
          <w:sz w:val="21"/>
          <w:szCs w:val="21"/>
        </w:rPr>
        <w:t>入数智</w:t>
      </w:r>
      <w:proofErr w:type="gramEnd"/>
      <w:r w:rsidRPr="00333B95">
        <w:rPr>
          <w:rFonts w:ascii="宋体" w:hAnsi="宋体" w:hint="eastAsia"/>
          <w:sz w:val="21"/>
          <w:szCs w:val="21"/>
        </w:rPr>
        <w:t>监测平台。</w:t>
      </w:r>
    </w:p>
    <w:p w14:paraId="27F29CE0" w14:textId="77777777" w:rsidR="00441B99" w:rsidRPr="00333B95" w:rsidRDefault="00441B99" w:rsidP="00441B99">
      <w:pPr>
        <w:widowControl/>
        <w:snapToGrid w:val="0"/>
        <w:spacing w:after="0" w:line="288" w:lineRule="auto"/>
        <w:ind w:firstLineChars="200" w:firstLine="422"/>
        <w:jc w:val="left"/>
        <w:rPr>
          <w:rFonts w:ascii="宋体" w:hAnsi="宋体" w:hint="eastAsia"/>
          <w:b/>
          <w:bCs/>
          <w:sz w:val="21"/>
          <w:szCs w:val="21"/>
        </w:rPr>
      </w:pPr>
      <w:r w:rsidRPr="00333B95">
        <w:rPr>
          <w:rFonts w:ascii="宋体" w:hAnsi="宋体" w:hint="eastAsia"/>
          <w:b/>
          <w:bCs/>
          <w:sz w:val="21"/>
          <w:szCs w:val="21"/>
        </w:rPr>
        <w:t>4.付款条件</w:t>
      </w:r>
    </w:p>
    <w:p w14:paraId="21791771" w14:textId="77777777" w:rsidR="00441B99" w:rsidRPr="00333B95" w:rsidRDefault="00441B99" w:rsidP="00441B99">
      <w:pPr>
        <w:widowControl/>
        <w:snapToGrid w:val="0"/>
        <w:spacing w:after="0" w:line="288" w:lineRule="auto"/>
        <w:ind w:firstLineChars="200" w:firstLine="420"/>
        <w:jc w:val="left"/>
        <w:rPr>
          <w:rStyle w:val="af5"/>
        </w:rPr>
      </w:pPr>
      <w:r w:rsidRPr="00333B95">
        <w:rPr>
          <w:rFonts w:ascii="宋体" w:hAnsi="宋体" w:hint="eastAsia"/>
          <w:sz w:val="21"/>
          <w:szCs w:val="21"/>
        </w:rPr>
        <w:t>（1）合同签订后采购人在财政资金下达后凭发票支付合同总价款的50%，运维年度11月预考</w:t>
      </w:r>
      <w:proofErr w:type="gramStart"/>
      <w:r w:rsidRPr="00333B95">
        <w:rPr>
          <w:rFonts w:ascii="宋体" w:hAnsi="宋体" w:hint="eastAsia"/>
          <w:sz w:val="21"/>
          <w:szCs w:val="21"/>
        </w:rPr>
        <w:t>核通过</w:t>
      </w:r>
      <w:proofErr w:type="gramEnd"/>
      <w:r w:rsidRPr="00333B95">
        <w:rPr>
          <w:rFonts w:ascii="宋体" w:hAnsi="宋体" w:hint="eastAsia"/>
          <w:sz w:val="21"/>
          <w:szCs w:val="21"/>
        </w:rPr>
        <w:t>后凭发票支付50%。合同结束后进行最终考核，考核分在80分以下为不合格，投标人须退还相应费用。</w:t>
      </w:r>
    </w:p>
    <w:p w14:paraId="3D850A44" w14:textId="77777777" w:rsidR="00441B99" w:rsidRPr="00333B95" w:rsidRDefault="00441B99" w:rsidP="00441B99">
      <w:pPr>
        <w:widowControl/>
        <w:snapToGrid w:val="0"/>
        <w:spacing w:after="0" w:line="288" w:lineRule="auto"/>
        <w:ind w:firstLineChars="1700" w:firstLine="3570"/>
        <w:jc w:val="left"/>
        <w:rPr>
          <w:rFonts w:ascii="宋体" w:hAnsi="宋体" w:hint="eastAsia"/>
          <w:sz w:val="21"/>
          <w:szCs w:val="21"/>
        </w:rPr>
      </w:pPr>
      <w:r w:rsidRPr="00333B95">
        <w:rPr>
          <w:rFonts w:ascii="宋体" w:hAnsi="宋体" w:hint="eastAsia"/>
          <w:sz w:val="21"/>
          <w:szCs w:val="21"/>
        </w:rPr>
        <w:t>项目验收评分标准及得分表</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6237"/>
        <w:gridCol w:w="709"/>
        <w:gridCol w:w="1134"/>
      </w:tblGrid>
      <w:tr w:rsidR="00441B99" w:rsidRPr="00333B95" w14:paraId="42BAF48F" w14:textId="77777777" w:rsidTr="0032127E">
        <w:trPr>
          <w:trHeight w:val="395"/>
        </w:trPr>
        <w:tc>
          <w:tcPr>
            <w:tcW w:w="1560" w:type="dxa"/>
            <w:vAlign w:val="center"/>
          </w:tcPr>
          <w:p w14:paraId="33E79FBB" w14:textId="77777777" w:rsidR="00441B99" w:rsidRPr="00333B95" w:rsidRDefault="00441B99" w:rsidP="0032127E">
            <w:pPr>
              <w:widowControl/>
              <w:snapToGrid w:val="0"/>
              <w:spacing w:after="0" w:line="288" w:lineRule="auto"/>
              <w:jc w:val="center"/>
              <w:rPr>
                <w:rFonts w:ascii="宋体" w:hAnsi="宋体" w:hint="eastAsia"/>
                <w:b/>
                <w:bCs/>
                <w:sz w:val="21"/>
                <w:szCs w:val="21"/>
              </w:rPr>
            </w:pPr>
            <w:r w:rsidRPr="00333B95">
              <w:rPr>
                <w:rFonts w:ascii="宋体" w:hAnsi="宋体" w:hint="eastAsia"/>
                <w:b/>
                <w:bCs/>
                <w:sz w:val="21"/>
                <w:szCs w:val="21"/>
              </w:rPr>
              <w:t>项目</w:t>
            </w:r>
          </w:p>
        </w:tc>
        <w:tc>
          <w:tcPr>
            <w:tcW w:w="850" w:type="dxa"/>
            <w:vAlign w:val="center"/>
          </w:tcPr>
          <w:p w14:paraId="57E79848" w14:textId="77777777" w:rsidR="00441B99" w:rsidRPr="00333B95" w:rsidRDefault="00441B99" w:rsidP="0032127E">
            <w:pPr>
              <w:widowControl/>
              <w:snapToGrid w:val="0"/>
              <w:spacing w:after="0" w:line="288" w:lineRule="auto"/>
              <w:jc w:val="center"/>
              <w:rPr>
                <w:rFonts w:ascii="宋体" w:hAnsi="宋体" w:hint="eastAsia"/>
                <w:b/>
                <w:bCs/>
                <w:sz w:val="21"/>
                <w:szCs w:val="21"/>
              </w:rPr>
            </w:pPr>
            <w:r w:rsidRPr="00333B95">
              <w:rPr>
                <w:rFonts w:ascii="宋体" w:hAnsi="宋体" w:hint="eastAsia"/>
                <w:b/>
                <w:bCs/>
                <w:sz w:val="21"/>
                <w:szCs w:val="21"/>
              </w:rPr>
              <w:t>分值</w:t>
            </w:r>
          </w:p>
        </w:tc>
        <w:tc>
          <w:tcPr>
            <w:tcW w:w="6237" w:type="dxa"/>
            <w:vAlign w:val="center"/>
          </w:tcPr>
          <w:p w14:paraId="6AC9E9B4" w14:textId="77777777" w:rsidR="00441B99" w:rsidRPr="00333B95" w:rsidRDefault="00441B99" w:rsidP="0032127E">
            <w:pPr>
              <w:widowControl/>
              <w:snapToGrid w:val="0"/>
              <w:spacing w:after="0" w:line="288" w:lineRule="auto"/>
              <w:ind w:firstLineChars="200" w:firstLine="422"/>
              <w:jc w:val="center"/>
              <w:rPr>
                <w:rFonts w:ascii="宋体" w:hAnsi="宋体" w:hint="eastAsia"/>
                <w:b/>
                <w:bCs/>
                <w:sz w:val="21"/>
                <w:szCs w:val="21"/>
              </w:rPr>
            </w:pPr>
            <w:r w:rsidRPr="00333B95">
              <w:rPr>
                <w:rFonts w:ascii="宋体" w:hAnsi="宋体" w:hint="eastAsia"/>
                <w:b/>
                <w:bCs/>
                <w:sz w:val="21"/>
                <w:szCs w:val="21"/>
              </w:rPr>
              <w:t>评分标准</w:t>
            </w:r>
          </w:p>
        </w:tc>
        <w:tc>
          <w:tcPr>
            <w:tcW w:w="709" w:type="dxa"/>
            <w:vAlign w:val="center"/>
          </w:tcPr>
          <w:p w14:paraId="5F179FA4" w14:textId="77777777" w:rsidR="00441B99" w:rsidRPr="00333B95" w:rsidRDefault="00441B99" w:rsidP="0032127E">
            <w:pPr>
              <w:widowControl/>
              <w:snapToGrid w:val="0"/>
              <w:spacing w:after="0" w:line="288" w:lineRule="auto"/>
              <w:jc w:val="center"/>
              <w:rPr>
                <w:rFonts w:ascii="宋体" w:hAnsi="宋体" w:hint="eastAsia"/>
                <w:b/>
                <w:bCs/>
                <w:sz w:val="21"/>
                <w:szCs w:val="21"/>
              </w:rPr>
            </w:pPr>
            <w:r w:rsidRPr="00333B95">
              <w:rPr>
                <w:rFonts w:ascii="宋体" w:hAnsi="宋体" w:hint="eastAsia"/>
                <w:b/>
                <w:bCs/>
                <w:sz w:val="21"/>
                <w:szCs w:val="21"/>
              </w:rPr>
              <w:t>得分</w:t>
            </w:r>
          </w:p>
        </w:tc>
        <w:tc>
          <w:tcPr>
            <w:tcW w:w="1134" w:type="dxa"/>
            <w:vAlign w:val="center"/>
          </w:tcPr>
          <w:p w14:paraId="28543D28" w14:textId="77777777" w:rsidR="00441B99" w:rsidRPr="00333B95" w:rsidRDefault="00441B99" w:rsidP="0032127E">
            <w:pPr>
              <w:widowControl/>
              <w:snapToGrid w:val="0"/>
              <w:spacing w:after="0" w:line="288" w:lineRule="auto"/>
              <w:jc w:val="center"/>
              <w:rPr>
                <w:rFonts w:ascii="宋体" w:hAnsi="宋体" w:hint="eastAsia"/>
                <w:b/>
                <w:bCs/>
                <w:sz w:val="21"/>
                <w:szCs w:val="21"/>
              </w:rPr>
            </w:pPr>
            <w:r w:rsidRPr="00333B95">
              <w:rPr>
                <w:rFonts w:ascii="宋体" w:hAnsi="宋体" w:hint="eastAsia"/>
                <w:b/>
                <w:bCs/>
                <w:sz w:val="21"/>
                <w:szCs w:val="21"/>
              </w:rPr>
              <w:t>扣分原因</w:t>
            </w:r>
          </w:p>
        </w:tc>
      </w:tr>
      <w:tr w:rsidR="00441B99" w:rsidRPr="00333B95" w14:paraId="58247868" w14:textId="77777777" w:rsidTr="0032127E">
        <w:trPr>
          <w:trHeight w:val="395"/>
        </w:trPr>
        <w:tc>
          <w:tcPr>
            <w:tcW w:w="1560" w:type="dxa"/>
            <w:vAlign w:val="center"/>
          </w:tcPr>
          <w:p w14:paraId="1944E14D"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t>总分</w:t>
            </w:r>
          </w:p>
        </w:tc>
        <w:tc>
          <w:tcPr>
            <w:tcW w:w="850" w:type="dxa"/>
            <w:vAlign w:val="center"/>
          </w:tcPr>
          <w:p w14:paraId="0284082A"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t>100</w:t>
            </w:r>
          </w:p>
        </w:tc>
        <w:tc>
          <w:tcPr>
            <w:tcW w:w="6237" w:type="dxa"/>
            <w:vAlign w:val="center"/>
          </w:tcPr>
          <w:p w14:paraId="1E39E7C9" w14:textId="77777777" w:rsidR="00441B99" w:rsidRPr="00333B95" w:rsidRDefault="00441B99" w:rsidP="0032127E">
            <w:pPr>
              <w:widowControl/>
              <w:snapToGrid w:val="0"/>
              <w:spacing w:after="0" w:line="288" w:lineRule="auto"/>
              <w:ind w:firstLineChars="200" w:firstLine="420"/>
              <w:jc w:val="left"/>
              <w:rPr>
                <w:rFonts w:ascii="宋体" w:hAnsi="宋体" w:hint="eastAsia"/>
                <w:sz w:val="21"/>
                <w:szCs w:val="21"/>
              </w:rPr>
            </w:pPr>
          </w:p>
        </w:tc>
        <w:tc>
          <w:tcPr>
            <w:tcW w:w="709" w:type="dxa"/>
            <w:vAlign w:val="center"/>
          </w:tcPr>
          <w:p w14:paraId="2E7DCA29"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c>
          <w:tcPr>
            <w:tcW w:w="1134" w:type="dxa"/>
            <w:vAlign w:val="center"/>
          </w:tcPr>
          <w:p w14:paraId="2AC163F5"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r>
      <w:tr w:rsidR="00441B99" w:rsidRPr="00333B95" w14:paraId="1E492C86" w14:textId="77777777" w:rsidTr="0032127E">
        <w:trPr>
          <w:trHeight w:val="395"/>
        </w:trPr>
        <w:tc>
          <w:tcPr>
            <w:tcW w:w="1560" w:type="dxa"/>
            <w:vMerge w:val="restart"/>
            <w:vAlign w:val="center"/>
          </w:tcPr>
          <w:p w14:paraId="0A2C15C9"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lastRenderedPageBreak/>
              <w:t>一、项目管理</w:t>
            </w:r>
          </w:p>
        </w:tc>
        <w:tc>
          <w:tcPr>
            <w:tcW w:w="850" w:type="dxa"/>
            <w:vMerge w:val="restart"/>
            <w:vAlign w:val="center"/>
          </w:tcPr>
          <w:p w14:paraId="584C77FD"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t>20</w:t>
            </w:r>
          </w:p>
        </w:tc>
        <w:tc>
          <w:tcPr>
            <w:tcW w:w="6237" w:type="dxa"/>
            <w:vAlign w:val="center"/>
          </w:tcPr>
          <w:p w14:paraId="08A4190D" w14:textId="77777777" w:rsidR="00441B99" w:rsidRPr="00333B95" w:rsidRDefault="00441B99" w:rsidP="0032127E">
            <w:pPr>
              <w:widowControl/>
              <w:snapToGrid w:val="0"/>
              <w:spacing w:after="0" w:line="288" w:lineRule="auto"/>
              <w:jc w:val="left"/>
              <w:rPr>
                <w:rFonts w:ascii="宋体" w:hAnsi="宋体" w:hint="eastAsia"/>
                <w:sz w:val="21"/>
                <w:szCs w:val="21"/>
              </w:rPr>
            </w:pPr>
            <w:r w:rsidRPr="00333B95">
              <w:rPr>
                <w:rFonts w:ascii="宋体" w:hAnsi="宋体" w:hint="eastAsia"/>
                <w:sz w:val="21"/>
                <w:szCs w:val="21"/>
              </w:rPr>
              <w:t>成立项目小组，明确各人员的职责。（0-10分）</w:t>
            </w:r>
          </w:p>
        </w:tc>
        <w:tc>
          <w:tcPr>
            <w:tcW w:w="709" w:type="dxa"/>
            <w:vAlign w:val="center"/>
          </w:tcPr>
          <w:p w14:paraId="1A61D008"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c>
          <w:tcPr>
            <w:tcW w:w="1134" w:type="dxa"/>
            <w:vAlign w:val="center"/>
          </w:tcPr>
          <w:p w14:paraId="3576813F"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r>
      <w:tr w:rsidR="00441B99" w:rsidRPr="00333B95" w14:paraId="23A3CD64" w14:textId="77777777" w:rsidTr="0032127E">
        <w:trPr>
          <w:trHeight w:val="395"/>
        </w:trPr>
        <w:tc>
          <w:tcPr>
            <w:tcW w:w="1560" w:type="dxa"/>
            <w:vMerge/>
            <w:vAlign w:val="center"/>
          </w:tcPr>
          <w:p w14:paraId="783DD3F6" w14:textId="77777777" w:rsidR="00441B99" w:rsidRPr="00333B95" w:rsidRDefault="00441B99" w:rsidP="0032127E">
            <w:pPr>
              <w:widowControl/>
              <w:snapToGrid w:val="0"/>
              <w:spacing w:after="0" w:line="288" w:lineRule="auto"/>
              <w:ind w:firstLineChars="200" w:firstLine="420"/>
              <w:jc w:val="center"/>
              <w:rPr>
                <w:rFonts w:ascii="宋体" w:hAnsi="宋体" w:hint="eastAsia"/>
                <w:sz w:val="21"/>
                <w:szCs w:val="21"/>
              </w:rPr>
            </w:pPr>
          </w:p>
        </w:tc>
        <w:tc>
          <w:tcPr>
            <w:tcW w:w="850" w:type="dxa"/>
            <w:vMerge/>
            <w:vAlign w:val="center"/>
          </w:tcPr>
          <w:p w14:paraId="76F988EA" w14:textId="77777777" w:rsidR="00441B99" w:rsidRPr="00333B95" w:rsidRDefault="00441B99" w:rsidP="0032127E">
            <w:pPr>
              <w:widowControl/>
              <w:snapToGrid w:val="0"/>
              <w:spacing w:after="0" w:line="288" w:lineRule="auto"/>
              <w:ind w:firstLineChars="200" w:firstLine="420"/>
              <w:jc w:val="center"/>
              <w:rPr>
                <w:rFonts w:ascii="宋体" w:hAnsi="宋体" w:hint="eastAsia"/>
                <w:sz w:val="21"/>
                <w:szCs w:val="21"/>
              </w:rPr>
            </w:pPr>
          </w:p>
        </w:tc>
        <w:tc>
          <w:tcPr>
            <w:tcW w:w="6237" w:type="dxa"/>
            <w:vAlign w:val="center"/>
          </w:tcPr>
          <w:p w14:paraId="5E065F49" w14:textId="77777777" w:rsidR="00441B99" w:rsidRPr="00333B95" w:rsidRDefault="00441B99" w:rsidP="0032127E">
            <w:pPr>
              <w:widowControl/>
              <w:snapToGrid w:val="0"/>
              <w:spacing w:after="0" w:line="288" w:lineRule="auto"/>
              <w:jc w:val="left"/>
              <w:rPr>
                <w:rFonts w:ascii="宋体" w:hAnsi="宋体" w:hint="eastAsia"/>
                <w:sz w:val="21"/>
                <w:szCs w:val="21"/>
              </w:rPr>
            </w:pPr>
            <w:r w:rsidRPr="00333B95">
              <w:rPr>
                <w:rFonts w:ascii="宋体" w:hAnsi="宋体" w:hint="eastAsia"/>
                <w:sz w:val="21"/>
                <w:szCs w:val="21"/>
              </w:rPr>
              <w:t>项目所需资料是否编制规范、齐全并装订成册。（0-10）</w:t>
            </w:r>
          </w:p>
        </w:tc>
        <w:tc>
          <w:tcPr>
            <w:tcW w:w="709" w:type="dxa"/>
            <w:vAlign w:val="center"/>
          </w:tcPr>
          <w:p w14:paraId="35824B1D"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c>
          <w:tcPr>
            <w:tcW w:w="1134" w:type="dxa"/>
            <w:vAlign w:val="center"/>
          </w:tcPr>
          <w:p w14:paraId="628857F9"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r>
      <w:tr w:rsidR="00441B99" w:rsidRPr="00333B95" w14:paraId="345C1D5A" w14:textId="77777777" w:rsidTr="0032127E">
        <w:trPr>
          <w:trHeight w:val="395"/>
        </w:trPr>
        <w:tc>
          <w:tcPr>
            <w:tcW w:w="1560" w:type="dxa"/>
            <w:vMerge w:val="restart"/>
            <w:vAlign w:val="center"/>
          </w:tcPr>
          <w:p w14:paraId="5E0B3850"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t>二、运维服务</w:t>
            </w:r>
          </w:p>
        </w:tc>
        <w:tc>
          <w:tcPr>
            <w:tcW w:w="850" w:type="dxa"/>
            <w:vAlign w:val="center"/>
          </w:tcPr>
          <w:p w14:paraId="6F7C3DBC"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t>6</w:t>
            </w:r>
          </w:p>
        </w:tc>
        <w:tc>
          <w:tcPr>
            <w:tcW w:w="6237" w:type="dxa"/>
            <w:vAlign w:val="center"/>
          </w:tcPr>
          <w:p w14:paraId="0C594BFD" w14:textId="77777777" w:rsidR="00441B99" w:rsidRPr="00333B95" w:rsidRDefault="00441B99" w:rsidP="0032127E">
            <w:pPr>
              <w:widowControl/>
              <w:snapToGrid w:val="0"/>
              <w:spacing w:after="0" w:line="288" w:lineRule="auto"/>
              <w:jc w:val="left"/>
              <w:rPr>
                <w:rFonts w:ascii="宋体" w:hAnsi="宋体" w:hint="eastAsia"/>
                <w:sz w:val="21"/>
                <w:szCs w:val="21"/>
              </w:rPr>
            </w:pPr>
            <w:r w:rsidRPr="00333B95">
              <w:rPr>
                <w:rFonts w:ascii="宋体" w:hAnsi="宋体" w:hint="eastAsia"/>
                <w:sz w:val="21"/>
                <w:szCs w:val="21"/>
              </w:rPr>
              <w:t>大楼各VPN线路、互联网线路、政务网线路、环保专线和电话线路进行日常排查与报修。（0-6）</w:t>
            </w:r>
          </w:p>
        </w:tc>
        <w:tc>
          <w:tcPr>
            <w:tcW w:w="709" w:type="dxa"/>
            <w:vAlign w:val="center"/>
          </w:tcPr>
          <w:p w14:paraId="58C4D198"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c>
          <w:tcPr>
            <w:tcW w:w="1134" w:type="dxa"/>
            <w:vAlign w:val="center"/>
          </w:tcPr>
          <w:p w14:paraId="11A9A643"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r>
      <w:tr w:rsidR="00441B99" w:rsidRPr="00333B95" w14:paraId="42F6A3CC" w14:textId="77777777" w:rsidTr="0032127E">
        <w:trPr>
          <w:trHeight w:val="395"/>
        </w:trPr>
        <w:tc>
          <w:tcPr>
            <w:tcW w:w="1560" w:type="dxa"/>
            <w:vMerge/>
            <w:vAlign w:val="center"/>
          </w:tcPr>
          <w:p w14:paraId="4CDEC456" w14:textId="77777777" w:rsidR="00441B99" w:rsidRPr="00333B95" w:rsidRDefault="00441B99" w:rsidP="0032127E">
            <w:pPr>
              <w:widowControl/>
              <w:snapToGrid w:val="0"/>
              <w:spacing w:after="0" w:line="288" w:lineRule="auto"/>
              <w:ind w:firstLineChars="200" w:firstLine="420"/>
              <w:jc w:val="center"/>
              <w:rPr>
                <w:rFonts w:ascii="宋体" w:hAnsi="宋体" w:hint="eastAsia"/>
                <w:sz w:val="21"/>
                <w:szCs w:val="21"/>
              </w:rPr>
            </w:pPr>
          </w:p>
        </w:tc>
        <w:tc>
          <w:tcPr>
            <w:tcW w:w="850" w:type="dxa"/>
            <w:vAlign w:val="center"/>
          </w:tcPr>
          <w:p w14:paraId="191EEB64"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t>6</w:t>
            </w:r>
          </w:p>
        </w:tc>
        <w:tc>
          <w:tcPr>
            <w:tcW w:w="6237" w:type="dxa"/>
            <w:vAlign w:val="center"/>
          </w:tcPr>
          <w:p w14:paraId="52390E21" w14:textId="77777777" w:rsidR="00441B99" w:rsidRPr="00333B95" w:rsidRDefault="00441B99" w:rsidP="0032127E">
            <w:pPr>
              <w:widowControl/>
              <w:snapToGrid w:val="0"/>
              <w:spacing w:after="0" w:line="288" w:lineRule="auto"/>
              <w:jc w:val="left"/>
              <w:rPr>
                <w:rFonts w:ascii="宋体" w:hAnsi="宋体" w:hint="eastAsia"/>
                <w:sz w:val="21"/>
                <w:szCs w:val="21"/>
              </w:rPr>
            </w:pPr>
            <w:r w:rsidRPr="00333B95">
              <w:rPr>
                <w:rFonts w:ascii="宋体" w:hAnsi="宋体" w:hint="eastAsia"/>
                <w:sz w:val="21"/>
                <w:szCs w:val="21"/>
              </w:rPr>
              <w:t>大楼信息点日常故障诊断、维修、升级是否及时响应、及时修复，是否做好相关记录。（0-6）</w:t>
            </w:r>
          </w:p>
        </w:tc>
        <w:tc>
          <w:tcPr>
            <w:tcW w:w="709" w:type="dxa"/>
            <w:vAlign w:val="center"/>
          </w:tcPr>
          <w:p w14:paraId="71DFE7AB"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c>
          <w:tcPr>
            <w:tcW w:w="1134" w:type="dxa"/>
            <w:vAlign w:val="center"/>
          </w:tcPr>
          <w:p w14:paraId="35C7899A"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r>
      <w:tr w:rsidR="00441B99" w:rsidRPr="00333B95" w14:paraId="0D64AF23" w14:textId="77777777" w:rsidTr="0032127E">
        <w:trPr>
          <w:trHeight w:val="395"/>
        </w:trPr>
        <w:tc>
          <w:tcPr>
            <w:tcW w:w="1560" w:type="dxa"/>
            <w:vMerge/>
            <w:vAlign w:val="center"/>
          </w:tcPr>
          <w:p w14:paraId="0AF6B48F" w14:textId="77777777" w:rsidR="00441B99" w:rsidRPr="00333B95" w:rsidRDefault="00441B99" w:rsidP="0032127E">
            <w:pPr>
              <w:widowControl/>
              <w:snapToGrid w:val="0"/>
              <w:spacing w:after="0" w:line="288" w:lineRule="auto"/>
              <w:ind w:firstLineChars="200" w:firstLine="420"/>
              <w:jc w:val="center"/>
              <w:rPr>
                <w:rFonts w:ascii="宋体" w:hAnsi="宋体" w:hint="eastAsia"/>
                <w:sz w:val="21"/>
                <w:szCs w:val="21"/>
              </w:rPr>
            </w:pPr>
          </w:p>
        </w:tc>
        <w:tc>
          <w:tcPr>
            <w:tcW w:w="850" w:type="dxa"/>
            <w:vAlign w:val="center"/>
          </w:tcPr>
          <w:p w14:paraId="3579978F"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t>6</w:t>
            </w:r>
          </w:p>
        </w:tc>
        <w:tc>
          <w:tcPr>
            <w:tcW w:w="6237" w:type="dxa"/>
            <w:vAlign w:val="center"/>
          </w:tcPr>
          <w:p w14:paraId="14B818FA" w14:textId="77777777" w:rsidR="00441B99" w:rsidRPr="00333B95" w:rsidRDefault="00441B99" w:rsidP="0032127E">
            <w:pPr>
              <w:widowControl/>
              <w:snapToGrid w:val="0"/>
              <w:spacing w:after="0" w:line="288" w:lineRule="auto"/>
              <w:jc w:val="left"/>
              <w:rPr>
                <w:rFonts w:ascii="宋体" w:hAnsi="宋体" w:hint="eastAsia"/>
                <w:sz w:val="21"/>
                <w:szCs w:val="21"/>
              </w:rPr>
            </w:pPr>
            <w:r w:rsidRPr="00333B95">
              <w:rPr>
                <w:rFonts w:ascii="宋体" w:hAnsi="宋体" w:hint="eastAsia"/>
                <w:sz w:val="21"/>
                <w:szCs w:val="21"/>
              </w:rPr>
              <w:t>大楼设备的建档及资料更新服务:根据维护需要对机房所有的服务器、存储、网络设备、安全设备等是否建档，包括设备名称、IP地址、操作系统、序列号、购置日期等是否完善更新。（0-6）</w:t>
            </w:r>
          </w:p>
        </w:tc>
        <w:tc>
          <w:tcPr>
            <w:tcW w:w="709" w:type="dxa"/>
            <w:vAlign w:val="center"/>
          </w:tcPr>
          <w:p w14:paraId="75A2E1FE"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c>
          <w:tcPr>
            <w:tcW w:w="1134" w:type="dxa"/>
            <w:vAlign w:val="center"/>
          </w:tcPr>
          <w:p w14:paraId="04C4CFCD"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r>
      <w:tr w:rsidR="00441B99" w:rsidRPr="00333B95" w14:paraId="4D8D1F57" w14:textId="77777777" w:rsidTr="0032127E">
        <w:trPr>
          <w:trHeight w:val="395"/>
        </w:trPr>
        <w:tc>
          <w:tcPr>
            <w:tcW w:w="1560" w:type="dxa"/>
            <w:vMerge/>
            <w:vAlign w:val="center"/>
          </w:tcPr>
          <w:p w14:paraId="6A9F8603" w14:textId="77777777" w:rsidR="00441B99" w:rsidRPr="00333B95" w:rsidRDefault="00441B99" w:rsidP="0032127E">
            <w:pPr>
              <w:widowControl/>
              <w:snapToGrid w:val="0"/>
              <w:spacing w:after="0" w:line="288" w:lineRule="auto"/>
              <w:ind w:firstLineChars="200" w:firstLine="420"/>
              <w:jc w:val="center"/>
              <w:rPr>
                <w:rFonts w:ascii="宋体" w:hAnsi="宋体" w:hint="eastAsia"/>
                <w:sz w:val="21"/>
                <w:szCs w:val="21"/>
              </w:rPr>
            </w:pPr>
          </w:p>
        </w:tc>
        <w:tc>
          <w:tcPr>
            <w:tcW w:w="850" w:type="dxa"/>
            <w:vAlign w:val="center"/>
          </w:tcPr>
          <w:p w14:paraId="04E5190E"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t>6</w:t>
            </w:r>
          </w:p>
        </w:tc>
        <w:tc>
          <w:tcPr>
            <w:tcW w:w="6237" w:type="dxa"/>
            <w:vAlign w:val="center"/>
          </w:tcPr>
          <w:p w14:paraId="63FEDA24" w14:textId="77777777" w:rsidR="00441B99" w:rsidRPr="00333B95" w:rsidRDefault="00441B99" w:rsidP="0032127E">
            <w:pPr>
              <w:widowControl/>
              <w:snapToGrid w:val="0"/>
              <w:spacing w:after="0" w:line="288" w:lineRule="auto"/>
              <w:jc w:val="left"/>
              <w:rPr>
                <w:rFonts w:ascii="宋体" w:hAnsi="宋体" w:hint="eastAsia"/>
                <w:sz w:val="21"/>
                <w:szCs w:val="21"/>
              </w:rPr>
            </w:pPr>
            <w:r w:rsidRPr="00333B95">
              <w:rPr>
                <w:rFonts w:ascii="宋体" w:hAnsi="宋体" w:hint="eastAsia"/>
                <w:sz w:val="21"/>
                <w:szCs w:val="21"/>
              </w:rPr>
              <w:t>大楼计算机外设运维：承担大楼内各计算机联网，各类打印机及标签打印机、扫描仪等计算机外设的安装，办公电脑、会议系统、服务器、交换机路由器、防火墙、行为管理系统、审计系统等设备运维。（0-6）</w:t>
            </w:r>
          </w:p>
        </w:tc>
        <w:tc>
          <w:tcPr>
            <w:tcW w:w="709" w:type="dxa"/>
            <w:vAlign w:val="center"/>
          </w:tcPr>
          <w:p w14:paraId="43038FCA"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c>
          <w:tcPr>
            <w:tcW w:w="1134" w:type="dxa"/>
            <w:vAlign w:val="center"/>
          </w:tcPr>
          <w:p w14:paraId="7AB003C2"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r>
      <w:tr w:rsidR="00441B99" w:rsidRPr="00333B95" w14:paraId="1D5C91B9" w14:textId="77777777" w:rsidTr="0032127E">
        <w:trPr>
          <w:trHeight w:val="395"/>
        </w:trPr>
        <w:tc>
          <w:tcPr>
            <w:tcW w:w="1560" w:type="dxa"/>
            <w:vMerge/>
            <w:vAlign w:val="center"/>
          </w:tcPr>
          <w:p w14:paraId="39F81BCE" w14:textId="77777777" w:rsidR="00441B99" w:rsidRPr="00333B95" w:rsidRDefault="00441B99" w:rsidP="0032127E">
            <w:pPr>
              <w:widowControl/>
              <w:snapToGrid w:val="0"/>
              <w:spacing w:after="0" w:line="288" w:lineRule="auto"/>
              <w:ind w:firstLineChars="200" w:firstLine="420"/>
              <w:jc w:val="center"/>
              <w:rPr>
                <w:rFonts w:ascii="宋体" w:hAnsi="宋体" w:hint="eastAsia"/>
                <w:sz w:val="21"/>
                <w:szCs w:val="21"/>
              </w:rPr>
            </w:pPr>
          </w:p>
        </w:tc>
        <w:tc>
          <w:tcPr>
            <w:tcW w:w="850" w:type="dxa"/>
            <w:vAlign w:val="center"/>
          </w:tcPr>
          <w:p w14:paraId="7E4F8772"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t>6</w:t>
            </w:r>
          </w:p>
        </w:tc>
        <w:tc>
          <w:tcPr>
            <w:tcW w:w="6237" w:type="dxa"/>
            <w:vAlign w:val="center"/>
          </w:tcPr>
          <w:p w14:paraId="4C0C29E8" w14:textId="77777777" w:rsidR="00441B99" w:rsidRPr="00333B95" w:rsidRDefault="00441B99" w:rsidP="0032127E">
            <w:pPr>
              <w:widowControl/>
              <w:snapToGrid w:val="0"/>
              <w:spacing w:after="0" w:line="288" w:lineRule="auto"/>
              <w:jc w:val="left"/>
              <w:rPr>
                <w:rFonts w:ascii="宋体" w:hAnsi="宋体" w:hint="eastAsia"/>
                <w:sz w:val="21"/>
                <w:szCs w:val="21"/>
              </w:rPr>
            </w:pPr>
            <w:proofErr w:type="gramStart"/>
            <w:r w:rsidRPr="00333B95">
              <w:rPr>
                <w:rFonts w:ascii="宋体" w:hAnsi="宋体" w:hint="eastAsia"/>
                <w:sz w:val="21"/>
                <w:szCs w:val="21"/>
              </w:rPr>
              <w:t>协助大楼</w:t>
            </w:r>
            <w:proofErr w:type="gramEnd"/>
            <w:r w:rsidRPr="00333B95">
              <w:rPr>
                <w:rFonts w:ascii="宋体" w:hAnsi="宋体" w:hint="eastAsia"/>
                <w:sz w:val="21"/>
                <w:szCs w:val="21"/>
              </w:rPr>
              <w:t>内公共区域内各屏幕操作和报修，协助负责线上</w:t>
            </w:r>
            <w:proofErr w:type="gramStart"/>
            <w:r w:rsidRPr="00333B95">
              <w:rPr>
                <w:rFonts w:ascii="宋体" w:hAnsi="宋体" w:hint="eastAsia"/>
                <w:sz w:val="21"/>
                <w:szCs w:val="21"/>
              </w:rPr>
              <w:t>普通会议</w:t>
            </w:r>
            <w:proofErr w:type="gramEnd"/>
            <w:r w:rsidRPr="00333B95">
              <w:rPr>
                <w:rFonts w:ascii="宋体" w:hAnsi="宋体" w:hint="eastAsia"/>
                <w:sz w:val="21"/>
                <w:szCs w:val="21"/>
              </w:rPr>
              <w:t>和视频会议的系统接入等保障工作。（0-6）</w:t>
            </w:r>
          </w:p>
        </w:tc>
        <w:tc>
          <w:tcPr>
            <w:tcW w:w="709" w:type="dxa"/>
            <w:vAlign w:val="center"/>
          </w:tcPr>
          <w:p w14:paraId="09B08F1D"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c>
          <w:tcPr>
            <w:tcW w:w="1134" w:type="dxa"/>
            <w:vAlign w:val="center"/>
          </w:tcPr>
          <w:p w14:paraId="556EF93E"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r>
      <w:tr w:rsidR="00441B99" w:rsidRPr="00333B95" w14:paraId="58E166D1" w14:textId="77777777" w:rsidTr="0032127E">
        <w:trPr>
          <w:trHeight w:val="395"/>
        </w:trPr>
        <w:tc>
          <w:tcPr>
            <w:tcW w:w="1560" w:type="dxa"/>
            <w:vMerge/>
            <w:vAlign w:val="center"/>
          </w:tcPr>
          <w:p w14:paraId="034F23A7" w14:textId="77777777" w:rsidR="00441B99" w:rsidRPr="00333B95" w:rsidRDefault="00441B99" w:rsidP="0032127E">
            <w:pPr>
              <w:widowControl/>
              <w:snapToGrid w:val="0"/>
              <w:spacing w:after="0" w:line="288" w:lineRule="auto"/>
              <w:ind w:firstLineChars="200" w:firstLine="420"/>
              <w:jc w:val="center"/>
              <w:rPr>
                <w:rFonts w:ascii="宋体" w:hAnsi="宋体" w:hint="eastAsia"/>
                <w:sz w:val="21"/>
                <w:szCs w:val="21"/>
              </w:rPr>
            </w:pPr>
          </w:p>
        </w:tc>
        <w:tc>
          <w:tcPr>
            <w:tcW w:w="850" w:type="dxa"/>
            <w:vAlign w:val="center"/>
          </w:tcPr>
          <w:p w14:paraId="0E176F0D"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t>6</w:t>
            </w:r>
          </w:p>
        </w:tc>
        <w:tc>
          <w:tcPr>
            <w:tcW w:w="6237" w:type="dxa"/>
            <w:vAlign w:val="center"/>
          </w:tcPr>
          <w:p w14:paraId="340BEDBD" w14:textId="77777777" w:rsidR="00441B99" w:rsidRPr="00333B95" w:rsidRDefault="00441B99" w:rsidP="0032127E">
            <w:pPr>
              <w:widowControl/>
              <w:snapToGrid w:val="0"/>
              <w:spacing w:after="0" w:line="288" w:lineRule="auto"/>
              <w:jc w:val="left"/>
              <w:rPr>
                <w:rFonts w:ascii="宋体" w:hAnsi="宋体" w:hint="eastAsia"/>
                <w:sz w:val="21"/>
                <w:szCs w:val="21"/>
              </w:rPr>
            </w:pPr>
            <w:r w:rsidRPr="00333B95">
              <w:rPr>
                <w:rFonts w:ascii="宋体" w:hAnsi="宋体" w:hint="eastAsia"/>
                <w:sz w:val="21"/>
                <w:szCs w:val="21"/>
              </w:rPr>
              <w:t>根据网络运行特点以及实际业务的调整需要，对大楼网络中某些节点进行优化调整，包括但不限于增加的PC机、服务器网络接入以及根据要求的路由器、防火墙、交换机等网络节点的配置调整和优化。（0-2）</w:t>
            </w:r>
          </w:p>
          <w:p w14:paraId="48AC35FD" w14:textId="77777777" w:rsidR="00441B99" w:rsidRPr="00333B95" w:rsidRDefault="00441B99" w:rsidP="0032127E">
            <w:pPr>
              <w:widowControl/>
              <w:snapToGrid w:val="0"/>
              <w:spacing w:after="0" w:line="288" w:lineRule="auto"/>
              <w:jc w:val="left"/>
              <w:rPr>
                <w:rFonts w:ascii="宋体" w:hAnsi="宋体" w:hint="eastAsia"/>
                <w:sz w:val="21"/>
                <w:szCs w:val="21"/>
              </w:rPr>
            </w:pPr>
            <w:r w:rsidRPr="00333B95">
              <w:rPr>
                <w:rFonts w:ascii="宋体" w:hAnsi="宋体" w:hint="eastAsia"/>
                <w:sz w:val="21"/>
                <w:szCs w:val="21"/>
              </w:rPr>
              <w:t>开展大楼局域网线路的日常维护维修（含材料）和个别线路改造，线路改造数量总数全年不超过30个点（按照业主实际需求完成），但不包括重大网络搬迁改造和布线服务。（0-2）</w:t>
            </w:r>
          </w:p>
          <w:p w14:paraId="11A00BF2" w14:textId="77777777" w:rsidR="00441B99" w:rsidRPr="00333B95" w:rsidRDefault="00441B99" w:rsidP="0032127E">
            <w:pPr>
              <w:widowControl/>
              <w:snapToGrid w:val="0"/>
              <w:spacing w:after="0" w:line="288" w:lineRule="auto"/>
              <w:jc w:val="left"/>
              <w:rPr>
                <w:rFonts w:ascii="宋体" w:hAnsi="宋体" w:hint="eastAsia"/>
                <w:sz w:val="21"/>
                <w:szCs w:val="21"/>
              </w:rPr>
            </w:pPr>
            <w:r w:rsidRPr="00333B95">
              <w:rPr>
                <w:rFonts w:ascii="宋体" w:hAnsi="宋体" w:hint="eastAsia"/>
                <w:sz w:val="21"/>
                <w:szCs w:val="21"/>
              </w:rPr>
              <w:t>协助中心新上系统和平台的服务器的网络接入工作。（0-2）</w:t>
            </w:r>
          </w:p>
        </w:tc>
        <w:tc>
          <w:tcPr>
            <w:tcW w:w="709" w:type="dxa"/>
            <w:vAlign w:val="center"/>
          </w:tcPr>
          <w:p w14:paraId="43F6FF02"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c>
          <w:tcPr>
            <w:tcW w:w="1134" w:type="dxa"/>
            <w:vAlign w:val="center"/>
          </w:tcPr>
          <w:p w14:paraId="75A1BD20"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r>
      <w:tr w:rsidR="00441B99" w:rsidRPr="00333B95" w14:paraId="42BF5424" w14:textId="77777777" w:rsidTr="0032127E">
        <w:trPr>
          <w:trHeight w:val="395"/>
        </w:trPr>
        <w:tc>
          <w:tcPr>
            <w:tcW w:w="1560" w:type="dxa"/>
            <w:vMerge/>
            <w:vAlign w:val="center"/>
          </w:tcPr>
          <w:p w14:paraId="5A3232DF" w14:textId="77777777" w:rsidR="00441B99" w:rsidRPr="00333B95" w:rsidRDefault="00441B99" w:rsidP="0032127E">
            <w:pPr>
              <w:widowControl/>
              <w:snapToGrid w:val="0"/>
              <w:spacing w:after="0" w:line="288" w:lineRule="auto"/>
              <w:ind w:firstLineChars="200" w:firstLine="420"/>
              <w:jc w:val="center"/>
              <w:rPr>
                <w:rFonts w:ascii="宋体" w:hAnsi="宋体" w:hint="eastAsia"/>
                <w:sz w:val="21"/>
                <w:szCs w:val="21"/>
              </w:rPr>
            </w:pPr>
          </w:p>
        </w:tc>
        <w:tc>
          <w:tcPr>
            <w:tcW w:w="850" w:type="dxa"/>
            <w:vAlign w:val="center"/>
          </w:tcPr>
          <w:p w14:paraId="52D671C6"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t>6</w:t>
            </w:r>
          </w:p>
        </w:tc>
        <w:tc>
          <w:tcPr>
            <w:tcW w:w="6237" w:type="dxa"/>
            <w:vAlign w:val="center"/>
          </w:tcPr>
          <w:p w14:paraId="07D78DD4" w14:textId="77777777" w:rsidR="00441B99" w:rsidRPr="00333B95" w:rsidRDefault="00441B99" w:rsidP="0032127E">
            <w:pPr>
              <w:widowControl/>
              <w:snapToGrid w:val="0"/>
              <w:spacing w:after="0" w:line="288" w:lineRule="auto"/>
              <w:jc w:val="left"/>
              <w:rPr>
                <w:rFonts w:ascii="宋体" w:hAnsi="宋体" w:hint="eastAsia"/>
                <w:sz w:val="21"/>
                <w:szCs w:val="21"/>
              </w:rPr>
            </w:pPr>
            <w:r w:rsidRPr="00333B95">
              <w:rPr>
                <w:rFonts w:ascii="宋体" w:hAnsi="宋体" w:hint="eastAsia"/>
                <w:sz w:val="21"/>
                <w:szCs w:val="21"/>
              </w:rPr>
              <w:t>应急响应服务：当机房发生各种突发重大故障时，是否及时联系相应资深技术人员、厂商及其它技术支持单位，进行故障诊断及排除。（0-6）</w:t>
            </w:r>
          </w:p>
        </w:tc>
        <w:tc>
          <w:tcPr>
            <w:tcW w:w="709" w:type="dxa"/>
            <w:vAlign w:val="center"/>
          </w:tcPr>
          <w:p w14:paraId="7368A9C5"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c>
          <w:tcPr>
            <w:tcW w:w="1134" w:type="dxa"/>
            <w:vAlign w:val="center"/>
          </w:tcPr>
          <w:p w14:paraId="1145EDC5"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r>
      <w:tr w:rsidR="00441B99" w:rsidRPr="00333B95" w14:paraId="7D26FFA4" w14:textId="77777777" w:rsidTr="0032127E">
        <w:trPr>
          <w:trHeight w:val="395"/>
        </w:trPr>
        <w:tc>
          <w:tcPr>
            <w:tcW w:w="1560" w:type="dxa"/>
            <w:vMerge/>
            <w:vAlign w:val="center"/>
          </w:tcPr>
          <w:p w14:paraId="410BBE0C" w14:textId="77777777" w:rsidR="00441B99" w:rsidRPr="00333B95" w:rsidRDefault="00441B99" w:rsidP="0032127E">
            <w:pPr>
              <w:widowControl/>
              <w:snapToGrid w:val="0"/>
              <w:spacing w:after="0" w:line="288" w:lineRule="auto"/>
              <w:ind w:firstLineChars="200" w:firstLine="420"/>
              <w:jc w:val="center"/>
              <w:rPr>
                <w:rFonts w:ascii="宋体" w:hAnsi="宋体" w:hint="eastAsia"/>
                <w:sz w:val="21"/>
                <w:szCs w:val="21"/>
              </w:rPr>
            </w:pPr>
          </w:p>
        </w:tc>
        <w:tc>
          <w:tcPr>
            <w:tcW w:w="850" w:type="dxa"/>
            <w:vAlign w:val="center"/>
          </w:tcPr>
          <w:p w14:paraId="7A86AB72"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t>6</w:t>
            </w:r>
          </w:p>
        </w:tc>
        <w:tc>
          <w:tcPr>
            <w:tcW w:w="6237" w:type="dxa"/>
            <w:vAlign w:val="center"/>
          </w:tcPr>
          <w:p w14:paraId="1B6C337F" w14:textId="77777777" w:rsidR="00441B99" w:rsidRPr="00333B95" w:rsidRDefault="00441B99" w:rsidP="0032127E">
            <w:pPr>
              <w:widowControl/>
              <w:snapToGrid w:val="0"/>
              <w:spacing w:after="0" w:line="288" w:lineRule="auto"/>
              <w:jc w:val="left"/>
              <w:rPr>
                <w:rFonts w:ascii="宋体" w:hAnsi="宋体" w:hint="eastAsia"/>
                <w:sz w:val="21"/>
                <w:szCs w:val="21"/>
              </w:rPr>
            </w:pPr>
            <w:r w:rsidRPr="00333B95">
              <w:rPr>
                <w:rFonts w:ascii="宋体" w:hAnsi="宋体" w:hint="eastAsia"/>
                <w:sz w:val="21"/>
                <w:szCs w:val="21"/>
              </w:rPr>
              <w:t>防病毒和系统补丁维护服务：根据甲方要求，维护内、外、专网的</w:t>
            </w:r>
            <w:proofErr w:type="gramStart"/>
            <w:r w:rsidRPr="00333B95">
              <w:rPr>
                <w:rFonts w:ascii="宋体" w:hAnsi="宋体" w:hint="eastAsia"/>
                <w:sz w:val="21"/>
                <w:szCs w:val="21"/>
              </w:rPr>
              <w:t>个</w:t>
            </w:r>
            <w:proofErr w:type="gramEnd"/>
            <w:r w:rsidRPr="00333B95">
              <w:rPr>
                <w:rFonts w:ascii="宋体" w:hAnsi="宋体" w:hint="eastAsia"/>
                <w:sz w:val="21"/>
                <w:szCs w:val="21"/>
              </w:rPr>
              <w:t>人防病毒和个人系统补丁升级。根据服务器业务需求（每月）升级病毒库、系统补丁、查杀病毒。网络病毒爆发时，进行应急处理（0-6）</w:t>
            </w:r>
          </w:p>
        </w:tc>
        <w:tc>
          <w:tcPr>
            <w:tcW w:w="709" w:type="dxa"/>
            <w:vAlign w:val="center"/>
          </w:tcPr>
          <w:p w14:paraId="21004503"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c>
          <w:tcPr>
            <w:tcW w:w="1134" w:type="dxa"/>
            <w:vAlign w:val="center"/>
          </w:tcPr>
          <w:p w14:paraId="22644E92"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r>
      <w:tr w:rsidR="00441B99" w:rsidRPr="00333B95" w14:paraId="1E9ADAB2" w14:textId="77777777" w:rsidTr="0032127E">
        <w:trPr>
          <w:trHeight w:val="395"/>
        </w:trPr>
        <w:tc>
          <w:tcPr>
            <w:tcW w:w="1560" w:type="dxa"/>
            <w:vMerge/>
            <w:vAlign w:val="center"/>
          </w:tcPr>
          <w:p w14:paraId="5C2A3727" w14:textId="77777777" w:rsidR="00441B99" w:rsidRPr="00333B95" w:rsidRDefault="00441B99" w:rsidP="0032127E">
            <w:pPr>
              <w:widowControl/>
              <w:snapToGrid w:val="0"/>
              <w:spacing w:after="0" w:line="288" w:lineRule="auto"/>
              <w:ind w:firstLineChars="200" w:firstLine="420"/>
              <w:jc w:val="center"/>
              <w:rPr>
                <w:rFonts w:ascii="宋体" w:hAnsi="宋体" w:hint="eastAsia"/>
                <w:sz w:val="21"/>
                <w:szCs w:val="21"/>
              </w:rPr>
            </w:pPr>
          </w:p>
        </w:tc>
        <w:tc>
          <w:tcPr>
            <w:tcW w:w="850" w:type="dxa"/>
            <w:vAlign w:val="center"/>
          </w:tcPr>
          <w:p w14:paraId="5A92C7AE"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t>4</w:t>
            </w:r>
          </w:p>
        </w:tc>
        <w:tc>
          <w:tcPr>
            <w:tcW w:w="6237" w:type="dxa"/>
            <w:vAlign w:val="center"/>
          </w:tcPr>
          <w:p w14:paraId="4C03495C" w14:textId="77777777" w:rsidR="00441B99" w:rsidRPr="00333B95" w:rsidRDefault="00441B99" w:rsidP="0032127E">
            <w:pPr>
              <w:widowControl/>
              <w:snapToGrid w:val="0"/>
              <w:spacing w:after="0" w:line="288" w:lineRule="auto"/>
              <w:jc w:val="left"/>
              <w:rPr>
                <w:rFonts w:ascii="宋体" w:hAnsi="宋体" w:hint="eastAsia"/>
                <w:sz w:val="21"/>
                <w:szCs w:val="21"/>
              </w:rPr>
            </w:pPr>
            <w:r w:rsidRPr="00333B95">
              <w:rPr>
                <w:rFonts w:ascii="宋体" w:hAnsi="宋体" w:hint="eastAsia"/>
                <w:sz w:val="21"/>
                <w:szCs w:val="21"/>
              </w:rPr>
              <w:t>对大楼的数据机房整体环境进行预防性检查维护，包括鼠患、水患、火患等，同时定期对机房卫生进行打扫（至少每月一次），包括设备灰尘清理，地板卫生清洁，门窗隔断等的卫生清洁等。此项工作完成情况需要形成单独的巡检报告。（0-4）</w:t>
            </w:r>
          </w:p>
        </w:tc>
        <w:tc>
          <w:tcPr>
            <w:tcW w:w="709" w:type="dxa"/>
            <w:vAlign w:val="center"/>
          </w:tcPr>
          <w:p w14:paraId="35221E85"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c>
          <w:tcPr>
            <w:tcW w:w="1134" w:type="dxa"/>
            <w:vAlign w:val="center"/>
          </w:tcPr>
          <w:p w14:paraId="78F9B4D2"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r>
      <w:tr w:rsidR="00441B99" w:rsidRPr="00333B95" w14:paraId="30032FD3" w14:textId="77777777" w:rsidTr="0032127E">
        <w:trPr>
          <w:trHeight w:val="395"/>
        </w:trPr>
        <w:tc>
          <w:tcPr>
            <w:tcW w:w="1560" w:type="dxa"/>
            <w:vMerge/>
            <w:vAlign w:val="center"/>
          </w:tcPr>
          <w:p w14:paraId="35C4A2A0" w14:textId="77777777" w:rsidR="00441B99" w:rsidRPr="00333B95" w:rsidRDefault="00441B99" w:rsidP="0032127E">
            <w:pPr>
              <w:widowControl/>
              <w:snapToGrid w:val="0"/>
              <w:spacing w:after="0" w:line="288" w:lineRule="auto"/>
              <w:ind w:firstLineChars="200" w:firstLine="420"/>
              <w:jc w:val="center"/>
              <w:rPr>
                <w:rFonts w:ascii="宋体" w:hAnsi="宋体" w:hint="eastAsia"/>
                <w:sz w:val="21"/>
                <w:szCs w:val="21"/>
              </w:rPr>
            </w:pPr>
          </w:p>
        </w:tc>
        <w:tc>
          <w:tcPr>
            <w:tcW w:w="850" w:type="dxa"/>
            <w:vAlign w:val="center"/>
          </w:tcPr>
          <w:p w14:paraId="539FA44C"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t>6</w:t>
            </w:r>
          </w:p>
        </w:tc>
        <w:tc>
          <w:tcPr>
            <w:tcW w:w="6237" w:type="dxa"/>
            <w:vAlign w:val="center"/>
          </w:tcPr>
          <w:p w14:paraId="2E6EDF16" w14:textId="77777777" w:rsidR="00441B99" w:rsidRPr="00333B95" w:rsidRDefault="00441B99" w:rsidP="0032127E">
            <w:pPr>
              <w:widowControl/>
              <w:snapToGrid w:val="0"/>
              <w:spacing w:after="0" w:line="288" w:lineRule="auto"/>
              <w:jc w:val="left"/>
              <w:rPr>
                <w:rFonts w:ascii="宋体" w:hAnsi="宋体" w:hint="eastAsia"/>
                <w:sz w:val="21"/>
                <w:szCs w:val="21"/>
              </w:rPr>
            </w:pPr>
            <w:r w:rsidRPr="00333B95">
              <w:rPr>
                <w:rFonts w:ascii="宋体" w:hAnsi="宋体" w:hint="eastAsia"/>
                <w:sz w:val="21"/>
                <w:szCs w:val="21"/>
              </w:rPr>
              <w:t>数据备份：是否按业主要求定期对日常业务数据做好备份与存档。（0-6）</w:t>
            </w:r>
          </w:p>
        </w:tc>
        <w:tc>
          <w:tcPr>
            <w:tcW w:w="709" w:type="dxa"/>
            <w:vAlign w:val="center"/>
          </w:tcPr>
          <w:p w14:paraId="6E7122E9"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c>
          <w:tcPr>
            <w:tcW w:w="1134" w:type="dxa"/>
            <w:vAlign w:val="center"/>
          </w:tcPr>
          <w:p w14:paraId="05552F45"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r>
      <w:tr w:rsidR="00441B99" w:rsidRPr="00333B95" w14:paraId="51200082" w14:textId="77777777" w:rsidTr="0032127E">
        <w:trPr>
          <w:trHeight w:val="395"/>
        </w:trPr>
        <w:tc>
          <w:tcPr>
            <w:tcW w:w="1560" w:type="dxa"/>
            <w:vMerge/>
            <w:vAlign w:val="center"/>
          </w:tcPr>
          <w:p w14:paraId="054E8F9E" w14:textId="77777777" w:rsidR="00441B99" w:rsidRPr="00333B95" w:rsidRDefault="00441B99" w:rsidP="0032127E">
            <w:pPr>
              <w:widowControl/>
              <w:snapToGrid w:val="0"/>
              <w:spacing w:after="0" w:line="288" w:lineRule="auto"/>
              <w:ind w:firstLineChars="200" w:firstLine="420"/>
              <w:jc w:val="center"/>
              <w:rPr>
                <w:rFonts w:ascii="宋体" w:hAnsi="宋体" w:hint="eastAsia"/>
                <w:sz w:val="21"/>
                <w:szCs w:val="21"/>
              </w:rPr>
            </w:pPr>
          </w:p>
        </w:tc>
        <w:tc>
          <w:tcPr>
            <w:tcW w:w="850" w:type="dxa"/>
            <w:vAlign w:val="center"/>
          </w:tcPr>
          <w:p w14:paraId="31E84B55"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t>6</w:t>
            </w:r>
          </w:p>
        </w:tc>
        <w:tc>
          <w:tcPr>
            <w:tcW w:w="6237" w:type="dxa"/>
            <w:vAlign w:val="center"/>
          </w:tcPr>
          <w:p w14:paraId="379ED8CA" w14:textId="77777777" w:rsidR="00441B99" w:rsidRPr="00333B95" w:rsidRDefault="00441B99" w:rsidP="0032127E">
            <w:pPr>
              <w:widowControl/>
              <w:snapToGrid w:val="0"/>
              <w:spacing w:after="0" w:line="288" w:lineRule="auto"/>
              <w:jc w:val="left"/>
              <w:rPr>
                <w:rFonts w:ascii="宋体" w:hAnsi="宋体" w:hint="eastAsia"/>
                <w:sz w:val="21"/>
                <w:szCs w:val="21"/>
              </w:rPr>
            </w:pPr>
            <w:r w:rsidRPr="00333B95">
              <w:rPr>
                <w:rFonts w:ascii="宋体" w:hAnsi="宋体" w:hint="eastAsia"/>
                <w:sz w:val="21"/>
                <w:szCs w:val="21"/>
              </w:rPr>
              <w:t>运用信息化对运维文档、</w:t>
            </w:r>
            <w:proofErr w:type="gramStart"/>
            <w:r w:rsidRPr="00333B95">
              <w:rPr>
                <w:rFonts w:ascii="宋体" w:hAnsi="宋体" w:hint="eastAsia"/>
                <w:sz w:val="21"/>
                <w:szCs w:val="21"/>
              </w:rPr>
              <w:t>运维工单</w:t>
            </w:r>
            <w:proofErr w:type="gramEnd"/>
            <w:r w:rsidRPr="00333B95">
              <w:rPr>
                <w:rFonts w:ascii="宋体" w:hAnsi="宋体" w:hint="eastAsia"/>
                <w:sz w:val="21"/>
                <w:szCs w:val="21"/>
              </w:rPr>
              <w:t>、资产和运</w:t>
            </w:r>
            <w:proofErr w:type="gramStart"/>
            <w:r w:rsidRPr="00333B95">
              <w:rPr>
                <w:rFonts w:ascii="宋体" w:hAnsi="宋体" w:hint="eastAsia"/>
                <w:sz w:val="21"/>
                <w:szCs w:val="21"/>
              </w:rPr>
              <w:t>维经验</w:t>
            </w:r>
            <w:proofErr w:type="gramEnd"/>
            <w:r w:rsidRPr="00333B95">
              <w:rPr>
                <w:rFonts w:ascii="宋体" w:hAnsi="宋体" w:hint="eastAsia"/>
                <w:sz w:val="21"/>
                <w:szCs w:val="21"/>
              </w:rPr>
              <w:t>进行管理。(0-6）</w:t>
            </w:r>
          </w:p>
        </w:tc>
        <w:tc>
          <w:tcPr>
            <w:tcW w:w="709" w:type="dxa"/>
            <w:vAlign w:val="center"/>
          </w:tcPr>
          <w:p w14:paraId="63EFA036"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c>
          <w:tcPr>
            <w:tcW w:w="1134" w:type="dxa"/>
            <w:vAlign w:val="center"/>
          </w:tcPr>
          <w:p w14:paraId="7AE227DB"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r>
      <w:tr w:rsidR="00441B99" w:rsidRPr="00333B95" w14:paraId="1D19B1A9" w14:textId="77777777" w:rsidTr="0032127E">
        <w:trPr>
          <w:trHeight w:val="395"/>
        </w:trPr>
        <w:tc>
          <w:tcPr>
            <w:tcW w:w="1560" w:type="dxa"/>
            <w:vMerge/>
            <w:vAlign w:val="center"/>
          </w:tcPr>
          <w:p w14:paraId="53C0501F" w14:textId="77777777" w:rsidR="00441B99" w:rsidRPr="00333B95" w:rsidRDefault="00441B99" w:rsidP="0032127E">
            <w:pPr>
              <w:widowControl/>
              <w:snapToGrid w:val="0"/>
              <w:spacing w:after="0" w:line="288" w:lineRule="auto"/>
              <w:ind w:firstLineChars="200" w:firstLine="420"/>
              <w:jc w:val="center"/>
              <w:rPr>
                <w:rFonts w:ascii="宋体" w:hAnsi="宋体" w:hint="eastAsia"/>
                <w:sz w:val="21"/>
                <w:szCs w:val="21"/>
              </w:rPr>
            </w:pPr>
          </w:p>
        </w:tc>
        <w:tc>
          <w:tcPr>
            <w:tcW w:w="850" w:type="dxa"/>
            <w:vAlign w:val="center"/>
          </w:tcPr>
          <w:p w14:paraId="13CE8763"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t>6</w:t>
            </w:r>
          </w:p>
        </w:tc>
        <w:tc>
          <w:tcPr>
            <w:tcW w:w="6237" w:type="dxa"/>
            <w:vAlign w:val="center"/>
          </w:tcPr>
          <w:p w14:paraId="752C976F" w14:textId="77777777" w:rsidR="00441B99" w:rsidRPr="00333B95" w:rsidRDefault="00441B99" w:rsidP="0032127E">
            <w:pPr>
              <w:widowControl/>
              <w:snapToGrid w:val="0"/>
              <w:spacing w:after="0" w:line="288" w:lineRule="auto"/>
              <w:jc w:val="left"/>
              <w:rPr>
                <w:rFonts w:ascii="宋体" w:hAnsi="宋体" w:hint="eastAsia"/>
                <w:sz w:val="21"/>
                <w:szCs w:val="21"/>
              </w:rPr>
            </w:pPr>
            <w:r w:rsidRPr="00333B95">
              <w:rPr>
                <w:rFonts w:ascii="宋体" w:hAnsi="宋体" w:hint="eastAsia"/>
                <w:sz w:val="21"/>
                <w:szCs w:val="21"/>
              </w:rPr>
              <w:t>在提供服务和维修的过程中，获悉的一切资讯均需严格保密，不得自行使用或给他人使用，（0-6）</w:t>
            </w:r>
          </w:p>
        </w:tc>
        <w:tc>
          <w:tcPr>
            <w:tcW w:w="709" w:type="dxa"/>
            <w:vAlign w:val="center"/>
          </w:tcPr>
          <w:p w14:paraId="4ABA7F8D"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c>
          <w:tcPr>
            <w:tcW w:w="1134" w:type="dxa"/>
            <w:vAlign w:val="center"/>
          </w:tcPr>
          <w:p w14:paraId="6FBC125F"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r>
      <w:tr w:rsidR="00441B99" w:rsidRPr="00333B95" w14:paraId="0536971F" w14:textId="77777777" w:rsidTr="0032127E">
        <w:trPr>
          <w:trHeight w:val="395"/>
        </w:trPr>
        <w:tc>
          <w:tcPr>
            <w:tcW w:w="1560" w:type="dxa"/>
            <w:vAlign w:val="center"/>
          </w:tcPr>
          <w:p w14:paraId="7DC170A4"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lastRenderedPageBreak/>
              <w:t>三、</w:t>
            </w:r>
            <w:proofErr w:type="gramStart"/>
            <w:r w:rsidRPr="00333B95">
              <w:rPr>
                <w:rFonts w:ascii="宋体" w:hAnsi="宋体" w:hint="eastAsia"/>
                <w:sz w:val="21"/>
                <w:szCs w:val="21"/>
              </w:rPr>
              <w:t>动环监控系统</w:t>
            </w:r>
            <w:proofErr w:type="gramEnd"/>
          </w:p>
        </w:tc>
        <w:tc>
          <w:tcPr>
            <w:tcW w:w="850" w:type="dxa"/>
            <w:vAlign w:val="center"/>
          </w:tcPr>
          <w:p w14:paraId="010B3207" w14:textId="77777777" w:rsidR="00441B99" w:rsidRPr="00333B95" w:rsidRDefault="00441B99" w:rsidP="0032127E">
            <w:pPr>
              <w:widowControl/>
              <w:snapToGrid w:val="0"/>
              <w:spacing w:after="0" w:line="288" w:lineRule="auto"/>
              <w:jc w:val="center"/>
              <w:rPr>
                <w:rFonts w:ascii="宋体" w:hAnsi="宋体" w:hint="eastAsia"/>
                <w:sz w:val="21"/>
                <w:szCs w:val="21"/>
              </w:rPr>
            </w:pPr>
            <w:r w:rsidRPr="00333B95">
              <w:rPr>
                <w:rFonts w:ascii="宋体" w:hAnsi="宋体" w:hint="eastAsia"/>
                <w:sz w:val="21"/>
                <w:szCs w:val="21"/>
              </w:rPr>
              <w:t>10</w:t>
            </w:r>
          </w:p>
        </w:tc>
        <w:tc>
          <w:tcPr>
            <w:tcW w:w="6237" w:type="dxa"/>
            <w:vAlign w:val="center"/>
          </w:tcPr>
          <w:p w14:paraId="258AE021" w14:textId="77777777" w:rsidR="00441B99" w:rsidRPr="00333B95" w:rsidRDefault="00441B99" w:rsidP="0032127E">
            <w:pPr>
              <w:widowControl/>
              <w:snapToGrid w:val="0"/>
              <w:spacing w:after="0" w:line="288" w:lineRule="auto"/>
              <w:jc w:val="left"/>
              <w:rPr>
                <w:rFonts w:ascii="宋体" w:hAnsi="宋体" w:hint="eastAsia"/>
                <w:sz w:val="21"/>
                <w:szCs w:val="21"/>
              </w:rPr>
            </w:pPr>
            <w:proofErr w:type="gramStart"/>
            <w:r w:rsidRPr="00333B95">
              <w:rPr>
                <w:rFonts w:ascii="宋体" w:hAnsi="宋体" w:hint="eastAsia"/>
                <w:sz w:val="21"/>
                <w:szCs w:val="21"/>
              </w:rPr>
              <w:t>机房动环监控系统</w:t>
            </w:r>
            <w:proofErr w:type="gramEnd"/>
            <w:r w:rsidRPr="00333B95">
              <w:rPr>
                <w:rFonts w:ascii="宋体" w:hAnsi="宋体" w:hint="eastAsia"/>
                <w:sz w:val="21"/>
                <w:szCs w:val="21"/>
              </w:rPr>
              <w:t>。</w:t>
            </w:r>
          </w:p>
        </w:tc>
        <w:tc>
          <w:tcPr>
            <w:tcW w:w="709" w:type="dxa"/>
            <w:vAlign w:val="center"/>
          </w:tcPr>
          <w:p w14:paraId="5BC5248F"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c>
          <w:tcPr>
            <w:tcW w:w="1134" w:type="dxa"/>
            <w:vAlign w:val="center"/>
          </w:tcPr>
          <w:p w14:paraId="35186DBC" w14:textId="77777777" w:rsidR="00441B99" w:rsidRPr="00333B95" w:rsidRDefault="00441B99" w:rsidP="0032127E">
            <w:pPr>
              <w:widowControl/>
              <w:adjustRightInd w:val="0"/>
              <w:snapToGrid w:val="0"/>
              <w:spacing w:after="0" w:line="288" w:lineRule="auto"/>
              <w:jc w:val="center"/>
              <w:rPr>
                <w:rFonts w:ascii="宋体" w:hAnsi="宋体" w:hint="eastAsia"/>
                <w:sz w:val="21"/>
                <w:szCs w:val="21"/>
              </w:rPr>
            </w:pPr>
          </w:p>
        </w:tc>
      </w:tr>
    </w:tbl>
    <w:p w14:paraId="1A50413A"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▲（2）本次采购包含自2025年1月1日起至合同签订之日的运维费用，按959元/天*实际天数结算,投标人的投标报价须包含该费用，由中标供应商支付给上一年度的运维单位。</w:t>
      </w:r>
    </w:p>
    <w:p w14:paraId="13E3140E" w14:textId="77777777" w:rsidR="00441B99" w:rsidRPr="00333B95" w:rsidRDefault="00441B99" w:rsidP="00441B99">
      <w:pPr>
        <w:widowControl/>
        <w:snapToGrid w:val="0"/>
        <w:spacing w:after="0" w:line="288" w:lineRule="auto"/>
        <w:ind w:firstLineChars="200" w:firstLine="422"/>
        <w:jc w:val="left"/>
        <w:rPr>
          <w:rFonts w:ascii="宋体" w:hAnsi="宋体" w:hint="eastAsia"/>
          <w:b/>
          <w:bCs/>
          <w:sz w:val="21"/>
          <w:szCs w:val="21"/>
        </w:rPr>
      </w:pPr>
      <w:r w:rsidRPr="00333B95">
        <w:rPr>
          <w:rFonts w:ascii="宋体" w:hAnsi="宋体" w:hint="eastAsia"/>
          <w:b/>
          <w:bCs/>
          <w:sz w:val="21"/>
          <w:szCs w:val="21"/>
        </w:rPr>
        <w:t>5.售后服务要求</w:t>
      </w:r>
    </w:p>
    <w:p w14:paraId="09852997"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 xml:space="preserve">（1）投标人应保证按照有关国际或国家或行业技术标准规范，对项目运行维护等各个环节进行严格的质量把关。                                                        </w:t>
      </w:r>
    </w:p>
    <w:p w14:paraId="54994ACA"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（2）在维保期内中标供应商应保证承包区域内的设施、设备良好的运行状况和环境状况。</w:t>
      </w:r>
    </w:p>
    <w:p w14:paraId="17D7056C" w14:textId="77777777" w:rsidR="00441B99" w:rsidRPr="00333B95"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（3）项目运行维护过程中应严格做好安全防范措施，如中标供应商项目维护人员在实施中违反操作规定造成人员伤亡事故或实施现场防范措施设置不明造成人员伤害事故，一切责任均由投标人负责。</w:t>
      </w:r>
    </w:p>
    <w:p w14:paraId="70EE5520" w14:textId="5D4F2C98" w:rsidR="004914FA" w:rsidRPr="00441B99" w:rsidRDefault="00441B99" w:rsidP="00441B99">
      <w:pPr>
        <w:widowControl/>
        <w:snapToGrid w:val="0"/>
        <w:spacing w:after="0" w:line="288" w:lineRule="auto"/>
        <w:ind w:firstLineChars="200" w:firstLine="420"/>
        <w:jc w:val="left"/>
        <w:rPr>
          <w:rFonts w:ascii="宋体" w:hAnsi="宋体" w:hint="eastAsia"/>
          <w:sz w:val="21"/>
          <w:szCs w:val="21"/>
        </w:rPr>
      </w:pPr>
      <w:r w:rsidRPr="00333B95">
        <w:rPr>
          <w:rFonts w:ascii="宋体" w:hAnsi="宋体" w:hint="eastAsia"/>
          <w:sz w:val="21"/>
          <w:szCs w:val="21"/>
        </w:rPr>
        <w:t>（4）为便于快速解决问题，投标人应固定服务人员，</w:t>
      </w:r>
      <w:proofErr w:type="gramStart"/>
      <w:r w:rsidRPr="00333B95">
        <w:rPr>
          <w:rFonts w:ascii="宋体" w:hAnsi="宋体" w:hint="eastAsia"/>
          <w:sz w:val="21"/>
          <w:szCs w:val="21"/>
        </w:rPr>
        <w:t>若运维期间</w:t>
      </w:r>
      <w:proofErr w:type="gramEnd"/>
      <w:r w:rsidRPr="00333B95">
        <w:rPr>
          <w:rFonts w:ascii="宋体" w:hAnsi="宋体" w:hint="eastAsia"/>
          <w:sz w:val="21"/>
          <w:szCs w:val="21"/>
        </w:rPr>
        <w:t>服务人员产生变动，须经采购人同意。</w:t>
      </w:r>
      <w:bookmarkEnd w:id="2"/>
    </w:p>
    <w:sectPr w:rsidR="004914FA" w:rsidRPr="00441B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02EB9" w14:textId="77777777" w:rsidR="00456F28" w:rsidRDefault="00456F28" w:rsidP="00441B99">
      <w:pPr>
        <w:spacing w:after="0" w:line="240" w:lineRule="auto"/>
        <w:rPr>
          <w:rFonts w:hint="eastAsia"/>
        </w:rPr>
      </w:pPr>
      <w:r>
        <w:separator/>
      </w:r>
    </w:p>
  </w:endnote>
  <w:endnote w:type="continuationSeparator" w:id="0">
    <w:p w14:paraId="701FD89D" w14:textId="77777777" w:rsidR="00456F28" w:rsidRDefault="00456F28" w:rsidP="00441B9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B3553" w14:textId="77777777" w:rsidR="00456F28" w:rsidRDefault="00456F28" w:rsidP="00441B99">
      <w:pPr>
        <w:spacing w:after="0" w:line="240" w:lineRule="auto"/>
        <w:rPr>
          <w:rFonts w:hint="eastAsia"/>
        </w:rPr>
      </w:pPr>
      <w:r>
        <w:separator/>
      </w:r>
    </w:p>
  </w:footnote>
  <w:footnote w:type="continuationSeparator" w:id="0">
    <w:p w14:paraId="1F127C30" w14:textId="77777777" w:rsidR="00456F28" w:rsidRDefault="00456F28" w:rsidP="00441B99">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FA"/>
    <w:rsid w:val="00441B99"/>
    <w:rsid w:val="00456F28"/>
    <w:rsid w:val="004914FA"/>
    <w:rsid w:val="00ED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77F77"/>
  <w15:chartTrackingRefBased/>
  <w15:docId w15:val="{5758AB14-6149-43AC-9AB0-A1D42B6B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41B99"/>
    <w:pPr>
      <w:widowControl w:val="0"/>
      <w:jc w:val="both"/>
    </w:pPr>
    <w:rPr>
      <w:rFonts w:ascii="Times New Roman" w:eastAsia="宋体" w:hAnsi="Times New Roman" w:cs="Times New Roman"/>
      <w:sz w:val="28"/>
      <w14:ligatures w14:val="none"/>
    </w:rPr>
  </w:style>
  <w:style w:type="paragraph" w:styleId="1">
    <w:name w:val="heading 1"/>
    <w:basedOn w:val="a"/>
    <w:next w:val="a"/>
    <w:link w:val="10"/>
    <w:uiPriority w:val="9"/>
    <w:qFormat/>
    <w:rsid w:val="004914FA"/>
    <w:pPr>
      <w:keepNext/>
      <w:keepLines/>
      <w:spacing w:before="480" w:after="80"/>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4914FA"/>
    <w:pPr>
      <w:keepNext/>
      <w:keepLines/>
      <w:spacing w:before="160" w:after="80"/>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4914FA"/>
    <w:pPr>
      <w:keepNext/>
      <w:keepLines/>
      <w:spacing w:before="160" w:after="80"/>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4914FA"/>
    <w:pPr>
      <w:keepNext/>
      <w:keepLines/>
      <w:spacing w:before="80" w:after="40"/>
      <w:jc w:val="left"/>
      <w:outlineLvl w:val="3"/>
    </w:pPr>
    <w:rPr>
      <w:rFonts w:asciiTheme="minorHAnsi" w:eastAsiaTheme="minorEastAsia" w:hAnsiTheme="minorHAnsi" w:cstheme="majorBidi"/>
      <w:color w:val="2F5496" w:themeColor="accent1" w:themeShade="BF"/>
      <w:szCs w:val="28"/>
      <w14:ligatures w14:val="standardContextual"/>
    </w:rPr>
  </w:style>
  <w:style w:type="paragraph" w:styleId="5">
    <w:name w:val="heading 5"/>
    <w:basedOn w:val="a"/>
    <w:next w:val="a"/>
    <w:link w:val="50"/>
    <w:uiPriority w:val="9"/>
    <w:semiHidden/>
    <w:unhideWhenUsed/>
    <w:qFormat/>
    <w:rsid w:val="004914FA"/>
    <w:pPr>
      <w:keepNext/>
      <w:keepLines/>
      <w:spacing w:before="80" w:after="40"/>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4914FA"/>
    <w:pPr>
      <w:keepNext/>
      <w:keepLines/>
      <w:spacing w:before="40" w:after="0"/>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4914FA"/>
    <w:pPr>
      <w:keepNext/>
      <w:keepLines/>
      <w:spacing w:before="40" w:after="0"/>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4914FA"/>
    <w:pPr>
      <w:keepNext/>
      <w:keepLines/>
      <w:spacing w:after="0"/>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4914FA"/>
    <w:pPr>
      <w:keepNext/>
      <w:keepLines/>
      <w:spacing w:after="0"/>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491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491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491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4914FA"/>
    <w:rPr>
      <w:rFonts w:cstheme="majorBidi"/>
      <w:color w:val="2F5496" w:themeColor="accent1" w:themeShade="BF"/>
      <w:sz w:val="28"/>
      <w:szCs w:val="28"/>
    </w:rPr>
  </w:style>
  <w:style w:type="character" w:customStyle="1" w:styleId="50">
    <w:name w:val="标题 5 字符"/>
    <w:basedOn w:val="a1"/>
    <w:link w:val="5"/>
    <w:uiPriority w:val="9"/>
    <w:semiHidden/>
    <w:rsid w:val="004914FA"/>
    <w:rPr>
      <w:rFonts w:cstheme="majorBidi"/>
      <w:color w:val="2F5496" w:themeColor="accent1" w:themeShade="BF"/>
      <w:sz w:val="24"/>
    </w:rPr>
  </w:style>
  <w:style w:type="character" w:customStyle="1" w:styleId="60">
    <w:name w:val="标题 6 字符"/>
    <w:basedOn w:val="a1"/>
    <w:link w:val="6"/>
    <w:uiPriority w:val="9"/>
    <w:semiHidden/>
    <w:rsid w:val="004914FA"/>
    <w:rPr>
      <w:rFonts w:cstheme="majorBidi"/>
      <w:b/>
      <w:bCs/>
      <w:color w:val="2F5496" w:themeColor="accent1" w:themeShade="BF"/>
    </w:rPr>
  </w:style>
  <w:style w:type="character" w:customStyle="1" w:styleId="70">
    <w:name w:val="标题 7 字符"/>
    <w:basedOn w:val="a1"/>
    <w:link w:val="7"/>
    <w:uiPriority w:val="9"/>
    <w:semiHidden/>
    <w:rsid w:val="004914FA"/>
    <w:rPr>
      <w:rFonts w:cstheme="majorBidi"/>
      <w:b/>
      <w:bCs/>
      <w:color w:val="595959" w:themeColor="text1" w:themeTint="A6"/>
    </w:rPr>
  </w:style>
  <w:style w:type="character" w:customStyle="1" w:styleId="80">
    <w:name w:val="标题 8 字符"/>
    <w:basedOn w:val="a1"/>
    <w:link w:val="8"/>
    <w:uiPriority w:val="9"/>
    <w:semiHidden/>
    <w:rsid w:val="004914FA"/>
    <w:rPr>
      <w:rFonts w:cstheme="majorBidi"/>
      <w:color w:val="595959" w:themeColor="text1" w:themeTint="A6"/>
    </w:rPr>
  </w:style>
  <w:style w:type="character" w:customStyle="1" w:styleId="90">
    <w:name w:val="标题 9 字符"/>
    <w:basedOn w:val="a1"/>
    <w:link w:val="9"/>
    <w:uiPriority w:val="9"/>
    <w:semiHidden/>
    <w:rsid w:val="004914FA"/>
    <w:rPr>
      <w:rFonts w:eastAsiaTheme="majorEastAsia" w:cstheme="majorBidi"/>
      <w:color w:val="595959" w:themeColor="text1" w:themeTint="A6"/>
    </w:rPr>
  </w:style>
  <w:style w:type="paragraph" w:styleId="a4">
    <w:name w:val="Title"/>
    <w:basedOn w:val="a"/>
    <w:next w:val="a"/>
    <w:link w:val="a5"/>
    <w:uiPriority w:val="10"/>
    <w:qFormat/>
    <w:rsid w:val="004914FA"/>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4914F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4914FA"/>
    <w:pPr>
      <w:numPr>
        <w:ilvl w:val="1"/>
      </w:numPr>
      <w:jc w:val="center"/>
    </w:pPr>
    <w:rPr>
      <w:rFonts w:asciiTheme="majorHAnsi" w:eastAsiaTheme="majorEastAsia" w:hAnsiTheme="majorHAnsi" w:cstheme="majorBidi"/>
      <w:color w:val="595959" w:themeColor="text1" w:themeTint="A6"/>
      <w:spacing w:val="15"/>
      <w:szCs w:val="28"/>
      <w14:ligatures w14:val="standardContextual"/>
    </w:rPr>
  </w:style>
  <w:style w:type="character" w:customStyle="1" w:styleId="a7">
    <w:name w:val="副标题 字符"/>
    <w:basedOn w:val="a1"/>
    <w:link w:val="a6"/>
    <w:uiPriority w:val="11"/>
    <w:rsid w:val="004914FA"/>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4914FA"/>
    <w:pPr>
      <w:spacing w:before="160"/>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9">
    <w:name w:val="引用 字符"/>
    <w:basedOn w:val="a1"/>
    <w:link w:val="a8"/>
    <w:uiPriority w:val="29"/>
    <w:rsid w:val="004914FA"/>
    <w:rPr>
      <w:i/>
      <w:iCs/>
      <w:color w:val="404040" w:themeColor="text1" w:themeTint="BF"/>
    </w:rPr>
  </w:style>
  <w:style w:type="paragraph" w:styleId="aa">
    <w:name w:val="List Paragraph"/>
    <w:basedOn w:val="a"/>
    <w:uiPriority w:val="34"/>
    <w:qFormat/>
    <w:rsid w:val="004914FA"/>
    <w:pPr>
      <w:ind w:left="720"/>
      <w:contextualSpacing/>
      <w:jc w:val="left"/>
    </w:pPr>
    <w:rPr>
      <w:rFonts w:asciiTheme="minorHAnsi" w:eastAsiaTheme="minorEastAsia" w:hAnsiTheme="minorHAnsi" w:cstheme="minorBidi"/>
      <w:sz w:val="22"/>
      <w14:ligatures w14:val="standardContextual"/>
    </w:rPr>
  </w:style>
  <w:style w:type="character" w:styleId="ab">
    <w:name w:val="Intense Emphasis"/>
    <w:basedOn w:val="a1"/>
    <w:uiPriority w:val="21"/>
    <w:qFormat/>
    <w:rsid w:val="004914FA"/>
    <w:rPr>
      <w:i/>
      <w:iCs/>
      <w:color w:val="2F5496" w:themeColor="accent1" w:themeShade="BF"/>
    </w:rPr>
  </w:style>
  <w:style w:type="paragraph" w:styleId="ac">
    <w:name w:val="Intense Quote"/>
    <w:basedOn w:val="a"/>
    <w:next w:val="a"/>
    <w:link w:val="ad"/>
    <w:uiPriority w:val="30"/>
    <w:qFormat/>
    <w:rsid w:val="004914FA"/>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d">
    <w:name w:val="明显引用 字符"/>
    <w:basedOn w:val="a1"/>
    <w:link w:val="ac"/>
    <w:uiPriority w:val="30"/>
    <w:rsid w:val="004914FA"/>
    <w:rPr>
      <w:i/>
      <w:iCs/>
      <w:color w:val="2F5496" w:themeColor="accent1" w:themeShade="BF"/>
    </w:rPr>
  </w:style>
  <w:style w:type="character" w:styleId="ae">
    <w:name w:val="Intense Reference"/>
    <w:basedOn w:val="a1"/>
    <w:uiPriority w:val="32"/>
    <w:qFormat/>
    <w:rsid w:val="004914FA"/>
    <w:rPr>
      <w:b/>
      <w:bCs/>
      <w:smallCaps/>
      <w:color w:val="2F5496" w:themeColor="accent1" w:themeShade="BF"/>
      <w:spacing w:val="5"/>
    </w:rPr>
  </w:style>
  <w:style w:type="paragraph" w:styleId="af">
    <w:name w:val="header"/>
    <w:basedOn w:val="a"/>
    <w:link w:val="af0"/>
    <w:uiPriority w:val="99"/>
    <w:unhideWhenUsed/>
    <w:rsid w:val="00441B99"/>
    <w:pPr>
      <w:tabs>
        <w:tab w:val="center" w:pos="4153"/>
        <w:tab w:val="right" w:pos="8306"/>
      </w:tabs>
      <w:snapToGrid w:val="0"/>
      <w:spacing w:line="240" w:lineRule="auto"/>
      <w:jc w:val="center"/>
    </w:pPr>
    <w:rPr>
      <w:rFonts w:asciiTheme="minorHAnsi" w:eastAsiaTheme="minorEastAsia" w:hAnsiTheme="minorHAnsi" w:cstheme="minorBidi"/>
      <w:sz w:val="18"/>
      <w:szCs w:val="18"/>
      <w14:ligatures w14:val="standardContextual"/>
    </w:rPr>
  </w:style>
  <w:style w:type="character" w:customStyle="1" w:styleId="af0">
    <w:name w:val="页眉 字符"/>
    <w:basedOn w:val="a1"/>
    <w:link w:val="af"/>
    <w:uiPriority w:val="99"/>
    <w:rsid w:val="00441B99"/>
    <w:rPr>
      <w:sz w:val="18"/>
      <w:szCs w:val="18"/>
    </w:rPr>
  </w:style>
  <w:style w:type="paragraph" w:styleId="af1">
    <w:name w:val="footer"/>
    <w:basedOn w:val="a"/>
    <w:link w:val="af2"/>
    <w:uiPriority w:val="99"/>
    <w:unhideWhenUsed/>
    <w:rsid w:val="00441B99"/>
    <w:pPr>
      <w:tabs>
        <w:tab w:val="center" w:pos="4153"/>
        <w:tab w:val="right" w:pos="8306"/>
      </w:tabs>
      <w:snapToGrid w:val="0"/>
      <w:spacing w:line="240" w:lineRule="auto"/>
      <w:jc w:val="left"/>
    </w:pPr>
    <w:rPr>
      <w:rFonts w:asciiTheme="minorHAnsi" w:eastAsiaTheme="minorEastAsia" w:hAnsiTheme="minorHAnsi" w:cstheme="minorBidi"/>
      <w:sz w:val="18"/>
      <w:szCs w:val="18"/>
      <w14:ligatures w14:val="standardContextual"/>
    </w:rPr>
  </w:style>
  <w:style w:type="character" w:customStyle="1" w:styleId="af2">
    <w:name w:val="页脚 字符"/>
    <w:basedOn w:val="a1"/>
    <w:link w:val="af1"/>
    <w:uiPriority w:val="99"/>
    <w:rsid w:val="00441B99"/>
    <w:rPr>
      <w:sz w:val="18"/>
      <w:szCs w:val="18"/>
    </w:rPr>
  </w:style>
  <w:style w:type="paragraph" w:styleId="af3">
    <w:name w:val="annotation text"/>
    <w:basedOn w:val="a"/>
    <w:link w:val="af4"/>
    <w:uiPriority w:val="99"/>
    <w:unhideWhenUsed/>
    <w:qFormat/>
    <w:rsid w:val="00441B99"/>
    <w:pPr>
      <w:jc w:val="left"/>
    </w:pPr>
  </w:style>
  <w:style w:type="character" w:customStyle="1" w:styleId="af4">
    <w:name w:val="批注文字 字符"/>
    <w:basedOn w:val="a1"/>
    <w:link w:val="af3"/>
    <w:uiPriority w:val="99"/>
    <w:qFormat/>
    <w:rsid w:val="00441B99"/>
    <w:rPr>
      <w:rFonts w:ascii="Times New Roman" w:eastAsia="宋体" w:hAnsi="Times New Roman" w:cs="Times New Roman"/>
      <w:sz w:val="28"/>
      <w14:ligatures w14:val="none"/>
    </w:rPr>
  </w:style>
  <w:style w:type="character" w:styleId="af5">
    <w:name w:val="annotation reference"/>
    <w:uiPriority w:val="99"/>
    <w:unhideWhenUsed/>
    <w:qFormat/>
    <w:rsid w:val="00441B99"/>
    <w:rPr>
      <w:sz w:val="21"/>
      <w:szCs w:val="21"/>
    </w:rPr>
  </w:style>
  <w:style w:type="paragraph" w:styleId="a0">
    <w:name w:val="Body Text Indent"/>
    <w:basedOn w:val="a"/>
    <w:link w:val="af6"/>
    <w:uiPriority w:val="99"/>
    <w:semiHidden/>
    <w:unhideWhenUsed/>
    <w:rsid w:val="00441B99"/>
    <w:pPr>
      <w:spacing w:after="120"/>
      <w:ind w:leftChars="200" w:left="420"/>
    </w:pPr>
  </w:style>
  <w:style w:type="character" w:customStyle="1" w:styleId="af6">
    <w:name w:val="正文文本缩进 字符"/>
    <w:basedOn w:val="a1"/>
    <w:link w:val="a0"/>
    <w:uiPriority w:val="99"/>
    <w:semiHidden/>
    <w:rsid w:val="00441B99"/>
    <w:rPr>
      <w:rFonts w:ascii="Times New Roman" w:eastAsia="宋体" w:hAnsi="Times New Roman" w:cs="Times New Roman"/>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2316</Words>
  <Characters>2409</Characters>
  <Application>Microsoft Office Word</Application>
  <DocSecurity>0</DocSecurity>
  <Lines>141</Lines>
  <Paragraphs>152</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鑫涛 王</dc:creator>
  <cp:keywords/>
  <dc:description/>
  <cp:lastModifiedBy>鑫涛 王</cp:lastModifiedBy>
  <cp:revision>2</cp:revision>
  <dcterms:created xsi:type="dcterms:W3CDTF">2025-04-10T07:47:00Z</dcterms:created>
  <dcterms:modified xsi:type="dcterms:W3CDTF">2025-04-10T07:47:00Z</dcterms:modified>
</cp:coreProperties>
</file>