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B247E">
      <w:pPr>
        <w:shd w:val="clear"/>
        <w:overflowPunct w:val="0"/>
        <w:spacing w:line="500" w:lineRule="exact"/>
        <w:rPr>
          <w:rFonts w:ascii="宋体" w:cs="宋体"/>
          <w:b/>
          <w:bCs/>
          <w:sz w:val="48"/>
          <w:szCs w:val="48"/>
          <w:highlight w:val="none"/>
        </w:rPr>
      </w:pPr>
    </w:p>
    <w:p w14:paraId="55FD0E11">
      <w:pPr>
        <w:shd w:val="clear"/>
        <w:overflowPunct w:val="0"/>
        <w:spacing w:line="500" w:lineRule="exact"/>
        <w:rPr>
          <w:rFonts w:ascii="宋体" w:cs="宋体"/>
          <w:b/>
          <w:bCs/>
          <w:sz w:val="48"/>
          <w:szCs w:val="48"/>
          <w:highlight w:val="none"/>
        </w:rPr>
      </w:pPr>
    </w:p>
    <w:p w14:paraId="2E586305">
      <w:pPr>
        <w:shd w:val="clear"/>
        <w:overflowPunct w:val="0"/>
        <w:spacing w:line="700" w:lineRule="exact"/>
        <w:jc w:val="center"/>
        <w:rPr>
          <w:rFonts w:hint="eastAsia" w:ascii="宋体" w:eastAsia="宋体" w:cs="宋体"/>
          <w:b/>
          <w:bCs/>
          <w:sz w:val="50"/>
          <w:szCs w:val="50"/>
          <w:highlight w:val="none"/>
          <w:lang w:eastAsia="zh-CN"/>
        </w:rPr>
      </w:pPr>
      <w:r>
        <w:rPr>
          <w:rFonts w:hint="eastAsia" w:ascii="宋体" w:hAnsi="宋体" w:cs="宋体"/>
          <w:b/>
          <w:bCs/>
          <w:sz w:val="50"/>
          <w:szCs w:val="50"/>
          <w:highlight w:val="none"/>
          <w:lang w:eastAsia="zh-CN"/>
        </w:rPr>
        <w:t>2025年度长合区百万员工大培训项目</w:t>
      </w:r>
    </w:p>
    <w:p w14:paraId="7FDC2B77">
      <w:pPr>
        <w:shd w:val="clear"/>
        <w:tabs>
          <w:tab w:val="left" w:pos="1276"/>
        </w:tabs>
        <w:overflowPunct w:val="0"/>
        <w:spacing w:line="500" w:lineRule="exact"/>
        <w:jc w:val="center"/>
        <w:rPr>
          <w:rFonts w:ascii="宋体" w:cs="宋体"/>
          <w:b/>
          <w:sz w:val="72"/>
          <w:szCs w:val="72"/>
          <w:highlight w:val="none"/>
        </w:rPr>
      </w:pPr>
    </w:p>
    <w:p w14:paraId="1FBEAD75">
      <w:pPr>
        <w:shd w:val="clear"/>
        <w:overflowPunct w:val="0"/>
        <w:spacing w:line="500" w:lineRule="exact"/>
        <w:rPr>
          <w:rFonts w:ascii="宋体" w:cs="宋体"/>
          <w:sz w:val="24"/>
          <w:highlight w:val="none"/>
        </w:rPr>
      </w:pPr>
    </w:p>
    <w:p w14:paraId="314F7830">
      <w:pPr>
        <w:shd w:val="clear"/>
        <w:tabs>
          <w:tab w:val="left" w:pos="1276"/>
        </w:tabs>
        <w:overflowPunct w:val="0"/>
        <w:spacing w:line="1000" w:lineRule="exact"/>
        <w:jc w:val="center"/>
        <w:rPr>
          <w:rFonts w:ascii="宋体" w:cs="宋体"/>
          <w:b/>
          <w:sz w:val="72"/>
          <w:szCs w:val="72"/>
          <w:highlight w:val="none"/>
        </w:rPr>
      </w:pPr>
      <w:r>
        <w:rPr>
          <w:rFonts w:hint="eastAsia" w:ascii="宋体" w:hAnsi="宋体" w:cs="宋体"/>
          <w:b/>
          <w:sz w:val="72"/>
          <w:szCs w:val="72"/>
          <w:highlight w:val="none"/>
        </w:rPr>
        <w:t>竞</w:t>
      </w:r>
    </w:p>
    <w:p w14:paraId="0B2C1781">
      <w:pPr>
        <w:shd w:val="clear"/>
        <w:tabs>
          <w:tab w:val="left" w:pos="1276"/>
        </w:tabs>
        <w:overflowPunct w:val="0"/>
        <w:spacing w:line="1000" w:lineRule="exact"/>
        <w:jc w:val="center"/>
        <w:rPr>
          <w:rFonts w:ascii="宋体" w:cs="宋体"/>
          <w:b/>
          <w:sz w:val="72"/>
          <w:szCs w:val="72"/>
          <w:highlight w:val="none"/>
        </w:rPr>
      </w:pPr>
      <w:r>
        <w:rPr>
          <w:rFonts w:hint="eastAsia" w:ascii="宋体" w:hAnsi="宋体" w:cs="宋体"/>
          <w:b/>
          <w:sz w:val="72"/>
          <w:szCs w:val="72"/>
          <w:highlight w:val="none"/>
        </w:rPr>
        <w:t>争</w:t>
      </w:r>
    </w:p>
    <w:p w14:paraId="0F407307">
      <w:pPr>
        <w:shd w:val="clear"/>
        <w:tabs>
          <w:tab w:val="left" w:pos="1276"/>
        </w:tabs>
        <w:overflowPunct w:val="0"/>
        <w:spacing w:line="1000" w:lineRule="exact"/>
        <w:jc w:val="center"/>
        <w:rPr>
          <w:rFonts w:ascii="宋体" w:cs="宋体"/>
          <w:b/>
          <w:sz w:val="72"/>
          <w:szCs w:val="72"/>
          <w:highlight w:val="none"/>
        </w:rPr>
      </w:pPr>
      <w:r>
        <w:rPr>
          <w:rFonts w:hint="eastAsia" w:ascii="宋体" w:hAnsi="宋体" w:cs="宋体"/>
          <w:b/>
          <w:sz w:val="72"/>
          <w:szCs w:val="72"/>
          <w:highlight w:val="none"/>
        </w:rPr>
        <w:t>性</w:t>
      </w:r>
    </w:p>
    <w:p w14:paraId="2615E226">
      <w:pPr>
        <w:shd w:val="clear"/>
        <w:tabs>
          <w:tab w:val="left" w:pos="1276"/>
        </w:tabs>
        <w:overflowPunct w:val="0"/>
        <w:spacing w:line="1000" w:lineRule="exact"/>
        <w:jc w:val="center"/>
        <w:rPr>
          <w:rFonts w:ascii="宋体" w:cs="宋体"/>
          <w:b/>
          <w:sz w:val="72"/>
          <w:szCs w:val="72"/>
          <w:highlight w:val="none"/>
        </w:rPr>
      </w:pPr>
      <w:r>
        <w:rPr>
          <w:rFonts w:hint="eastAsia" w:ascii="宋体" w:hAnsi="宋体" w:cs="宋体"/>
          <w:b/>
          <w:sz w:val="72"/>
          <w:szCs w:val="72"/>
          <w:highlight w:val="none"/>
        </w:rPr>
        <w:t>磋</w:t>
      </w:r>
    </w:p>
    <w:p w14:paraId="673215BD">
      <w:pPr>
        <w:shd w:val="clear"/>
        <w:tabs>
          <w:tab w:val="left" w:pos="1276"/>
        </w:tabs>
        <w:overflowPunct w:val="0"/>
        <w:spacing w:line="1000" w:lineRule="exact"/>
        <w:jc w:val="center"/>
        <w:rPr>
          <w:rFonts w:ascii="宋体" w:cs="宋体"/>
          <w:b/>
          <w:sz w:val="72"/>
          <w:szCs w:val="72"/>
          <w:highlight w:val="none"/>
        </w:rPr>
      </w:pPr>
      <w:r>
        <w:rPr>
          <w:rFonts w:hint="eastAsia" w:ascii="宋体" w:hAnsi="宋体" w:cs="宋体"/>
          <w:b/>
          <w:sz w:val="72"/>
          <w:szCs w:val="72"/>
          <w:highlight w:val="none"/>
        </w:rPr>
        <w:t>商</w:t>
      </w:r>
    </w:p>
    <w:p w14:paraId="1D0EF409">
      <w:pPr>
        <w:shd w:val="clear"/>
        <w:tabs>
          <w:tab w:val="left" w:pos="1276"/>
        </w:tabs>
        <w:overflowPunct w:val="0"/>
        <w:spacing w:line="1000" w:lineRule="exact"/>
        <w:jc w:val="center"/>
        <w:rPr>
          <w:rFonts w:ascii="宋体" w:cs="宋体"/>
          <w:b/>
          <w:sz w:val="72"/>
          <w:szCs w:val="72"/>
          <w:highlight w:val="none"/>
        </w:rPr>
      </w:pPr>
      <w:r>
        <w:rPr>
          <w:rFonts w:hint="eastAsia" w:ascii="宋体" w:hAnsi="宋体" w:cs="宋体"/>
          <w:b/>
          <w:sz w:val="72"/>
          <w:szCs w:val="72"/>
          <w:highlight w:val="none"/>
        </w:rPr>
        <w:t>文</w:t>
      </w:r>
    </w:p>
    <w:p w14:paraId="52AA083E">
      <w:pPr>
        <w:shd w:val="clear"/>
        <w:tabs>
          <w:tab w:val="left" w:pos="1276"/>
        </w:tabs>
        <w:overflowPunct w:val="0"/>
        <w:spacing w:line="1000" w:lineRule="exact"/>
        <w:jc w:val="center"/>
        <w:rPr>
          <w:rFonts w:ascii="宋体" w:cs="宋体"/>
          <w:b/>
          <w:sz w:val="72"/>
          <w:szCs w:val="72"/>
          <w:highlight w:val="none"/>
        </w:rPr>
      </w:pPr>
      <w:r>
        <w:rPr>
          <w:rFonts w:hint="eastAsia" w:ascii="宋体" w:hAnsi="宋体" w:cs="宋体"/>
          <w:b/>
          <w:sz w:val="72"/>
          <w:szCs w:val="72"/>
          <w:highlight w:val="none"/>
        </w:rPr>
        <w:t>件</w:t>
      </w:r>
    </w:p>
    <w:p w14:paraId="2A18A3CD">
      <w:pPr>
        <w:shd w:val="clear"/>
        <w:tabs>
          <w:tab w:val="left" w:pos="1276"/>
        </w:tabs>
        <w:overflowPunct w:val="0"/>
        <w:spacing w:line="500" w:lineRule="exact"/>
        <w:jc w:val="center"/>
        <w:rPr>
          <w:rFonts w:ascii="宋体" w:cs="宋体"/>
          <w:b/>
          <w:sz w:val="72"/>
          <w:szCs w:val="72"/>
          <w:highlight w:val="none"/>
        </w:rPr>
      </w:pPr>
    </w:p>
    <w:p w14:paraId="42B329EE">
      <w:pPr>
        <w:shd w:val="clear"/>
        <w:overflowPunct w:val="0"/>
        <w:spacing w:line="500" w:lineRule="exact"/>
        <w:rPr>
          <w:rFonts w:ascii="宋体" w:cs="宋体"/>
          <w:sz w:val="24"/>
          <w:highlight w:val="none"/>
        </w:rPr>
      </w:pPr>
    </w:p>
    <w:p w14:paraId="082C64BF">
      <w:pPr>
        <w:shd w:val="clear"/>
        <w:overflowPunct w:val="0"/>
        <w:spacing w:line="520" w:lineRule="exact"/>
        <w:rPr>
          <w:rFonts w:hint="eastAsia" w:ascii="宋体" w:eastAsia="宋体" w:cs="宋体"/>
          <w:sz w:val="24"/>
          <w:highlight w:val="none"/>
          <w:lang w:eastAsia="zh-CN"/>
        </w:rPr>
      </w:pPr>
      <w:r>
        <w:rPr>
          <w:rFonts w:hint="eastAsia" w:ascii="宋体" w:hAnsi="宋体" w:cs="宋体"/>
          <w:sz w:val="24"/>
          <w:highlight w:val="none"/>
        </w:rPr>
        <w:t>项目编号：</w:t>
      </w:r>
      <w:r>
        <w:rPr>
          <w:rFonts w:hint="eastAsia" w:ascii="宋体" w:hAnsi="宋体" w:cs="宋体"/>
          <w:sz w:val="24"/>
          <w:highlight w:val="none"/>
          <w:lang w:eastAsia="zh-CN"/>
        </w:rPr>
        <w:t>HXCG-ZF-2025-007</w:t>
      </w:r>
    </w:p>
    <w:p w14:paraId="63423EFF">
      <w:pPr>
        <w:shd w:val="clear"/>
        <w:overflowPunct w:val="0"/>
        <w:spacing w:line="520" w:lineRule="exact"/>
        <w:rPr>
          <w:rFonts w:hint="eastAsia" w:ascii="宋体" w:eastAsia="宋体" w:cs="宋体"/>
          <w:sz w:val="24"/>
          <w:highlight w:val="none"/>
          <w:lang w:eastAsia="zh-CN"/>
        </w:rPr>
      </w:pPr>
      <w:r>
        <w:rPr>
          <w:rFonts w:hint="eastAsia" w:ascii="宋体" w:hAnsi="宋体" w:cs="宋体"/>
          <w:bCs/>
          <w:sz w:val="24"/>
          <w:highlight w:val="none"/>
        </w:rPr>
        <w:t>采购</w:t>
      </w:r>
      <w:r>
        <w:rPr>
          <w:rFonts w:hint="eastAsia" w:ascii="宋体" w:hAnsi="宋体" w:cs="宋体"/>
          <w:sz w:val="24"/>
          <w:highlight w:val="none"/>
        </w:rPr>
        <w:t>单位：</w:t>
      </w:r>
      <w:r>
        <w:rPr>
          <w:rFonts w:hint="eastAsia" w:ascii="宋体" w:hAnsi="宋体" w:cs="宋体"/>
          <w:sz w:val="24"/>
          <w:highlight w:val="none"/>
          <w:lang w:eastAsia="zh-CN"/>
        </w:rPr>
        <w:t>长三角（湖州）产业合作区管理委员会</w:t>
      </w:r>
    </w:p>
    <w:p w14:paraId="353D4A76">
      <w:pPr>
        <w:shd w:val="clear"/>
        <w:overflowPunct w:val="0"/>
        <w:spacing w:line="520" w:lineRule="exact"/>
        <w:rPr>
          <w:rFonts w:ascii="宋体" w:cs="宋体"/>
          <w:sz w:val="24"/>
          <w:highlight w:val="none"/>
        </w:rPr>
      </w:pPr>
      <w:r>
        <w:rPr>
          <w:rFonts w:hint="eastAsia" w:ascii="宋体" w:hAnsi="宋体" w:cs="宋体"/>
          <w:sz w:val="24"/>
          <w:highlight w:val="none"/>
        </w:rPr>
        <w:t>采购代理机构：浙江华夏工程管理有限公司</w:t>
      </w:r>
    </w:p>
    <w:p w14:paraId="650FB94A">
      <w:pPr>
        <w:shd w:val="clear"/>
        <w:overflowPunct w:val="0"/>
        <w:spacing w:line="520" w:lineRule="exact"/>
        <w:rPr>
          <w:rFonts w:ascii="宋体" w:cs="宋体"/>
          <w:sz w:val="24"/>
          <w:highlight w:val="none"/>
        </w:rPr>
      </w:pPr>
      <w:r>
        <w:rPr>
          <w:rFonts w:hint="eastAsia" w:ascii="宋体" w:hAnsi="宋体" w:cs="宋体"/>
          <w:sz w:val="24"/>
          <w:highlight w:val="none"/>
        </w:rPr>
        <w:t>日期：</w:t>
      </w:r>
      <w:r>
        <w:rPr>
          <w:rFonts w:ascii="宋体" w:hAnsi="宋体" w:cs="宋体"/>
          <w:sz w:val="24"/>
          <w:highlight w:val="none"/>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4</w:t>
      </w:r>
      <w:r>
        <w:rPr>
          <w:rFonts w:hint="eastAsia" w:ascii="宋体" w:hAnsi="宋体" w:cs="宋体"/>
          <w:sz w:val="24"/>
          <w:highlight w:val="none"/>
        </w:rPr>
        <w:t>月</w:t>
      </w:r>
    </w:p>
    <w:p w14:paraId="2E1D175E">
      <w:pPr>
        <w:shd w:val="clear"/>
        <w:overflowPunct w:val="0"/>
        <w:spacing w:line="360" w:lineRule="auto"/>
        <w:jc w:val="center"/>
        <w:rPr>
          <w:rFonts w:ascii="宋体" w:cs="宋体"/>
          <w:b/>
          <w:sz w:val="44"/>
          <w:szCs w:val="44"/>
          <w:highlight w:val="none"/>
        </w:rPr>
      </w:pPr>
    </w:p>
    <w:p w14:paraId="4FBAD46D">
      <w:pPr>
        <w:shd w:val="clear"/>
        <w:overflowPunct w:val="0"/>
        <w:spacing w:line="360" w:lineRule="auto"/>
        <w:jc w:val="center"/>
        <w:rPr>
          <w:rFonts w:hint="eastAsia" w:ascii="宋体" w:hAnsi="宋体" w:cs="宋体"/>
          <w:b/>
          <w:sz w:val="44"/>
          <w:szCs w:val="44"/>
          <w:highlight w:val="none"/>
        </w:rPr>
        <w:sectPr>
          <w:headerReference r:id="rId4" w:type="first"/>
          <w:headerReference r:id="rId3" w:type="default"/>
          <w:footerReference r:id="rId5" w:type="default"/>
          <w:pgSz w:w="11906" w:h="16838"/>
          <w:pgMar w:top="1361" w:right="1587" w:bottom="1361" w:left="1587" w:header="850" w:footer="850" w:gutter="0"/>
          <w:pgNumType w:start="1"/>
          <w:cols w:space="720" w:num="1"/>
          <w:titlePg/>
          <w:docGrid w:type="lines" w:linePitch="312" w:charSpace="0"/>
        </w:sectPr>
      </w:pPr>
    </w:p>
    <w:p w14:paraId="545E2868">
      <w:pPr>
        <w:shd w:val="clear"/>
        <w:overflowPunct w:val="0"/>
        <w:spacing w:line="360" w:lineRule="auto"/>
        <w:jc w:val="center"/>
        <w:rPr>
          <w:rFonts w:ascii="宋体" w:cs="宋体"/>
          <w:b/>
          <w:sz w:val="44"/>
          <w:szCs w:val="44"/>
          <w:highlight w:val="none"/>
        </w:rPr>
      </w:pPr>
      <w:r>
        <w:rPr>
          <w:rFonts w:hint="eastAsia" w:ascii="宋体" w:hAnsi="宋体" w:cs="宋体"/>
          <w:b/>
          <w:sz w:val="44"/>
          <w:szCs w:val="44"/>
          <w:highlight w:val="none"/>
        </w:rPr>
        <w:t>目</w:t>
      </w:r>
      <w:r>
        <w:rPr>
          <w:rFonts w:ascii="宋体" w:hAnsi="宋体" w:cs="宋体"/>
          <w:b/>
          <w:sz w:val="44"/>
          <w:szCs w:val="44"/>
          <w:highlight w:val="none"/>
        </w:rPr>
        <w:t xml:space="preserve">   </w:t>
      </w:r>
      <w:r>
        <w:rPr>
          <w:rFonts w:hint="eastAsia" w:ascii="宋体" w:hAnsi="宋体" w:cs="宋体"/>
          <w:b/>
          <w:sz w:val="44"/>
          <w:szCs w:val="44"/>
          <w:highlight w:val="none"/>
        </w:rPr>
        <w:t>录</w:t>
      </w:r>
    </w:p>
    <w:p w14:paraId="25505DA2">
      <w:pPr>
        <w:pStyle w:val="19"/>
        <w:keepNext w:val="0"/>
        <w:keepLines w:val="0"/>
        <w:pageBreakBefore w:val="0"/>
        <w:widowControl w:val="0"/>
        <w:shd w:val="clear"/>
        <w:tabs>
          <w:tab w:val="right" w:leader="dot" w:pos="8732"/>
          <w:tab w:val="clear" w:pos="8494"/>
        </w:tabs>
        <w:kinsoku/>
        <w:wordWrap/>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TOC \o "1-3" \h \z \u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_Toc894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第一章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竞争性磋商公告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_Toc894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D42A7D9">
      <w:pPr>
        <w:pStyle w:val="19"/>
        <w:keepNext w:val="0"/>
        <w:keepLines w:val="0"/>
        <w:pageBreakBefore w:val="0"/>
        <w:widowControl w:val="0"/>
        <w:shd w:val="clear"/>
        <w:tabs>
          <w:tab w:val="right" w:leader="dot" w:pos="8732"/>
          <w:tab w:val="clear" w:pos="8494"/>
        </w:tabs>
        <w:kinsoku/>
        <w:wordWrap/>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_Toc22582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第二章  供应商须知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_Toc22582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BD5D6B9">
      <w:pPr>
        <w:pStyle w:val="19"/>
        <w:keepNext w:val="0"/>
        <w:keepLines w:val="0"/>
        <w:pageBreakBefore w:val="0"/>
        <w:widowControl w:val="0"/>
        <w:shd w:val="clear"/>
        <w:tabs>
          <w:tab w:val="right" w:leader="dot" w:pos="8732"/>
          <w:tab w:val="clear" w:pos="8494"/>
        </w:tabs>
        <w:kinsoku/>
        <w:wordWrap/>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_Toc14423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第三章  磋商项目服务内容及要求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_Toc14423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D7EB650">
      <w:pPr>
        <w:pStyle w:val="13"/>
        <w:keepNext w:val="0"/>
        <w:keepLines w:val="0"/>
        <w:pageBreakBefore w:val="0"/>
        <w:widowControl w:val="0"/>
        <w:shd w:val="clear"/>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_Toc16196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w:t>
      </w:r>
      <w:r>
        <w:rPr>
          <w:rFonts w:hint="eastAsia" w:ascii="宋体" w:hAnsi="宋体" w:eastAsia="宋体" w:cs="宋体"/>
          <w:sz w:val="24"/>
          <w:szCs w:val="24"/>
          <w:highlight w:val="none"/>
        </w:rPr>
        <w:t>采购</w:t>
      </w:r>
      <w:r>
        <w:rPr>
          <w:rFonts w:hint="eastAsia" w:ascii="宋体" w:hAnsi="宋体" w:eastAsia="宋体" w:cs="宋体"/>
          <w:sz w:val="24"/>
          <w:szCs w:val="24"/>
          <w:highlight w:val="none"/>
          <w:lang w:eastAsia="zh-CN"/>
        </w:rPr>
        <w:t>清单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_Toc16196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B9F7833">
      <w:pPr>
        <w:pStyle w:val="13"/>
        <w:keepNext w:val="0"/>
        <w:keepLines w:val="0"/>
        <w:pageBreakBefore w:val="0"/>
        <w:widowControl w:val="0"/>
        <w:shd w:val="clear"/>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_Toc11775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二、主要服务对象及内容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_Toc11775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5C21D13">
      <w:pPr>
        <w:pStyle w:val="13"/>
        <w:keepNext w:val="0"/>
        <w:keepLines w:val="0"/>
        <w:pageBreakBefore w:val="0"/>
        <w:widowControl w:val="0"/>
        <w:shd w:val="clear"/>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_Toc11002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三、</w:t>
      </w:r>
      <w:r>
        <w:rPr>
          <w:rFonts w:hint="eastAsia" w:ascii="宋体" w:hAnsi="宋体" w:eastAsia="宋体" w:cs="宋体"/>
          <w:bCs/>
          <w:kern w:val="2"/>
          <w:sz w:val="24"/>
          <w:szCs w:val="24"/>
          <w:highlight w:val="none"/>
          <w:lang w:eastAsia="zh-CN"/>
        </w:rPr>
        <w:t>培训内容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_Toc11002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079A74E">
      <w:pPr>
        <w:pStyle w:val="13"/>
        <w:keepNext w:val="0"/>
        <w:keepLines w:val="0"/>
        <w:pageBreakBefore w:val="0"/>
        <w:widowControl w:val="0"/>
        <w:shd w:val="clear"/>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_Toc7539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四、</w:t>
      </w:r>
      <w:r>
        <w:rPr>
          <w:rFonts w:hint="eastAsia" w:ascii="宋体" w:hAnsi="宋体" w:eastAsia="宋体" w:cs="宋体"/>
          <w:bCs/>
          <w:kern w:val="2"/>
          <w:sz w:val="24"/>
          <w:szCs w:val="24"/>
          <w:highlight w:val="none"/>
          <w:lang w:eastAsia="zh-CN"/>
        </w:rPr>
        <w:t>任务分工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_Toc7539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C0AEB2E">
      <w:pPr>
        <w:pStyle w:val="13"/>
        <w:keepNext w:val="0"/>
        <w:keepLines w:val="0"/>
        <w:pageBreakBefore w:val="0"/>
        <w:widowControl w:val="0"/>
        <w:shd w:val="clear"/>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_Toc31482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五、保障措施</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_Toc31482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07F3180">
      <w:pPr>
        <w:pStyle w:val="13"/>
        <w:keepNext w:val="0"/>
        <w:keepLines w:val="0"/>
        <w:pageBreakBefore w:val="0"/>
        <w:widowControl w:val="0"/>
        <w:shd w:val="clear"/>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_Toc12291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六、其它要求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_Toc12291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FDF99C2">
      <w:pPr>
        <w:pStyle w:val="13"/>
        <w:keepNext w:val="0"/>
        <w:keepLines w:val="0"/>
        <w:pageBreakBefore w:val="0"/>
        <w:widowControl w:val="0"/>
        <w:shd w:val="clear"/>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_Toc8890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七、</w:t>
      </w:r>
      <w:r>
        <w:rPr>
          <w:rFonts w:hint="eastAsia" w:ascii="宋体" w:hAnsi="宋体" w:eastAsia="宋体" w:cs="宋体"/>
          <w:sz w:val="24"/>
          <w:szCs w:val="24"/>
          <w:highlight w:val="none"/>
        </w:rPr>
        <w:t>商务要求表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_Toc8890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FCA239E">
      <w:pPr>
        <w:pStyle w:val="19"/>
        <w:keepNext w:val="0"/>
        <w:keepLines w:val="0"/>
        <w:pageBreakBefore w:val="0"/>
        <w:widowControl w:val="0"/>
        <w:shd w:val="clear"/>
        <w:tabs>
          <w:tab w:val="right" w:leader="dot" w:pos="8732"/>
          <w:tab w:val="clear" w:pos="8494"/>
        </w:tabs>
        <w:kinsoku/>
        <w:wordWrap/>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_Toc13565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第四章  磋商原则和程序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_Toc13565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4C98029">
      <w:pPr>
        <w:pStyle w:val="13"/>
        <w:keepNext w:val="0"/>
        <w:keepLines w:val="0"/>
        <w:pageBreakBefore w:val="0"/>
        <w:widowControl w:val="0"/>
        <w:shd w:val="clear"/>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_Toc5768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开启响应文件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_Toc5768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9853B60">
      <w:pPr>
        <w:pStyle w:val="13"/>
        <w:keepNext w:val="0"/>
        <w:keepLines w:val="0"/>
        <w:pageBreakBefore w:val="0"/>
        <w:widowControl w:val="0"/>
        <w:shd w:val="clear"/>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_Toc27682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二、磋商小组</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_Toc27682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5BF5FBC">
      <w:pPr>
        <w:pStyle w:val="13"/>
        <w:keepNext w:val="0"/>
        <w:keepLines w:val="0"/>
        <w:pageBreakBefore w:val="0"/>
        <w:widowControl w:val="0"/>
        <w:shd w:val="clear"/>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_Toc25107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三、竞争性磋商原则与方法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_Toc25107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0210E63">
      <w:pPr>
        <w:pStyle w:val="13"/>
        <w:keepNext w:val="0"/>
        <w:keepLines w:val="0"/>
        <w:pageBreakBefore w:val="0"/>
        <w:widowControl w:val="0"/>
        <w:shd w:val="clear"/>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_Toc11184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四、磋商程序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_Toc11184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D33BDF2">
      <w:pPr>
        <w:pStyle w:val="13"/>
        <w:keepNext w:val="0"/>
        <w:keepLines w:val="0"/>
        <w:pageBreakBefore w:val="0"/>
        <w:widowControl w:val="0"/>
        <w:shd w:val="clear"/>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_Toc23930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五、磋商文件的澄清</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_Toc23930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4B6E6E0">
      <w:pPr>
        <w:pStyle w:val="13"/>
        <w:keepNext w:val="0"/>
        <w:keepLines w:val="0"/>
        <w:pageBreakBefore w:val="0"/>
        <w:widowControl w:val="0"/>
        <w:shd w:val="clear"/>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_Toc10600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六、确定供应商办法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_Toc10600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8F32FD5">
      <w:pPr>
        <w:pStyle w:val="13"/>
        <w:keepNext w:val="0"/>
        <w:keepLines w:val="0"/>
        <w:pageBreakBefore w:val="0"/>
        <w:widowControl w:val="0"/>
        <w:shd w:val="clear"/>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_Toc14892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七、综合评分法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_Toc14892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DDC186B">
      <w:pPr>
        <w:pStyle w:val="13"/>
        <w:keepNext w:val="0"/>
        <w:keepLines w:val="0"/>
        <w:pageBreakBefore w:val="0"/>
        <w:widowControl w:val="0"/>
        <w:shd w:val="clear"/>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_Toc8423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八、资格审查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_Toc8423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0932B06">
      <w:pPr>
        <w:pStyle w:val="13"/>
        <w:keepNext w:val="0"/>
        <w:keepLines w:val="0"/>
        <w:pageBreakBefore w:val="0"/>
        <w:widowControl w:val="0"/>
        <w:shd w:val="clear"/>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_Toc32147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九、成交通知、授予合同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_Toc32147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61611F8">
      <w:pPr>
        <w:pStyle w:val="19"/>
        <w:keepNext w:val="0"/>
        <w:keepLines w:val="0"/>
        <w:pageBreakBefore w:val="0"/>
        <w:widowControl w:val="0"/>
        <w:shd w:val="clear"/>
        <w:tabs>
          <w:tab w:val="right" w:leader="dot" w:pos="8732"/>
          <w:tab w:val="clear" w:pos="8494"/>
        </w:tabs>
        <w:kinsoku/>
        <w:wordWrap/>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_Toc24871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第五章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合同主要条款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_Toc24871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E67EC79">
      <w:pPr>
        <w:pStyle w:val="19"/>
        <w:keepNext w:val="0"/>
        <w:keepLines w:val="0"/>
        <w:pageBreakBefore w:val="0"/>
        <w:widowControl w:val="0"/>
        <w:shd w:val="clear"/>
        <w:tabs>
          <w:tab w:val="right" w:leader="dot" w:pos="8732"/>
          <w:tab w:val="clear" w:pos="8494"/>
        </w:tabs>
        <w:kinsoku/>
        <w:wordWrap/>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_Toc1298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第六章  响应文件格式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_Toc1298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5777928">
      <w:pPr>
        <w:pStyle w:val="19"/>
        <w:keepNext w:val="0"/>
        <w:keepLines w:val="0"/>
        <w:pageBreakBefore w:val="0"/>
        <w:widowControl w:val="0"/>
        <w:shd w:val="clear"/>
        <w:tabs>
          <w:tab w:val="right" w:leader="dot" w:pos="8732"/>
          <w:tab w:val="clear" w:pos="8494"/>
        </w:tabs>
        <w:kinsoku/>
        <w:wordWrap/>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_Toc15115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zh-CN" w:eastAsia="zh-CN"/>
        </w:rPr>
        <w:t>第七章</w:t>
      </w:r>
      <w:r>
        <w:rPr>
          <w:rFonts w:hint="eastAsia" w:ascii="宋体" w:hAnsi="宋体" w:eastAsia="宋体" w:cs="宋体"/>
          <w:sz w:val="24"/>
          <w:szCs w:val="24"/>
          <w:highlight w:val="none"/>
          <w:lang w:val="en-US" w:eastAsia="zh-CN"/>
        </w:rPr>
        <w:t xml:space="preserve">  专家评分索引表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_Toc15115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7D322F8">
      <w:pPr>
        <w:keepNext w:val="0"/>
        <w:keepLines w:val="0"/>
        <w:pageBreakBefore w:val="0"/>
        <w:widowControl w:val="0"/>
        <w:shd w:val="clear"/>
        <w:kinsoku/>
        <w:wordWrap/>
        <w:overflowPunct w:val="0"/>
        <w:topLinePunct w:val="0"/>
        <w:autoSpaceDE/>
        <w:autoSpaceDN/>
        <w:bidi w:val="0"/>
        <w:adjustRightInd/>
        <w:snapToGrid/>
        <w:spacing w:line="400" w:lineRule="exact"/>
        <w:ind w:firstLine="105"/>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end"/>
      </w:r>
    </w:p>
    <w:p w14:paraId="005E3CC6">
      <w:pPr>
        <w:pStyle w:val="4"/>
        <w:keepNext w:val="0"/>
        <w:keepLines w:val="0"/>
        <w:pageBreakBefore w:val="0"/>
        <w:widowControl w:val="0"/>
        <w:shd w:val="clear"/>
        <w:kinsoku/>
        <w:wordWrap/>
        <w:overflowPunct w:val="0"/>
        <w:topLinePunct w:val="0"/>
        <w:autoSpaceDE/>
        <w:autoSpaceDN/>
        <w:bidi w:val="0"/>
        <w:adjustRightInd/>
        <w:snapToGrid/>
        <w:spacing w:before="157" w:beforeLines="50" w:after="157" w:afterLines="50" w:line="400" w:lineRule="exact"/>
        <w:jc w:val="center"/>
        <w:textAlignment w:val="auto"/>
        <w:rPr>
          <w:rFonts w:ascii="宋体" w:cs="宋体"/>
          <w:sz w:val="32"/>
          <w:szCs w:val="32"/>
          <w:highlight w:val="none"/>
        </w:rPr>
      </w:pPr>
      <w:r>
        <w:rPr>
          <w:rFonts w:hint="eastAsia" w:ascii="宋体" w:hAnsi="宋体" w:eastAsia="宋体" w:cs="宋体"/>
          <w:sz w:val="24"/>
          <w:szCs w:val="24"/>
          <w:highlight w:val="none"/>
        </w:rPr>
        <w:br w:type="page"/>
      </w:r>
      <w:bookmarkStart w:id="0" w:name="_Toc22792"/>
      <w:bookmarkStart w:id="1" w:name="_Toc894"/>
      <w:r>
        <w:rPr>
          <w:rFonts w:hint="eastAsia" w:ascii="宋体" w:hAnsi="宋体" w:cs="宋体"/>
          <w:sz w:val="32"/>
          <w:szCs w:val="32"/>
          <w:highlight w:val="none"/>
        </w:rPr>
        <w:t>第一章</w:t>
      </w:r>
      <w:r>
        <w:rPr>
          <w:rFonts w:ascii="宋体" w:hAnsi="宋体" w:cs="宋体"/>
          <w:sz w:val="32"/>
          <w:szCs w:val="32"/>
          <w:highlight w:val="none"/>
        </w:rPr>
        <w:t xml:space="preserve"> </w:t>
      </w:r>
      <w:r>
        <w:rPr>
          <w:rFonts w:hint="eastAsia" w:ascii="宋体" w:hAnsi="宋体" w:cs="宋体"/>
          <w:sz w:val="32"/>
          <w:szCs w:val="32"/>
          <w:highlight w:val="none"/>
          <w:lang w:val="en-US" w:eastAsia="zh-CN"/>
        </w:rPr>
        <w:t xml:space="preserve"> </w:t>
      </w:r>
      <w:r>
        <w:rPr>
          <w:rFonts w:hint="eastAsia" w:ascii="宋体" w:hAnsi="宋体" w:cs="宋体"/>
          <w:sz w:val="32"/>
          <w:szCs w:val="32"/>
          <w:highlight w:val="none"/>
        </w:rPr>
        <w:t>竞争性磋商公告</w:t>
      </w:r>
      <w:bookmarkEnd w:id="0"/>
      <w:bookmarkEnd w:id="1"/>
    </w:p>
    <w:tbl>
      <w:tblPr>
        <w:tblStyle w:val="26"/>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4"/>
      </w:tblGrid>
      <w:tr w14:paraId="057C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8684" w:type="dxa"/>
          </w:tcPr>
          <w:p w14:paraId="1D588160">
            <w:pPr>
              <w:keepNext w:val="0"/>
              <w:keepLines w:val="0"/>
              <w:pageBreakBefore w:val="0"/>
              <w:widowControl w:val="0"/>
              <w:shd w:val="clear"/>
              <w:kinsoku/>
              <w:wordWrap/>
              <w:overflowPunct/>
              <w:topLinePunct w:val="0"/>
              <w:autoSpaceDE/>
              <w:autoSpaceDN/>
              <w:bidi w:val="0"/>
              <w:adjustRightInd/>
              <w:snapToGrid/>
              <w:spacing w:line="400" w:lineRule="exact"/>
              <w:ind w:firstLine="422" w:firstLineChars="200"/>
              <w:jc w:val="left"/>
              <w:textAlignment w:val="auto"/>
              <w:rPr>
                <w:rFonts w:ascii="宋体" w:cs="宋体"/>
                <w:sz w:val="21"/>
                <w:szCs w:val="21"/>
                <w:highlight w:val="none"/>
              </w:rPr>
            </w:pPr>
            <w:r>
              <w:rPr>
                <w:rFonts w:hint="eastAsia" w:ascii="宋体" w:hAnsi="宋体" w:cs="宋体"/>
                <w:b/>
                <w:bCs/>
                <w:kern w:val="0"/>
                <w:sz w:val="21"/>
                <w:szCs w:val="21"/>
                <w:highlight w:val="none"/>
              </w:rPr>
              <w:t>项目概况</w:t>
            </w:r>
            <w:r>
              <w:rPr>
                <w:rFonts w:ascii="宋体" w:hAnsi="宋体" w:cs="宋体"/>
                <w:kern w:val="0"/>
                <w:sz w:val="21"/>
                <w:szCs w:val="21"/>
                <w:highlight w:val="none"/>
              </w:rPr>
              <w:t xml:space="preserve">  </w:t>
            </w:r>
          </w:p>
          <w:p w14:paraId="79F9B8DC">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ascii="宋体" w:cs="宋体"/>
                <w:szCs w:val="21"/>
                <w:highlight w:val="none"/>
              </w:rPr>
            </w:pPr>
            <w:r>
              <w:rPr>
                <w:rFonts w:hint="eastAsia" w:ascii="宋体" w:hAnsi="宋体" w:cs="宋体"/>
                <w:kern w:val="0"/>
                <w:sz w:val="21"/>
                <w:szCs w:val="21"/>
                <w:highlight w:val="none"/>
                <w:lang w:eastAsia="zh-CN"/>
              </w:rPr>
              <w:t xml:space="preserve">2025年度长合区百万员工大培训项目 </w:t>
            </w:r>
            <w:r>
              <w:rPr>
                <w:rFonts w:hint="eastAsia" w:ascii="宋体" w:hAnsi="宋体" w:cs="宋体"/>
                <w:kern w:val="0"/>
                <w:sz w:val="21"/>
                <w:szCs w:val="21"/>
                <w:highlight w:val="none"/>
              </w:rPr>
              <w:t>的潜在供应商应在“政府采购云平台（www.zcygov.cn）”在线响应及评审获取（下载）采购文件</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并于</w:t>
            </w:r>
            <w:r>
              <w:rPr>
                <w:rFonts w:ascii="宋体" w:hAnsi="宋体" w:cs="宋体"/>
                <w:kern w:val="0"/>
                <w:sz w:val="21"/>
                <w:szCs w:val="21"/>
                <w:highlight w:val="none"/>
              </w:rPr>
              <w:t xml:space="preserve"> 202</w:t>
            </w:r>
            <w:r>
              <w:rPr>
                <w:rFonts w:hint="eastAsia" w:ascii="宋体" w:hAnsi="宋体" w:cs="宋体"/>
                <w:kern w:val="0"/>
                <w:sz w:val="21"/>
                <w:szCs w:val="21"/>
                <w:highlight w:val="none"/>
                <w:lang w:val="en-US" w:eastAsia="zh-CN"/>
              </w:rPr>
              <w:t>5</w:t>
            </w:r>
            <w:r>
              <w:rPr>
                <w:rFonts w:hint="eastAsia" w:ascii="宋体" w:hAnsi="宋体" w:cs="宋体"/>
                <w:kern w:val="0"/>
                <w:sz w:val="21"/>
                <w:szCs w:val="21"/>
                <w:highlight w:val="none"/>
              </w:rPr>
              <w:t>年</w:t>
            </w:r>
            <w:r>
              <w:rPr>
                <w:rFonts w:hint="eastAsia" w:ascii="宋体" w:hAnsi="宋体" w:cs="宋体"/>
                <w:kern w:val="0"/>
                <w:sz w:val="21"/>
                <w:szCs w:val="21"/>
                <w:highlight w:val="none"/>
                <w:lang w:val="en-US" w:eastAsia="zh-CN"/>
              </w:rPr>
              <w:t>4</w:t>
            </w:r>
            <w:r>
              <w:rPr>
                <w:rFonts w:hint="eastAsia" w:ascii="宋体" w:hAnsi="宋体" w:cs="宋体"/>
                <w:sz w:val="21"/>
                <w:szCs w:val="21"/>
                <w:highlight w:val="none"/>
              </w:rPr>
              <w:t>月</w:t>
            </w:r>
            <w:r>
              <w:rPr>
                <w:rFonts w:hint="eastAsia" w:ascii="宋体" w:hAnsi="宋体" w:cs="宋体"/>
                <w:kern w:val="0"/>
                <w:sz w:val="21"/>
                <w:szCs w:val="21"/>
                <w:highlight w:val="none"/>
                <w:lang w:val="en-US" w:eastAsia="zh-CN"/>
              </w:rPr>
              <w:t xml:space="preserve"> </w:t>
            </w:r>
            <w:r>
              <w:rPr>
                <w:rFonts w:hint="eastAsia" w:ascii="宋体" w:hAnsi="宋体" w:cs="宋体"/>
                <w:kern w:val="0"/>
                <w:sz w:val="21"/>
                <w:szCs w:val="21"/>
                <w:highlight w:val="none"/>
              </w:rPr>
              <w:t>日</w:t>
            </w:r>
            <w:r>
              <w:rPr>
                <w:rFonts w:hint="eastAsia" w:ascii="宋体" w:hAnsi="宋体" w:cs="宋体"/>
                <w:kern w:val="0"/>
                <w:sz w:val="21"/>
                <w:szCs w:val="21"/>
                <w:highlight w:val="none"/>
                <w:lang w:val="en-US" w:eastAsia="zh-CN"/>
              </w:rPr>
              <w:t>09</w:t>
            </w:r>
            <w:r>
              <w:rPr>
                <w:rFonts w:ascii="宋体" w:hAnsi="宋体" w:cs="宋体"/>
                <w:sz w:val="21"/>
                <w:szCs w:val="21"/>
                <w:highlight w:val="none"/>
              </w:rPr>
              <w:t>:00</w:t>
            </w:r>
            <w:r>
              <w:rPr>
                <w:rFonts w:hint="eastAsia" w:ascii="宋体" w:hAnsi="宋体" w:cs="宋体"/>
                <w:kern w:val="0"/>
                <w:sz w:val="21"/>
                <w:szCs w:val="21"/>
                <w:highlight w:val="none"/>
              </w:rPr>
              <w:t>（北京时间）前递交（上传）</w:t>
            </w:r>
            <w:r>
              <w:rPr>
                <w:rFonts w:hint="eastAsia" w:ascii="宋体" w:hAnsi="宋体" w:cs="宋体"/>
                <w:kern w:val="0"/>
                <w:sz w:val="21"/>
                <w:szCs w:val="21"/>
                <w:highlight w:val="none"/>
                <w:lang w:eastAsia="zh-CN"/>
              </w:rPr>
              <w:t>响应</w:t>
            </w:r>
            <w:r>
              <w:rPr>
                <w:rFonts w:hint="eastAsia" w:ascii="宋体" w:hAnsi="宋体" w:cs="宋体"/>
                <w:kern w:val="0"/>
                <w:sz w:val="21"/>
                <w:szCs w:val="21"/>
                <w:highlight w:val="none"/>
              </w:rPr>
              <w:t>文件。</w:t>
            </w:r>
            <w:r>
              <w:rPr>
                <w:rFonts w:ascii="宋体" w:hAnsi="宋体" w:cs="宋体"/>
                <w:kern w:val="0"/>
                <w:sz w:val="21"/>
                <w:szCs w:val="21"/>
                <w:highlight w:val="none"/>
              </w:rPr>
              <w:t xml:space="preserve"> </w:t>
            </w:r>
          </w:p>
        </w:tc>
      </w:tr>
    </w:tbl>
    <w:p w14:paraId="5F03F4F8">
      <w:pPr>
        <w:keepNext w:val="0"/>
        <w:keepLines w:val="0"/>
        <w:pageBreakBefore w:val="0"/>
        <w:shd w:val="clear"/>
        <w:kinsoku/>
        <w:wordWrap/>
        <w:overflowPunct/>
        <w:topLinePunct w:val="0"/>
        <w:autoSpaceDE/>
        <w:autoSpaceDN/>
        <w:bidi w:val="0"/>
        <w:adjustRightInd/>
        <w:snapToGrid/>
        <w:spacing w:line="400" w:lineRule="exact"/>
        <w:jc w:val="left"/>
        <w:textAlignment w:val="auto"/>
        <w:rPr>
          <w:rFonts w:ascii="宋体" w:cs="宋体"/>
          <w:sz w:val="24"/>
          <w:szCs w:val="24"/>
          <w:highlight w:val="none"/>
        </w:rPr>
      </w:pPr>
      <w:r>
        <w:rPr>
          <w:rFonts w:hint="eastAsia" w:ascii="宋体" w:hAnsi="宋体" w:cs="宋体"/>
          <w:b/>
          <w:bCs/>
          <w:kern w:val="0"/>
          <w:sz w:val="24"/>
          <w:szCs w:val="24"/>
          <w:highlight w:val="none"/>
        </w:rPr>
        <w:t>一、项目基本情况</w:t>
      </w:r>
      <w:r>
        <w:rPr>
          <w:rFonts w:ascii="宋体" w:hAnsi="宋体" w:cs="宋体"/>
          <w:b/>
          <w:bCs/>
          <w:kern w:val="0"/>
          <w:sz w:val="24"/>
          <w:szCs w:val="24"/>
          <w:highlight w:val="none"/>
        </w:rPr>
        <w:t xml:space="preserve">  </w:t>
      </w:r>
    </w:p>
    <w:p w14:paraId="1DF81E84">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eastAsia="宋体" w:cs="宋体"/>
          <w:szCs w:val="21"/>
          <w:highlight w:val="none"/>
          <w:lang w:eastAsia="zh-CN"/>
        </w:rPr>
      </w:pPr>
      <w:r>
        <w:rPr>
          <w:rFonts w:hint="eastAsia" w:ascii="宋体" w:hAnsi="宋体" w:cs="宋体"/>
          <w:kern w:val="0"/>
          <w:szCs w:val="21"/>
          <w:highlight w:val="none"/>
        </w:rPr>
        <w:t>项目编号：</w:t>
      </w:r>
      <w:r>
        <w:rPr>
          <w:rFonts w:hint="eastAsia" w:ascii="宋体" w:hAnsi="宋体" w:cs="宋体"/>
          <w:kern w:val="0"/>
          <w:szCs w:val="21"/>
          <w:highlight w:val="none"/>
          <w:lang w:eastAsia="zh-CN"/>
        </w:rPr>
        <w:t>HXCG-ZF-2025-007</w:t>
      </w:r>
    </w:p>
    <w:p w14:paraId="1A45E212">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ascii="宋体" w:cs="宋体"/>
          <w:kern w:val="0"/>
          <w:szCs w:val="21"/>
          <w:highlight w:val="none"/>
        </w:rPr>
      </w:pPr>
      <w:r>
        <w:rPr>
          <w:rFonts w:hint="eastAsia" w:ascii="宋体" w:hAnsi="宋体" w:cs="宋体"/>
          <w:kern w:val="0"/>
          <w:szCs w:val="21"/>
          <w:highlight w:val="none"/>
        </w:rPr>
        <w:t>项目名称：</w:t>
      </w:r>
      <w:r>
        <w:rPr>
          <w:rFonts w:hint="eastAsia" w:ascii="宋体" w:hAnsi="宋体" w:cs="宋体"/>
          <w:kern w:val="0"/>
          <w:szCs w:val="21"/>
          <w:highlight w:val="none"/>
          <w:lang w:eastAsia="zh-CN"/>
        </w:rPr>
        <w:t xml:space="preserve">2025年度长合区百万员工大培训项目 </w:t>
      </w:r>
      <w:r>
        <w:rPr>
          <w:rFonts w:ascii="宋体" w:cs="宋体"/>
          <w:kern w:val="0"/>
          <w:szCs w:val="21"/>
          <w:highlight w:val="none"/>
        </w:rPr>
        <w:t>   </w:t>
      </w:r>
    </w:p>
    <w:p w14:paraId="586E8C2D">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微软雅黑" w:cs="宋体"/>
          <w:szCs w:val="21"/>
          <w:highlight w:val="none"/>
          <w:lang w:val="en-US"/>
        </w:rPr>
      </w:pPr>
      <w:r>
        <w:rPr>
          <w:rFonts w:hint="eastAsia" w:ascii="宋体" w:hAnsi="宋体" w:cs="宋体"/>
          <w:kern w:val="0"/>
          <w:szCs w:val="21"/>
          <w:highlight w:val="none"/>
        </w:rPr>
        <w:t>预算金额（元）：</w:t>
      </w:r>
      <w:r>
        <w:rPr>
          <w:rFonts w:hint="eastAsia" w:ascii="宋体" w:hAnsi="宋体" w:cs="宋体"/>
          <w:szCs w:val="21"/>
          <w:highlight w:val="none"/>
          <w:lang w:val="en-US" w:eastAsia="zh-CN"/>
        </w:rPr>
        <w:t>480000</w:t>
      </w:r>
    </w:p>
    <w:p w14:paraId="2789FD15">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default" w:ascii="宋体" w:cs="宋体"/>
          <w:szCs w:val="21"/>
          <w:highlight w:val="none"/>
          <w:lang w:val="en-US"/>
        </w:rPr>
      </w:pPr>
      <w:r>
        <w:rPr>
          <w:rFonts w:hint="eastAsia" w:ascii="宋体" w:hAnsi="宋体" w:cs="宋体"/>
          <w:kern w:val="0"/>
          <w:szCs w:val="21"/>
          <w:highlight w:val="none"/>
        </w:rPr>
        <w:t>最高限价（元）：</w:t>
      </w:r>
      <w:r>
        <w:rPr>
          <w:rFonts w:hint="eastAsia" w:ascii="宋体" w:hAnsi="宋体" w:cs="宋体"/>
          <w:szCs w:val="21"/>
          <w:highlight w:val="none"/>
          <w:lang w:val="en-US" w:eastAsia="zh-CN"/>
        </w:rPr>
        <w:t>480000</w:t>
      </w:r>
    </w:p>
    <w:p w14:paraId="0B3C42CA">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采购需求：</w:t>
      </w:r>
      <w:r>
        <w:rPr>
          <w:rFonts w:hint="eastAsia" w:ascii="宋体" w:hAnsi="宋体" w:cs="宋体"/>
          <w:kern w:val="0"/>
          <w:szCs w:val="21"/>
          <w:highlight w:val="none"/>
          <w:lang w:eastAsia="zh-CN"/>
        </w:rPr>
        <w:t>2025年度长合区百万员工大培训，</w:t>
      </w:r>
      <w:r>
        <w:rPr>
          <w:rFonts w:hint="eastAsia" w:ascii="宋体" w:hAnsi="宋体" w:cs="宋体"/>
          <w:kern w:val="0"/>
          <w:szCs w:val="21"/>
          <w:highlight w:val="none"/>
        </w:rPr>
        <w:t>具体详见竞争性磋商文件</w:t>
      </w:r>
      <w:r>
        <w:rPr>
          <w:rFonts w:hint="eastAsia" w:ascii="宋体" w:hAnsi="宋体" w:cs="宋体"/>
          <w:szCs w:val="21"/>
          <w:highlight w:val="none"/>
        </w:rPr>
        <w:t>。</w:t>
      </w:r>
    </w:p>
    <w:p w14:paraId="075E1FAC">
      <w:pPr>
        <w:pStyle w:val="68"/>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cs="宋体"/>
          <w:kern w:val="0"/>
          <w:szCs w:val="21"/>
          <w:highlight w:val="none"/>
          <w:lang w:eastAsia="zh-CN"/>
        </w:rPr>
      </w:pPr>
    </w:p>
    <w:p w14:paraId="0180CF79">
      <w:pPr>
        <w:pStyle w:val="68"/>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kern w:val="0"/>
          <w:szCs w:val="21"/>
          <w:highlight w:val="none"/>
        </w:rPr>
        <w:t>标项名称</w:t>
      </w:r>
      <w:r>
        <w:rPr>
          <w:rFonts w:ascii="宋体" w:hAnsi="宋体" w:cs="宋体"/>
          <w:kern w:val="0"/>
          <w:szCs w:val="21"/>
          <w:highlight w:val="none"/>
        </w:rPr>
        <w:t xml:space="preserve">: </w:t>
      </w:r>
      <w:r>
        <w:rPr>
          <w:rFonts w:hint="eastAsia" w:ascii="宋体" w:hAnsi="宋体" w:cs="宋体"/>
          <w:kern w:val="0"/>
          <w:szCs w:val="21"/>
          <w:highlight w:val="none"/>
          <w:lang w:eastAsia="zh-CN"/>
        </w:rPr>
        <w:t>2025年度长合区百万员工大培训</w:t>
      </w:r>
      <w:r>
        <w:rPr>
          <w:rFonts w:ascii="宋体" w:cs="宋体"/>
          <w:kern w:val="0"/>
          <w:szCs w:val="21"/>
          <w:highlight w:val="none"/>
        </w:rPr>
        <w:t> </w:t>
      </w:r>
    </w:p>
    <w:p w14:paraId="02FEDC71">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数量</w:t>
      </w:r>
      <w:r>
        <w:rPr>
          <w:rFonts w:ascii="宋体" w:hAnsi="宋体" w:cs="宋体"/>
          <w:kern w:val="0"/>
          <w:szCs w:val="21"/>
          <w:highlight w:val="none"/>
        </w:rPr>
        <w:t xml:space="preserve">: </w:t>
      </w:r>
      <w:r>
        <w:rPr>
          <w:rFonts w:hint="eastAsia" w:ascii="宋体" w:hAnsi="宋体" w:cs="宋体"/>
          <w:kern w:val="0"/>
          <w:szCs w:val="21"/>
          <w:highlight w:val="none"/>
        </w:rPr>
        <w:t>不限</w:t>
      </w:r>
      <w:r>
        <w:rPr>
          <w:rFonts w:ascii="宋体" w:hAnsi="宋体" w:cs="宋体"/>
          <w:kern w:val="0"/>
          <w:szCs w:val="21"/>
          <w:highlight w:val="none"/>
        </w:rPr>
        <w:t xml:space="preserve">  </w:t>
      </w:r>
    </w:p>
    <w:p w14:paraId="4880CC27">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预算金额（元）：</w:t>
      </w:r>
      <w:r>
        <w:rPr>
          <w:rFonts w:hint="eastAsia" w:ascii="宋体" w:hAnsi="宋体" w:cs="宋体"/>
          <w:szCs w:val="21"/>
          <w:highlight w:val="none"/>
          <w:lang w:val="en-US" w:eastAsia="zh-CN"/>
        </w:rPr>
        <w:t>480000</w:t>
      </w:r>
    </w:p>
    <w:p w14:paraId="0F8EF5D6">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简要规格描述或项目基本概况介绍、用途：无</w:t>
      </w:r>
    </w:p>
    <w:p w14:paraId="692F7920">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备注：投标报价不得超</w:t>
      </w:r>
      <w:r>
        <w:rPr>
          <w:rFonts w:hint="eastAsia" w:ascii="宋体" w:hAnsi="宋体" w:cs="宋体"/>
          <w:kern w:val="0"/>
          <w:szCs w:val="21"/>
          <w:highlight w:val="none"/>
          <w:lang w:eastAsia="zh-CN"/>
        </w:rPr>
        <w:t>预算，</w:t>
      </w:r>
      <w:r>
        <w:rPr>
          <w:rFonts w:hint="eastAsia" w:ascii="宋体" w:hAnsi="宋体" w:cs="宋体"/>
          <w:kern w:val="0"/>
          <w:szCs w:val="21"/>
          <w:highlight w:val="none"/>
        </w:rPr>
        <w:t>否则投标无效。</w:t>
      </w:r>
    </w:p>
    <w:p w14:paraId="7302BD50">
      <w:pPr>
        <w:pStyle w:val="68"/>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cs="宋体"/>
          <w:kern w:val="0"/>
          <w:szCs w:val="21"/>
          <w:highlight w:val="none"/>
          <w:lang w:eastAsia="zh-CN"/>
        </w:rPr>
      </w:pPr>
    </w:p>
    <w:p w14:paraId="071A5D5B">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合同履约期限：</w:t>
      </w:r>
      <w:r>
        <w:rPr>
          <w:rFonts w:hint="eastAsia" w:ascii="宋体" w:hAnsi="宋体" w:cs="宋体"/>
          <w:kern w:val="0"/>
          <w:szCs w:val="21"/>
          <w:highlight w:val="none"/>
          <w:lang w:val="en-US" w:eastAsia="zh-CN"/>
        </w:rPr>
        <w:t>自合同签订之日计起2025年12月31日</w:t>
      </w:r>
      <w:r>
        <w:rPr>
          <w:rFonts w:hint="eastAsia" w:ascii="宋体" w:hAnsi="宋体" w:cs="宋体"/>
          <w:kern w:val="0"/>
          <w:szCs w:val="21"/>
          <w:highlight w:val="none"/>
          <w:lang w:eastAsia="zh-CN"/>
        </w:rPr>
        <w:t>，</w:t>
      </w:r>
      <w:r>
        <w:rPr>
          <w:rFonts w:hint="eastAsia" w:ascii="宋体" w:hAnsi="宋体" w:cs="宋体"/>
          <w:kern w:val="0"/>
          <w:szCs w:val="21"/>
          <w:highlight w:val="none"/>
        </w:rPr>
        <w:t>具体以采购人要求为准。</w:t>
      </w:r>
    </w:p>
    <w:p w14:paraId="776451BA">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项目（否）接受联合体投标。</w:t>
      </w:r>
    </w:p>
    <w:p w14:paraId="439D0BD9">
      <w:pPr>
        <w:keepNext w:val="0"/>
        <w:keepLines w:val="0"/>
        <w:pageBreakBefore w:val="0"/>
        <w:shd w:val="clear"/>
        <w:kinsoku/>
        <w:wordWrap/>
        <w:overflowPunct/>
        <w:topLinePunct w:val="0"/>
        <w:autoSpaceDE/>
        <w:autoSpaceDN/>
        <w:bidi w:val="0"/>
        <w:adjustRightInd/>
        <w:snapToGrid/>
        <w:spacing w:line="400" w:lineRule="exact"/>
        <w:jc w:val="left"/>
        <w:textAlignment w:val="auto"/>
        <w:rPr>
          <w:rFonts w:ascii="宋体" w:cs="宋体"/>
          <w:sz w:val="24"/>
          <w:szCs w:val="24"/>
          <w:highlight w:val="none"/>
        </w:rPr>
      </w:pPr>
      <w:r>
        <w:rPr>
          <w:rFonts w:hint="eastAsia" w:ascii="宋体" w:hAnsi="宋体" w:cs="宋体"/>
          <w:b/>
          <w:bCs/>
          <w:kern w:val="0"/>
          <w:sz w:val="24"/>
          <w:szCs w:val="24"/>
          <w:highlight w:val="none"/>
        </w:rPr>
        <w:t>二、申请人的资格要求</w:t>
      </w:r>
    </w:p>
    <w:p w14:paraId="14FD802C">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ascii="宋体" w:cs="宋体"/>
          <w:szCs w:val="21"/>
          <w:highlight w:val="none"/>
        </w:rPr>
      </w:pPr>
      <w:r>
        <w:rPr>
          <w:rFonts w:ascii="宋体" w:hAnsi="宋体" w:cs="宋体"/>
          <w:kern w:val="0"/>
          <w:szCs w:val="21"/>
          <w:highlight w:val="none"/>
        </w:rPr>
        <w:t>1.</w:t>
      </w:r>
      <w:r>
        <w:rPr>
          <w:rFonts w:hint="eastAsia" w:ascii="宋体" w:hAnsi="宋体" w:cs="宋体"/>
          <w:kern w:val="0"/>
          <w:szCs w:val="21"/>
          <w:highlight w:val="none"/>
        </w:rPr>
        <w:t>满足《中华人民共和国政府采购法》第二十二条规定；未被“信用中国”（</w:t>
      </w:r>
      <w:r>
        <w:rPr>
          <w:rFonts w:ascii="宋体" w:hAnsi="宋体" w:cs="宋体"/>
          <w:kern w:val="0"/>
          <w:szCs w:val="21"/>
          <w:highlight w:val="none"/>
        </w:rPr>
        <w:t>www.creditchina.gov.cn)</w:t>
      </w:r>
      <w:r>
        <w:rPr>
          <w:rFonts w:hint="eastAsia" w:ascii="宋体" w:hAnsi="宋体" w:cs="宋体"/>
          <w:kern w:val="0"/>
          <w:szCs w:val="21"/>
          <w:highlight w:val="none"/>
        </w:rPr>
        <w:t>、中国政府采购网（</w:t>
      </w:r>
      <w:r>
        <w:rPr>
          <w:rFonts w:ascii="宋体" w:hAnsi="宋体" w:cs="宋体"/>
          <w:kern w:val="0"/>
          <w:szCs w:val="21"/>
          <w:highlight w:val="none"/>
        </w:rPr>
        <w:t>www.ccgp.gov.cn</w:t>
      </w:r>
      <w:r>
        <w:rPr>
          <w:rFonts w:hint="eastAsia" w:ascii="宋体" w:hAnsi="宋体" w:cs="宋体"/>
          <w:kern w:val="0"/>
          <w:szCs w:val="21"/>
          <w:highlight w:val="none"/>
        </w:rPr>
        <w:t>）列入失信被执行人、重大税收违法案件当事人名单、政府采购严重违法失信行为记录名单。</w:t>
      </w:r>
    </w:p>
    <w:p w14:paraId="54313D32">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ascii="宋体" w:cs="宋体"/>
          <w:szCs w:val="21"/>
          <w:highlight w:val="none"/>
        </w:rPr>
      </w:pPr>
      <w:r>
        <w:rPr>
          <w:rFonts w:ascii="宋体" w:hAnsi="宋体" w:cs="宋体"/>
          <w:kern w:val="0"/>
          <w:szCs w:val="21"/>
          <w:highlight w:val="none"/>
        </w:rPr>
        <w:t>2.</w:t>
      </w:r>
      <w:r>
        <w:rPr>
          <w:rFonts w:hint="eastAsia" w:ascii="宋体" w:hAnsi="宋体" w:cs="宋体"/>
          <w:kern w:val="0"/>
          <w:szCs w:val="21"/>
          <w:highlight w:val="none"/>
        </w:rPr>
        <w:t>落实政府采购政策需满足的资格要求：供应商为中小企业/小微企业；</w:t>
      </w:r>
    </w:p>
    <w:p w14:paraId="16988CE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3.本项目的特定资格要求：</w:t>
      </w:r>
      <w:r>
        <w:rPr>
          <w:rFonts w:hint="eastAsia" w:cs="宋体"/>
          <w:i w:val="0"/>
          <w:iCs w:val="0"/>
          <w:caps w:val="0"/>
          <w:color w:val="auto"/>
          <w:spacing w:val="0"/>
          <w:sz w:val="21"/>
          <w:szCs w:val="21"/>
          <w:highlight w:val="none"/>
          <w:lang w:eastAsia="zh-CN"/>
        </w:rPr>
        <w:t>无</w:t>
      </w:r>
    </w:p>
    <w:p w14:paraId="117AB9B3">
      <w:pPr>
        <w:keepNext w:val="0"/>
        <w:keepLines w:val="0"/>
        <w:pageBreakBefore w:val="0"/>
        <w:shd w:val="clear"/>
        <w:kinsoku/>
        <w:wordWrap/>
        <w:overflowPunct/>
        <w:topLinePunct w:val="0"/>
        <w:autoSpaceDE/>
        <w:autoSpaceDN/>
        <w:bidi w:val="0"/>
        <w:adjustRightInd/>
        <w:snapToGrid/>
        <w:spacing w:line="400" w:lineRule="exact"/>
        <w:jc w:val="left"/>
        <w:textAlignment w:val="auto"/>
        <w:rPr>
          <w:rFonts w:ascii="宋体" w:cs="宋体"/>
          <w:sz w:val="24"/>
          <w:szCs w:val="24"/>
          <w:highlight w:val="none"/>
        </w:rPr>
      </w:pPr>
      <w:r>
        <w:rPr>
          <w:rFonts w:hint="eastAsia" w:ascii="宋体" w:hAnsi="宋体" w:cs="宋体"/>
          <w:b/>
          <w:bCs/>
          <w:kern w:val="0"/>
          <w:sz w:val="24"/>
          <w:szCs w:val="24"/>
          <w:highlight w:val="none"/>
        </w:rPr>
        <w:t>三、获取（下载）采购文件</w:t>
      </w:r>
      <w:r>
        <w:rPr>
          <w:rFonts w:ascii="宋体" w:hAnsi="宋体" w:cs="宋体"/>
          <w:b/>
          <w:bCs/>
          <w:kern w:val="0"/>
          <w:sz w:val="24"/>
          <w:szCs w:val="24"/>
          <w:highlight w:val="none"/>
        </w:rPr>
        <w:t xml:space="preserve"> </w:t>
      </w:r>
    </w:p>
    <w:p w14:paraId="0A701A2B">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时间：</w:t>
      </w:r>
      <w:r>
        <w:rPr>
          <w:rFonts w:ascii="宋体" w:hAnsi="宋体" w:cs="宋体"/>
          <w:kern w:val="0"/>
          <w:szCs w:val="21"/>
          <w:highlight w:val="none"/>
        </w:rPr>
        <w:t>/</w:t>
      </w:r>
      <w:r>
        <w:rPr>
          <w:rFonts w:hint="eastAsia" w:ascii="宋体" w:hAnsi="宋体" w:cs="宋体"/>
          <w:kern w:val="0"/>
          <w:szCs w:val="21"/>
          <w:highlight w:val="none"/>
        </w:rPr>
        <w:t>至</w:t>
      </w:r>
      <w:r>
        <w:rPr>
          <w:rFonts w:ascii="宋体" w:hAnsi="宋体" w:cs="宋体"/>
          <w:kern w:val="0"/>
          <w:szCs w:val="21"/>
          <w:highlight w:val="none"/>
        </w:rPr>
        <w:t>202</w:t>
      </w:r>
      <w:r>
        <w:rPr>
          <w:rFonts w:hint="eastAsia" w:ascii="宋体" w:hAnsi="宋体" w:cs="宋体"/>
          <w:kern w:val="0"/>
          <w:szCs w:val="21"/>
          <w:highlight w:val="none"/>
          <w:lang w:val="en-US" w:eastAsia="zh-CN"/>
        </w:rPr>
        <w:t>5</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4</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日</w:t>
      </w:r>
      <w:r>
        <w:rPr>
          <w:rFonts w:hint="eastAsia" w:ascii="宋体" w:hAnsi="宋体" w:cs="宋体"/>
          <w:kern w:val="0"/>
          <w:szCs w:val="21"/>
          <w:highlight w:val="none"/>
          <w:lang w:eastAsia="zh-CN"/>
        </w:rPr>
        <w:t>，</w:t>
      </w:r>
      <w:r>
        <w:rPr>
          <w:rFonts w:hint="eastAsia" w:ascii="宋体" w:hAnsi="宋体" w:cs="宋体"/>
          <w:kern w:val="0"/>
          <w:szCs w:val="21"/>
          <w:highlight w:val="none"/>
        </w:rPr>
        <w:t>每天上午</w:t>
      </w:r>
      <w:r>
        <w:rPr>
          <w:rFonts w:ascii="宋体" w:hAnsi="宋体" w:cs="宋体"/>
          <w:kern w:val="0"/>
          <w:szCs w:val="21"/>
          <w:highlight w:val="none"/>
        </w:rPr>
        <w:t>00:00</w:t>
      </w:r>
      <w:r>
        <w:rPr>
          <w:rFonts w:hint="eastAsia" w:ascii="宋体" w:hAnsi="宋体" w:cs="宋体"/>
          <w:kern w:val="0"/>
          <w:szCs w:val="21"/>
          <w:highlight w:val="none"/>
        </w:rPr>
        <w:t>至</w:t>
      </w:r>
      <w:r>
        <w:rPr>
          <w:rFonts w:ascii="宋体" w:hAnsi="宋体" w:cs="宋体"/>
          <w:kern w:val="0"/>
          <w:szCs w:val="21"/>
          <w:highlight w:val="none"/>
        </w:rPr>
        <w:t>12:00</w:t>
      </w:r>
      <w:r>
        <w:rPr>
          <w:rFonts w:hint="eastAsia" w:ascii="宋体" w:hAnsi="宋体" w:cs="宋体"/>
          <w:kern w:val="0"/>
          <w:szCs w:val="21"/>
          <w:highlight w:val="none"/>
          <w:lang w:eastAsia="zh-CN"/>
        </w:rPr>
        <w:t>，</w:t>
      </w:r>
      <w:r>
        <w:rPr>
          <w:rFonts w:hint="eastAsia" w:ascii="宋体" w:hAnsi="宋体" w:cs="宋体"/>
          <w:kern w:val="0"/>
          <w:szCs w:val="21"/>
          <w:highlight w:val="none"/>
        </w:rPr>
        <w:t>下午</w:t>
      </w:r>
      <w:r>
        <w:rPr>
          <w:rFonts w:ascii="宋体" w:hAnsi="宋体" w:cs="宋体"/>
          <w:kern w:val="0"/>
          <w:szCs w:val="21"/>
          <w:highlight w:val="none"/>
        </w:rPr>
        <w:t>12:00</w:t>
      </w:r>
      <w:r>
        <w:rPr>
          <w:rFonts w:hint="eastAsia" w:ascii="宋体" w:hAnsi="宋体" w:cs="宋体"/>
          <w:kern w:val="0"/>
          <w:szCs w:val="21"/>
          <w:highlight w:val="none"/>
        </w:rPr>
        <w:t>至</w:t>
      </w:r>
      <w:r>
        <w:rPr>
          <w:rFonts w:ascii="宋体" w:hAnsi="宋体" w:cs="宋体"/>
          <w:kern w:val="0"/>
          <w:szCs w:val="21"/>
          <w:highlight w:val="none"/>
        </w:rPr>
        <w:t>23:59</w:t>
      </w:r>
      <w:r>
        <w:rPr>
          <w:rFonts w:hint="eastAsia" w:ascii="宋体" w:hAnsi="宋体" w:cs="宋体"/>
          <w:kern w:val="0"/>
          <w:szCs w:val="21"/>
          <w:highlight w:val="none"/>
        </w:rPr>
        <w:t>（北京时间</w:t>
      </w:r>
      <w:r>
        <w:rPr>
          <w:rFonts w:hint="eastAsia" w:ascii="宋体" w:hAnsi="宋体" w:cs="宋体"/>
          <w:kern w:val="0"/>
          <w:szCs w:val="21"/>
          <w:highlight w:val="none"/>
          <w:lang w:eastAsia="zh-CN"/>
        </w:rPr>
        <w:t>，</w:t>
      </w:r>
      <w:r>
        <w:rPr>
          <w:rFonts w:hint="eastAsia" w:ascii="宋体" w:hAnsi="宋体" w:cs="宋体"/>
          <w:kern w:val="0"/>
          <w:szCs w:val="21"/>
          <w:highlight w:val="none"/>
        </w:rPr>
        <w:t>线上获取法定节假日均可</w:t>
      </w:r>
      <w:r>
        <w:rPr>
          <w:rFonts w:hint="eastAsia" w:ascii="宋体" w:hAnsi="宋体" w:cs="宋体"/>
          <w:kern w:val="0"/>
          <w:szCs w:val="21"/>
          <w:highlight w:val="none"/>
          <w:lang w:eastAsia="zh-CN"/>
        </w:rPr>
        <w:t>，</w:t>
      </w:r>
      <w:r>
        <w:rPr>
          <w:rFonts w:hint="eastAsia" w:ascii="宋体" w:hAnsi="宋体" w:cs="宋体"/>
          <w:kern w:val="0"/>
          <w:szCs w:val="21"/>
          <w:highlight w:val="none"/>
        </w:rPr>
        <w:t>线下获取文件法定节假日除外）</w:t>
      </w:r>
    </w:p>
    <w:p w14:paraId="05B2DBFA">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地点（网址）：政府采购云平台</w:t>
      </w:r>
      <w:r>
        <w:rPr>
          <w:rFonts w:ascii="宋体" w:hAnsi="宋体" w:cs="宋体"/>
          <w:kern w:val="0"/>
          <w:szCs w:val="21"/>
          <w:highlight w:val="none"/>
        </w:rPr>
        <w:t>http://www.zcygov.cn</w:t>
      </w:r>
      <w:r>
        <w:rPr>
          <w:rFonts w:hint="eastAsia" w:ascii="宋体" w:hAnsi="宋体" w:cs="宋体"/>
          <w:kern w:val="0"/>
          <w:szCs w:val="21"/>
          <w:highlight w:val="none"/>
        </w:rPr>
        <w:t>（以下简称“政采云平台”）；</w:t>
      </w:r>
      <w:r>
        <w:rPr>
          <w:rFonts w:ascii="宋体" w:hAnsi="宋体" w:cs="宋体"/>
          <w:kern w:val="0"/>
          <w:szCs w:val="21"/>
          <w:highlight w:val="none"/>
        </w:rPr>
        <w:t xml:space="preserve"> </w:t>
      </w:r>
    </w:p>
    <w:p w14:paraId="50BB69DD">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方式：供应商登录政采云平台https://www.zcygov.cn/在线申请获取采购文件（进入“项目采购”应用</w:t>
      </w:r>
      <w:r>
        <w:rPr>
          <w:rFonts w:hint="eastAsia" w:ascii="宋体" w:hAnsi="宋体" w:cs="宋体"/>
          <w:kern w:val="0"/>
          <w:szCs w:val="21"/>
          <w:highlight w:val="none"/>
          <w:lang w:eastAsia="zh-CN"/>
        </w:rPr>
        <w:t>，</w:t>
      </w:r>
      <w:r>
        <w:rPr>
          <w:rFonts w:hint="eastAsia" w:ascii="宋体" w:hAnsi="宋体" w:cs="宋体"/>
          <w:kern w:val="0"/>
          <w:szCs w:val="21"/>
          <w:highlight w:val="none"/>
        </w:rPr>
        <w:t>在获取采购文件菜单中选择项目</w:t>
      </w:r>
      <w:r>
        <w:rPr>
          <w:rFonts w:hint="eastAsia" w:ascii="宋体" w:hAnsi="宋体" w:cs="宋体"/>
          <w:kern w:val="0"/>
          <w:szCs w:val="21"/>
          <w:highlight w:val="none"/>
          <w:lang w:eastAsia="zh-CN"/>
        </w:rPr>
        <w:t>，</w:t>
      </w:r>
      <w:r>
        <w:rPr>
          <w:rFonts w:hint="eastAsia" w:ascii="宋体" w:hAnsi="宋体" w:cs="宋体"/>
          <w:kern w:val="0"/>
          <w:szCs w:val="21"/>
          <w:highlight w:val="none"/>
        </w:rPr>
        <w:t>申请获取采购文件）；</w:t>
      </w:r>
      <w:r>
        <w:rPr>
          <w:rFonts w:ascii="宋体" w:hAnsi="宋体" w:cs="宋体"/>
          <w:kern w:val="0"/>
          <w:szCs w:val="21"/>
          <w:highlight w:val="none"/>
        </w:rPr>
        <w:t xml:space="preserve"> </w:t>
      </w:r>
    </w:p>
    <w:p w14:paraId="7D660E1D">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售价（元）：</w:t>
      </w:r>
      <w:r>
        <w:rPr>
          <w:rFonts w:ascii="宋体" w:hAnsi="宋体" w:cs="宋体"/>
          <w:kern w:val="0"/>
          <w:szCs w:val="21"/>
          <w:highlight w:val="none"/>
        </w:rPr>
        <w:t xml:space="preserve">0 </w:t>
      </w:r>
    </w:p>
    <w:p w14:paraId="13D27EF9">
      <w:pPr>
        <w:keepNext w:val="0"/>
        <w:keepLines w:val="0"/>
        <w:pageBreakBefore w:val="0"/>
        <w:shd w:val="clear"/>
        <w:kinsoku/>
        <w:wordWrap/>
        <w:overflowPunct/>
        <w:topLinePunct w:val="0"/>
        <w:autoSpaceDE/>
        <w:autoSpaceDN/>
        <w:bidi w:val="0"/>
        <w:adjustRightInd/>
        <w:snapToGrid/>
        <w:spacing w:line="400" w:lineRule="exact"/>
        <w:jc w:val="left"/>
        <w:textAlignment w:val="auto"/>
        <w:rPr>
          <w:rFonts w:ascii="宋体" w:cs="宋体"/>
          <w:sz w:val="24"/>
          <w:szCs w:val="24"/>
          <w:highlight w:val="none"/>
        </w:rPr>
      </w:pPr>
      <w:r>
        <w:rPr>
          <w:rFonts w:hint="eastAsia" w:ascii="宋体" w:hAnsi="宋体" w:cs="宋体"/>
          <w:b/>
          <w:bCs/>
          <w:kern w:val="0"/>
          <w:sz w:val="24"/>
          <w:szCs w:val="24"/>
          <w:highlight w:val="none"/>
        </w:rPr>
        <w:t>四、响应文件提交（上传）</w:t>
      </w:r>
    </w:p>
    <w:p w14:paraId="3A92555D">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截止时间：</w:t>
      </w:r>
      <w:r>
        <w:rPr>
          <w:rFonts w:ascii="宋体" w:hAnsi="宋体" w:cs="宋体"/>
          <w:kern w:val="0"/>
          <w:szCs w:val="21"/>
          <w:highlight w:val="none"/>
        </w:rPr>
        <w:t>202</w:t>
      </w:r>
      <w:r>
        <w:rPr>
          <w:rFonts w:hint="eastAsia" w:ascii="宋体" w:hAnsi="宋体" w:cs="宋体"/>
          <w:kern w:val="0"/>
          <w:szCs w:val="21"/>
          <w:highlight w:val="none"/>
          <w:lang w:val="en-US" w:eastAsia="zh-CN"/>
        </w:rPr>
        <w:t>5</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4</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lang w:val="en-US" w:eastAsia="zh-CN"/>
        </w:rPr>
        <w:t>09</w:t>
      </w:r>
      <w:r>
        <w:rPr>
          <w:rFonts w:ascii="宋体" w:hAnsi="宋体" w:cs="宋体"/>
          <w:kern w:val="0"/>
          <w:szCs w:val="21"/>
          <w:highlight w:val="none"/>
        </w:rPr>
        <w:t>:00</w:t>
      </w:r>
      <w:r>
        <w:rPr>
          <w:rFonts w:hint="eastAsia" w:ascii="宋体" w:hAnsi="宋体" w:cs="宋体"/>
          <w:kern w:val="0"/>
          <w:szCs w:val="21"/>
          <w:highlight w:val="none"/>
        </w:rPr>
        <w:t>（北京时间）</w:t>
      </w:r>
    </w:p>
    <w:p w14:paraId="2E715559">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地点（网址）：通过“政府采购云平台（</w:t>
      </w:r>
      <w:r>
        <w:rPr>
          <w:rFonts w:ascii="宋体" w:hAnsi="宋体" w:cs="宋体"/>
          <w:kern w:val="0"/>
          <w:szCs w:val="21"/>
          <w:highlight w:val="none"/>
        </w:rPr>
        <w:t>www.zcygov.cn</w:t>
      </w:r>
      <w:r>
        <w:rPr>
          <w:rFonts w:hint="eastAsia" w:ascii="宋体" w:hAnsi="宋体" w:cs="宋体"/>
          <w:kern w:val="0"/>
          <w:szCs w:val="21"/>
          <w:highlight w:val="none"/>
        </w:rPr>
        <w:t>）”在线响应及评审</w:t>
      </w:r>
    </w:p>
    <w:p w14:paraId="1E5919F9">
      <w:pPr>
        <w:keepNext w:val="0"/>
        <w:keepLines w:val="0"/>
        <w:pageBreakBefore w:val="0"/>
        <w:shd w:val="clear"/>
        <w:kinsoku/>
        <w:wordWrap/>
        <w:overflowPunct/>
        <w:topLinePunct w:val="0"/>
        <w:autoSpaceDE/>
        <w:autoSpaceDN/>
        <w:bidi w:val="0"/>
        <w:adjustRightInd/>
        <w:snapToGrid/>
        <w:spacing w:line="400" w:lineRule="exact"/>
        <w:jc w:val="left"/>
        <w:textAlignment w:val="auto"/>
        <w:rPr>
          <w:rFonts w:hint="eastAsia" w:ascii="宋体" w:hAnsi="宋体" w:cs="宋体"/>
          <w:b/>
          <w:bCs/>
          <w:kern w:val="0"/>
          <w:sz w:val="24"/>
          <w:szCs w:val="24"/>
          <w:highlight w:val="none"/>
        </w:rPr>
      </w:pPr>
      <w:r>
        <w:rPr>
          <w:rFonts w:hint="eastAsia" w:ascii="宋体" w:hAnsi="宋体" w:cs="宋体"/>
          <w:b/>
          <w:bCs/>
          <w:kern w:val="0"/>
          <w:sz w:val="24"/>
          <w:szCs w:val="24"/>
          <w:highlight w:val="none"/>
        </w:rPr>
        <w:t>五、响应文件开启 </w:t>
      </w:r>
    </w:p>
    <w:p w14:paraId="43DEB21D">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kern w:val="0"/>
          <w:szCs w:val="21"/>
          <w:highlight w:val="none"/>
        </w:rPr>
      </w:pPr>
      <w:r>
        <w:rPr>
          <w:rFonts w:hint="eastAsia" w:ascii="宋体" w:hAnsi="宋体" w:cs="宋体"/>
          <w:kern w:val="0"/>
          <w:szCs w:val="21"/>
          <w:highlight w:val="none"/>
        </w:rPr>
        <w:t>开启时间：202</w:t>
      </w:r>
      <w:r>
        <w:rPr>
          <w:rFonts w:hint="eastAsia" w:ascii="宋体" w:hAnsi="宋体" w:cs="宋体"/>
          <w:kern w:val="0"/>
          <w:szCs w:val="21"/>
          <w:highlight w:val="none"/>
          <w:lang w:val="en-US" w:eastAsia="zh-CN"/>
        </w:rPr>
        <w:t>5</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4</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 xml:space="preserve">日 </w:t>
      </w:r>
      <w:r>
        <w:rPr>
          <w:rFonts w:hint="eastAsia" w:ascii="宋体" w:hAnsi="宋体" w:cs="宋体"/>
          <w:kern w:val="0"/>
          <w:szCs w:val="21"/>
          <w:highlight w:val="none"/>
          <w:lang w:val="en-US" w:eastAsia="zh-CN"/>
        </w:rPr>
        <w:t>09</w:t>
      </w:r>
      <w:r>
        <w:rPr>
          <w:rFonts w:hint="eastAsia" w:ascii="宋体" w:hAnsi="宋体" w:cs="宋体"/>
          <w:kern w:val="0"/>
          <w:szCs w:val="21"/>
          <w:highlight w:val="none"/>
        </w:rPr>
        <w:t>:00（北京时间）</w:t>
      </w:r>
    </w:p>
    <w:p w14:paraId="6BFBBF75">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kern w:val="0"/>
          <w:szCs w:val="21"/>
          <w:highlight w:val="none"/>
        </w:rPr>
      </w:pPr>
      <w:r>
        <w:rPr>
          <w:rFonts w:hint="eastAsia" w:ascii="宋体" w:hAnsi="宋体" w:cs="宋体"/>
          <w:kern w:val="0"/>
          <w:szCs w:val="21"/>
          <w:highlight w:val="none"/>
        </w:rPr>
        <w:t>地点（网址）：湖州市湖州市金盖山路66号市民中心2号楼2楼开标区开标室26</w:t>
      </w:r>
      <w:r>
        <w:rPr>
          <w:rFonts w:hint="eastAsia" w:ascii="宋体" w:hAnsi="宋体" w:cs="宋体"/>
          <w:kern w:val="0"/>
          <w:szCs w:val="21"/>
          <w:highlight w:val="none"/>
          <w:lang w:val="en-US" w:eastAsia="zh-CN"/>
        </w:rPr>
        <w:t>2</w:t>
      </w:r>
      <w:r>
        <w:rPr>
          <w:rFonts w:hint="eastAsia" w:ascii="宋体" w:hAnsi="宋体" w:cs="宋体"/>
          <w:kern w:val="0"/>
          <w:szCs w:val="21"/>
          <w:highlight w:val="none"/>
        </w:rPr>
        <w:t> </w:t>
      </w:r>
    </w:p>
    <w:p w14:paraId="25916F77">
      <w:pPr>
        <w:keepNext w:val="0"/>
        <w:keepLines w:val="0"/>
        <w:pageBreakBefore w:val="0"/>
        <w:shd w:val="clear"/>
        <w:kinsoku/>
        <w:wordWrap/>
        <w:overflowPunct/>
        <w:topLinePunct w:val="0"/>
        <w:autoSpaceDE/>
        <w:autoSpaceDN/>
        <w:bidi w:val="0"/>
        <w:adjustRightInd/>
        <w:snapToGrid/>
        <w:spacing w:line="400" w:lineRule="exact"/>
        <w:jc w:val="left"/>
        <w:textAlignment w:val="auto"/>
        <w:rPr>
          <w:rFonts w:ascii="宋体" w:cs="宋体"/>
          <w:sz w:val="24"/>
          <w:szCs w:val="24"/>
          <w:highlight w:val="none"/>
        </w:rPr>
      </w:pPr>
      <w:r>
        <w:rPr>
          <w:rFonts w:hint="eastAsia" w:ascii="宋体" w:hAnsi="宋体" w:cs="宋体"/>
          <w:b/>
          <w:bCs/>
          <w:kern w:val="0"/>
          <w:sz w:val="24"/>
          <w:szCs w:val="24"/>
          <w:highlight w:val="none"/>
          <w:lang w:eastAsia="zh-CN"/>
        </w:rPr>
        <w:t>六</w:t>
      </w:r>
      <w:r>
        <w:rPr>
          <w:rFonts w:hint="eastAsia" w:ascii="宋体" w:hAnsi="宋体" w:cs="宋体"/>
          <w:b/>
          <w:bCs/>
          <w:kern w:val="0"/>
          <w:sz w:val="24"/>
          <w:szCs w:val="24"/>
          <w:highlight w:val="none"/>
        </w:rPr>
        <w:t>、公告期限</w:t>
      </w:r>
      <w:r>
        <w:rPr>
          <w:rFonts w:ascii="宋体" w:hAnsi="宋体" w:cs="宋体"/>
          <w:b/>
          <w:bCs/>
          <w:kern w:val="0"/>
          <w:sz w:val="24"/>
          <w:szCs w:val="24"/>
          <w:highlight w:val="none"/>
        </w:rPr>
        <w:t xml:space="preserve"> </w:t>
      </w:r>
    </w:p>
    <w:p w14:paraId="640A2249">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自本公告发布之日起</w:t>
      </w:r>
      <w:r>
        <w:rPr>
          <w:rFonts w:ascii="宋体" w:hAnsi="宋体" w:cs="宋体"/>
          <w:kern w:val="0"/>
          <w:szCs w:val="21"/>
          <w:highlight w:val="none"/>
        </w:rPr>
        <w:t>3</w:t>
      </w:r>
      <w:r>
        <w:rPr>
          <w:rFonts w:hint="eastAsia" w:ascii="宋体" w:hAnsi="宋体" w:cs="宋体"/>
          <w:kern w:val="0"/>
          <w:szCs w:val="21"/>
          <w:highlight w:val="none"/>
        </w:rPr>
        <w:t>个工作日。</w:t>
      </w:r>
    </w:p>
    <w:p w14:paraId="681C908E">
      <w:pPr>
        <w:keepNext w:val="0"/>
        <w:keepLines w:val="0"/>
        <w:pageBreakBefore w:val="0"/>
        <w:shd w:val="clear"/>
        <w:kinsoku/>
        <w:wordWrap/>
        <w:overflowPunct/>
        <w:topLinePunct w:val="0"/>
        <w:autoSpaceDE/>
        <w:autoSpaceDN/>
        <w:bidi w:val="0"/>
        <w:adjustRightInd/>
        <w:snapToGrid/>
        <w:spacing w:line="400" w:lineRule="exact"/>
        <w:jc w:val="left"/>
        <w:textAlignment w:val="auto"/>
        <w:rPr>
          <w:rFonts w:ascii="宋体" w:cs="宋体"/>
          <w:sz w:val="24"/>
          <w:szCs w:val="24"/>
          <w:highlight w:val="none"/>
        </w:rPr>
      </w:pPr>
      <w:r>
        <w:rPr>
          <w:rFonts w:hint="eastAsia" w:ascii="宋体" w:hAnsi="宋体" w:cs="宋体"/>
          <w:b/>
          <w:bCs/>
          <w:kern w:val="0"/>
          <w:sz w:val="24"/>
          <w:szCs w:val="24"/>
          <w:highlight w:val="none"/>
          <w:lang w:eastAsia="zh-CN"/>
        </w:rPr>
        <w:t>七</w:t>
      </w:r>
      <w:r>
        <w:rPr>
          <w:rFonts w:hint="eastAsia" w:ascii="宋体" w:hAnsi="宋体" w:cs="宋体"/>
          <w:b/>
          <w:bCs/>
          <w:kern w:val="0"/>
          <w:sz w:val="24"/>
          <w:szCs w:val="24"/>
          <w:highlight w:val="none"/>
        </w:rPr>
        <w:t>、其他补充事宜</w:t>
      </w:r>
    </w:p>
    <w:p w14:paraId="1683B7FB">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ascii="宋体" w:hAnsi="宋体" w:cs="宋体"/>
          <w:kern w:val="0"/>
          <w:szCs w:val="21"/>
          <w:highlight w:val="none"/>
        </w:rPr>
      </w:pPr>
      <w:r>
        <w:rPr>
          <w:rFonts w:hint="eastAsia" w:ascii="宋体" w:hAnsi="宋体" w:cs="宋体"/>
          <w:kern w:val="0"/>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w:t>
      </w:r>
      <w:r>
        <w:rPr>
          <w:rFonts w:hint="eastAsia" w:ascii="宋体" w:hAnsi="宋体" w:cs="宋体"/>
          <w:kern w:val="0"/>
          <w:szCs w:val="21"/>
          <w:highlight w:val="none"/>
          <w:lang w:eastAsia="zh-CN"/>
        </w:rPr>
        <w:t>，</w:t>
      </w:r>
      <w:r>
        <w:rPr>
          <w:rFonts w:hint="eastAsia" w:ascii="宋体" w:hAnsi="宋体" w:cs="宋体"/>
          <w:kern w:val="0"/>
          <w:szCs w:val="21"/>
          <w:highlight w:val="none"/>
        </w:rPr>
        <w:t>此前有关规定与上述文件内容不一致的</w:t>
      </w:r>
      <w:r>
        <w:rPr>
          <w:rFonts w:hint="eastAsia" w:ascii="宋体" w:hAnsi="宋体" w:cs="宋体"/>
          <w:kern w:val="0"/>
          <w:szCs w:val="21"/>
          <w:highlight w:val="none"/>
          <w:lang w:eastAsia="zh-CN"/>
        </w:rPr>
        <w:t>，</w:t>
      </w:r>
      <w:r>
        <w:rPr>
          <w:rFonts w:hint="eastAsia" w:ascii="宋体" w:hAnsi="宋体" w:cs="宋体"/>
          <w:kern w:val="0"/>
          <w:szCs w:val="21"/>
          <w:highlight w:val="none"/>
        </w:rPr>
        <w:t>按上述文件要求执行。</w:t>
      </w:r>
    </w:p>
    <w:p w14:paraId="111704A0">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ascii="宋体" w:hAnsi="宋体" w:cs="宋体"/>
          <w:kern w:val="0"/>
          <w:szCs w:val="21"/>
          <w:highlight w:val="none"/>
        </w:rPr>
      </w:pPr>
      <w:r>
        <w:rPr>
          <w:rFonts w:hint="eastAsia" w:ascii="宋体" w:hAnsi="宋体" w:cs="宋体"/>
          <w:kern w:val="0"/>
          <w:szCs w:val="21"/>
          <w:highlight w:val="none"/>
        </w:rPr>
        <w:t>2.根据《浙江省财政厅关于进一步促进政府采购公平竞争打造最优营商环境的通知》（浙财采监（2021）22号）文件关于“健全行政裁决机制”要求</w:t>
      </w:r>
      <w:r>
        <w:rPr>
          <w:rFonts w:hint="eastAsia" w:ascii="宋体" w:hAnsi="宋体" w:cs="宋体"/>
          <w:kern w:val="0"/>
          <w:szCs w:val="21"/>
          <w:highlight w:val="none"/>
          <w:lang w:eastAsia="zh-CN"/>
        </w:rPr>
        <w:t>，</w:t>
      </w:r>
      <w:r>
        <w:rPr>
          <w:rFonts w:hint="eastAsia" w:ascii="宋体" w:hAnsi="宋体" w:cs="宋体"/>
          <w:kern w:val="0"/>
          <w:szCs w:val="21"/>
          <w:highlight w:val="none"/>
        </w:rPr>
        <w:t>鼓励供应商在线提起询问</w:t>
      </w:r>
      <w:r>
        <w:rPr>
          <w:rFonts w:hint="eastAsia" w:ascii="宋体" w:hAnsi="宋体" w:cs="宋体"/>
          <w:kern w:val="0"/>
          <w:szCs w:val="21"/>
          <w:highlight w:val="none"/>
          <w:lang w:eastAsia="zh-CN"/>
        </w:rPr>
        <w:t>，</w:t>
      </w:r>
      <w:r>
        <w:rPr>
          <w:rFonts w:hint="eastAsia" w:ascii="宋体" w:hAnsi="宋体" w:cs="宋体"/>
          <w:kern w:val="0"/>
          <w:szCs w:val="21"/>
          <w:highlight w:val="none"/>
        </w:rPr>
        <w:t>路径为：政采云-项目采购-询问质疑投诉-询问列表：鼓励供应商在线提起质疑</w:t>
      </w:r>
      <w:r>
        <w:rPr>
          <w:rFonts w:hint="eastAsia" w:ascii="宋体" w:hAnsi="宋体" w:cs="宋体"/>
          <w:kern w:val="0"/>
          <w:szCs w:val="21"/>
          <w:highlight w:val="none"/>
          <w:lang w:eastAsia="zh-CN"/>
        </w:rPr>
        <w:t>，</w:t>
      </w:r>
      <w:r>
        <w:rPr>
          <w:rFonts w:hint="eastAsia" w:ascii="宋体" w:hAnsi="宋体" w:cs="宋体"/>
          <w:kern w:val="0"/>
          <w:szCs w:val="21"/>
          <w:highlight w:val="none"/>
        </w:rPr>
        <w:t>路径为：政采云-项目采购-询问质疑投诉-质疑列表。质疑供应商对在线质疑答复不满意的</w:t>
      </w:r>
      <w:r>
        <w:rPr>
          <w:rFonts w:hint="eastAsia" w:ascii="宋体" w:hAnsi="宋体" w:cs="宋体"/>
          <w:kern w:val="0"/>
          <w:szCs w:val="21"/>
          <w:highlight w:val="none"/>
          <w:lang w:eastAsia="zh-CN"/>
        </w:rPr>
        <w:t>，</w:t>
      </w:r>
      <w:r>
        <w:rPr>
          <w:rFonts w:hint="eastAsia" w:ascii="宋体" w:hAnsi="宋体" w:cs="宋体"/>
          <w:kern w:val="0"/>
          <w:szCs w:val="21"/>
          <w:highlight w:val="none"/>
        </w:rPr>
        <w:t>可在线提起投诉</w:t>
      </w:r>
      <w:r>
        <w:rPr>
          <w:rFonts w:hint="eastAsia" w:ascii="宋体" w:hAnsi="宋体" w:cs="宋体"/>
          <w:kern w:val="0"/>
          <w:szCs w:val="21"/>
          <w:highlight w:val="none"/>
          <w:lang w:eastAsia="zh-CN"/>
        </w:rPr>
        <w:t>，</w:t>
      </w:r>
      <w:r>
        <w:rPr>
          <w:rFonts w:hint="eastAsia" w:ascii="宋体" w:hAnsi="宋体" w:cs="宋体"/>
          <w:kern w:val="0"/>
          <w:szCs w:val="21"/>
          <w:highlight w:val="none"/>
        </w:rPr>
        <w:t>路径为：浙江政府服务网-政府采购投诉处理-在线办理。</w:t>
      </w:r>
    </w:p>
    <w:p w14:paraId="66C3E6DC">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ascii="宋体" w:hAnsi="宋体" w:cs="宋体"/>
          <w:kern w:val="0"/>
          <w:szCs w:val="21"/>
          <w:highlight w:val="none"/>
        </w:rPr>
      </w:pPr>
      <w:r>
        <w:rPr>
          <w:rFonts w:hint="eastAsia" w:ascii="宋体" w:hAnsi="宋体" w:cs="宋体"/>
          <w:kern w:val="0"/>
          <w:szCs w:val="21"/>
          <w:highlight w:val="none"/>
        </w:rPr>
        <w:t>3.供应商认为采购文件使自己的权益受到损害的</w:t>
      </w:r>
      <w:r>
        <w:rPr>
          <w:rFonts w:hint="eastAsia" w:ascii="宋体" w:hAnsi="宋体" w:cs="宋体"/>
          <w:kern w:val="0"/>
          <w:szCs w:val="21"/>
          <w:highlight w:val="none"/>
          <w:lang w:eastAsia="zh-CN"/>
        </w:rPr>
        <w:t>，</w:t>
      </w:r>
      <w:r>
        <w:rPr>
          <w:rFonts w:hint="eastAsia" w:ascii="宋体" w:hAnsi="宋体" w:cs="宋体"/>
          <w:kern w:val="0"/>
          <w:szCs w:val="21"/>
          <w:highlight w:val="none"/>
        </w:rPr>
        <w:t>可以自获取采购文件之日或者采购公告期限届满之日（公告期限届满后获取采购文件的</w:t>
      </w:r>
      <w:r>
        <w:rPr>
          <w:rFonts w:hint="eastAsia" w:ascii="宋体" w:hAnsi="宋体" w:cs="宋体"/>
          <w:kern w:val="0"/>
          <w:szCs w:val="21"/>
          <w:highlight w:val="none"/>
          <w:lang w:eastAsia="zh-CN"/>
        </w:rPr>
        <w:t>，</w:t>
      </w:r>
      <w:r>
        <w:rPr>
          <w:rFonts w:hint="eastAsia" w:ascii="宋体" w:hAnsi="宋体" w:cs="宋体"/>
          <w:kern w:val="0"/>
          <w:szCs w:val="21"/>
          <w:highlight w:val="none"/>
        </w:rPr>
        <w:t>以公告期限届满之日为准）起7个工作日内</w:t>
      </w:r>
      <w:r>
        <w:rPr>
          <w:rFonts w:hint="eastAsia" w:ascii="宋体" w:hAnsi="宋体" w:cs="宋体"/>
          <w:kern w:val="0"/>
          <w:szCs w:val="21"/>
          <w:highlight w:val="none"/>
          <w:lang w:eastAsia="zh-CN"/>
        </w:rPr>
        <w:t>，</w:t>
      </w:r>
      <w:r>
        <w:rPr>
          <w:rFonts w:hint="eastAsia" w:ascii="宋体" w:hAnsi="宋体" w:cs="宋体"/>
          <w:kern w:val="0"/>
          <w:szCs w:val="21"/>
          <w:highlight w:val="none"/>
        </w:rPr>
        <w:t>对采购文件需求的以书面形式向采购人提出质疑</w:t>
      </w:r>
      <w:r>
        <w:rPr>
          <w:rFonts w:hint="eastAsia" w:ascii="宋体" w:hAnsi="宋体" w:cs="宋体"/>
          <w:kern w:val="0"/>
          <w:szCs w:val="21"/>
          <w:highlight w:val="none"/>
          <w:lang w:eastAsia="zh-CN"/>
        </w:rPr>
        <w:t>，</w:t>
      </w:r>
      <w:r>
        <w:rPr>
          <w:rFonts w:hint="eastAsia" w:ascii="宋体" w:hAnsi="宋体" w:cs="宋体"/>
          <w:kern w:val="0"/>
          <w:szCs w:val="21"/>
          <w:highlight w:val="none"/>
        </w:rPr>
        <w:t>对其他内容的以书面形式向采购人和采购代理机构提出质疑。质疑供应商对采购人、采购代理机构的答复不满意或者采购人、采购代理机构未在规定的时间内作出答复的</w:t>
      </w:r>
      <w:r>
        <w:rPr>
          <w:rFonts w:hint="eastAsia" w:ascii="宋体" w:hAnsi="宋体" w:cs="宋体"/>
          <w:kern w:val="0"/>
          <w:szCs w:val="21"/>
          <w:highlight w:val="none"/>
          <w:lang w:eastAsia="zh-CN"/>
        </w:rPr>
        <w:t>，</w:t>
      </w:r>
      <w:r>
        <w:rPr>
          <w:rFonts w:hint="eastAsia" w:ascii="宋体" w:hAnsi="宋体" w:cs="宋体"/>
          <w:kern w:val="0"/>
          <w:szCs w:val="21"/>
          <w:highlight w:val="none"/>
        </w:rPr>
        <w:t>可以在答复期满后十五个工作日内向同级政府采购监督管理部门投诉。质疑函范本、投诉书范本请到浙江政府采购网下载专区下载。</w:t>
      </w:r>
    </w:p>
    <w:p w14:paraId="2C32E286">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ascii="宋体" w:cs="宋体"/>
          <w:kern w:val="0"/>
          <w:szCs w:val="21"/>
          <w:highlight w:val="none"/>
        </w:rPr>
      </w:pPr>
      <w:r>
        <w:rPr>
          <w:rFonts w:hint="eastAsia" w:ascii="宋体" w:hAnsi="宋体" w:cs="宋体"/>
          <w:kern w:val="0"/>
          <w:szCs w:val="21"/>
          <w:highlight w:val="none"/>
        </w:rPr>
        <w:t>4</w:t>
      </w:r>
      <w:r>
        <w:rPr>
          <w:rFonts w:ascii="宋体" w:hAnsi="宋体" w:cs="宋体"/>
          <w:kern w:val="0"/>
          <w:szCs w:val="21"/>
          <w:highlight w:val="none"/>
        </w:rPr>
        <w:t>.</w:t>
      </w:r>
      <w:r>
        <w:rPr>
          <w:rFonts w:hint="eastAsia" w:ascii="宋体" w:hAnsi="宋体" w:cs="宋体"/>
          <w:kern w:val="0"/>
          <w:szCs w:val="21"/>
          <w:highlight w:val="none"/>
        </w:rPr>
        <w:t>其他事项：</w:t>
      </w:r>
    </w:p>
    <w:p w14:paraId="7B008E93">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kern w:val="0"/>
          <w:szCs w:val="21"/>
          <w:highlight w:val="none"/>
        </w:rPr>
      </w:pPr>
      <w:r>
        <w:rPr>
          <w:rFonts w:hint="eastAsia" w:ascii="宋体" w:hAnsi="宋体" w:cs="宋体"/>
          <w:kern w:val="0"/>
          <w:szCs w:val="21"/>
          <w:highlight w:val="none"/>
        </w:rPr>
        <w:t>1、本项目为电子招投标项目</w:t>
      </w:r>
      <w:r>
        <w:rPr>
          <w:rFonts w:hint="eastAsia" w:ascii="宋体" w:hAnsi="宋体" w:cs="宋体"/>
          <w:kern w:val="0"/>
          <w:szCs w:val="21"/>
          <w:highlight w:val="none"/>
          <w:lang w:eastAsia="zh-CN"/>
        </w:rPr>
        <w:t>，</w:t>
      </w:r>
      <w:r>
        <w:rPr>
          <w:rFonts w:hint="eastAsia" w:ascii="宋体" w:hAnsi="宋体" w:cs="宋体"/>
          <w:kern w:val="0"/>
          <w:szCs w:val="21"/>
          <w:highlight w:val="none"/>
        </w:rPr>
        <w:t>实行网上招投标</w:t>
      </w:r>
      <w:r>
        <w:rPr>
          <w:rFonts w:hint="eastAsia" w:ascii="宋体" w:hAnsi="宋体" w:cs="宋体"/>
          <w:kern w:val="0"/>
          <w:szCs w:val="21"/>
          <w:highlight w:val="none"/>
          <w:lang w:eastAsia="zh-CN"/>
        </w:rPr>
        <w:t>，</w:t>
      </w:r>
      <w:r>
        <w:rPr>
          <w:rFonts w:hint="eastAsia" w:ascii="宋体" w:hAnsi="宋体" w:cs="宋体"/>
          <w:kern w:val="0"/>
          <w:szCs w:val="21"/>
          <w:highlight w:val="none"/>
        </w:rPr>
        <w:t>应按照本竞争性磋商文件及政采云平台的要求编制、加密并要求供应商通过政采云系统在线投标响应</w:t>
      </w:r>
      <w:r>
        <w:rPr>
          <w:rFonts w:hint="eastAsia" w:ascii="宋体" w:hAnsi="宋体" w:cs="宋体"/>
          <w:kern w:val="0"/>
          <w:szCs w:val="21"/>
          <w:highlight w:val="none"/>
          <w:lang w:eastAsia="zh-CN"/>
        </w:rPr>
        <w:t>，</w:t>
      </w:r>
      <w:r>
        <w:rPr>
          <w:rFonts w:hint="eastAsia" w:ascii="宋体" w:hAnsi="宋体" w:cs="宋体"/>
          <w:kern w:val="0"/>
          <w:szCs w:val="21"/>
          <w:highlight w:val="none"/>
        </w:rPr>
        <w:t>磋商截止时间前须完成电子响应文件的上传</w:t>
      </w:r>
      <w:r>
        <w:rPr>
          <w:rFonts w:hint="eastAsia" w:ascii="宋体" w:hAnsi="宋体" w:cs="宋体"/>
          <w:kern w:val="0"/>
          <w:szCs w:val="21"/>
          <w:highlight w:val="none"/>
          <w:lang w:eastAsia="zh-CN"/>
        </w:rPr>
        <w:t>，</w:t>
      </w:r>
      <w:r>
        <w:rPr>
          <w:rFonts w:hint="eastAsia" w:ascii="宋体" w:hAnsi="宋体" w:cs="宋体"/>
          <w:kern w:val="0"/>
          <w:szCs w:val="21"/>
          <w:highlight w:val="none"/>
        </w:rPr>
        <w:t>同时供应商须随身携带制作在线投标响应文件时所用的CA锁</w:t>
      </w:r>
      <w:r>
        <w:rPr>
          <w:rFonts w:hint="eastAsia" w:ascii="宋体" w:hAnsi="宋体" w:cs="宋体"/>
          <w:kern w:val="0"/>
          <w:szCs w:val="21"/>
          <w:highlight w:val="none"/>
          <w:lang w:eastAsia="zh-CN"/>
        </w:rPr>
        <w:t>，</w:t>
      </w:r>
      <w:r>
        <w:rPr>
          <w:rFonts w:hint="eastAsia" w:ascii="宋体" w:hAnsi="宋体" w:cs="宋体"/>
          <w:kern w:val="0"/>
          <w:szCs w:val="21"/>
          <w:highlight w:val="none"/>
        </w:rPr>
        <w:t>供应商在使用系统进行投标的过程中遇到涉及平台使用的任何问题</w:t>
      </w:r>
      <w:r>
        <w:rPr>
          <w:rFonts w:hint="eastAsia" w:ascii="宋体" w:hAnsi="宋体" w:cs="宋体"/>
          <w:kern w:val="0"/>
          <w:szCs w:val="21"/>
          <w:highlight w:val="none"/>
          <w:lang w:eastAsia="zh-CN"/>
        </w:rPr>
        <w:t>，</w:t>
      </w:r>
      <w:r>
        <w:rPr>
          <w:rFonts w:hint="eastAsia" w:ascii="宋体" w:hAnsi="宋体" w:cs="宋体"/>
          <w:kern w:val="0"/>
          <w:szCs w:val="21"/>
          <w:highlight w:val="none"/>
        </w:rPr>
        <w:t>可致电政采云平台技术支持热线咨询</w:t>
      </w:r>
      <w:r>
        <w:rPr>
          <w:rFonts w:hint="eastAsia" w:ascii="宋体" w:hAnsi="宋体" w:cs="宋体"/>
          <w:kern w:val="0"/>
          <w:szCs w:val="21"/>
          <w:highlight w:val="none"/>
          <w:lang w:eastAsia="zh-CN"/>
        </w:rPr>
        <w:t>，</w:t>
      </w:r>
      <w:r>
        <w:rPr>
          <w:rFonts w:hint="eastAsia" w:ascii="宋体" w:hAnsi="宋体" w:cs="宋体"/>
          <w:kern w:val="0"/>
          <w:szCs w:val="21"/>
          <w:highlight w:val="none"/>
        </w:rPr>
        <w:t>联系方式：95763。</w:t>
      </w:r>
    </w:p>
    <w:p w14:paraId="676E8DD8">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kern w:val="0"/>
          <w:szCs w:val="21"/>
          <w:highlight w:val="none"/>
        </w:rPr>
      </w:pPr>
      <w:r>
        <w:rPr>
          <w:rFonts w:hint="eastAsia" w:ascii="宋体" w:hAnsi="宋体" w:cs="宋体"/>
          <w:kern w:val="0"/>
          <w:szCs w:val="21"/>
          <w:highlight w:val="none"/>
        </w:rPr>
        <w:t>2、潜在供应商已依法获取（依法获取指：供应商按本项目竞争性磋商公告要求在政采云系统上获取并报名成功）其可质疑的竞争性磋商文件的</w:t>
      </w:r>
      <w:r>
        <w:rPr>
          <w:rFonts w:hint="eastAsia" w:ascii="宋体" w:hAnsi="宋体" w:cs="宋体"/>
          <w:kern w:val="0"/>
          <w:szCs w:val="21"/>
          <w:highlight w:val="none"/>
          <w:lang w:eastAsia="zh-CN"/>
        </w:rPr>
        <w:t>，</w:t>
      </w:r>
      <w:r>
        <w:rPr>
          <w:rFonts w:hint="eastAsia" w:ascii="宋体" w:hAnsi="宋体" w:cs="宋体"/>
          <w:kern w:val="0"/>
          <w:szCs w:val="21"/>
          <w:highlight w:val="none"/>
        </w:rPr>
        <w:t>可以对该文件提出质疑。未按照规定方式依法获取竞争性磋商文件的</w:t>
      </w:r>
      <w:r>
        <w:rPr>
          <w:rFonts w:hint="eastAsia" w:ascii="宋体" w:hAnsi="宋体" w:cs="宋体"/>
          <w:kern w:val="0"/>
          <w:szCs w:val="21"/>
          <w:highlight w:val="none"/>
          <w:lang w:eastAsia="zh-CN"/>
        </w:rPr>
        <w:t>，</w:t>
      </w:r>
      <w:r>
        <w:rPr>
          <w:rFonts w:hint="eastAsia" w:ascii="宋体" w:hAnsi="宋体" w:cs="宋体"/>
          <w:kern w:val="0"/>
          <w:szCs w:val="21"/>
          <w:highlight w:val="none"/>
        </w:rPr>
        <w:t>不得对竞争性磋商文件提起质疑投诉。</w:t>
      </w:r>
    </w:p>
    <w:p w14:paraId="4CF9E42F">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kern w:val="0"/>
          <w:szCs w:val="21"/>
          <w:highlight w:val="none"/>
        </w:rPr>
      </w:pPr>
      <w:r>
        <w:rPr>
          <w:rFonts w:hint="eastAsia" w:ascii="宋体" w:hAnsi="宋体" w:cs="宋体"/>
          <w:kern w:val="0"/>
          <w:szCs w:val="21"/>
          <w:highlight w:val="none"/>
        </w:rPr>
        <w:t>3、潜在供应商对磋商文件提出质疑的</w:t>
      </w:r>
      <w:r>
        <w:rPr>
          <w:rFonts w:hint="eastAsia" w:ascii="宋体" w:hAnsi="宋体" w:cs="宋体"/>
          <w:kern w:val="0"/>
          <w:szCs w:val="21"/>
          <w:highlight w:val="none"/>
          <w:lang w:eastAsia="zh-CN"/>
        </w:rPr>
        <w:t>，</w:t>
      </w:r>
      <w:r>
        <w:rPr>
          <w:rFonts w:hint="eastAsia" w:ascii="宋体" w:hAnsi="宋体" w:cs="宋体"/>
          <w:kern w:val="0"/>
          <w:szCs w:val="21"/>
          <w:highlight w:val="none"/>
        </w:rPr>
        <w:t>应当在获取磋商文件或者磋商文件公告期限届满之日起7个工作日内提出。根据《中华人民共和国财政部令第94号-政府采购质疑和投诉办法》第十条第二款规定</w:t>
      </w:r>
      <w:r>
        <w:rPr>
          <w:rFonts w:hint="eastAsia" w:ascii="宋体" w:hAnsi="宋体" w:cs="宋体"/>
          <w:kern w:val="0"/>
          <w:szCs w:val="21"/>
          <w:highlight w:val="none"/>
          <w:lang w:eastAsia="zh-CN"/>
        </w:rPr>
        <w:t>，</w:t>
      </w:r>
      <w:r>
        <w:rPr>
          <w:rFonts w:hint="eastAsia" w:ascii="宋体" w:hAnsi="宋体" w:cs="宋体"/>
          <w:kern w:val="0"/>
          <w:szCs w:val="21"/>
          <w:highlight w:val="none"/>
        </w:rPr>
        <w:t>供应商在法定质疑期内须一次性提出针对同一采购程序环节的质疑</w:t>
      </w:r>
      <w:r>
        <w:rPr>
          <w:rFonts w:hint="eastAsia" w:ascii="宋体" w:hAnsi="宋体" w:cs="宋体"/>
          <w:kern w:val="0"/>
          <w:szCs w:val="21"/>
          <w:highlight w:val="none"/>
          <w:lang w:eastAsia="zh-CN"/>
        </w:rPr>
        <w:t>，</w:t>
      </w:r>
      <w:r>
        <w:rPr>
          <w:rFonts w:hint="eastAsia" w:ascii="宋体" w:hAnsi="宋体" w:cs="宋体"/>
          <w:kern w:val="0"/>
          <w:szCs w:val="21"/>
          <w:highlight w:val="none"/>
        </w:rPr>
        <w:t>否则采购代理机构有权拒绝第一次质疑以外其他所有质疑。供应商对磋商采购单位的质疑答复不满意或者磋商采购单位未在规定时间内作出答复的</w:t>
      </w:r>
      <w:r>
        <w:rPr>
          <w:rFonts w:hint="eastAsia" w:ascii="宋体" w:hAnsi="宋体" w:cs="宋体"/>
          <w:kern w:val="0"/>
          <w:szCs w:val="21"/>
          <w:highlight w:val="none"/>
          <w:lang w:eastAsia="zh-CN"/>
        </w:rPr>
        <w:t>，</w:t>
      </w:r>
      <w:r>
        <w:rPr>
          <w:rFonts w:hint="eastAsia" w:ascii="宋体" w:hAnsi="宋体" w:cs="宋体"/>
          <w:kern w:val="0"/>
          <w:szCs w:val="21"/>
          <w:highlight w:val="none"/>
        </w:rPr>
        <w:t>可以在答复期满后十五个工作日内向同级采购监管部门投诉。</w:t>
      </w:r>
    </w:p>
    <w:p w14:paraId="18298016">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kern w:val="0"/>
          <w:szCs w:val="21"/>
          <w:highlight w:val="none"/>
        </w:rPr>
      </w:pPr>
      <w:r>
        <w:rPr>
          <w:rFonts w:hint="eastAsia" w:ascii="宋体" w:hAnsi="宋体" w:cs="宋体"/>
          <w:kern w:val="0"/>
          <w:szCs w:val="21"/>
          <w:highlight w:val="none"/>
        </w:rPr>
        <w:t>4、答疑内容是竞争性磋商文件的组成部分</w:t>
      </w:r>
      <w:r>
        <w:rPr>
          <w:rFonts w:hint="eastAsia" w:ascii="宋体" w:hAnsi="宋体" w:cs="宋体"/>
          <w:kern w:val="0"/>
          <w:szCs w:val="21"/>
          <w:highlight w:val="none"/>
          <w:lang w:eastAsia="zh-CN"/>
        </w:rPr>
        <w:t>，</w:t>
      </w:r>
      <w:r>
        <w:rPr>
          <w:rFonts w:hint="eastAsia" w:ascii="宋体" w:hAnsi="宋体" w:cs="宋体"/>
          <w:kern w:val="0"/>
          <w:szCs w:val="21"/>
          <w:highlight w:val="none"/>
        </w:rPr>
        <w:t>并将在网上发布补充（答疑、澄清）文件</w:t>
      </w:r>
      <w:r>
        <w:rPr>
          <w:rFonts w:hint="eastAsia" w:ascii="宋体" w:hAnsi="宋体" w:cs="宋体"/>
          <w:kern w:val="0"/>
          <w:szCs w:val="21"/>
          <w:highlight w:val="none"/>
          <w:lang w:eastAsia="zh-CN"/>
        </w:rPr>
        <w:t>，</w:t>
      </w:r>
      <w:r>
        <w:rPr>
          <w:rFonts w:hint="eastAsia" w:ascii="宋体" w:hAnsi="宋体" w:cs="宋体"/>
          <w:kern w:val="0"/>
          <w:szCs w:val="21"/>
          <w:highlight w:val="none"/>
        </w:rPr>
        <w:t>潜在供应商应自行关注网站公告</w:t>
      </w:r>
      <w:r>
        <w:rPr>
          <w:rFonts w:hint="eastAsia" w:ascii="宋体" w:hAnsi="宋体" w:cs="宋体"/>
          <w:kern w:val="0"/>
          <w:szCs w:val="21"/>
          <w:highlight w:val="none"/>
          <w:lang w:eastAsia="zh-CN"/>
        </w:rPr>
        <w:t>，</w:t>
      </w:r>
      <w:r>
        <w:rPr>
          <w:rFonts w:hint="eastAsia" w:ascii="宋体" w:hAnsi="宋体" w:cs="宋体"/>
          <w:kern w:val="0"/>
          <w:szCs w:val="21"/>
          <w:highlight w:val="none"/>
        </w:rPr>
        <w:t>采购人不再一一通知</w:t>
      </w:r>
      <w:r>
        <w:rPr>
          <w:rFonts w:hint="eastAsia" w:ascii="宋体" w:hAnsi="宋体" w:cs="宋体"/>
          <w:kern w:val="0"/>
          <w:szCs w:val="21"/>
          <w:highlight w:val="none"/>
          <w:lang w:eastAsia="zh-CN"/>
        </w:rPr>
        <w:t>，</w:t>
      </w:r>
      <w:r>
        <w:rPr>
          <w:rFonts w:hint="eastAsia" w:ascii="宋体" w:hAnsi="宋体" w:cs="宋体"/>
          <w:kern w:val="0"/>
          <w:szCs w:val="21"/>
          <w:highlight w:val="none"/>
        </w:rPr>
        <w:t>供应商因自身贻误行为导致投标失效的</w:t>
      </w:r>
      <w:r>
        <w:rPr>
          <w:rFonts w:hint="eastAsia" w:ascii="宋体" w:hAnsi="宋体" w:cs="宋体"/>
          <w:kern w:val="0"/>
          <w:szCs w:val="21"/>
          <w:highlight w:val="none"/>
          <w:lang w:eastAsia="zh-CN"/>
        </w:rPr>
        <w:t>，</w:t>
      </w:r>
      <w:r>
        <w:rPr>
          <w:rFonts w:hint="eastAsia" w:ascii="宋体" w:hAnsi="宋体" w:cs="宋体"/>
          <w:kern w:val="0"/>
          <w:szCs w:val="21"/>
          <w:highlight w:val="none"/>
        </w:rPr>
        <w:t>责任自负。</w:t>
      </w:r>
    </w:p>
    <w:p w14:paraId="38D60931">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kern w:val="0"/>
          <w:szCs w:val="21"/>
          <w:highlight w:val="none"/>
        </w:rPr>
      </w:pPr>
      <w:r>
        <w:rPr>
          <w:rFonts w:hint="eastAsia" w:ascii="宋体" w:hAnsi="宋体" w:cs="宋体"/>
          <w:kern w:val="0"/>
          <w:szCs w:val="21"/>
          <w:highlight w:val="none"/>
        </w:rPr>
        <w:t>5、参与政府采购项目的注册供应商</w:t>
      </w:r>
      <w:r>
        <w:rPr>
          <w:rFonts w:hint="eastAsia" w:ascii="宋体" w:hAnsi="宋体" w:cs="宋体"/>
          <w:kern w:val="0"/>
          <w:szCs w:val="21"/>
          <w:highlight w:val="none"/>
          <w:lang w:eastAsia="zh-CN"/>
        </w:rPr>
        <w:t>，</w:t>
      </w:r>
      <w:r>
        <w:rPr>
          <w:rFonts w:hint="eastAsia" w:ascii="宋体" w:hAnsi="宋体" w:cs="宋体"/>
          <w:kern w:val="0"/>
          <w:szCs w:val="21"/>
          <w:highlight w:val="none"/>
        </w:rPr>
        <w:t>须登录浙江政府采购云平台（http://www.zcygov.cn）进行网上报名；尚未注册的供应商应当先在浙江政府采购云平台上申请注册</w:t>
      </w:r>
      <w:r>
        <w:rPr>
          <w:rFonts w:hint="eastAsia" w:ascii="宋体" w:hAnsi="宋体" w:cs="宋体"/>
          <w:kern w:val="0"/>
          <w:szCs w:val="21"/>
          <w:highlight w:val="none"/>
          <w:lang w:eastAsia="zh-CN"/>
        </w:rPr>
        <w:t>，</w:t>
      </w:r>
      <w:r>
        <w:rPr>
          <w:rFonts w:hint="eastAsia" w:ascii="宋体" w:hAnsi="宋体" w:cs="宋体"/>
          <w:kern w:val="0"/>
          <w:szCs w:val="21"/>
          <w:highlight w:val="none"/>
        </w:rPr>
        <w:t>注册终审通过后再进行网上报名。</w:t>
      </w:r>
    </w:p>
    <w:p w14:paraId="47D53AFD">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kern w:val="0"/>
          <w:szCs w:val="21"/>
          <w:highlight w:val="none"/>
        </w:rPr>
      </w:pPr>
      <w:r>
        <w:rPr>
          <w:rFonts w:hint="eastAsia" w:ascii="宋体" w:hAnsi="宋体" w:cs="宋体"/>
          <w:kern w:val="0"/>
          <w:szCs w:val="21"/>
          <w:highlight w:val="none"/>
          <w:lang w:val="en-US" w:eastAsia="zh-CN"/>
        </w:rPr>
        <w:t>6</w:t>
      </w:r>
      <w:r>
        <w:rPr>
          <w:rFonts w:hint="eastAsia" w:ascii="宋体" w:hAnsi="宋体" w:cs="宋体"/>
          <w:kern w:val="0"/>
          <w:szCs w:val="21"/>
          <w:highlight w:val="none"/>
        </w:rPr>
        <w:t>、为有效破解当前中小微企业面临的“融资难、融资贵”困局</w:t>
      </w:r>
      <w:r>
        <w:rPr>
          <w:rFonts w:hint="eastAsia" w:ascii="宋体" w:hAnsi="宋体" w:cs="宋体"/>
          <w:kern w:val="0"/>
          <w:szCs w:val="21"/>
          <w:highlight w:val="none"/>
          <w:lang w:eastAsia="zh-CN"/>
        </w:rPr>
        <w:t>，</w:t>
      </w:r>
      <w:r>
        <w:rPr>
          <w:rFonts w:hint="eastAsia" w:ascii="宋体" w:hAnsi="宋体" w:cs="宋体"/>
          <w:kern w:val="0"/>
          <w:szCs w:val="21"/>
          <w:highlight w:val="none"/>
        </w:rPr>
        <w:t>充分发挥好政府采购扶持小微企业发展的政策功能</w:t>
      </w:r>
      <w:r>
        <w:rPr>
          <w:rFonts w:hint="eastAsia" w:ascii="宋体" w:hAnsi="宋体" w:cs="宋体"/>
          <w:kern w:val="0"/>
          <w:szCs w:val="21"/>
          <w:highlight w:val="none"/>
          <w:lang w:eastAsia="zh-CN"/>
        </w:rPr>
        <w:t>，</w:t>
      </w:r>
      <w:r>
        <w:rPr>
          <w:rFonts w:hint="eastAsia" w:ascii="宋体" w:hAnsi="宋体" w:cs="宋体"/>
          <w:kern w:val="0"/>
          <w:szCs w:val="21"/>
          <w:highlight w:val="none"/>
        </w:rPr>
        <w:t>本项目成交供应商可凭中标通知书等材料至“绿贷通平台”网页（https://lvdt.huzldt.com）或“政采贷”平台网页（www.zcygov.cn）申请相关融资产品。具体操作方式可在“绿贷通”或“政采贷”平台网站查询</w:t>
      </w:r>
      <w:r>
        <w:rPr>
          <w:rFonts w:hint="eastAsia" w:ascii="宋体" w:hAnsi="宋体" w:cs="宋体"/>
          <w:kern w:val="0"/>
          <w:szCs w:val="21"/>
          <w:highlight w:val="none"/>
          <w:lang w:eastAsia="zh-CN"/>
        </w:rPr>
        <w:t>，</w:t>
      </w:r>
      <w:r>
        <w:rPr>
          <w:rFonts w:hint="eastAsia" w:ascii="宋体" w:hAnsi="宋体" w:cs="宋体"/>
          <w:kern w:val="0"/>
          <w:szCs w:val="21"/>
          <w:highlight w:val="none"/>
        </w:rPr>
        <w:t>也可向“绿贷通”或“政采贷”平台电话咨询（“绿贷通”联系电话：0572-2392590、“政采贷”联系电话：0572-2151055、18698580797）。</w:t>
      </w:r>
    </w:p>
    <w:p w14:paraId="3875793A">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eastAsia="宋体" w:cs="宋体"/>
          <w:szCs w:val="21"/>
          <w:highlight w:val="none"/>
          <w:lang w:eastAsia="zh-CN"/>
        </w:rPr>
      </w:pPr>
      <w:r>
        <w:rPr>
          <w:rFonts w:hint="eastAsia" w:ascii="宋体" w:hAnsi="宋体" w:cs="宋体"/>
          <w:kern w:val="0"/>
          <w:szCs w:val="21"/>
          <w:highlight w:val="none"/>
          <w:lang w:val="en-US" w:eastAsia="zh-CN"/>
        </w:rPr>
        <w:t>7</w:t>
      </w:r>
      <w:r>
        <w:rPr>
          <w:rFonts w:hint="eastAsia" w:ascii="宋体" w:hAnsi="宋体" w:cs="宋体"/>
          <w:kern w:val="0"/>
          <w:szCs w:val="21"/>
          <w:highlight w:val="none"/>
        </w:rPr>
        <w:t>、本项目是否专门面向中小企业采购：是</w:t>
      </w:r>
      <w:r>
        <w:rPr>
          <w:rFonts w:hint="eastAsia" w:ascii="宋体" w:hAnsi="宋体" w:cs="宋体"/>
          <w:kern w:val="0"/>
          <w:szCs w:val="21"/>
          <w:highlight w:val="none"/>
          <w:lang w:eastAsia="zh-CN"/>
        </w:rPr>
        <w:t>。</w:t>
      </w:r>
    </w:p>
    <w:p w14:paraId="599E2F5E">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ascii="宋体" w:cs="宋体"/>
          <w:sz w:val="24"/>
          <w:szCs w:val="24"/>
          <w:highlight w:val="none"/>
        </w:rPr>
      </w:pPr>
      <w:r>
        <w:rPr>
          <w:rFonts w:hint="eastAsia" w:ascii="宋体" w:hAnsi="宋体" w:cs="宋体"/>
          <w:b/>
          <w:bCs/>
          <w:kern w:val="0"/>
          <w:sz w:val="24"/>
          <w:szCs w:val="24"/>
          <w:highlight w:val="none"/>
          <w:lang w:eastAsia="zh-CN"/>
        </w:rPr>
        <w:t>八</w:t>
      </w:r>
      <w:r>
        <w:rPr>
          <w:rFonts w:hint="eastAsia" w:ascii="宋体" w:hAnsi="宋体" w:cs="宋体"/>
          <w:b/>
          <w:bCs/>
          <w:kern w:val="0"/>
          <w:sz w:val="24"/>
          <w:szCs w:val="24"/>
          <w:highlight w:val="none"/>
        </w:rPr>
        <w:t>、对本次采购提出询问、质疑、投诉</w:t>
      </w:r>
      <w:r>
        <w:rPr>
          <w:rFonts w:hint="eastAsia" w:ascii="宋体" w:hAnsi="宋体" w:cs="宋体"/>
          <w:b/>
          <w:bCs/>
          <w:kern w:val="0"/>
          <w:sz w:val="24"/>
          <w:szCs w:val="24"/>
          <w:highlight w:val="none"/>
          <w:lang w:eastAsia="zh-CN"/>
        </w:rPr>
        <w:t>，</w:t>
      </w:r>
      <w:r>
        <w:rPr>
          <w:rFonts w:hint="eastAsia" w:ascii="宋体" w:hAnsi="宋体" w:cs="宋体"/>
          <w:b/>
          <w:bCs/>
          <w:kern w:val="0"/>
          <w:sz w:val="24"/>
          <w:szCs w:val="24"/>
          <w:highlight w:val="none"/>
        </w:rPr>
        <w:t>请按以下方式联系</w:t>
      </w:r>
    </w:p>
    <w:p w14:paraId="7FC118BF">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ascii="宋体" w:cs="宋体"/>
          <w:szCs w:val="21"/>
          <w:highlight w:val="none"/>
        </w:rPr>
      </w:pPr>
      <w:r>
        <w:rPr>
          <w:rFonts w:ascii="宋体" w:hAnsi="宋体" w:cs="宋体"/>
          <w:kern w:val="0"/>
          <w:szCs w:val="21"/>
          <w:highlight w:val="none"/>
        </w:rPr>
        <w:t>1.</w:t>
      </w:r>
      <w:r>
        <w:rPr>
          <w:rFonts w:hint="eastAsia" w:ascii="宋体" w:hAnsi="宋体" w:cs="宋体"/>
          <w:kern w:val="0"/>
          <w:szCs w:val="21"/>
          <w:highlight w:val="none"/>
        </w:rPr>
        <w:t>采购人信息</w:t>
      </w:r>
    </w:p>
    <w:p w14:paraId="03D791EC">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eastAsia="宋体" w:cs="宋体"/>
          <w:szCs w:val="21"/>
          <w:highlight w:val="none"/>
          <w:lang w:eastAsia="zh-CN"/>
        </w:rPr>
      </w:pPr>
      <w:r>
        <w:rPr>
          <w:rFonts w:hint="eastAsia" w:ascii="宋体" w:hAnsi="宋体" w:cs="宋体"/>
          <w:kern w:val="0"/>
          <w:szCs w:val="21"/>
          <w:highlight w:val="none"/>
        </w:rPr>
        <w:t>名</w:t>
      </w:r>
      <w:r>
        <w:rPr>
          <w:rFonts w:ascii="宋体" w:hAnsi="宋体" w:cs="宋体"/>
          <w:kern w:val="0"/>
          <w:szCs w:val="21"/>
          <w:highlight w:val="none"/>
        </w:rPr>
        <w:t xml:space="preserve">    </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称：</w:t>
      </w:r>
      <w:r>
        <w:rPr>
          <w:rFonts w:hint="eastAsia" w:ascii="宋体" w:hAnsi="宋体" w:cs="宋体"/>
          <w:kern w:val="0"/>
          <w:szCs w:val="21"/>
          <w:highlight w:val="none"/>
          <w:lang w:eastAsia="zh-CN"/>
        </w:rPr>
        <w:t>长三角（湖州）产业合作区管理委员会</w:t>
      </w:r>
    </w:p>
    <w:p w14:paraId="26ED2775">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地</w:t>
      </w:r>
      <w:r>
        <w:rPr>
          <w:rFonts w:ascii="宋体" w:hAnsi="宋体" w:cs="宋体"/>
          <w:kern w:val="0"/>
          <w:szCs w:val="21"/>
          <w:highlight w:val="none"/>
        </w:rPr>
        <w:t xml:space="preserve">    </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址：</w:t>
      </w:r>
      <w:r>
        <w:rPr>
          <w:rFonts w:hint="eastAsia" w:ascii="宋体" w:hAnsi="宋体" w:cs="宋体"/>
          <w:highlight w:val="none"/>
          <w:lang w:eastAsia="zh-CN"/>
        </w:rPr>
        <w:t>安吉县天子湖镇东阳路科创大厦A幢</w:t>
      </w:r>
    </w:p>
    <w:p w14:paraId="25DA13E0">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项目联系人（询问）：</w:t>
      </w:r>
      <w:r>
        <w:rPr>
          <w:rFonts w:hint="eastAsia" w:ascii="宋体" w:hAnsi="宋体" w:cs="宋体"/>
          <w:kern w:val="0"/>
          <w:szCs w:val="21"/>
          <w:highlight w:val="none"/>
          <w:lang w:val="en-US" w:eastAsia="zh-CN"/>
        </w:rPr>
        <w:t>谢工</w:t>
      </w:r>
      <w:r>
        <w:rPr>
          <w:rFonts w:hint="eastAsia" w:ascii="宋体" w:hAnsi="宋体" w:cs="宋体"/>
          <w:color w:val="auto"/>
          <w:kern w:val="0"/>
          <w:sz w:val="21"/>
          <w:szCs w:val="21"/>
          <w:highlight w:val="none"/>
          <w:lang w:val="en-US" w:eastAsia="zh-CN" w:bidi="ar"/>
        </w:rPr>
        <w:t xml:space="preserve"> </w:t>
      </w:r>
      <w:r>
        <w:rPr>
          <w:rFonts w:ascii="宋体" w:hAnsi="宋体" w:cs="宋体"/>
          <w:kern w:val="0"/>
          <w:szCs w:val="21"/>
          <w:highlight w:val="none"/>
        </w:rPr>
        <w:t xml:space="preserve">  </w:t>
      </w:r>
    </w:p>
    <w:p w14:paraId="2063A450">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hint="default" w:ascii="宋体" w:cs="宋体"/>
          <w:b w:val="0"/>
          <w:bCs w:val="0"/>
          <w:color w:val="auto"/>
          <w:szCs w:val="21"/>
          <w:highlight w:val="none"/>
          <w:lang w:val="en-US"/>
        </w:rPr>
      </w:pPr>
      <w:r>
        <w:rPr>
          <w:rFonts w:hint="eastAsia" w:ascii="宋体" w:hAnsi="宋体" w:cs="宋体"/>
          <w:b w:val="0"/>
          <w:bCs w:val="0"/>
          <w:color w:val="auto"/>
          <w:kern w:val="0"/>
          <w:szCs w:val="21"/>
          <w:highlight w:val="none"/>
        </w:rPr>
        <w:t>项目联系方式（询问</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0572-2393811</w:t>
      </w:r>
    </w:p>
    <w:p w14:paraId="0FE52078">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hint="default" w:ascii="宋体" w:cs="宋体"/>
          <w:szCs w:val="21"/>
          <w:highlight w:val="none"/>
          <w:lang w:val="en-US"/>
        </w:rPr>
      </w:pPr>
      <w:r>
        <w:rPr>
          <w:rFonts w:hint="eastAsia" w:ascii="宋体" w:hAnsi="宋体" w:cs="宋体"/>
          <w:kern w:val="0"/>
          <w:szCs w:val="21"/>
          <w:highlight w:val="none"/>
        </w:rPr>
        <w:t>质疑联系人</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施工</w:t>
      </w:r>
    </w:p>
    <w:p w14:paraId="74FC9410">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质疑联系方式：</w:t>
      </w:r>
      <w:r>
        <w:rPr>
          <w:rFonts w:hint="eastAsia" w:ascii="宋体" w:hAnsi="宋体" w:cs="宋体"/>
          <w:kern w:val="0"/>
          <w:szCs w:val="21"/>
          <w:highlight w:val="none"/>
          <w:lang w:val="en-US" w:eastAsia="zh-CN"/>
        </w:rPr>
        <w:t xml:space="preserve">0572-2393811 </w:t>
      </w:r>
    </w:p>
    <w:p w14:paraId="2372194C">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ascii="宋体" w:cs="宋体"/>
          <w:szCs w:val="21"/>
          <w:highlight w:val="none"/>
        </w:rPr>
      </w:pPr>
      <w:r>
        <w:rPr>
          <w:rFonts w:ascii="宋体" w:hAnsi="宋体" w:cs="宋体"/>
          <w:kern w:val="0"/>
          <w:szCs w:val="21"/>
          <w:highlight w:val="none"/>
        </w:rPr>
        <w:t>2.</w:t>
      </w:r>
      <w:r>
        <w:rPr>
          <w:rFonts w:hint="eastAsia" w:ascii="宋体" w:hAnsi="宋体" w:cs="宋体"/>
          <w:kern w:val="0"/>
          <w:szCs w:val="21"/>
          <w:highlight w:val="none"/>
        </w:rPr>
        <w:t>采购代理机构信息</w:t>
      </w:r>
      <w:r>
        <w:rPr>
          <w:rFonts w:ascii="宋体" w:hAnsi="宋体" w:cs="宋体"/>
          <w:kern w:val="0"/>
          <w:szCs w:val="21"/>
          <w:highlight w:val="none"/>
        </w:rPr>
        <w:t xml:space="preserve">            </w:t>
      </w:r>
    </w:p>
    <w:p w14:paraId="487904E9">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名</w:t>
      </w:r>
      <w:r>
        <w:rPr>
          <w:rFonts w:ascii="宋体" w:hAnsi="宋体" w:cs="宋体"/>
          <w:kern w:val="0"/>
          <w:szCs w:val="21"/>
          <w:highlight w:val="none"/>
        </w:rPr>
        <w:t xml:space="preserve">    </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称：浙江华夏工程管理有限公司</w:t>
      </w:r>
      <w:r>
        <w:rPr>
          <w:rFonts w:ascii="宋体" w:hAnsi="宋体" w:cs="宋体"/>
          <w:kern w:val="0"/>
          <w:szCs w:val="21"/>
          <w:highlight w:val="none"/>
        </w:rPr>
        <w:t xml:space="preserve">             </w:t>
      </w:r>
    </w:p>
    <w:p w14:paraId="1A69E21D">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kern w:val="0"/>
          <w:szCs w:val="21"/>
          <w:highlight w:val="none"/>
        </w:rPr>
      </w:pPr>
      <w:r>
        <w:rPr>
          <w:rFonts w:hint="eastAsia" w:ascii="宋体" w:hAnsi="宋体" w:cs="宋体"/>
          <w:kern w:val="0"/>
          <w:szCs w:val="21"/>
          <w:highlight w:val="none"/>
        </w:rPr>
        <w:t>地</w:t>
      </w:r>
      <w:r>
        <w:rPr>
          <w:rFonts w:ascii="宋体" w:hAnsi="宋体" w:cs="宋体"/>
          <w:kern w:val="0"/>
          <w:szCs w:val="21"/>
          <w:highlight w:val="none"/>
        </w:rPr>
        <w:t xml:space="preserve">    </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址：安吉县昌硕街道天目中路</w:t>
      </w:r>
      <w:r>
        <w:rPr>
          <w:rFonts w:ascii="宋体" w:hAnsi="宋体" w:cs="宋体"/>
          <w:kern w:val="0"/>
          <w:szCs w:val="21"/>
          <w:highlight w:val="none"/>
        </w:rPr>
        <w:t>771</w:t>
      </w:r>
      <w:r>
        <w:rPr>
          <w:rFonts w:hint="eastAsia" w:ascii="宋体" w:hAnsi="宋体" w:cs="宋体"/>
          <w:kern w:val="0"/>
          <w:szCs w:val="21"/>
          <w:highlight w:val="none"/>
        </w:rPr>
        <w:t>号三楼</w:t>
      </w:r>
    </w:p>
    <w:p w14:paraId="60FB17B2">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传</w:t>
      </w:r>
      <w:r>
        <w:rPr>
          <w:rFonts w:ascii="宋体" w:hAnsi="宋体" w:cs="宋体"/>
          <w:kern w:val="0"/>
          <w:szCs w:val="21"/>
          <w:highlight w:val="none"/>
        </w:rPr>
        <w:t xml:space="preserve">    </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真：</w:t>
      </w:r>
      <w:r>
        <w:rPr>
          <w:rFonts w:ascii="宋体" w:hAnsi="宋体" w:cs="宋体"/>
          <w:kern w:val="0"/>
          <w:szCs w:val="21"/>
          <w:highlight w:val="none"/>
        </w:rPr>
        <w:t>0572-5601397   </w:t>
      </w:r>
    </w:p>
    <w:p w14:paraId="5D74D6B9">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项目联系人（询问）：陈晨</w:t>
      </w:r>
    </w:p>
    <w:p w14:paraId="47C03FD0">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项目联系方式（询问）：</w:t>
      </w:r>
      <w:r>
        <w:rPr>
          <w:rFonts w:ascii="宋体" w:hAnsi="宋体" w:cs="宋体"/>
          <w:kern w:val="0"/>
          <w:szCs w:val="21"/>
          <w:highlight w:val="none"/>
        </w:rPr>
        <w:t>0572-5601977</w:t>
      </w:r>
    </w:p>
    <w:p w14:paraId="1B452C99">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质疑联系人：胡文迪</w:t>
      </w:r>
    </w:p>
    <w:p w14:paraId="3195ABAF">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ascii="宋体" w:hAnsi="宋体" w:cs="宋体"/>
          <w:kern w:val="0"/>
          <w:szCs w:val="21"/>
          <w:highlight w:val="none"/>
        </w:rPr>
      </w:pPr>
      <w:r>
        <w:rPr>
          <w:rFonts w:hint="eastAsia" w:ascii="宋体" w:hAnsi="宋体" w:cs="宋体"/>
          <w:kern w:val="0"/>
          <w:szCs w:val="21"/>
          <w:highlight w:val="none"/>
        </w:rPr>
        <w:t>质疑联系方式：</w:t>
      </w:r>
      <w:r>
        <w:rPr>
          <w:rFonts w:ascii="宋体" w:hAnsi="宋体" w:cs="宋体"/>
          <w:kern w:val="0"/>
          <w:szCs w:val="21"/>
          <w:highlight w:val="none"/>
        </w:rPr>
        <w:t>0572-5609013</w:t>
      </w:r>
    </w:p>
    <w:p w14:paraId="68BED1FC">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3.同级政府采购监督管理部门</w:t>
      </w:r>
    </w:p>
    <w:p w14:paraId="67C4A6A8">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名    </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称：湖州市财政局政府采购监管处    </w:t>
      </w:r>
    </w:p>
    <w:p w14:paraId="6390D785">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联</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系</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人：</w:t>
      </w:r>
      <w:r>
        <w:rPr>
          <w:rFonts w:hint="eastAsia" w:ascii="宋体" w:hAnsi="宋体" w:eastAsia="宋体" w:cs="宋体"/>
          <w:kern w:val="0"/>
          <w:szCs w:val="21"/>
          <w:highlight w:val="none"/>
          <w:lang w:eastAsia="zh-CN"/>
        </w:rPr>
        <w:t>程先生</w:t>
      </w:r>
      <w:r>
        <w:rPr>
          <w:rFonts w:hint="eastAsia" w:ascii="宋体" w:hAnsi="宋体" w:eastAsia="宋体" w:cs="宋体"/>
          <w:kern w:val="0"/>
          <w:szCs w:val="21"/>
          <w:highlight w:val="none"/>
        </w:rPr>
        <w:t xml:space="preserve"> </w:t>
      </w:r>
    </w:p>
    <w:p w14:paraId="53C46AEC">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监督投诉电话：0572-2150216  </w:t>
      </w:r>
    </w:p>
    <w:p w14:paraId="6B1A734D">
      <w:pPr>
        <w:pStyle w:val="4"/>
        <w:keepNext w:val="0"/>
        <w:keepLines w:val="0"/>
        <w:pageBreakBefore w:val="0"/>
        <w:widowControl w:val="0"/>
        <w:shd w:val="clear"/>
        <w:kinsoku/>
        <w:wordWrap/>
        <w:overflowPunct w:val="0"/>
        <w:topLinePunct w:val="0"/>
        <w:autoSpaceDE/>
        <w:autoSpaceDN/>
        <w:bidi w:val="0"/>
        <w:adjustRightInd/>
        <w:snapToGrid/>
        <w:spacing w:before="157" w:beforeLines="50" w:after="157" w:afterLines="50" w:line="400" w:lineRule="exact"/>
        <w:jc w:val="center"/>
        <w:textAlignment w:val="auto"/>
        <w:rPr>
          <w:rFonts w:ascii="宋体" w:cs="宋体"/>
          <w:sz w:val="32"/>
          <w:szCs w:val="32"/>
          <w:highlight w:val="none"/>
        </w:rPr>
      </w:pPr>
      <w:r>
        <w:rPr>
          <w:rFonts w:ascii="宋体" w:hAnsi="宋体" w:cs="宋体"/>
          <w:kern w:val="0"/>
          <w:szCs w:val="21"/>
          <w:highlight w:val="none"/>
        </w:rPr>
        <w:br w:type="page"/>
      </w:r>
      <w:bookmarkStart w:id="2" w:name="_Toc22582"/>
      <w:r>
        <w:rPr>
          <w:rFonts w:hint="eastAsia" w:ascii="宋体" w:hAnsi="宋体" w:cs="宋体"/>
          <w:sz w:val="32"/>
          <w:szCs w:val="32"/>
          <w:highlight w:val="none"/>
        </w:rPr>
        <w:t>第二章</w:t>
      </w:r>
      <w:r>
        <w:rPr>
          <w:rFonts w:ascii="宋体" w:hAnsi="宋体" w:cs="宋体"/>
          <w:sz w:val="32"/>
          <w:szCs w:val="32"/>
          <w:highlight w:val="none"/>
        </w:rPr>
        <w:t xml:space="preserve">  </w:t>
      </w:r>
      <w:r>
        <w:rPr>
          <w:rFonts w:hint="eastAsia" w:ascii="宋体" w:hAnsi="宋体" w:cs="宋体"/>
          <w:sz w:val="32"/>
          <w:szCs w:val="32"/>
          <w:highlight w:val="none"/>
        </w:rPr>
        <w:t>供应商须知</w:t>
      </w:r>
      <w:bookmarkEnd w:id="2"/>
    </w:p>
    <w:p w14:paraId="5012EFDC">
      <w:pPr>
        <w:keepNext w:val="0"/>
        <w:keepLines w:val="0"/>
        <w:pageBreakBefore w:val="0"/>
        <w:widowControl w:val="0"/>
        <w:shd w:val="clear"/>
        <w:kinsoku/>
        <w:wordWrap/>
        <w:overflowPunct w:val="0"/>
        <w:topLinePunct w:val="0"/>
        <w:autoSpaceDE/>
        <w:autoSpaceDN/>
        <w:bidi w:val="0"/>
        <w:adjustRightInd/>
        <w:snapToGrid/>
        <w:spacing w:line="400" w:lineRule="exact"/>
        <w:jc w:val="center"/>
        <w:textAlignment w:val="auto"/>
        <w:rPr>
          <w:rFonts w:ascii="宋体" w:cs="宋体"/>
          <w:sz w:val="30"/>
          <w:szCs w:val="30"/>
          <w:highlight w:val="none"/>
        </w:rPr>
      </w:pPr>
      <w:bookmarkStart w:id="3" w:name="_Toc30213"/>
      <w:bookmarkStart w:id="4" w:name="_Toc32234"/>
      <w:r>
        <w:rPr>
          <w:rFonts w:hint="eastAsia" w:ascii="宋体" w:hAnsi="宋体" w:cs="宋体"/>
          <w:sz w:val="28"/>
          <w:szCs w:val="28"/>
          <w:highlight w:val="none"/>
        </w:rPr>
        <w:t>前附表</w:t>
      </w:r>
      <w:bookmarkEnd w:id="3"/>
      <w:bookmarkEnd w:id="4"/>
    </w:p>
    <w:tbl>
      <w:tblPr>
        <w:tblStyle w:val="26"/>
        <w:tblW w:w="88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0"/>
        <w:gridCol w:w="1762"/>
        <w:gridCol w:w="6453"/>
      </w:tblGrid>
      <w:tr w14:paraId="29EFB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6F070372">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762" w:type="dxa"/>
            <w:tcBorders>
              <w:top w:val="single" w:color="auto" w:sz="4" w:space="0"/>
              <w:left w:val="single" w:color="auto" w:sz="4" w:space="0"/>
              <w:bottom w:val="single" w:color="auto" w:sz="4" w:space="0"/>
              <w:right w:val="single" w:color="auto" w:sz="4" w:space="0"/>
            </w:tcBorders>
            <w:vAlign w:val="center"/>
          </w:tcPr>
          <w:p w14:paraId="46192893">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w:t>
            </w:r>
          </w:p>
        </w:tc>
        <w:tc>
          <w:tcPr>
            <w:tcW w:w="6453" w:type="dxa"/>
            <w:tcBorders>
              <w:top w:val="single" w:color="auto" w:sz="4" w:space="0"/>
              <w:left w:val="single" w:color="auto" w:sz="4" w:space="0"/>
              <w:bottom w:val="single" w:color="auto" w:sz="4" w:space="0"/>
            </w:tcBorders>
            <w:vAlign w:val="center"/>
          </w:tcPr>
          <w:p w14:paraId="75DB9026">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内容与要求</w:t>
            </w:r>
          </w:p>
        </w:tc>
      </w:tr>
      <w:tr w14:paraId="5728F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0AFA1742">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762" w:type="dxa"/>
            <w:tcBorders>
              <w:top w:val="single" w:color="auto" w:sz="4" w:space="0"/>
              <w:left w:val="single" w:color="auto" w:sz="4" w:space="0"/>
              <w:bottom w:val="single" w:color="auto" w:sz="4" w:space="0"/>
              <w:right w:val="single" w:color="auto" w:sz="4" w:space="0"/>
            </w:tcBorders>
            <w:vAlign w:val="center"/>
          </w:tcPr>
          <w:p w14:paraId="380270DF">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项目名称</w:t>
            </w:r>
          </w:p>
        </w:tc>
        <w:tc>
          <w:tcPr>
            <w:tcW w:w="6453" w:type="dxa"/>
            <w:tcBorders>
              <w:top w:val="single" w:color="auto" w:sz="4" w:space="0"/>
              <w:left w:val="single" w:color="auto" w:sz="4" w:space="0"/>
              <w:bottom w:val="single" w:color="auto" w:sz="4" w:space="0"/>
            </w:tcBorders>
            <w:vAlign w:val="center"/>
          </w:tcPr>
          <w:p w14:paraId="248AF58C">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bCs/>
                <w:sz w:val="21"/>
                <w:szCs w:val="21"/>
                <w:highlight w:val="none"/>
                <w:lang w:eastAsia="zh-CN"/>
              </w:rPr>
            </w:pPr>
            <w:r>
              <w:rPr>
                <w:rFonts w:hint="eastAsia" w:ascii="宋体" w:hAnsi="宋体" w:cs="宋体"/>
                <w:kern w:val="0"/>
                <w:sz w:val="21"/>
                <w:szCs w:val="21"/>
                <w:highlight w:val="none"/>
                <w:lang w:eastAsia="zh-CN"/>
              </w:rPr>
              <w:t xml:space="preserve">2025年度长合区百万员工大培训项目 </w:t>
            </w:r>
          </w:p>
        </w:tc>
      </w:tr>
      <w:tr w14:paraId="3AA02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4881A87A">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762" w:type="dxa"/>
            <w:tcBorders>
              <w:top w:val="single" w:color="auto" w:sz="4" w:space="0"/>
              <w:left w:val="single" w:color="auto" w:sz="4" w:space="0"/>
              <w:bottom w:val="single" w:color="auto" w:sz="4" w:space="0"/>
              <w:right w:val="single" w:color="auto" w:sz="4" w:space="0"/>
            </w:tcBorders>
            <w:vAlign w:val="center"/>
          </w:tcPr>
          <w:p w14:paraId="15311707">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项目</w:t>
            </w:r>
            <w:r>
              <w:rPr>
                <w:rFonts w:hint="eastAsia" w:ascii="宋体" w:hAnsi="宋体" w:eastAsia="宋体" w:cs="宋体"/>
                <w:bCs/>
                <w:sz w:val="21"/>
                <w:szCs w:val="21"/>
                <w:highlight w:val="none"/>
              </w:rPr>
              <w:t>编号</w:t>
            </w:r>
          </w:p>
        </w:tc>
        <w:tc>
          <w:tcPr>
            <w:tcW w:w="6453" w:type="dxa"/>
            <w:tcBorders>
              <w:top w:val="single" w:color="auto" w:sz="4" w:space="0"/>
              <w:left w:val="single" w:color="auto" w:sz="4" w:space="0"/>
              <w:bottom w:val="single" w:color="auto" w:sz="4" w:space="0"/>
            </w:tcBorders>
            <w:vAlign w:val="center"/>
          </w:tcPr>
          <w:p w14:paraId="1F37480A">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HXCG-ZF-2025-007</w:t>
            </w:r>
          </w:p>
        </w:tc>
      </w:tr>
      <w:tr w14:paraId="240DF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670" w:type="dxa"/>
            <w:tcBorders>
              <w:top w:val="single" w:color="auto" w:sz="4" w:space="0"/>
              <w:bottom w:val="single" w:color="auto" w:sz="4" w:space="0"/>
              <w:right w:val="single" w:color="auto" w:sz="4" w:space="0"/>
            </w:tcBorders>
            <w:vAlign w:val="center"/>
          </w:tcPr>
          <w:p w14:paraId="0AF67994">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762" w:type="dxa"/>
            <w:tcBorders>
              <w:top w:val="single" w:color="auto" w:sz="4" w:space="0"/>
              <w:left w:val="single" w:color="auto" w:sz="4" w:space="0"/>
              <w:bottom w:val="single" w:color="auto" w:sz="4" w:space="0"/>
              <w:right w:val="single" w:color="auto" w:sz="4" w:space="0"/>
            </w:tcBorders>
            <w:vAlign w:val="center"/>
          </w:tcPr>
          <w:p w14:paraId="03EA667F">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磋商代理费</w:t>
            </w:r>
          </w:p>
        </w:tc>
        <w:tc>
          <w:tcPr>
            <w:tcW w:w="6453" w:type="dxa"/>
            <w:tcBorders>
              <w:top w:val="single" w:color="auto" w:sz="4" w:space="0"/>
              <w:left w:val="single" w:color="auto" w:sz="4" w:space="0"/>
              <w:bottom w:val="single" w:color="auto" w:sz="4" w:space="0"/>
            </w:tcBorders>
            <w:vAlign w:val="center"/>
          </w:tcPr>
          <w:p w14:paraId="7AD23020">
            <w:pPr>
              <w:keepNext w:val="0"/>
              <w:keepLines w:val="0"/>
              <w:pageBreakBefore w:val="0"/>
              <w:widowControl w:val="0"/>
              <w:shd w:val="clear"/>
              <w:kinsoku/>
              <w:wordWrap/>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磋商代理费</w:t>
            </w:r>
            <w:r>
              <w:rPr>
                <w:rFonts w:hint="eastAsia" w:ascii="宋体" w:hAnsi="宋体" w:eastAsia="宋体" w:cs="宋体"/>
                <w:sz w:val="21"/>
                <w:szCs w:val="21"/>
                <w:highlight w:val="none"/>
              </w:rPr>
              <w:t>由成交单位支付</w:t>
            </w:r>
            <w:r>
              <w:rPr>
                <w:rFonts w:hint="eastAsia" w:ascii="宋体" w:hAnsi="宋体" w:cs="宋体"/>
                <w:sz w:val="21"/>
                <w:szCs w:val="21"/>
                <w:highlight w:val="none"/>
                <w:lang w:eastAsia="zh-CN"/>
              </w:rPr>
              <w:t>按照</w:t>
            </w:r>
            <w:r>
              <w:rPr>
                <w:rFonts w:hint="eastAsia" w:ascii="宋体" w:hAnsi="宋体" w:eastAsia="宋体" w:cs="宋体"/>
                <w:sz w:val="21"/>
                <w:szCs w:val="21"/>
                <w:highlight w:val="none"/>
              </w:rPr>
              <w:t>以下收费标准的71%支付</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100万元以内按1.5%</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不足4500元</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按4500元计取。</w:t>
            </w:r>
          </w:p>
        </w:tc>
      </w:tr>
      <w:tr w14:paraId="546AE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0BB2BE8F">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762" w:type="dxa"/>
            <w:tcBorders>
              <w:top w:val="single" w:color="auto" w:sz="4" w:space="0"/>
              <w:left w:val="single" w:color="auto" w:sz="4" w:space="0"/>
              <w:bottom w:val="single" w:color="auto" w:sz="4" w:space="0"/>
              <w:right w:val="single" w:color="auto" w:sz="4" w:space="0"/>
            </w:tcBorders>
            <w:vAlign w:val="center"/>
          </w:tcPr>
          <w:p w14:paraId="1EF92E80">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项目实施地点</w:t>
            </w:r>
          </w:p>
        </w:tc>
        <w:tc>
          <w:tcPr>
            <w:tcW w:w="6453" w:type="dxa"/>
            <w:tcBorders>
              <w:top w:val="single" w:color="auto" w:sz="4" w:space="0"/>
              <w:left w:val="single" w:color="auto" w:sz="4" w:space="0"/>
              <w:bottom w:val="single" w:color="auto" w:sz="4" w:space="0"/>
            </w:tcBorders>
            <w:vAlign w:val="center"/>
          </w:tcPr>
          <w:p w14:paraId="401B1BA3">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采购人指定地点。</w:t>
            </w:r>
          </w:p>
        </w:tc>
      </w:tr>
      <w:tr w14:paraId="5B40AD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73421603">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762" w:type="dxa"/>
            <w:tcBorders>
              <w:top w:val="single" w:color="auto" w:sz="4" w:space="0"/>
              <w:left w:val="single" w:color="auto" w:sz="4" w:space="0"/>
              <w:bottom w:val="single" w:color="auto" w:sz="4" w:space="0"/>
              <w:right w:val="single" w:color="auto" w:sz="4" w:space="0"/>
            </w:tcBorders>
            <w:vAlign w:val="center"/>
          </w:tcPr>
          <w:p w14:paraId="5DF040F4">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完成期限</w:t>
            </w:r>
          </w:p>
        </w:tc>
        <w:tc>
          <w:tcPr>
            <w:tcW w:w="6453" w:type="dxa"/>
            <w:tcBorders>
              <w:top w:val="single" w:color="auto" w:sz="4" w:space="0"/>
              <w:left w:val="single" w:color="auto" w:sz="4" w:space="0"/>
              <w:bottom w:val="single" w:color="auto" w:sz="4" w:space="0"/>
            </w:tcBorders>
            <w:vAlign w:val="center"/>
          </w:tcPr>
          <w:p w14:paraId="62F594A0">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采购规定的时间前完成。</w:t>
            </w:r>
          </w:p>
        </w:tc>
      </w:tr>
      <w:tr w14:paraId="636FE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272B9C51">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762" w:type="dxa"/>
            <w:tcBorders>
              <w:top w:val="single" w:color="auto" w:sz="4" w:space="0"/>
              <w:left w:val="single" w:color="auto" w:sz="4" w:space="0"/>
              <w:bottom w:val="single" w:color="auto" w:sz="4" w:space="0"/>
              <w:right w:val="single" w:color="auto" w:sz="4" w:space="0"/>
            </w:tcBorders>
            <w:vAlign w:val="center"/>
          </w:tcPr>
          <w:p w14:paraId="1D6CD18A">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质疑及投诉</w:t>
            </w:r>
          </w:p>
        </w:tc>
        <w:tc>
          <w:tcPr>
            <w:tcW w:w="6453" w:type="dxa"/>
            <w:tcBorders>
              <w:top w:val="single" w:color="auto" w:sz="4" w:space="0"/>
              <w:left w:val="single" w:color="auto" w:sz="4" w:space="0"/>
              <w:bottom w:val="single" w:color="auto" w:sz="4" w:space="0"/>
            </w:tcBorders>
            <w:vAlign w:val="center"/>
          </w:tcPr>
          <w:p w14:paraId="40F7C8D6">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1.供应商认为采购文件、采购过程、成交或者成交结果使自己的权益受到损害的</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可以在知道或者应知其权益受到损害之日起7个工作日内</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以书面形式向采购人、采购代理机构提出质疑。质疑供应商对采购人、采购代理机构的答复不满意或者采购人、采购代理机构未在规定的时间内作出答复的</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可以在答复期满后十五个工作日内向同级政府采购监督管理部门投诉。</w:t>
            </w:r>
          </w:p>
          <w:p w14:paraId="73D2CBD2">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质疑起算日期如下：</w:t>
            </w:r>
          </w:p>
          <w:p w14:paraId="6A4601EA">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（1）对可以质疑的采购文件提出质疑的</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为收到采购文件之日或者采购文件公告期限届满之日（公告期限届满后获取采购文件的</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以公告期限届满之日为准）；</w:t>
            </w:r>
          </w:p>
          <w:p w14:paraId="334D59F0">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（2）对采购过程提出质疑的</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为各采购程序环节结束之日；</w:t>
            </w:r>
          </w:p>
          <w:p w14:paraId="10D88BC4">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（3）对成交结果提出质疑的</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为成交结果公告期限届满之日。</w:t>
            </w:r>
          </w:p>
          <w:p w14:paraId="37E57C62">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2.质疑和投诉按照《政府采购质疑和投诉办法》（财政部令第94号）规定</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范本在《浙江政府采购网》中“下载专区”内下载。质疑时要求供应商在法定质疑期内一次性提出针对同一采购程序环节的质疑。</w:t>
            </w:r>
          </w:p>
          <w:p w14:paraId="7A6FA8C9">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3.提出质疑的供应商应当是参与所质疑项目采购活动的供应商。潜在供应商已依法获取其可质疑的采购文件的</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可以对该文件提出质疑。对采购文件提出质疑的</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应当在获取采购文件或者采购文件公告期限届满之日起7个工作日内提出。</w:t>
            </w:r>
          </w:p>
          <w:p w14:paraId="4A973F6D">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4.质疑受理：</w:t>
            </w:r>
          </w:p>
          <w:p w14:paraId="681BC34C">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质疑受理人：胡文迪</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邮箱：</w:t>
            </w:r>
            <w:r>
              <w:rPr>
                <w:rFonts w:hint="eastAsia" w:ascii="宋体" w:hAnsi="宋体" w:eastAsia="宋体" w:cs="宋体"/>
                <w:bCs/>
                <w:kern w:val="0"/>
                <w:sz w:val="21"/>
                <w:szCs w:val="21"/>
                <w:highlight w:val="none"/>
              </w:rPr>
              <w:t>491643138@</w:t>
            </w:r>
            <w:r>
              <w:rPr>
                <w:rFonts w:hint="eastAsia" w:ascii="宋体" w:hAnsi="宋体" w:eastAsia="宋体" w:cs="宋体"/>
                <w:kern w:val="0"/>
                <w:sz w:val="21"/>
                <w:szCs w:val="21"/>
                <w:highlight w:val="none"/>
              </w:rPr>
              <w:t>qq.com</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供应商须将书面质疑函邮寄至安吉县昌硕街道天目中路771号三楼310室浙江华夏工程管理有限公司</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并将质疑函扫描件发送至受理人邮箱。</w:t>
            </w:r>
          </w:p>
        </w:tc>
      </w:tr>
      <w:tr w14:paraId="4D5C6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16B2B6CD">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1762" w:type="dxa"/>
            <w:tcBorders>
              <w:top w:val="single" w:color="auto" w:sz="4" w:space="0"/>
              <w:left w:val="single" w:color="auto" w:sz="4" w:space="0"/>
              <w:bottom w:val="single" w:color="auto" w:sz="4" w:space="0"/>
              <w:right w:val="single" w:color="auto" w:sz="4" w:space="0"/>
            </w:tcBorders>
            <w:vAlign w:val="center"/>
          </w:tcPr>
          <w:p w14:paraId="776F2971">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磋商响应文件份数</w:t>
            </w:r>
          </w:p>
        </w:tc>
        <w:tc>
          <w:tcPr>
            <w:tcW w:w="6453" w:type="dxa"/>
            <w:tcBorders>
              <w:top w:val="single" w:color="auto" w:sz="4" w:space="0"/>
              <w:left w:val="single" w:color="auto" w:sz="4" w:space="0"/>
              <w:bottom w:val="single" w:color="auto" w:sz="4" w:space="0"/>
            </w:tcBorders>
            <w:vAlign w:val="center"/>
          </w:tcPr>
          <w:p w14:paraId="034BC687">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磋商响应文件组成：</w:t>
            </w:r>
          </w:p>
          <w:p w14:paraId="5765B28A">
            <w:pPr>
              <w:keepNext w:val="0"/>
              <w:keepLines w:val="0"/>
              <w:pageBreakBefore w:val="0"/>
              <w:widowControl w:val="0"/>
              <w:shd w:val="clear"/>
              <w:kinsoku/>
              <w:wordWrap/>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磋商响应文件分资格证明文件、商务文件、技术文件</w:t>
            </w:r>
            <w:r>
              <w:rPr>
                <w:rFonts w:hint="eastAsia" w:ascii="宋体" w:hAnsi="宋体" w:eastAsia="宋体" w:cs="宋体"/>
                <w:sz w:val="21"/>
                <w:szCs w:val="21"/>
                <w:highlight w:val="none"/>
                <w:lang w:eastAsia="zh-CN"/>
              </w:rPr>
              <w:t>、报价文件四</w:t>
            </w:r>
            <w:r>
              <w:rPr>
                <w:rFonts w:hint="eastAsia" w:ascii="宋体" w:hAnsi="宋体" w:eastAsia="宋体" w:cs="宋体"/>
                <w:sz w:val="21"/>
                <w:szCs w:val="21"/>
                <w:highlight w:val="none"/>
              </w:rPr>
              <w:t>部分。</w:t>
            </w:r>
            <w:r>
              <w:rPr>
                <w:rFonts w:hint="eastAsia" w:ascii="宋体" w:hAnsi="宋体" w:eastAsia="宋体" w:cs="宋体"/>
                <w:kern w:val="0"/>
                <w:sz w:val="21"/>
                <w:szCs w:val="21"/>
                <w:highlight w:val="none"/>
              </w:rPr>
              <w:t>资格证明文件装订成一册</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商务文件、技术文件可以合并装订成一册</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lang w:eastAsia="zh-CN"/>
              </w:rPr>
              <w:t>报价</w:t>
            </w:r>
            <w:r>
              <w:rPr>
                <w:rFonts w:hint="eastAsia" w:ascii="宋体" w:hAnsi="宋体" w:eastAsia="宋体" w:cs="宋体"/>
                <w:kern w:val="0"/>
                <w:sz w:val="21"/>
                <w:szCs w:val="21"/>
                <w:highlight w:val="none"/>
              </w:rPr>
              <w:t>文件装订成一册。</w:t>
            </w:r>
          </w:p>
          <w:p w14:paraId="29E48DFB">
            <w:pPr>
              <w:pStyle w:val="9"/>
              <w:keepNext w:val="0"/>
              <w:keepLines w:val="0"/>
              <w:pageBreakBefore w:val="0"/>
              <w:widowControl w:val="0"/>
              <w:numPr>
                <w:ilvl w:val="0"/>
                <w:numId w:val="2"/>
              </w:numPr>
              <w:shd w:val="clear"/>
              <w:kinsoku/>
              <w:wordWrap/>
              <w:overflowPunct w:val="0"/>
              <w:topLinePunct w:val="0"/>
              <w:autoSpaceDE/>
              <w:autoSpaceDN/>
              <w:bidi w:val="0"/>
              <w:adjustRightInd/>
              <w:spacing w:before="0" w:beforeAutospacing="0" w:after="0" w:afterAutospacing="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“电子加密响应文件”：在线上传递交、一份。</w:t>
            </w:r>
          </w:p>
          <w:p w14:paraId="40892B62">
            <w:pPr>
              <w:pStyle w:val="9"/>
              <w:keepNext w:val="0"/>
              <w:keepLines w:val="0"/>
              <w:pageBreakBefore w:val="0"/>
              <w:widowControl w:val="0"/>
              <w:numPr>
                <w:ilvl w:val="0"/>
                <w:numId w:val="2"/>
              </w:numPr>
              <w:shd w:val="clear"/>
              <w:kinsoku/>
              <w:wordWrap/>
              <w:overflowPunct w:val="0"/>
              <w:topLinePunct w:val="0"/>
              <w:autoSpaceDE/>
              <w:autoSpaceDN/>
              <w:bidi w:val="0"/>
              <w:adjustRightInd/>
              <w:spacing w:before="0" w:beforeAutospacing="0" w:after="0" w:afterAutospacing="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“备份响应文件”：密封包装后投标截止时间前递交、一份</w:t>
            </w:r>
          </w:p>
          <w:p w14:paraId="7A6E7E1F">
            <w:pPr>
              <w:pStyle w:val="9"/>
              <w:keepNext w:val="0"/>
              <w:keepLines w:val="0"/>
              <w:pageBreakBefore w:val="0"/>
              <w:widowControl w:val="0"/>
              <w:numPr>
                <w:ilvl w:val="0"/>
                <w:numId w:val="2"/>
              </w:numPr>
              <w:shd w:val="clear"/>
              <w:kinsoku/>
              <w:wordWrap/>
              <w:overflowPunct w:val="0"/>
              <w:topLinePunct w:val="0"/>
              <w:autoSpaceDE/>
              <w:autoSpaceDN/>
              <w:bidi w:val="0"/>
              <w:adjustRightInd/>
              <w:spacing w:before="0" w:beforeAutospacing="0" w:after="0" w:afterAutospacing="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“纸质响应文件”：密封包装后投标截止时间前递交、一份。</w:t>
            </w:r>
          </w:p>
          <w:p w14:paraId="18B03AB9">
            <w:pPr>
              <w:pStyle w:val="9"/>
              <w:keepNext w:val="0"/>
              <w:keepLines w:val="0"/>
              <w:pageBreakBefore w:val="0"/>
              <w:widowControl w:val="0"/>
              <w:shd w:val="clear"/>
              <w:kinsoku/>
              <w:wordWrap/>
              <w:overflowPunct w:val="0"/>
              <w:topLinePunct w:val="0"/>
              <w:autoSpaceDE/>
              <w:autoSpaceDN/>
              <w:bidi w:val="0"/>
              <w:adjustRightInd/>
              <w:spacing w:before="0" w:beforeAutospacing="0" w:after="0" w:afterAutospacing="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注：“备份响应文件”、“纸质响应文件”不强制提交。</w:t>
            </w:r>
          </w:p>
        </w:tc>
      </w:tr>
      <w:tr w14:paraId="2D134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319D1E77">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1762" w:type="dxa"/>
            <w:tcBorders>
              <w:top w:val="single" w:color="auto" w:sz="4" w:space="0"/>
              <w:left w:val="single" w:color="auto" w:sz="4" w:space="0"/>
              <w:bottom w:val="single" w:color="auto" w:sz="4" w:space="0"/>
              <w:right w:val="single" w:color="auto" w:sz="4" w:space="0"/>
            </w:tcBorders>
            <w:vAlign w:val="center"/>
          </w:tcPr>
          <w:p w14:paraId="442BDE94">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磋商响应文件编制</w:t>
            </w:r>
          </w:p>
        </w:tc>
        <w:tc>
          <w:tcPr>
            <w:tcW w:w="6453" w:type="dxa"/>
            <w:tcBorders>
              <w:top w:val="single" w:color="auto" w:sz="4" w:space="0"/>
              <w:left w:val="single" w:color="auto" w:sz="4" w:space="0"/>
              <w:bottom w:val="single" w:color="auto" w:sz="4" w:space="0"/>
            </w:tcBorders>
            <w:vAlign w:val="center"/>
          </w:tcPr>
          <w:p w14:paraId="2B7396DD">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供应商应先安装“政采云电子交易客户端”</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并按照本磋商文件和“政府采购云平台”的要求</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通过“政采云电子交易客户端”编制并加密响应文件。</w:t>
            </w:r>
          </w:p>
        </w:tc>
      </w:tr>
      <w:tr w14:paraId="11BD3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620D20D5">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1762" w:type="dxa"/>
            <w:tcBorders>
              <w:top w:val="single" w:color="auto" w:sz="4" w:space="0"/>
              <w:left w:val="single" w:color="auto" w:sz="4" w:space="0"/>
              <w:bottom w:val="single" w:color="auto" w:sz="4" w:space="0"/>
              <w:right w:val="single" w:color="auto" w:sz="4" w:space="0"/>
            </w:tcBorders>
            <w:vAlign w:val="center"/>
          </w:tcPr>
          <w:p w14:paraId="67149EF1">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磋商响应文件签章</w:t>
            </w:r>
          </w:p>
        </w:tc>
        <w:tc>
          <w:tcPr>
            <w:tcW w:w="6453" w:type="dxa"/>
            <w:tcBorders>
              <w:top w:val="single" w:color="auto" w:sz="4" w:space="0"/>
              <w:left w:val="single" w:color="auto" w:sz="4" w:space="0"/>
              <w:bottom w:val="single" w:color="auto" w:sz="4" w:space="0"/>
            </w:tcBorders>
            <w:vAlign w:val="center"/>
          </w:tcPr>
          <w:p w14:paraId="21BFCF09">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电子签章</w:t>
            </w:r>
          </w:p>
        </w:tc>
      </w:tr>
      <w:tr w14:paraId="46855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64F1CDAB">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1762" w:type="dxa"/>
            <w:tcBorders>
              <w:top w:val="single" w:color="auto" w:sz="4" w:space="0"/>
              <w:left w:val="single" w:color="auto" w:sz="4" w:space="0"/>
              <w:bottom w:val="single" w:color="auto" w:sz="4" w:space="0"/>
              <w:right w:val="single" w:color="auto" w:sz="4" w:space="0"/>
            </w:tcBorders>
            <w:vAlign w:val="center"/>
          </w:tcPr>
          <w:p w14:paraId="5B90196F">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磋商响应文件的形式</w:t>
            </w:r>
          </w:p>
        </w:tc>
        <w:tc>
          <w:tcPr>
            <w:tcW w:w="6453" w:type="dxa"/>
            <w:tcBorders>
              <w:top w:val="single" w:color="auto" w:sz="4" w:space="0"/>
              <w:left w:val="single" w:color="auto" w:sz="4" w:space="0"/>
              <w:bottom w:val="single" w:color="auto" w:sz="4" w:space="0"/>
            </w:tcBorders>
            <w:vAlign w:val="center"/>
          </w:tcPr>
          <w:p w14:paraId="65CFB045">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☑电子响应文件（包括“电子加密响应文件”和“备份响应文件”</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在响应文件编制完成后同时生成）及纸质响应文件；</w:t>
            </w:r>
          </w:p>
          <w:p w14:paraId="219841BD">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（1）“电子加密响应文件”是指通过“政采云电子交易客户端”完成响应文件编制后生成并加密的数据电文形式的响应文件。</w:t>
            </w:r>
          </w:p>
          <w:p w14:paraId="5266AF41">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（2）“备份响应文件”是指与“电子加密响应文件”同时生成的数据电文形式的电子文件（备份标书）</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其他方式编制的备份响应文件视为无效备份响应文件。</w:t>
            </w:r>
          </w:p>
          <w:p w14:paraId="1D06DE53">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（3）“纸质响应文件”。</w:t>
            </w:r>
          </w:p>
        </w:tc>
      </w:tr>
      <w:tr w14:paraId="75CB6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13BD960E">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1762" w:type="dxa"/>
            <w:tcBorders>
              <w:top w:val="single" w:color="auto" w:sz="4" w:space="0"/>
              <w:left w:val="single" w:color="auto" w:sz="4" w:space="0"/>
              <w:bottom w:val="single" w:color="auto" w:sz="4" w:space="0"/>
              <w:right w:val="single" w:color="auto" w:sz="4" w:space="0"/>
            </w:tcBorders>
            <w:vAlign w:val="center"/>
          </w:tcPr>
          <w:p w14:paraId="165819EC">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磋商响应文件的上传和递交</w:t>
            </w:r>
          </w:p>
        </w:tc>
        <w:tc>
          <w:tcPr>
            <w:tcW w:w="6453" w:type="dxa"/>
            <w:tcBorders>
              <w:top w:val="single" w:color="auto" w:sz="4" w:space="0"/>
              <w:left w:val="single" w:color="auto" w:sz="4" w:space="0"/>
              <w:bottom w:val="single" w:color="auto" w:sz="4" w:space="0"/>
            </w:tcBorders>
            <w:vAlign w:val="center"/>
          </w:tcPr>
          <w:p w14:paraId="75FFC192">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（1）“电子加密响应文件”的上传、递交：</w:t>
            </w:r>
          </w:p>
          <w:p w14:paraId="5CA2C299">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a.供应商应在投标截止时间前将“电子加密响应文件”成功上传递交至“政府采购云平台”</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否则投标无效。</w:t>
            </w:r>
          </w:p>
          <w:p w14:paraId="2A73CB6C">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b.“电子加密响应文件”成功上传递交后</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供应商可自行打印响应文件接收回执。</w:t>
            </w:r>
          </w:p>
          <w:p w14:paraId="68C6ABE0">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（2）“备份响应文件”的密封包装、递交：</w:t>
            </w:r>
            <w:r>
              <w:rPr>
                <w:rFonts w:hint="eastAsia" w:ascii="宋体" w:hAnsi="宋体" w:eastAsia="宋体" w:cs="宋体"/>
                <w:b/>
                <w:bCs/>
                <w:sz w:val="21"/>
                <w:szCs w:val="21"/>
                <w:highlight w:val="none"/>
              </w:rPr>
              <w:t>（不强制提交）</w:t>
            </w:r>
          </w:p>
          <w:p w14:paraId="4D997B95">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a.供应商在“政府采购云平台”完成“电子加密响应文件”的上传递交后</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在投标截止时间前递交以介质（U盘）存储的 “备份响应文件”（一份）；</w:t>
            </w:r>
          </w:p>
          <w:p w14:paraId="7AC6E00F">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b.“备份响应文件”应当密封包装</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并在包装上标注项目名称、供应商名称并加盖公章。没有密封包装或者逾期送达至投标地点的“备份响应文件”将不予接收；</w:t>
            </w:r>
          </w:p>
          <w:p w14:paraId="72BE198B">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c.通过“政府采购云平台”成功上传递交的“电子加密响应文件”已按时解密的</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“备份响应文件”自动失效。投标截止时间前</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投标供应商仅递交了“备份响应文件”而未将“电子加密响应文件”成功上传至“政府采购云平台”的</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投标无效。</w:t>
            </w:r>
          </w:p>
          <w:p w14:paraId="10F9A63C">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（3）“纸质响应文件”的密封包装、递交：</w:t>
            </w:r>
            <w:r>
              <w:rPr>
                <w:rFonts w:hint="eastAsia" w:ascii="宋体" w:hAnsi="宋体" w:eastAsia="宋体" w:cs="宋体"/>
                <w:b/>
                <w:bCs/>
                <w:sz w:val="21"/>
                <w:szCs w:val="21"/>
                <w:highlight w:val="none"/>
              </w:rPr>
              <w:t>（不强制提交）</w:t>
            </w:r>
          </w:p>
          <w:p w14:paraId="5687966E">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a.供应商在“政府采购云平台”完成“电子加密响应文件”的上传递交后</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在投标截止时间前递交“纸质响应文件”（一份）；</w:t>
            </w:r>
          </w:p>
          <w:p w14:paraId="0F93F280">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b.“纸质响应文件”应当密封包装</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并在包装上标注项目名称、供应商名称并加盖公章。没有密封包装或者逾期送达至投标地点的“纸质响应文件”将不予接收；</w:t>
            </w:r>
          </w:p>
          <w:p w14:paraId="348E2C37">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c.通过“政府采购云平台”成功上传递交的“电子加密响应文件”已按时解密的</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“纸质响应文件”自动失效。投标截止时间前</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投标供应商仅递交了“纸质响应文件”而未将“电子加密响应文件”成功上传至“政府采购云平台”的</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投标无效。</w:t>
            </w:r>
          </w:p>
        </w:tc>
      </w:tr>
      <w:tr w14:paraId="6A75A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4E48FDB7">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1762" w:type="dxa"/>
            <w:tcBorders>
              <w:top w:val="single" w:color="auto" w:sz="4" w:space="0"/>
              <w:left w:val="single" w:color="auto" w:sz="4" w:space="0"/>
              <w:bottom w:val="single" w:color="auto" w:sz="4" w:space="0"/>
              <w:right w:val="single" w:color="auto" w:sz="4" w:space="0"/>
            </w:tcBorders>
            <w:vAlign w:val="center"/>
          </w:tcPr>
          <w:p w14:paraId="03B858A3">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电子加密响应文件的解密和异常情况处理</w:t>
            </w:r>
          </w:p>
        </w:tc>
        <w:tc>
          <w:tcPr>
            <w:tcW w:w="6453" w:type="dxa"/>
            <w:tcBorders>
              <w:top w:val="single" w:color="auto" w:sz="4" w:space="0"/>
              <w:left w:val="single" w:color="auto" w:sz="4" w:space="0"/>
              <w:bottom w:val="single" w:color="auto" w:sz="4" w:space="0"/>
            </w:tcBorders>
            <w:vAlign w:val="center"/>
          </w:tcPr>
          <w:p w14:paraId="742BBB05">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（1）开标后</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采购组织机构将向各供应商发出“电子加密响应文件”的解密通知</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各供应商代表应当在接到解密通知后30分钟内自行完成“电子加密响应文件”的在线解密。</w:t>
            </w:r>
          </w:p>
          <w:p w14:paraId="751A61D8">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（2）通过“政府采购云平台”成功上传递交的“电子加密响应文件”无法按时解密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供应商如按规定递交了“备份响应文件”的</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以“备份响应文件”为依据（由采购组织机构按“政府采购云平台”操作规范将“备份响应文件”上传至“政府采购云平台”</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上传成功后</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“电子加密响应文件”自动失效）</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否则视为响应文件撤回。</w:t>
            </w:r>
          </w:p>
          <w:p w14:paraId="4E3E1ED9">
            <w:pPr>
              <w:pStyle w:val="9"/>
              <w:keepNext w:val="0"/>
              <w:keepLines w:val="0"/>
              <w:pageBreakBefore w:val="0"/>
              <w:widowControl w:val="0"/>
              <w:shd w:val="clear"/>
              <w:kinsoku/>
              <w:wordWrap/>
              <w:topLinePunct w:val="0"/>
              <w:autoSpaceDE/>
              <w:autoSpaceDN/>
              <w:bidi w:val="0"/>
              <w:adjustRightInd/>
              <w:spacing w:before="0" w:beforeAutospacing="0" w:after="0" w:afterAutospacing="0" w:line="400" w:lineRule="exac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（3）若由于电子交易平台发生故障而无法登录访问等解密异常情况无法在线解密全部供应商的“电子加密响应文件”及“备份响应文件”时</w:t>
            </w:r>
            <w:r>
              <w:rPr>
                <w:rFonts w:hint="eastAsia" w:cs="宋体"/>
                <w:kern w:val="2"/>
                <w:sz w:val="21"/>
                <w:szCs w:val="21"/>
                <w:highlight w:val="none"/>
                <w:lang w:eastAsia="zh-CN"/>
              </w:rPr>
              <w:t>，</w:t>
            </w:r>
            <w:r>
              <w:rPr>
                <w:rFonts w:hint="eastAsia" w:ascii="宋体" w:hAnsi="宋体" w:eastAsia="宋体" w:cs="宋体"/>
                <w:kern w:val="2"/>
                <w:sz w:val="21"/>
                <w:szCs w:val="21"/>
                <w:highlight w:val="none"/>
              </w:rPr>
              <w:t>经采购人、采购代理机构、监管人员认定后以纸质响应文件为准进行线下投标。</w:t>
            </w:r>
          </w:p>
          <w:p w14:paraId="035D91D2">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（4）投标截止时间前</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供应商仅递交了“备份响应文件”、“纸质响应文件”而未将电子加密响应文件上传至“政府采购云平台”的</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投标无效。</w:t>
            </w:r>
          </w:p>
        </w:tc>
      </w:tr>
      <w:tr w14:paraId="34A17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73C7B0AD">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1762" w:type="dxa"/>
            <w:tcBorders>
              <w:top w:val="single" w:color="auto" w:sz="4" w:space="0"/>
              <w:left w:val="single" w:color="auto" w:sz="4" w:space="0"/>
              <w:bottom w:val="single" w:color="auto" w:sz="4" w:space="0"/>
              <w:right w:val="single" w:color="auto" w:sz="4" w:space="0"/>
            </w:tcBorders>
            <w:vAlign w:val="center"/>
          </w:tcPr>
          <w:p w14:paraId="47D23521">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磋商响应文件提交截止时间</w:t>
            </w:r>
          </w:p>
        </w:tc>
        <w:tc>
          <w:tcPr>
            <w:tcW w:w="6453" w:type="dxa"/>
            <w:tcBorders>
              <w:top w:val="single" w:color="auto" w:sz="4" w:space="0"/>
              <w:left w:val="single" w:color="auto" w:sz="4" w:space="0"/>
              <w:bottom w:val="single" w:color="auto" w:sz="4" w:space="0"/>
            </w:tcBorders>
            <w:vAlign w:val="center"/>
          </w:tcPr>
          <w:p w14:paraId="718C92F6">
            <w:pPr>
              <w:keepNext w:val="0"/>
              <w:keepLines w:val="0"/>
              <w:pageBreakBefore w:val="0"/>
              <w:widowControl w:val="0"/>
              <w:shd w:val="clear"/>
              <w:kinsoku/>
              <w:wordWrap/>
              <w:overflowPunct w:val="0"/>
              <w:topLinePunct w:val="0"/>
              <w:autoSpaceDE/>
              <w:autoSpaceDN/>
              <w:bidi w:val="0"/>
              <w:adjustRightInd/>
              <w:snapToGrid w:val="0"/>
              <w:spacing w:line="40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202</w:t>
            </w: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rPr>
              <w:t>年</w:t>
            </w: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rPr>
              <w:t>月</w:t>
            </w:r>
            <w:r>
              <w:rPr>
                <w:rFonts w:hint="eastAsia" w:ascii="宋体" w:hAnsi="宋体" w:cs="宋体"/>
                <w:kern w:val="0"/>
                <w:sz w:val="21"/>
                <w:szCs w:val="21"/>
                <w:highlight w:val="none"/>
                <w:lang w:val="en-US" w:eastAsia="zh-CN"/>
              </w:rPr>
              <w:t xml:space="preserve"> </w:t>
            </w:r>
            <w:r>
              <w:rPr>
                <w:rFonts w:hint="eastAsia" w:ascii="宋体" w:hAnsi="宋体" w:eastAsia="宋体" w:cs="宋体"/>
                <w:kern w:val="0"/>
                <w:sz w:val="21"/>
                <w:szCs w:val="21"/>
                <w:highlight w:val="none"/>
              </w:rPr>
              <w:t>日</w:t>
            </w:r>
            <w:r>
              <w:rPr>
                <w:rFonts w:hint="eastAsia" w:ascii="宋体" w:hAnsi="宋体" w:cs="宋体"/>
                <w:kern w:val="0"/>
                <w:sz w:val="21"/>
                <w:szCs w:val="21"/>
                <w:highlight w:val="none"/>
                <w:lang w:val="en-US" w:eastAsia="zh-CN"/>
              </w:rPr>
              <w:t>09</w:t>
            </w:r>
            <w:r>
              <w:rPr>
                <w:rFonts w:hint="eastAsia" w:ascii="宋体" w:hAnsi="宋体" w:eastAsia="宋体" w:cs="宋体"/>
                <w:kern w:val="0"/>
                <w:sz w:val="21"/>
                <w:szCs w:val="21"/>
                <w:highlight w:val="none"/>
              </w:rPr>
              <w:t>:00</w:t>
            </w:r>
          </w:p>
        </w:tc>
      </w:tr>
      <w:tr w14:paraId="61266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4FB7A14D">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1762" w:type="dxa"/>
            <w:tcBorders>
              <w:top w:val="single" w:color="auto" w:sz="4" w:space="0"/>
              <w:left w:val="single" w:color="auto" w:sz="4" w:space="0"/>
              <w:bottom w:val="single" w:color="auto" w:sz="4" w:space="0"/>
              <w:right w:val="single" w:color="auto" w:sz="4" w:space="0"/>
            </w:tcBorders>
            <w:vAlign w:val="center"/>
          </w:tcPr>
          <w:p w14:paraId="0E0C5858">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磋商</w:t>
            </w:r>
            <w:r>
              <w:rPr>
                <w:rFonts w:hint="eastAsia" w:ascii="宋体" w:hAnsi="宋体" w:eastAsia="宋体" w:cs="宋体"/>
                <w:sz w:val="21"/>
                <w:szCs w:val="21"/>
                <w:highlight w:val="none"/>
              </w:rPr>
              <w:t>响应</w:t>
            </w:r>
            <w:r>
              <w:rPr>
                <w:rFonts w:hint="eastAsia" w:ascii="宋体" w:hAnsi="宋体" w:eastAsia="宋体" w:cs="宋体"/>
                <w:kern w:val="0"/>
                <w:sz w:val="21"/>
                <w:szCs w:val="21"/>
                <w:highlight w:val="none"/>
              </w:rPr>
              <w:t>文件提交地点</w:t>
            </w:r>
          </w:p>
        </w:tc>
        <w:tc>
          <w:tcPr>
            <w:tcW w:w="6453" w:type="dxa"/>
            <w:tcBorders>
              <w:top w:val="single" w:color="auto" w:sz="4" w:space="0"/>
              <w:left w:val="single" w:color="auto" w:sz="4" w:space="0"/>
              <w:bottom w:val="single" w:color="auto" w:sz="4" w:space="0"/>
            </w:tcBorders>
            <w:vAlign w:val="center"/>
          </w:tcPr>
          <w:p w14:paraId="09C3EBB9">
            <w:pPr>
              <w:keepNext w:val="0"/>
              <w:keepLines w:val="0"/>
              <w:pageBreakBefore w:val="0"/>
              <w:widowControl w:val="0"/>
              <w:shd w:val="clear"/>
              <w:kinsoku/>
              <w:wordWrap/>
              <w:overflowPunct w:val="0"/>
              <w:topLinePunct w:val="0"/>
              <w:autoSpaceDE/>
              <w:autoSpaceDN/>
              <w:bidi w:val="0"/>
              <w:adjustRightInd/>
              <w:spacing w:line="400" w:lineRule="exact"/>
              <w:jc w:val="left"/>
              <w:textAlignment w:val="auto"/>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“政府采购云平台（www.zcygov.cn）”在线响应及评审</w:t>
            </w:r>
          </w:p>
        </w:tc>
      </w:tr>
      <w:tr w14:paraId="1B848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1CEAEB27">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1762" w:type="dxa"/>
            <w:tcBorders>
              <w:top w:val="single" w:color="auto" w:sz="4" w:space="0"/>
              <w:left w:val="single" w:color="auto" w:sz="4" w:space="0"/>
              <w:bottom w:val="single" w:color="auto" w:sz="4" w:space="0"/>
              <w:right w:val="single" w:color="auto" w:sz="4" w:space="0"/>
            </w:tcBorders>
            <w:vAlign w:val="center"/>
          </w:tcPr>
          <w:p w14:paraId="64F37E66">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磋商时间（磋商截止时间）</w:t>
            </w:r>
          </w:p>
        </w:tc>
        <w:tc>
          <w:tcPr>
            <w:tcW w:w="6453" w:type="dxa"/>
            <w:tcBorders>
              <w:top w:val="single" w:color="auto" w:sz="4" w:space="0"/>
              <w:left w:val="single" w:color="auto" w:sz="4" w:space="0"/>
              <w:bottom w:val="single" w:color="auto" w:sz="4" w:space="0"/>
            </w:tcBorders>
            <w:vAlign w:val="center"/>
          </w:tcPr>
          <w:p w14:paraId="286F337B">
            <w:pPr>
              <w:keepNext w:val="0"/>
              <w:keepLines w:val="0"/>
              <w:pageBreakBefore w:val="0"/>
              <w:widowControl w:val="0"/>
              <w:shd w:val="clear"/>
              <w:kinsoku/>
              <w:wordWrap/>
              <w:overflowPunct w:val="0"/>
              <w:topLinePunct w:val="0"/>
              <w:autoSpaceDE/>
              <w:autoSpaceDN/>
              <w:bidi w:val="0"/>
              <w:adjustRightInd/>
              <w:snapToGrid w:val="0"/>
              <w:spacing w:line="40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202</w:t>
            </w: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rPr>
              <w:t>年</w:t>
            </w: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rPr>
              <w:t>月</w:t>
            </w:r>
            <w:r>
              <w:rPr>
                <w:rFonts w:hint="eastAsia" w:ascii="宋体" w:hAnsi="宋体" w:cs="宋体"/>
                <w:kern w:val="0"/>
                <w:sz w:val="21"/>
                <w:szCs w:val="21"/>
                <w:highlight w:val="none"/>
                <w:lang w:val="en-US" w:eastAsia="zh-CN"/>
              </w:rPr>
              <w:t xml:space="preserve"> </w:t>
            </w:r>
            <w:r>
              <w:rPr>
                <w:rFonts w:hint="eastAsia" w:ascii="宋体" w:hAnsi="宋体" w:eastAsia="宋体" w:cs="宋体"/>
                <w:kern w:val="0"/>
                <w:sz w:val="21"/>
                <w:szCs w:val="21"/>
                <w:highlight w:val="none"/>
              </w:rPr>
              <w:t xml:space="preserve">日 </w:t>
            </w:r>
            <w:r>
              <w:rPr>
                <w:rFonts w:hint="eastAsia" w:ascii="宋体" w:hAnsi="宋体" w:cs="宋体"/>
                <w:kern w:val="0"/>
                <w:sz w:val="21"/>
                <w:szCs w:val="21"/>
                <w:highlight w:val="none"/>
                <w:lang w:val="en-US" w:eastAsia="zh-CN"/>
              </w:rPr>
              <w:t>09</w:t>
            </w:r>
            <w:r>
              <w:rPr>
                <w:rFonts w:hint="eastAsia" w:ascii="宋体" w:hAnsi="宋体" w:eastAsia="宋体" w:cs="宋体"/>
                <w:kern w:val="0"/>
                <w:sz w:val="21"/>
                <w:szCs w:val="21"/>
                <w:highlight w:val="none"/>
              </w:rPr>
              <w:t>:00</w:t>
            </w:r>
          </w:p>
        </w:tc>
      </w:tr>
      <w:tr w14:paraId="6AF2C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24094CBA">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1762" w:type="dxa"/>
            <w:tcBorders>
              <w:top w:val="single" w:color="auto" w:sz="4" w:space="0"/>
              <w:left w:val="single" w:color="auto" w:sz="4" w:space="0"/>
              <w:bottom w:val="single" w:color="auto" w:sz="4" w:space="0"/>
              <w:right w:val="single" w:color="auto" w:sz="4" w:space="0"/>
            </w:tcBorders>
            <w:vAlign w:val="center"/>
          </w:tcPr>
          <w:p w14:paraId="17433945">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磋商地点</w:t>
            </w:r>
          </w:p>
        </w:tc>
        <w:tc>
          <w:tcPr>
            <w:tcW w:w="6453" w:type="dxa"/>
            <w:tcBorders>
              <w:top w:val="single" w:color="auto" w:sz="4" w:space="0"/>
              <w:left w:val="single" w:color="auto" w:sz="4" w:space="0"/>
              <w:bottom w:val="single" w:color="auto" w:sz="4" w:space="0"/>
            </w:tcBorders>
            <w:vAlign w:val="center"/>
          </w:tcPr>
          <w:p w14:paraId="7AEA7E90">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“政府采购云平台（www.zcygov.cn）”在线响应及评审</w:t>
            </w:r>
          </w:p>
        </w:tc>
      </w:tr>
      <w:tr w14:paraId="57DC6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27980559">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17</w:t>
            </w:r>
          </w:p>
        </w:tc>
        <w:tc>
          <w:tcPr>
            <w:tcW w:w="1762" w:type="dxa"/>
            <w:tcBorders>
              <w:top w:val="single" w:color="auto" w:sz="4" w:space="0"/>
              <w:left w:val="single" w:color="auto" w:sz="4" w:space="0"/>
              <w:bottom w:val="single" w:color="auto" w:sz="4" w:space="0"/>
              <w:right w:val="single" w:color="auto" w:sz="4" w:space="0"/>
            </w:tcBorders>
            <w:vAlign w:val="center"/>
          </w:tcPr>
          <w:p w14:paraId="2DF4EAB0">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磋商响应文件有效期</w:t>
            </w:r>
          </w:p>
        </w:tc>
        <w:tc>
          <w:tcPr>
            <w:tcW w:w="6453" w:type="dxa"/>
            <w:tcBorders>
              <w:top w:val="single" w:color="auto" w:sz="4" w:space="0"/>
              <w:left w:val="single" w:color="auto" w:sz="4" w:space="0"/>
              <w:bottom w:val="single" w:color="auto" w:sz="4" w:space="0"/>
            </w:tcBorders>
            <w:vAlign w:val="center"/>
          </w:tcPr>
          <w:p w14:paraId="47A20D2F">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90天（日历天）</w:t>
            </w:r>
          </w:p>
        </w:tc>
      </w:tr>
      <w:tr w14:paraId="790DA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498C98CF">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18</w:t>
            </w:r>
          </w:p>
        </w:tc>
        <w:tc>
          <w:tcPr>
            <w:tcW w:w="1762" w:type="dxa"/>
            <w:tcBorders>
              <w:top w:val="single" w:color="auto" w:sz="4" w:space="0"/>
              <w:left w:val="single" w:color="auto" w:sz="4" w:space="0"/>
              <w:bottom w:val="single" w:color="auto" w:sz="4" w:space="0"/>
              <w:right w:val="single" w:color="auto" w:sz="4" w:space="0"/>
            </w:tcBorders>
            <w:vAlign w:val="center"/>
          </w:tcPr>
          <w:p w14:paraId="405DE937">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签订合同</w:t>
            </w:r>
          </w:p>
        </w:tc>
        <w:tc>
          <w:tcPr>
            <w:tcW w:w="6453" w:type="dxa"/>
            <w:tcBorders>
              <w:top w:val="single" w:color="auto" w:sz="4" w:space="0"/>
              <w:left w:val="single" w:color="auto" w:sz="4" w:space="0"/>
              <w:bottom w:val="single" w:color="auto" w:sz="4" w:space="0"/>
            </w:tcBorders>
            <w:vAlign w:val="center"/>
          </w:tcPr>
          <w:p w14:paraId="57B468C2">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成交通知书发出后30天内</w:t>
            </w:r>
          </w:p>
        </w:tc>
      </w:tr>
      <w:tr w14:paraId="5D5C2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4A13A6CC">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19</w:t>
            </w:r>
          </w:p>
        </w:tc>
        <w:tc>
          <w:tcPr>
            <w:tcW w:w="1762" w:type="dxa"/>
            <w:tcBorders>
              <w:top w:val="single" w:color="auto" w:sz="4" w:space="0"/>
              <w:left w:val="single" w:color="auto" w:sz="4" w:space="0"/>
              <w:bottom w:val="single" w:color="auto" w:sz="4" w:space="0"/>
              <w:right w:val="single" w:color="auto" w:sz="4" w:space="0"/>
            </w:tcBorders>
            <w:vAlign w:val="center"/>
          </w:tcPr>
          <w:p w14:paraId="4366CD7C">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履约保证金</w:t>
            </w:r>
          </w:p>
        </w:tc>
        <w:tc>
          <w:tcPr>
            <w:tcW w:w="6453" w:type="dxa"/>
            <w:tcBorders>
              <w:top w:val="single" w:color="auto" w:sz="4" w:space="0"/>
              <w:left w:val="single" w:color="auto" w:sz="4" w:space="0"/>
              <w:bottom w:val="single" w:color="auto" w:sz="4" w:space="0"/>
            </w:tcBorders>
            <w:vAlign w:val="center"/>
          </w:tcPr>
          <w:p w14:paraId="720E77BB">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无</w:t>
            </w:r>
          </w:p>
        </w:tc>
      </w:tr>
      <w:tr w14:paraId="4EC91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60A0A75F">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c>
          <w:tcPr>
            <w:tcW w:w="1762" w:type="dxa"/>
            <w:tcBorders>
              <w:top w:val="single" w:color="auto" w:sz="4" w:space="0"/>
              <w:left w:val="single" w:color="auto" w:sz="4" w:space="0"/>
              <w:bottom w:val="single" w:color="auto" w:sz="4" w:space="0"/>
              <w:right w:val="single" w:color="auto" w:sz="4" w:space="0"/>
            </w:tcBorders>
            <w:vAlign w:val="center"/>
          </w:tcPr>
          <w:p w14:paraId="1F94A36E">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磋商办法及标准</w:t>
            </w:r>
          </w:p>
        </w:tc>
        <w:tc>
          <w:tcPr>
            <w:tcW w:w="6453" w:type="dxa"/>
            <w:tcBorders>
              <w:top w:val="single" w:color="auto" w:sz="4" w:space="0"/>
              <w:left w:val="single" w:color="auto" w:sz="4" w:space="0"/>
              <w:bottom w:val="single" w:color="auto" w:sz="4" w:space="0"/>
            </w:tcBorders>
            <w:vAlign w:val="center"/>
          </w:tcPr>
          <w:p w14:paraId="18026425">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详见磋商文件第五章</w:t>
            </w:r>
          </w:p>
        </w:tc>
      </w:tr>
      <w:tr w14:paraId="01EC0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1C7D8095">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w:t>
            </w:r>
          </w:p>
        </w:tc>
        <w:tc>
          <w:tcPr>
            <w:tcW w:w="1762" w:type="dxa"/>
            <w:tcBorders>
              <w:top w:val="single" w:color="auto" w:sz="4" w:space="0"/>
              <w:left w:val="single" w:color="auto" w:sz="4" w:space="0"/>
              <w:bottom w:val="single" w:color="auto" w:sz="4" w:space="0"/>
              <w:right w:val="single" w:color="auto" w:sz="4" w:space="0"/>
            </w:tcBorders>
            <w:vAlign w:val="center"/>
          </w:tcPr>
          <w:p w14:paraId="72DD944B">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采购单位</w:t>
            </w:r>
          </w:p>
        </w:tc>
        <w:tc>
          <w:tcPr>
            <w:tcW w:w="6453" w:type="dxa"/>
            <w:tcBorders>
              <w:top w:val="single" w:color="auto" w:sz="4" w:space="0"/>
              <w:left w:val="single" w:color="auto" w:sz="4" w:space="0"/>
              <w:bottom w:val="single" w:color="auto" w:sz="4" w:space="0"/>
            </w:tcBorders>
            <w:vAlign w:val="center"/>
          </w:tcPr>
          <w:p w14:paraId="338AE0B7">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详见磋商公告</w:t>
            </w:r>
          </w:p>
        </w:tc>
      </w:tr>
      <w:tr w14:paraId="2E5A3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5E12DB8E">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22</w:t>
            </w:r>
          </w:p>
        </w:tc>
        <w:tc>
          <w:tcPr>
            <w:tcW w:w="1762" w:type="dxa"/>
            <w:tcBorders>
              <w:top w:val="single" w:color="auto" w:sz="4" w:space="0"/>
              <w:left w:val="single" w:color="auto" w:sz="4" w:space="0"/>
              <w:bottom w:val="single" w:color="auto" w:sz="4" w:space="0"/>
              <w:right w:val="single" w:color="auto" w:sz="4" w:space="0"/>
            </w:tcBorders>
            <w:vAlign w:val="center"/>
          </w:tcPr>
          <w:p w14:paraId="5B09AA1C">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招标采购单位</w:t>
            </w:r>
          </w:p>
        </w:tc>
        <w:tc>
          <w:tcPr>
            <w:tcW w:w="6453" w:type="dxa"/>
            <w:tcBorders>
              <w:top w:val="single" w:color="auto" w:sz="4" w:space="0"/>
              <w:left w:val="single" w:color="auto" w:sz="4" w:space="0"/>
              <w:bottom w:val="single" w:color="auto" w:sz="4" w:space="0"/>
            </w:tcBorders>
            <w:vAlign w:val="center"/>
          </w:tcPr>
          <w:p w14:paraId="4E3628C2">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采购单位与采购代理机构的统称</w:t>
            </w:r>
          </w:p>
        </w:tc>
      </w:tr>
      <w:tr w14:paraId="10986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79D9F776">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23</w:t>
            </w:r>
          </w:p>
        </w:tc>
        <w:tc>
          <w:tcPr>
            <w:tcW w:w="1762" w:type="dxa"/>
            <w:tcBorders>
              <w:top w:val="single" w:color="auto" w:sz="4" w:space="0"/>
              <w:left w:val="single" w:color="auto" w:sz="4" w:space="0"/>
              <w:bottom w:val="single" w:color="auto" w:sz="4" w:space="0"/>
              <w:right w:val="single" w:color="auto" w:sz="4" w:space="0"/>
            </w:tcBorders>
            <w:vAlign w:val="center"/>
          </w:tcPr>
          <w:p w14:paraId="1FCD8633">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解释</w:t>
            </w:r>
          </w:p>
        </w:tc>
        <w:tc>
          <w:tcPr>
            <w:tcW w:w="6453" w:type="dxa"/>
            <w:tcBorders>
              <w:top w:val="single" w:color="auto" w:sz="4" w:space="0"/>
              <w:left w:val="single" w:color="auto" w:sz="4" w:space="0"/>
              <w:bottom w:val="single" w:color="auto" w:sz="4" w:space="0"/>
            </w:tcBorders>
            <w:vAlign w:val="center"/>
          </w:tcPr>
          <w:p w14:paraId="5187344E">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本磋商文件的解释权属于招标采购单位</w:t>
            </w:r>
          </w:p>
        </w:tc>
      </w:tr>
      <w:tr w14:paraId="67D0C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56B21F05">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24</w:t>
            </w:r>
          </w:p>
        </w:tc>
        <w:tc>
          <w:tcPr>
            <w:tcW w:w="1762" w:type="dxa"/>
            <w:tcBorders>
              <w:top w:val="single" w:color="auto" w:sz="4" w:space="0"/>
              <w:left w:val="single" w:color="auto" w:sz="4" w:space="0"/>
              <w:bottom w:val="single" w:color="auto" w:sz="4" w:space="0"/>
              <w:right w:val="single" w:color="auto" w:sz="4" w:space="0"/>
            </w:tcBorders>
            <w:vAlign w:val="center"/>
          </w:tcPr>
          <w:p w14:paraId="17BEF2D8">
            <w:pPr>
              <w:keepNext w:val="0"/>
              <w:keepLines w:val="0"/>
              <w:pageBreakBefore w:val="0"/>
              <w:widowControl w:val="0"/>
              <w:shd w:val="clear"/>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其他</w:t>
            </w:r>
          </w:p>
        </w:tc>
        <w:tc>
          <w:tcPr>
            <w:tcW w:w="6453" w:type="dxa"/>
            <w:tcBorders>
              <w:top w:val="single" w:color="auto" w:sz="4" w:space="0"/>
              <w:left w:val="single" w:color="auto" w:sz="4" w:space="0"/>
              <w:bottom w:val="single" w:color="auto" w:sz="4" w:space="0"/>
            </w:tcBorders>
            <w:vAlign w:val="center"/>
          </w:tcPr>
          <w:p w14:paraId="3A5167AC">
            <w:pPr>
              <w:keepNext w:val="0"/>
              <w:keepLines w:val="0"/>
              <w:pageBreakBefore w:val="0"/>
              <w:widowControl w:val="0"/>
              <w:shd w:val="clear"/>
              <w:kinsoku/>
              <w:wordWrap/>
              <w:overflowPunct w:val="0"/>
              <w:topLinePunct w:val="0"/>
              <w:autoSpaceDE/>
              <w:autoSpaceDN/>
              <w:bidi w:val="0"/>
              <w:adjustRightInd/>
              <w:spacing w:line="400" w:lineRule="exac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若供应商不能</w:t>
            </w:r>
            <w:r>
              <w:rPr>
                <w:rFonts w:hint="eastAsia" w:ascii="宋体" w:hAnsi="宋体" w:eastAsia="宋体" w:cs="宋体"/>
                <w:bCs/>
                <w:kern w:val="0"/>
                <w:sz w:val="21"/>
                <w:szCs w:val="21"/>
                <w:highlight w:val="none"/>
              </w:rPr>
              <w:t>参加现场开评标活动</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可以将“备份响应文件”、“纸质响应文件”密封包装后（邮寄形式）磋商截止时间前递交、各一份（邮寄地址：安吉县昌硕街道天目中路771号310室</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联系人：陈晨</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联系电话：0572-5601977）</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逾期寄达或未按要求密封将被拒收。</w:t>
            </w:r>
          </w:p>
        </w:tc>
      </w:tr>
    </w:tbl>
    <w:p w14:paraId="29A8A6CC">
      <w:pPr>
        <w:keepNext w:val="0"/>
        <w:keepLines w:val="0"/>
        <w:pageBreakBefore w:val="0"/>
        <w:widowControl w:val="0"/>
        <w:shd w:val="clear"/>
        <w:kinsoku/>
        <w:wordWrap/>
        <w:overflowPunct w:val="0"/>
        <w:topLinePunct w:val="0"/>
        <w:bidi w:val="0"/>
        <w:spacing w:line="400" w:lineRule="exact"/>
        <w:jc w:val="left"/>
        <w:rPr>
          <w:rFonts w:ascii="宋体" w:cs="宋体"/>
          <w:b/>
          <w:sz w:val="24"/>
          <w:szCs w:val="24"/>
          <w:highlight w:val="none"/>
        </w:rPr>
      </w:pPr>
      <w:bookmarkStart w:id="5" w:name="_Toc282640696"/>
      <w:bookmarkStart w:id="6" w:name="_Toc15998"/>
      <w:bookmarkStart w:id="7" w:name="_Toc23399"/>
      <w:r>
        <w:rPr>
          <w:rFonts w:hint="eastAsia" w:ascii="宋体" w:hAnsi="宋体" w:cs="宋体"/>
          <w:b/>
          <w:sz w:val="24"/>
          <w:szCs w:val="24"/>
          <w:highlight w:val="none"/>
        </w:rPr>
        <w:t>一、适用范围</w:t>
      </w:r>
      <w:bookmarkEnd w:id="5"/>
      <w:bookmarkEnd w:id="6"/>
      <w:bookmarkEnd w:id="7"/>
    </w:p>
    <w:p w14:paraId="0A86DBAC">
      <w:pPr>
        <w:keepNext w:val="0"/>
        <w:keepLines w:val="0"/>
        <w:pageBreakBefore w:val="0"/>
        <w:widowControl w:val="0"/>
        <w:shd w:val="clear"/>
        <w:kinsoku/>
        <w:wordWrap/>
        <w:overflowPunct w:val="0"/>
        <w:topLinePunct w:val="0"/>
        <w:bidi w:val="0"/>
        <w:spacing w:line="400" w:lineRule="exact"/>
        <w:ind w:firstLine="420" w:firstLineChars="200"/>
        <w:jc w:val="left"/>
        <w:rPr>
          <w:rFonts w:ascii="宋体" w:cs="宋体"/>
          <w:bCs/>
          <w:szCs w:val="21"/>
          <w:highlight w:val="none"/>
        </w:rPr>
      </w:pPr>
      <w:r>
        <w:rPr>
          <w:rFonts w:hint="eastAsia" w:ascii="宋体" w:hAnsi="宋体" w:cs="宋体"/>
          <w:bCs/>
          <w:szCs w:val="21"/>
          <w:highlight w:val="none"/>
        </w:rPr>
        <w:t>仅适用于本次竞争性磋商采购所叙述的工程、货物和服务。</w:t>
      </w:r>
      <w:bookmarkStart w:id="8" w:name="_Toc282640697"/>
    </w:p>
    <w:p w14:paraId="0AFF8884">
      <w:pPr>
        <w:keepNext w:val="0"/>
        <w:keepLines w:val="0"/>
        <w:pageBreakBefore w:val="0"/>
        <w:widowControl w:val="0"/>
        <w:shd w:val="clear"/>
        <w:kinsoku/>
        <w:wordWrap/>
        <w:overflowPunct w:val="0"/>
        <w:topLinePunct w:val="0"/>
        <w:bidi w:val="0"/>
        <w:spacing w:line="400" w:lineRule="exact"/>
        <w:jc w:val="left"/>
        <w:rPr>
          <w:rFonts w:ascii="宋体" w:cs="宋体"/>
          <w:b/>
          <w:sz w:val="24"/>
          <w:szCs w:val="24"/>
          <w:highlight w:val="none"/>
        </w:rPr>
      </w:pPr>
      <w:r>
        <w:rPr>
          <w:rFonts w:hint="eastAsia" w:ascii="宋体" w:hAnsi="宋体" w:cs="宋体"/>
          <w:bCs/>
          <w:sz w:val="24"/>
          <w:szCs w:val="24"/>
          <w:highlight w:val="none"/>
        </w:rPr>
        <w:t>二、</w:t>
      </w:r>
      <w:r>
        <w:rPr>
          <w:rFonts w:hint="eastAsia" w:ascii="宋体" w:hAnsi="宋体" w:cs="宋体"/>
          <w:b/>
          <w:sz w:val="24"/>
          <w:szCs w:val="24"/>
          <w:highlight w:val="none"/>
        </w:rPr>
        <w:t>定义</w:t>
      </w:r>
      <w:bookmarkEnd w:id="8"/>
    </w:p>
    <w:p w14:paraId="00D8D523">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jc w:val="left"/>
        <w:textAlignment w:val="auto"/>
        <w:rPr>
          <w:rFonts w:ascii="宋体" w:cs="宋体"/>
          <w:bCs/>
          <w:szCs w:val="21"/>
          <w:highlight w:val="none"/>
        </w:rPr>
      </w:pPr>
      <w:r>
        <w:rPr>
          <w:rFonts w:ascii="宋体" w:hAnsi="宋体" w:cs="宋体"/>
          <w:bCs/>
          <w:szCs w:val="21"/>
          <w:highlight w:val="none"/>
        </w:rPr>
        <w:t>1</w:t>
      </w:r>
      <w:r>
        <w:rPr>
          <w:rFonts w:hint="eastAsia" w:ascii="宋体" w:hAnsi="宋体" w:cs="宋体"/>
          <w:bCs/>
          <w:szCs w:val="21"/>
          <w:highlight w:val="none"/>
        </w:rPr>
        <w:t>、“采购人”系指</w:t>
      </w:r>
      <w:r>
        <w:rPr>
          <w:rFonts w:hint="eastAsia" w:ascii="宋体" w:hAnsi="宋体" w:cs="宋体"/>
          <w:bCs/>
          <w:szCs w:val="21"/>
          <w:highlight w:val="none"/>
          <w:lang w:eastAsia="zh-CN"/>
        </w:rPr>
        <w:t>长三角（湖州）产业合作区管理委员会</w:t>
      </w:r>
      <w:r>
        <w:rPr>
          <w:rFonts w:hint="eastAsia" w:ascii="宋体" w:hAnsi="宋体" w:cs="宋体"/>
          <w:bCs/>
          <w:szCs w:val="21"/>
          <w:highlight w:val="none"/>
        </w:rPr>
        <w:t>。</w:t>
      </w:r>
    </w:p>
    <w:p w14:paraId="4F7C3646">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jc w:val="left"/>
        <w:textAlignment w:val="auto"/>
        <w:rPr>
          <w:rFonts w:ascii="宋体" w:cs="宋体"/>
          <w:bCs/>
          <w:szCs w:val="21"/>
          <w:highlight w:val="none"/>
        </w:rPr>
      </w:pPr>
      <w:r>
        <w:rPr>
          <w:rFonts w:ascii="宋体" w:hAnsi="宋体" w:cs="宋体"/>
          <w:bCs/>
          <w:szCs w:val="21"/>
          <w:highlight w:val="none"/>
        </w:rPr>
        <w:t>2</w:t>
      </w:r>
      <w:r>
        <w:rPr>
          <w:rFonts w:hint="eastAsia" w:ascii="宋体" w:hAnsi="宋体" w:cs="宋体"/>
          <w:bCs/>
          <w:szCs w:val="21"/>
          <w:highlight w:val="none"/>
        </w:rPr>
        <w:t>、“采购代理机构”系指浙江华夏工程管理有限公司。</w:t>
      </w:r>
    </w:p>
    <w:p w14:paraId="4D91C764">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jc w:val="left"/>
        <w:textAlignment w:val="auto"/>
        <w:rPr>
          <w:rFonts w:ascii="宋体" w:cs="宋体"/>
          <w:bCs/>
          <w:szCs w:val="21"/>
          <w:highlight w:val="none"/>
        </w:rPr>
      </w:pPr>
      <w:r>
        <w:rPr>
          <w:rFonts w:ascii="宋体" w:hAnsi="宋体" w:cs="宋体"/>
          <w:bCs/>
          <w:szCs w:val="21"/>
          <w:highlight w:val="none"/>
        </w:rPr>
        <w:t>3</w:t>
      </w:r>
      <w:r>
        <w:rPr>
          <w:rFonts w:hint="eastAsia" w:ascii="宋体" w:hAnsi="宋体" w:cs="宋体"/>
          <w:bCs/>
          <w:szCs w:val="21"/>
          <w:highlight w:val="none"/>
        </w:rPr>
        <w:t>、“供应商”系指向采购代理机构提交磋商响应文件的供应商。</w:t>
      </w:r>
    </w:p>
    <w:p w14:paraId="437FDF8D">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jc w:val="left"/>
        <w:textAlignment w:val="auto"/>
        <w:rPr>
          <w:rFonts w:ascii="宋体" w:cs="宋体"/>
          <w:bCs/>
          <w:szCs w:val="21"/>
          <w:highlight w:val="none"/>
        </w:rPr>
      </w:pPr>
      <w:r>
        <w:rPr>
          <w:rFonts w:ascii="宋体" w:hAnsi="宋体" w:cs="宋体"/>
          <w:bCs/>
          <w:szCs w:val="21"/>
          <w:highlight w:val="none"/>
        </w:rPr>
        <w:t>4</w:t>
      </w:r>
      <w:r>
        <w:rPr>
          <w:rFonts w:hint="eastAsia" w:ascii="宋体" w:hAnsi="宋体" w:cs="宋体"/>
          <w:bCs/>
          <w:szCs w:val="21"/>
          <w:highlight w:val="none"/>
        </w:rPr>
        <w:t>、“服务”系指按竞争性磋商文件要求提供的本项目的所有服务工作内容。</w:t>
      </w:r>
    </w:p>
    <w:p w14:paraId="6A5CBB85">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jc w:val="left"/>
        <w:textAlignment w:val="auto"/>
        <w:rPr>
          <w:rFonts w:hint="eastAsia" w:ascii="宋体" w:eastAsia="宋体" w:cs="宋体"/>
          <w:bCs/>
          <w:szCs w:val="21"/>
          <w:highlight w:val="none"/>
          <w:lang w:val="en-US" w:eastAsia="zh-CN"/>
        </w:rPr>
      </w:pPr>
      <w:r>
        <w:rPr>
          <w:rFonts w:ascii="宋体" w:hAnsi="宋体" w:cs="宋体"/>
          <w:bCs/>
          <w:szCs w:val="21"/>
          <w:highlight w:val="none"/>
        </w:rPr>
        <w:t>5</w:t>
      </w:r>
      <w:r>
        <w:rPr>
          <w:rFonts w:hint="eastAsia" w:ascii="宋体" w:hAnsi="宋体" w:cs="宋体"/>
          <w:bCs/>
          <w:szCs w:val="21"/>
          <w:highlight w:val="none"/>
        </w:rPr>
        <w:t>、“招标采购单位”系指组织本次磋商的“采购代理机构”和“采购人”</w:t>
      </w:r>
      <w:r>
        <w:rPr>
          <w:rFonts w:hint="eastAsia" w:ascii="宋体" w:hAnsi="宋体" w:cs="宋体"/>
          <w:bCs/>
          <w:szCs w:val="21"/>
          <w:highlight w:val="none"/>
          <w:lang w:val="en-US" w:eastAsia="zh-CN"/>
        </w:rPr>
        <w:t>。</w:t>
      </w:r>
    </w:p>
    <w:p w14:paraId="4A293C49">
      <w:pPr>
        <w:keepNext w:val="0"/>
        <w:keepLines w:val="0"/>
        <w:pageBreakBefore w:val="0"/>
        <w:widowControl w:val="0"/>
        <w:shd w:val="clear"/>
        <w:kinsoku/>
        <w:wordWrap/>
        <w:overflowPunct w:val="0"/>
        <w:topLinePunct w:val="0"/>
        <w:bidi w:val="0"/>
        <w:spacing w:line="400" w:lineRule="exact"/>
        <w:jc w:val="left"/>
        <w:rPr>
          <w:rFonts w:ascii="宋体" w:cs="宋体"/>
          <w:b/>
          <w:sz w:val="24"/>
          <w:szCs w:val="24"/>
          <w:highlight w:val="none"/>
        </w:rPr>
      </w:pPr>
      <w:bookmarkStart w:id="9" w:name="_Toc2086"/>
      <w:bookmarkStart w:id="10" w:name="_Toc31441"/>
      <w:bookmarkStart w:id="11" w:name="_Toc282640698"/>
      <w:r>
        <w:rPr>
          <w:rFonts w:hint="eastAsia" w:ascii="宋体" w:hAnsi="宋体" w:cs="宋体"/>
          <w:b/>
          <w:sz w:val="24"/>
          <w:szCs w:val="24"/>
          <w:highlight w:val="none"/>
        </w:rPr>
        <w:t>三、供应商的资格要求</w:t>
      </w:r>
      <w:bookmarkEnd w:id="9"/>
      <w:bookmarkEnd w:id="10"/>
      <w:bookmarkEnd w:id="11"/>
    </w:p>
    <w:p w14:paraId="53E3F591">
      <w:pPr>
        <w:keepNext w:val="0"/>
        <w:keepLines w:val="0"/>
        <w:pageBreakBefore w:val="0"/>
        <w:widowControl w:val="0"/>
        <w:shd w:val="clear"/>
        <w:kinsoku/>
        <w:wordWrap/>
        <w:overflowPunct w:val="0"/>
        <w:topLinePunct w:val="0"/>
        <w:bidi w:val="0"/>
        <w:spacing w:line="400" w:lineRule="exact"/>
        <w:ind w:firstLine="420" w:firstLineChars="200"/>
        <w:rPr>
          <w:rFonts w:ascii="宋体" w:cs="宋体"/>
          <w:bCs/>
          <w:szCs w:val="21"/>
          <w:highlight w:val="none"/>
        </w:rPr>
      </w:pPr>
      <w:bookmarkStart w:id="12" w:name="_Toc282640699"/>
      <w:r>
        <w:rPr>
          <w:rFonts w:hint="eastAsia" w:ascii="宋体" w:hAnsi="宋体" w:cs="宋体"/>
          <w:bCs/>
          <w:szCs w:val="21"/>
          <w:highlight w:val="none"/>
        </w:rPr>
        <w:t>符合竞争性磋商公告第二条供应商资格要求。</w:t>
      </w:r>
    </w:p>
    <w:p w14:paraId="27E3F3E3">
      <w:pPr>
        <w:keepNext w:val="0"/>
        <w:keepLines w:val="0"/>
        <w:pageBreakBefore w:val="0"/>
        <w:widowControl w:val="0"/>
        <w:shd w:val="clear"/>
        <w:kinsoku/>
        <w:wordWrap/>
        <w:overflowPunct w:val="0"/>
        <w:topLinePunct w:val="0"/>
        <w:bidi w:val="0"/>
        <w:spacing w:line="400" w:lineRule="exact"/>
        <w:jc w:val="left"/>
        <w:rPr>
          <w:rFonts w:ascii="宋体" w:cs="宋体"/>
          <w:b/>
          <w:sz w:val="24"/>
          <w:szCs w:val="24"/>
          <w:highlight w:val="none"/>
        </w:rPr>
      </w:pPr>
      <w:bookmarkStart w:id="13" w:name="_Toc19212"/>
      <w:bookmarkStart w:id="14" w:name="_Toc12662"/>
      <w:r>
        <w:rPr>
          <w:rFonts w:hint="eastAsia" w:ascii="宋体" w:hAnsi="宋体" w:cs="宋体"/>
          <w:b/>
          <w:sz w:val="24"/>
          <w:szCs w:val="24"/>
          <w:highlight w:val="none"/>
        </w:rPr>
        <w:t>四、磋商费用</w:t>
      </w:r>
      <w:bookmarkEnd w:id="12"/>
      <w:bookmarkEnd w:id="13"/>
      <w:bookmarkEnd w:id="14"/>
    </w:p>
    <w:p w14:paraId="73BA142E">
      <w:pPr>
        <w:keepNext w:val="0"/>
        <w:keepLines w:val="0"/>
        <w:pageBreakBefore w:val="0"/>
        <w:widowControl w:val="0"/>
        <w:shd w:val="clear"/>
        <w:kinsoku/>
        <w:wordWrap/>
        <w:overflowPunct w:val="0"/>
        <w:topLinePunct w:val="0"/>
        <w:bidi w:val="0"/>
        <w:spacing w:line="400" w:lineRule="exact"/>
        <w:ind w:firstLine="420" w:firstLineChars="200"/>
        <w:jc w:val="left"/>
        <w:rPr>
          <w:rFonts w:ascii="宋体" w:cs="宋体"/>
          <w:bCs/>
          <w:szCs w:val="21"/>
          <w:highlight w:val="none"/>
        </w:rPr>
      </w:pPr>
      <w:r>
        <w:rPr>
          <w:rFonts w:hint="eastAsia" w:ascii="宋体" w:hAnsi="宋体" w:cs="宋体"/>
          <w:bCs/>
          <w:szCs w:val="21"/>
          <w:highlight w:val="none"/>
        </w:rPr>
        <w:t>无论竞争性磋商过程和结果如何</w:t>
      </w:r>
      <w:r>
        <w:rPr>
          <w:rFonts w:hint="eastAsia" w:ascii="宋体" w:hAnsi="宋体" w:cs="宋体"/>
          <w:bCs/>
          <w:szCs w:val="21"/>
          <w:highlight w:val="none"/>
          <w:lang w:eastAsia="zh-CN"/>
        </w:rPr>
        <w:t>，</w:t>
      </w:r>
      <w:r>
        <w:rPr>
          <w:rFonts w:hint="eastAsia" w:ascii="宋体" w:hAnsi="宋体" w:cs="宋体"/>
          <w:bCs/>
          <w:szCs w:val="21"/>
          <w:highlight w:val="none"/>
        </w:rPr>
        <w:t>供应商自行承担与磋商响应有关的全部费用。</w:t>
      </w:r>
    </w:p>
    <w:p w14:paraId="6256F1BF">
      <w:pPr>
        <w:keepNext w:val="0"/>
        <w:keepLines w:val="0"/>
        <w:pageBreakBefore w:val="0"/>
        <w:widowControl w:val="0"/>
        <w:shd w:val="clear"/>
        <w:kinsoku/>
        <w:wordWrap/>
        <w:overflowPunct w:val="0"/>
        <w:topLinePunct w:val="0"/>
        <w:bidi w:val="0"/>
        <w:spacing w:line="400" w:lineRule="exact"/>
        <w:jc w:val="left"/>
        <w:rPr>
          <w:rFonts w:ascii="宋体" w:cs="宋体"/>
          <w:b/>
          <w:sz w:val="24"/>
          <w:szCs w:val="24"/>
          <w:highlight w:val="none"/>
        </w:rPr>
      </w:pPr>
      <w:bookmarkStart w:id="15" w:name="_Toc26958"/>
      <w:bookmarkStart w:id="16" w:name="_Toc282640700"/>
      <w:bookmarkStart w:id="17" w:name="_Toc14194"/>
      <w:bookmarkStart w:id="18" w:name="_Toc282640701"/>
      <w:r>
        <w:rPr>
          <w:rFonts w:hint="eastAsia" w:ascii="宋体" w:hAnsi="宋体" w:cs="宋体"/>
          <w:b/>
          <w:sz w:val="24"/>
          <w:szCs w:val="24"/>
          <w:highlight w:val="none"/>
        </w:rPr>
        <w:t>五、竞争性磋商报价</w:t>
      </w:r>
      <w:bookmarkEnd w:id="15"/>
      <w:bookmarkEnd w:id="16"/>
      <w:bookmarkEnd w:id="17"/>
    </w:p>
    <w:bookmarkEnd w:id="18"/>
    <w:p w14:paraId="394F42AD">
      <w:pPr>
        <w:keepNext w:val="0"/>
        <w:keepLines w:val="0"/>
        <w:pageBreakBefore w:val="0"/>
        <w:widowControl w:val="0"/>
        <w:shd w:val="clear"/>
        <w:kinsoku/>
        <w:wordWrap/>
        <w:overflowPunct w:val="0"/>
        <w:topLinePunct w:val="0"/>
        <w:bidi w:val="0"/>
        <w:spacing w:line="400" w:lineRule="exact"/>
        <w:ind w:firstLine="420" w:firstLineChars="200"/>
        <w:rPr>
          <w:rFonts w:ascii="宋体" w:cs="宋体"/>
          <w:bCs/>
          <w:szCs w:val="21"/>
          <w:highlight w:val="none"/>
        </w:rPr>
      </w:pPr>
      <w:bookmarkStart w:id="19" w:name="_Toc15229"/>
      <w:bookmarkStart w:id="20" w:name="_Toc9887"/>
      <w:r>
        <w:rPr>
          <w:rFonts w:ascii="宋体" w:hAnsi="宋体" w:cs="宋体"/>
          <w:bCs/>
          <w:szCs w:val="21"/>
          <w:highlight w:val="none"/>
        </w:rPr>
        <w:t>1</w:t>
      </w:r>
      <w:r>
        <w:rPr>
          <w:rFonts w:hint="eastAsia" w:ascii="宋体" w:hAnsi="宋体" w:cs="宋体"/>
          <w:bCs/>
          <w:szCs w:val="21"/>
          <w:highlight w:val="none"/>
        </w:rPr>
        <w:t>、竞争性磋商报价以人民币为结算货币。</w:t>
      </w:r>
    </w:p>
    <w:p w14:paraId="7B898540">
      <w:pPr>
        <w:keepNext w:val="0"/>
        <w:keepLines w:val="0"/>
        <w:pageBreakBefore w:val="0"/>
        <w:widowControl w:val="0"/>
        <w:shd w:val="clear"/>
        <w:kinsoku/>
        <w:wordWrap/>
        <w:overflowPunct w:val="0"/>
        <w:topLinePunct w:val="0"/>
        <w:bidi w:val="0"/>
        <w:spacing w:line="400" w:lineRule="exact"/>
        <w:ind w:firstLine="420" w:firstLineChars="200"/>
        <w:rPr>
          <w:rFonts w:ascii="宋体" w:cs="宋体"/>
          <w:bCs/>
          <w:szCs w:val="21"/>
          <w:highlight w:val="none"/>
        </w:rPr>
      </w:pPr>
      <w:r>
        <w:rPr>
          <w:rFonts w:ascii="宋体" w:hAnsi="宋体" w:cs="宋体"/>
          <w:bCs/>
          <w:szCs w:val="21"/>
          <w:highlight w:val="none"/>
        </w:rPr>
        <w:t>2</w:t>
      </w:r>
      <w:r>
        <w:rPr>
          <w:rFonts w:hint="eastAsia" w:ascii="宋体" w:hAnsi="宋体" w:cs="宋体"/>
          <w:bCs/>
          <w:szCs w:val="21"/>
          <w:highlight w:val="none"/>
        </w:rPr>
        <w:t>、供应商应按竞争性磋商文件的要求认真填写相应材料</w:t>
      </w:r>
      <w:r>
        <w:rPr>
          <w:rFonts w:hint="eastAsia" w:ascii="宋体" w:hAnsi="宋体" w:cs="宋体"/>
          <w:bCs/>
          <w:szCs w:val="21"/>
          <w:highlight w:val="none"/>
          <w:lang w:eastAsia="zh-CN"/>
        </w:rPr>
        <w:t>，</w:t>
      </w:r>
      <w:r>
        <w:rPr>
          <w:rFonts w:hint="eastAsia" w:ascii="宋体" w:hAnsi="宋体" w:cs="宋体"/>
          <w:bCs/>
          <w:szCs w:val="21"/>
          <w:highlight w:val="none"/>
        </w:rPr>
        <w:t>磋商响应文件的大写金额和小写金额不一致的</w:t>
      </w:r>
      <w:r>
        <w:rPr>
          <w:rFonts w:hint="eastAsia" w:ascii="宋体" w:hAnsi="宋体" w:cs="宋体"/>
          <w:bCs/>
          <w:szCs w:val="21"/>
          <w:highlight w:val="none"/>
          <w:lang w:eastAsia="zh-CN"/>
        </w:rPr>
        <w:t>，</w:t>
      </w:r>
      <w:r>
        <w:rPr>
          <w:rFonts w:hint="eastAsia" w:ascii="宋体" w:hAnsi="宋体" w:cs="宋体"/>
          <w:bCs/>
          <w:szCs w:val="21"/>
          <w:highlight w:val="none"/>
        </w:rPr>
        <w:t>以大写金额为准；总价金额与按单价汇总金额不一致的</w:t>
      </w:r>
      <w:r>
        <w:rPr>
          <w:rFonts w:hint="eastAsia" w:ascii="宋体" w:hAnsi="宋体" w:cs="宋体"/>
          <w:bCs/>
          <w:szCs w:val="21"/>
          <w:highlight w:val="none"/>
          <w:lang w:eastAsia="zh-CN"/>
        </w:rPr>
        <w:t>，</w:t>
      </w:r>
      <w:r>
        <w:rPr>
          <w:rFonts w:hint="eastAsia" w:ascii="宋体" w:hAnsi="宋体" w:cs="宋体"/>
          <w:bCs/>
          <w:szCs w:val="21"/>
          <w:highlight w:val="none"/>
        </w:rPr>
        <w:t>以单价金额计算结果为准；单价金额小数点有明显错位的</w:t>
      </w:r>
      <w:r>
        <w:rPr>
          <w:rFonts w:hint="eastAsia" w:ascii="宋体" w:hAnsi="宋体" w:cs="宋体"/>
          <w:bCs/>
          <w:szCs w:val="21"/>
          <w:highlight w:val="none"/>
          <w:lang w:eastAsia="zh-CN"/>
        </w:rPr>
        <w:t>，</w:t>
      </w:r>
      <w:r>
        <w:rPr>
          <w:rFonts w:hint="eastAsia" w:ascii="宋体" w:hAnsi="宋体" w:cs="宋体"/>
          <w:bCs/>
          <w:szCs w:val="21"/>
          <w:highlight w:val="none"/>
        </w:rPr>
        <w:t>应以总价为准</w:t>
      </w:r>
      <w:r>
        <w:rPr>
          <w:rFonts w:hint="eastAsia" w:ascii="宋体" w:hAnsi="宋体" w:cs="宋体"/>
          <w:bCs/>
          <w:szCs w:val="21"/>
          <w:highlight w:val="none"/>
          <w:lang w:eastAsia="zh-CN"/>
        </w:rPr>
        <w:t>，</w:t>
      </w:r>
      <w:r>
        <w:rPr>
          <w:rFonts w:hint="eastAsia" w:ascii="宋体" w:hAnsi="宋体" w:cs="宋体"/>
          <w:bCs/>
          <w:szCs w:val="21"/>
          <w:highlight w:val="none"/>
        </w:rPr>
        <w:t>并修改单价。磋商响应文件只允许有一个报价</w:t>
      </w:r>
      <w:r>
        <w:rPr>
          <w:rFonts w:hint="eastAsia" w:ascii="宋体" w:hAnsi="宋体" w:cs="宋体"/>
          <w:bCs/>
          <w:szCs w:val="21"/>
          <w:highlight w:val="none"/>
          <w:lang w:eastAsia="zh-CN"/>
        </w:rPr>
        <w:t>，</w:t>
      </w:r>
      <w:r>
        <w:rPr>
          <w:rFonts w:hint="eastAsia" w:ascii="宋体" w:hAnsi="宋体" w:cs="宋体"/>
          <w:bCs/>
          <w:szCs w:val="21"/>
          <w:highlight w:val="none"/>
        </w:rPr>
        <w:t>任何有选择性的报价将不予接受。</w:t>
      </w:r>
    </w:p>
    <w:p w14:paraId="31A996B7">
      <w:pPr>
        <w:keepNext w:val="0"/>
        <w:keepLines w:val="0"/>
        <w:pageBreakBefore w:val="0"/>
        <w:widowControl w:val="0"/>
        <w:shd w:val="clear"/>
        <w:kinsoku/>
        <w:wordWrap/>
        <w:overflowPunct w:val="0"/>
        <w:topLinePunct w:val="0"/>
        <w:bidi w:val="0"/>
        <w:spacing w:line="400" w:lineRule="exact"/>
        <w:ind w:firstLine="420" w:firstLineChars="200"/>
        <w:rPr>
          <w:rFonts w:ascii="宋体" w:cs="宋体"/>
          <w:bCs/>
          <w:szCs w:val="21"/>
          <w:highlight w:val="none"/>
        </w:rPr>
      </w:pPr>
      <w:r>
        <w:rPr>
          <w:rFonts w:ascii="宋体" w:hAnsi="宋体" w:cs="宋体"/>
          <w:bCs/>
          <w:szCs w:val="21"/>
          <w:highlight w:val="none"/>
        </w:rPr>
        <w:t>3</w:t>
      </w:r>
      <w:r>
        <w:rPr>
          <w:rFonts w:hint="eastAsia" w:ascii="宋体" w:hAnsi="宋体" w:cs="宋体"/>
          <w:bCs/>
          <w:szCs w:val="21"/>
          <w:highlight w:val="none"/>
        </w:rPr>
        <w:t>、▲磋商报价应包括</w:t>
      </w:r>
      <w:r>
        <w:rPr>
          <w:rFonts w:hint="eastAsia" w:ascii="宋体" w:hAnsi="宋体" w:cs="宋体"/>
          <w:bCs/>
          <w:szCs w:val="21"/>
          <w:highlight w:val="none"/>
          <w:lang w:eastAsia="zh-CN"/>
        </w:rPr>
        <w:t>人</w:t>
      </w:r>
      <w:r>
        <w:rPr>
          <w:rFonts w:hint="eastAsia" w:ascii="宋体" w:hAnsi="宋体" w:cs="宋体"/>
          <w:szCs w:val="21"/>
          <w:highlight w:val="none"/>
        </w:rPr>
        <w:t>员工资、奖金、各种加班费、夜餐费、各种社会保险、及各种福利、餐饮与交通、管理费用、税费、利润、</w:t>
      </w:r>
      <w:r>
        <w:rPr>
          <w:rFonts w:hint="eastAsia" w:ascii="宋体" w:hAnsi="宋体" w:cs="宋体"/>
          <w:szCs w:val="21"/>
          <w:highlight w:val="none"/>
          <w:lang w:eastAsia="zh-CN"/>
        </w:rPr>
        <w:t>磋商代理费</w:t>
      </w:r>
      <w:r>
        <w:rPr>
          <w:rFonts w:hint="eastAsia" w:ascii="宋体" w:hAnsi="宋体" w:cs="宋体"/>
          <w:szCs w:val="21"/>
          <w:highlight w:val="none"/>
        </w:rPr>
        <w:t>等全部费用</w:t>
      </w:r>
      <w:r>
        <w:rPr>
          <w:rFonts w:hint="eastAsia" w:ascii="宋体" w:hAnsi="宋体" w:cs="宋体"/>
          <w:szCs w:val="21"/>
          <w:highlight w:val="none"/>
          <w:lang w:eastAsia="zh-CN"/>
        </w:rPr>
        <w:t>，</w:t>
      </w:r>
      <w:r>
        <w:rPr>
          <w:rFonts w:hint="eastAsia" w:ascii="宋体" w:hAnsi="宋体" w:cs="宋体"/>
          <w:szCs w:val="21"/>
          <w:highlight w:val="none"/>
        </w:rPr>
        <w:t>是履行合同的最终价格</w:t>
      </w:r>
      <w:r>
        <w:rPr>
          <w:rFonts w:hint="eastAsia" w:ascii="宋体" w:hAnsi="宋体" w:cs="宋体"/>
          <w:szCs w:val="21"/>
          <w:highlight w:val="none"/>
          <w:lang w:eastAsia="zh-CN"/>
        </w:rPr>
        <w:t>，</w:t>
      </w:r>
      <w:r>
        <w:rPr>
          <w:rFonts w:hint="eastAsia" w:ascii="宋体" w:hAnsi="宋体" w:cs="宋体"/>
          <w:szCs w:val="21"/>
          <w:highlight w:val="none"/>
        </w:rPr>
        <w:t>其市场风险由供应商承担</w:t>
      </w:r>
      <w:r>
        <w:rPr>
          <w:rFonts w:hint="eastAsia" w:ascii="宋体" w:hAnsi="宋体" w:cs="宋体"/>
          <w:bCs/>
          <w:szCs w:val="21"/>
          <w:highlight w:val="none"/>
        </w:rPr>
        <w:t>。</w:t>
      </w:r>
    </w:p>
    <w:p w14:paraId="7A3340F0">
      <w:pPr>
        <w:keepNext w:val="0"/>
        <w:keepLines w:val="0"/>
        <w:pageBreakBefore w:val="0"/>
        <w:widowControl w:val="0"/>
        <w:shd w:val="clear"/>
        <w:kinsoku/>
        <w:wordWrap/>
        <w:overflowPunct w:val="0"/>
        <w:topLinePunct w:val="0"/>
        <w:bidi w:val="0"/>
        <w:spacing w:line="400" w:lineRule="exact"/>
        <w:ind w:firstLine="420" w:firstLineChars="200"/>
        <w:rPr>
          <w:rFonts w:ascii="宋体" w:cs="宋体"/>
          <w:bCs/>
          <w:szCs w:val="21"/>
          <w:highlight w:val="none"/>
        </w:rPr>
      </w:pPr>
      <w:r>
        <w:rPr>
          <w:rFonts w:ascii="宋体" w:hAnsi="宋体" w:cs="宋体"/>
          <w:bCs/>
          <w:szCs w:val="21"/>
          <w:highlight w:val="none"/>
        </w:rPr>
        <w:t>4</w:t>
      </w:r>
      <w:r>
        <w:rPr>
          <w:rFonts w:hint="eastAsia" w:ascii="宋体" w:hAnsi="宋体" w:cs="宋体"/>
          <w:bCs/>
          <w:szCs w:val="21"/>
          <w:highlight w:val="none"/>
        </w:rPr>
        <w:t>、供应商应充分考虑因各种原因可能发生的费用。对没有填报的费用</w:t>
      </w:r>
      <w:r>
        <w:rPr>
          <w:rFonts w:hint="eastAsia" w:ascii="宋体" w:hAnsi="宋体" w:cs="宋体"/>
          <w:bCs/>
          <w:szCs w:val="21"/>
          <w:highlight w:val="none"/>
          <w:lang w:eastAsia="zh-CN"/>
        </w:rPr>
        <w:t>，</w:t>
      </w:r>
      <w:r>
        <w:rPr>
          <w:rFonts w:hint="eastAsia" w:ascii="宋体" w:hAnsi="宋体" w:cs="宋体"/>
          <w:bCs/>
          <w:szCs w:val="21"/>
          <w:highlight w:val="none"/>
        </w:rPr>
        <w:t>采购人认为所有费用已包含在总价中</w:t>
      </w:r>
      <w:r>
        <w:rPr>
          <w:rFonts w:hint="eastAsia" w:ascii="宋体" w:hAnsi="宋体" w:cs="宋体"/>
          <w:bCs/>
          <w:szCs w:val="21"/>
          <w:highlight w:val="none"/>
          <w:lang w:eastAsia="zh-CN"/>
        </w:rPr>
        <w:t>，</w:t>
      </w:r>
      <w:r>
        <w:rPr>
          <w:rFonts w:hint="eastAsia" w:ascii="宋体" w:hAnsi="宋体" w:cs="宋体"/>
          <w:bCs/>
          <w:szCs w:val="21"/>
          <w:highlight w:val="none"/>
        </w:rPr>
        <w:t>除合同条款另有规定外</w:t>
      </w:r>
      <w:r>
        <w:rPr>
          <w:rFonts w:hint="eastAsia" w:ascii="宋体" w:hAnsi="宋体" w:cs="宋体"/>
          <w:bCs/>
          <w:szCs w:val="21"/>
          <w:highlight w:val="none"/>
          <w:lang w:eastAsia="zh-CN"/>
        </w:rPr>
        <w:t>，</w:t>
      </w:r>
      <w:r>
        <w:rPr>
          <w:rFonts w:hint="eastAsia" w:ascii="宋体" w:hAnsi="宋体" w:cs="宋体"/>
          <w:bCs/>
          <w:szCs w:val="21"/>
          <w:highlight w:val="none"/>
        </w:rPr>
        <w:t>不得进行调整。</w:t>
      </w:r>
    </w:p>
    <w:p w14:paraId="2EDAAA3D">
      <w:pPr>
        <w:keepNext w:val="0"/>
        <w:keepLines w:val="0"/>
        <w:pageBreakBefore w:val="0"/>
        <w:widowControl w:val="0"/>
        <w:shd w:val="clear"/>
        <w:kinsoku/>
        <w:wordWrap/>
        <w:overflowPunct w:val="0"/>
        <w:topLinePunct w:val="0"/>
        <w:bidi w:val="0"/>
        <w:spacing w:line="400" w:lineRule="exact"/>
        <w:jc w:val="left"/>
        <w:rPr>
          <w:rFonts w:ascii="宋体" w:cs="宋体"/>
          <w:b/>
          <w:sz w:val="24"/>
          <w:szCs w:val="24"/>
          <w:highlight w:val="none"/>
        </w:rPr>
      </w:pPr>
      <w:r>
        <w:rPr>
          <w:rFonts w:hint="eastAsia" w:ascii="宋体" w:hAnsi="宋体" w:cs="宋体"/>
          <w:b/>
          <w:sz w:val="24"/>
          <w:szCs w:val="24"/>
          <w:highlight w:val="none"/>
        </w:rPr>
        <w:t>六、履约保证金</w:t>
      </w:r>
      <w:bookmarkEnd w:id="19"/>
      <w:bookmarkEnd w:id="20"/>
    </w:p>
    <w:p w14:paraId="7A0B8740">
      <w:pPr>
        <w:keepNext w:val="0"/>
        <w:keepLines w:val="0"/>
        <w:pageBreakBefore w:val="0"/>
        <w:widowControl w:val="0"/>
        <w:shd w:val="clear"/>
        <w:kinsoku/>
        <w:wordWrap/>
        <w:overflowPunct w:val="0"/>
        <w:topLinePunct w:val="0"/>
        <w:bidi w:val="0"/>
        <w:spacing w:line="400" w:lineRule="exact"/>
        <w:ind w:firstLine="420" w:firstLineChars="200"/>
        <w:jc w:val="left"/>
        <w:rPr>
          <w:rFonts w:ascii="宋体" w:cs="宋体"/>
          <w:szCs w:val="21"/>
          <w:highlight w:val="none"/>
        </w:rPr>
      </w:pPr>
      <w:bookmarkStart w:id="21" w:name="_Toc27409"/>
      <w:bookmarkStart w:id="22" w:name="_Toc31890"/>
      <w:r>
        <w:rPr>
          <w:rFonts w:hint="eastAsia" w:ascii="宋体" w:hAnsi="宋体" w:cs="宋体"/>
          <w:color w:val="auto"/>
          <w:sz w:val="21"/>
          <w:szCs w:val="21"/>
          <w:highlight w:val="none"/>
          <w:lang w:val="zh-TW" w:eastAsia="zh-CN"/>
        </w:rPr>
        <w:t>无</w:t>
      </w:r>
      <w:r>
        <w:rPr>
          <w:rFonts w:hint="eastAsia" w:ascii="宋体" w:hAnsi="宋体" w:cs="宋体"/>
          <w:szCs w:val="21"/>
          <w:highlight w:val="none"/>
        </w:rPr>
        <w:t>。</w:t>
      </w:r>
    </w:p>
    <w:p w14:paraId="1605AFF3">
      <w:pPr>
        <w:keepNext w:val="0"/>
        <w:keepLines w:val="0"/>
        <w:pageBreakBefore w:val="0"/>
        <w:widowControl w:val="0"/>
        <w:shd w:val="clear"/>
        <w:kinsoku/>
        <w:wordWrap/>
        <w:overflowPunct w:val="0"/>
        <w:topLinePunct w:val="0"/>
        <w:bidi w:val="0"/>
        <w:spacing w:line="400" w:lineRule="exact"/>
        <w:jc w:val="left"/>
        <w:rPr>
          <w:rFonts w:ascii="宋体" w:cs="宋体"/>
          <w:b/>
          <w:sz w:val="24"/>
          <w:szCs w:val="24"/>
          <w:highlight w:val="none"/>
        </w:rPr>
      </w:pPr>
      <w:r>
        <w:rPr>
          <w:rFonts w:hint="eastAsia" w:ascii="宋体" w:hAnsi="宋体" w:cs="宋体"/>
          <w:b/>
          <w:sz w:val="24"/>
          <w:szCs w:val="24"/>
          <w:highlight w:val="none"/>
        </w:rPr>
        <w:t>七、磋商文件有效期</w:t>
      </w:r>
      <w:bookmarkEnd w:id="21"/>
      <w:bookmarkEnd w:id="22"/>
    </w:p>
    <w:p w14:paraId="5F74D446">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1</w:t>
      </w:r>
      <w:r>
        <w:rPr>
          <w:rFonts w:hint="eastAsia" w:ascii="宋体" w:hAnsi="宋体" w:cs="宋体"/>
          <w:bCs/>
          <w:szCs w:val="21"/>
          <w:highlight w:val="none"/>
        </w:rPr>
        <w:t>、响应文件从磋商之日起</w:t>
      </w:r>
      <w:r>
        <w:rPr>
          <w:rFonts w:hint="eastAsia" w:ascii="宋体" w:hAnsi="宋体" w:cs="宋体"/>
          <w:bCs/>
          <w:szCs w:val="21"/>
          <w:highlight w:val="none"/>
          <w:lang w:eastAsia="zh-CN"/>
        </w:rPr>
        <w:t>，</w:t>
      </w:r>
      <w:r>
        <w:rPr>
          <w:rFonts w:hint="eastAsia" w:ascii="宋体" w:hAnsi="宋体" w:cs="宋体"/>
          <w:bCs/>
          <w:szCs w:val="21"/>
          <w:highlight w:val="none"/>
        </w:rPr>
        <w:t>有效期为</w:t>
      </w:r>
      <w:r>
        <w:rPr>
          <w:rFonts w:ascii="宋体" w:hAnsi="宋体" w:cs="宋体"/>
          <w:bCs/>
          <w:szCs w:val="21"/>
          <w:highlight w:val="none"/>
        </w:rPr>
        <w:t>90</w:t>
      </w:r>
      <w:r>
        <w:rPr>
          <w:rFonts w:hint="eastAsia" w:ascii="宋体" w:hAnsi="宋体" w:cs="宋体"/>
          <w:bCs/>
          <w:szCs w:val="21"/>
          <w:highlight w:val="none"/>
        </w:rPr>
        <w:t>天。</w:t>
      </w:r>
    </w:p>
    <w:p w14:paraId="4401CA5C">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2</w:t>
      </w:r>
      <w:r>
        <w:rPr>
          <w:rFonts w:hint="eastAsia" w:ascii="宋体" w:hAnsi="宋体" w:cs="宋体"/>
          <w:bCs/>
          <w:szCs w:val="21"/>
          <w:highlight w:val="none"/>
        </w:rPr>
        <w:t>、特殊情况下</w:t>
      </w:r>
      <w:r>
        <w:rPr>
          <w:rFonts w:hint="eastAsia" w:ascii="宋体" w:hAnsi="宋体" w:cs="宋体"/>
          <w:bCs/>
          <w:szCs w:val="21"/>
          <w:highlight w:val="none"/>
          <w:lang w:eastAsia="zh-CN"/>
        </w:rPr>
        <w:t>，</w:t>
      </w:r>
      <w:r>
        <w:rPr>
          <w:rFonts w:hint="eastAsia" w:ascii="宋体" w:hAnsi="宋体" w:cs="宋体"/>
          <w:bCs/>
          <w:szCs w:val="21"/>
          <w:highlight w:val="none"/>
        </w:rPr>
        <w:t>采购人可与供应商协商延缓响应文件的有效期</w:t>
      </w:r>
      <w:r>
        <w:rPr>
          <w:rFonts w:hint="eastAsia" w:ascii="宋体" w:hAnsi="宋体" w:cs="宋体"/>
          <w:bCs/>
          <w:szCs w:val="21"/>
          <w:highlight w:val="none"/>
          <w:lang w:eastAsia="zh-CN"/>
        </w:rPr>
        <w:t>，</w:t>
      </w:r>
      <w:r>
        <w:rPr>
          <w:rFonts w:hint="eastAsia" w:ascii="宋体" w:hAnsi="宋体" w:cs="宋体"/>
          <w:bCs/>
          <w:szCs w:val="21"/>
          <w:highlight w:val="none"/>
        </w:rPr>
        <w:t>这种要求和答复均以书面形式进行。</w:t>
      </w:r>
    </w:p>
    <w:p w14:paraId="65D566A9">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3</w:t>
      </w:r>
      <w:r>
        <w:rPr>
          <w:rFonts w:hint="eastAsia" w:ascii="宋体" w:hAnsi="宋体" w:cs="宋体"/>
          <w:bCs/>
          <w:szCs w:val="21"/>
          <w:highlight w:val="none"/>
        </w:rPr>
        <w:t>、供应商可拒绝接受延期要求。同意延长有效期的供应商不能修改磋商响应文件。</w:t>
      </w:r>
      <w:bookmarkStart w:id="23" w:name="_Toc282640702"/>
    </w:p>
    <w:p w14:paraId="3AA50F58">
      <w:pPr>
        <w:keepNext w:val="0"/>
        <w:keepLines w:val="0"/>
        <w:pageBreakBefore w:val="0"/>
        <w:widowControl w:val="0"/>
        <w:shd w:val="clear"/>
        <w:kinsoku/>
        <w:wordWrap/>
        <w:overflowPunct w:val="0"/>
        <w:topLinePunct w:val="0"/>
        <w:bidi w:val="0"/>
        <w:spacing w:line="400" w:lineRule="exact"/>
        <w:rPr>
          <w:rFonts w:ascii="宋体" w:cs="宋体"/>
          <w:b/>
          <w:sz w:val="24"/>
          <w:szCs w:val="24"/>
          <w:highlight w:val="none"/>
        </w:rPr>
      </w:pPr>
      <w:r>
        <w:rPr>
          <w:rFonts w:hint="eastAsia" w:ascii="宋体" w:hAnsi="宋体" w:cs="宋体"/>
          <w:b/>
          <w:sz w:val="24"/>
          <w:szCs w:val="24"/>
          <w:highlight w:val="none"/>
        </w:rPr>
        <w:t>八、响应文件的组成</w:t>
      </w:r>
      <w:bookmarkEnd w:id="23"/>
    </w:p>
    <w:p w14:paraId="48C43E9F">
      <w:pPr>
        <w:keepNext w:val="0"/>
        <w:keepLines w:val="0"/>
        <w:pageBreakBefore w:val="0"/>
        <w:widowControl w:val="0"/>
        <w:shd w:val="clear"/>
        <w:kinsoku/>
        <w:wordWrap/>
        <w:overflowPunct w:val="0"/>
        <w:topLinePunct w:val="0"/>
        <w:bidi w:val="0"/>
        <w:spacing w:line="400" w:lineRule="exact"/>
        <w:ind w:firstLine="420" w:firstLineChars="200"/>
        <w:rPr>
          <w:rFonts w:ascii="宋体" w:cs="宋体"/>
          <w:bCs/>
          <w:szCs w:val="21"/>
          <w:highlight w:val="none"/>
        </w:rPr>
      </w:pPr>
      <w:r>
        <w:rPr>
          <w:rFonts w:ascii="宋体" w:hAnsi="宋体" w:cs="宋体"/>
          <w:bCs/>
          <w:szCs w:val="21"/>
          <w:highlight w:val="none"/>
        </w:rPr>
        <w:t>1</w:t>
      </w:r>
      <w:r>
        <w:rPr>
          <w:rFonts w:hint="eastAsia" w:ascii="宋体" w:hAnsi="宋体" w:cs="宋体"/>
          <w:bCs/>
          <w:szCs w:val="21"/>
          <w:highlight w:val="none"/>
        </w:rPr>
        <w:t>、供应商应仔细阅读竞争性磋商文件中的所有内容</w:t>
      </w:r>
      <w:r>
        <w:rPr>
          <w:rFonts w:hint="eastAsia" w:ascii="宋体" w:hAnsi="宋体" w:cs="宋体"/>
          <w:bCs/>
          <w:szCs w:val="21"/>
          <w:highlight w:val="none"/>
          <w:lang w:eastAsia="zh-CN"/>
        </w:rPr>
        <w:t>，</w:t>
      </w:r>
      <w:r>
        <w:rPr>
          <w:rFonts w:hint="eastAsia" w:ascii="宋体" w:hAnsi="宋体" w:cs="宋体"/>
          <w:bCs/>
          <w:szCs w:val="21"/>
          <w:highlight w:val="none"/>
        </w:rPr>
        <w:t>按照磋商文件及采购服务要求</w:t>
      </w:r>
      <w:r>
        <w:rPr>
          <w:rFonts w:hint="eastAsia" w:ascii="宋体" w:hAnsi="宋体" w:cs="宋体"/>
          <w:bCs/>
          <w:szCs w:val="21"/>
          <w:highlight w:val="none"/>
          <w:lang w:eastAsia="zh-CN"/>
        </w:rPr>
        <w:t>，</w:t>
      </w:r>
      <w:r>
        <w:rPr>
          <w:rFonts w:hint="eastAsia" w:ascii="宋体" w:hAnsi="宋体" w:cs="宋体"/>
          <w:bCs/>
          <w:szCs w:val="21"/>
          <w:highlight w:val="none"/>
        </w:rPr>
        <w:t>详细编制响应文件。并对磋商文件的要求做出实质上的响应。未实质上响应的响应文件将可能导致被拒绝</w:t>
      </w:r>
      <w:r>
        <w:rPr>
          <w:rFonts w:hint="eastAsia" w:ascii="宋体" w:hAnsi="宋体" w:cs="宋体"/>
          <w:bCs/>
          <w:szCs w:val="21"/>
          <w:highlight w:val="none"/>
          <w:lang w:eastAsia="zh-CN"/>
        </w:rPr>
        <w:t>，</w:t>
      </w:r>
      <w:r>
        <w:rPr>
          <w:rFonts w:hint="eastAsia" w:ascii="宋体" w:hAnsi="宋体" w:cs="宋体"/>
          <w:bCs/>
          <w:szCs w:val="21"/>
          <w:highlight w:val="none"/>
        </w:rPr>
        <w:t>但允许报价在满足并优于采购要求的前提下出现的微小差异。</w:t>
      </w:r>
    </w:p>
    <w:p w14:paraId="22A3D1B4">
      <w:pPr>
        <w:keepNext w:val="0"/>
        <w:keepLines w:val="0"/>
        <w:pageBreakBefore w:val="0"/>
        <w:widowControl w:val="0"/>
        <w:shd w:val="clear"/>
        <w:kinsoku/>
        <w:wordWrap/>
        <w:overflowPunct w:val="0"/>
        <w:topLinePunct w:val="0"/>
        <w:bidi w:val="0"/>
        <w:spacing w:line="400" w:lineRule="exact"/>
        <w:ind w:firstLine="420" w:firstLineChars="200"/>
        <w:rPr>
          <w:rFonts w:ascii="宋体" w:cs="宋体"/>
          <w:bCs/>
          <w:szCs w:val="21"/>
          <w:highlight w:val="none"/>
        </w:rPr>
      </w:pPr>
      <w:r>
        <w:rPr>
          <w:rFonts w:ascii="宋体" w:hAnsi="宋体" w:cs="宋体"/>
          <w:bCs/>
          <w:szCs w:val="21"/>
          <w:highlight w:val="none"/>
        </w:rPr>
        <w:t>2</w:t>
      </w:r>
      <w:r>
        <w:rPr>
          <w:rFonts w:hint="eastAsia" w:ascii="宋体" w:hAnsi="宋体" w:cs="宋体"/>
          <w:bCs/>
          <w:szCs w:val="21"/>
          <w:highlight w:val="none"/>
        </w:rPr>
        <w:t>、供应商必须按竞争性磋商文件的要求提供相关技术文件、资料</w:t>
      </w:r>
      <w:r>
        <w:rPr>
          <w:rFonts w:hint="eastAsia" w:ascii="宋体" w:hAnsi="宋体" w:cs="宋体"/>
          <w:bCs/>
          <w:szCs w:val="21"/>
          <w:highlight w:val="none"/>
          <w:lang w:eastAsia="zh-CN"/>
        </w:rPr>
        <w:t>，</w:t>
      </w:r>
      <w:r>
        <w:rPr>
          <w:rFonts w:hint="eastAsia" w:ascii="宋体" w:hAnsi="宋体" w:cs="宋体"/>
          <w:bCs/>
          <w:szCs w:val="21"/>
          <w:highlight w:val="none"/>
        </w:rPr>
        <w:t>包括采用的计量单位</w:t>
      </w:r>
      <w:r>
        <w:rPr>
          <w:rFonts w:hint="eastAsia" w:ascii="宋体" w:hAnsi="宋体" w:cs="宋体"/>
          <w:bCs/>
          <w:szCs w:val="21"/>
          <w:highlight w:val="none"/>
          <w:lang w:eastAsia="zh-CN"/>
        </w:rPr>
        <w:t>，</w:t>
      </w:r>
      <w:r>
        <w:rPr>
          <w:rFonts w:hint="eastAsia" w:ascii="宋体" w:hAnsi="宋体" w:cs="宋体"/>
          <w:bCs/>
          <w:szCs w:val="21"/>
          <w:highlight w:val="none"/>
        </w:rPr>
        <w:t>并保证响应文件的正确性和真实性</w:t>
      </w:r>
      <w:r>
        <w:rPr>
          <w:rFonts w:hint="eastAsia" w:ascii="宋体" w:hAnsi="宋体" w:cs="宋体"/>
          <w:bCs/>
          <w:szCs w:val="21"/>
          <w:highlight w:val="none"/>
          <w:lang w:eastAsia="zh-CN"/>
        </w:rPr>
        <w:t>，</w:t>
      </w:r>
      <w:r>
        <w:rPr>
          <w:rFonts w:hint="eastAsia" w:ascii="宋体" w:hAnsi="宋体" w:cs="宋体"/>
          <w:bCs/>
          <w:szCs w:val="21"/>
          <w:highlight w:val="none"/>
        </w:rPr>
        <w:t>响应文件全部内容应保持一致</w:t>
      </w:r>
      <w:r>
        <w:rPr>
          <w:rFonts w:hint="eastAsia" w:ascii="宋体" w:hAnsi="宋体" w:cs="宋体"/>
          <w:bCs/>
          <w:szCs w:val="21"/>
          <w:highlight w:val="none"/>
          <w:lang w:eastAsia="zh-CN"/>
        </w:rPr>
        <w:t>，</w:t>
      </w:r>
      <w:r>
        <w:rPr>
          <w:rFonts w:hint="eastAsia" w:ascii="宋体" w:hAnsi="宋体" w:cs="宋体"/>
          <w:bCs/>
          <w:szCs w:val="21"/>
          <w:highlight w:val="none"/>
        </w:rPr>
        <w:t>否则可能导致不利于其磋商的评定甚至被拒绝。技术和商务如有偏离均应填写偏离表。</w:t>
      </w:r>
    </w:p>
    <w:p w14:paraId="3FCA1EFB">
      <w:pPr>
        <w:keepNext w:val="0"/>
        <w:keepLines w:val="0"/>
        <w:pageBreakBefore w:val="0"/>
        <w:widowControl w:val="0"/>
        <w:shd w:val="clear"/>
        <w:kinsoku/>
        <w:wordWrap/>
        <w:overflowPunct w:val="0"/>
        <w:topLinePunct w:val="0"/>
        <w:bidi w:val="0"/>
        <w:spacing w:line="400" w:lineRule="exact"/>
        <w:ind w:firstLine="420" w:firstLineChars="200"/>
        <w:rPr>
          <w:rFonts w:ascii="宋体" w:cs="宋体"/>
          <w:bCs/>
          <w:szCs w:val="21"/>
          <w:highlight w:val="none"/>
        </w:rPr>
      </w:pPr>
      <w:r>
        <w:rPr>
          <w:rFonts w:ascii="宋体" w:hAnsi="宋体" w:cs="宋体"/>
          <w:bCs/>
          <w:szCs w:val="21"/>
          <w:highlight w:val="none"/>
        </w:rPr>
        <w:t>3</w:t>
      </w:r>
      <w:r>
        <w:rPr>
          <w:rFonts w:hint="eastAsia" w:ascii="宋体" w:hAnsi="宋体" w:cs="宋体"/>
          <w:bCs/>
          <w:szCs w:val="21"/>
          <w:highlight w:val="none"/>
        </w:rPr>
        <w:t>、响应文件的组成</w:t>
      </w:r>
    </w:p>
    <w:p w14:paraId="2D6C5E5A">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2" w:firstLineChars="200"/>
        <w:textAlignment w:val="bottom"/>
        <w:rPr>
          <w:rFonts w:ascii="宋体" w:cs="宋体"/>
          <w:b/>
          <w:szCs w:val="21"/>
          <w:highlight w:val="none"/>
        </w:rPr>
      </w:pPr>
      <w:r>
        <w:rPr>
          <w:rFonts w:ascii="宋体" w:hAnsi="宋体" w:cs="宋体"/>
          <w:b/>
          <w:szCs w:val="21"/>
          <w:highlight w:val="none"/>
        </w:rPr>
        <w:t xml:space="preserve">3.1 </w:t>
      </w:r>
      <w:r>
        <w:rPr>
          <w:rFonts w:hint="eastAsia" w:ascii="宋体" w:hAnsi="宋体" w:cs="宋体"/>
          <w:b/>
          <w:szCs w:val="21"/>
          <w:highlight w:val="none"/>
        </w:rPr>
        <w:t>资格证明文件</w:t>
      </w:r>
    </w:p>
    <w:p w14:paraId="235A9A05">
      <w:pPr>
        <w:keepNext w:val="0"/>
        <w:keepLines w:val="0"/>
        <w:pageBreakBefore w:val="0"/>
        <w:widowControl w:val="0"/>
        <w:numPr>
          <w:ilvl w:val="0"/>
          <w:numId w:val="3"/>
        </w:numPr>
        <w:shd w:val="clear"/>
        <w:kinsoku/>
        <w:wordWrap/>
        <w:overflowPunct w:val="0"/>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szCs w:val="21"/>
          <w:highlight w:val="none"/>
        </w:rPr>
        <w:t>符合参加政府采购活动应当具备的一般条件的承诺函</w:t>
      </w:r>
      <w:r>
        <w:rPr>
          <w:rFonts w:hint="eastAsia" w:ascii="宋体" w:hAnsi="宋体" w:cs="宋体"/>
          <w:bCs/>
          <w:szCs w:val="21"/>
          <w:highlight w:val="none"/>
        </w:rPr>
        <w:t>（格式见附件）；</w:t>
      </w:r>
    </w:p>
    <w:p w14:paraId="635934E3">
      <w:pPr>
        <w:keepNext w:val="0"/>
        <w:keepLines w:val="0"/>
        <w:pageBreakBefore w:val="0"/>
        <w:widowControl w:val="0"/>
        <w:numPr>
          <w:ilvl w:val="0"/>
          <w:numId w:val="3"/>
        </w:numPr>
        <w:shd w:val="clear"/>
        <w:kinsoku/>
        <w:wordWrap/>
        <w:overflowPunct w:val="0"/>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营业执照复印件；</w:t>
      </w:r>
    </w:p>
    <w:p w14:paraId="0C58C937">
      <w:pPr>
        <w:keepNext w:val="0"/>
        <w:keepLines w:val="0"/>
        <w:pageBreakBefore w:val="0"/>
        <w:widowControl w:val="0"/>
        <w:numPr>
          <w:ilvl w:val="0"/>
          <w:numId w:val="3"/>
        </w:numPr>
        <w:shd w:val="clear"/>
        <w:kinsoku/>
        <w:wordWrap/>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中小企业声明函（格式见附件）；</w:t>
      </w:r>
    </w:p>
    <w:p w14:paraId="186E8B20">
      <w:pPr>
        <w:keepNext w:val="0"/>
        <w:keepLines w:val="0"/>
        <w:pageBreakBefore w:val="0"/>
        <w:widowControl w:val="0"/>
        <w:numPr>
          <w:ilvl w:val="0"/>
          <w:numId w:val="3"/>
        </w:numPr>
        <w:shd w:val="clear"/>
        <w:kinsoku/>
        <w:wordWrap/>
        <w:overflowPunct w:val="0"/>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法定代表人身份证明书（格式见附件）；</w:t>
      </w:r>
    </w:p>
    <w:p w14:paraId="67755508">
      <w:pPr>
        <w:keepNext w:val="0"/>
        <w:keepLines w:val="0"/>
        <w:pageBreakBefore w:val="0"/>
        <w:widowControl w:val="0"/>
        <w:numPr>
          <w:ilvl w:val="0"/>
          <w:numId w:val="3"/>
        </w:numPr>
        <w:shd w:val="clear"/>
        <w:kinsoku/>
        <w:wordWrap/>
        <w:overflowPunct w:val="0"/>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法定代表人授权委托书及授权代理人有效身份证明（格式见附件）；</w:t>
      </w:r>
    </w:p>
    <w:p w14:paraId="78608318">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2" w:firstLineChars="200"/>
        <w:textAlignment w:val="bottom"/>
        <w:rPr>
          <w:rFonts w:ascii="宋体" w:cs="宋体"/>
          <w:b/>
          <w:szCs w:val="21"/>
          <w:highlight w:val="none"/>
        </w:rPr>
      </w:pPr>
      <w:r>
        <w:rPr>
          <w:rFonts w:ascii="宋体" w:hAnsi="宋体" w:cs="宋体"/>
          <w:b/>
          <w:szCs w:val="21"/>
          <w:highlight w:val="none"/>
        </w:rPr>
        <w:t xml:space="preserve">3.2 </w:t>
      </w:r>
      <w:r>
        <w:rPr>
          <w:rFonts w:hint="eastAsia" w:ascii="宋体" w:hAnsi="宋体" w:cs="宋体"/>
          <w:b/>
          <w:szCs w:val="21"/>
          <w:highlight w:val="none"/>
        </w:rPr>
        <w:t>商务</w:t>
      </w:r>
      <w:r>
        <w:rPr>
          <w:rFonts w:hint="eastAsia" w:ascii="宋体" w:hAnsi="宋体" w:cs="宋体"/>
          <w:b/>
          <w:szCs w:val="21"/>
          <w:highlight w:val="none"/>
          <w:lang w:eastAsia="zh-CN"/>
        </w:rPr>
        <w:t>技术</w:t>
      </w:r>
      <w:r>
        <w:rPr>
          <w:rFonts w:hint="eastAsia" w:ascii="宋体" w:hAnsi="宋体" w:cs="宋体"/>
          <w:b/>
          <w:szCs w:val="21"/>
          <w:highlight w:val="none"/>
        </w:rPr>
        <w:t>文件</w:t>
      </w:r>
    </w:p>
    <w:p w14:paraId="0618F654">
      <w:pPr>
        <w:keepNext w:val="0"/>
        <w:keepLines w:val="0"/>
        <w:pageBreakBefore w:val="0"/>
        <w:widowControl w:val="0"/>
        <w:numPr>
          <w:ilvl w:val="0"/>
          <w:numId w:val="4"/>
        </w:numPr>
        <w:shd w:val="clear"/>
        <w:kinsoku/>
        <w:wordWrap/>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磋商声明书（格式见附件）；</w:t>
      </w:r>
    </w:p>
    <w:p w14:paraId="6B463D5C">
      <w:pPr>
        <w:keepNext w:val="0"/>
        <w:keepLines w:val="0"/>
        <w:pageBreakBefore w:val="0"/>
        <w:widowControl w:val="0"/>
        <w:numPr>
          <w:ilvl w:val="0"/>
          <w:numId w:val="4"/>
        </w:numPr>
        <w:shd w:val="clear"/>
        <w:kinsoku/>
        <w:wordWrap/>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营业执照复印件；</w:t>
      </w:r>
    </w:p>
    <w:p w14:paraId="40448E5A">
      <w:pPr>
        <w:keepNext w:val="0"/>
        <w:keepLines w:val="0"/>
        <w:pageBreakBefore w:val="0"/>
        <w:widowControl w:val="0"/>
        <w:numPr>
          <w:ilvl w:val="0"/>
          <w:numId w:val="4"/>
        </w:numPr>
        <w:shd w:val="clear"/>
        <w:kinsoku/>
        <w:wordWrap/>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供应商情况一览表（格式见附件）；</w:t>
      </w:r>
    </w:p>
    <w:p w14:paraId="5B9B022A">
      <w:pPr>
        <w:keepNext w:val="0"/>
        <w:keepLines w:val="0"/>
        <w:pageBreakBefore w:val="0"/>
        <w:widowControl w:val="0"/>
        <w:numPr>
          <w:ilvl w:val="0"/>
          <w:numId w:val="4"/>
        </w:numPr>
        <w:shd w:val="clear"/>
        <w:kinsoku/>
        <w:wordWrap/>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成功案例及业绩（同类项目实施情况一览表）（格式见附件）；</w:t>
      </w:r>
    </w:p>
    <w:p w14:paraId="71490342">
      <w:pPr>
        <w:keepNext w:val="0"/>
        <w:keepLines w:val="0"/>
        <w:pageBreakBefore w:val="0"/>
        <w:widowControl w:val="0"/>
        <w:numPr>
          <w:ilvl w:val="0"/>
          <w:numId w:val="4"/>
        </w:numPr>
        <w:shd w:val="clear"/>
        <w:kinsoku/>
        <w:wordWrap/>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商务响应表（格式见附件）；</w:t>
      </w:r>
    </w:p>
    <w:p w14:paraId="3DE2DB57">
      <w:pPr>
        <w:keepNext w:val="0"/>
        <w:keepLines w:val="0"/>
        <w:pageBreakBefore w:val="0"/>
        <w:widowControl w:val="0"/>
        <w:numPr>
          <w:ilvl w:val="0"/>
          <w:numId w:val="4"/>
        </w:numPr>
        <w:shd w:val="clear"/>
        <w:kinsoku/>
        <w:wordWrap/>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服务承诺（格式见附件）</w:t>
      </w:r>
      <w:r>
        <w:rPr>
          <w:rFonts w:hint="eastAsia" w:ascii="宋体" w:hAnsi="宋体" w:cs="宋体"/>
          <w:bCs/>
          <w:szCs w:val="21"/>
          <w:highlight w:val="none"/>
          <w:lang w:eastAsia="zh-CN"/>
        </w:rPr>
        <w:t>；</w:t>
      </w:r>
    </w:p>
    <w:p w14:paraId="4E3989F3">
      <w:pPr>
        <w:keepNext w:val="0"/>
        <w:keepLines w:val="0"/>
        <w:pageBreakBefore w:val="0"/>
        <w:widowControl w:val="0"/>
        <w:numPr>
          <w:ilvl w:val="0"/>
          <w:numId w:val="4"/>
        </w:numPr>
        <w:shd w:val="clear"/>
        <w:kinsoku/>
        <w:wordWrap/>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eastAsia="宋体" w:cs="宋体"/>
          <w:sz w:val="21"/>
          <w:szCs w:val="21"/>
          <w:highlight w:val="none"/>
        </w:rPr>
        <w:t>权威认证</w:t>
      </w:r>
      <w:r>
        <w:rPr>
          <w:rFonts w:hint="eastAsia" w:ascii="宋体" w:hAnsi="宋体" w:cs="宋体"/>
          <w:sz w:val="21"/>
          <w:szCs w:val="21"/>
          <w:highlight w:val="none"/>
          <w:lang w:eastAsia="zh-CN"/>
        </w:rPr>
        <w:t>；</w:t>
      </w:r>
    </w:p>
    <w:p w14:paraId="5E3319BD">
      <w:pPr>
        <w:keepNext w:val="0"/>
        <w:keepLines w:val="0"/>
        <w:pageBreakBefore w:val="0"/>
        <w:widowControl w:val="0"/>
        <w:numPr>
          <w:ilvl w:val="0"/>
          <w:numId w:val="4"/>
        </w:numPr>
        <w:shd w:val="clear"/>
        <w:kinsoku/>
        <w:wordWrap/>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sz w:val="21"/>
          <w:szCs w:val="21"/>
          <w:highlight w:val="none"/>
          <w:lang w:eastAsia="zh-CN"/>
        </w:rPr>
        <w:t>管理制度</w:t>
      </w:r>
      <w:r>
        <w:rPr>
          <w:rFonts w:hint="eastAsia" w:ascii="宋体" w:hAnsi="宋体" w:eastAsia="宋体" w:cs="宋体"/>
          <w:snapToGrid w:val="0"/>
          <w:kern w:val="0"/>
          <w:sz w:val="21"/>
          <w:szCs w:val="21"/>
          <w:highlight w:val="none"/>
          <w:lang w:eastAsia="zh-CN"/>
        </w:rPr>
        <w:t>；</w:t>
      </w:r>
    </w:p>
    <w:p w14:paraId="58D72DAF">
      <w:pPr>
        <w:keepNext w:val="0"/>
        <w:keepLines w:val="0"/>
        <w:pageBreakBefore w:val="0"/>
        <w:widowControl w:val="0"/>
        <w:numPr>
          <w:ilvl w:val="0"/>
          <w:numId w:val="4"/>
        </w:numPr>
        <w:shd w:val="clea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eastAsia="宋体" w:cs="宋体"/>
          <w:sz w:val="21"/>
          <w:szCs w:val="21"/>
          <w:highlight w:val="none"/>
          <w:lang w:val="en-US" w:eastAsia="zh-CN"/>
        </w:rPr>
        <w:t>培训程序</w:t>
      </w:r>
      <w:r>
        <w:rPr>
          <w:rFonts w:hint="eastAsia" w:ascii="宋体" w:hAnsi="宋体" w:cs="宋体"/>
          <w:bCs/>
          <w:szCs w:val="21"/>
          <w:highlight w:val="none"/>
        </w:rPr>
        <w:t>；</w:t>
      </w:r>
    </w:p>
    <w:p w14:paraId="40A9598D">
      <w:pPr>
        <w:keepNext w:val="0"/>
        <w:keepLines w:val="0"/>
        <w:pageBreakBefore w:val="0"/>
        <w:widowControl w:val="0"/>
        <w:numPr>
          <w:ilvl w:val="0"/>
          <w:numId w:val="4"/>
        </w:numPr>
        <w:shd w:val="clea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cs="宋体"/>
          <w:sz w:val="21"/>
          <w:szCs w:val="21"/>
          <w:highlight w:val="none"/>
          <w:lang w:eastAsia="zh-CN"/>
        </w:rPr>
        <w:t>质量控制体系</w:t>
      </w:r>
      <w:r>
        <w:rPr>
          <w:rFonts w:hint="eastAsia" w:ascii="宋体" w:hAnsi="宋体" w:cs="宋体"/>
          <w:bCs/>
          <w:szCs w:val="21"/>
          <w:highlight w:val="none"/>
        </w:rPr>
        <w:t>；</w:t>
      </w:r>
    </w:p>
    <w:p w14:paraId="799DE9DE">
      <w:pPr>
        <w:keepNext w:val="0"/>
        <w:keepLines w:val="0"/>
        <w:pageBreakBefore w:val="0"/>
        <w:widowControl w:val="0"/>
        <w:numPr>
          <w:ilvl w:val="0"/>
          <w:numId w:val="4"/>
        </w:numPr>
        <w:shd w:val="clea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cs="宋体"/>
          <w:kern w:val="0"/>
          <w:sz w:val="21"/>
          <w:szCs w:val="21"/>
          <w:highlight w:val="none"/>
          <w:lang w:val="en-US" w:eastAsia="zh-CN" w:bidi="ar-SA"/>
        </w:rPr>
        <w:t>培训方案</w:t>
      </w:r>
      <w:r>
        <w:rPr>
          <w:rFonts w:hint="eastAsia" w:ascii="宋体" w:hAnsi="宋体" w:cs="宋体"/>
          <w:bCs/>
          <w:szCs w:val="21"/>
          <w:highlight w:val="none"/>
        </w:rPr>
        <w:t>；</w:t>
      </w:r>
    </w:p>
    <w:p w14:paraId="4D1F7E98">
      <w:pPr>
        <w:keepNext w:val="0"/>
        <w:keepLines w:val="0"/>
        <w:pageBreakBefore w:val="0"/>
        <w:widowControl w:val="0"/>
        <w:numPr>
          <w:ilvl w:val="0"/>
          <w:numId w:val="4"/>
        </w:numPr>
        <w:shd w:val="clea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cs="宋体"/>
          <w:kern w:val="0"/>
          <w:sz w:val="21"/>
          <w:szCs w:val="21"/>
          <w:highlight w:val="none"/>
          <w:lang w:val="zh-TW" w:eastAsia="zh-CN" w:bidi="ar-SA"/>
        </w:rPr>
        <w:t>培训内容</w:t>
      </w:r>
      <w:r>
        <w:rPr>
          <w:rFonts w:hint="eastAsia" w:ascii="宋体" w:hAnsi="宋体" w:eastAsia="宋体" w:cs="宋体"/>
          <w:sz w:val="21"/>
          <w:szCs w:val="21"/>
          <w:highlight w:val="none"/>
          <w:lang w:eastAsia="zh-CN"/>
        </w:rPr>
        <w:t>；</w:t>
      </w:r>
    </w:p>
    <w:p w14:paraId="2837F479">
      <w:pPr>
        <w:keepNext w:val="0"/>
        <w:keepLines w:val="0"/>
        <w:pageBreakBefore w:val="0"/>
        <w:widowControl w:val="0"/>
        <w:numPr>
          <w:ilvl w:val="0"/>
          <w:numId w:val="4"/>
        </w:numPr>
        <w:shd w:val="clea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eastAsia="宋体" w:cs="宋体"/>
          <w:kern w:val="0"/>
          <w:sz w:val="21"/>
          <w:szCs w:val="21"/>
          <w:highlight w:val="none"/>
          <w:lang w:val="en-US" w:eastAsia="zh-CN" w:bidi="ar-SA"/>
        </w:rPr>
        <w:t>培训机构人员安排情况</w:t>
      </w:r>
      <w:r>
        <w:rPr>
          <w:rFonts w:hint="eastAsia" w:ascii="宋体" w:hAnsi="宋体" w:eastAsia="宋体" w:cs="宋体"/>
          <w:sz w:val="21"/>
          <w:szCs w:val="21"/>
          <w:highlight w:val="none"/>
          <w:lang w:val="en-US" w:eastAsia="zh-CN"/>
        </w:rPr>
        <w:t>；</w:t>
      </w:r>
    </w:p>
    <w:p w14:paraId="55B86F54">
      <w:pPr>
        <w:keepNext w:val="0"/>
        <w:keepLines w:val="0"/>
        <w:pageBreakBefore w:val="0"/>
        <w:widowControl w:val="0"/>
        <w:numPr>
          <w:ilvl w:val="0"/>
          <w:numId w:val="4"/>
        </w:numPr>
        <w:shd w:val="clea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eastAsia="宋体" w:cs="宋体"/>
          <w:kern w:val="0"/>
          <w:sz w:val="21"/>
          <w:szCs w:val="21"/>
          <w:highlight w:val="none"/>
          <w:lang w:val="en-US" w:eastAsia="zh-CN" w:bidi="ar-SA"/>
        </w:rPr>
        <w:t>后勤保障及应急预案；</w:t>
      </w:r>
    </w:p>
    <w:p w14:paraId="0BAD652A">
      <w:pPr>
        <w:keepNext w:val="0"/>
        <w:keepLines w:val="0"/>
        <w:pageBreakBefore w:val="0"/>
        <w:widowControl w:val="0"/>
        <w:numPr>
          <w:ilvl w:val="0"/>
          <w:numId w:val="4"/>
        </w:numPr>
        <w:shd w:val="clea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cs="宋体"/>
          <w:color w:val="auto"/>
          <w:sz w:val="21"/>
          <w:szCs w:val="21"/>
          <w:highlight w:val="none"/>
          <w:lang w:val="en-US" w:eastAsia="zh-CN"/>
        </w:rPr>
        <w:t>服务承诺；</w:t>
      </w:r>
    </w:p>
    <w:p w14:paraId="4235BEE7">
      <w:pPr>
        <w:keepNext w:val="0"/>
        <w:keepLines w:val="0"/>
        <w:pageBreakBefore w:val="0"/>
        <w:widowControl w:val="0"/>
        <w:numPr>
          <w:ilvl w:val="0"/>
          <w:numId w:val="4"/>
        </w:numPr>
        <w:shd w:val="clea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eastAsia="宋体" w:cs="宋体"/>
          <w:color w:val="auto"/>
          <w:sz w:val="21"/>
          <w:szCs w:val="21"/>
          <w:highlight w:val="none"/>
          <w:lang w:val="en-US" w:eastAsia="zh-CN"/>
        </w:rPr>
        <w:t>合理化建议；</w:t>
      </w:r>
    </w:p>
    <w:p w14:paraId="3A8ECC60">
      <w:pPr>
        <w:keepNext w:val="0"/>
        <w:keepLines w:val="0"/>
        <w:pageBreakBefore w:val="0"/>
        <w:widowControl w:val="0"/>
        <w:numPr>
          <w:ilvl w:val="0"/>
          <w:numId w:val="4"/>
        </w:numPr>
        <w:shd w:val="clea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cs="宋体"/>
          <w:color w:val="auto"/>
          <w:sz w:val="21"/>
          <w:szCs w:val="21"/>
          <w:highlight w:val="none"/>
          <w:lang w:val="en-US" w:eastAsia="zh-CN"/>
        </w:rPr>
        <w:t>培训设备；</w:t>
      </w:r>
    </w:p>
    <w:p w14:paraId="6513DB30">
      <w:pPr>
        <w:keepNext w:val="0"/>
        <w:keepLines w:val="0"/>
        <w:pageBreakBefore w:val="0"/>
        <w:widowControl w:val="0"/>
        <w:numPr>
          <w:ilvl w:val="0"/>
          <w:numId w:val="4"/>
        </w:numPr>
        <w:shd w:val="clea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cs="宋体"/>
          <w:color w:val="auto"/>
          <w:sz w:val="21"/>
          <w:szCs w:val="21"/>
          <w:highlight w:val="none"/>
          <w:lang w:val="en-US" w:eastAsia="zh-CN"/>
        </w:rPr>
        <w:t>培训场地；</w:t>
      </w:r>
    </w:p>
    <w:p w14:paraId="679EDC9B">
      <w:pPr>
        <w:keepNext w:val="0"/>
        <w:keepLines w:val="0"/>
        <w:pageBreakBefore w:val="0"/>
        <w:widowControl w:val="0"/>
        <w:numPr>
          <w:ilvl w:val="0"/>
          <w:numId w:val="4"/>
        </w:numPr>
        <w:shd w:val="clea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cs="宋体"/>
          <w:color w:val="auto"/>
          <w:sz w:val="21"/>
          <w:szCs w:val="21"/>
          <w:highlight w:val="none"/>
          <w:lang w:val="en-US" w:eastAsia="zh-CN"/>
        </w:rPr>
        <w:t>人员配置；</w:t>
      </w:r>
    </w:p>
    <w:p w14:paraId="5302BDEA">
      <w:pPr>
        <w:keepNext w:val="0"/>
        <w:keepLines w:val="0"/>
        <w:pageBreakBefore w:val="0"/>
        <w:widowControl w:val="0"/>
        <w:numPr>
          <w:ilvl w:val="0"/>
          <w:numId w:val="4"/>
        </w:numPr>
        <w:shd w:val="clea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cs="宋体"/>
          <w:bCs/>
          <w:szCs w:val="21"/>
          <w:highlight w:val="none"/>
        </w:rPr>
        <w:t>采购文件要求的及供应商认为可能需要的其他文件资料。</w:t>
      </w:r>
    </w:p>
    <w:p w14:paraId="4D885C2B">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2" w:firstLineChars="200"/>
        <w:textAlignment w:val="bottom"/>
        <w:rPr>
          <w:rFonts w:ascii="宋体" w:hAnsi="宋体" w:cs="宋体"/>
          <w:b/>
          <w:szCs w:val="21"/>
          <w:highlight w:val="none"/>
        </w:rPr>
      </w:pPr>
      <w:r>
        <w:rPr>
          <w:rFonts w:ascii="宋体" w:hAnsi="宋体" w:cs="宋体"/>
          <w:b/>
          <w:szCs w:val="21"/>
          <w:highlight w:val="none"/>
        </w:rPr>
        <w:t xml:space="preserve">3.3 </w:t>
      </w:r>
      <w:r>
        <w:rPr>
          <w:rFonts w:hint="eastAsia" w:ascii="宋体" w:hAnsi="宋体" w:cs="宋体"/>
          <w:b/>
          <w:szCs w:val="21"/>
          <w:highlight w:val="none"/>
          <w:lang w:eastAsia="zh-CN"/>
        </w:rPr>
        <w:t>报价</w:t>
      </w:r>
      <w:r>
        <w:rPr>
          <w:rFonts w:hint="eastAsia" w:ascii="宋体" w:hAnsi="宋体" w:cs="宋体"/>
          <w:b/>
          <w:szCs w:val="21"/>
          <w:highlight w:val="none"/>
        </w:rPr>
        <w:t>文件</w:t>
      </w:r>
      <w:r>
        <w:rPr>
          <w:rFonts w:ascii="宋体" w:hAnsi="宋体" w:cs="宋体"/>
          <w:b/>
          <w:szCs w:val="21"/>
          <w:highlight w:val="none"/>
        </w:rPr>
        <w:t xml:space="preserve"> </w:t>
      </w:r>
    </w:p>
    <w:p w14:paraId="29576B14">
      <w:pPr>
        <w:keepNext w:val="0"/>
        <w:keepLines w:val="0"/>
        <w:pageBreakBefore w:val="0"/>
        <w:widowControl w:val="0"/>
        <w:numPr>
          <w:ilvl w:val="0"/>
          <w:numId w:val="5"/>
        </w:numPr>
        <w:shd w:val="clear"/>
        <w:kinsoku/>
        <w:wordWrap/>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初次报价表（格式见附件）；</w:t>
      </w:r>
    </w:p>
    <w:p w14:paraId="691148AE">
      <w:pPr>
        <w:keepNext w:val="0"/>
        <w:keepLines w:val="0"/>
        <w:pageBreakBefore w:val="0"/>
        <w:widowControl w:val="0"/>
        <w:shd w:val="clear"/>
        <w:kinsoku/>
        <w:wordWrap/>
        <w:overflowPunct w:val="0"/>
        <w:topLinePunct w:val="0"/>
        <w:bidi w:val="0"/>
        <w:spacing w:line="400" w:lineRule="exact"/>
        <w:ind w:left="424"/>
        <w:rPr>
          <w:rFonts w:ascii="宋体" w:cs="宋体"/>
          <w:b/>
          <w:szCs w:val="21"/>
          <w:highlight w:val="none"/>
        </w:rPr>
      </w:pPr>
      <w:r>
        <w:rPr>
          <w:rFonts w:hint="eastAsia" w:ascii="宋体" w:hAnsi="宋体" w:cs="宋体"/>
          <w:b/>
          <w:szCs w:val="21"/>
          <w:highlight w:val="none"/>
        </w:rPr>
        <w:t>以上磋商响应文件组成内容中的复印件或扫描件均须加盖供应商电子公章。</w:t>
      </w:r>
    </w:p>
    <w:p w14:paraId="6D146071">
      <w:pPr>
        <w:keepNext w:val="0"/>
        <w:keepLines w:val="0"/>
        <w:pageBreakBefore w:val="0"/>
        <w:widowControl w:val="0"/>
        <w:shd w:val="clear"/>
        <w:kinsoku/>
        <w:wordWrap/>
        <w:overflowPunct w:val="0"/>
        <w:topLinePunct w:val="0"/>
        <w:bidi w:val="0"/>
        <w:spacing w:line="400" w:lineRule="exact"/>
        <w:jc w:val="left"/>
        <w:rPr>
          <w:rFonts w:ascii="宋体" w:cs="宋体"/>
          <w:b/>
          <w:sz w:val="24"/>
          <w:szCs w:val="24"/>
          <w:highlight w:val="none"/>
        </w:rPr>
      </w:pPr>
      <w:bookmarkStart w:id="24" w:name="_Toc32090"/>
      <w:bookmarkStart w:id="25" w:name="_Toc21469"/>
      <w:bookmarkStart w:id="26" w:name="_Toc282640705"/>
      <w:r>
        <w:rPr>
          <w:rFonts w:hint="eastAsia" w:ascii="宋体" w:hAnsi="宋体" w:cs="宋体"/>
          <w:b/>
          <w:sz w:val="24"/>
          <w:szCs w:val="24"/>
          <w:highlight w:val="none"/>
        </w:rPr>
        <w:t>九、响应文件</w:t>
      </w:r>
      <w:bookmarkEnd w:id="24"/>
      <w:bookmarkEnd w:id="25"/>
      <w:bookmarkEnd w:id="26"/>
      <w:r>
        <w:rPr>
          <w:rFonts w:hint="eastAsia" w:ascii="宋体" w:hAnsi="宋体" w:cs="宋体"/>
          <w:b/>
          <w:sz w:val="24"/>
          <w:szCs w:val="24"/>
          <w:highlight w:val="none"/>
        </w:rPr>
        <w:t>编制</w:t>
      </w:r>
    </w:p>
    <w:p w14:paraId="3F1AE748">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ascii="宋体" w:cs="宋体"/>
          <w:bCs/>
          <w:szCs w:val="21"/>
          <w:highlight w:val="none"/>
        </w:rPr>
      </w:pPr>
      <w:bookmarkStart w:id="27" w:name="_Toc414960351"/>
      <w:bookmarkStart w:id="28" w:name="_Toc282640706"/>
      <w:r>
        <w:rPr>
          <w:rFonts w:ascii="宋体" w:hAnsi="宋体" w:cs="宋体"/>
          <w:bCs/>
          <w:szCs w:val="21"/>
          <w:highlight w:val="none"/>
        </w:rPr>
        <w:t>1</w:t>
      </w:r>
      <w:r>
        <w:rPr>
          <w:rFonts w:hint="eastAsia" w:ascii="宋体" w:hAnsi="宋体" w:cs="宋体"/>
          <w:bCs/>
          <w:szCs w:val="21"/>
          <w:highlight w:val="none"/>
        </w:rPr>
        <w:t>、本项目通过“政府采购云平台（</w:t>
      </w:r>
      <w:r>
        <w:rPr>
          <w:rFonts w:ascii="宋体" w:hAnsi="宋体" w:cs="宋体"/>
          <w:bCs/>
          <w:szCs w:val="21"/>
          <w:highlight w:val="none"/>
        </w:rPr>
        <w:t>www.zcygov.cn</w:t>
      </w:r>
      <w:r>
        <w:rPr>
          <w:rFonts w:hint="eastAsia" w:ascii="宋体" w:hAnsi="宋体" w:cs="宋体"/>
          <w:bCs/>
          <w:szCs w:val="21"/>
          <w:highlight w:val="none"/>
        </w:rPr>
        <w:t>）”实行在线投标响应（电子投标）。供应商应通过“政采云电子交易客户端”</w:t>
      </w:r>
      <w:r>
        <w:rPr>
          <w:rFonts w:hint="eastAsia" w:ascii="宋体" w:hAnsi="宋体" w:cs="宋体"/>
          <w:bCs/>
          <w:szCs w:val="21"/>
          <w:highlight w:val="none"/>
          <w:lang w:eastAsia="zh-CN"/>
        </w:rPr>
        <w:t>，</w:t>
      </w:r>
      <w:r>
        <w:rPr>
          <w:rFonts w:hint="eastAsia" w:ascii="宋体" w:hAnsi="宋体" w:cs="宋体"/>
          <w:bCs/>
          <w:szCs w:val="21"/>
          <w:highlight w:val="none"/>
        </w:rPr>
        <w:t>并按照本磋商文件和“政府采购云平台”的要求编制并加密响应文件。</w:t>
      </w:r>
      <w:bookmarkEnd w:id="27"/>
      <w:bookmarkEnd w:id="28"/>
      <w:bookmarkStart w:id="29" w:name="_Toc282640707"/>
    </w:p>
    <w:p w14:paraId="34F8BCF2">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ascii="宋体" w:cs="宋体"/>
          <w:bCs/>
          <w:szCs w:val="21"/>
          <w:highlight w:val="none"/>
        </w:rPr>
      </w:pPr>
      <w:bookmarkStart w:id="30" w:name="_Toc414960352"/>
      <w:r>
        <w:rPr>
          <w:rFonts w:ascii="宋体" w:hAnsi="宋体" w:cs="宋体"/>
          <w:bCs/>
          <w:szCs w:val="21"/>
          <w:highlight w:val="none"/>
        </w:rPr>
        <w:t>2</w:t>
      </w:r>
      <w:r>
        <w:rPr>
          <w:rFonts w:hint="eastAsia" w:ascii="宋体" w:hAnsi="宋体" w:cs="宋体"/>
          <w:bCs/>
          <w:szCs w:val="21"/>
          <w:highlight w:val="none"/>
        </w:rPr>
        <w:t>、供应商应当按照本章节</w:t>
      </w:r>
      <w:r>
        <w:rPr>
          <w:rFonts w:ascii="宋体" w:hAnsi="宋体" w:cs="宋体"/>
          <w:bCs/>
          <w:szCs w:val="21"/>
          <w:highlight w:val="none"/>
        </w:rPr>
        <w:t xml:space="preserve"> </w:t>
      </w:r>
      <w:r>
        <w:rPr>
          <w:rFonts w:hint="eastAsia" w:ascii="宋体" w:hAnsi="宋体" w:cs="宋体"/>
          <w:bCs/>
          <w:szCs w:val="21"/>
          <w:highlight w:val="none"/>
        </w:rPr>
        <w:t>“响应文件组成”规定的内容及顺序在“政采云电子交易客户端”编制响应文件。</w:t>
      </w:r>
      <w:bookmarkEnd w:id="29"/>
      <w:bookmarkEnd w:id="30"/>
      <w:bookmarkStart w:id="31" w:name="_Toc282640708"/>
    </w:p>
    <w:p w14:paraId="098C6FF5">
      <w:pPr>
        <w:keepNext w:val="0"/>
        <w:keepLines w:val="0"/>
        <w:pageBreakBefore w:val="0"/>
        <w:widowControl w:val="0"/>
        <w:shd w:val="clear"/>
        <w:kinsoku/>
        <w:wordWrap/>
        <w:overflowPunct w:val="0"/>
        <w:topLinePunct w:val="0"/>
        <w:autoSpaceDE w:val="0"/>
        <w:autoSpaceDN w:val="0"/>
        <w:bidi w:val="0"/>
        <w:adjustRightInd w:val="0"/>
        <w:spacing w:line="400" w:lineRule="exact"/>
        <w:ind w:firstLine="420" w:firstLineChars="200"/>
        <w:textAlignment w:val="bottom"/>
        <w:rPr>
          <w:rFonts w:ascii="宋体" w:cs="宋体"/>
          <w:bCs/>
          <w:szCs w:val="21"/>
          <w:highlight w:val="none"/>
        </w:rPr>
      </w:pPr>
      <w:bookmarkStart w:id="32" w:name="_Toc414960353"/>
      <w:r>
        <w:rPr>
          <w:rFonts w:ascii="宋体" w:hAnsi="宋体" w:cs="宋体"/>
          <w:bCs/>
          <w:szCs w:val="21"/>
          <w:highlight w:val="none"/>
        </w:rPr>
        <w:t>3</w:t>
      </w:r>
      <w:r>
        <w:rPr>
          <w:rFonts w:hint="eastAsia" w:ascii="宋体" w:hAnsi="宋体" w:cs="宋体"/>
          <w:bCs/>
          <w:szCs w:val="21"/>
          <w:highlight w:val="none"/>
        </w:rPr>
        <w:t>、本文件《响应文件的组成》中有提供格式的</w:t>
      </w:r>
      <w:r>
        <w:rPr>
          <w:rFonts w:hint="eastAsia" w:ascii="宋体" w:hAnsi="宋体" w:cs="宋体"/>
          <w:bCs/>
          <w:szCs w:val="21"/>
          <w:highlight w:val="none"/>
          <w:lang w:eastAsia="zh-CN"/>
        </w:rPr>
        <w:t>，</w:t>
      </w:r>
      <w:r>
        <w:rPr>
          <w:rFonts w:hint="eastAsia" w:ascii="宋体" w:hAnsi="宋体" w:cs="宋体"/>
          <w:bCs/>
          <w:szCs w:val="21"/>
          <w:highlight w:val="none"/>
        </w:rPr>
        <w:t>供应商须参照格式进行编制（格式中要求提供相关证明材料的还需后附相关证明材料）</w:t>
      </w:r>
      <w:r>
        <w:rPr>
          <w:rFonts w:hint="eastAsia" w:ascii="宋体" w:hAnsi="宋体" w:cs="宋体"/>
          <w:bCs/>
          <w:szCs w:val="21"/>
          <w:highlight w:val="none"/>
          <w:lang w:eastAsia="zh-CN"/>
        </w:rPr>
        <w:t>，</w:t>
      </w:r>
      <w:r>
        <w:rPr>
          <w:rFonts w:hint="eastAsia" w:ascii="宋体" w:hAnsi="宋体" w:cs="宋体"/>
          <w:bCs/>
          <w:szCs w:val="21"/>
          <w:highlight w:val="none"/>
        </w:rPr>
        <w:t>并按格式要求在指定位置根据要求进行签章</w:t>
      </w:r>
      <w:r>
        <w:rPr>
          <w:rFonts w:hint="eastAsia" w:ascii="宋体" w:hAnsi="宋体" w:cs="宋体"/>
          <w:bCs/>
          <w:szCs w:val="21"/>
          <w:highlight w:val="none"/>
          <w:lang w:eastAsia="zh-CN"/>
        </w:rPr>
        <w:t>，</w:t>
      </w:r>
      <w:r>
        <w:rPr>
          <w:rFonts w:hint="eastAsia" w:ascii="宋体" w:hAnsi="宋体" w:cs="宋体"/>
          <w:bCs/>
          <w:szCs w:val="21"/>
          <w:highlight w:val="none"/>
        </w:rPr>
        <w:t>否则视为未提供；本文件《响应文件的组成》未提供格式的</w:t>
      </w:r>
      <w:r>
        <w:rPr>
          <w:rFonts w:hint="eastAsia" w:ascii="宋体" w:hAnsi="宋体" w:cs="宋体"/>
          <w:bCs/>
          <w:szCs w:val="21"/>
          <w:highlight w:val="none"/>
          <w:lang w:eastAsia="zh-CN"/>
        </w:rPr>
        <w:t>，</w:t>
      </w:r>
      <w:r>
        <w:rPr>
          <w:rFonts w:hint="eastAsia" w:ascii="宋体" w:hAnsi="宋体" w:cs="宋体"/>
          <w:bCs/>
          <w:szCs w:val="21"/>
          <w:highlight w:val="none"/>
        </w:rPr>
        <w:t>请各供应商自行拟定格式</w:t>
      </w:r>
      <w:r>
        <w:rPr>
          <w:rFonts w:hint="eastAsia" w:ascii="宋体" w:hAnsi="宋体" w:cs="宋体"/>
          <w:bCs/>
          <w:szCs w:val="21"/>
          <w:highlight w:val="none"/>
          <w:lang w:eastAsia="zh-CN"/>
        </w:rPr>
        <w:t>，</w:t>
      </w:r>
      <w:r>
        <w:rPr>
          <w:rFonts w:hint="eastAsia" w:ascii="宋体" w:hAnsi="宋体" w:cs="宋体"/>
          <w:bCs/>
          <w:szCs w:val="21"/>
          <w:highlight w:val="none"/>
        </w:rPr>
        <w:t>并加盖单位电子公章并由法定代表人或其授权代表签署（签字或盖章）</w:t>
      </w:r>
      <w:r>
        <w:rPr>
          <w:rFonts w:hint="eastAsia" w:ascii="宋体" w:hAnsi="宋体" w:cs="宋体"/>
          <w:bCs/>
          <w:szCs w:val="21"/>
          <w:highlight w:val="none"/>
          <w:lang w:eastAsia="zh-CN"/>
        </w:rPr>
        <w:t>，</w:t>
      </w:r>
      <w:r>
        <w:rPr>
          <w:rFonts w:hint="eastAsia" w:ascii="宋体" w:hAnsi="宋体" w:cs="宋体"/>
          <w:bCs/>
          <w:szCs w:val="21"/>
          <w:highlight w:val="none"/>
        </w:rPr>
        <w:t>否则视为未提供。</w:t>
      </w:r>
      <w:bookmarkEnd w:id="31"/>
      <w:bookmarkEnd w:id="32"/>
    </w:p>
    <w:p w14:paraId="1EA44203">
      <w:pPr>
        <w:pStyle w:val="9"/>
        <w:keepNext w:val="0"/>
        <w:keepLines w:val="0"/>
        <w:pageBreakBefore w:val="0"/>
        <w:widowControl w:val="0"/>
        <w:shd w:val="clear"/>
        <w:kinsoku/>
        <w:wordWrap/>
        <w:overflowPunct w:val="0"/>
        <w:topLinePunct w:val="0"/>
        <w:bidi w:val="0"/>
        <w:spacing w:before="0" w:beforeAutospacing="0" w:after="0" w:afterAutospacing="0" w:line="400" w:lineRule="exact"/>
        <w:ind w:firstLine="420" w:firstLineChars="200"/>
        <w:rPr>
          <w:bCs/>
          <w:kern w:val="2"/>
          <w:sz w:val="21"/>
          <w:szCs w:val="21"/>
          <w:highlight w:val="none"/>
        </w:rPr>
      </w:pPr>
      <w:r>
        <w:rPr>
          <w:bCs/>
          <w:kern w:val="2"/>
          <w:sz w:val="21"/>
          <w:szCs w:val="21"/>
          <w:highlight w:val="none"/>
        </w:rPr>
        <w:t>4</w:t>
      </w:r>
      <w:r>
        <w:rPr>
          <w:rFonts w:hint="eastAsia"/>
          <w:bCs/>
          <w:kern w:val="2"/>
          <w:sz w:val="21"/>
          <w:szCs w:val="21"/>
          <w:highlight w:val="none"/>
        </w:rPr>
        <w:t>、响应文件内容不完整、编排混乱导致响应文件被误读、漏读或者查找不到相关内容的</w:t>
      </w:r>
      <w:r>
        <w:rPr>
          <w:rFonts w:hint="eastAsia"/>
          <w:bCs/>
          <w:kern w:val="2"/>
          <w:sz w:val="21"/>
          <w:szCs w:val="21"/>
          <w:highlight w:val="none"/>
          <w:lang w:eastAsia="zh-CN"/>
        </w:rPr>
        <w:t>，</w:t>
      </w:r>
      <w:r>
        <w:rPr>
          <w:rFonts w:hint="eastAsia"/>
          <w:bCs/>
          <w:kern w:val="2"/>
          <w:sz w:val="21"/>
          <w:szCs w:val="21"/>
          <w:highlight w:val="none"/>
        </w:rPr>
        <w:t>是投标供应商的责任。</w:t>
      </w:r>
    </w:p>
    <w:p w14:paraId="6EA8E456">
      <w:pPr>
        <w:pStyle w:val="9"/>
        <w:keepNext w:val="0"/>
        <w:keepLines w:val="0"/>
        <w:pageBreakBefore w:val="0"/>
        <w:widowControl w:val="0"/>
        <w:shd w:val="clear"/>
        <w:kinsoku/>
        <w:wordWrap/>
        <w:overflowPunct w:val="0"/>
        <w:topLinePunct w:val="0"/>
        <w:bidi w:val="0"/>
        <w:spacing w:before="0" w:beforeAutospacing="0" w:after="0" w:afterAutospacing="0" w:line="400" w:lineRule="exact"/>
        <w:ind w:firstLine="420" w:firstLineChars="200"/>
        <w:rPr>
          <w:bCs/>
          <w:kern w:val="2"/>
          <w:sz w:val="21"/>
          <w:szCs w:val="21"/>
          <w:highlight w:val="none"/>
        </w:rPr>
      </w:pPr>
      <w:r>
        <w:rPr>
          <w:bCs/>
          <w:kern w:val="2"/>
          <w:sz w:val="21"/>
          <w:szCs w:val="21"/>
          <w:highlight w:val="none"/>
        </w:rPr>
        <w:t>5</w:t>
      </w:r>
      <w:r>
        <w:rPr>
          <w:rFonts w:hint="eastAsia"/>
          <w:bCs/>
          <w:kern w:val="2"/>
          <w:sz w:val="21"/>
          <w:szCs w:val="21"/>
          <w:highlight w:val="none"/>
        </w:rPr>
        <w:t>、响应文件因字迹潦草或表达不清所引起的后果由投标供应商负责。</w:t>
      </w:r>
    </w:p>
    <w:p w14:paraId="61EFE0A9">
      <w:pPr>
        <w:pStyle w:val="9"/>
        <w:keepNext w:val="0"/>
        <w:keepLines w:val="0"/>
        <w:pageBreakBefore w:val="0"/>
        <w:widowControl w:val="0"/>
        <w:shd w:val="clear"/>
        <w:kinsoku/>
        <w:wordWrap/>
        <w:overflowPunct w:val="0"/>
        <w:topLinePunct w:val="0"/>
        <w:bidi w:val="0"/>
        <w:spacing w:before="0" w:beforeAutospacing="0" w:after="0" w:afterAutospacing="0" w:line="400" w:lineRule="exact"/>
        <w:ind w:firstLine="420" w:firstLineChars="200"/>
        <w:rPr>
          <w:bCs/>
          <w:kern w:val="2"/>
          <w:sz w:val="21"/>
          <w:szCs w:val="21"/>
          <w:highlight w:val="none"/>
        </w:rPr>
      </w:pPr>
      <w:r>
        <w:rPr>
          <w:bCs/>
          <w:kern w:val="2"/>
          <w:sz w:val="21"/>
          <w:szCs w:val="21"/>
          <w:highlight w:val="none"/>
        </w:rPr>
        <w:t>6</w:t>
      </w:r>
      <w:r>
        <w:rPr>
          <w:rFonts w:hint="eastAsia"/>
          <w:bCs/>
          <w:kern w:val="2"/>
          <w:sz w:val="21"/>
          <w:szCs w:val="21"/>
          <w:highlight w:val="none"/>
        </w:rPr>
        <w:t>、供应商没有按照本章节“响应文件的组成”要求提供全部资料</w:t>
      </w:r>
      <w:r>
        <w:rPr>
          <w:rFonts w:hint="eastAsia"/>
          <w:bCs/>
          <w:kern w:val="2"/>
          <w:sz w:val="21"/>
          <w:szCs w:val="21"/>
          <w:highlight w:val="none"/>
          <w:lang w:eastAsia="zh-CN"/>
        </w:rPr>
        <w:t>，</w:t>
      </w:r>
      <w:r>
        <w:rPr>
          <w:rFonts w:hint="eastAsia"/>
          <w:bCs/>
          <w:kern w:val="2"/>
          <w:sz w:val="21"/>
          <w:szCs w:val="21"/>
          <w:highlight w:val="none"/>
        </w:rPr>
        <w:t>或者没有仔细阅读磋商文件</w:t>
      </w:r>
      <w:r>
        <w:rPr>
          <w:rFonts w:hint="eastAsia"/>
          <w:bCs/>
          <w:kern w:val="2"/>
          <w:sz w:val="21"/>
          <w:szCs w:val="21"/>
          <w:highlight w:val="none"/>
          <w:lang w:eastAsia="zh-CN"/>
        </w:rPr>
        <w:t>，</w:t>
      </w:r>
      <w:r>
        <w:rPr>
          <w:rFonts w:hint="eastAsia"/>
          <w:bCs/>
          <w:kern w:val="2"/>
          <w:sz w:val="21"/>
          <w:szCs w:val="21"/>
          <w:highlight w:val="none"/>
        </w:rPr>
        <w:t>或者没有对磋商文件在各方面的要求作出实质性响应是供应商的风险</w:t>
      </w:r>
      <w:r>
        <w:rPr>
          <w:rFonts w:hint="eastAsia"/>
          <w:bCs/>
          <w:kern w:val="2"/>
          <w:sz w:val="21"/>
          <w:szCs w:val="21"/>
          <w:highlight w:val="none"/>
          <w:lang w:eastAsia="zh-CN"/>
        </w:rPr>
        <w:t>，</w:t>
      </w:r>
      <w:r>
        <w:rPr>
          <w:rFonts w:hint="eastAsia"/>
          <w:bCs/>
          <w:kern w:val="2"/>
          <w:sz w:val="21"/>
          <w:szCs w:val="21"/>
          <w:highlight w:val="none"/>
        </w:rPr>
        <w:t>由此造成的一切后果由供应商自行承担。</w:t>
      </w:r>
    </w:p>
    <w:p w14:paraId="192A312B">
      <w:pPr>
        <w:keepNext w:val="0"/>
        <w:keepLines w:val="0"/>
        <w:pageBreakBefore w:val="0"/>
        <w:widowControl w:val="0"/>
        <w:shd w:val="clear"/>
        <w:kinsoku/>
        <w:wordWrap/>
        <w:overflowPunct w:val="0"/>
        <w:topLinePunct w:val="0"/>
        <w:bidi w:val="0"/>
        <w:spacing w:line="400" w:lineRule="exact"/>
        <w:jc w:val="left"/>
        <w:rPr>
          <w:rFonts w:ascii="宋体" w:cs="宋体"/>
          <w:b/>
          <w:sz w:val="24"/>
          <w:szCs w:val="24"/>
          <w:highlight w:val="none"/>
        </w:rPr>
      </w:pPr>
      <w:bookmarkStart w:id="33" w:name="_Toc25232"/>
      <w:bookmarkStart w:id="34" w:name="_Toc282640709"/>
      <w:bookmarkStart w:id="35" w:name="_Toc2064"/>
      <w:r>
        <w:rPr>
          <w:rFonts w:hint="eastAsia" w:ascii="宋体" w:hAnsi="宋体" w:cs="宋体"/>
          <w:b/>
          <w:sz w:val="24"/>
          <w:szCs w:val="24"/>
          <w:highlight w:val="none"/>
        </w:rPr>
        <w:t>十、响应文件的上传和递交</w:t>
      </w:r>
      <w:bookmarkEnd w:id="33"/>
      <w:bookmarkEnd w:id="34"/>
      <w:bookmarkEnd w:id="35"/>
    </w:p>
    <w:p w14:paraId="398B3425">
      <w:pPr>
        <w:keepNext w:val="0"/>
        <w:keepLines w:val="0"/>
        <w:pageBreakBefore w:val="0"/>
        <w:widowControl w:val="0"/>
        <w:shd w:val="clear"/>
        <w:kinsoku/>
        <w:wordWrap/>
        <w:overflowPunct w:val="0"/>
        <w:topLinePunct w:val="0"/>
        <w:bidi w:val="0"/>
        <w:spacing w:line="400" w:lineRule="exact"/>
        <w:ind w:firstLine="420" w:firstLineChars="200"/>
        <w:jc w:val="left"/>
        <w:rPr>
          <w:rFonts w:ascii="宋体" w:cs="宋体"/>
          <w:bCs/>
          <w:szCs w:val="21"/>
          <w:highlight w:val="none"/>
        </w:rPr>
      </w:pPr>
      <w:bookmarkStart w:id="36" w:name="_Toc3104"/>
      <w:bookmarkStart w:id="37" w:name="_Toc16881"/>
      <w:r>
        <w:rPr>
          <w:rFonts w:ascii="宋体" w:hAnsi="宋体" w:cs="宋体"/>
          <w:bCs/>
          <w:szCs w:val="21"/>
          <w:highlight w:val="none"/>
        </w:rPr>
        <w:t>1</w:t>
      </w:r>
      <w:r>
        <w:rPr>
          <w:rFonts w:hint="eastAsia" w:ascii="宋体" w:hAnsi="宋体" w:cs="宋体"/>
          <w:bCs/>
          <w:szCs w:val="21"/>
          <w:highlight w:val="none"/>
        </w:rPr>
        <w:t>、响应文件的上传、递交：</w:t>
      </w:r>
      <w:bookmarkEnd w:id="36"/>
      <w:bookmarkEnd w:id="37"/>
      <w:r>
        <w:rPr>
          <w:rFonts w:hint="eastAsia" w:ascii="宋体" w:hAnsi="宋体" w:cs="宋体"/>
          <w:bCs/>
          <w:szCs w:val="21"/>
          <w:highlight w:val="none"/>
        </w:rPr>
        <w:t>见《前附表》。</w:t>
      </w:r>
    </w:p>
    <w:p w14:paraId="60692CCC">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ascii="宋体" w:cs="宋体"/>
          <w:bCs/>
          <w:szCs w:val="21"/>
          <w:highlight w:val="none"/>
        </w:rPr>
      </w:pPr>
      <w:r>
        <w:rPr>
          <w:rFonts w:ascii="宋体" w:hAnsi="宋体" w:cs="宋体"/>
          <w:bCs/>
          <w:szCs w:val="21"/>
          <w:highlight w:val="none"/>
        </w:rPr>
        <w:t>2</w:t>
      </w:r>
      <w:r>
        <w:rPr>
          <w:rFonts w:hint="eastAsia" w:ascii="宋体" w:hAnsi="宋体" w:cs="宋体"/>
          <w:bCs/>
          <w:szCs w:val="21"/>
          <w:highlight w:val="none"/>
        </w:rPr>
        <w:t>、响应文件的补充和修改：</w:t>
      </w:r>
    </w:p>
    <w:p w14:paraId="7A4DC8D9">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ascii="宋体" w:cs="宋体"/>
          <w:bCs/>
          <w:szCs w:val="21"/>
          <w:highlight w:val="none"/>
        </w:rPr>
      </w:pPr>
      <w:r>
        <w:rPr>
          <w:rFonts w:hint="eastAsia" w:ascii="宋体" w:hAnsi="宋体" w:cs="宋体"/>
          <w:bCs/>
          <w:szCs w:val="21"/>
          <w:highlight w:val="none"/>
        </w:rPr>
        <w:t>供应商应当在投标截止时间前完成响应文件的上传、递交</w:t>
      </w:r>
      <w:r>
        <w:rPr>
          <w:rFonts w:hint="eastAsia" w:ascii="宋体" w:hAnsi="宋体" w:cs="宋体"/>
          <w:bCs/>
          <w:szCs w:val="21"/>
          <w:highlight w:val="none"/>
          <w:lang w:eastAsia="zh-CN"/>
        </w:rPr>
        <w:t>，</w:t>
      </w:r>
      <w:r>
        <w:rPr>
          <w:rFonts w:hint="eastAsia" w:ascii="宋体" w:hAnsi="宋体" w:cs="宋体"/>
          <w:bCs/>
          <w:szCs w:val="21"/>
          <w:highlight w:val="none"/>
        </w:rPr>
        <w:t>并可以补充、修改或者撤回响应文件。补充或者修改响应文件的</w:t>
      </w:r>
      <w:r>
        <w:rPr>
          <w:rFonts w:hint="eastAsia" w:ascii="宋体" w:hAnsi="宋体" w:cs="宋体"/>
          <w:bCs/>
          <w:szCs w:val="21"/>
          <w:highlight w:val="none"/>
          <w:lang w:eastAsia="zh-CN"/>
        </w:rPr>
        <w:t>，</w:t>
      </w:r>
      <w:r>
        <w:rPr>
          <w:rFonts w:hint="eastAsia" w:ascii="宋体" w:hAnsi="宋体" w:cs="宋体"/>
          <w:bCs/>
          <w:szCs w:val="21"/>
          <w:highlight w:val="none"/>
        </w:rPr>
        <w:t>应当先行撤回原文件</w:t>
      </w:r>
      <w:r>
        <w:rPr>
          <w:rFonts w:hint="eastAsia" w:ascii="宋体" w:hAnsi="宋体" w:cs="宋体"/>
          <w:bCs/>
          <w:szCs w:val="21"/>
          <w:highlight w:val="none"/>
          <w:lang w:eastAsia="zh-CN"/>
        </w:rPr>
        <w:t>，</w:t>
      </w:r>
      <w:r>
        <w:rPr>
          <w:rFonts w:hint="eastAsia" w:ascii="宋体" w:hAnsi="宋体" w:cs="宋体"/>
          <w:bCs/>
          <w:szCs w:val="21"/>
          <w:highlight w:val="none"/>
        </w:rPr>
        <w:t>补充、修改后重新上传、递交。投标截止时间前未完成上传、递交的</w:t>
      </w:r>
      <w:r>
        <w:rPr>
          <w:rFonts w:hint="eastAsia" w:ascii="宋体" w:hAnsi="宋体" w:cs="宋体"/>
          <w:bCs/>
          <w:szCs w:val="21"/>
          <w:highlight w:val="none"/>
          <w:lang w:eastAsia="zh-CN"/>
        </w:rPr>
        <w:t>，</w:t>
      </w:r>
      <w:r>
        <w:rPr>
          <w:rFonts w:hint="eastAsia" w:ascii="宋体" w:hAnsi="宋体" w:cs="宋体"/>
          <w:bCs/>
          <w:szCs w:val="21"/>
          <w:highlight w:val="none"/>
        </w:rPr>
        <w:t>视为撤回响应文件。投标截止时间后递交的响应文件</w:t>
      </w:r>
      <w:r>
        <w:rPr>
          <w:rFonts w:hint="eastAsia" w:ascii="宋体" w:hAnsi="宋体" w:cs="宋体"/>
          <w:bCs/>
          <w:szCs w:val="21"/>
          <w:highlight w:val="none"/>
          <w:lang w:eastAsia="zh-CN"/>
        </w:rPr>
        <w:t>，</w:t>
      </w:r>
      <w:r>
        <w:rPr>
          <w:rFonts w:hint="eastAsia" w:ascii="宋体" w:hAnsi="宋体" w:cs="宋体"/>
          <w:bCs/>
          <w:szCs w:val="21"/>
          <w:highlight w:val="none"/>
        </w:rPr>
        <w:t>“政府采购云平台”将予以拒收。投标截止时间后</w:t>
      </w:r>
      <w:r>
        <w:rPr>
          <w:rFonts w:hint="eastAsia" w:ascii="宋体" w:hAnsi="宋体" w:cs="宋体"/>
          <w:bCs/>
          <w:szCs w:val="21"/>
          <w:highlight w:val="none"/>
          <w:lang w:eastAsia="zh-CN"/>
        </w:rPr>
        <w:t>，</w:t>
      </w:r>
      <w:r>
        <w:rPr>
          <w:rFonts w:hint="eastAsia" w:ascii="宋体" w:hAnsi="宋体" w:cs="宋体"/>
          <w:bCs/>
          <w:szCs w:val="21"/>
          <w:highlight w:val="none"/>
        </w:rPr>
        <w:t>供应商不得撤回、修改《响应文件》</w:t>
      </w:r>
    </w:p>
    <w:p w14:paraId="344C5373">
      <w:pPr>
        <w:keepNext w:val="0"/>
        <w:keepLines w:val="0"/>
        <w:pageBreakBefore w:val="0"/>
        <w:widowControl w:val="0"/>
        <w:numPr>
          <w:ilvl w:val="0"/>
          <w:numId w:val="0"/>
        </w:numPr>
        <w:shd w:val="clear"/>
        <w:kinsoku/>
        <w:wordWrap/>
        <w:overflowPunct w:val="0"/>
        <w:topLinePunct w:val="0"/>
        <w:autoSpaceDE w:val="0"/>
        <w:autoSpaceDN w:val="0"/>
        <w:bidi w:val="0"/>
        <w:adjustRightInd w:val="0"/>
        <w:snapToGrid w:val="0"/>
        <w:spacing w:line="400" w:lineRule="exact"/>
        <w:ind w:firstLine="420" w:firstLineChars="200"/>
        <w:textAlignment w:val="bottom"/>
        <w:rPr>
          <w:rFonts w:ascii="宋体" w:cs="宋体"/>
          <w:bCs/>
          <w:szCs w:val="21"/>
          <w:highlight w:val="none"/>
        </w:rPr>
      </w:pPr>
      <w:r>
        <w:rPr>
          <w:rFonts w:hint="eastAsia" w:ascii="宋体" w:hAnsi="宋体" w:cs="宋体"/>
          <w:bCs/>
          <w:szCs w:val="21"/>
          <w:highlight w:val="none"/>
          <w:lang w:val="en-US" w:eastAsia="zh-CN"/>
        </w:rPr>
        <w:t>3、</w:t>
      </w:r>
      <w:r>
        <w:rPr>
          <w:rFonts w:hint="eastAsia" w:ascii="宋体" w:hAnsi="宋体" w:cs="宋体"/>
          <w:bCs/>
          <w:szCs w:val="21"/>
          <w:highlight w:val="none"/>
        </w:rPr>
        <w:t>响应文件填写字迹必须清楚、工整</w:t>
      </w:r>
      <w:r>
        <w:rPr>
          <w:rFonts w:hint="eastAsia" w:ascii="宋体" w:hAnsi="宋体" w:cs="宋体"/>
          <w:bCs/>
          <w:szCs w:val="21"/>
          <w:highlight w:val="none"/>
          <w:lang w:eastAsia="zh-CN"/>
        </w:rPr>
        <w:t>，</w:t>
      </w:r>
      <w:r>
        <w:rPr>
          <w:rFonts w:hint="eastAsia" w:ascii="宋体" w:hAnsi="宋体" w:cs="宋体"/>
          <w:bCs/>
          <w:szCs w:val="21"/>
          <w:highlight w:val="none"/>
        </w:rPr>
        <w:t>对在响应文件中的不同文字文本的解释发生异议的</w:t>
      </w:r>
      <w:r>
        <w:rPr>
          <w:rFonts w:hint="eastAsia" w:ascii="宋体" w:hAnsi="宋体" w:cs="宋体"/>
          <w:bCs/>
          <w:szCs w:val="21"/>
          <w:highlight w:val="none"/>
          <w:lang w:eastAsia="zh-CN"/>
        </w:rPr>
        <w:t>，</w:t>
      </w:r>
      <w:r>
        <w:rPr>
          <w:rFonts w:hint="eastAsia" w:ascii="宋体" w:hAnsi="宋体" w:cs="宋体"/>
          <w:bCs/>
          <w:szCs w:val="21"/>
          <w:highlight w:val="none"/>
        </w:rPr>
        <w:t>以中文文本为准。</w:t>
      </w:r>
    </w:p>
    <w:p w14:paraId="4FE1FB7C">
      <w:pPr>
        <w:pStyle w:val="9"/>
        <w:keepNext w:val="0"/>
        <w:keepLines w:val="0"/>
        <w:pageBreakBefore w:val="0"/>
        <w:widowControl w:val="0"/>
        <w:numPr>
          <w:ilvl w:val="0"/>
          <w:numId w:val="0"/>
        </w:numPr>
        <w:shd w:val="clear"/>
        <w:kinsoku/>
        <w:wordWrap/>
        <w:overflowPunct w:val="0"/>
        <w:topLinePunct w:val="0"/>
        <w:bidi w:val="0"/>
        <w:spacing w:before="0" w:beforeAutospacing="0" w:after="0" w:afterAutospacing="0" w:line="400" w:lineRule="exact"/>
        <w:ind w:firstLine="420" w:firstLineChars="200"/>
        <w:rPr>
          <w:bCs/>
          <w:kern w:val="2"/>
          <w:sz w:val="21"/>
          <w:szCs w:val="21"/>
          <w:highlight w:val="none"/>
        </w:rPr>
      </w:pPr>
      <w:r>
        <w:rPr>
          <w:rFonts w:hint="eastAsia"/>
          <w:bCs/>
          <w:kern w:val="2"/>
          <w:sz w:val="21"/>
          <w:szCs w:val="21"/>
          <w:highlight w:val="none"/>
          <w:lang w:val="en-US" w:eastAsia="zh-CN"/>
        </w:rPr>
        <w:t>4、</w:t>
      </w:r>
      <w:r>
        <w:rPr>
          <w:rFonts w:hint="eastAsia"/>
          <w:bCs/>
          <w:kern w:val="2"/>
          <w:sz w:val="21"/>
          <w:szCs w:val="21"/>
          <w:highlight w:val="none"/>
        </w:rPr>
        <w:t>供应商不得递交任何的投标备选（替代）方案</w:t>
      </w:r>
      <w:r>
        <w:rPr>
          <w:rFonts w:hint="eastAsia"/>
          <w:bCs/>
          <w:kern w:val="2"/>
          <w:sz w:val="21"/>
          <w:szCs w:val="21"/>
          <w:highlight w:val="none"/>
          <w:lang w:eastAsia="zh-CN"/>
        </w:rPr>
        <w:t>，</w:t>
      </w:r>
      <w:r>
        <w:rPr>
          <w:rFonts w:hint="eastAsia"/>
          <w:bCs/>
          <w:kern w:val="2"/>
          <w:sz w:val="21"/>
          <w:szCs w:val="21"/>
          <w:highlight w:val="none"/>
        </w:rPr>
        <w:t>否则其响应文件将作无效标处理。与“电子加密响应文件”同时生成的“备份响应文件”及“纸质备选响应文件”不是投标备选（替代）方案。</w:t>
      </w:r>
    </w:p>
    <w:p w14:paraId="1262CC6F">
      <w:pPr>
        <w:keepNext w:val="0"/>
        <w:keepLines w:val="0"/>
        <w:pageBreakBefore w:val="0"/>
        <w:widowControl w:val="0"/>
        <w:shd w:val="clear"/>
        <w:kinsoku/>
        <w:wordWrap/>
        <w:overflowPunct w:val="0"/>
        <w:topLinePunct w:val="0"/>
        <w:bidi w:val="0"/>
        <w:spacing w:line="400" w:lineRule="exact"/>
        <w:jc w:val="left"/>
        <w:rPr>
          <w:rFonts w:ascii="宋体" w:cs="宋体"/>
          <w:b/>
          <w:sz w:val="24"/>
          <w:szCs w:val="24"/>
          <w:highlight w:val="none"/>
        </w:rPr>
      </w:pPr>
      <w:bookmarkStart w:id="38" w:name="_Toc17074"/>
      <w:bookmarkStart w:id="39" w:name="_Toc15269"/>
      <w:bookmarkStart w:id="40" w:name="_Toc282640710"/>
      <w:r>
        <w:rPr>
          <w:rFonts w:hint="eastAsia" w:ascii="宋体" w:hAnsi="宋体" w:cs="宋体"/>
          <w:b/>
          <w:sz w:val="24"/>
          <w:szCs w:val="24"/>
          <w:highlight w:val="none"/>
        </w:rPr>
        <w:t>十一、无效响应文件</w:t>
      </w:r>
      <w:bookmarkEnd w:id="38"/>
      <w:bookmarkEnd w:id="39"/>
      <w:bookmarkEnd w:id="40"/>
    </w:p>
    <w:p w14:paraId="6DD17AFE">
      <w:pPr>
        <w:keepNext w:val="0"/>
        <w:keepLines w:val="0"/>
        <w:pageBreakBefore w:val="0"/>
        <w:widowControl w:val="0"/>
        <w:numPr>
          <w:ilvl w:val="0"/>
          <w:numId w:val="0"/>
        </w:numPr>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bookmarkStart w:id="41" w:name="_Toc282640720"/>
      <w:r>
        <w:rPr>
          <w:rFonts w:hint="eastAsia" w:ascii="宋体" w:hAnsi="宋体" w:cs="宋体"/>
          <w:bCs/>
          <w:szCs w:val="21"/>
          <w:highlight w:val="none"/>
          <w:lang w:val="en-US" w:eastAsia="zh-CN"/>
        </w:rPr>
        <w:t>1、</w:t>
      </w:r>
      <w:r>
        <w:rPr>
          <w:rFonts w:hint="eastAsia" w:ascii="宋体" w:hAnsi="宋体" w:cs="宋体"/>
          <w:bCs/>
          <w:szCs w:val="21"/>
          <w:highlight w:val="none"/>
        </w:rPr>
        <w:t>响应文件逾期送达或未按规定的地点送达的；</w:t>
      </w:r>
    </w:p>
    <w:p w14:paraId="158A6073">
      <w:pPr>
        <w:keepNext w:val="0"/>
        <w:keepLines w:val="0"/>
        <w:pageBreakBefore w:val="0"/>
        <w:widowControl w:val="0"/>
        <w:numPr>
          <w:ilvl w:val="0"/>
          <w:numId w:val="0"/>
        </w:numPr>
        <w:shd w:val="clear"/>
        <w:kinsoku/>
        <w:wordWrap/>
        <w:overflowPunct w:val="0"/>
        <w:topLinePunct w:val="0"/>
        <w:autoSpaceDE/>
        <w:autoSpaceDN/>
        <w:bidi w:val="0"/>
        <w:adjustRightInd/>
        <w:snapToGrid/>
        <w:spacing w:line="400" w:lineRule="exact"/>
        <w:ind w:firstLine="420" w:firstLineChars="200"/>
        <w:textAlignment w:val="auto"/>
        <w:rPr>
          <w:rFonts w:ascii="宋体" w:cs="宋体"/>
          <w:bCs/>
          <w:highlight w:val="none"/>
        </w:rPr>
      </w:pPr>
      <w:r>
        <w:rPr>
          <w:rFonts w:hint="eastAsia" w:ascii="宋体" w:hAnsi="宋体" w:cs="宋体"/>
          <w:bCs/>
          <w:szCs w:val="21"/>
          <w:highlight w:val="none"/>
          <w:lang w:val="en-US" w:eastAsia="zh-CN"/>
        </w:rPr>
        <w:t>2、</w:t>
      </w:r>
      <w:r>
        <w:rPr>
          <w:rFonts w:hint="eastAsia" w:ascii="宋体" w:hAnsi="宋体" w:cs="宋体"/>
          <w:bCs/>
          <w:szCs w:val="21"/>
          <w:highlight w:val="none"/>
        </w:rPr>
        <w:t>电子响应文件解密失败的</w:t>
      </w:r>
      <w:r>
        <w:rPr>
          <w:rFonts w:hint="eastAsia" w:ascii="宋体" w:hAnsi="宋体" w:cs="宋体"/>
          <w:bCs/>
          <w:szCs w:val="21"/>
          <w:highlight w:val="none"/>
          <w:lang w:eastAsia="zh-CN"/>
        </w:rPr>
        <w:t>，</w:t>
      </w:r>
      <w:r>
        <w:rPr>
          <w:rFonts w:hint="eastAsia" w:ascii="宋体" w:hAnsi="宋体" w:cs="宋体"/>
          <w:bCs/>
          <w:szCs w:val="21"/>
          <w:highlight w:val="none"/>
        </w:rPr>
        <w:t>且未在规定时间内提交备份响应文件的；</w:t>
      </w:r>
    </w:p>
    <w:p w14:paraId="785526ED">
      <w:pPr>
        <w:pStyle w:val="9"/>
        <w:keepNext w:val="0"/>
        <w:keepLines w:val="0"/>
        <w:pageBreakBefore w:val="0"/>
        <w:widowControl w:val="0"/>
        <w:numPr>
          <w:ilvl w:val="0"/>
          <w:numId w:val="0"/>
        </w:numPr>
        <w:shd w:val="clear"/>
        <w:kinsoku/>
        <w:wordWrap/>
        <w:topLinePunct w:val="0"/>
        <w:autoSpaceDE/>
        <w:autoSpaceDN/>
        <w:bidi w:val="0"/>
        <w:adjustRightInd/>
        <w:snapToGrid/>
        <w:spacing w:before="0" w:beforeAutospacing="0" w:after="0" w:afterAutospacing="0" w:line="400" w:lineRule="exact"/>
        <w:ind w:firstLine="420" w:firstLineChars="200"/>
        <w:textAlignment w:val="auto"/>
        <w:rPr>
          <w:bCs/>
          <w:kern w:val="2"/>
          <w:sz w:val="21"/>
          <w:szCs w:val="21"/>
          <w:highlight w:val="none"/>
        </w:rPr>
      </w:pPr>
      <w:r>
        <w:rPr>
          <w:rFonts w:hint="eastAsia"/>
          <w:bCs/>
          <w:kern w:val="2"/>
          <w:sz w:val="21"/>
          <w:szCs w:val="21"/>
          <w:highlight w:val="none"/>
          <w:lang w:val="en-US" w:eastAsia="zh-CN"/>
        </w:rPr>
        <w:t>3、</w:t>
      </w:r>
      <w:r>
        <w:rPr>
          <w:rFonts w:hint="eastAsia"/>
          <w:bCs/>
          <w:kern w:val="2"/>
          <w:sz w:val="21"/>
          <w:szCs w:val="21"/>
          <w:highlight w:val="none"/>
        </w:rPr>
        <w:t>供应商仅递交了“备份响应文件”、“纸质响应文件”而未将电子加密响应文件上传至“政府采购云平台”的；</w:t>
      </w:r>
    </w:p>
    <w:p w14:paraId="0FDE0E6D">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4</w:t>
      </w:r>
      <w:r>
        <w:rPr>
          <w:rFonts w:hint="eastAsia" w:ascii="宋体" w:hAnsi="宋体" w:cs="宋体"/>
          <w:bCs/>
          <w:szCs w:val="21"/>
          <w:highlight w:val="none"/>
        </w:rPr>
        <w:t>、不具备磋商文件中规定的资格条件要求的；</w:t>
      </w:r>
    </w:p>
    <w:p w14:paraId="089B76FE">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5</w:t>
      </w:r>
      <w:r>
        <w:rPr>
          <w:rFonts w:hint="eastAsia" w:ascii="宋体" w:hAnsi="宋体" w:cs="宋体"/>
          <w:bCs/>
          <w:szCs w:val="21"/>
          <w:highlight w:val="none"/>
        </w:rPr>
        <w:t>、供应商提交两份或两份以上内容不同的磋商响应文件</w:t>
      </w:r>
      <w:r>
        <w:rPr>
          <w:rFonts w:hint="eastAsia" w:ascii="宋体" w:hAnsi="宋体" w:cs="宋体"/>
          <w:bCs/>
          <w:szCs w:val="21"/>
          <w:highlight w:val="none"/>
          <w:lang w:eastAsia="zh-CN"/>
        </w:rPr>
        <w:t>，</w:t>
      </w:r>
      <w:r>
        <w:rPr>
          <w:rFonts w:hint="eastAsia" w:ascii="宋体" w:hAnsi="宋体" w:cs="宋体"/>
          <w:bCs/>
          <w:szCs w:val="21"/>
          <w:highlight w:val="none"/>
        </w:rPr>
        <w:t>或在一份磋商响应文件中对同一采购项目有两个或两个以上报价的；</w:t>
      </w:r>
    </w:p>
    <w:p w14:paraId="32553337">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hint="eastAsia" w:ascii="宋体" w:hAnsi="宋体" w:cs="宋体"/>
          <w:bCs/>
          <w:szCs w:val="21"/>
          <w:highlight w:val="none"/>
          <w:lang w:val="en-US" w:eastAsia="zh-CN"/>
        </w:rPr>
        <w:t>6</w:t>
      </w:r>
      <w:r>
        <w:rPr>
          <w:rFonts w:hint="eastAsia" w:ascii="宋体" w:hAnsi="宋体" w:cs="宋体"/>
          <w:bCs/>
          <w:szCs w:val="21"/>
          <w:highlight w:val="none"/>
        </w:rPr>
        <w:t>、磋商货物的技术规范、技术标准明显不符合国家强制性要求的；</w:t>
      </w:r>
    </w:p>
    <w:p w14:paraId="686EAE52">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hint="eastAsia" w:ascii="宋体" w:hAnsi="宋体" w:cs="宋体"/>
          <w:bCs/>
          <w:szCs w:val="21"/>
          <w:highlight w:val="none"/>
          <w:lang w:val="en-US" w:eastAsia="zh-CN"/>
        </w:rPr>
        <w:t>7</w:t>
      </w:r>
      <w:r>
        <w:rPr>
          <w:rFonts w:hint="eastAsia" w:ascii="宋体" w:hAnsi="宋体" w:cs="宋体"/>
          <w:bCs/>
          <w:szCs w:val="21"/>
          <w:highlight w:val="none"/>
        </w:rPr>
        <w:t>、提供不真实资料的；</w:t>
      </w:r>
    </w:p>
    <w:p w14:paraId="76EC4AE1">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hint="eastAsia" w:ascii="宋体" w:hAnsi="宋体" w:cs="宋体"/>
          <w:bCs/>
          <w:szCs w:val="21"/>
          <w:highlight w:val="none"/>
          <w:lang w:val="en-US" w:eastAsia="zh-CN"/>
        </w:rPr>
        <w:t>8</w:t>
      </w:r>
      <w:r>
        <w:rPr>
          <w:rFonts w:hint="eastAsia" w:ascii="宋体" w:hAnsi="宋体" w:cs="宋体"/>
          <w:bCs/>
          <w:szCs w:val="21"/>
          <w:highlight w:val="none"/>
        </w:rPr>
        <w:t>、不符合法律、法规和磋商文件规定的其他实质性要求（磋商小组一致认定）的；</w:t>
      </w:r>
    </w:p>
    <w:p w14:paraId="7E1DE122">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hint="eastAsia" w:ascii="宋体" w:hAnsi="宋体" w:cs="宋体"/>
          <w:bCs/>
          <w:szCs w:val="21"/>
          <w:highlight w:val="none"/>
          <w:lang w:val="en-US" w:eastAsia="zh-CN"/>
        </w:rPr>
        <w:t>9</w:t>
      </w:r>
      <w:r>
        <w:rPr>
          <w:rFonts w:hint="eastAsia" w:ascii="宋体" w:hAnsi="宋体" w:cs="宋体"/>
          <w:bCs/>
          <w:szCs w:val="21"/>
          <w:highlight w:val="none"/>
        </w:rPr>
        <w:t>、磋商服务的服务指标、参数等存在实质性偏离（磋商小组一致认定）的；</w:t>
      </w:r>
    </w:p>
    <w:p w14:paraId="3C08FBF9">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hint="eastAsia" w:ascii="宋体" w:hAnsi="宋体" w:cs="宋体"/>
          <w:bCs/>
          <w:szCs w:val="21"/>
          <w:highlight w:val="none"/>
          <w:lang w:val="en-US" w:eastAsia="zh-CN"/>
        </w:rPr>
        <w:t>10</w:t>
      </w:r>
      <w:r>
        <w:rPr>
          <w:rFonts w:hint="eastAsia" w:ascii="宋体" w:hAnsi="宋体" w:cs="宋体"/>
          <w:bCs/>
          <w:szCs w:val="21"/>
          <w:highlight w:val="none"/>
        </w:rPr>
        <w:t>、法律、法规、规章及省级以上规范性文件等规定的其他情形。</w:t>
      </w:r>
    </w:p>
    <w:p w14:paraId="3EC3FA77">
      <w:pPr>
        <w:keepNext w:val="0"/>
        <w:keepLines w:val="0"/>
        <w:pageBreakBefore w:val="0"/>
        <w:widowControl w:val="0"/>
        <w:shd w:val="clear"/>
        <w:kinsoku/>
        <w:wordWrap/>
        <w:overflowPunct w:val="0"/>
        <w:topLinePunct w:val="0"/>
        <w:bidi w:val="0"/>
        <w:spacing w:line="400" w:lineRule="exact"/>
        <w:jc w:val="left"/>
        <w:rPr>
          <w:rFonts w:ascii="宋体" w:cs="宋体"/>
          <w:b/>
          <w:sz w:val="24"/>
          <w:szCs w:val="24"/>
          <w:highlight w:val="none"/>
        </w:rPr>
      </w:pPr>
      <w:bookmarkStart w:id="42" w:name="_Toc16373"/>
      <w:bookmarkStart w:id="43" w:name="_Toc24811"/>
      <w:r>
        <w:rPr>
          <w:rFonts w:hint="eastAsia" w:ascii="宋体" w:hAnsi="宋体" w:cs="宋体"/>
          <w:b/>
          <w:sz w:val="24"/>
          <w:szCs w:val="24"/>
          <w:highlight w:val="none"/>
        </w:rPr>
        <w:t>十二、废标</w:t>
      </w:r>
      <w:bookmarkEnd w:id="42"/>
      <w:bookmarkEnd w:id="43"/>
    </w:p>
    <w:p w14:paraId="51239627">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hint="eastAsia" w:ascii="宋体" w:hAnsi="宋体" w:cs="宋体"/>
          <w:bCs/>
          <w:szCs w:val="21"/>
          <w:highlight w:val="none"/>
        </w:rPr>
        <w:t>在磋商中</w:t>
      </w:r>
      <w:r>
        <w:rPr>
          <w:rFonts w:hint="eastAsia" w:ascii="宋体" w:hAnsi="宋体" w:cs="宋体"/>
          <w:bCs/>
          <w:szCs w:val="21"/>
          <w:highlight w:val="none"/>
          <w:lang w:eastAsia="zh-CN"/>
        </w:rPr>
        <w:t>，</w:t>
      </w:r>
      <w:r>
        <w:rPr>
          <w:rFonts w:hint="eastAsia" w:ascii="宋体" w:hAnsi="宋体" w:cs="宋体"/>
          <w:bCs/>
          <w:szCs w:val="21"/>
          <w:highlight w:val="none"/>
        </w:rPr>
        <w:t>出现下列情形之一的</w:t>
      </w:r>
      <w:r>
        <w:rPr>
          <w:rFonts w:hint="eastAsia" w:ascii="宋体" w:hAnsi="宋体" w:cs="宋体"/>
          <w:bCs/>
          <w:szCs w:val="21"/>
          <w:highlight w:val="none"/>
          <w:lang w:eastAsia="zh-CN"/>
        </w:rPr>
        <w:t>，</w:t>
      </w:r>
      <w:r>
        <w:rPr>
          <w:rFonts w:hint="eastAsia" w:ascii="宋体" w:hAnsi="宋体" w:cs="宋体"/>
          <w:bCs/>
          <w:szCs w:val="21"/>
          <w:highlight w:val="none"/>
        </w:rPr>
        <w:t>应予废标：</w:t>
      </w:r>
    </w:p>
    <w:p w14:paraId="5EBB1F0C">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1</w:t>
      </w:r>
      <w:r>
        <w:rPr>
          <w:rFonts w:hint="eastAsia" w:ascii="宋体" w:hAnsi="宋体" w:cs="宋体"/>
          <w:bCs/>
          <w:szCs w:val="21"/>
          <w:highlight w:val="none"/>
        </w:rPr>
        <w:t>、符合专业条件的供应商或者对磋商文件作实质响应的供应商不足三家的（特殊情况经审批同意的除外）；</w:t>
      </w:r>
    </w:p>
    <w:p w14:paraId="08259AA1">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1</w:t>
      </w:r>
      <w:r>
        <w:rPr>
          <w:rFonts w:hint="eastAsia" w:ascii="宋体" w:hAnsi="宋体" w:cs="宋体"/>
          <w:bCs/>
          <w:szCs w:val="21"/>
          <w:highlight w:val="none"/>
        </w:rPr>
        <w:t>）出现影响采购公正的违法、违规行为的；</w:t>
      </w:r>
    </w:p>
    <w:p w14:paraId="2EAA1953">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2</w:t>
      </w:r>
      <w:r>
        <w:rPr>
          <w:rFonts w:hint="eastAsia" w:ascii="宋体" w:hAnsi="宋体" w:cs="宋体"/>
          <w:bCs/>
          <w:szCs w:val="21"/>
          <w:highlight w:val="none"/>
        </w:rPr>
        <w:t>）因重大变故</w:t>
      </w:r>
      <w:r>
        <w:rPr>
          <w:rFonts w:hint="eastAsia" w:ascii="宋体" w:hAnsi="宋体" w:cs="宋体"/>
          <w:bCs/>
          <w:szCs w:val="21"/>
          <w:highlight w:val="none"/>
          <w:lang w:eastAsia="zh-CN"/>
        </w:rPr>
        <w:t>，</w:t>
      </w:r>
      <w:r>
        <w:rPr>
          <w:rFonts w:hint="eastAsia" w:ascii="宋体" w:hAnsi="宋体" w:cs="宋体"/>
          <w:bCs/>
          <w:szCs w:val="21"/>
          <w:highlight w:val="none"/>
        </w:rPr>
        <w:t>采购任务取消的；</w:t>
      </w:r>
    </w:p>
    <w:p w14:paraId="11BA9BF7">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3</w:t>
      </w:r>
      <w:r>
        <w:rPr>
          <w:rFonts w:hint="eastAsia" w:ascii="宋体" w:hAnsi="宋体" w:cs="宋体"/>
          <w:bCs/>
          <w:szCs w:val="21"/>
          <w:highlight w:val="none"/>
        </w:rPr>
        <w:t>）供应商的报价均超</w:t>
      </w:r>
      <w:r>
        <w:rPr>
          <w:rFonts w:hint="eastAsia" w:ascii="宋体" w:hAnsi="宋体" w:cs="宋体"/>
          <w:bCs/>
          <w:szCs w:val="21"/>
          <w:highlight w:val="none"/>
          <w:lang w:eastAsia="zh-CN"/>
        </w:rPr>
        <w:t>预算</w:t>
      </w:r>
      <w:r>
        <w:rPr>
          <w:rFonts w:hint="eastAsia" w:ascii="宋体" w:hAnsi="宋体" w:cs="宋体"/>
          <w:bCs/>
          <w:szCs w:val="21"/>
          <w:highlight w:val="none"/>
        </w:rPr>
        <w:t>的</w:t>
      </w:r>
      <w:r>
        <w:rPr>
          <w:rFonts w:hint="eastAsia" w:ascii="宋体" w:hAnsi="宋体" w:cs="宋体"/>
          <w:bCs/>
          <w:szCs w:val="21"/>
          <w:highlight w:val="none"/>
          <w:lang w:eastAsia="zh-CN"/>
        </w:rPr>
        <w:t>，</w:t>
      </w:r>
      <w:r>
        <w:rPr>
          <w:rFonts w:hint="eastAsia" w:ascii="宋体" w:hAnsi="宋体" w:cs="宋体"/>
          <w:bCs/>
          <w:szCs w:val="21"/>
          <w:highlight w:val="none"/>
        </w:rPr>
        <w:t>采购人不能支付的；</w:t>
      </w:r>
    </w:p>
    <w:p w14:paraId="4144154E">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4</w:t>
      </w:r>
      <w:r>
        <w:rPr>
          <w:rFonts w:hint="eastAsia" w:ascii="宋体" w:hAnsi="宋体" w:cs="宋体"/>
          <w:bCs/>
          <w:szCs w:val="21"/>
          <w:highlight w:val="none"/>
        </w:rPr>
        <w:t>）法律、法规、规章等规定的其他情形除外；</w:t>
      </w:r>
    </w:p>
    <w:p w14:paraId="2FBB512C">
      <w:pPr>
        <w:keepNext w:val="0"/>
        <w:keepLines w:val="0"/>
        <w:pageBreakBefore w:val="0"/>
        <w:widowControl w:val="0"/>
        <w:numPr>
          <w:ilvl w:val="0"/>
          <w:numId w:val="0"/>
        </w:numPr>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hint="eastAsia" w:ascii="宋体" w:hAnsi="宋体" w:cs="宋体"/>
          <w:bCs/>
          <w:szCs w:val="21"/>
          <w:highlight w:val="none"/>
          <w:lang w:val="en-US" w:eastAsia="zh-CN"/>
        </w:rPr>
        <w:t>5）</w:t>
      </w:r>
      <w:r>
        <w:rPr>
          <w:rFonts w:hint="eastAsia" w:ascii="宋体" w:hAnsi="宋体" w:cs="宋体"/>
          <w:bCs/>
          <w:szCs w:val="21"/>
          <w:highlight w:val="none"/>
        </w:rPr>
        <w:t>废标后</w:t>
      </w:r>
      <w:r>
        <w:rPr>
          <w:rFonts w:hint="eastAsia" w:ascii="宋体" w:hAnsi="宋体" w:cs="宋体"/>
          <w:bCs/>
          <w:szCs w:val="21"/>
          <w:highlight w:val="none"/>
          <w:lang w:eastAsia="zh-CN"/>
        </w:rPr>
        <w:t>，</w:t>
      </w:r>
      <w:r>
        <w:rPr>
          <w:rFonts w:hint="eastAsia" w:ascii="宋体" w:hAnsi="宋体" w:cs="宋体"/>
          <w:bCs/>
          <w:szCs w:val="21"/>
          <w:highlight w:val="none"/>
        </w:rPr>
        <w:t>招标采购单位将废标理由通知所有供应商。</w:t>
      </w:r>
    </w:p>
    <w:p w14:paraId="09141E81">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hint="eastAsia" w:ascii="宋体" w:hAnsi="宋体" w:cs="宋体"/>
          <w:bCs/>
          <w:szCs w:val="21"/>
          <w:highlight w:val="none"/>
        </w:rPr>
        <w:t>本磋商规则及程序只适用于“浙江华夏工程管理有限公司磋商文件”。</w:t>
      </w:r>
    </w:p>
    <w:bookmarkEnd w:id="41"/>
    <w:p w14:paraId="5BA1FEA7">
      <w:pPr>
        <w:keepNext w:val="0"/>
        <w:keepLines w:val="0"/>
        <w:pageBreakBefore w:val="0"/>
        <w:widowControl w:val="0"/>
        <w:shd w:val="clear"/>
        <w:kinsoku/>
        <w:wordWrap/>
        <w:overflowPunct w:val="0"/>
        <w:topLinePunct w:val="0"/>
        <w:bidi w:val="0"/>
        <w:spacing w:line="400" w:lineRule="exact"/>
        <w:jc w:val="left"/>
        <w:rPr>
          <w:rFonts w:ascii="宋体" w:cs="宋体"/>
          <w:b/>
          <w:sz w:val="24"/>
          <w:szCs w:val="24"/>
          <w:highlight w:val="none"/>
        </w:rPr>
      </w:pPr>
      <w:bookmarkStart w:id="44" w:name="串通投标的情形"/>
      <w:bookmarkStart w:id="45" w:name="_Toc27719"/>
      <w:bookmarkStart w:id="46" w:name="_Toc27014"/>
      <w:r>
        <w:rPr>
          <w:rFonts w:hint="eastAsia" w:ascii="宋体" w:hAnsi="宋体" w:cs="宋体"/>
          <w:b/>
          <w:sz w:val="24"/>
          <w:szCs w:val="24"/>
          <w:highlight w:val="none"/>
        </w:rPr>
        <w:t>十三、串通磋商的情形</w:t>
      </w:r>
    </w:p>
    <w:bookmarkEnd w:id="44"/>
    <w:p w14:paraId="35B09522">
      <w:pPr>
        <w:keepNext w:val="0"/>
        <w:keepLines w:val="0"/>
        <w:pageBreakBefore w:val="0"/>
        <w:widowControl w:val="0"/>
        <w:shd w:val="clear"/>
        <w:kinsoku/>
        <w:wordWrap/>
        <w:topLinePunct w:val="0"/>
        <w:bidi w:val="0"/>
        <w:spacing w:line="400" w:lineRule="exact"/>
        <w:rPr>
          <w:rFonts w:ascii="宋体" w:cs="宋体"/>
          <w:bCs/>
          <w:vanish/>
          <w:szCs w:val="21"/>
          <w:highlight w:val="none"/>
        </w:rPr>
      </w:pPr>
    </w:p>
    <w:p w14:paraId="513181B5">
      <w:pPr>
        <w:keepNext w:val="0"/>
        <w:keepLines w:val="0"/>
        <w:pageBreakBefore w:val="0"/>
        <w:widowControl w:val="0"/>
        <w:shd w:val="clear"/>
        <w:kinsoku/>
        <w:wordWrap/>
        <w:topLinePunct w:val="0"/>
        <w:bidi w:val="0"/>
        <w:spacing w:line="400" w:lineRule="exact"/>
        <w:rPr>
          <w:rFonts w:ascii="宋体" w:cs="宋体"/>
          <w:bCs/>
          <w:vanish/>
          <w:szCs w:val="21"/>
          <w:highlight w:val="none"/>
        </w:rPr>
      </w:pPr>
    </w:p>
    <w:p w14:paraId="21041C79">
      <w:pPr>
        <w:keepNext w:val="0"/>
        <w:keepLines w:val="0"/>
        <w:pageBreakBefore w:val="0"/>
        <w:widowControl w:val="0"/>
        <w:shd w:val="clear"/>
        <w:kinsoku/>
        <w:wordWrap/>
        <w:topLinePunct w:val="0"/>
        <w:bidi w:val="0"/>
        <w:spacing w:line="400" w:lineRule="exact"/>
        <w:rPr>
          <w:rFonts w:ascii="宋体" w:cs="宋体"/>
          <w:bCs/>
          <w:vanish/>
          <w:szCs w:val="21"/>
          <w:highlight w:val="none"/>
        </w:rPr>
      </w:pPr>
    </w:p>
    <w:p w14:paraId="5C849439">
      <w:pPr>
        <w:keepNext w:val="0"/>
        <w:keepLines w:val="0"/>
        <w:pageBreakBefore w:val="0"/>
        <w:widowControl w:val="0"/>
        <w:shd w:val="clear"/>
        <w:kinsoku/>
        <w:wordWrap/>
        <w:topLinePunct w:val="0"/>
        <w:bidi w:val="0"/>
        <w:spacing w:line="400" w:lineRule="exact"/>
        <w:rPr>
          <w:rFonts w:ascii="宋体" w:cs="宋体"/>
          <w:bCs/>
          <w:vanish/>
          <w:szCs w:val="21"/>
          <w:highlight w:val="none"/>
        </w:rPr>
      </w:pPr>
    </w:p>
    <w:p w14:paraId="6FA3FC4E">
      <w:pPr>
        <w:keepNext w:val="0"/>
        <w:keepLines w:val="0"/>
        <w:pageBreakBefore w:val="0"/>
        <w:widowControl w:val="0"/>
        <w:shd w:val="clear"/>
        <w:kinsoku/>
        <w:wordWrap/>
        <w:topLinePunct w:val="0"/>
        <w:bidi w:val="0"/>
        <w:spacing w:line="400" w:lineRule="exact"/>
        <w:rPr>
          <w:rFonts w:ascii="宋体" w:cs="宋体"/>
          <w:bCs/>
          <w:vanish/>
          <w:szCs w:val="21"/>
          <w:highlight w:val="none"/>
        </w:rPr>
      </w:pPr>
    </w:p>
    <w:p w14:paraId="13C948F8">
      <w:pPr>
        <w:keepNext w:val="0"/>
        <w:keepLines w:val="0"/>
        <w:pageBreakBefore w:val="0"/>
        <w:widowControl w:val="0"/>
        <w:shd w:val="clear"/>
        <w:kinsoku/>
        <w:wordWrap/>
        <w:topLinePunct w:val="0"/>
        <w:bidi w:val="0"/>
        <w:spacing w:line="400" w:lineRule="exact"/>
        <w:rPr>
          <w:rFonts w:ascii="宋体" w:cs="宋体"/>
          <w:bCs/>
          <w:vanish/>
          <w:szCs w:val="21"/>
          <w:highlight w:val="none"/>
        </w:rPr>
      </w:pPr>
    </w:p>
    <w:p w14:paraId="016FFD46">
      <w:pPr>
        <w:keepNext w:val="0"/>
        <w:keepLines w:val="0"/>
        <w:pageBreakBefore w:val="0"/>
        <w:widowControl w:val="0"/>
        <w:shd w:val="clear"/>
        <w:kinsoku/>
        <w:wordWrap/>
        <w:topLinePunct w:val="0"/>
        <w:bidi w:val="0"/>
        <w:spacing w:line="400" w:lineRule="exact"/>
        <w:rPr>
          <w:rFonts w:ascii="宋体" w:cs="宋体"/>
          <w:bCs/>
          <w:vanish/>
          <w:szCs w:val="21"/>
          <w:highlight w:val="none"/>
        </w:rPr>
      </w:pPr>
    </w:p>
    <w:p w14:paraId="4EE5787D">
      <w:pPr>
        <w:keepNext w:val="0"/>
        <w:keepLines w:val="0"/>
        <w:pageBreakBefore w:val="0"/>
        <w:widowControl w:val="0"/>
        <w:shd w:val="clear"/>
        <w:kinsoku/>
        <w:wordWrap/>
        <w:topLinePunct w:val="0"/>
        <w:bidi w:val="0"/>
        <w:spacing w:line="400" w:lineRule="exact"/>
        <w:rPr>
          <w:rFonts w:ascii="宋体" w:cs="宋体"/>
          <w:bCs/>
          <w:vanish/>
          <w:szCs w:val="21"/>
          <w:highlight w:val="none"/>
        </w:rPr>
      </w:pPr>
    </w:p>
    <w:p w14:paraId="55290F9A">
      <w:pPr>
        <w:keepNext w:val="0"/>
        <w:keepLines w:val="0"/>
        <w:pageBreakBefore w:val="0"/>
        <w:widowControl w:val="0"/>
        <w:shd w:val="clear"/>
        <w:kinsoku/>
        <w:wordWrap/>
        <w:topLinePunct w:val="0"/>
        <w:bidi w:val="0"/>
        <w:spacing w:line="400" w:lineRule="exact"/>
        <w:rPr>
          <w:rFonts w:ascii="宋体" w:cs="宋体"/>
          <w:bCs/>
          <w:vanish/>
          <w:szCs w:val="21"/>
          <w:highlight w:val="none"/>
        </w:rPr>
      </w:pPr>
    </w:p>
    <w:p w14:paraId="264CD5AE">
      <w:pPr>
        <w:keepNext w:val="0"/>
        <w:keepLines w:val="0"/>
        <w:pageBreakBefore w:val="0"/>
        <w:widowControl w:val="0"/>
        <w:shd w:val="clear"/>
        <w:kinsoku/>
        <w:wordWrap/>
        <w:topLinePunct w:val="0"/>
        <w:bidi w:val="0"/>
        <w:spacing w:line="400" w:lineRule="exact"/>
        <w:rPr>
          <w:rFonts w:ascii="宋体" w:cs="宋体"/>
          <w:bCs/>
          <w:vanish/>
          <w:szCs w:val="21"/>
          <w:highlight w:val="none"/>
        </w:rPr>
      </w:pPr>
    </w:p>
    <w:p w14:paraId="4420A718">
      <w:pPr>
        <w:keepNext w:val="0"/>
        <w:keepLines w:val="0"/>
        <w:pageBreakBefore w:val="0"/>
        <w:widowControl w:val="0"/>
        <w:shd w:val="clear"/>
        <w:kinsoku/>
        <w:wordWrap/>
        <w:topLinePunct w:val="0"/>
        <w:bidi w:val="0"/>
        <w:spacing w:line="400" w:lineRule="exact"/>
        <w:rPr>
          <w:rFonts w:ascii="宋体" w:cs="宋体"/>
          <w:bCs/>
          <w:vanish/>
          <w:szCs w:val="21"/>
          <w:highlight w:val="none"/>
        </w:rPr>
      </w:pPr>
    </w:p>
    <w:p w14:paraId="5BE1BAD5">
      <w:pPr>
        <w:keepNext w:val="0"/>
        <w:keepLines w:val="0"/>
        <w:pageBreakBefore w:val="0"/>
        <w:widowControl w:val="0"/>
        <w:shd w:val="clear"/>
        <w:kinsoku/>
        <w:wordWrap/>
        <w:topLinePunct w:val="0"/>
        <w:bidi w:val="0"/>
        <w:spacing w:line="400" w:lineRule="exact"/>
        <w:rPr>
          <w:rFonts w:ascii="宋体" w:cs="宋体"/>
          <w:bCs/>
          <w:vanish/>
          <w:szCs w:val="21"/>
          <w:highlight w:val="none"/>
        </w:rPr>
      </w:pPr>
    </w:p>
    <w:p w14:paraId="73CC534B">
      <w:pPr>
        <w:keepNext w:val="0"/>
        <w:keepLines w:val="0"/>
        <w:pageBreakBefore w:val="0"/>
        <w:widowControl w:val="0"/>
        <w:shd w:val="clear"/>
        <w:kinsoku/>
        <w:wordWrap/>
        <w:topLinePunct w:val="0"/>
        <w:bidi w:val="0"/>
        <w:spacing w:line="400" w:lineRule="exact"/>
        <w:rPr>
          <w:rFonts w:ascii="宋体" w:cs="宋体"/>
          <w:bCs/>
          <w:vanish/>
          <w:szCs w:val="21"/>
          <w:highlight w:val="none"/>
        </w:rPr>
      </w:pPr>
    </w:p>
    <w:p w14:paraId="6C3260FE">
      <w:pPr>
        <w:keepNext w:val="0"/>
        <w:keepLines w:val="0"/>
        <w:pageBreakBefore w:val="0"/>
        <w:widowControl w:val="0"/>
        <w:shd w:val="clear"/>
        <w:kinsoku/>
        <w:wordWrap/>
        <w:topLinePunct w:val="0"/>
        <w:bidi w:val="0"/>
        <w:spacing w:line="400" w:lineRule="exact"/>
        <w:rPr>
          <w:rFonts w:ascii="宋体" w:cs="宋体"/>
          <w:bCs/>
          <w:vanish/>
          <w:szCs w:val="21"/>
          <w:highlight w:val="none"/>
        </w:rPr>
      </w:pPr>
    </w:p>
    <w:p w14:paraId="2C8F3868">
      <w:pPr>
        <w:keepNext w:val="0"/>
        <w:keepLines w:val="0"/>
        <w:pageBreakBefore w:val="0"/>
        <w:widowControl w:val="0"/>
        <w:shd w:val="clear"/>
        <w:kinsoku/>
        <w:wordWrap/>
        <w:topLinePunct w:val="0"/>
        <w:bidi w:val="0"/>
        <w:spacing w:line="400" w:lineRule="exact"/>
        <w:rPr>
          <w:rFonts w:ascii="宋体" w:cs="宋体"/>
          <w:bCs/>
          <w:vanish/>
          <w:szCs w:val="21"/>
          <w:highlight w:val="none"/>
        </w:rPr>
      </w:pPr>
    </w:p>
    <w:p w14:paraId="7E504785">
      <w:pPr>
        <w:keepNext w:val="0"/>
        <w:keepLines w:val="0"/>
        <w:pageBreakBefore w:val="0"/>
        <w:widowControl w:val="0"/>
        <w:shd w:val="clear"/>
        <w:kinsoku/>
        <w:wordWrap/>
        <w:topLinePunct w:val="0"/>
        <w:bidi w:val="0"/>
        <w:spacing w:line="400" w:lineRule="exact"/>
        <w:rPr>
          <w:rFonts w:ascii="宋体" w:cs="宋体"/>
          <w:bCs/>
          <w:vanish/>
          <w:szCs w:val="21"/>
          <w:highlight w:val="none"/>
        </w:rPr>
      </w:pPr>
    </w:p>
    <w:p w14:paraId="4E1B928C">
      <w:pPr>
        <w:keepNext w:val="0"/>
        <w:keepLines w:val="0"/>
        <w:pageBreakBefore w:val="0"/>
        <w:widowControl w:val="0"/>
        <w:shd w:val="clear"/>
        <w:kinsoku/>
        <w:wordWrap/>
        <w:topLinePunct w:val="0"/>
        <w:bidi w:val="0"/>
        <w:spacing w:line="400" w:lineRule="exact"/>
        <w:rPr>
          <w:rFonts w:ascii="宋体" w:cs="宋体"/>
          <w:bCs/>
          <w:vanish/>
          <w:szCs w:val="21"/>
          <w:highlight w:val="none"/>
        </w:rPr>
      </w:pPr>
    </w:p>
    <w:p w14:paraId="5462A253">
      <w:pPr>
        <w:keepNext w:val="0"/>
        <w:keepLines w:val="0"/>
        <w:pageBreakBefore w:val="0"/>
        <w:widowControl w:val="0"/>
        <w:shd w:val="clear"/>
        <w:kinsoku/>
        <w:wordWrap/>
        <w:topLinePunct w:val="0"/>
        <w:bidi w:val="0"/>
        <w:spacing w:line="400" w:lineRule="exact"/>
        <w:rPr>
          <w:rFonts w:ascii="宋体" w:cs="宋体"/>
          <w:bCs/>
          <w:vanish/>
          <w:szCs w:val="21"/>
          <w:highlight w:val="none"/>
        </w:rPr>
      </w:pPr>
    </w:p>
    <w:p w14:paraId="25D5DE5E">
      <w:pPr>
        <w:keepNext w:val="0"/>
        <w:keepLines w:val="0"/>
        <w:pageBreakBefore w:val="0"/>
        <w:widowControl w:val="0"/>
        <w:shd w:val="clear"/>
        <w:kinsoku/>
        <w:wordWrap/>
        <w:topLinePunct w:val="0"/>
        <w:bidi w:val="0"/>
        <w:spacing w:line="400" w:lineRule="exact"/>
        <w:rPr>
          <w:rFonts w:ascii="宋体" w:cs="宋体"/>
          <w:bCs/>
          <w:vanish/>
          <w:szCs w:val="21"/>
          <w:highlight w:val="none"/>
        </w:rPr>
      </w:pPr>
    </w:p>
    <w:p w14:paraId="4A90EB70">
      <w:pPr>
        <w:keepNext w:val="0"/>
        <w:keepLines w:val="0"/>
        <w:pageBreakBefore w:val="0"/>
        <w:widowControl w:val="0"/>
        <w:shd w:val="clear"/>
        <w:kinsoku/>
        <w:wordWrap/>
        <w:topLinePunct w:val="0"/>
        <w:bidi w:val="0"/>
        <w:spacing w:line="400" w:lineRule="exact"/>
        <w:rPr>
          <w:rFonts w:ascii="宋体" w:cs="宋体"/>
          <w:bCs/>
          <w:vanish/>
          <w:szCs w:val="21"/>
          <w:highlight w:val="none"/>
        </w:rPr>
      </w:pPr>
    </w:p>
    <w:p w14:paraId="738AB4DB">
      <w:pPr>
        <w:keepNext w:val="0"/>
        <w:keepLines w:val="0"/>
        <w:pageBreakBefore w:val="0"/>
        <w:widowControl w:val="0"/>
        <w:shd w:val="clear"/>
        <w:kinsoku/>
        <w:wordWrap/>
        <w:topLinePunct w:val="0"/>
        <w:bidi w:val="0"/>
        <w:spacing w:line="400" w:lineRule="exact"/>
        <w:rPr>
          <w:rFonts w:ascii="宋体" w:cs="宋体"/>
          <w:bCs/>
          <w:vanish/>
          <w:szCs w:val="21"/>
          <w:highlight w:val="none"/>
        </w:rPr>
      </w:pPr>
    </w:p>
    <w:p w14:paraId="1174CABA">
      <w:pPr>
        <w:keepNext w:val="0"/>
        <w:keepLines w:val="0"/>
        <w:pageBreakBefore w:val="0"/>
        <w:widowControl w:val="0"/>
        <w:shd w:val="clear"/>
        <w:kinsoku/>
        <w:wordWrap/>
        <w:topLinePunct w:val="0"/>
        <w:bidi w:val="0"/>
        <w:spacing w:line="400" w:lineRule="exact"/>
        <w:rPr>
          <w:rFonts w:ascii="宋体" w:cs="宋体"/>
          <w:bCs/>
          <w:vanish/>
          <w:szCs w:val="21"/>
          <w:highlight w:val="none"/>
        </w:rPr>
      </w:pPr>
    </w:p>
    <w:p w14:paraId="3055E066">
      <w:pPr>
        <w:keepNext w:val="0"/>
        <w:keepLines w:val="0"/>
        <w:pageBreakBefore w:val="0"/>
        <w:widowControl w:val="0"/>
        <w:shd w:val="clear"/>
        <w:kinsoku/>
        <w:wordWrap/>
        <w:topLinePunct w:val="0"/>
        <w:bidi w:val="0"/>
        <w:spacing w:line="400" w:lineRule="exact"/>
        <w:rPr>
          <w:rFonts w:ascii="宋体" w:cs="宋体"/>
          <w:bCs/>
          <w:vanish/>
          <w:szCs w:val="21"/>
          <w:highlight w:val="none"/>
        </w:rPr>
      </w:pPr>
    </w:p>
    <w:p w14:paraId="4F7D8B91">
      <w:pPr>
        <w:keepNext w:val="0"/>
        <w:keepLines w:val="0"/>
        <w:pageBreakBefore w:val="0"/>
        <w:widowControl w:val="0"/>
        <w:shd w:val="clear"/>
        <w:kinsoku/>
        <w:wordWrap/>
        <w:topLinePunct w:val="0"/>
        <w:bidi w:val="0"/>
        <w:spacing w:line="400" w:lineRule="exact"/>
        <w:rPr>
          <w:rFonts w:ascii="宋体" w:cs="宋体"/>
          <w:bCs/>
          <w:vanish/>
          <w:szCs w:val="21"/>
          <w:highlight w:val="none"/>
        </w:rPr>
      </w:pPr>
    </w:p>
    <w:p w14:paraId="5F8F958C">
      <w:pPr>
        <w:keepNext w:val="0"/>
        <w:keepLines w:val="0"/>
        <w:pageBreakBefore w:val="0"/>
        <w:widowControl w:val="0"/>
        <w:shd w:val="clear"/>
        <w:kinsoku/>
        <w:wordWrap/>
        <w:topLinePunct w:val="0"/>
        <w:bidi w:val="0"/>
        <w:spacing w:line="400" w:lineRule="exact"/>
        <w:rPr>
          <w:rFonts w:ascii="宋体" w:cs="宋体"/>
          <w:bCs/>
          <w:vanish/>
          <w:szCs w:val="21"/>
          <w:highlight w:val="none"/>
        </w:rPr>
      </w:pPr>
    </w:p>
    <w:p w14:paraId="57E8DA50">
      <w:pPr>
        <w:keepNext w:val="0"/>
        <w:keepLines w:val="0"/>
        <w:pageBreakBefore w:val="0"/>
        <w:widowControl w:val="0"/>
        <w:shd w:val="clear"/>
        <w:kinsoku/>
        <w:wordWrap/>
        <w:topLinePunct w:val="0"/>
        <w:bidi w:val="0"/>
        <w:spacing w:line="400" w:lineRule="exact"/>
        <w:rPr>
          <w:rFonts w:ascii="宋体" w:cs="宋体"/>
          <w:bCs/>
          <w:vanish/>
          <w:szCs w:val="21"/>
          <w:highlight w:val="none"/>
        </w:rPr>
      </w:pPr>
    </w:p>
    <w:p w14:paraId="40B917EB">
      <w:pPr>
        <w:keepNext w:val="0"/>
        <w:keepLines w:val="0"/>
        <w:pageBreakBefore w:val="0"/>
        <w:widowControl w:val="0"/>
        <w:shd w:val="clear"/>
        <w:kinsoku/>
        <w:wordWrap/>
        <w:topLinePunct w:val="0"/>
        <w:bidi w:val="0"/>
        <w:spacing w:line="400" w:lineRule="exact"/>
        <w:rPr>
          <w:rFonts w:ascii="宋体" w:cs="宋体"/>
          <w:bCs/>
          <w:vanish/>
          <w:szCs w:val="21"/>
          <w:highlight w:val="none"/>
        </w:rPr>
      </w:pPr>
    </w:p>
    <w:p w14:paraId="314A4BE5">
      <w:pPr>
        <w:keepNext w:val="0"/>
        <w:keepLines w:val="0"/>
        <w:pageBreakBefore w:val="0"/>
        <w:widowControl w:val="0"/>
        <w:shd w:val="clear"/>
        <w:kinsoku/>
        <w:wordWrap/>
        <w:topLinePunct w:val="0"/>
        <w:bidi w:val="0"/>
        <w:spacing w:line="400" w:lineRule="exact"/>
        <w:rPr>
          <w:rFonts w:ascii="宋体" w:cs="宋体"/>
          <w:bCs/>
          <w:vanish/>
          <w:szCs w:val="21"/>
          <w:highlight w:val="none"/>
        </w:rPr>
      </w:pPr>
    </w:p>
    <w:p w14:paraId="315A8391">
      <w:pPr>
        <w:keepNext w:val="0"/>
        <w:keepLines w:val="0"/>
        <w:pageBreakBefore w:val="0"/>
        <w:widowControl w:val="0"/>
        <w:shd w:val="clear"/>
        <w:kinsoku/>
        <w:wordWrap/>
        <w:topLinePunct w:val="0"/>
        <w:bidi w:val="0"/>
        <w:spacing w:line="400" w:lineRule="exact"/>
        <w:rPr>
          <w:rFonts w:ascii="宋体" w:cs="宋体"/>
          <w:bCs/>
          <w:vanish/>
          <w:szCs w:val="21"/>
          <w:highlight w:val="none"/>
        </w:rPr>
      </w:pPr>
    </w:p>
    <w:p w14:paraId="3124F9DB">
      <w:pPr>
        <w:keepNext w:val="0"/>
        <w:keepLines w:val="0"/>
        <w:pageBreakBefore w:val="0"/>
        <w:widowControl w:val="0"/>
        <w:shd w:val="clear"/>
        <w:kinsoku/>
        <w:wordWrap/>
        <w:topLinePunct w:val="0"/>
        <w:bidi w:val="0"/>
        <w:spacing w:line="400" w:lineRule="exact"/>
        <w:rPr>
          <w:rFonts w:ascii="宋体" w:cs="宋体"/>
          <w:bCs/>
          <w:vanish/>
          <w:szCs w:val="21"/>
          <w:highlight w:val="none"/>
        </w:rPr>
      </w:pPr>
    </w:p>
    <w:p w14:paraId="436E3A0E">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1</w:t>
      </w:r>
      <w:r>
        <w:rPr>
          <w:rFonts w:hint="eastAsia" w:ascii="宋体" w:hAnsi="宋体" w:cs="宋体"/>
          <w:bCs/>
          <w:szCs w:val="21"/>
          <w:highlight w:val="none"/>
        </w:rPr>
        <w:t>、不同供应商的响应文件由同一单位或者个人编制；</w:t>
      </w:r>
    </w:p>
    <w:p w14:paraId="72F453E5">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2</w:t>
      </w:r>
      <w:r>
        <w:rPr>
          <w:rFonts w:hint="eastAsia" w:ascii="宋体" w:hAnsi="宋体" w:cs="宋体"/>
          <w:bCs/>
          <w:szCs w:val="21"/>
          <w:highlight w:val="none"/>
        </w:rPr>
        <w:t>、不同供应商委托同一单位或者个人办理磋商事宜；</w:t>
      </w:r>
    </w:p>
    <w:p w14:paraId="4E749B17">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3</w:t>
      </w:r>
      <w:r>
        <w:rPr>
          <w:rFonts w:hint="eastAsia" w:ascii="宋体" w:hAnsi="宋体" w:cs="宋体"/>
          <w:bCs/>
          <w:szCs w:val="21"/>
          <w:highlight w:val="none"/>
        </w:rPr>
        <w:t>、不同供应商的响应文件载明的项目管理成员或者联系人员为同一人；</w:t>
      </w:r>
    </w:p>
    <w:p w14:paraId="6B20C6EE">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4</w:t>
      </w:r>
      <w:r>
        <w:rPr>
          <w:rFonts w:hint="eastAsia" w:ascii="宋体" w:hAnsi="宋体" w:cs="宋体"/>
          <w:bCs/>
          <w:szCs w:val="21"/>
          <w:highlight w:val="none"/>
        </w:rPr>
        <w:t>、不同供应商的响应文件异常一致或者磋商报价呈规律性差异；</w:t>
      </w:r>
    </w:p>
    <w:p w14:paraId="075D31F6">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5</w:t>
      </w:r>
      <w:r>
        <w:rPr>
          <w:rFonts w:hint="eastAsia" w:ascii="宋体" w:hAnsi="宋体" w:cs="宋体"/>
          <w:bCs/>
          <w:szCs w:val="21"/>
          <w:highlight w:val="none"/>
        </w:rPr>
        <w:t>、不同供应商的响应文件相互混装；</w:t>
      </w:r>
    </w:p>
    <w:p w14:paraId="58C023AC">
      <w:pPr>
        <w:keepNext w:val="0"/>
        <w:keepLines w:val="0"/>
        <w:pageBreakBefore w:val="0"/>
        <w:widowControl w:val="0"/>
        <w:shd w:val="clear"/>
        <w:kinsoku/>
        <w:wordWrap/>
        <w:overflowPunct w:val="0"/>
        <w:topLinePunct w:val="0"/>
        <w:bidi w:val="0"/>
        <w:spacing w:line="400" w:lineRule="exact"/>
        <w:jc w:val="left"/>
        <w:rPr>
          <w:rFonts w:ascii="宋体" w:cs="宋体"/>
          <w:b/>
          <w:sz w:val="24"/>
          <w:szCs w:val="24"/>
          <w:highlight w:val="none"/>
        </w:rPr>
      </w:pPr>
      <w:r>
        <w:rPr>
          <w:rFonts w:hint="eastAsia" w:ascii="宋体" w:hAnsi="宋体" w:cs="宋体"/>
          <w:b/>
          <w:sz w:val="24"/>
          <w:szCs w:val="24"/>
          <w:highlight w:val="none"/>
        </w:rPr>
        <w:t>十四、出现以下情形</w:t>
      </w:r>
      <w:r>
        <w:rPr>
          <w:rFonts w:hint="eastAsia" w:ascii="宋体" w:hAnsi="宋体" w:cs="宋体"/>
          <w:b/>
          <w:sz w:val="24"/>
          <w:szCs w:val="24"/>
          <w:highlight w:val="none"/>
          <w:lang w:eastAsia="zh-CN"/>
        </w:rPr>
        <w:t>，</w:t>
      </w:r>
      <w:r>
        <w:rPr>
          <w:rFonts w:hint="eastAsia" w:ascii="宋体" w:hAnsi="宋体" w:cs="宋体"/>
          <w:b/>
          <w:sz w:val="24"/>
          <w:szCs w:val="24"/>
          <w:highlight w:val="none"/>
        </w:rPr>
        <w:t>导致电子交易平台无法正常运行</w:t>
      </w:r>
      <w:r>
        <w:rPr>
          <w:rFonts w:hint="eastAsia" w:ascii="宋体" w:hAnsi="宋体" w:cs="宋体"/>
          <w:b/>
          <w:sz w:val="24"/>
          <w:szCs w:val="24"/>
          <w:highlight w:val="none"/>
          <w:lang w:eastAsia="zh-CN"/>
        </w:rPr>
        <w:t>，</w:t>
      </w:r>
      <w:r>
        <w:rPr>
          <w:rFonts w:hint="eastAsia" w:ascii="宋体" w:hAnsi="宋体" w:cs="宋体"/>
          <w:b/>
          <w:sz w:val="24"/>
          <w:szCs w:val="24"/>
          <w:highlight w:val="none"/>
        </w:rPr>
        <w:t>或者无法保证电子交易的公平、公正和安全时</w:t>
      </w:r>
      <w:r>
        <w:rPr>
          <w:rFonts w:hint="eastAsia" w:ascii="宋体" w:hAnsi="宋体" w:cs="宋体"/>
          <w:b/>
          <w:sz w:val="24"/>
          <w:szCs w:val="24"/>
          <w:highlight w:val="none"/>
          <w:lang w:eastAsia="zh-CN"/>
        </w:rPr>
        <w:t>，</w:t>
      </w:r>
      <w:r>
        <w:rPr>
          <w:rFonts w:hint="eastAsia" w:ascii="宋体" w:hAnsi="宋体" w:cs="宋体"/>
          <w:b/>
          <w:sz w:val="24"/>
          <w:szCs w:val="24"/>
          <w:highlight w:val="none"/>
        </w:rPr>
        <w:t>中止电子交易活动：</w:t>
      </w:r>
    </w:p>
    <w:p w14:paraId="6E47B1FE">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1</w:t>
      </w:r>
      <w:r>
        <w:rPr>
          <w:rFonts w:hint="eastAsia" w:ascii="宋体" w:hAnsi="宋体" w:cs="宋体"/>
          <w:bCs/>
          <w:szCs w:val="21"/>
          <w:highlight w:val="none"/>
        </w:rPr>
        <w:t>、电子交易平台发生故障而无法登录访问的；</w:t>
      </w:r>
    </w:p>
    <w:p w14:paraId="6A42787A">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2</w:t>
      </w:r>
      <w:r>
        <w:rPr>
          <w:rFonts w:hint="eastAsia" w:ascii="宋体" w:hAnsi="宋体" w:cs="宋体"/>
          <w:bCs/>
          <w:szCs w:val="21"/>
          <w:highlight w:val="none"/>
        </w:rPr>
        <w:t>、电子交易平台应用或数据库出现错误</w:t>
      </w:r>
      <w:r>
        <w:rPr>
          <w:rFonts w:hint="eastAsia" w:ascii="宋体" w:hAnsi="宋体" w:cs="宋体"/>
          <w:bCs/>
          <w:szCs w:val="21"/>
          <w:highlight w:val="none"/>
          <w:lang w:eastAsia="zh-CN"/>
        </w:rPr>
        <w:t>，</w:t>
      </w:r>
      <w:r>
        <w:rPr>
          <w:rFonts w:hint="eastAsia" w:ascii="宋体" w:hAnsi="宋体" w:cs="宋体"/>
          <w:bCs/>
          <w:szCs w:val="21"/>
          <w:highlight w:val="none"/>
        </w:rPr>
        <w:t>不能进行正常操作的；</w:t>
      </w:r>
    </w:p>
    <w:p w14:paraId="5EC829A1">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3</w:t>
      </w:r>
      <w:r>
        <w:rPr>
          <w:rFonts w:hint="eastAsia" w:ascii="宋体" w:hAnsi="宋体" w:cs="宋体"/>
          <w:bCs/>
          <w:szCs w:val="21"/>
          <w:highlight w:val="none"/>
        </w:rPr>
        <w:t>、电子交易平台发现严重安全漏洞</w:t>
      </w:r>
      <w:r>
        <w:rPr>
          <w:rFonts w:hint="eastAsia" w:ascii="宋体" w:hAnsi="宋体" w:cs="宋体"/>
          <w:bCs/>
          <w:szCs w:val="21"/>
          <w:highlight w:val="none"/>
          <w:lang w:eastAsia="zh-CN"/>
        </w:rPr>
        <w:t>，</w:t>
      </w:r>
      <w:r>
        <w:rPr>
          <w:rFonts w:hint="eastAsia" w:ascii="宋体" w:hAnsi="宋体" w:cs="宋体"/>
          <w:bCs/>
          <w:szCs w:val="21"/>
          <w:highlight w:val="none"/>
        </w:rPr>
        <w:t>有潜在泄密危险的；</w:t>
      </w:r>
    </w:p>
    <w:p w14:paraId="5893CE8B">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4</w:t>
      </w:r>
      <w:r>
        <w:rPr>
          <w:rFonts w:hint="eastAsia" w:ascii="宋体" w:hAnsi="宋体" w:cs="宋体"/>
          <w:bCs/>
          <w:szCs w:val="21"/>
          <w:highlight w:val="none"/>
        </w:rPr>
        <w:t>、病毒发作导致不能进行正常操作的；</w:t>
      </w:r>
    </w:p>
    <w:p w14:paraId="47DAC4AA">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5</w:t>
      </w:r>
      <w:r>
        <w:rPr>
          <w:rFonts w:hint="eastAsia" w:ascii="宋体" w:hAnsi="宋体" w:cs="宋体"/>
          <w:bCs/>
          <w:szCs w:val="21"/>
          <w:highlight w:val="none"/>
        </w:rPr>
        <w:t>、其他无法保证电子交易的公平、公正和安全的情况。</w:t>
      </w:r>
    </w:p>
    <w:p w14:paraId="702A8231">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hint="eastAsia" w:ascii="宋体" w:hAnsi="宋体" w:cs="宋体"/>
          <w:bCs/>
          <w:szCs w:val="21"/>
          <w:highlight w:val="none"/>
        </w:rPr>
        <w:t>出现前款规定情形</w:t>
      </w:r>
      <w:r>
        <w:rPr>
          <w:rFonts w:hint="eastAsia" w:ascii="宋体" w:hAnsi="宋体" w:cs="宋体"/>
          <w:bCs/>
          <w:szCs w:val="21"/>
          <w:highlight w:val="none"/>
          <w:lang w:eastAsia="zh-CN"/>
        </w:rPr>
        <w:t>，</w:t>
      </w:r>
      <w:r>
        <w:rPr>
          <w:rFonts w:hint="eastAsia" w:ascii="宋体" w:hAnsi="宋体" w:cs="宋体"/>
          <w:bCs/>
          <w:szCs w:val="21"/>
          <w:highlight w:val="none"/>
        </w:rPr>
        <w:t>不影响采购公平、公正性的</w:t>
      </w:r>
      <w:r>
        <w:rPr>
          <w:rFonts w:hint="eastAsia" w:ascii="宋体" w:hAnsi="宋体" w:cs="宋体"/>
          <w:bCs/>
          <w:szCs w:val="21"/>
          <w:highlight w:val="none"/>
          <w:lang w:eastAsia="zh-CN"/>
        </w:rPr>
        <w:t>，</w:t>
      </w:r>
      <w:r>
        <w:rPr>
          <w:rFonts w:hint="eastAsia" w:ascii="宋体" w:hAnsi="宋体" w:cs="宋体"/>
          <w:bCs/>
          <w:szCs w:val="21"/>
          <w:highlight w:val="none"/>
        </w:rPr>
        <w:t>采购代理机构可以待上述情形消除后继续组织电子交易活动</w:t>
      </w:r>
      <w:r>
        <w:rPr>
          <w:rFonts w:hint="eastAsia" w:ascii="宋体" w:hAnsi="宋体" w:cs="宋体"/>
          <w:bCs/>
          <w:szCs w:val="21"/>
          <w:highlight w:val="none"/>
          <w:lang w:eastAsia="zh-CN"/>
        </w:rPr>
        <w:t>，</w:t>
      </w:r>
      <w:r>
        <w:rPr>
          <w:rFonts w:hint="eastAsia" w:ascii="宋体" w:hAnsi="宋体" w:cs="宋体"/>
          <w:bCs/>
          <w:szCs w:val="21"/>
          <w:highlight w:val="none"/>
        </w:rPr>
        <w:t>也可以决定某些环节以纸质形式进行；影响或可能影响采购公平、公正性的</w:t>
      </w:r>
      <w:r>
        <w:rPr>
          <w:rFonts w:hint="eastAsia" w:ascii="宋体" w:hAnsi="宋体" w:cs="宋体"/>
          <w:bCs/>
          <w:szCs w:val="21"/>
          <w:highlight w:val="none"/>
          <w:lang w:eastAsia="zh-CN"/>
        </w:rPr>
        <w:t>，</w:t>
      </w:r>
      <w:r>
        <w:rPr>
          <w:rFonts w:hint="eastAsia" w:ascii="宋体" w:hAnsi="宋体" w:cs="宋体"/>
          <w:bCs/>
          <w:szCs w:val="21"/>
          <w:highlight w:val="none"/>
        </w:rPr>
        <w:t>重新采购。</w:t>
      </w:r>
      <w:bookmarkEnd w:id="45"/>
      <w:bookmarkEnd w:id="46"/>
    </w:p>
    <w:p w14:paraId="35986AF7">
      <w:pPr>
        <w:keepNext w:val="0"/>
        <w:keepLines w:val="0"/>
        <w:pageBreakBefore w:val="0"/>
        <w:widowControl w:val="0"/>
        <w:shd w:val="clear"/>
        <w:kinsoku/>
        <w:wordWrap/>
        <w:overflowPunct w:val="0"/>
        <w:topLinePunct w:val="0"/>
        <w:bidi w:val="0"/>
        <w:spacing w:line="400" w:lineRule="exact"/>
        <w:jc w:val="left"/>
        <w:rPr>
          <w:rFonts w:ascii="宋体" w:cs="宋体"/>
          <w:b/>
          <w:sz w:val="24"/>
          <w:szCs w:val="24"/>
          <w:highlight w:val="none"/>
        </w:rPr>
      </w:pPr>
      <w:bookmarkStart w:id="47" w:name="_Toc21657"/>
      <w:bookmarkStart w:id="48" w:name="_Toc26868"/>
      <w:bookmarkStart w:id="49" w:name="_Toc282640721"/>
      <w:r>
        <w:rPr>
          <w:rFonts w:hint="eastAsia" w:ascii="宋体" w:hAnsi="宋体" w:cs="宋体"/>
          <w:b/>
          <w:sz w:val="24"/>
          <w:szCs w:val="24"/>
          <w:highlight w:val="none"/>
        </w:rPr>
        <w:t>十五、确定成交供应商方法</w:t>
      </w:r>
      <w:bookmarkEnd w:id="47"/>
      <w:bookmarkEnd w:id="48"/>
      <w:bookmarkEnd w:id="49"/>
    </w:p>
    <w:p w14:paraId="496642CE">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jc w:val="left"/>
        <w:textAlignment w:val="auto"/>
        <w:rPr>
          <w:rFonts w:ascii="宋体" w:cs="宋体"/>
          <w:bCs/>
          <w:szCs w:val="21"/>
          <w:highlight w:val="none"/>
        </w:rPr>
      </w:pPr>
      <w:bookmarkStart w:id="50" w:name="_Toc282640722"/>
      <w:bookmarkStart w:id="51" w:name="_Toc5559"/>
      <w:bookmarkStart w:id="52" w:name="_Toc18596"/>
      <w:r>
        <w:rPr>
          <w:rFonts w:hint="eastAsia" w:ascii="宋体" w:hAnsi="宋体" w:cs="宋体"/>
          <w:bCs/>
          <w:szCs w:val="21"/>
          <w:highlight w:val="none"/>
        </w:rPr>
        <w:t>在质量与服务均能满足采购项目要求的前提下</w:t>
      </w:r>
      <w:r>
        <w:rPr>
          <w:rFonts w:hint="eastAsia" w:ascii="宋体" w:hAnsi="宋体" w:cs="宋体"/>
          <w:bCs/>
          <w:szCs w:val="21"/>
          <w:highlight w:val="none"/>
          <w:lang w:eastAsia="zh-CN"/>
        </w:rPr>
        <w:t>，</w:t>
      </w:r>
      <w:r>
        <w:rPr>
          <w:rFonts w:hint="eastAsia" w:ascii="宋体" w:hAnsi="宋体" w:cs="宋体"/>
          <w:bCs/>
          <w:szCs w:val="21"/>
          <w:highlight w:val="none"/>
        </w:rPr>
        <w:t>以综合得分由高到低的原则确定成交供应商</w:t>
      </w:r>
      <w:r>
        <w:rPr>
          <w:rFonts w:hint="eastAsia" w:ascii="宋体" w:hAnsi="宋体" w:cs="宋体"/>
          <w:bCs/>
          <w:szCs w:val="21"/>
          <w:highlight w:val="none"/>
          <w:lang w:eastAsia="zh-CN"/>
        </w:rPr>
        <w:t>，</w:t>
      </w:r>
      <w:r>
        <w:rPr>
          <w:rFonts w:hint="eastAsia" w:ascii="宋体" w:hAnsi="宋体" w:cs="宋体"/>
          <w:bCs/>
          <w:szCs w:val="21"/>
          <w:highlight w:val="none"/>
        </w:rPr>
        <w:t>详细的磋商程序见竞争性磋商文件第四章内容。</w:t>
      </w:r>
      <w:bookmarkEnd w:id="50"/>
      <w:bookmarkEnd w:id="51"/>
      <w:bookmarkEnd w:id="52"/>
    </w:p>
    <w:p w14:paraId="6F5B9B5B">
      <w:pPr>
        <w:keepNext w:val="0"/>
        <w:keepLines w:val="0"/>
        <w:pageBreakBefore w:val="0"/>
        <w:widowControl w:val="0"/>
        <w:shd w:val="clear"/>
        <w:kinsoku/>
        <w:wordWrap/>
        <w:overflowPunct w:val="0"/>
        <w:topLinePunct w:val="0"/>
        <w:bidi w:val="0"/>
        <w:spacing w:line="400" w:lineRule="exact"/>
        <w:jc w:val="left"/>
        <w:rPr>
          <w:rFonts w:ascii="宋体" w:cs="宋体"/>
          <w:b/>
          <w:sz w:val="24"/>
          <w:szCs w:val="24"/>
          <w:highlight w:val="none"/>
        </w:rPr>
      </w:pPr>
      <w:bookmarkStart w:id="53" w:name="_Toc28666"/>
      <w:bookmarkStart w:id="54" w:name="_Toc16626"/>
      <w:r>
        <w:rPr>
          <w:rFonts w:hint="eastAsia" w:ascii="宋体" w:hAnsi="宋体" w:cs="宋体"/>
          <w:b/>
          <w:sz w:val="24"/>
          <w:szCs w:val="24"/>
          <w:highlight w:val="none"/>
        </w:rPr>
        <w:t>十六、授予合同</w:t>
      </w:r>
      <w:bookmarkEnd w:id="53"/>
      <w:bookmarkEnd w:id="54"/>
    </w:p>
    <w:p w14:paraId="32FB85F3">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1</w:t>
      </w:r>
      <w:r>
        <w:rPr>
          <w:rFonts w:hint="eastAsia" w:ascii="宋体" w:hAnsi="宋体" w:cs="宋体"/>
          <w:bCs/>
          <w:szCs w:val="21"/>
          <w:highlight w:val="none"/>
        </w:rPr>
        <w:t>、授予合同的依据</w:t>
      </w:r>
    </w:p>
    <w:p w14:paraId="507040C8">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hint="eastAsia" w:ascii="宋体" w:hAnsi="宋体" w:cs="宋体"/>
          <w:bCs/>
          <w:szCs w:val="21"/>
          <w:highlight w:val="none"/>
        </w:rPr>
        <w:t>招标采购单位签发的成交通知书；</w:t>
      </w:r>
    </w:p>
    <w:p w14:paraId="1AC5E68F">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hint="eastAsia" w:ascii="宋体" w:hAnsi="宋体" w:cs="宋体"/>
          <w:bCs/>
          <w:szCs w:val="21"/>
          <w:highlight w:val="none"/>
        </w:rPr>
        <w:t>磋商文件、磋商文件的修改及补充通知（函）；</w:t>
      </w:r>
    </w:p>
    <w:p w14:paraId="347425B5">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hint="eastAsia" w:ascii="宋体" w:hAnsi="宋体" w:cs="宋体"/>
          <w:bCs/>
          <w:szCs w:val="21"/>
          <w:highlight w:val="none"/>
        </w:rPr>
        <w:t>响应文件和磋商时供应商作出的书面澄清、说明、纠正、承诺等；</w:t>
      </w:r>
    </w:p>
    <w:p w14:paraId="1B2D0A40">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2</w:t>
      </w:r>
      <w:r>
        <w:rPr>
          <w:rFonts w:hint="eastAsia" w:ascii="宋体" w:hAnsi="宋体" w:cs="宋体"/>
          <w:bCs/>
          <w:szCs w:val="21"/>
          <w:highlight w:val="none"/>
        </w:rPr>
        <w:t>、合同签订</w:t>
      </w:r>
    </w:p>
    <w:p w14:paraId="3F2CA387">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 xml:space="preserve">2.1 </w:t>
      </w:r>
      <w:r>
        <w:rPr>
          <w:rFonts w:hint="eastAsia" w:ascii="宋体" w:hAnsi="宋体" w:cs="宋体"/>
          <w:bCs/>
          <w:szCs w:val="21"/>
          <w:highlight w:val="none"/>
        </w:rPr>
        <w:t>成交供应商与采购人应按成交通知书中规定的时间、地点签订合同</w:t>
      </w:r>
      <w:r>
        <w:rPr>
          <w:rFonts w:hint="eastAsia" w:ascii="宋体" w:hAnsi="宋体" w:cs="宋体"/>
          <w:bCs/>
          <w:szCs w:val="21"/>
          <w:highlight w:val="none"/>
          <w:lang w:eastAsia="zh-CN"/>
        </w:rPr>
        <w:t>，</w:t>
      </w:r>
      <w:r>
        <w:rPr>
          <w:rFonts w:hint="eastAsia" w:ascii="宋体" w:hAnsi="宋体" w:cs="宋体"/>
          <w:bCs/>
          <w:szCs w:val="21"/>
          <w:highlight w:val="none"/>
        </w:rPr>
        <w:t>否则应承担相应的法律责任。</w:t>
      </w:r>
    </w:p>
    <w:p w14:paraId="595A1FF6">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 xml:space="preserve">2.2 </w:t>
      </w:r>
      <w:r>
        <w:rPr>
          <w:rFonts w:hint="eastAsia" w:ascii="宋体" w:hAnsi="宋体" w:cs="宋体"/>
          <w:bCs/>
          <w:szCs w:val="21"/>
          <w:highlight w:val="none"/>
        </w:rPr>
        <w:t>磋商文件、成交供应商的响应文件及磋商过程中有关澄清文件和承诺均为合同附件。</w:t>
      </w:r>
    </w:p>
    <w:p w14:paraId="5A2E96F6">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 xml:space="preserve">2.3 </w:t>
      </w:r>
      <w:r>
        <w:rPr>
          <w:rFonts w:hint="eastAsia" w:ascii="宋体" w:hAnsi="宋体" w:cs="宋体"/>
          <w:bCs/>
          <w:szCs w:val="21"/>
          <w:highlight w:val="none"/>
        </w:rPr>
        <w:t>采购人与成交供应商将根据《中华人民共和国民法典》的规定</w:t>
      </w:r>
      <w:r>
        <w:rPr>
          <w:rFonts w:hint="eastAsia" w:ascii="宋体" w:hAnsi="宋体" w:cs="宋体"/>
          <w:bCs/>
          <w:szCs w:val="21"/>
          <w:highlight w:val="none"/>
          <w:lang w:eastAsia="zh-CN"/>
        </w:rPr>
        <w:t>，</w:t>
      </w:r>
      <w:r>
        <w:rPr>
          <w:rFonts w:hint="eastAsia" w:ascii="宋体" w:hAnsi="宋体" w:cs="宋体"/>
          <w:bCs/>
          <w:szCs w:val="21"/>
          <w:highlight w:val="none"/>
        </w:rPr>
        <w:t>依据磋商文件和成交供应商的响应文件签订书面合同。</w:t>
      </w:r>
    </w:p>
    <w:p w14:paraId="675F834A">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 xml:space="preserve">2.4 </w:t>
      </w:r>
      <w:r>
        <w:rPr>
          <w:rFonts w:hint="eastAsia" w:ascii="宋体" w:hAnsi="宋体" w:cs="宋体"/>
          <w:bCs/>
          <w:szCs w:val="21"/>
          <w:highlight w:val="none"/>
        </w:rPr>
        <w:t>采购人如不与成交供应商订立合同</w:t>
      </w:r>
      <w:r>
        <w:rPr>
          <w:rFonts w:hint="eastAsia" w:ascii="宋体" w:hAnsi="宋体" w:cs="宋体"/>
          <w:bCs/>
          <w:szCs w:val="21"/>
          <w:highlight w:val="none"/>
          <w:lang w:eastAsia="zh-CN"/>
        </w:rPr>
        <w:t>，</w:t>
      </w:r>
      <w:r>
        <w:rPr>
          <w:rFonts w:hint="eastAsia" w:ascii="宋体" w:hAnsi="宋体" w:cs="宋体"/>
          <w:bCs/>
          <w:szCs w:val="21"/>
          <w:highlight w:val="none"/>
        </w:rPr>
        <w:t>或者采购人、成交供应商订立背离合同实质性内容的协议</w:t>
      </w:r>
      <w:r>
        <w:rPr>
          <w:rFonts w:hint="eastAsia" w:ascii="宋体" w:hAnsi="宋体" w:cs="宋体"/>
          <w:bCs/>
          <w:szCs w:val="21"/>
          <w:highlight w:val="none"/>
          <w:lang w:eastAsia="zh-CN"/>
        </w:rPr>
        <w:t>，</w:t>
      </w:r>
      <w:r>
        <w:rPr>
          <w:rFonts w:hint="eastAsia" w:ascii="宋体" w:hAnsi="宋体" w:cs="宋体"/>
          <w:bCs/>
          <w:szCs w:val="21"/>
          <w:highlight w:val="none"/>
        </w:rPr>
        <w:t>由政府有关部门责令改正</w:t>
      </w:r>
      <w:r>
        <w:rPr>
          <w:rFonts w:hint="eastAsia" w:ascii="宋体" w:hAnsi="宋体" w:cs="宋体"/>
          <w:bCs/>
          <w:szCs w:val="21"/>
          <w:highlight w:val="none"/>
          <w:lang w:eastAsia="zh-CN"/>
        </w:rPr>
        <w:t>，</w:t>
      </w:r>
      <w:r>
        <w:rPr>
          <w:rFonts w:hint="eastAsia" w:ascii="宋体" w:hAnsi="宋体" w:cs="宋体"/>
          <w:bCs/>
          <w:szCs w:val="21"/>
          <w:highlight w:val="none"/>
        </w:rPr>
        <w:t>同时依法承担相应法律责任。</w:t>
      </w:r>
    </w:p>
    <w:p w14:paraId="64ADCF6E">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 xml:space="preserve">2.5 </w:t>
      </w:r>
      <w:r>
        <w:rPr>
          <w:rFonts w:hint="eastAsia" w:ascii="宋体" w:hAnsi="宋体" w:cs="宋体"/>
          <w:bCs/>
          <w:szCs w:val="21"/>
          <w:highlight w:val="none"/>
        </w:rPr>
        <w:t>成交供应商如不按规定与采购人订立合同</w:t>
      </w:r>
      <w:r>
        <w:rPr>
          <w:rFonts w:hint="eastAsia" w:ascii="宋体" w:hAnsi="宋体" w:cs="宋体"/>
          <w:bCs/>
          <w:szCs w:val="21"/>
          <w:highlight w:val="none"/>
          <w:lang w:eastAsia="zh-CN"/>
        </w:rPr>
        <w:t>，</w:t>
      </w:r>
      <w:r>
        <w:rPr>
          <w:rFonts w:hint="eastAsia" w:ascii="宋体" w:hAnsi="宋体" w:cs="宋体"/>
          <w:bCs/>
          <w:szCs w:val="21"/>
          <w:highlight w:val="none"/>
        </w:rPr>
        <w:t>则招标采购单位将废除授标</w:t>
      </w:r>
      <w:r>
        <w:rPr>
          <w:rFonts w:hint="eastAsia" w:ascii="宋体" w:hAnsi="宋体" w:cs="宋体"/>
          <w:bCs/>
          <w:szCs w:val="21"/>
          <w:highlight w:val="none"/>
          <w:lang w:eastAsia="zh-CN"/>
        </w:rPr>
        <w:t>，</w:t>
      </w:r>
      <w:r>
        <w:rPr>
          <w:rFonts w:hint="eastAsia" w:ascii="宋体" w:hAnsi="宋体" w:cs="宋体"/>
          <w:bCs/>
          <w:szCs w:val="21"/>
          <w:highlight w:val="none"/>
        </w:rPr>
        <w:t>给招标采购单位造成的损失超过磋商担保数额的</w:t>
      </w:r>
      <w:r>
        <w:rPr>
          <w:rFonts w:hint="eastAsia" w:ascii="宋体" w:hAnsi="宋体" w:cs="宋体"/>
          <w:bCs/>
          <w:szCs w:val="21"/>
          <w:highlight w:val="none"/>
          <w:lang w:eastAsia="zh-CN"/>
        </w:rPr>
        <w:t>，</w:t>
      </w:r>
      <w:r>
        <w:rPr>
          <w:rFonts w:hint="eastAsia" w:ascii="宋体" w:hAnsi="宋体" w:cs="宋体"/>
          <w:bCs/>
          <w:szCs w:val="21"/>
          <w:highlight w:val="none"/>
        </w:rPr>
        <w:t>还应当对超过部分予以赔偿</w:t>
      </w:r>
      <w:r>
        <w:rPr>
          <w:rFonts w:hint="eastAsia" w:ascii="宋体" w:hAnsi="宋体" w:cs="宋体"/>
          <w:bCs/>
          <w:szCs w:val="21"/>
          <w:highlight w:val="none"/>
          <w:lang w:eastAsia="zh-CN"/>
        </w:rPr>
        <w:t>，</w:t>
      </w:r>
      <w:r>
        <w:rPr>
          <w:rFonts w:hint="eastAsia" w:ascii="宋体" w:hAnsi="宋体" w:cs="宋体"/>
          <w:bCs/>
          <w:szCs w:val="21"/>
          <w:highlight w:val="none"/>
        </w:rPr>
        <w:t>同时依法承担相应法律责任。</w:t>
      </w:r>
    </w:p>
    <w:p w14:paraId="0FB179EE">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 xml:space="preserve">2.6 </w:t>
      </w:r>
      <w:r>
        <w:rPr>
          <w:rFonts w:hint="eastAsia" w:ascii="宋体" w:hAnsi="宋体" w:cs="宋体"/>
          <w:bCs/>
          <w:szCs w:val="21"/>
          <w:highlight w:val="none"/>
        </w:rPr>
        <w:t>成交供应商应当按照合同约定履行义务</w:t>
      </w:r>
      <w:r>
        <w:rPr>
          <w:rFonts w:hint="eastAsia" w:ascii="宋体" w:hAnsi="宋体" w:cs="宋体"/>
          <w:bCs/>
          <w:szCs w:val="21"/>
          <w:highlight w:val="none"/>
          <w:lang w:eastAsia="zh-CN"/>
        </w:rPr>
        <w:t>，</w:t>
      </w:r>
      <w:r>
        <w:rPr>
          <w:rFonts w:hint="eastAsia" w:ascii="宋体" w:hAnsi="宋体" w:cs="宋体"/>
          <w:bCs/>
          <w:szCs w:val="21"/>
          <w:highlight w:val="none"/>
        </w:rPr>
        <w:t>完成成交项目各项工作</w:t>
      </w:r>
      <w:r>
        <w:rPr>
          <w:rFonts w:hint="eastAsia" w:ascii="宋体" w:hAnsi="宋体" w:cs="宋体"/>
          <w:bCs/>
          <w:szCs w:val="21"/>
          <w:highlight w:val="none"/>
          <w:lang w:eastAsia="zh-CN"/>
        </w:rPr>
        <w:t>，</w:t>
      </w:r>
      <w:r>
        <w:rPr>
          <w:rFonts w:hint="eastAsia" w:ascii="宋体" w:hAnsi="宋体" w:cs="宋体"/>
          <w:bCs/>
          <w:szCs w:val="21"/>
          <w:highlight w:val="none"/>
        </w:rPr>
        <w:t>不得将成交项目违法转让（转包）给他人。</w:t>
      </w:r>
    </w:p>
    <w:p w14:paraId="58FADE2A">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hint="eastAsia" w:ascii="宋体" w:hAnsi="宋体" w:cs="宋体"/>
          <w:bCs/>
          <w:szCs w:val="21"/>
          <w:highlight w:val="none"/>
        </w:rPr>
      </w:pPr>
      <w:r>
        <w:rPr>
          <w:rFonts w:ascii="宋体" w:hAnsi="宋体" w:cs="宋体"/>
          <w:bCs/>
          <w:szCs w:val="21"/>
          <w:highlight w:val="none"/>
        </w:rPr>
        <w:t xml:space="preserve">2.7 </w:t>
      </w:r>
      <w:r>
        <w:rPr>
          <w:rFonts w:hint="eastAsia" w:ascii="宋体" w:hAnsi="宋体" w:cs="宋体"/>
          <w:bCs/>
          <w:szCs w:val="21"/>
          <w:highlight w:val="none"/>
        </w:rPr>
        <w:t>如果成交供应商未能遵守上述</w:t>
      </w:r>
      <w:r>
        <w:rPr>
          <w:rFonts w:ascii="宋体" w:hAnsi="宋体" w:cs="宋体"/>
          <w:bCs/>
          <w:szCs w:val="21"/>
          <w:highlight w:val="none"/>
        </w:rPr>
        <w:t>2.5</w:t>
      </w:r>
      <w:r>
        <w:rPr>
          <w:rFonts w:hint="eastAsia" w:ascii="宋体" w:hAnsi="宋体" w:cs="宋体"/>
          <w:bCs/>
          <w:szCs w:val="21"/>
          <w:highlight w:val="none"/>
        </w:rPr>
        <w:t>条的规定</w:t>
      </w:r>
      <w:r>
        <w:rPr>
          <w:rFonts w:hint="eastAsia" w:ascii="宋体" w:hAnsi="宋体" w:cs="宋体"/>
          <w:bCs/>
          <w:szCs w:val="21"/>
          <w:highlight w:val="none"/>
          <w:lang w:eastAsia="zh-CN"/>
        </w:rPr>
        <w:t>，</w:t>
      </w:r>
      <w:r>
        <w:rPr>
          <w:rFonts w:hint="eastAsia" w:ascii="宋体" w:hAnsi="宋体" w:cs="宋体"/>
          <w:bCs/>
          <w:szCs w:val="21"/>
          <w:highlight w:val="none"/>
        </w:rPr>
        <w:t>则可取消其成交资格。在此情况下</w:t>
      </w:r>
      <w:r>
        <w:rPr>
          <w:rFonts w:hint="eastAsia" w:ascii="宋体" w:hAnsi="宋体" w:cs="宋体"/>
          <w:bCs/>
          <w:szCs w:val="21"/>
          <w:highlight w:val="none"/>
          <w:lang w:eastAsia="zh-CN"/>
        </w:rPr>
        <w:t>，</w:t>
      </w:r>
      <w:r>
        <w:rPr>
          <w:rFonts w:hint="eastAsia" w:ascii="宋体" w:hAnsi="宋体" w:cs="宋体"/>
          <w:bCs/>
          <w:szCs w:val="21"/>
          <w:highlight w:val="none"/>
        </w:rPr>
        <w:t>可将合同授予排序在成交供应商之后的第一位成交候选供应商。</w:t>
      </w:r>
    </w:p>
    <w:p w14:paraId="4D23C86D">
      <w:pPr>
        <w:pStyle w:val="4"/>
        <w:keepNext w:val="0"/>
        <w:keepLines w:val="0"/>
        <w:pageBreakBefore w:val="0"/>
        <w:widowControl w:val="0"/>
        <w:shd w:val="clear"/>
        <w:kinsoku/>
        <w:wordWrap/>
        <w:overflowPunct w:val="0"/>
        <w:topLinePunct w:val="0"/>
        <w:autoSpaceDE/>
        <w:autoSpaceDN/>
        <w:bidi w:val="0"/>
        <w:adjustRightInd/>
        <w:snapToGrid/>
        <w:spacing w:before="157" w:beforeLines="50" w:after="157" w:afterLines="50" w:line="400" w:lineRule="exact"/>
        <w:jc w:val="center"/>
        <w:textAlignment w:val="auto"/>
        <w:rPr>
          <w:rFonts w:ascii="宋体" w:cs="宋体"/>
          <w:sz w:val="32"/>
          <w:szCs w:val="32"/>
          <w:highlight w:val="none"/>
        </w:rPr>
      </w:pPr>
      <w:r>
        <w:rPr>
          <w:rFonts w:hint="eastAsia" w:ascii="宋体" w:hAnsi="宋体" w:cs="宋体"/>
          <w:bCs/>
          <w:szCs w:val="21"/>
          <w:highlight w:val="none"/>
        </w:rPr>
        <w:br w:type="page"/>
      </w:r>
      <w:bookmarkStart w:id="55" w:name="_Toc14423"/>
      <w:r>
        <w:rPr>
          <w:rFonts w:hint="eastAsia" w:ascii="宋体" w:hAnsi="宋体" w:cs="宋体"/>
          <w:sz w:val="32"/>
          <w:szCs w:val="32"/>
          <w:highlight w:val="none"/>
        </w:rPr>
        <w:t>第三章</w:t>
      </w:r>
      <w:r>
        <w:rPr>
          <w:rFonts w:ascii="宋体" w:hAnsi="宋体" w:cs="宋体"/>
          <w:sz w:val="32"/>
          <w:szCs w:val="32"/>
          <w:highlight w:val="none"/>
        </w:rPr>
        <w:t xml:space="preserve">  </w:t>
      </w:r>
      <w:r>
        <w:rPr>
          <w:rFonts w:hint="eastAsia" w:ascii="宋体" w:hAnsi="宋体" w:cs="宋体"/>
          <w:sz w:val="32"/>
          <w:szCs w:val="32"/>
          <w:highlight w:val="none"/>
        </w:rPr>
        <w:t>磋商项目服务内容及要求</w:t>
      </w:r>
      <w:bookmarkEnd w:id="55"/>
    </w:p>
    <w:p w14:paraId="4F57E0D0">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本技术要求适用于</w:t>
      </w:r>
      <w:r>
        <w:rPr>
          <w:rFonts w:hint="eastAsia" w:ascii="宋体" w:hAnsi="宋体" w:cs="宋体"/>
          <w:bCs/>
          <w:sz w:val="21"/>
          <w:szCs w:val="21"/>
          <w:highlight w:val="none"/>
          <w:lang w:eastAsia="zh-CN"/>
        </w:rPr>
        <w:t>2025年度长合区百万员工大培训项目 ，</w:t>
      </w:r>
      <w:r>
        <w:rPr>
          <w:rFonts w:hint="eastAsia" w:ascii="宋体" w:hAnsi="宋体" w:eastAsia="宋体" w:cs="宋体"/>
          <w:bCs/>
          <w:sz w:val="21"/>
          <w:szCs w:val="21"/>
          <w:highlight w:val="none"/>
        </w:rPr>
        <w:t>是采购人为该项目的供应商提出的技术规范要求</w:t>
      </w:r>
      <w:r>
        <w:rPr>
          <w:rFonts w:hint="eastAsia" w:ascii="宋体" w:hAnsi="宋体" w:cs="宋体"/>
          <w:bCs/>
          <w:sz w:val="21"/>
          <w:szCs w:val="21"/>
          <w:highlight w:val="none"/>
          <w:lang w:eastAsia="zh-CN"/>
        </w:rPr>
        <w:t>，</w:t>
      </w:r>
      <w:r>
        <w:rPr>
          <w:rFonts w:hint="eastAsia" w:ascii="宋体" w:hAnsi="宋体" w:eastAsia="宋体" w:cs="宋体"/>
          <w:bCs/>
          <w:sz w:val="21"/>
          <w:szCs w:val="21"/>
          <w:highlight w:val="none"/>
        </w:rPr>
        <w:t>为供应商完成响应文件的依据。本章所提出的内容为本项目的最低要求</w:t>
      </w:r>
      <w:r>
        <w:rPr>
          <w:rFonts w:hint="eastAsia" w:ascii="宋体" w:hAnsi="宋体" w:cs="宋体"/>
          <w:bCs/>
          <w:sz w:val="21"/>
          <w:szCs w:val="21"/>
          <w:highlight w:val="none"/>
          <w:lang w:eastAsia="zh-CN"/>
        </w:rPr>
        <w:t>，</w:t>
      </w:r>
      <w:r>
        <w:rPr>
          <w:rFonts w:hint="eastAsia" w:ascii="宋体" w:hAnsi="宋体" w:eastAsia="宋体" w:cs="宋体"/>
          <w:bCs/>
          <w:sz w:val="21"/>
          <w:szCs w:val="21"/>
          <w:highlight w:val="none"/>
        </w:rPr>
        <w:t>供应商必须认真阅读以下内容</w:t>
      </w:r>
      <w:r>
        <w:rPr>
          <w:rFonts w:hint="eastAsia" w:ascii="宋体" w:hAnsi="宋体" w:cs="宋体"/>
          <w:bCs/>
          <w:sz w:val="21"/>
          <w:szCs w:val="21"/>
          <w:highlight w:val="none"/>
          <w:lang w:eastAsia="zh-CN"/>
        </w:rPr>
        <w:t>，</w:t>
      </w:r>
      <w:r>
        <w:rPr>
          <w:rFonts w:hint="eastAsia" w:ascii="宋体" w:hAnsi="宋体" w:eastAsia="宋体" w:cs="宋体"/>
          <w:bCs/>
          <w:sz w:val="21"/>
          <w:szCs w:val="21"/>
          <w:highlight w:val="none"/>
        </w:rPr>
        <w:t>以免造成磋商损失。</w:t>
      </w:r>
    </w:p>
    <w:p w14:paraId="1DD1DF59">
      <w:pPr>
        <w:keepNext w:val="0"/>
        <w:keepLines w:val="0"/>
        <w:pageBreakBefore w:val="0"/>
        <w:widowControl w:val="0"/>
        <w:numPr>
          <w:ilvl w:val="0"/>
          <w:numId w:val="6"/>
        </w:numPr>
        <w:shd w:val="clear"/>
        <w:kinsoku/>
        <w:wordWrap/>
        <w:overflowPunct w:val="0"/>
        <w:topLinePunct w:val="0"/>
        <w:autoSpaceDE/>
        <w:autoSpaceDN/>
        <w:bidi w:val="0"/>
        <w:adjustRightInd/>
        <w:snapToGrid/>
        <w:spacing w:line="400" w:lineRule="exact"/>
        <w:textAlignment w:val="auto"/>
        <w:outlineLvl w:val="1"/>
        <w:rPr>
          <w:rFonts w:hint="eastAsia" w:ascii="宋体" w:hAnsi="宋体" w:eastAsia="宋体" w:cs="宋体"/>
          <w:b/>
          <w:sz w:val="24"/>
          <w:szCs w:val="24"/>
          <w:highlight w:val="none"/>
        </w:rPr>
      </w:pPr>
      <w:bookmarkStart w:id="56" w:name="_Toc26930"/>
      <w:bookmarkStart w:id="57" w:name="_Toc16196"/>
      <w:bookmarkStart w:id="58" w:name="_Toc424544809"/>
      <w:bookmarkStart w:id="59" w:name="_Toc424544530"/>
      <w:r>
        <w:rPr>
          <w:rFonts w:hint="eastAsia" w:ascii="宋体" w:hAnsi="宋体" w:eastAsia="宋体" w:cs="宋体"/>
          <w:b/>
          <w:sz w:val="24"/>
          <w:szCs w:val="24"/>
          <w:highlight w:val="none"/>
        </w:rPr>
        <w:t>采购</w:t>
      </w:r>
      <w:bookmarkEnd w:id="56"/>
      <w:r>
        <w:rPr>
          <w:rFonts w:hint="eastAsia" w:ascii="宋体" w:hAnsi="宋体" w:cs="宋体"/>
          <w:b/>
          <w:sz w:val="24"/>
          <w:szCs w:val="24"/>
          <w:highlight w:val="none"/>
          <w:lang w:eastAsia="zh-CN"/>
        </w:rPr>
        <w:t>清单</w:t>
      </w:r>
      <w:bookmarkEnd w:id="57"/>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3921"/>
        <w:gridCol w:w="1186"/>
        <w:gridCol w:w="1596"/>
        <w:gridCol w:w="1410"/>
      </w:tblGrid>
      <w:tr w14:paraId="6318F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14:paraId="09E58369">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序号</w:t>
            </w:r>
          </w:p>
        </w:tc>
        <w:tc>
          <w:tcPr>
            <w:tcW w:w="3921" w:type="dxa"/>
            <w:vAlign w:val="center"/>
          </w:tcPr>
          <w:p w14:paraId="75C70F5B">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项目内容</w:t>
            </w:r>
          </w:p>
        </w:tc>
        <w:tc>
          <w:tcPr>
            <w:tcW w:w="1186" w:type="dxa"/>
            <w:vAlign w:val="center"/>
          </w:tcPr>
          <w:p w14:paraId="75F9C90A">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人数</w:t>
            </w:r>
          </w:p>
        </w:tc>
        <w:tc>
          <w:tcPr>
            <w:tcW w:w="1596" w:type="dxa"/>
            <w:vAlign w:val="center"/>
          </w:tcPr>
          <w:p w14:paraId="4AFF9CA5">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after="0" w:line="400" w:lineRule="exact"/>
              <w:jc w:val="center"/>
              <w:textAlignment w:val="auto"/>
              <w:rPr>
                <w:rFonts w:hint="eastAsia" w:ascii="宋体" w:hAnsi="宋体" w:cs="宋体"/>
                <w:sz w:val="21"/>
                <w:szCs w:val="21"/>
                <w:highlight w:val="none"/>
                <w:vertAlign w:val="baseline"/>
                <w:lang w:eastAsia="zh-CN"/>
              </w:rPr>
            </w:pPr>
            <w:r>
              <w:rPr>
                <w:rFonts w:hint="eastAsia" w:ascii="宋体" w:hAnsi="宋体" w:cs="宋体"/>
                <w:sz w:val="21"/>
                <w:szCs w:val="21"/>
                <w:highlight w:val="none"/>
                <w:vertAlign w:val="baseline"/>
                <w:lang w:eastAsia="zh-CN"/>
              </w:rPr>
              <w:t>最高限价</w:t>
            </w:r>
          </w:p>
        </w:tc>
        <w:tc>
          <w:tcPr>
            <w:tcW w:w="1410" w:type="dxa"/>
            <w:vAlign w:val="center"/>
          </w:tcPr>
          <w:p w14:paraId="24D48B33">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color w:val="auto"/>
                <w:kern w:val="0"/>
                <w:sz w:val="21"/>
                <w:szCs w:val="21"/>
                <w:highlight w:val="none"/>
                <w:lang w:eastAsia="zh-CN"/>
              </w:rPr>
              <w:t>预算</w:t>
            </w:r>
          </w:p>
        </w:tc>
      </w:tr>
      <w:tr w14:paraId="1123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14:paraId="7021FA8B">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3921" w:type="dxa"/>
            <w:vAlign w:val="center"/>
          </w:tcPr>
          <w:p w14:paraId="0BCD125A">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after="0" w:line="400" w:lineRule="exact"/>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cs="宋体"/>
                <w:bCs/>
                <w:sz w:val="21"/>
                <w:szCs w:val="21"/>
                <w:highlight w:val="none"/>
                <w:lang w:eastAsia="zh-CN"/>
              </w:rPr>
              <w:t>2025年度长合区百万员工大培训</w:t>
            </w:r>
          </w:p>
        </w:tc>
        <w:tc>
          <w:tcPr>
            <w:tcW w:w="1186" w:type="dxa"/>
            <w:vAlign w:val="center"/>
          </w:tcPr>
          <w:p w14:paraId="67EEA552">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after="0" w:line="400" w:lineRule="exact"/>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4000人</w:t>
            </w:r>
          </w:p>
        </w:tc>
        <w:tc>
          <w:tcPr>
            <w:tcW w:w="1596" w:type="dxa"/>
            <w:vAlign w:val="center"/>
          </w:tcPr>
          <w:p w14:paraId="499C262D">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120元/人</w:t>
            </w:r>
          </w:p>
        </w:tc>
        <w:tc>
          <w:tcPr>
            <w:tcW w:w="1410" w:type="dxa"/>
            <w:vAlign w:val="center"/>
          </w:tcPr>
          <w:p w14:paraId="7AEC2ABA">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after="0" w:line="400" w:lineRule="exact"/>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48</w:t>
            </w:r>
            <w:r>
              <w:rPr>
                <w:rFonts w:hint="eastAsia" w:ascii="宋体" w:hAnsi="宋体" w:eastAsia="宋体" w:cs="宋体"/>
                <w:color w:val="auto"/>
                <w:kern w:val="0"/>
                <w:sz w:val="21"/>
                <w:szCs w:val="21"/>
                <w:highlight w:val="none"/>
                <w:lang w:eastAsia="zh-CN"/>
              </w:rPr>
              <w:t>万元</w:t>
            </w:r>
          </w:p>
        </w:tc>
      </w:tr>
      <w:tr w14:paraId="0EB77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8" w:type="dxa"/>
            <w:gridSpan w:val="5"/>
            <w:vAlign w:val="center"/>
          </w:tcPr>
          <w:p w14:paraId="4A3B22B3">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cs="宋体"/>
                <w:b w:val="0"/>
                <w:bCs w:val="0"/>
                <w:color w:val="auto"/>
                <w:spacing w:val="0"/>
                <w:kern w:val="0"/>
                <w:sz w:val="21"/>
                <w:szCs w:val="21"/>
                <w:highlight w:val="none"/>
                <w:lang w:val="en-US" w:eastAsia="zh-CN"/>
              </w:rPr>
            </w:pPr>
            <w:r>
              <w:rPr>
                <w:rFonts w:hint="eastAsia" w:ascii="宋体" w:hAnsi="宋体" w:eastAsia="宋体" w:cs="宋体"/>
                <w:b w:val="0"/>
                <w:bCs w:val="0"/>
                <w:color w:val="auto"/>
                <w:spacing w:val="0"/>
                <w:kern w:val="0"/>
                <w:sz w:val="21"/>
                <w:szCs w:val="21"/>
                <w:highlight w:val="none"/>
              </w:rPr>
              <w:t>注：</w:t>
            </w:r>
            <w:r>
              <w:rPr>
                <w:rFonts w:hint="eastAsia" w:ascii="宋体" w:hAnsi="宋体" w:cs="宋体"/>
                <w:b w:val="0"/>
                <w:bCs w:val="0"/>
                <w:color w:val="auto"/>
                <w:spacing w:val="0"/>
                <w:kern w:val="0"/>
                <w:sz w:val="21"/>
                <w:szCs w:val="21"/>
                <w:highlight w:val="none"/>
                <w:lang w:val="en-US" w:eastAsia="zh-CN"/>
              </w:rPr>
              <w:t>1、报价时，不得超过最高限价及预算金额，否则作无效标处理。</w:t>
            </w:r>
          </w:p>
          <w:p w14:paraId="004F478E">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after="0" w:line="400" w:lineRule="exact"/>
              <w:ind w:firstLine="420" w:firstLineChars="200"/>
              <w:jc w:val="both"/>
              <w:textAlignment w:val="auto"/>
              <w:rPr>
                <w:rFonts w:hint="eastAsia" w:ascii="宋体" w:hAnsi="宋体" w:cs="宋体"/>
                <w:sz w:val="21"/>
                <w:szCs w:val="21"/>
                <w:highlight w:val="none"/>
                <w:vertAlign w:val="baseline"/>
                <w:lang w:eastAsia="zh-CN"/>
              </w:rPr>
            </w:pPr>
            <w:r>
              <w:rPr>
                <w:rFonts w:hint="eastAsia" w:ascii="宋体" w:hAnsi="宋体" w:cs="宋体"/>
                <w:b w:val="0"/>
                <w:bCs w:val="0"/>
                <w:color w:val="auto"/>
                <w:spacing w:val="0"/>
                <w:kern w:val="0"/>
                <w:sz w:val="21"/>
                <w:szCs w:val="21"/>
                <w:highlight w:val="none"/>
                <w:lang w:val="en-US" w:eastAsia="zh-CN"/>
              </w:rPr>
              <w:t>2、具体培训人数以实际为准，最终费用=成交单价×实际培训人数</w:t>
            </w:r>
            <w:r>
              <w:rPr>
                <w:rFonts w:hint="eastAsia" w:ascii="宋体" w:hAnsi="宋体" w:cs="宋体"/>
                <w:sz w:val="21"/>
                <w:szCs w:val="21"/>
                <w:highlight w:val="none"/>
                <w:vertAlign w:val="baseline"/>
                <w:lang w:eastAsia="zh-CN"/>
              </w:rPr>
              <w:t>。</w:t>
            </w:r>
          </w:p>
          <w:p w14:paraId="67BE203A">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after="0" w:line="400" w:lineRule="exact"/>
              <w:ind w:firstLine="420" w:firstLineChars="200"/>
              <w:jc w:val="both"/>
              <w:textAlignment w:val="auto"/>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3、</w:t>
            </w:r>
            <w:r>
              <w:rPr>
                <w:rFonts w:hint="eastAsia" w:ascii="宋体" w:hAnsi="宋体" w:cs="宋体"/>
                <w:sz w:val="21"/>
                <w:szCs w:val="21"/>
                <w:highlight w:val="none"/>
                <w:vertAlign w:val="baseline"/>
                <w:lang w:eastAsia="zh-CN"/>
              </w:rPr>
              <w:t>本项目培训人数暂估，根据企业上报情况最终确定，供应商应充分预估人数风险，以实际培训人数为准。</w:t>
            </w:r>
          </w:p>
        </w:tc>
      </w:tr>
    </w:tbl>
    <w:p w14:paraId="1231701A">
      <w:pPr>
        <w:keepNext w:val="0"/>
        <w:keepLines w:val="0"/>
        <w:pageBreakBefore w:val="0"/>
        <w:widowControl w:val="0"/>
        <w:numPr>
          <w:ilvl w:val="0"/>
          <w:numId w:val="0"/>
        </w:numPr>
        <w:shd w:val="clear"/>
        <w:kinsoku/>
        <w:wordWrap/>
        <w:overflowPunct w:val="0"/>
        <w:topLinePunct w:val="0"/>
        <w:autoSpaceDE/>
        <w:autoSpaceDN/>
        <w:bidi w:val="0"/>
        <w:adjustRightInd/>
        <w:snapToGrid/>
        <w:spacing w:line="400" w:lineRule="exact"/>
        <w:textAlignment w:val="auto"/>
        <w:outlineLvl w:val="1"/>
        <w:rPr>
          <w:rFonts w:hint="eastAsia" w:ascii="宋体" w:hAnsi="宋体" w:eastAsia="宋体" w:cs="宋体"/>
          <w:b/>
          <w:sz w:val="24"/>
          <w:szCs w:val="24"/>
          <w:highlight w:val="none"/>
          <w:lang w:eastAsia="zh-CN"/>
        </w:rPr>
      </w:pPr>
      <w:bookmarkStart w:id="60" w:name="_Toc11775"/>
      <w:r>
        <w:rPr>
          <w:rFonts w:hint="eastAsia" w:ascii="宋体" w:hAnsi="宋体" w:eastAsia="宋体" w:cs="宋体"/>
          <w:b/>
          <w:sz w:val="24"/>
          <w:szCs w:val="24"/>
          <w:highlight w:val="none"/>
          <w:lang w:eastAsia="zh-CN"/>
        </w:rPr>
        <w:t>二、</w:t>
      </w:r>
      <w:r>
        <w:rPr>
          <w:rFonts w:hint="eastAsia" w:ascii="宋体" w:hAnsi="宋体" w:cs="宋体"/>
          <w:b/>
          <w:sz w:val="24"/>
          <w:szCs w:val="24"/>
          <w:highlight w:val="none"/>
          <w:lang w:eastAsia="zh-CN"/>
        </w:rPr>
        <w:t>主要服务对象及内容</w:t>
      </w:r>
      <w:bookmarkEnd w:id="60"/>
    </w:p>
    <w:p w14:paraId="7FE52ECE">
      <w:pPr>
        <w:keepNext w:val="0"/>
        <w:keepLines w:val="0"/>
        <w:pageBreakBefore w:val="0"/>
        <w:widowControl w:val="0"/>
        <w:shd w:val="clear"/>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1、生产加工型小微企业（“三场所三企业”、使用危化品企业除外）主要负责人、安全管理人员、重点岗位人员安全培训，培训人数不少于3000名。</w:t>
      </w:r>
    </w:p>
    <w:p w14:paraId="134EF6C2">
      <w:pPr>
        <w:keepNext w:val="0"/>
        <w:keepLines w:val="0"/>
        <w:pageBreakBefore w:val="0"/>
        <w:widowControl w:val="0"/>
        <w:shd w:val="clear"/>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2、“三场所三企业”、工贸行业使用危险化学品等危险性较高企业主要负责人、安全管理人员（含消防安全管理人员、消防控制室值班人员）、重点岗位人员安全培训，培训人数不少于500名。</w:t>
      </w:r>
    </w:p>
    <w:p w14:paraId="74B6D5A2">
      <w:pPr>
        <w:keepNext w:val="0"/>
        <w:keepLines w:val="0"/>
        <w:pageBreakBefore w:val="0"/>
        <w:widowControl w:val="0"/>
        <w:shd w:val="clear"/>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 危险化学品、非煤矿山、烟花爆竹、金属冶炼等高危行业企业主要负责人、安全管理人员、从业人员和各类生产经营单位特种作业人员安全培训，培训人数不少于500名。</w:t>
      </w:r>
    </w:p>
    <w:p w14:paraId="5D0E1BB9">
      <w:pPr>
        <w:keepNext w:val="0"/>
        <w:keepLines w:val="0"/>
        <w:pageBreakBefore w:val="0"/>
        <w:widowControl w:val="0"/>
        <w:shd w:val="clear"/>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重点岗位人员包括动火作业、高处作业、有限空间作业、吊装作业、临时用电作业、破土作业、盲板抽堵、断路作业等八大高危作业和使用易燃爆危险化学品岗位人员。</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3150"/>
        <w:gridCol w:w="1186"/>
        <w:gridCol w:w="1211"/>
        <w:gridCol w:w="1438"/>
        <w:gridCol w:w="1118"/>
      </w:tblGrid>
      <w:tr w14:paraId="2786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69" w:type="pct"/>
            <w:noWrap w:val="0"/>
            <w:vAlign w:val="center"/>
          </w:tcPr>
          <w:p w14:paraId="77F2DC16">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序号</w:t>
            </w:r>
          </w:p>
        </w:tc>
        <w:tc>
          <w:tcPr>
            <w:tcW w:w="1762" w:type="pct"/>
            <w:noWrap w:val="0"/>
            <w:vAlign w:val="center"/>
          </w:tcPr>
          <w:p w14:paraId="77BA8799">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类型</w:t>
            </w:r>
          </w:p>
        </w:tc>
        <w:tc>
          <w:tcPr>
            <w:tcW w:w="663" w:type="pct"/>
            <w:noWrap w:val="0"/>
            <w:vAlign w:val="center"/>
          </w:tcPr>
          <w:p w14:paraId="3CBC19E6">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计划培训人数</w:t>
            </w:r>
          </w:p>
        </w:tc>
        <w:tc>
          <w:tcPr>
            <w:tcW w:w="677" w:type="pct"/>
            <w:noWrap w:val="0"/>
            <w:vAlign w:val="center"/>
          </w:tcPr>
          <w:p w14:paraId="686CF6EE">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线下</w:t>
            </w:r>
          </w:p>
        </w:tc>
        <w:tc>
          <w:tcPr>
            <w:tcW w:w="804" w:type="pct"/>
            <w:noWrap w:val="0"/>
            <w:vAlign w:val="center"/>
          </w:tcPr>
          <w:p w14:paraId="52013BB5">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标准</w:t>
            </w:r>
          </w:p>
          <w:p w14:paraId="7785F244">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（最高限价）</w:t>
            </w:r>
          </w:p>
        </w:tc>
        <w:tc>
          <w:tcPr>
            <w:tcW w:w="622" w:type="pct"/>
            <w:noWrap w:val="0"/>
            <w:vAlign w:val="center"/>
          </w:tcPr>
          <w:p w14:paraId="7626E63C">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合计</w:t>
            </w:r>
          </w:p>
        </w:tc>
      </w:tr>
      <w:tr w14:paraId="6065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69" w:type="pct"/>
            <w:noWrap w:val="0"/>
            <w:vAlign w:val="center"/>
          </w:tcPr>
          <w:p w14:paraId="601B3CD9">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210" w:firstLineChars="10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762" w:type="pct"/>
            <w:noWrap w:val="0"/>
            <w:vAlign w:val="center"/>
          </w:tcPr>
          <w:p w14:paraId="5A0AE4B0">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高危企业安全培训</w:t>
            </w:r>
          </w:p>
        </w:tc>
        <w:tc>
          <w:tcPr>
            <w:tcW w:w="663" w:type="pct"/>
            <w:noWrap w:val="0"/>
            <w:vAlign w:val="center"/>
          </w:tcPr>
          <w:p w14:paraId="77A69847">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210" w:firstLineChars="10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500人</w:t>
            </w:r>
          </w:p>
        </w:tc>
        <w:tc>
          <w:tcPr>
            <w:tcW w:w="677" w:type="pct"/>
            <w:noWrap w:val="0"/>
            <w:vAlign w:val="center"/>
          </w:tcPr>
          <w:p w14:paraId="2D007683">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≥8课时</w:t>
            </w:r>
          </w:p>
        </w:tc>
        <w:tc>
          <w:tcPr>
            <w:tcW w:w="804" w:type="pct"/>
            <w:vMerge w:val="restart"/>
            <w:noWrap w:val="0"/>
            <w:vAlign w:val="center"/>
          </w:tcPr>
          <w:p w14:paraId="0D352D95">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120元/人</w:t>
            </w:r>
          </w:p>
        </w:tc>
        <w:tc>
          <w:tcPr>
            <w:tcW w:w="622" w:type="pct"/>
            <w:vMerge w:val="restart"/>
            <w:noWrap w:val="0"/>
            <w:vAlign w:val="center"/>
          </w:tcPr>
          <w:p w14:paraId="3452F6D4">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48万元</w:t>
            </w:r>
          </w:p>
        </w:tc>
      </w:tr>
      <w:tr w14:paraId="01D0D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69" w:type="pct"/>
            <w:noWrap w:val="0"/>
            <w:vAlign w:val="center"/>
          </w:tcPr>
          <w:p w14:paraId="7DBD5117">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210" w:firstLineChars="10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w:t>
            </w:r>
          </w:p>
        </w:tc>
        <w:tc>
          <w:tcPr>
            <w:tcW w:w="1762" w:type="pct"/>
            <w:noWrap w:val="0"/>
            <w:vAlign w:val="center"/>
          </w:tcPr>
          <w:p w14:paraId="13300475">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危险性较高企业安全培训</w:t>
            </w:r>
          </w:p>
        </w:tc>
        <w:tc>
          <w:tcPr>
            <w:tcW w:w="663" w:type="pct"/>
            <w:noWrap w:val="0"/>
            <w:vAlign w:val="center"/>
          </w:tcPr>
          <w:p w14:paraId="1C175C12">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210" w:firstLineChars="10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500人</w:t>
            </w:r>
          </w:p>
        </w:tc>
        <w:tc>
          <w:tcPr>
            <w:tcW w:w="677" w:type="pct"/>
            <w:noWrap w:val="0"/>
            <w:vAlign w:val="center"/>
          </w:tcPr>
          <w:p w14:paraId="71ED4912">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≥8课时</w:t>
            </w:r>
          </w:p>
        </w:tc>
        <w:tc>
          <w:tcPr>
            <w:tcW w:w="804" w:type="pct"/>
            <w:vMerge w:val="continue"/>
            <w:noWrap w:val="0"/>
            <w:vAlign w:val="center"/>
          </w:tcPr>
          <w:p w14:paraId="5CB648FA">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jc w:val="center"/>
              <w:textAlignment w:val="auto"/>
              <w:rPr>
                <w:rFonts w:hint="eastAsia" w:ascii="宋体" w:hAnsi="宋体" w:eastAsia="宋体" w:cs="宋体"/>
                <w:kern w:val="0"/>
                <w:sz w:val="21"/>
                <w:szCs w:val="21"/>
                <w:highlight w:val="none"/>
                <w:lang w:val="en-US" w:eastAsia="zh-CN" w:bidi="ar-SA"/>
              </w:rPr>
            </w:pPr>
          </w:p>
        </w:tc>
        <w:tc>
          <w:tcPr>
            <w:tcW w:w="622" w:type="pct"/>
            <w:vMerge w:val="continue"/>
            <w:noWrap w:val="0"/>
            <w:vAlign w:val="center"/>
          </w:tcPr>
          <w:p w14:paraId="4CB8BA4D">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jc w:val="center"/>
              <w:textAlignment w:val="auto"/>
              <w:rPr>
                <w:rFonts w:hint="eastAsia" w:ascii="宋体" w:hAnsi="宋体" w:eastAsia="宋体" w:cs="宋体"/>
                <w:kern w:val="0"/>
                <w:sz w:val="21"/>
                <w:szCs w:val="21"/>
                <w:highlight w:val="none"/>
                <w:lang w:val="en-US" w:eastAsia="zh-CN" w:bidi="ar-SA"/>
              </w:rPr>
            </w:pPr>
          </w:p>
        </w:tc>
      </w:tr>
      <w:tr w14:paraId="66FC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69" w:type="pct"/>
            <w:noWrap w:val="0"/>
            <w:vAlign w:val="center"/>
          </w:tcPr>
          <w:p w14:paraId="4D9A64E6">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210" w:firstLineChars="10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w:t>
            </w:r>
          </w:p>
        </w:tc>
        <w:tc>
          <w:tcPr>
            <w:tcW w:w="1762" w:type="pct"/>
            <w:noWrap w:val="0"/>
            <w:vAlign w:val="center"/>
          </w:tcPr>
          <w:p w14:paraId="62666211">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生产加工型小微企业安全培训</w:t>
            </w:r>
          </w:p>
        </w:tc>
        <w:tc>
          <w:tcPr>
            <w:tcW w:w="663" w:type="pct"/>
            <w:noWrap w:val="0"/>
            <w:vAlign w:val="center"/>
          </w:tcPr>
          <w:p w14:paraId="5CE3F345">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210" w:firstLineChars="10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3000</w:t>
            </w:r>
            <w:r>
              <w:rPr>
                <w:rFonts w:hint="eastAsia" w:ascii="宋体" w:hAnsi="宋体" w:eastAsia="宋体" w:cs="宋体"/>
                <w:kern w:val="0"/>
                <w:sz w:val="21"/>
                <w:szCs w:val="21"/>
                <w:highlight w:val="none"/>
                <w:lang w:val="en-US" w:eastAsia="zh-CN" w:bidi="ar-SA"/>
              </w:rPr>
              <w:t>人</w:t>
            </w:r>
          </w:p>
        </w:tc>
        <w:tc>
          <w:tcPr>
            <w:tcW w:w="677" w:type="pct"/>
            <w:noWrap w:val="0"/>
            <w:vAlign w:val="center"/>
          </w:tcPr>
          <w:p w14:paraId="5EBA4DE5">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≥8课时</w:t>
            </w:r>
          </w:p>
        </w:tc>
        <w:tc>
          <w:tcPr>
            <w:tcW w:w="804" w:type="pct"/>
            <w:vMerge w:val="continue"/>
            <w:noWrap w:val="0"/>
            <w:vAlign w:val="center"/>
          </w:tcPr>
          <w:p w14:paraId="3BC54203">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jc w:val="center"/>
              <w:textAlignment w:val="auto"/>
              <w:rPr>
                <w:rFonts w:hint="eastAsia" w:ascii="宋体" w:hAnsi="宋体" w:eastAsia="宋体" w:cs="宋体"/>
                <w:kern w:val="0"/>
                <w:sz w:val="21"/>
                <w:szCs w:val="21"/>
                <w:highlight w:val="none"/>
                <w:lang w:val="en-US" w:eastAsia="zh-CN" w:bidi="ar-SA"/>
              </w:rPr>
            </w:pPr>
          </w:p>
        </w:tc>
        <w:tc>
          <w:tcPr>
            <w:tcW w:w="622" w:type="pct"/>
            <w:vMerge w:val="continue"/>
            <w:noWrap w:val="0"/>
            <w:vAlign w:val="center"/>
          </w:tcPr>
          <w:p w14:paraId="584A0477">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jc w:val="center"/>
              <w:textAlignment w:val="auto"/>
              <w:rPr>
                <w:rFonts w:hint="eastAsia" w:ascii="宋体" w:hAnsi="宋体" w:eastAsia="宋体" w:cs="宋体"/>
                <w:kern w:val="0"/>
                <w:sz w:val="21"/>
                <w:szCs w:val="21"/>
                <w:highlight w:val="none"/>
                <w:lang w:val="en-US" w:eastAsia="zh-CN" w:bidi="ar-SA"/>
              </w:rPr>
            </w:pPr>
          </w:p>
        </w:tc>
      </w:tr>
      <w:tr w14:paraId="1774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000" w:type="pct"/>
            <w:gridSpan w:val="6"/>
            <w:noWrap w:val="0"/>
            <w:vAlign w:val="center"/>
          </w:tcPr>
          <w:p w14:paraId="4D5E720D">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注：本次磋商采用固定单价合同，培训人数为暂定，具体以采购人要求为准。</w:t>
            </w:r>
          </w:p>
        </w:tc>
      </w:tr>
      <w:bookmarkEnd w:id="58"/>
      <w:bookmarkEnd w:id="59"/>
    </w:tbl>
    <w:p w14:paraId="19B0F90D">
      <w:pPr>
        <w:keepNext w:val="0"/>
        <w:keepLines w:val="0"/>
        <w:pageBreakBefore w:val="0"/>
        <w:widowControl w:val="0"/>
        <w:numPr>
          <w:ilvl w:val="0"/>
          <w:numId w:val="0"/>
        </w:numPr>
        <w:shd w:val="clear"/>
        <w:kinsoku/>
        <w:wordWrap/>
        <w:overflowPunct w:val="0"/>
        <w:topLinePunct w:val="0"/>
        <w:autoSpaceDE/>
        <w:autoSpaceDN/>
        <w:bidi w:val="0"/>
        <w:adjustRightInd/>
        <w:snapToGrid/>
        <w:spacing w:line="400" w:lineRule="exact"/>
        <w:textAlignment w:val="auto"/>
        <w:outlineLvl w:val="1"/>
        <w:rPr>
          <w:rFonts w:hint="eastAsia" w:ascii="宋体" w:hAnsi="宋体" w:eastAsia="宋体" w:cs="宋体"/>
          <w:b/>
          <w:sz w:val="24"/>
          <w:szCs w:val="24"/>
          <w:highlight w:val="none"/>
        </w:rPr>
      </w:pPr>
      <w:bookmarkStart w:id="61" w:name="_Toc11002"/>
      <w:r>
        <w:rPr>
          <w:rFonts w:hint="eastAsia" w:ascii="宋体" w:hAnsi="宋体" w:cs="宋体"/>
          <w:b/>
          <w:sz w:val="24"/>
          <w:szCs w:val="24"/>
          <w:highlight w:val="none"/>
          <w:lang w:eastAsia="zh-CN"/>
        </w:rPr>
        <w:t>三</w:t>
      </w:r>
      <w:r>
        <w:rPr>
          <w:rFonts w:hint="eastAsia" w:ascii="宋体" w:hAnsi="宋体" w:eastAsia="宋体" w:cs="宋体"/>
          <w:b/>
          <w:sz w:val="24"/>
          <w:szCs w:val="24"/>
          <w:highlight w:val="none"/>
          <w:lang w:eastAsia="zh-CN"/>
        </w:rPr>
        <w:t>、</w:t>
      </w:r>
      <w:r>
        <w:rPr>
          <w:rFonts w:hint="eastAsia" w:ascii="宋体" w:hAnsi="宋体" w:cs="宋体"/>
          <w:b/>
          <w:bCs/>
          <w:kern w:val="2"/>
          <w:sz w:val="24"/>
          <w:szCs w:val="24"/>
          <w:highlight w:val="none"/>
          <w:lang w:eastAsia="zh-CN"/>
        </w:rPr>
        <w:t>培训内容</w:t>
      </w:r>
      <w:bookmarkEnd w:id="61"/>
    </w:p>
    <w:p w14:paraId="5F78E578">
      <w:pPr>
        <w:keepNext w:val="0"/>
        <w:keepLines w:val="0"/>
        <w:pageBreakBefore w:val="0"/>
        <w:widowControl w:val="0"/>
        <w:shd w:val="clear"/>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b w:val="0"/>
          <w:bCs/>
          <w:color w:val="000000"/>
          <w:highlight w:val="none"/>
          <w:lang w:val="en-US" w:eastAsia="zh-CN"/>
        </w:rPr>
      </w:pPr>
      <w:r>
        <w:rPr>
          <w:rFonts w:hint="eastAsia" w:ascii="宋体" w:hAnsi="宋体" w:cs="宋体"/>
          <w:b w:val="0"/>
          <w:bCs/>
          <w:color w:val="000000"/>
          <w:highlight w:val="none"/>
          <w:lang w:val="en-US" w:eastAsia="zh-CN"/>
        </w:rPr>
        <w:t>1、针对行业企业和对象不同，特别要结合近几年工矿商贸多发易发的事故成因开展针对性和专业性知识培训，因材施教，实行差异化培训，重点突出“遏重大、降较大”，让各类从业人员进一步掌握安全生产法律法规赋予的法定职责及违法导致的法律责任、应该履行的权利义务，以及提升一线从业人员的生产岗位应知应会、应急处置和逃生能力。安全培训以线下面授与线上学习相结合，并如实记录安全按培训、考核情况。</w:t>
      </w:r>
    </w:p>
    <w:p w14:paraId="57B50CBB">
      <w:pPr>
        <w:keepNext w:val="0"/>
        <w:keepLines w:val="0"/>
        <w:pageBreakBefore w:val="0"/>
        <w:widowControl w:val="0"/>
        <w:shd w:val="clear"/>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b w:val="0"/>
          <w:bCs/>
          <w:color w:val="000000"/>
          <w:highlight w:val="none"/>
          <w:lang w:val="en-US" w:eastAsia="zh-CN"/>
        </w:rPr>
      </w:pPr>
      <w:r>
        <w:rPr>
          <w:rFonts w:hint="eastAsia" w:ascii="宋体" w:hAnsi="宋体" w:cs="宋体"/>
          <w:b w:val="0"/>
          <w:bCs/>
          <w:color w:val="000000"/>
          <w:highlight w:val="none"/>
          <w:lang w:val="en-US" w:eastAsia="zh-CN"/>
        </w:rPr>
        <w:t>2、各类生产经营单位从业人员首次参加安全培训，严格按照《浙江省应急管理厅关于继续推进企业百万员工安全大培训工作的通知》（浙应急基础[2021]9号）要求执行，所有线上学习必须在“浙江省安全生产网络学院”平台完成。</w:t>
      </w:r>
    </w:p>
    <w:p w14:paraId="2C2089C6">
      <w:pPr>
        <w:keepNext w:val="0"/>
        <w:keepLines w:val="0"/>
        <w:pageBreakBefore w:val="0"/>
        <w:widowControl w:val="0"/>
        <w:shd w:val="clear"/>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000000"/>
          <w:highlight w:val="none"/>
          <w:lang w:eastAsia="zh-CN"/>
        </w:rPr>
      </w:pPr>
      <w:r>
        <w:rPr>
          <w:rFonts w:hint="eastAsia" w:ascii="宋体" w:hAnsi="宋体" w:cs="宋体"/>
          <w:b w:val="0"/>
          <w:bCs/>
          <w:color w:val="000000"/>
          <w:highlight w:val="none"/>
          <w:lang w:val="en-US" w:eastAsia="zh-CN"/>
        </w:rPr>
        <w:t>3、具体培训标准及课时要求详见附件要求</w:t>
      </w:r>
      <w:r>
        <w:rPr>
          <w:rFonts w:hint="eastAsia" w:ascii="宋体" w:hAnsi="宋体" w:eastAsia="宋体" w:cs="宋体"/>
          <w:b w:val="0"/>
          <w:bCs/>
          <w:color w:val="000000"/>
          <w:highlight w:val="none"/>
          <w:lang w:eastAsia="zh-CN"/>
        </w:rPr>
        <w:t>。</w:t>
      </w:r>
    </w:p>
    <w:p w14:paraId="4F37A468">
      <w:pPr>
        <w:keepNext w:val="0"/>
        <w:keepLines w:val="0"/>
        <w:pageBreakBefore w:val="0"/>
        <w:widowControl w:val="0"/>
        <w:numPr>
          <w:ilvl w:val="0"/>
          <w:numId w:val="0"/>
        </w:numPr>
        <w:shd w:val="clear"/>
        <w:kinsoku/>
        <w:wordWrap/>
        <w:overflowPunct w:val="0"/>
        <w:topLinePunct w:val="0"/>
        <w:autoSpaceDE/>
        <w:autoSpaceDN/>
        <w:bidi w:val="0"/>
        <w:adjustRightInd/>
        <w:snapToGrid/>
        <w:spacing w:line="400" w:lineRule="exact"/>
        <w:textAlignment w:val="auto"/>
        <w:outlineLvl w:val="1"/>
        <w:rPr>
          <w:rFonts w:hint="eastAsia" w:ascii="宋体" w:hAnsi="宋体" w:cs="宋体"/>
          <w:b/>
          <w:bCs/>
          <w:kern w:val="2"/>
          <w:sz w:val="24"/>
          <w:szCs w:val="24"/>
          <w:highlight w:val="none"/>
          <w:lang w:eastAsia="zh-CN"/>
        </w:rPr>
      </w:pPr>
      <w:bookmarkStart w:id="62" w:name="_Toc7539"/>
      <w:r>
        <w:rPr>
          <w:rFonts w:hint="eastAsia" w:ascii="宋体" w:hAnsi="宋体" w:cs="宋体"/>
          <w:b/>
          <w:sz w:val="24"/>
          <w:szCs w:val="24"/>
          <w:highlight w:val="none"/>
          <w:lang w:eastAsia="zh-CN"/>
        </w:rPr>
        <w:t>四</w:t>
      </w:r>
      <w:r>
        <w:rPr>
          <w:rFonts w:hint="eastAsia" w:ascii="宋体" w:hAnsi="宋体" w:eastAsia="宋体" w:cs="宋体"/>
          <w:b/>
          <w:sz w:val="24"/>
          <w:szCs w:val="24"/>
          <w:highlight w:val="none"/>
          <w:lang w:eastAsia="zh-CN"/>
        </w:rPr>
        <w:t>、</w:t>
      </w:r>
      <w:r>
        <w:rPr>
          <w:rFonts w:hint="eastAsia" w:ascii="宋体" w:hAnsi="宋体" w:cs="宋体"/>
          <w:b/>
          <w:bCs/>
          <w:kern w:val="2"/>
          <w:sz w:val="24"/>
          <w:szCs w:val="24"/>
          <w:highlight w:val="none"/>
          <w:lang w:eastAsia="zh-CN"/>
        </w:rPr>
        <w:t>任务分工</w:t>
      </w:r>
      <w:bookmarkEnd w:id="62"/>
    </w:p>
    <w:p w14:paraId="0BCE8CF7">
      <w:pPr>
        <w:keepNext w:val="0"/>
        <w:keepLines w:val="0"/>
        <w:pageBreakBefore w:val="0"/>
        <w:widowControl w:val="0"/>
        <w:shd w:val="clear"/>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000000"/>
          <w:highlight w:val="none"/>
          <w:lang w:val="en-US" w:eastAsia="zh-CN"/>
        </w:rPr>
      </w:pPr>
      <w:r>
        <w:rPr>
          <w:rFonts w:hint="eastAsia" w:ascii="宋体" w:hAnsi="宋体" w:eastAsia="宋体" w:cs="宋体"/>
          <w:b w:val="0"/>
          <w:bCs/>
          <w:color w:val="000000"/>
          <w:highlight w:val="none"/>
          <w:lang w:val="en-US" w:eastAsia="zh-CN"/>
        </w:rPr>
        <w:t>实施安全生产培训前采购单位审核第三方培训机构的师资力量、确定培训课程内容。区应急管理局成立工作组，监管培训过程，督促第三方培训机构做好各班次的人员登记、教学档案的整理汇总工作，全程跟踪培训质量并负责培训从业人员的考核工作。</w:t>
      </w:r>
    </w:p>
    <w:p w14:paraId="0BD0AB71">
      <w:pPr>
        <w:keepNext w:val="0"/>
        <w:keepLines w:val="0"/>
        <w:pageBreakBefore w:val="0"/>
        <w:widowControl w:val="0"/>
        <w:shd w:val="clear"/>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000000"/>
          <w:highlight w:val="none"/>
          <w:lang w:val="en-US" w:eastAsia="zh-CN"/>
        </w:rPr>
      </w:pPr>
      <w:r>
        <w:rPr>
          <w:rFonts w:hint="eastAsia" w:ascii="宋体" w:hAnsi="宋体" w:eastAsia="宋体" w:cs="宋体"/>
          <w:b w:val="0"/>
          <w:bCs/>
          <w:color w:val="000000"/>
          <w:highlight w:val="none"/>
          <w:lang w:val="en-US" w:eastAsia="zh-CN"/>
        </w:rPr>
        <w:t>培训机构：负责安排培训项目涉及的岗位安全培训师资或与该岗位相近的培训师资，并报区局审核。负责参训人员的登记、班次排定、具体施教工作并做好培训人员培训档案管理工作。负责对线上学习的教学指导，定期跟踪各类人员线上学习情况，及时通知督促各类人员完成线上学习，统计汇总各类人员线上学习情况。线上学习原则上在线下培训完成之日起七天内完成，对于未能及时完成的人员，培训机构应及时通知并指导其学习，同时上报区应急管理局，由工作组负责督促其完成。培训机构应将各行业领域具有丰富实践经验的“能工巧匠”参与面授培训及线上教学工作，采取案例教学、现身说教、点对点指导教学的模式切实提升培训实效。第三方培训机构提供安全生产培训教师、教材、场地及相关教学设施设备；根据培训课时要求和培训规定制定培训班课程表；安排组织学员完成培训内容；做好培训期间的后勤保障及线下开班培训工作。</w:t>
      </w:r>
    </w:p>
    <w:p w14:paraId="46DC553C">
      <w:pPr>
        <w:keepNext w:val="0"/>
        <w:keepLines w:val="0"/>
        <w:pageBreakBefore w:val="0"/>
        <w:widowControl w:val="0"/>
        <w:numPr>
          <w:ilvl w:val="0"/>
          <w:numId w:val="0"/>
        </w:numPr>
        <w:shd w:val="clear"/>
        <w:kinsoku/>
        <w:wordWrap/>
        <w:overflowPunct w:val="0"/>
        <w:topLinePunct w:val="0"/>
        <w:autoSpaceDE/>
        <w:autoSpaceDN/>
        <w:bidi w:val="0"/>
        <w:adjustRightInd/>
        <w:snapToGrid/>
        <w:spacing w:line="400" w:lineRule="exact"/>
        <w:textAlignment w:val="auto"/>
        <w:outlineLvl w:val="1"/>
        <w:rPr>
          <w:rFonts w:hint="eastAsia" w:ascii="宋体" w:hAnsi="宋体" w:eastAsia="宋体" w:cs="宋体"/>
          <w:b/>
          <w:sz w:val="24"/>
          <w:szCs w:val="24"/>
          <w:highlight w:val="none"/>
          <w:lang w:eastAsia="zh-CN"/>
        </w:rPr>
      </w:pPr>
      <w:bookmarkStart w:id="63" w:name="_Toc31482"/>
      <w:r>
        <w:rPr>
          <w:rFonts w:hint="eastAsia" w:ascii="宋体" w:hAnsi="宋体" w:eastAsia="宋体" w:cs="宋体"/>
          <w:b/>
          <w:sz w:val="24"/>
          <w:szCs w:val="24"/>
          <w:highlight w:val="none"/>
          <w:lang w:eastAsia="zh-CN"/>
        </w:rPr>
        <w:t>五、保障措施</w:t>
      </w:r>
      <w:bookmarkEnd w:id="63"/>
    </w:p>
    <w:p w14:paraId="4D0F045C">
      <w:pPr>
        <w:keepNext w:val="0"/>
        <w:keepLines w:val="0"/>
        <w:pageBreakBefore w:val="0"/>
        <w:widowControl w:val="0"/>
        <w:shd w:val="clear"/>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000000"/>
          <w:highlight w:val="none"/>
          <w:lang w:val="en-US" w:eastAsia="zh-CN"/>
        </w:rPr>
      </w:pPr>
      <w:r>
        <w:rPr>
          <w:rFonts w:hint="eastAsia" w:ascii="宋体" w:hAnsi="宋体" w:eastAsia="宋体" w:cs="宋体"/>
          <w:b w:val="0"/>
          <w:bCs/>
          <w:color w:val="000000"/>
          <w:highlight w:val="none"/>
          <w:lang w:val="en-US" w:eastAsia="zh-CN"/>
        </w:rPr>
        <w:t>1、严格质量把控。分行业组织培训班，线下培训实施中、小班化教学，将同类行业的企业负责人、安全管理人员及重点岗位人员尽可能集中培训（主要负责人、安管员、特种作业人员实行小班化）。对企业负责人和安全管理岗位的从业人员突出法律法规、风险辨识等理论知识，将我区无隐患管理创建、涉燃爆粉尘整治、危化品风险管控措施、信息化监管、主体责任承诺公示等内容一并纳入培训范围。对一线从业人员重点强化安全用火、用气和火灾报警、扑救初期火灾等技能知识。</w:t>
      </w:r>
    </w:p>
    <w:p w14:paraId="1B6AD4CA">
      <w:pPr>
        <w:keepNext w:val="0"/>
        <w:keepLines w:val="0"/>
        <w:pageBreakBefore w:val="0"/>
        <w:widowControl w:val="0"/>
        <w:shd w:val="clear"/>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color w:val="000000"/>
          <w:highlight w:val="none"/>
          <w:lang w:val="en-US" w:eastAsia="zh-CN"/>
        </w:rPr>
      </w:pPr>
      <w:r>
        <w:rPr>
          <w:rFonts w:hint="eastAsia" w:ascii="宋体" w:hAnsi="宋体" w:eastAsia="宋体" w:cs="宋体"/>
          <w:b w:val="0"/>
          <w:bCs/>
          <w:color w:val="000000"/>
          <w:highlight w:val="none"/>
          <w:lang w:val="en-US" w:eastAsia="zh-CN"/>
        </w:rPr>
        <w:t>2、提升参训比率。对指定片区企业重点加强工矿商贸企业安全生产培训，侧重危化品企业安全生产培训。</w:t>
      </w:r>
    </w:p>
    <w:p w14:paraId="37C6FA89">
      <w:pPr>
        <w:keepNext w:val="0"/>
        <w:keepLines w:val="0"/>
        <w:pageBreakBefore w:val="0"/>
        <w:widowControl w:val="0"/>
        <w:shd w:val="clear"/>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000000"/>
          <w:highlight w:val="none"/>
          <w:lang w:val="en-US" w:eastAsia="zh-CN"/>
        </w:rPr>
      </w:pPr>
      <w:r>
        <w:rPr>
          <w:rFonts w:hint="eastAsia" w:ascii="宋体" w:hAnsi="宋体" w:eastAsia="宋体" w:cs="宋体"/>
          <w:b w:val="0"/>
          <w:bCs/>
          <w:color w:val="000000"/>
          <w:highlight w:val="none"/>
          <w:lang w:val="en-US" w:eastAsia="zh-CN"/>
        </w:rPr>
        <w:t>3、开展督查检查。区应急局工作组在日常巡查检查过程中，将培训效果作为一项重要检查内容，重点询问参训人员对培训内容的掌握情况、施教人员的授课情况及相关合理化建议。工作组将及时记录相关反馈情况，并进一步优化培训模式。对参训人员普遍反映培训效果不理想的施教人员，区局将建议第三方培训机构及时调整。培训组织混乱、台账管理不规范、违反培训规章制度等行为一经发现，立即责令暂停培训予以整改。对多次发现上述行为的培训机构，将上报市局予以取消培训资格，并按各供应商招标得分情况，由高到低确定中标人依次递补培训。</w:t>
      </w:r>
    </w:p>
    <w:p w14:paraId="28AAABDA">
      <w:pPr>
        <w:keepNext w:val="0"/>
        <w:keepLines w:val="0"/>
        <w:pageBreakBefore w:val="0"/>
        <w:widowControl w:val="0"/>
        <w:numPr>
          <w:ilvl w:val="0"/>
          <w:numId w:val="0"/>
        </w:numPr>
        <w:shd w:val="clear"/>
        <w:kinsoku/>
        <w:wordWrap/>
        <w:overflowPunct w:val="0"/>
        <w:topLinePunct w:val="0"/>
        <w:autoSpaceDE/>
        <w:autoSpaceDN/>
        <w:bidi w:val="0"/>
        <w:adjustRightInd/>
        <w:snapToGrid/>
        <w:spacing w:line="400" w:lineRule="exact"/>
        <w:textAlignment w:val="auto"/>
        <w:outlineLvl w:val="1"/>
        <w:rPr>
          <w:rFonts w:hint="eastAsia" w:ascii="宋体" w:hAnsi="宋体" w:eastAsia="宋体" w:cs="宋体"/>
          <w:b/>
          <w:sz w:val="24"/>
          <w:szCs w:val="24"/>
          <w:highlight w:val="none"/>
          <w:lang w:eastAsia="zh-CN"/>
        </w:rPr>
      </w:pPr>
      <w:bookmarkStart w:id="64" w:name="_Toc12291"/>
      <w:r>
        <w:rPr>
          <w:rFonts w:hint="eastAsia" w:ascii="宋体" w:hAnsi="宋体" w:eastAsia="宋体" w:cs="宋体"/>
          <w:b/>
          <w:sz w:val="24"/>
          <w:szCs w:val="24"/>
          <w:highlight w:val="none"/>
          <w:lang w:eastAsia="zh-CN"/>
        </w:rPr>
        <w:t>六、其它要求</w:t>
      </w:r>
      <w:bookmarkEnd w:id="64"/>
    </w:p>
    <w:p w14:paraId="2F780CEB">
      <w:pPr>
        <w:keepNext w:val="0"/>
        <w:keepLines w:val="0"/>
        <w:pageBreakBefore w:val="0"/>
        <w:widowControl w:val="0"/>
        <w:shd w:val="clear"/>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000000"/>
          <w:highlight w:val="none"/>
          <w:lang w:val="en-US" w:eastAsia="zh-CN"/>
        </w:rPr>
      </w:pPr>
      <w:r>
        <w:rPr>
          <w:rFonts w:hint="eastAsia" w:ascii="宋体" w:hAnsi="宋体" w:eastAsia="宋体" w:cs="宋体"/>
          <w:b w:val="0"/>
          <w:bCs/>
          <w:color w:val="000000"/>
          <w:highlight w:val="none"/>
          <w:lang w:val="en-US" w:eastAsia="zh-CN"/>
        </w:rPr>
        <w:t>1、成交供应商在履行合同义务期间，应遵守国家有关法律、法规、维护委托单位的合法权益。</w:t>
      </w:r>
    </w:p>
    <w:p w14:paraId="65CB7DCC">
      <w:pPr>
        <w:keepNext w:val="0"/>
        <w:keepLines w:val="0"/>
        <w:pageBreakBefore w:val="0"/>
        <w:widowControl w:val="0"/>
        <w:shd w:val="clear"/>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000000"/>
          <w:highlight w:val="none"/>
          <w:lang w:val="en-US" w:eastAsia="zh-CN"/>
        </w:rPr>
      </w:pPr>
      <w:r>
        <w:rPr>
          <w:rFonts w:hint="eastAsia" w:ascii="宋体" w:hAnsi="宋体" w:eastAsia="宋体" w:cs="宋体"/>
          <w:b w:val="0"/>
          <w:bCs/>
          <w:color w:val="000000"/>
          <w:highlight w:val="none"/>
          <w:lang w:val="en-US" w:eastAsia="zh-CN"/>
        </w:rPr>
        <w:t>2、成交供应商应组建能够满足本项目服务需要的项目小组，按照工作范围和内容完成培训工作，并按约定向委托单位汇报工作进展。</w:t>
      </w:r>
    </w:p>
    <w:p w14:paraId="1F685661">
      <w:pPr>
        <w:keepNext w:val="0"/>
        <w:keepLines w:val="0"/>
        <w:pageBreakBefore w:val="0"/>
        <w:widowControl w:val="0"/>
        <w:shd w:val="clear"/>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000000"/>
          <w:highlight w:val="none"/>
          <w:lang w:val="en-US" w:eastAsia="zh-CN"/>
        </w:rPr>
      </w:pPr>
      <w:r>
        <w:rPr>
          <w:rFonts w:hint="eastAsia" w:ascii="宋体" w:hAnsi="宋体" w:eastAsia="宋体" w:cs="宋体"/>
          <w:b w:val="0"/>
          <w:bCs/>
          <w:color w:val="000000"/>
          <w:highlight w:val="none"/>
          <w:lang w:val="en-US" w:eastAsia="zh-CN"/>
        </w:rPr>
        <w:t>3、投标供应商应在响应文件中明确投入本项目服务的人员基本配备。</w:t>
      </w:r>
    </w:p>
    <w:p w14:paraId="6312FA13">
      <w:pPr>
        <w:keepNext w:val="0"/>
        <w:keepLines w:val="0"/>
        <w:pageBreakBefore w:val="0"/>
        <w:widowControl w:val="0"/>
        <w:shd w:val="clear"/>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000000"/>
          <w:highlight w:val="none"/>
          <w:lang w:val="en-US" w:eastAsia="zh-CN"/>
        </w:rPr>
      </w:pPr>
      <w:r>
        <w:rPr>
          <w:rFonts w:hint="eastAsia" w:ascii="宋体" w:hAnsi="宋体" w:eastAsia="宋体" w:cs="宋体"/>
          <w:b w:val="0"/>
          <w:bCs/>
          <w:color w:val="000000"/>
          <w:highlight w:val="none"/>
          <w:lang w:val="en-US" w:eastAsia="zh-CN"/>
        </w:rPr>
        <w:t>4、投标供应商应在响应文件中明确投入本项目使用的工具器具仪器设备等详细数量及现况。</w:t>
      </w:r>
    </w:p>
    <w:p w14:paraId="0C4E0486">
      <w:pPr>
        <w:keepNext w:val="0"/>
        <w:keepLines w:val="0"/>
        <w:pageBreakBefore w:val="0"/>
        <w:widowControl w:val="0"/>
        <w:shd w:val="clear"/>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000000"/>
          <w:highlight w:val="none"/>
          <w:lang w:val="en-US" w:eastAsia="zh-CN"/>
        </w:rPr>
      </w:pPr>
      <w:r>
        <w:rPr>
          <w:rFonts w:hint="eastAsia" w:ascii="宋体" w:hAnsi="宋体" w:eastAsia="宋体" w:cs="宋体"/>
          <w:b w:val="0"/>
          <w:bCs/>
          <w:color w:val="000000"/>
          <w:highlight w:val="none"/>
          <w:lang w:val="en-US" w:eastAsia="zh-CN"/>
        </w:rPr>
        <w:t>5、成交供应商应自行承担项目实施过程中安全生产责任，采购人及使用单位任何情况下均不承担因此产生的任何法律责任和经济责任。</w:t>
      </w:r>
    </w:p>
    <w:p w14:paraId="5F7180C1">
      <w:pPr>
        <w:keepNext w:val="0"/>
        <w:keepLines w:val="0"/>
        <w:pageBreakBefore w:val="0"/>
        <w:widowControl w:val="0"/>
        <w:numPr>
          <w:ilvl w:val="0"/>
          <w:numId w:val="0"/>
        </w:numPr>
        <w:shd w:val="clear"/>
        <w:kinsoku/>
        <w:wordWrap/>
        <w:topLinePunct w:val="0"/>
        <w:autoSpaceDE/>
        <w:autoSpaceDN/>
        <w:bidi w:val="0"/>
        <w:adjustRightInd/>
        <w:snapToGrid/>
        <w:spacing w:line="400" w:lineRule="exact"/>
        <w:textAlignment w:val="auto"/>
        <w:outlineLvl w:val="1"/>
        <w:rPr>
          <w:rFonts w:hint="eastAsia" w:ascii="宋体" w:hAnsi="宋体" w:eastAsia="宋体" w:cs="宋体"/>
          <w:b/>
          <w:sz w:val="24"/>
          <w:szCs w:val="24"/>
          <w:highlight w:val="none"/>
        </w:rPr>
      </w:pPr>
      <w:bookmarkStart w:id="65" w:name="_Toc8890"/>
      <w:r>
        <w:rPr>
          <w:rFonts w:hint="eastAsia" w:ascii="宋体" w:hAnsi="宋体" w:cs="宋体"/>
          <w:b/>
          <w:sz w:val="24"/>
          <w:szCs w:val="24"/>
          <w:highlight w:val="none"/>
          <w:lang w:eastAsia="zh-CN"/>
        </w:rPr>
        <w:t>七</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商务要求表</w:t>
      </w:r>
      <w:bookmarkEnd w:id="65"/>
    </w:p>
    <w:tbl>
      <w:tblPr>
        <w:tblStyle w:val="26"/>
        <w:tblW w:w="873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7596"/>
      </w:tblGrid>
      <w:tr w14:paraId="06F9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135" w:type="dxa"/>
            <w:shd w:val="clear" w:color="auto" w:fill="auto"/>
            <w:noWrap w:val="0"/>
            <w:vAlign w:val="center"/>
          </w:tcPr>
          <w:p w14:paraId="68BC099D">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kern w:val="0"/>
                <w:sz w:val="21"/>
                <w:szCs w:val="21"/>
                <w:highlight w:val="none"/>
                <w:lang w:val="en-US" w:eastAsia="zh-CN" w:bidi="ar-SA"/>
              </w:rPr>
            </w:pPr>
            <w:bookmarkStart w:id="66" w:name="_Toc1410"/>
            <w:r>
              <w:rPr>
                <w:rFonts w:hint="eastAsia" w:ascii="宋体" w:hAnsi="宋体" w:eastAsia="宋体" w:cs="宋体"/>
                <w:kern w:val="0"/>
                <w:sz w:val="21"/>
                <w:szCs w:val="21"/>
                <w:highlight w:val="none"/>
                <w:lang w:val="en-US" w:eastAsia="zh-CN" w:bidi="ar-SA"/>
              </w:rPr>
              <w:t>▲服务时间和地点</w:t>
            </w:r>
          </w:p>
        </w:tc>
        <w:tc>
          <w:tcPr>
            <w:tcW w:w="7596" w:type="dxa"/>
            <w:shd w:val="clear" w:color="auto" w:fill="auto"/>
            <w:noWrap w:val="0"/>
            <w:vAlign w:val="center"/>
          </w:tcPr>
          <w:p w14:paraId="18383C0F">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1、培训时间暂定合同签订起至2025年12月31日，具体以采购人要求为准。</w:t>
            </w:r>
          </w:p>
          <w:p w14:paraId="0A8201F6">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2、地点：培训地址由成交供应商提交采购人审核后确认。</w:t>
            </w:r>
          </w:p>
        </w:tc>
      </w:tr>
      <w:tr w14:paraId="538D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shd w:val="clear" w:color="auto" w:fill="auto"/>
            <w:noWrap w:val="0"/>
            <w:vAlign w:val="center"/>
          </w:tcPr>
          <w:p w14:paraId="7DF74C9C">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▲付款条件</w:t>
            </w:r>
          </w:p>
        </w:tc>
        <w:tc>
          <w:tcPr>
            <w:tcW w:w="7596" w:type="dxa"/>
            <w:shd w:val="clear" w:color="auto" w:fill="auto"/>
            <w:noWrap w:val="0"/>
            <w:vAlign w:val="center"/>
          </w:tcPr>
          <w:p w14:paraId="0EE3E675">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本项目实施以人工投入为主。</w:t>
            </w:r>
          </w:p>
          <w:p w14:paraId="04B224FC">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合同签订并生效后支付合同金额的</w:t>
            </w:r>
            <w:r>
              <w:rPr>
                <w:rFonts w:hint="eastAsia" w:ascii="宋体" w:hAnsi="宋体" w:cs="宋体"/>
                <w:kern w:val="0"/>
                <w:sz w:val="21"/>
                <w:szCs w:val="21"/>
                <w:highlight w:val="none"/>
                <w:lang w:val="en-US" w:eastAsia="zh-CN" w:bidi="ar-SA"/>
              </w:rPr>
              <w:t>2</w:t>
            </w:r>
            <w:r>
              <w:rPr>
                <w:rFonts w:hint="eastAsia" w:ascii="宋体" w:hAnsi="宋体" w:eastAsia="宋体" w:cs="宋体"/>
                <w:kern w:val="0"/>
                <w:sz w:val="21"/>
                <w:szCs w:val="21"/>
                <w:highlight w:val="none"/>
                <w:lang w:val="en-US" w:eastAsia="zh-CN" w:bidi="ar-SA"/>
              </w:rPr>
              <w:t>0%，剩余款项待培训结束后按实（培训人数）结算一次性付清。</w:t>
            </w:r>
          </w:p>
          <w:p w14:paraId="671F8A8F">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注：在签订合同时，供应商明确表示无需预付款或者主动要求降低预付款比例的，采购合同可不适用前述规定。</w:t>
            </w:r>
          </w:p>
        </w:tc>
      </w:tr>
      <w:bookmarkEnd w:id="66"/>
      <w:tr w14:paraId="4D31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shd w:val="clear" w:color="auto" w:fill="auto"/>
            <w:vAlign w:val="center"/>
          </w:tcPr>
          <w:p w14:paraId="67B3302E">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▲报价以及结算价</w:t>
            </w:r>
          </w:p>
        </w:tc>
        <w:tc>
          <w:tcPr>
            <w:tcW w:w="7596" w:type="dxa"/>
            <w:shd w:val="clear" w:color="auto" w:fill="auto"/>
            <w:vAlign w:val="center"/>
          </w:tcPr>
          <w:p w14:paraId="749B48B3">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1、报价应包括为完成本项目服务内容可能发生的各项费用，如交通、安全、通讯、设备（仪器）、劳力、资料、知识产权、保险、利润、税收等所有有关的管理成本。</w:t>
            </w:r>
          </w:p>
          <w:p w14:paraId="66A53D6F">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2、投标供应商应认真填报报价表中的所有内容，对没有填报的费用 ，采购人将不予支付，并认为此项费用已包含在报价总价中。</w:t>
            </w:r>
          </w:p>
          <w:p w14:paraId="2661BD7A">
            <w:pPr>
              <w:pStyle w:val="2"/>
              <w:keepNext w:val="0"/>
              <w:keepLines w:val="0"/>
              <w:pageBreakBefore w:val="0"/>
              <w:widowControl/>
              <w:shd w:val="clear"/>
              <w:kinsoku/>
              <w:wordWrap/>
              <w:overflowPunct/>
              <w:topLinePunct w:val="0"/>
              <w:bidi w:val="0"/>
              <w:snapToGrid/>
              <w:spacing w:after="0" w:line="400" w:lineRule="exact"/>
              <w:ind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lang w:val="en-US" w:eastAsia="zh-CN"/>
              </w:rPr>
              <w:t>3、最终结算价按投标单价*培训人数，总的结算款不得超过预算。</w:t>
            </w:r>
          </w:p>
        </w:tc>
      </w:tr>
      <w:tr w14:paraId="422F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shd w:val="clear" w:color="auto" w:fill="auto"/>
            <w:vAlign w:val="center"/>
          </w:tcPr>
          <w:p w14:paraId="6B1667CF">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安全生产要求</w:t>
            </w:r>
          </w:p>
        </w:tc>
        <w:tc>
          <w:tcPr>
            <w:tcW w:w="7596" w:type="dxa"/>
            <w:shd w:val="clear" w:color="auto" w:fill="auto"/>
            <w:vAlign w:val="center"/>
          </w:tcPr>
          <w:p w14:paraId="7CBB253E">
            <w:pPr>
              <w:keepNext w:val="0"/>
              <w:keepLines w:val="0"/>
              <w:pageBreakBefore w:val="0"/>
              <w:widowControl/>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成交供应商应自行承担项目实施过程中安全生产责任，采购人任何情况下均不承担因此产生的任何法律责任和经济责任。</w:t>
            </w:r>
          </w:p>
        </w:tc>
      </w:tr>
    </w:tbl>
    <w:p w14:paraId="1C8F85F4">
      <w:pPr>
        <w:keepNext w:val="0"/>
        <w:keepLines w:val="0"/>
        <w:pageBreakBefore w:val="0"/>
        <w:widowControl w:val="0"/>
        <w:shd w:val="clear"/>
        <w:kinsoku/>
        <w:wordWrap/>
        <w:overflowPunct w:val="0"/>
        <w:topLinePunct w:val="0"/>
        <w:bidi w:val="0"/>
        <w:spacing w:line="400" w:lineRule="exact"/>
        <w:ind w:firstLine="422" w:firstLineChars="200"/>
        <w:rPr>
          <w:rFonts w:hint="eastAsia" w:ascii="宋体" w:hAnsi="宋体" w:eastAsia="宋体" w:cs="宋体"/>
          <w:b/>
          <w:bCs/>
          <w:sz w:val="21"/>
          <w:szCs w:val="21"/>
          <w:highlight w:val="none"/>
        </w:rPr>
      </w:pPr>
    </w:p>
    <w:p w14:paraId="6621737C">
      <w:pPr>
        <w:keepNext w:val="0"/>
        <w:keepLines w:val="0"/>
        <w:pageBreakBefore w:val="0"/>
        <w:widowControl w:val="0"/>
        <w:shd w:val="clear"/>
        <w:kinsoku/>
        <w:wordWrap/>
        <w:overflowPunct w:val="0"/>
        <w:topLinePunct w:val="0"/>
        <w:bidi w:val="0"/>
        <w:spacing w:line="400" w:lineRule="exact"/>
        <w:ind w:firstLine="422" w:firstLineChars="200"/>
        <w:rPr>
          <w:rFonts w:hint="eastAsia" w:ascii="宋体" w:hAnsi="宋体" w:eastAsia="宋体" w:cs="宋体"/>
          <w:b/>
          <w:bCs/>
          <w:sz w:val="21"/>
          <w:szCs w:val="21"/>
          <w:highlight w:val="none"/>
        </w:rPr>
      </w:pPr>
    </w:p>
    <w:p w14:paraId="22EAC730">
      <w:pPr>
        <w:keepNext w:val="0"/>
        <w:keepLines w:val="0"/>
        <w:pageBreakBefore w:val="0"/>
        <w:widowControl w:val="0"/>
        <w:shd w:val="clear"/>
        <w:kinsoku/>
        <w:wordWrap/>
        <w:overflowPunct w:val="0"/>
        <w:topLinePunct w:val="0"/>
        <w:bidi w:val="0"/>
        <w:spacing w:line="4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本磋商文件中带“▲”的条款为主要条款</w:t>
      </w:r>
      <w:r>
        <w:rPr>
          <w:rFonts w:hint="eastAsia" w:ascii="宋体" w:hAnsi="宋体" w:cs="宋体"/>
          <w:b/>
          <w:bCs/>
          <w:sz w:val="21"/>
          <w:szCs w:val="21"/>
          <w:highlight w:val="none"/>
          <w:lang w:eastAsia="zh-CN"/>
        </w:rPr>
        <w:t>，</w:t>
      </w:r>
      <w:r>
        <w:rPr>
          <w:rFonts w:hint="eastAsia" w:ascii="宋体" w:hAnsi="宋体" w:eastAsia="宋体" w:cs="宋体"/>
          <w:b/>
          <w:bCs/>
          <w:sz w:val="21"/>
          <w:szCs w:val="21"/>
          <w:highlight w:val="none"/>
        </w:rPr>
        <w:t>供应商必须在响应文件中全部作出响应</w:t>
      </w:r>
      <w:r>
        <w:rPr>
          <w:rFonts w:hint="eastAsia" w:ascii="宋体" w:hAnsi="宋体" w:cs="宋体"/>
          <w:b/>
          <w:bCs/>
          <w:sz w:val="21"/>
          <w:szCs w:val="21"/>
          <w:highlight w:val="none"/>
          <w:lang w:eastAsia="zh-CN"/>
        </w:rPr>
        <w:t>，</w:t>
      </w:r>
      <w:r>
        <w:rPr>
          <w:rFonts w:hint="eastAsia" w:ascii="宋体" w:hAnsi="宋体" w:eastAsia="宋体" w:cs="宋体"/>
          <w:b/>
          <w:bCs/>
          <w:sz w:val="21"/>
          <w:szCs w:val="21"/>
          <w:highlight w:val="none"/>
        </w:rPr>
        <w:t>否则将作无效标处理。</w:t>
      </w:r>
    </w:p>
    <w:p w14:paraId="48CD5E13">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2" w:firstLineChars="200"/>
        <w:textAlignment w:val="bottom"/>
        <w:rPr>
          <w:rFonts w:hint="eastAsia" w:ascii="宋体" w:hAnsi="宋体" w:eastAsia="宋体" w:cs="宋体"/>
          <w:b/>
          <w:bCs/>
          <w:iCs/>
          <w:sz w:val="21"/>
          <w:szCs w:val="21"/>
          <w:highlight w:val="none"/>
        </w:rPr>
      </w:pPr>
      <w:r>
        <w:rPr>
          <w:rFonts w:hint="eastAsia" w:ascii="宋体" w:hAnsi="宋体" w:eastAsia="宋体" w:cs="宋体"/>
          <w:b/>
          <w:bCs/>
          <w:iCs/>
          <w:sz w:val="21"/>
          <w:szCs w:val="21"/>
          <w:highlight w:val="none"/>
        </w:rPr>
        <w:t>为了更好地实现采购目标</w:t>
      </w:r>
      <w:r>
        <w:rPr>
          <w:rFonts w:hint="eastAsia" w:ascii="宋体" w:hAnsi="宋体" w:cs="宋体"/>
          <w:b/>
          <w:bCs/>
          <w:iCs/>
          <w:sz w:val="21"/>
          <w:szCs w:val="21"/>
          <w:highlight w:val="none"/>
          <w:lang w:eastAsia="zh-CN"/>
        </w:rPr>
        <w:t>，</w:t>
      </w:r>
      <w:r>
        <w:rPr>
          <w:rFonts w:hint="eastAsia" w:ascii="宋体" w:hAnsi="宋体" w:eastAsia="宋体" w:cs="宋体"/>
          <w:b/>
          <w:bCs/>
          <w:iCs/>
          <w:sz w:val="21"/>
          <w:szCs w:val="21"/>
          <w:highlight w:val="none"/>
        </w:rPr>
        <w:t>磋商小组可以修改竞争性磋商文件</w:t>
      </w:r>
      <w:r>
        <w:rPr>
          <w:rFonts w:hint="eastAsia" w:ascii="宋体" w:hAnsi="宋体" w:cs="宋体"/>
          <w:b/>
          <w:bCs/>
          <w:iCs/>
          <w:sz w:val="21"/>
          <w:szCs w:val="21"/>
          <w:highlight w:val="none"/>
          <w:lang w:eastAsia="zh-CN"/>
        </w:rPr>
        <w:t>，</w:t>
      </w:r>
      <w:r>
        <w:rPr>
          <w:rFonts w:hint="eastAsia" w:ascii="宋体" w:hAnsi="宋体" w:eastAsia="宋体" w:cs="宋体"/>
          <w:b/>
          <w:bCs/>
          <w:iCs/>
          <w:sz w:val="21"/>
          <w:szCs w:val="21"/>
          <w:highlight w:val="none"/>
        </w:rPr>
        <w:t>对采购需求、合同草案作出实质性变动</w:t>
      </w:r>
      <w:r>
        <w:rPr>
          <w:rFonts w:hint="eastAsia" w:ascii="宋体" w:hAnsi="宋体" w:cs="宋体"/>
          <w:b/>
          <w:bCs/>
          <w:iCs/>
          <w:sz w:val="21"/>
          <w:szCs w:val="21"/>
          <w:highlight w:val="none"/>
          <w:lang w:eastAsia="zh-CN"/>
        </w:rPr>
        <w:t>，</w:t>
      </w:r>
      <w:r>
        <w:rPr>
          <w:rFonts w:hint="eastAsia" w:ascii="宋体" w:hAnsi="宋体" w:eastAsia="宋体" w:cs="宋体"/>
          <w:b/>
          <w:bCs/>
          <w:iCs/>
          <w:sz w:val="21"/>
          <w:szCs w:val="21"/>
          <w:highlight w:val="none"/>
        </w:rPr>
        <w:t>并以书面形式通知所有参加磋商的供应商。供应商收到修改采购文件的通知后</w:t>
      </w:r>
      <w:r>
        <w:rPr>
          <w:rFonts w:hint="eastAsia" w:ascii="宋体" w:hAnsi="宋体" w:cs="宋体"/>
          <w:b/>
          <w:bCs/>
          <w:iCs/>
          <w:sz w:val="21"/>
          <w:szCs w:val="21"/>
          <w:highlight w:val="none"/>
          <w:lang w:eastAsia="zh-CN"/>
        </w:rPr>
        <w:t>，</w:t>
      </w:r>
      <w:r>
        <w:rPr>
          <w:rFonts w:hint="eastAsia" w:ascii="宋体" w:hAnsi="宋体" w:eastAsia="宋体" w:cs="宋体"/>
          <w:b/>
          <w:bCs/>
          <w:iCs/>
          <w:sz w:val="21"/>
          <w:szCs w:val="21"/>
          <w:highlight w:val="none"/>
        </w:rPr>
        <w:t>可以决定是否继续参加磋商活动。</w:t>
      </w:r>
    </w:p>
    <w:p w14:paraId="7CBDF987">
      <w:pPr>
        <w:pStyle w:val="4"/>
        <w:keepNext w:val="0"/>
        <w:keepLines w:val="0"/>
        <w:pageBreakBefore w:val="0"/>
        <w:widowControl w:val="0"/>
        <w:shd w:val="clear"/>
        <w:kinsoku/>
        <w:wordWrap/>
        <w:overflowPunct w:val="0"/>
        <w:topLinePunct w:val="0"/>
        <w:autoSpaceDE/>
        <w:autoSpaceDN/>
        <w:bidi w:val="0"/>
        <w:adjustRightInd/>
        <w:snapToGrid/>
        <w:spacing w:before="157" w:beforeLines="50" w:after="157" w:afterLines="50" w:line="400" w:lineRule="exact"/>
        <w:jc w:val="center"/>
        <w:textAlignment w:val="auto"/>
        <w:rPr>
          <w:rFonts w:hint="eastAsia" w:ascii="宋体" w:hAnsi="宋体" w:cs="宋体"/>
          <w:b/>
          <w:bCs/>
          <w:iCs/>
          <w:szCs w:val="21"/>
          <w:highlight w:val="none"/>
        </w:rPr>
      </w:pPr>
    </w:p>
    <w:p w14:paraId="3D067933">
      <w:pPr>
        <w:pStyle w:val="4"/>
        <w:keepNext w:val="0"/>
        <w:keepLines w:val="0"/>
        <w:pageBreakBefore w:val="0"/>
        <w:widowControl w:val="0"/>
        <w:shd w:val="clear"/>
        <w:kinsoku/>
        <w:wordWrap/>
        <w:overflowPunct w:val="0"/>
        <w:topLinePunct w:val="0"/>
        <w:autoSpaceDE/>
        <w:autoSpaceDN/>
        <w:bidi w:val="0"/>
        <w:adjustRightInd/>
        <w:snapToGrid/>
        <w:spacing w:before="157" w:beforeLines="50" w:after="157" w:afterLines="50" w:line="400" w:lineRule="exact"/>
        <w:jc w:val="center"/>
        <w:textAlignment w:val="auto"/>
        <w:rPr>
          <w:rFonts w:hint="eastAsia" w:ascii="宋体" w:hAnsi="宋体" w:cs="宋体"/>
          <w:b/>
          <w:bCs/>
          <w:iCs/>
          <w:szCs w:val="21"/>
          <w:highlight w:val="none"/>
        </w:rPr>
      </w:pPr>
    </w:p>
    <w:p w14:paraId="2504D04F">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textAlignment w:val="auto"/>
        <w:outlineLvl w:val="1"/>
        <w:rPr>
          <w:rFonts w:hint="eastAsia" w:ascii="宋体" w:hAnsi="宋体" w:eastAsia="宋体" w:cs="宋体"/>
          <w:b/>
          <w:sz w:val="24"/>
          <w:szCs w:val="24"/>
          <w:highlight w:val="none"/>
          <w:lang w:val="en-US" w:eastAsia="zh-CN"/>
        </w:rPr>
      </w:pPr>
      <w:bookmarkStart w:id="67" w:name="_Toc26803"/>
      <w:bookmarkStart w:id="68" w:name="_Toc25868"/>
      <w:r>
        <w:rPr>
          <w:rFonts w:hint="eastAsia" w:ascii="宋体" w:hAnsi="宋体" w:eastAsia="宋体" w:cs="宋体"/>
          <w:b/>
          <w:sz w:val="24"/>
          <w:szCs w:val="24"/>
          <w:highlight w:val="none"/>
          <w:lang w:val="en-US" w:eastAsia="zh-CN"/>
        </w:rPr>
        <w:t>附件：</w:t>
      </w:r>
      <w:bookmarkEnd w:id="67"/>
      <w:bookmarkEnd w:id="68"/>
    </w:p>
    <w:p w14:paraId="25913387">
      <w:pPr>
        <w:pStyle w:val="5"/>
        <w:keepNext/>
        <w:keepLines w:val="0"/>
        <w:pageBreakBefore w:val="0"/>
        <w:widowControl w:val="0"/>
        <w:numPr>
          <w:ilvl w:val="0"/>
          <w:numId w:val="0"/>
        </w:numPr>
        <w:shd w:val="clear"/>
        <w:kinsoku/>
        <w:wordWrap/>
        <w:overflowPunct/>
        <w:topLinePunct w:val="0"/>
        <w:autoSpaceDE/>
        <w:autoSpaceDN/>
        <w:bidi w:val="0"/>
        <w:adjustRightInd/>
        <w:snapToGrid/>
        <w:spacing w:before="0" w:beforeAutospacing="0" w:after="0" w:afterAutospacing="0" w:line="400" w:lineRule="exact"/>
        <w:ind w:leftChars="0" w:firstLine="482" w:firstLineChars="200"/>
        <w:textAlignment w:val="auto"/>
        <w:rPr>
          <w:rFonts w:hint="eastAsia" w:ascii="宋体" w:hAnsi="宋体" w:eastAsia="宋体" w:cs="宋体"/>
          <w:b/>
          <w:bCs w:val="0"/>
          <w:kern w:val="2"/>
          <w:sz w:val="24"/>
          <w:szCs w:val="24"/>
          <w:highlight w:val="none"/>
          <w:lang w:val="en-US" w:eastAsia="zh-CN" w:bidi="ar-SA"/>
        </w:rPr>
      </w:pPr>
      <w:bookmarkStart w:id="69" w:name="_Toc7907"/>
      <w:bookmarkStart w:id="70" w:name="_Toc22575"/>
      <w:r>
        <w:rPr>
          <w:rFonts w:hint="eastAsia" w:ascii="宋体" w:hAnsi="宋体" w:eastAsia="宋体" w:cs="宋体"/>
          <w:b/>
          <w:bCs w:val="0"/>
          <w:kern w:val="2"/>
          <w:sz w:val="24"/>
          <w:szCs w:val="24"/>
          <w:highlight w:val="none"/>
          <w:lang w:val="en-US" w:eastAsia="zh-CN" w:bidi="ar-SA"/>
        </w:rPr>
        <w:t>1.生产加工型小微企业安全技能提升培训标准</w:t>
      </w:r>
      <w:bookmarkEnd w:id="69"/>
      <w:bookmarkEnd w:id="70"/>
    </w:p>
    <w:p w14:paraId="24D6577F">
      <w:pPr>
        <w:pStyle w:val="5"/>
        <w:keepNext/>
        <w:keepLines w:val="0"/>
        <w:pageBreakBefore w:val="0"/>
        <w:widowControl w:val="0"/>
        <w:numPr>
          <w:ilvl w:val="0"/>
          <w:numId w:val="0"/>
        </w:numPr>
        <w:shd w:val="clear"/>
        <w:kinsoku/>
        <w:wordWrap/>
        <w:overflowPunct/>
        <w:topLinePunct w:val="0"/>
        <w:autoSpaceDE/>
        <w:autoSpaceDN/>
        <w:bidi w:val="0"/>
        <w:adjustRightInd/>
        <w:snapToGrid/>
        <w:spacing w:before="0" w:beforeAutospacing="0" w:after="0" w:afterAutospacing="0" w:line="400" w:lineRule="exact"/>
        <w:ind w:leftChars="0" w:firstLine="482" w:firstLineChars="200"/>
        <w:textAlignment w:val="auto"/>
        <w:rPr>
          <w:rFonts w:hint="eastAsia" w:ascii="宋体" w:hAnsi="宋体" w:eastAsia="宋体" w:cs="宋体"/>
          <w:b/>
          <w:bCs w:val="0"/>
          <w:kern w:val="2"/>
          <w:sz w:val="24"/>
          <w:szCs w:val="24"/>
          <w:highlight w:val="none"/>
          <w:lang w:val="en-US" w:eastAsia="zh-CN" w:bidi="ar-SA"/>
        </w:rPr>
      </w:pPr>
      <w:bookmarkStart w:id="71" w:name="_Toc3799"/>
      <w:bookmarkStart w:id="72" w:name="_Toc15976"/>
      <w:r>
        <w:rPr>
          <w:rFonts w:hint="eastAsia" w:ascii="宋体" w:hAnsi="宋体" w:eastAsia="宋体" w:cs="宋体"/>
          <w:b/>
          <w:bCs w:val="0"/>
          <w:kern w:val="2"/>
          <w:sz w:val="24"/>
          <w:szCs w:val="24"/>
          <w:highlight w:val="none"/>
          <w:lang w:val="en-US" w:eastAsia="zh-CN" w:bidi="ar-SA"/>
        </w:rPr>
        <w:t>2.危险性较高企业安全技能提升培训标准</w:t>
      </w:r>
      <w:bookmarkEnd w:id="71"/>
      <w:bookmarkEnd w:id="72"/>
    </w:p>
    <w:p w14:paraId="75B44038">
      <w:pPr>
        <w:pStyle w:val="5"/>
        <w:keepNext/>
        <w:keepLines w:val="0"/>
        <w:pageBreakBefore w:val="0"/>
        <w:widowControl w:val="0"/>
        <w:numPr>
          <w:ilvl w:val="0"/>
          <w:numId w:val="0"/>
        </w:numPr>
        <w:shd w:val="clear"/>
        <w:kinsoku/>
        <w:wordWrap/>
        <w:overflowPunct/>
        <w:topLinePunct w:val="0"/>
        <w:autoSpaceDE/>
        <w:autoSpaceDN/>
        <w:bidi w:val="0"/>
        <w:adjustRightInd/>
        <w:snapToGrid/>
        <w:spacing w:before="0" w:beforeAutospacing="0" w:after="0" w:afterAutospacing="0" w:line="400" w:lineRule="exact"/>
        <w:ind w:leftChars="0" w:firstLine="482" w:firstLineChars="200"/>
        <w:textAlignment w:val="auto"/>
        <w:rPr>
          <w:rFonts w:hint="eastAsia" w:ascii="宋体" w:hAnsi="宋体" w:eastAsia="宋体" w:cs="宋体"/>
          <w:b/>
          <w:bCs w:val="0"/>
          <w:kern w:val="2"/>
          <w:sz w:val="24"/>
          <w:szCs w:val="24"/>
          <w:highlight w:val="none"/>
          <w:lang w:val="en-US" w:eastAsia="zh-CN" w:bidi="ar-SA"/>
        </w:rPr>
      </w:pPr>
      <w:bookmarkStart w:id="73" w:name="_Toc19054"/>
      <w:bookmarkStart w:id="74" w:name="_Toc18680"/>
      <w:r>
        <w:rPr>
          <w:rFonts w:hint="eastAsia" w:ascii="宋体" w:hAnsi="宋体" w:eastAsia="宋体" w:cs="宋体"/>
          <w:b/>
          <w:bCs w:val="0"/>
          <w:kern w:val="2"/>
          <w:sz w:val="24"/>
          <w:szCs w:val="24"/>
          <w:highlight w:val="none"/>
          <w:lang w:val="en-US" w:eastAsia="zh-CN" w:bidi="ar-SA"/>
        </w:rPr>
        <w:t>3.高危行业企业安全技能提升培训标准</w:t>
      </w:r>
      <w:bookmarkEnd w:id="73"/>
      <w:bookmarkEnd w:id="74"/>
    </w:p>
    <w:p w14:paraId="3D3AE281">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textAlignment w:val="auto"/>
        <w:outlineLvl w:val="1"/>
        <w:rPr>
          <w:rFonts w:hint="eastAsia" w:ascii="宋体" w:hAnsi="宋体" w:eastAsia="宋体" w:cs="宋体"/>
          <w:b/>
          <w:sz w:val="24"/>
          <w:szCs w:val="24"/>
          <w:highlight w:val="none"/>
          <w:lang w:val="en-US" w:eastAsia="zh-CN"/>
        </w:rPr>
      </w:pPr>
    </w:p>
    <w:p w14:paraId="43254676">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textAlignment w:val="auto"/>
        <w:outlineLvl w:val="1"/>
        <w:rPr>
          <w:rFonts w:hint="eastAsia" w:ascii="宋体" w:hAnsi="宋体" w:eastAsia="宋体" w:cs="宋体"/>
          <w:b/>
          <w:sz w:val="24"/>
          <w:szCs w:val="24"/>
          <w:highlight w:val="none"/>
          <w:lang w:val="en-US" w:eastAsia="zh-CN"/>
        </w:rPr>
      </w:pPr>
      <w:bookmarkStart w:id="75" w:name="_Toc30712"/>
      <w:bookmarkStart w:id="76" w:name="_Toc12682"/>
      <w:r>
        <w:rPr>
          <w:rFonts w:hint="eastAsia" w:ascii="宋体" w:hAnsi="宋体" w:eastAsia="宋体" w:cs="宋体"/>
          <w:b/>
          <w:sz w:val="24"/>
          <w:szCs w:val="24"/>
          <w:highlight w:val="none"/>
          <w:lang w:val="en-US" w:eastAsia="zh-CN"/>
        </w:rPr>
        <w:t>附件1.生产加工型小微企业安全技能提升培训标准</w:t>
      </w:r>
      <w:bookmarkEnd w:id="75"/>
      <w:bookmarkEnd w:id="76"/>
    </w:p>
    <w:p w14:paraId="12E748DB">
      <w:pPr>
        <w:keepNext w:val="0"/>
        <w:keepLines w:val="0"/>
        <w:pageBreakBefore w:val="0"/>
        <w:shd w:val="clear"/>
        <w:kinsoku/>
        <w:wordWrap/>
        <w:overflowPunct/>
        <w:topLinePunct w:val="0"/>
        <w:bidi w:val="0"/>
        <w:snapToGrid/>
        <w:spacing w:line="400" w:lineRule="exact"/>
        <w:jc w:val="center"/>
        <w:textAlignment w:val="auto"/>
        <w:rPr>
          <w:rFonts w:hint="eastAsia" w:ascii="宋体" w:hAnsi="宋体" w:eastAsia="宋体" w:cs="宋体"/>
          <w:b/>
          <w:bCs/>
          <w:kern w:val="0"/>
          <w:sz w:val="21"/>
          <w:szCs w:val="21"/>
          <w:highlight w:val="none"/>
          <w:lang w:val="en-US" w:eastAsia="zh-CN" w:bidi="ar-SA"/>
        </w:rPr>
      </w:pPr>
    </w:p>
    <w:p w14:paraId="7CB9EBBD">
      <w:pPr>
        <w:keepNext w:val="0"/>
        <w:keepLines w:val="0"/>
        <w:pageBreakBefore w:val="0"/>
        <w:shd w:val="clear"/>
        <w:kinsoku/>
        <w:wordWrap/>
        <w:overflowPunct/>
        <w:topLinePunct w:val="0"/>
        <w:bidi w:val="0"/>
        <w:snapToGrid/>
        <w:spacing w:line="400" w:lineRule="exact"/>
        <w:jc w:val="center"/>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生产加工型小微企业安全技能提升培训标准</w:t>
      </w:r>
    </w:p>
    <w:p w14:paraId="30584337">
      <w:pPr>
        <w:keepNext w:val="0"/>
        <w:keepLines w:val="0"/>
        <w:pageBreakBefore w:val="0"/>
        <w:widowControl w:val="0"/>
        <w:shd w:val="clear"/>
        <w:kinsoku/>
        <w:wordWrap/>
        <w:overflowPunct/>
        <w:topLinePunct w:val="0"/>
        <w:bidi w:val="0"/>
        <w:snapToGrid/>
        <w:spacing w:line="380" w:lineRule="exact"/>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一、主要负责人安全知识培训（8学时面授）</w:t>
      </w:r>
    </w:p>
    <w:p w14:paraId="3D4C160F">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80" w:lineRule="exact"/>
        <w:ind w:firstLine="422" w:firstLineChars="20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（一）安全生产法定职责。（3学时）</w:t>
      </w:r>
    </w:p>
    <w:p w14:paraId="67A8C205">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安全生产法律法规：（1）《安全生产法》、《消防法》、《刑法》、《浙江省安全生产条例》、《浙江省消防条例》、《工伤保险条例》等法律法规；（2）有关本行业的规章、规程、规范和标准；（3）国家安全生产工作方针、机制及中央领导关于加强安全生产指示精神。</w:t>
      </w:r>
    </w:p>
    <w:p w14:paraId="3D369BAC">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2.安全生产履职：（1）生产经营单位安全生产主体责任；（2）主要负责人的安全职责及法律责任；（3）安全生产违法行为责任追究；（4）消防安全违法行为责任追究。</w:t>
      </w:r>
    </w:p>
    <w:p w14:paraId="04447704">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80" w:lineRule="exact"/>
        <w:ind w:firstLine="422" w:firstLineChars="20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（二）安全生产管理。（3学时）</w:t>
      </w:r>
    </w:p>
    <w:p w14:paraId="35624D77">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1.安全生产责任制：（1）安全生产组织保障；（2）安全生产规章制度；（3）安全生产经费投入。</w:t>
      </w:r>
    </w:p>
    <w:p w14:paraId="55DB302C">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2.安全生产管理：（1）安全生产管理的任务和基本内容；（2）特种设备、安全设施管理；（3）重大危险源管理；（4）消防安全管理；（5）安全生产标准化。</w:t>
      </w:r>
    </w:p>
    <w:p w14:paraId="645A5A78">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应急管理：（1）安全生产应急管理体系（包括应急管理体系的基本构成、建设原则、响应机制等）；（2）生产安全（火灾）事故应急预案（包括应急预案类型、应急预案编制及演练）；（3）应急救援力量建设；（4）消防力量联勤联动。</w:t>
      </w:r>
    </w:p>
    <w:p w14:paraId="41A9F570">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80" w:lineRule="exact"/>
        <w:ind w:firstLine="422" w:firstLineChars="20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（三）事故调查处理和案例分析。（2学时）</w:t>
      </w:r>
    </w:p>
    <w:p w14:paraId="5590DD98">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1.事故救援与调查：（1）生产安全事故等级与分类；（2）生产安全事故报告与调查处理程序；（3）事故应急救援要求；（4）生产安全事故行政处罚相关规定。</w:t>
      </w:r>
    </w:p>
    <w:p w14:paraId="342C17DE">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2.典型事故案例分析：（1）重特大生产安全事故；（2）本行业领域典型生产安全事故。</w:t>
      </w:r>
    </w:p>
    <w:p w14:paraId="0ED1AA57">
      <w:pPr>
        <w:keepNext w:val="0"/>
        <w:keepLines w:val="0"/>
        <w:pageBreakBefore w:val="0"/>
        <w:widowControl w:val="0"/>
        <w:shd w:val="clear"/>
        <w:kinsoku/>
        <w:wordWrap/>
        <w:overflowPunct/>
        <w:topLinePunct w:val="0"/>
        <w:bidi w:val="0"/>
        <w:snapToGrid/>
        <w:spacing w:line="380" w:lineRule="exact"/>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二、安全管理人员业务能力培训（12学时面授）</w:t>
      </w:r>
    </w:p>
    <w:p w14:paraId="56570694">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80" w:lineRule="exact"/>
        <w:ind w:firstLine="422" w:firstLineChars="20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（一）安全生产法规标准。（2学时）</w:t>
      </w:r>
    </w:p>
    <w:p w14:paraId="15A23D5B">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安全生产法律法规：（1）《安全生产法》、《消防法》、《刑法》、《浙江省安全生产条例》、《浙江省消防条例》、《工伤保险条例》等法律法规；（2）有关本行业的规章、规程、规范和标准；（3）国家安全生产工作方针、机制及中央领导关于加强安全生产指示精神。</w:t>
      </w:r>
    </w:p>
    <w:p w14:paraId="3D9DB704">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2.安全生产履职：（1）安全生产管理机构以及安全生产管理人员的安全职责及法律责任；（2）安全生产违法行为责任追究；（3）消防安全违法行为责任追究。</w:t>
      </w:r>
    </w:p>
    <w:p w14:paraId="3FC0822E">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80" w:lineRule="exact"/>
        <w:ind w:firstLine="422" w:firstLineChars="20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（二）安全生产管理。（4学时）</w:t>
      </w:r>
    </w:p>
    <w:p w14:paraId="53B424A9">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安全生产管理：（1）安全生产规章制度和安全操作规程编制；（2）重大危险源管理；（3）特种设备管理；（4）特种作业管理；（5）劳动防护用品管理；（6）隐患排查治理；（7）安全生产检查；（8）安全生产台账管理。</w:t>
      </w:r>
    </w:p>
    <w:p w14:paraId="6159BCF0">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2.安全生产技术：（1）动火作业、高处作业、有限空间作业、吊装作业、临时用电作业等安全技术；（2）特种设备安全技术；（3）安全生产标准化；</w:t>
      </w:r>
    </w:p>
    <w:p w14:paraId="334D282A">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3.应急管理：（1）安全生产应急管理体系（包括应急管理体系的基本构成、建设原则、响应机制等）；（2）生产安全事故应急预案（包括应急预案类型、应急预案编制及演练）；（3）应急救援人员管理。</w:t>
      </w:r>
    </w:p>
    <w:p w14:paraId="037CC119">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80" w:lineRule="exact"/>
        <w:ind w:firstLine="422" w:firstLineChars="20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（三）消防安全管理。（4学时）</w:t>
      </w:r>
    </w:p>
    <w:p w14:paraId="6460F435">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消防安全管理：（1）消防安全管理的任务和基本内容；（2）防火检查巡查；（3）消防车通道、疏散通道管理；（4）消防设施器材维护保养；（5）火灾隐患整改；（6）消防安全“四个能力”建设；（7）“厂中厂”消防安全管理。</w:t>
      </w:r>
    </w:p>
    <w:p w14:paraId="71AB8BC7">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2.消防设施器材管理培训：（1）灭火器；（2）消防给水及消火栓系统；（3）火灾自动报警系统；（4）自动喷水灭火系统；（5）防烟排烟系统。</w:t>
      </w:r>
    </w:p>
    <w:p w14:paraId="16264BC6">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3.火灾事故处置：（1）火灾危险性；（2）火灾与应急处置预案；（3）初起火灾扑救；（4）报警基本常识；（5）疏散逃生。</w:t>
      </w:r>
    </w:p>
    <w:p w14:paraId="2067008A">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80" w:lineRule="exact"/>
        <w:ind w:firstLine="422" w:firstLineChars="20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（四）事故应急处置和案例分析。（2学时）</w:t>
      </w:r>
    </w:p>
    <w:p w14:paraId="76666AC9">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1.应急处置：（1）生产安全事故等级与分类；（2）生产安全事故报告法定要求；（3）事故现场应急处置要求；（4）生产安全事故行政处罚相关规定。</w:t>
      </w:r>
    </w:p>
    <w:p w14:paraId="3F6C6DED">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2.典型事故案例分析：（1）重特大生产安全事故；（2）本行业领域典型生产安全事故。</w:t>
      </w:r>
    </w:p>
    <w:p w14:paraId="35104023">
      <w:pPr>
        <w:keepNext w:val="0"/>
        <w:keepLines w:val="0"/>
        <w:pageBreakBefore w:val="0"/>
        <w:widowControl w:val="0"/>
        <w:shd w:val="clear"/>
        <w:kinsoku/>
        <w:wordWrap/>
        <w:overflowPunct/>
        <w:topLinePunct w:val="0"/>
        <w:bidi w:val="0"/>
        <w:snapToGrid/>
        <w:spacing w:line="380" w:lineRule="exact"/>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三、重点岗位人员岗位技能培训（12学时面授）</w:t>
      </w:r>
    </w:p>
    <w:p w14:paraId="770F4898">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80" w:lineRule="exact"/>
        <w:ind w:firstLine="422" w:firstLineChars="20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（一）安全生产基本知识。（3学时）</w:t>
      </w:r>
    </w:p>
    <w:p w14:paraId="304A8157">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1.安全生产法规：（1）法律法规对从业人员的规定要求；（2）从业人员的安全生产权利义务；（3）作业岗位所涉相关标准、规范。</w:t>
      </w:r>
    </w:p>
    <w:p w14:paraId="3DB48F34">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2.安全行为规范：（1）常见违章作业行为；（2）违章作业的法律责任。</w:t>
      </w:r>
    </w:p>
    <w:p w14:paraId="2D9135C2">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80" w:lineRule="exact"/>
        <w:ind w:firstLine="422" w:firstLineChars="20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（二）岗位安全作业。（6学时）</w:t>
      </w:r>
    </w:p>
    <w:p w14:paraId="4A6CF3B5">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1.岗位作业：（1）安全操作规程；（2）劳动防护用品的穿戴与使用；（3）安全用具的使用。</w:t>
      </w:r>
    </w:p>
    <w:p w14:paraId="4BF1D473">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2.基本技能：（1）危险源与隐患辨识；（2）用电安全、机械安全、防火防爆操作技能；（3）有限空间作业、高处作业、吊装作业安全要点；（4）消防设施器材使用实操。</w:t>
      </w:r>
    </w:p>
    <w:p w14:paraId="111C0796">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80" w:lineRule="exact"/>
        <w:ind w:firstLine="422" w:firstLineChars="20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（三）应急处置。（3学时）</w:t>
      </w:r>
    </w:p>
    <w:p w14:paraId="14F72169">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1.事故防范：（1）安全防范措施；（2）事故现场处置要点。</w:t>
      </w:r>
    </w:p>
    <w:p w14:paraId="535657EB">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自救互救：（1）消防安全“一懂三会”（懂得本场所用火、用电、用油、用气火灾危险性；会报警，发现火灾后会迅速拨打119电话报警；会灭火，发生火灾后会使用灭火器、消防栓等扑救初期火灾；会逃生，懂得逃生技巧，发生火灾后迅速逃离现场）；（2）触电、中毒、机械伤害等急救方法；（3）典型事故案例分析。</w:t>
      </w:r>
    </w:p>
    <w:p w14:paraId="72747616">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textAlignment w:val="auto"/>
        <w:outlineLvl w:val="1"/>
        <w:rPr>
          <w:rFonts w:hint="eastAsia" w:ascii="宋体" w:hAnsi="宋体" w:eastAsia="宋体" w:cs="宋体"/>
          <w:b/>
          <w:sz w:val="24"/>
          <w:szCs w:val="24"/>
          <w:highlight w:val="none"/>
          <w:lang w:val="en-US" w:eastAsia="zh-CN"/>
        </w:rPr>
      </w:pPr>
    </w:p>
    <w:p w14:paraId="7AA711BA">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textAlignment w:val="auto"/>
        <w:outlineLvl w:val="1"/>
        <w:rPr>
          <w:rFonts w:hint="eastAsia" w:ascii="宋体" w:hAnsi="宋体" w:eastAsia="宋体" w:cs="宋体"/>
          <w:b/>
          <w:sz w:val="24"/>
          <w:szCs w:val="24"/>
          <w:highlight w:val="none"/>
          <w:lang w:val="en-US" w:eastAsia="zh-CN"/>
        </w:rPr>
      </w:pPr>
    </w:p>
    <w:p w14:paraId="3516E814">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textAlignment w:val="auto"/>
        <w:outlineLvl w:val="1"/>
        <w:rPr>
          <w:rFonts w:hint="eastAsia" w:ascii="宋体" w:hAnsi="宋体" w:eastAsia="宋体" w:cs="宋体"/>
          <w:b/>
          <w:sz w:val="24"/>
          <w:szCs w:val="24"/>
          <w:highlight w:val="none"/>
          <w:lang w:val="en-US" w:eastAsia="zh-CN"/>
        </w:rPr>
      </w:pPr>
      <w:bookmarkStart w:id="77" w:name="_Toc11204"/>
      <w:bookmarkStart w:id="78" w:name="_Toc14812"/>
      <w:r>
        <w:rPr>
          <w:rFonts w:hint="eastAsia" w:ascii="宋体" w:hAnsi="宋体" w:eastAsia="宋体" w:cs="宋体"/>
          <w:b/>
          <w:sz w:val="24"/>
          <w:szCs w:val="24"/>
          <w:highlight w:val="none"/>
          <w:lang w:val="en-US" w:eastAsia="zh-CN"/>
        </w:rPr>
        <w:t>附件2.危险性较高企业安全技能提升培训标准</w:t>
      </w:r>
      <w:bookmarkEnd w:id="77"/>
      <w:bookmarkEnd w:id="78"/>
    </w:p>
    <w:p w14:paraId="73C5B308">
      <w:pPr>
        <w:keepNext w:val="0"/>
        <w:keepLines w:val="0"/>
        <w:pageBreakBefore w:val="0"/>
        <w:shd w:val="clear"/>
        <w:kinsoku/>
        <w:wordWrap/>
        <w:overflowPunct/>
        <w:topLinePunct w:val="0"/>
        <w:bidi w:val="0"/>
        <w:snapToGrid/>
        <w:spacing w:line="400" w:lineRule="exact"/>
        <w:jc w:val="center"/>
        <w:textAlignment w:val="auto"/>
        <w:rPr>
          <w:rFonts w:hint="eastAsia" w:ascii="宋体" w:hAnsi="宋体" w:eastAsia="宋体" w:cs="宋体"/>
          <w:b/>
          <w:bCs/>
          <w:kern w:val="0"/>
          <w:sz w:val="21"/>
          <w:szCs w:val="21"/>
          <w:highlight w:val="none"/>
          <w:lang w:val="en-US" w:eastAsia="zh-CN" w:bidi="ar-SA"/>
        </w:rPr>
      </w:pPr>
    </w:p>
    <w:p w14:paraId="738CCA14">
      <w:pPr>
        <w:keepNext w:val="0"/>
        <w:keepLines w:val="0"/>
        <w:pageBreakBefore w:val="0"/>
        <w:shd w:val="clear"/>
        <w:kinsoku/>
        <w:wordWrap/>
        <w:overflowPunct/>
        <w:topLinePunct w:val="0"/>
        <w:bidi w:val="0"/>
        <w:snapToGrid/>
        <w:spacing w:line="400" w:lineRule="exact"/>
        <w:jc w:val="center"/>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危险性较高企业安全技能提升培训标准</w:t>
      </w:r>
    </w:p>
    <w:p w14:paraId="360A0ABA">
      <w:pPr>
        <w:keepNext w:val="0"/>
        <w:keepLines w:val="0"/>
        <w:pageBreakBefore w:val="0"/>
        <w:widowControl w:val="0"/>
        <w:shd w:val="clear"/>
        <w:kinsoku/>
        <w:wordWrap/>
        <w:overflowPunct/>
        <w:topLinePunct w:val="0"/>
        <w:bidi w:val="0"/>
        <w:snapToGrid/>
        <w:spacing w:line="400" w:lineRule="exact"/>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一、主要负责人安全知识培训（8学时面授）</w:t>
      </w:r>
    </w:p>
    <w:p w14:paraId="13ACB412">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2" w:firstLineChars="20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（一）安全生产法定职责。（3学时）</w:t>
      </w:r>
    </w:p>
    <w:p w14:paraId="1A95A7E3">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安全生产法律法规：（1）《安全生产法》、《消防法》、《刑法》、《浙江省安全生产条例》、《浙江省消防条例》、《危险化学品安全管理条例》、《工伤保险条例》等法律法规；（2）有关本行业的规章、规程、规范和标准；（3）国家安全生产工作方针、机制及中央领导关于加强安全生产指示精神。</w:t>
      </w:r>
    </w:p>
    <w:p w14:paraId="4C56CE99">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2.安全生产履职：（1）生产经营单位安全生产主体责任；（2）主要负责人的安全职责及法律责任；（3）安全生产违法行为责任追究；（4）消防安全违法行为责任追究。</w:t>
      </w:r>
    </w:p>
    <w:p w14:paraId="57C552EB">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2" w:firstLineChars="20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（二）安全生产管理。（3学时）</w:t>
      </w:r>
    </w:p>
    <w:p w14:paraId="4F2CD3FF">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1.安全生产责任制：（1）安全生产组织保障；（2）安全生产规章制度；（3）安全生产经费投入。</w:t>
      </w:r>
    </w:p>
    <w:p w14:paraId="746DF55D">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2.安全生产管理：（1）安全生产管理的任务和基本内容；（2）特种设备、安全设施管理；（3）重大危险源管理；（4）消防安全管理；（5）易燃易爆场所管理；（6）安全生产标准化。</w:t>
      </w:r>
    </w:p>
    <w:p w14:paraId="7827760B">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应急管理：（1）安全生产应急管理体系（包括应急管理体系的基本构成、建设原则、响应机制等）；（2）生产安全事故应急预案（包括应急预案类型、应急预案编制及演练）；（3）应急救援力量建设；（4）消防力量联勤联动。</w:t>
      </w:r>
    </w:p>
    <w:p w14:paraId="24CF8E1F">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2" w:firstLineChars="20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（三）事故调查处理和案例分析。（2学时）</w:t>
      </w:r>
    </w:p>
    <w:p w14:paraId="7205F39A">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1.事故救援与调查：（1）生产安全事故等级与分类；（2）生产安全事故报告与调查处理程序；（3）事故应急救援要求；（4）化学品事故应急处置要求；（5）生产安全事故行政处罚相关规定。</w:t>
      </w:r>
    </w:p>
    <w:p w14:paraId="4C8C5EA0">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2.典型事故案例分析：（1）重特大生产安全事故；（2）本行业领域典型生产安全事故。</w:t>
      </w:r>
    </w:p>
    <w:p w14:paraId="378AB1FD">
      <w:pPr>
        <w:keepNext w:val="0"/>
        <w:keepLines w:val="0"/>
        <w:pageBreakBefore w:val="0"/>
        <w:widowControl w:val="0"/>
        <w:shd w:val="clear"/>
        <w:kinsoku/>
        <w:wordWrap/>
        <w:overflowPunct/>
        <w:topLinePunct w:val="0"/>
        <w:bidi w:val="0"/>
        <w:snapToGrid/>
        <w:spacing w:line="400" w:lineRule="exact"/>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二、安全管理人员业务能力培训（12学时面授）</w:t>
      </w:r>
    </w:p>
    <w:p w14:paraId="559B0A79">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2" w:firstLineChars="20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（一）安全生产法规标准。（2学时）</w:t>
      </w:r>
    </w:p>
    <w:p w14:paraId="23A3B1DD">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安全生产法律法规：（1）《安全生产法》、《消防法》、《刑法》、《浙江省安全生产条例》、《浙江省消防条例》、《危险化学品安全管理条例》、《工伤保险条例》等法律法规；（2）有关本行业的规章、规程、规范和标准；（3）国家安全生产工作方针、机制及中央领导关于加强安全生产指示精神。</w:t>
      </w:r>
    </w:p>
    <w:p w14:paraId="11B2E532">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2.安全生产履职：（1）安全生产管理机构以及安全管理人员的安全职责及法律责任；（2）安全生产违法行为责任追究；（3）消防安全违法行为责任追究。</w:t>
      </w:r>
    </w:p>
    <w:p w14:paraId="4E797EBF">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2" w:firstLineChars="20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（二）安全生产管理。（4学时）</w:t>
      </w:r>
    </w:p>
    <w:p w14:paraId="7B921DFA">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安全生产管理：（1）安全生产规章制度和安全操作规程编制；（2）重大危险源管理；（3）特种设备管理；（4）特种作业管理；（5）劳动防护用品管理；（6）双重预防体系；（7）涉爆粉尘、有限空间作业、喷涂作业场所管理；（8）安全生产检查；（9）安全生产台账管理。</w:t>
      </w:r>
    </w:p>
    <w:p w14:paraId="00EE9C9A">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2.安全生产技术：（1）动火作业、高处作业、有限空间作业、吊装作业、临时用电作业、喷涂作业、液氨制冷作业等安全技术；（2）特种设备安全技术；（3）安全生产标准化。</w:t>
      </w:r>
    </w:p>
    <w:p w14:paraId="669B9781">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应急管理：（1）安全生产应急管理体系（包括应急管理体系的基本构成、建设原则、响应机制等）；（2）生产安全事故应急预案（包括应急预案类型、应急预案编制及演练）；（3）化学品事故应急处置要求；（4）应急救援人员管理。</w:t>
      </w:r>
    </w:p>
    <w:p w14:paraId="60500778">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2" w:firstLineChars="20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（三）消防安全管理。（4学时）</w:t>
      </w:r>
    </w:p>
    <w:p w14:paraId="14B57EA4">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消防安全管理：（1）消防安全管理的任务和基本内容；（2）防火检查巡查；（3）消防车通道、疏散通道管理；（4）消防设施器材维护保养；（5）火灾隐患整改；（6）消防力量建设；（7）消防控制室管理；（8）消防安全“四个能力”建设；（9）消防安全台账管理；（10）“厂中厂”消防安全管理。</w:t>
      </w:r>
    </w:p>
    <w:p w14:paraId="6274D117">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2.消防设施器材管理培训：（1）灭火器；（2）消防给水及消火栓系统；（3）火灾自动报警系统；（4）自动喷水灭火系统；（5）防烟排烟系统；（6）城市消防远程监控系统。</w:t>
      </w:r>
    </w:p>
    <w:p w14:paraId="7802A382">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3.火灾事故处置：（1）火灾危险性；（2）火灾与应急处置预案；（3）初起火灾扑救；（4）报警基本常识；（5）专职（志愿）消防队、微型消防站响应；（6）疏散逃生。</w:t>
      </w:r>
    </w:p>
    <w:p w14:paraId="7C7D0F37">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2" w:firstLineChars="20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（四）事故应急处置和案例分析。（2学时）</w:t>
      </w:r>
    </w:p>
    <w:p w14:paraId="3BA618C3">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1.应急处置：（1）生产安全事故等级与分类；（2）生产安全事故报告法定要求；（3）化学品等事故应急处置要求；（4）生产安全事故行政处罚相关规定。</w:t>
      </w:r>
    </w:p>
    <w:p w14:paraId="0F96846E">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2.典型事故案例分析：（1）重特大生产安全（火灾）事故；（2）本行业领域典型生产安全（火灾）事故</w:t>
      </w:r>
    </w:p>
    <w:p w14:paraId="109A3DBF">
      <w:pPr>
        <w:pStyle w:val="3"/>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highlight w:val="none"/>
          <w:lang w:val="en-US" w:eastAsia="zh-CN"/>
        </w:rPr>
      </w:pPr>
    </w:p>
    <w:p w14:paraId="220C3B70">
      <w:pPr>
        <w:shd w:val="clear"/>
        <w:rPr>
          <w:rFonts w:hint="eastAsia" w:ascii="仿宋" w:hAnsi="仿宋" w:eastAsia="仿宋" w:cs="仿宋"/>
          <w:b/>
          <w:sz w:val="28"/>
          <w:szCs w:val="28"/>
          <w:highlight w:val="none"/>
          <w:lang w:val="en-US" w:eastAsia="zh-CN"/>
        </w:rPr>
      </w:pPr>
    </w:p>
    <w:p w14:paraId="075768B6">
      <w:pPr>
        <w:pStyle w:val="42"/>
        <w:shd w:val="clear"/>
        <w:rPr>
          <w:rFonts w:hint="eastAsia" w:ascii="仿宋" w:hAnsi="仿宋" w:eastAsia="仿宋" w:cs="仿宋"/>
          <w:highlight w:val="none"/>
          <w:lang w:val="en-US" w:eastAsia="zh-CN"/>
        </w:rPr>
      </w:pPr>
    </w:p>
    <w:p w14:paraId="61D00C8A">
      <w:pPr>
        <w:pStyle w:val="2"/>
        <w:shd w:val="clear"/>
        <w:rPr>
          <w:rFonts w:hint="eastAsia" w:ascii="仿宋" w:hAnsi="仿宋" w:eastAsia="仿宋" w:cs="仿宋"/>
          <w:highlight w:val="none"/>
          <w:lang w:val="en-US" w:eastAsia="zh-CN"/>
        </w:rPr>
      </w:pPr>
    </w:p>
    <w:p w14:paraId="6B932945">
      <w:pPr>
        <w:pStyle w:val="3"/>
        <w:shd w:val="clear"/>
        <w:rPr>
          <w:rFonts w:hint="eastAsia" w:ascii="仿宋" w:hAnsi="仿宋" w:eastAsia="仿宋" w:cs="仿宋"/>
          <w:highlight w:val="none"/>
          <w:lang w:val="en-US" w:eastAsia="zh-CN"/>
        </w:rPr>
      </w:pPr>
    </w:p>
    <w:p w14:paraId="77150B8D">
      <w:pPr>
        <w:shd w:val="clear"/>
        <w:rPr>
          <w:rFonts w:hint="eastAsia" w:ascii="仿宋" w:hAnsi="仿宋" w:eastAsia="仿宋" w:cs="仿宋"/>
          <w:highlight w:val="none"/>
          <w:lang w:val="en-US" w:eastAsia="zh-CN"/>
        </w:rPr>
      </w:pPr>
    </w:p>
    <w:p w14:paraId="704CCC21">
      <w:pPr>
        <w:shd w:val="clear"/>
        <w:rPr>
          <w:rFonts w:hint="eastAsia" w:ascii="仿宋" w:hAnsi="仿宋" w:eastAsia="仿宋" w:cs="仿宋"/>
          <w:highlight w:val="none"/>
          <w:lang w:val="en-US" w:eastAsia="zh-CN"/>
        </w:rPr>
      </w:pPr>
    </w:p>
    <w:p w14:paraId="06B5D329">
      <w:pPr>
        <w:pStyle w:val="2"/>
        <w:shd w:val="clear"/>
        <w:rPr>
          <w:rFonts w:hint="eastAsia"/>
          <w:highlight w:val="none"/>
          <w:lang w:val="en-US" w:eastAsia="zh-CN"/>
        </w:rPr>
      </w:pPr>
    </w:p>
    <w:p w14:paraId="0E962D31">
      <w:pPr>
        <w:shd w:val="clear"/>
        <w:rPr>
          <w:rFonts w:hint="eastAsia" w:ascii="仿宋" w:hAnsi="仿宋" w:eastAsia="仿宋" w:cs="仿宋"/>
          <w:highlight w:val="none"/>
          <w:lang w:val="en-US" w:eastAsia="zh-CN"/>
        </w:rPr>
      </w:pPr>
    </w:p>
    <w:p w14:paraId="3D1B8799">
      <w:pPr>
        <w:shd w:val="clear"/>
        <w:rPr>
          <w:rFonts w:hint="eastAsia" w:ascii="仿宋" w:hAnsi="仿宋" w:eastAsia="仿宋" w:cs="仿宋"/>
          <w:highlight w:val="none"/>
          <w:lang w:val="en-US" w:eastAsia="zh-CN"/>
        </w:rPr>
      </w:pPr>
    </w:p>
    <w:p w14:paraId="2F0CD5BC">
      <w:pPr>
        <w:shd w:val="clear"/>
        <w:rPr>
          <w:rFonts w:hint="eastAsia" w:ascii="仿宋" w:hAnsi="仿宋" w:eastAsia="仿宋" w:cs="仿宋"/>
          <w:highlight w:val="none"/>
          <w:lang w:val="en-US" w:eastAsia="zh-CN"/>
        </w:rPr>
      </w:pPr>
    </w:p>
    <w:p w14:paraId="0BF4BCE4">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textAlignment w:val="auto"/>
        <w:outlineLvl w:val="1"/>
        <w:rPr>
          <w:rFonts w:hint="eastAsia" w:ascii="宋体" w:hAnsi="宋体" w:eastAsia="宋体" w:cs="宋体"/>
          <w:b/>
          <w:sz w:val="24"/>
          <w:szCs w:val="24"/>
          <w:highlight w:val="none"/>
          <w:lang w:val="en-US" w:eastAsia="zh-CN"/>
        </w:rPr>
      </w:pPr>
      <w:bookmarkStart w:id="79" w:name="_Toc2661"/>
      <w:bookmarkStart w:id="80" w:name="_Toc812"/>
      <w:r>
        <w:rPr>
          <w:rFonts w:hint="eastAsia" w:ascii="宋体" w:hAnsi="宋体" w:eastAsia="宋体" w:cs="宋体"/>
          <w:b/>
          <w:sz w:val="24"/>
          <w:szCs w:val="24"/>
          <w:highlight w:val="none"/>
          <w:lang w:val="en-US" w:eastAsia="zh-CN"/>
        </w:rPr>
        <w:t>附件3.高危行业企业安全技能提升培训标准</w:t>
      </w:r>
      <w:bookmarkEnd w:id="79"/>
      <w:bookmarkEnd w:id="80"/>
    </w:p>
    <w:p w14:paraId="59718EAE">
      <w:pPr>
        <w:keepNext w:val="0"/>
        <w:keepLines w:val="0"/>
        <w:pageBreakBefore w:val="0"/>
        <w:shd w:val="clear"/>
        <w:kinsoku/>
        <w:wordWrap/>
        <w:overflowPunct/>
        <w:topLinePunct w:val="0"/>
        <w:bidi w:val="0"/>
        <w:snapToGrid/>
        <w:spacing w:line="400" w:lineRule="exact"/>
        <w:jc w:val="center"/>
        <w:textAlignment w:val="auto"/>
        <w:rPr>
          <w:rFonts w:hint="eastAsia" w:ascii="宋体" w:hAnsi="宋体" w:eastAsia="宋体" w:cs="宋体"/>
          <w:b/>
          <w:bCs/>
          <w:kern w:val="0"/>
          <w:sz w:val="21"/>
          <w:szCs w:val="21"/>
          <w:highlight w:val="none"/>
          <w:lang w:val="en-US" w:eastAsia="zh-CN" w:bidi="ar-SA"/>
        </w:rPr>
      </w:pPr>
    </w:p>
    <w:p w14:paraId="4D1027C4">
      <w:pPr>
        <w:keepNext w:val="0"/>
        <w:keepLines w:val="0"/>
        <w:pageBreakBefore w:val="0"/>
        <w:shd w:val="clear"/>
        <w:kinsoku/>
        <w:wordWrap/>
        <w:overflowPunct/>
        <w:topLinePunct w:val="0"/>
        <w:bidi w:val="0"/>
        <w:snapToGrid/>
        <w:spacing w:line="400" w:lineRule="exact"/>
        <w:jc w:val="center"/>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高危行业企业安全技能提升培训标准</w:t>
      </w:r>
    </w:p>
    <w:p w14:paraId="065640FB">
      <w:pPr>
        <w:keepNext w:val="0"/>
        <w:keepLines w:val="0"/>
        <w:pageBreakBefore w:val="0"/>
        <w:widowControl w:val="0"/>
        <w:shd w:val="clear"/>
        <w:kinsoku/>
        <w:wordWrap/>
        <w:overflowPunct/>
        <w:topLinePunct w:val="0"/>
        <w:bidi w:val="0"/>
        <w:snapToGrid/>
        <w:spacing w:line="400" w:lineRule="exact"/>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一、危险化学品企业</w:t>
      </w:r>
    </w:p>
    <w:p w14:paraId="12C6A298">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2" w:firstLineChars="20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（一）主要负责人安全知识培训。（8学时面授）</w:t>
      </w:r>
    </w:p>
    <w:p w14:paraId="66A6ED3A">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1.安全生产法定职责。（3学时）</w:t>
      </w:r>
    </w:p>
    <w:p w14:paraId="047413D4">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安全生产法律法规：①《安全生产法》、《消防法》、《刑法》、《浙江省安全生产条例》、《浙江省消防条例》、《危险化学品安全管理条例》、《生产安全事故应急条例》、《工伤保险条例》等法律法规；②有关本行业的规章、规程、规范和标准；③国家安全生产工作方针、机制及中央领导关于加强安全生产指示精神。</w:t>
      </w:r>
    </w:p>
    <w:p w14:paraId="65600D79">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（2）安全生产履职：①生产经营单位安全生产主体责任；②主要负责人的安全职责及法律责任；③安全生产违法行为责任追究；④消防安全违法行为责任追究。</w:t>
      </w:r>
    </w:p>
    <w:p w14:paraId="49A8459B">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2.安全生产管理。（3学时）</w:t>
      </w:r>
    </w:p>
    <w:p w14:paraId="3483E01F">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（1）安全生产责任制：①安全生产组织保障；②安全生产规章制度；③安全生产经费投入。</w:t>
      </w:r>
    </w:p>
    <w:p w14:paraId="0306FAD5">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安全生产管理：①安全生产管理的任务和基本内容；②特种设备、安全设施管理；③重大危险源管理；④消防安全管理；⑤易燃易爆场所管理；⑥危险工艺管控；⑦安全生产标准化；⑧先进的安全生产管理经验和理念。</w:t>
      </w:r>
    </w:p>
    <w:p w14:paraId="635C6682">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应急管理：①安全生产应急管理体系（包括应急管理体系的基本构成、建设原则、响应机制等）；②生产安全事故应急预案（包括应急预案类型、应急预案编制及演练）；③应急救援力量建设；④消防力量联勤联动。</w:t>
      </w:r>
    </w:p>
    <w:p w14:paraId="57CEC2F9">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3.事故调查处理和案例分析。（2学时）</w:t>
      </w:r>
    </w:p>
    <w:p w14:paraId="70F822F2">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（1）事故救援与调查：①生产安全事故等级与分类；②生产安全事故报告与调查处理程序；③事故应急救援要求；④化学品事故应急处置要求；⑤生产安全事故行政处罚相关规定。</w:t>
      </w:r>
    </w:p>
    <w:p w14:paraId="56657208">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（2）典型事故案例分析：①重特大生产安全（火灾）事故；②本行业领域典型生产安全（火灾）事故。</w:t>
      </w:r>
    </w:p>
    <w:p w14:paraId="5B360E4D">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2" w:firstLineChars="20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（二）安全管理人员业务能力培训（12学时面授）</w:t>
      </w:r>
    </w:p>
    <w:p w14:paraId="10BBE91D">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1.安全生产法规标准。（2学时）</w:t>
      </w:r>
    </w:p>
    <w:p w14:paraId="60D5435E">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安全生产法律法规：①《安全生产法》、《消防法》、《刑法》、《浙江省安全生产条例》、《浙江省消防条例》、《危险化学品安全管理条例》、《生产安全事故应急条例》、《工伤保险条例》等法律法规；②有关本行业的规章、规程、规范和标准；③国家安全生产工作方针、机制及中央领导关于加强安全生产指示精神。</w:t>
      </w:r>
    </w:p>
    <w:p w14:paraId="71F6B72E">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（2）安全生产履职：①安全生产管理机构以及安全生产管理人员的安全职责及法律责任；②安全生产违法行为责任追究；③消防安全违法行为责任追究。</w:t>
      </w:r>
    </w:p>
    <w:p w14:paraId="6CB19EE3">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2.安全生产管理。（4学时）</w:t>
      </w:r>
    </w:p>
    <w:p w14:paraId="4B2EFEDA">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安全生产管理：①安全生产规章制度和安全操作规程编制；②重大危险源管理；③特种设备管理；④特种作业管理；⑤劳动防护用品管理；⑥双重预防体系；⑦易燃易爆场所管理；⑧危险工艺管控；⑨安全生产检查；⑩安全生产台账管理。</w:t>
      </w:r>
    </w:p>
    <w:p w14:paraId="6101F06A">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（2）安全生产技术：①动火作业、高处作业、有限空间作业、吊装作业、临时用电作业等安全技术；②特种设备安全技术；③安全生产标准化；</w:t>
      </w:r>
    </w:p>
    <w:p w14:paraId="44E4E551">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（3）应急管理：①安全生产应急管理体系（包括应急管理体系的基本构成、建设原则、响应机制等）；②生产安全事故应急预案（包括应急预案类型、应急预案编制及演练）；③应急救援人员管理。</w:t>
      </w:r>
    </w:p>
    <w:p w14:paraId="67949B9B">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3.消防安全管理。（4学时）</w:t>
      </w:r>
    </w:p>
    <w:p w14:paraId="2A23E659">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消防安全管理：①消防安全管理的任务和基本内容；②防火检查巡查；③消防车通道、疏散通道管理；④消防设施器材维护保养；⑤火灾隐患整改；⑥消防力量建设；⑦消防控制室管理；⑧消防安全“四个能力”建设；⑨消防安全台账管理。</w:t>
      </w:r>
    </w:p>
    <w:p w14:paraId="26C60E1B">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（2）消防设施器材管理培训：①灭火器；②消防给水及消火栓系统；③火灾自动报警系统；④自动喷水灭火系统；⑤防烟排烟系统；⑥城市消防远程监控系统。</w:t>
      </w:r>
    </w:p>
    <w:p w14:paraId="52FD4B75">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（3）火灾事故处置：①火灾危险性；②火灾与应急处置预案；③初起火灾扑救；④报警基本常识；⑤专职（志愿）消防队、微型消防站响应；⑥疏散逃生。</w:t>
      </w:r>
    </w:p>
    <w:p w14:paraId="0EB1ECCD">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4.事故应急处置和案例分析。（2学时）</w:t>
      </w:r>
    </w:p>
    <w:p w14:paraId="04E730FB">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（1）应急处置：①生产安全事故等级与分类；②生产安全事故报告法定要求；③化学品等事故应急处置要求；④生产安全事故行政处罚相关规定。</w:t>
      </w:r>
    </w:p>
    <w:p w14:paraId="47784392">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（2）典型事故案例分析：①重特大生产安全（火灾）事故；②本行业领域典型生产安全（火灾）事故。</w:t>
      </w:r>
    </w:p>
    <w:p w14:paraId="30D39E6B">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2" w:firstLineChars="20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（三）从业人员安全生产培训。（72学时）</w:t>
      </w:r>
    </w:p>
    <w:p w14:paraId="09FADD95">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根据《浙江省高危行业领域安全技能提升行动计划实施方案》（浙应急基础〔2020〕2号）要求，培训学时和培训内容按照《高危行业企业从业人员安全生产培训大纲》执行。</w:t>
      </w:r>
    </w:p>
    <w:p w14:paraId="777C985A">
      <w:pPr>
        <w:keepNext w:val="0"/>
        <w:keepLines w:val="0"/>
        <w:pageBreakBefore w:val="0"/>
        <w:widowControl w:val="0"/>
        <w:shd w:val="clear"/>
        <w:kinsoku/>
        <w:wordWrap/>
        <w:overflowPunct/>
        <w:topLinePunct w:val="0"/>
        <w:bidi w:val="0"/>
        <w:snapToGrid/>
        <w:spacing w:line="400" w:lineRule="exact"/>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二、非煤矿山企业</w:t>
      </w:r>
    </w:p>
    <w:p w14:paraId="20D9968F">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2" w:firstLineChars="20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（一）主要负责人安全知识培训。（8学时面授）</w:t>
      </w:r>
    </w:p>
    <w:p w14:paraId="38259B0B">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1.安全生产法定职责。（3学时）</w:t>
      </w:r>
    </w:p>
    <w:p w14:paraId="0EAA9A3C">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安全生产法律法规：①《安全生产法》、《矿山安全法》、《消防法》、《刑法》、《浙江省安全生产条例》、《浙江省消防条例》、《生产安全事故应急条例》、《工伤保险条例》等法律法规；②有关本行业的规章、规程、规范和标准；③国家安全生产工作方针、机制及中央领导关于加强安全生产指示精神。</w:t>
      </w:r>
    </w:p>
    <w:p w14:paraId="4A7CF763">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（2）安全生产履职：①生产经营单位安全生产主体责任；②主要负责人的安全职责及法律责任；③安全生产违法行为责任追究；④消防安全违法行为责任追究。</w:t>
      </w:r>
    </w:p>
    <w:p w14:paraId="4C09C510">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2.安全生产管理。（3学时）</w:t>
      </w:r>
    </w:p>
    <w:p w14:paraId="40FF148B">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（1）安全生产责任制：①安全生产组织保障；②安全生产规章制度；③安全生产经费投入。</w:t>
      </w:r>
    </w:p>
    <w:p w14:paraId="7A70EDF2">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（2）安全生产管理：①安全生产管理的任务和基本内容；②特种设备、安全设施管理；③重大危险源管理；④消防安全管理；⑤矿山开采安全管理；⑥安全生产标准化；⑦先进的安全生产管理经验和理念。</w:t>
      </w:r>
    </w:p>
    <w:p w14:paraId="1CCCD9D4">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（3）应急管理：①安全生产应急管理体系（包括应急管理体系的基本构成、建设原则、响应机制等）；②生产安全事故应急预案（包括应急预案类型、应急预案编制及演练）；③应急救援力量建设。</w:t>
      </w:r>
    </w:p>
    <w:p w14:paraId="1D202812">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3.事故调查处理和案例分析。（2学时）</w:t>
      </w:r>
    </w:p>
    <w:p w14:paraId="53D2C4E8">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（1）事故救援与调查：①生产安全事故等级与分类；②生产安全事故报告与调查处理程序；③事故应急救援要求；④坍塌事故应急处置要求；⑤生产安全事故行政处罚相关规定。</w:t>
      </w:r>
    </w:p>
    <w:p w14:paraId="77A46CDF">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（2）典型事故案例分析：①重特大生产安全（火灾）事故；②本行业领域典型生产安全（火灾）事故。</w:t>
      </w:r>
    </w:p>
    <w:p w14:paraId="00A9A794">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2" w:firstLineChars="20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（二）安全管理人员业务能力培训。（12学时面授）</w:t>
      </w:r>
    </w:p>
    <w:p w14:paraId="4925F2F9">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1.安全生产法规标准。（2学时）</w:t>
      </w:r>
    </w:p>
    <w:p w14:paraId="0AF01C8B">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安全生产法律法规：①《安全生产法》、《矿山安全法》、《消防法》、《刑法》、《浙江省安全生产条例》、《生产安全事故应急条例》、《工伤保险条例》等法律法规；②有关本行业的规章、规程、规范和标准；③国家安全生产工作方针、机制及中央领导关于加强安全生产指示精神。</w:t>
      </w:r>
    </w:p>
    <w:p w14:paraId="36604C03">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（2）安全生产履职：①安全生产管理机构以及安全生产管理人员的安全职责及法律责任；②安全生产违法行为责任追究；③消防安全违法行为责任追究。</w:t>
      </w:r>
    </w:p>
    <w:p w14:paraId="22B5B8F5">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2.安全生产管理。（4学时）</w:t>
      </w:r>
    </w:p>
    <w:p w14:paraId="2D080718">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安全生产管理：①安全生产规章制度和安全操作规程编制；②重大危险源管理；③特种设备管理；④特种作业管理；⑤劳动防护用品管理；⑥双重预防体系；⑦矿山开采现场管理；⑧安全生产检查；⑨安全生产台账管理。</w:t>
      </w:r>
    </w:p>
    <w:p w14:paraId="7FD2566B">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（2）安全生产技术：①动火作业、高处作业、有限空间作业、吊装作业、临时用电作业等安全技术；②特种设备安全技术；③安全生产标准化；</w:t>
      </w:r>
    </w:p>
    <w:p w14:paraId="298DEEFC">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（3）应急管理：①安全生产应急管理体系（包括应急管理体系的基本构成、建设原则、响应机制等）；②生产安全事故应急预案（包括应急预案类型、应急预案编制及演练）；③应急救援人员管理。</w:t>
      </w:r>
    </w:p>
    <w:p w14:paraId="0711CF8F">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3.消防安全管理。（4学时）</w:t>
      </w:r>
    </w:p>
    <w:p w14:paraId="58F326EF">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消防安全管理：①消防安全管理的任务和基本内容；②防火检查巡查；③消防车通道、疏散通道管理；④消防设施器材维护保养；⑤火灾隐患整改；⑥消防力量建设；⑦消防安全“四个能力”建设；⑧消防安全台账管理。</w:t>
      </w:r>
    </w:p>
    <w:p w14:paraId="39E3DD14">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（2）消防设施器材管理培训：①灭火器；②消防给水及消火栓系统；③火灾自动报警系统；④自动喷水灭火系统。</w:t>
      </w:r>
    </w:p>
    <w:p w14:paraId="6B6719B0">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（3）火灾事故处置：①火灾危险性；②火灾与应急处置预案；③初起火灾扑救；④报警基本常识；⑤专职（志愿）消防队、微型消防站响应；⑥疏散逃生。</w:t>
      </w:r>
    </w:p>
    <w:p w14:paraId="13099713">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4.事故应急处置和案例分析。（2学时）</w:t>
      </w:r>
    </w:p>
    <w:p w14:paraId="4DCE0C3F">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（1）应急处置：①生产安全事故等级与分类；②生产安全事故报告法定要求；③矿山事故应急处置要求；④生产安全事故行政处罚相关规定。</w:t>
      </w:r>
    </w:p>
    <w:p w14:paraId="48DEDE9C">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（2）典型事故案例分析：①重特大生产安全（火灾）事故；②本行业领域典型生产安全（火灾）事故。</w:t>
      </w:r>
    </w:p>
    <w:p w14:paraId="5B3ECE14">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（三）从业人员安全生产培训。（72学时）</w:t>
      </w:r>
    </w:p>
    <w:p w14:paraId="07628C30">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根据《浙江省高危行业领域安全技能提升行动计划实施方案》（浙应急基础〔2020〕2号）要求，培训学时和培训内容按照《高危行业企业从业人员安全生产培训大纲》执行。</w:t>
      </w:r>
    </w:p>
    <w:p w14:paraId="1DDE4084">
      <w:pPr>
        <w:keepNext w:val="0"/>
        <w:keepLines w:val="0"/>
        <w:pageBreakBefore w:val="0"/>
        <w:widowControl w:val="0"/>
        <w:shd w:val="clear"/>
        <w:kinsoku/>
        <w:wordWrap/>
        <w:overflowPunct/>
        <w:topLinePunct w:val="0"/>
        <w:bidi w:val="0"/>
        <w:snapToGrid/>
        <w:spacing w:line="400" w:lineRule="exact"/>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三、金属冶炼企业</w:t>
      </w:r>
    </w:p>
    <w:p w14:paraId="3117B0F7">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2" w:firstLineChars="20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（一）主要负责人安全知识培训。（8学时面授）</w:t>
      </w:r>
    </w:p>
    <w:p w14:paraId="49B6E567">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1.安全生产法定职责。（3学时）</w:t>
      </w:r>
    </w:p>
    <w:p w14:paraId="0EF3F284">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安全生产法律法规：①《安全生产法》、《消防法》、《刑法》、《浙江省安全生产条例》、《浙江省消防条例》、《危险化学品安全管理条例》、《生产安全事故应急条例》、《工伤保险条例》等法律法规；②有关本行业的规章、规程、规范和标准；③国家安全生产工作方针、机制及中央领导关于加强安全生产指示精神。</w:t>
      </w:r>
    </w:p>
    <w:p w14:paraId="5F78D5DE">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（2）安全生产履职：①生产经营单位安全生产主体责任；②主要负责人的安全职责及法律责任；③安全生产违法行为责任追究；④消防安全违法行为责任追究。</w:t>
      </w:r>
    </w:p>
    <w:p w14:paraId="0B3060A5">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2.安全生产管理。（3学时）</w:t>
      </w:r>
    </w:p>
    <w:p w14:paraId="30143242">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（1）安全生产责任制：①安全生产组织保障；②安全生产规章制度；③安全生产经费投入。</w:t>
      </w:r>
    </w:p>
    <w:p w14:paraId="2D470A11">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安全生产管理：①安全生产管理的任务和基本内容；②特种设备、安全设施管理；③重大危险源管理；④消防安全管理；⑤易燃易爆场所管理；⑥危险作业管控；⑦安全生产标准化；⑧先进的安全生产管理经验和理念。</w:t>
      </w:r>
    </w:p>
    <w:p w14:paraId="0CA5A445">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应急管理：①安全生产应急管理体系（包括应急管理体系的基本构成、建设原则、响应机制等）；②生产安全事故应急预案（包括应急预案类型、应急预案编制及演练）；③应急救援力量建设；④消防力量联勤联动。</w:t>
      </w:r>
    </w:p>
    <w:p w14:paraId="082368CE">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3.事故调查处理和案例分析。（2学时）</w:t>
      </w:r>
    </w:p>
    <w:p w14:paraId="7903DFD1">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（1）事故救援与调查：①生产安全事故等级与分类；②生产安全事故报告与调查处理程序；③事故应急救援要求；④金属冶炼事故应急处置要求；⑤生产安全事故行政处罚相关规定。</w:t>
      </w:r>
    </w:p>
    <w:p w14:paraId="124C3C9B">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（2）典型事故案例分析：①重特大生产安全（火灾）事故；②本行业领域典型生产安全（火灾）事故。</w:t>
      </w:r>
    </w:p>
    <w:p w14:paraId="7817275F">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2" w:firstLineChars="20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（二）安全管理人员业务能力培训。（12学时面授）</w:t>
      </w:r>
    </w:p>
    <w:p w14:paraId="1247A94C">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1.安全生产法规标准。（2学时）</w:t>
      </w:r>
    </w:p>
    <w:p w14:paraId="2AF0B90A">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安全生产法律法规：①《安全生产法》、《消防法》、《刑法》、《浙江省安全生产条例》、《浙江省消防条例》、《危险化学品安全管理条例》、《生产安全事故应急条例》、《工伤保险条例》等法律法规；②有关本行业的规章、规程、规范和标准；③国家安全生产工作方针、机制及中央领导关于加强安全生产指示精神。</w:t>
      </w:r>
    </w:p>
    <w:p w14:paraId="5FB8F646">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（2）安全生产履职：①安全生产管理机构以及安全生产管理人员的安全职责及法律责任；②安全生产违法行为责任追究；③消防安全违法行为责任追究。</w:t>
      </w:r>
    </w:p>
    <w:p w14:paraId="59066329">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2.安全生产管理。（4学时）</w:t>
      </w:r>
    </w:p>
    <w:p w14:paraId="218CFB67">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安全生产管理：①安全生产规章制度和安全操作规程编制；②重大危险源管理；③特种设备管理；④特种作业管理；⑤劳动防护用品管理；⑥双重预防体系；⑦易燃易爆场所管理；⑧危险作业管控；⑨安全生产检查；⑩安全生产台账管理。</w:t>
      </w:r>
    </w:p>
    <w:p w14:paraId="2D057375">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（2）安全生产技术：①动火作业、高处作业、有限空间作业、吊装作业、临时用电作业、煤气作业等安全技术；②特种设备安全技术；③安全生产标准化。</w:t>
      </w:r>
    </w:p>
    <w:p w14:paraId="6D411D3A">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（3）应急管理：①安全生产应急管理体系（包括应急管理体系的基本构成、建设原则、响应机制等）；②生产安全事故应急预案（包括应急预案类型、应急预案编制及演练）；③应急救援人员管理。</w:t>
      </w:r>
    </w:p>
    <w:p w14:paraId="6928711B">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3.消防安全管理。（4学时）</w:t>
      </w:r>
    </w:p>
    <w:p w14:paraId="0E37CC5C">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消防安全管理：①消防安全管理的任务和基本内容；②防火检查巡查；③消防车通道、疏散通道管理；④消防设施器材维护保养；⑤火灾隐患整改；⑥消防力量建设；⑦消防控制室管理；⑧消防安全“四个能力”建设；⑨消防安全台账管理。</w:t>
      </w:r>
    </w:p>
    <w:p w14:paraId="398CE997">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（2）消防设施器材管理培训：①灭火器；②消防给水及消火栓系统；③火灾自动报警系统；④自动喷水灭火系统。</w:t>
      </w:r>
    </w:p>
    <w:p w14:paraId="0BA748EB">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（3）火灾事故处置：①火灾危险性；②火灾与应急处置预案；③初起火灾扑救；④报警基本常识；⑤专职（志愿）消防队、微型消防站响应；⑥疏散逃生。</w:t>
      </w:r>
    </w:p>
    <w:p w14:paraId="6A262C18">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4.事故应急处置和案例分析。（2学时）</w:t>
      </w:r>
    </w:p>
    <w:p w14:paraId="4D1CE852">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（1）应急处置：①生产安全事故等级与分类；②生产安全事故报告法定要求；③金属冶炼事故应急处置要求；④生产安全事故行政处罚相关规定。</w:t>
      </w:r>
    </w:p>
    <w:p w14:paraId="5D517BA9">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（2）典型事故案例分析：①重特大生产安全事故；②本行业领域典型生产安全事故。</w:t>
      </w:r>
    </w:p>
    <w:p w14:paraId="2D6D969A">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2" w:firstLineChars="20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（三）从业人员安全生产培训。（72学时）</w:t>
      </w:r>
    </w:p>
    <w:p w14:paraId="2DDF0343">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根据《浙江省高危行业领域安全技能提升行动计划实施方案》（浙应急基础〔2020〕2号）要求，培训学时和培训内容按照《高危行业企业从业人员安全生产培训大纲》执行。</w:t>
      </w:r>
    </w:p>
    <w:p w14:paraId="61CC1453">
      <w:pPr>
        <w:keepNext w:val="0"/>
        <w:keepLines w:val="0"/>
        <w:pageBreakBefore w:val="0"/>
        <w:widowControl w:val="0"/>
        <w:shd w:val="clear"/>
        <w:kinsoku/>
        <w:wordWrap/>
        <w:overflowPunct/>
        <w:topLinePunct w:val="0"/>
        <w:bidi w:val="0"/>
        <w:snapToGrid/>
        <w:spacing w:line="400" w:lineRule="exact"/>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四、烟花爆竹企业</w:t>
      </w:r>
    </w:p>
    <w:p w14:paraId="78DF6591">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2" w:firstLineChars="20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（一）主要负责人安全知识培训。（8学时面授）</w:t>
      </w:r>
    </w:p>
    <w:p w14:paraId="1A7DC0F1">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1.安全生产法定职责。（3学时）</w:t>
      </w:r>
    </w:p>
    <w:p w14:paraId="0D847FDA">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安全生产法律法规：①《安全生产法》、《消防法》、《刑法》、《浙江省安全生产条例》、《浙江省消防条例》、《烟花爆竹安全管理条例》、《生产安全事故应急条例》、《工伤保险条例》等法律法规；②有关本行业的规章以及标准《烟花爆竹安全与质量》(GB10631-2013)；③国家安全生产工作方针、机制及中央领导关于加强安全生产指示精神。</w:t>
      </w:r>
    </w:p>
    <w:p w14:paraId="0143EE17">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（2）安全生产履职：①生产经营单位安全生产主体责任；②主要负责人的安全职责及法律责任；③安全生产违法行为责任追究；④消防安全违法行为责任追究。</w:t>
      </w:r>
    </w:p>
    <w:p w14:paraId="2C610893">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2.安全生产管理。（3学时）</w:t>
      </w:r>
    </w:p>
    <w:p w14:paraId="3FD2947B">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（1）安全生产责任制：①安全生产组织保障；②安全生产规章制度；③安全生产经费投入。</w:t>
      </w:r>
    </w:p>
    <w:p w14:paraId="029AD317">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安全生产管理：①安全生产管理的任务和基本内容；②安全设施管理；③重大危险源管理；④消防安全管理；⑤易燃易爆场所管理；⑥危险作业管控；⑦安全生产标准化；⑧先进的安全生产管理经验和理念。</w:t>
      </w:r>
    </w:p>
    <w:p w14:paraId="12776980">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应急管理：①安全生产应急管理体系（包括应急管理体系的基本构成、建设原则、响应机制等）；②生产安全事故应急预案（包括应急预案类型、应急预案编制及演练）；③应急救援力量建设；④消防力量联勤联动。</w:t>
      </w:r>
    </w:p>
    <w:p w14:paraId="4D270712">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3.事故调查处理和案例分析。（2学时）</w:t>
      </w:r>
    </w:p>
    <w:p w14:paraId="366C3A25">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（1）事故救援与调查：①生产安全事故等级与分类；②生产安全事故报告与调查处理程序；③烟花爆竹事故应急救援要求；④生产安全事故行政处罚相关规定。</w:t>
      </w:r>
    </w:p>
    <w:p w14:paraId="3F6B4FFC">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（2）典型事故案例分析：①重特大生产安全（火灾）事故；②本行业领域典型生产安全（火灾）事故。</w:t>
      </w:r>
    </w:p>
    <w:p w14:paraId="07D62E32">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2" w:firstLineChars="20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（二）安全管理人员业务能力培训。（12学时面授）</w:t>
      </w:r>
    </w:p>
    <w:p w14:paraId="4C769020">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1.安全生产法规标准。（2学时）</w:t>
      </w:r>
    </w:p>
    <w:p w14:paraId="2D6D0992">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安全生产法律法规：①《安全生产法》、《消防法》、《刑法》、《浙江省安全生产条例》、《浙江省消防条例》、《烟花爆竹安全管理条例》、《生产安全事故应急条例》、《工伤保险条例》等法律法规；②有关本行业的规章以及标准《烟花爆竹安全与质量》(GB10631-2013)；③国家安全生产工作方针、机制及中央领导关于加强安全生产指示精神。</w:t>
      </w:r>
    </w:p>
    <w:p w14:paraId="1A5A88F6">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（2）安全生产履职：①安全生产管理机构以及安全生产管理人员的安全职责及法律责任；②安全生产违法行为责任追究；③消防安全违法行为责任追究。</w:t>
      </w:r>
    </w:p>
    <w:p w14:paraId="50ABA4F0">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2.安全生产管理。（4学时）</w:t>
      </w:r>
    </w:p>
    <w:p w14:paraId="283A2041">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安全生产管理：①安全生产规章制度和安全操作规程编制；②重大危险源管理；③特种作业管理；④劳动防护用品管理；⑤双重预防体系；⑥易燃易爆场所管理；⑦防静电防雷管理；⑧安全生产检查；⑨安全生产台账管理。</w:t>
      </w:r>
    </w:p>
    <w:p w14:paraId="05940199">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（2）安全生产技术：①防静电防雷安全技术；②运输安全技术；③安全生产标准化。</w:t>
      </w:r>
    </w:p>
    <w:p w14:paraId="1EB70EEB">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（3）应急管理：①安全生产应急管理体系（包括应急管理体系的基本构成、建设原则、响应机制等）；②生产安全事故应急预案（包括应急预案类型、应急预案编制及演练）；③应急救援人员管理。</w:t>
      </w:r>
    </w:p>
    <w:p w14:paraId="17BD1CDD">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3.消防安全管理。（4学时）</w:t>
      </w:r>
    </w:p>
    <w:p w14:paraId="731F8A8B">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消防安全管理：①消防安全管理的任务和基本内容；②防火检查巡查；③消防车通道、疏散通道管理；④消防设施器材维护保养；⑤火灾隐患整改；⑥消防力量建设；⑦消防控制室管理；⑧消防安全“四个能力”建设；⑨消防安全台账管理。</w:t>
      </w:r>
    </w:p>
    <w:p w14:paraId="1BD544E7">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（2）消防设施器材管理培训：①灭火器；②消防给水及消火栓系统；③火灾自动报警系统；④自动喷水灭火系统；⑤防烟排烟系统；⑥城市消防远程监控系统。</w:t>
      </w:r>
    </w:p>
    <w:p w14:paraId="711B4028">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（3）火灾事故处置：①火灾危险性；②火灾与应急处置预案；③初起火灾扑救；④报警基本常识；⑤专职（志愿）消防队、微型消防站响应；⑥疏散逃生。</w:t>
      </w:r>
    </w:p>
    <w:p w14:paraId="77DB87B3">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4.事故应急处置和案例分析。（2学时）</w:t>
      </w:r>
    </w:p>
    <w:p w14:paraId="04852CDD">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（1）应急处置：①生产安全事故等级与分类；②生产安全事故报告法定要求；③烟花爆竹事故应急处置要求；④生产安全事故行政处罚相关规定。</w:t>
      </w:r>
    </w:p>
    <w:p w14:paraId="3797AED6">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（2）典型事故案例分析：①重特大生产安全（火灾）事故；②本行业领域典型生产安全（火灾）事故。</w:t>
      </w:r>
    </w:p>
    <w:p w14:paraId="413ABCAC">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2" w:firstLineChars="20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（三）从业人员安全生产培训。（72学时）</w:t>
      </w:r>
    </w:p>
    <w:p w14:paraId="2E945611">
      <w:pPr>
        <w:keepNext w:val="0"/>
        <w:keepLines w:val="0"/>
        <w:pageBreakBefore w:val="0"/>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根据《浙江省高危行业领域安全技能提升行动计划实施方案》（浙应急基础〔2020〕2号）要求，培训学时和培训内容按照《高危行业企业从业人员安全生产培训大纲》执行。</w:t>
      </w:r>
    </w:p>
    <w:p w14:paraId="4BEFD4B8">
      <w:pPr>
        <w:pStyle w:val="2"/>
        <w:shd w:val="clear"/>
        <w:rPr>
          <w:rFonts w:hint="eastAsia"/>
          <w:highlight w:val="none"/>
          <w:lang w:val="en-US" w:eastAsia="zh-CN"/>
        </w:rPr>
      </w:pPr>
    </w:p>
    <w:p w14:paraId="511627E1">
      <w:pPr>
        <w:pStyle w:val="4"/>
        <w:keepNext w:val="0"/>
        <w:keepLines w:val="0"/>
        <w:pageBreakBefore w:val="0"/>
        <w:widowControl w:val="0"/>
        <w:shd w:val="clear"/>
        <w:kinsoku/>
        <w:wordWrap/>
        <w:overflowPunct w:val="0"/>
        <w:topLinePunct w:val="0"/>
        <w:autoSpaceDE/>
        <w:autoSpaceDN/>
        <w:bidi w:val="0"/>
        <w:adjustRightInd/>
        <w:snapToGrid/>
        <w:spacing w:before="157" w:beforeLines="50" w:after="157" w:afterLines="50" w:line="400" w:lineRule="exact"/>
        <w:jc w:val="center"/>
        <w:textAlignment w:val="auto"/>
        <w:rPr>
          <w:rFonts w:ascii="宋体" w:cs="宋体"/>
          <w:sz w:val="32"/>
          <w:szCs w:val="32"/>
          <w:highlight w:val="none"/>
        </w:rPr>
      </w:pPr>
      <w:r>
        <w:rPr>
          <w:rFonts w:hint="eastAsia" w:ascii="宋体" w:hAnsi="宋体" w:cs="宋体"/>
          <w:b/>
          <w:bCs/>
          <w:iCs/>
          <w:szCs w:val="21"/>
          <w:highlight w:val="none"/>
        </w:rPr>
        <w:br w:type="page"/>
      </w:r>
      <w:bookmarkStart w:id="81" w:name="_Toc402872203"/>
      <w:bookmarkStart w:id="82" w:name="_Toc13565"/>
      <w:r>
        <w:rPr>
          <w:rFonts w:hint="eastAsia" w:ascii="宋体" w:hAnsi="宋体" w:cs="宋体"/>
          <w:sz w:val="32"/>
          <w:szCs w:val="32"/>
          <w:highlight w:val="none"/>
        </w:rPr>
        <w:t>第四章</w:t>
      </w:r>
      <w:r>
        <w:rPr>
          <w:rFonts w:ascii="宋体" w:hAnsi="宋体" w:cs="宋体"/>
          <w:sz w:val="32"/>
          <w:szCs w:val="32"/>
          <w:highlight w:val="none"/>
        </w:rPr>
        <w:t xml:space="preserve">  </w:t>
      </w:r>
      <w:r>
        <w:rPr>
          <w:rFonts w:hint="eastAsia" w:ascii="宋体" w:hAnsi="宋体" w:cs="宋体"/>
          <w:sz w:val="32"/>
          <w:szCs w:val="32"/>
          <w:highlight w:val="none"/>
        </w:rPr>
        <w:t>磋商原则和程序</w:t>
      </w:r>
      <w:bookmarkEnd w:id="81"/>
      <w:bookmarkEnd w:id="82"/>
    </w:p>
    <w:p w14:paraId="5C750F2C">
      <w:pPr>
        <w:keepNext w:val="0"/>
        <w:keepLines w:val="0"/>
        <w:pageBreakBefore w:val="0"/>
        <w:widowControl w:val="0"/>
        <w:shd w:val="clear"/>
        <w:kinsoku/>
        <w:wordWrap/>
        <w:overflowPunct w:val="0"/>
        <w:topLinePunct w:val="0"/>
        <w:bidi w:val="0"/>
        <w:snapToGrid w:val="0"/>
        <w:spacing w:line="400" w:lineRule="exact"/>
        <w:ind w:firstLine="420" w:firstLineChars="200"/>
        <w:rPr>
          <w:rFonts w:hint="eastAsia" w:ascii="宋体" w:hAnsi="宋体" w:eastAsia="宋体" w:cs="宋体"/>
          <w:bCs/>
          <w:szCs w:val="21"/>
          <w:highlight w:val="none"/>
        </w:rPr>
      </w:pPr>
      <w:bookmarkStart w:id="83" w:name="_Toc17438"/>
      <w:bookmarkStart w:id="84" w:name="_Toc6985"/>
      <w:r>
        <w:rPr>
          <w:rFonts w:hint="eastAsia" w:ascii="宋体" w:hAnsi="宋体" w:eastAsia="宋体" w:cs="宋体"/>
          <w:bCs/>
          <w:szCs w:val="21"/>
          <w:highlight w:val="none"/>
        </w:rPr>
        <w:t>根据《中华人民共和国政府采购法》、《政府采购竞争性磋商采购方式管理暂行办法》等要求</w:t>
      </w:r>
      <w:r>
        <w:rPr>
          <w:rFonts w:hint="eastAsia" w:ascii="宋体" w:hAnsi="宋体" w:cs="宋体"/>
          <w:bCs/>
          <w:szCs w:val="21"/>
          <w:highlight w:val="none"/>
          <w:lang w:eastAsia="zh-CN"/>
        </w:rPr>
        <w:t>，</w:t>
      </w:r>
      <w:r>
        <w:rPr>
          <w:rFonts w:hint="eastAsia" w:ascii="宋体" w:hAnsi="宋体" w:eastAsia="宋体" w:cs="宋体"/>
          <w:bCs/>
          <w:szCs w:val="21"/>
          <w:highlight w:val="none"/>
        </w:rPr>
        <w:t>遵循公开、公平、公正、科学、择优原则和诚实、信誉、效率的服务原则</w:t>
      </w:r>
      <w:r>
        <w:rPr>
          <w:rFonts w:hint="eastAsia" w:ascii="宋体" w:hAnsi="宋体" w:cs="宋体"/>
          <w:bCs/>
          <w:szCs w:val="21"/>
          <w:highlight w:val="none"/>
          <w:lang w:eastAsia="zh-CN"/>
        </w:rPr>
        <w:t>，</w:t>
      </w:r>
      <w:r>
        <w:rPr>
          <w:rFonts w:hint="eastAsia" w:ascii="宋体" w:hAnsi="宋体" w:eastAsia="宋体" w:cs="宋体"/>
          <w:bCs/>
          <w:szCs w:val="21"/>
          <w:highlight w:val="none"/>
        </w:rPr>
        <w:t>制定本评审办法。</w:t>
      </w:r>
      <w:bookmarkEnd w:id="83"/>
      <w:bookmarkEnd w:id="84"/>
    </w:p>
    <w:p w14:paraId="66EF660C">
      <w:pPr>
        <w:pStyle w:val="5"/>
        <w:keepNext w:val="0"/>
        <w:keepLines w:val="0"/>
        <w:pageBreakBefore w:val="0"/>
        <w:widowControl w:val="0"/>
        <w:shd w:val="clear"/>
        <w:kinsoku/>
        <w:wordWrap/>
        <w:overflowPunct w:val="0"/>
        <w:topLinePunct w:val="0"/>
        <w:bidi w:val="0"/>
        <w:spacing w:before="0" w:after="0" w:line="400" w:lineRule="exact"/>
        <w:rPr>
          <w:rFonts w:hint="eastAsia" w:ascii="宋体" w:hAnsi="宋体" w:eastAsia="宋体" w:cs="宋体"/>
          <w:sz w:val="24"/>
          <w:szCs w:val="24"/>
          <w:highlight w:val="none"/>
          <w:lang w:val="en-US" w:eastAsia="zh-CN"/>
        </w:rPr>
      </w:pPr>
      <w:bookmarkStart w:id="85" w:name="_Toc3163"/>
      <w:bookmarkStart w:id="86" w:name="_Toc14739"/>
      <w:bookmarkStart w:id="87" w:name="_Toc282640741"/>
      <w:bookmarkStart w:id="88" w:name="_Toc402872204"/>
      <w:bookmarkStart w:id="89" w:name="_Toc5294"/>
      <w:bookmarkStart w:id="90" w:name="_Toc5768"/>
      <w:r>
        <w:rPr>
          <w:rFonts w:hint="eastAsia" w:ascii="宋体" w:hAnsi="宋体" w:eastAsia="宋体" w:cs="宋体"/>
          <w:sz w:val="24"/>
          <w:szCs w:val="24"/>
          <w:highlight w:val="none"/>
        </w:rPr>
        <w:t>一、</w:t>
      </w:r>
      <w:bookmarkEnd w:id="85"/>
      <w:bookmarkEnd w:id="86"/>
      <w:bookmarkEnd w:id="87"/>
      <w:bookmarkEnd w:id="88"/>
      <w:bookmarkEnd w:id="89"/>
      <w:r>
        <w:rPr>
          <w:rFonts w:hint="eastAsia" w:ascii="宋体" w:hAnsi="宋体" w:eastAsia="宋体" w:cs="宋体"/>
          <w:sz w:val="24"/>
          <w:szCs w:val="24"/>
          <w:highlight w:val="none"/>
          <w:lang w:eastAsia="zh-CN"/>
        </w:rPr>
        <w:t>开启响应文件</w:t>
      </w:r>
      <w:bookmarkEnd w:id="90"/>
    </w:p>
    <w:p w14:paraId="25FB7A82">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bookmarkStart w:id="91" w:name="_Toc21671"/>
      <w:bookmarkStart w:id="92" w:name="_Toc8657"/>
      <w:bookmarkStart w:id="93" w:name="_Toc282640744"/>
      <w:bookmarkStart w:id="94" w:name="_Toc402872205"/>
      <w:bookmarkStart w:id="95" w:name="_Toc10100"/>
      <w:r>
        <w:rPr>
          <w:rFonts w:hint="eastAsia" w:ascii="宋体" w:hAnsi="宋体" w:eastAsia="宋体" w:cs="宋体"/>
          <w:bCs/>
          <w:szCs w:val="21"/>
          <w:highlight w:val="none"/>
        </w:rPr>
        <w:t>1、采购组织机构将按照采购文件规定的时间通过“政采云平台”组织磋商、开启响应文件</w:t>
      </w:r>
      <w:r>
        <w:rPr>
          <w:rFonts w:hint="eastAsia" w:ascii="宋体" w:hAnsi="宋体" w:cs="宋体"/>
          <w:bCs/>
          <w:szCs w:val="21"/>
          <w:highlight w:val="none"/>
          <w:lang w:eastAsia="zh-CN"/>
        </w:rPr>
        <w:t>，</w:t>
      </w:r>
      <w:r>
        <w:rPr>
          <w:rFonts w:hint="eastAsia" w:ascii="宋体" w:hAnsi="宋体" w:eastAsia="宋体" w:cs="宋体"/>
          <w:bCs/>
          <w:szCs w:val="21"/>
          <w:highlight w:val="none"/>
        </w:rPr>
        <w:t>所有供应商均应当准时在线参加。</w:t>
      </w:r>
    </w:p>
    <w:p w14:paraId="3EC77DDC">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2、供应商法定代表人或法定代表人授权代表必须在线出席磋商会议。供应商因未在线出席磋商会议而导致响应文件无法按时解密等一切后果由供应商自行承担。</w:t>
      </w:r>
    </w:p>
    <w:p w14:paraId="737FA7CA">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3、磋商时间到</w:t>
      </w:r>
      <w:r>
        <w:rPr>
          <w:rFonts w:hint="eastAsia" w:ascii="宋体" w:hAnsi="宋体" w:cs="宋体"/>
          <w:bCs/>
          <w:szCs w:val="21"/>
          <w:highlight w:val="none"/>
          <w:lang w:eastAsia="zh-CN"/>
        </w:rPr>
        <w:t>，</w:t>
      </w:r>
      <w:r>
        <w:rPr>
          <w:rFonts w:hint="eastAsia" w:ascii="宋体" w:hAnsi="宋体" w:eastAsia="宋体" w:cs="宋体"/>
          <w:bCs/>
          <w:szCs w:val="21"/>
          <w:highlight w:val="none"/>
        </w:rPr>
        <w:t>采购代理机构将向各供应商发出“电子加密响应文件”的解密通知</w:t>
      </w:r>
      <w:r>
        <w:rPr>
          <w:rFonts w:hint="eastAsia" w:ascii="宋体" w:hAnsi="宋体" w:cs="宋体"/>
          <w:bCs/>
          <w:szCs w:val="21"/>
          <w:highlight w:val="none"/>
          <w:lang w:eastAsia="zh-CN"/>
        </w:rPr>
        <w:t>，</w:t>
      </w:r>
      <w:r>
        <w:rPr>
          <w:rFonts w:hint="eastAsia" w:ascii="宋体" w:hAnsi="宋体" w:eastAsia="宋体" w:cs="宋体"/>
          <w:bCs/>
          <w:szCs w:val="21"/>
          <w:highlight w:val="none"/>
        </w:rPr>
        <w:t>各供应商代 表应当在接到解密通知后30分钟内自行完成“电子加密响应文件”的在线解密。</w:t>
      </w:r>
    </w:p>
    <w:p w14:paraId="015DDE00">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通过“政采云平台”成功上传递交的“电子加密响应文件”无法按时解密的</w:t>
      </w:r>
      <w:r>
        <w:rPr>
          <w:rFonts w:hint="eastAsia" w:ascii="宋体" w:hAnsi="宋体" w:cs="宋体"/>
          <w:bCs/>
          <w:szCs w:val="21"/>
          <w:highlight w:val="none"/>
          <w:lang w:eastAsia="zh-CN"/>
        </w:rPr>
        <w:t>，</w:t>
      </w:r>
      <w:r>
        <w:rPr>
          <w:rFonts w:hint="eastAsia" w:ascii="宋体" w:hAnsi="宋体" w:eastAsia="宋体" w:cs="宋体"/>
          <w:bCs/>
          <w:szCs w:val="21"/>
          <w:highlight w:val="none"/>
        </w:rPr>
        <w:t>供应商如按规定递交了“备份响应文件”的</w:t>
      </w:r>
      <w:r>
        <w:rPr>
          <w:rFonts w:hint="eastAsia" w:ascii="宋体" w:hAnsi="宋体" w:cs="宋体"/>
          <w:bCs/>
          <w:szCs w:val="21"/>
          <w:highlight w:val="none"/>
          <w:lang w:eastAsia="zh-CN"/>
        </w:rPr>
        <w:t>，</w:t>
      </w:r>
      <w:r>
        <w:rPr>
          <w:rFonts w:hint="eastAsia" w:ascii="宋体" w:hAnsi="宋体" w:eastAsia="宋体" w:cs="宋体"/>
          <w:bCs/>
          <w:szCs w:val="21"/>
          <w:highlight w:val="none"/>
        </w:rPr>
        <w:t>以“备份响应文件”为依据（由采购代理机构按“政采云平台”操作规范将“备份响应文件”上传至“政采云平台”</w:t>
      </w:r>
      <w:r>
        <w:rPr>
          <w:rFonts w:hint="eastAsia" w:ascii="宋体" w:hAnsi="宋体" w:cs="宋体"/>
          <w:bCs/>
          <w:szCs w:val="21"/>
          <w:highlight w:val="none"/>
          <w:lang w:eastAsia="zh-CN"/>
        </w:rPr>
        <w:t>，</w:t>
      </w:r>
      <w:r>
        <w:rPr>
          <w:rFonts w:hint="eastAsia" w:ascii="宋体" w:hAnsi="宋体" w:eastAsia="宋体" w:cs="宋体"/>
          <w:bCs/>
          <w:szCs w:val="21"/>
          <w:highlight w:val="none"/>
        </w:rPr>
        <w:t>上传成功后</w:t>
      </w:r>
      <w:r>
        <w:rPr>
          <w:rFonts w:hint="eastAsia" w:ascii="宋体" w:hAnsi="宋体" w:cs="宋体"/>
          <w:bCs/>
          <w:szCs w:val="21"/>
          <w:highlight w:val="none"/>
          <w:lang w:eastAsia="zh-CN"/>
        </w:rPr>
        <w:t>，</w:t>
      </w:r>
      <w:r>
        <w:rPr>
          <w:rFonts w:hint="eastAsia" w:ascii="宋体" w:hAnsi="宋体" w:eastAsia="宋体" w:cs="宋体"/>
          <w:bCs/>
          <w:szCs w:val="21"/>
          <w:highlight w:val="none"/>
        </w:rPr>
        <w:t>“电子加密响应文件”自动失效）</w:t>
      </w:r>
      <w:r>
        <w:rPr>
          <w:rFonts w:hint="eastAsia" w:ascii="宋体" w:hAnsi="宋体" w:cs="宋体"/>
          <w:bCs/>
          <w:szCs w:val="21"/>
          <w:highlight w:val="none"/>
          <w:lang w:eastAsia="zh-CN"/>
        </w:rPr>
        <w:t>，</w:t>
      </w:r>
      <w:r>
        <w:rPr>
          <w:rFonts w:hint="eastAsia" w:ascii="宋体" w:hAnsi="宋体" w:eastAsia="宋体" w:cs="宋体"/>
          <w:bCs/>
          <w:szCs w:val="21"/>
          <w:highlight w:val="none"/>
        </w:rPr>
        <w:t>否则视为响应文件撤回。</w:t>
      </w:r>
    </w:p>
    <w:p w14:paraId="7444614D">
      <w:pPr>
        <w:pStyle w:val="5"/>
        <w:keepNext w:val="0"/>
        <w:keepLines w:val="0"/>
        <w:pageBreakBefore w:val="0"/>
        <w:widowControl w:val="0"/>
        <w:shd w:val="clear"/>
        <w:kinsoku/>
        <w:wordWrap/>
        <w:overflowPunct w:val="0"/>
        <w:topLinePunct w:val="0"/>
        <w:bidi w:val="0"/>
        <w:spacing w:before="0" w:after="0" w:line="400" w:lineRule="exact"/>
        <w:rPr>
          <w:rFonts w:hint="eastAsia" w:ascii="宋体" w:hAnsi="宋体" w:eastAsia="宋体" w:cs="宋体"/>
          <w:sz w:val="24"/>
          <w:szCs w:val="24"/>
          <w:highlight w:val="none"/>
        </w:rPr>
      </w:pPr>
      <w:bookmarkStart w:id="96" w:name="_Toc27682"/>
      <w:r>
        <w:rPr>
          <w:rFonts w:hint="eastAsia" w:ascii="宋体" w:hAnsi="宋体" w:eastAsia="宋体" w:cs="宋体"/>
          <w:sz w:val="24"/>
          <w:szCs w:val="24"/>
          <w:highlight w:val="none"/>
        </w:rPr>
        <w:t>二、磋商小组</w:t>
      </w:r>
      <w:bookmarkEnd w:id="91"/>
      <w:bookmarkEnd w:id="92"/>
      <w:bookmarkEnd w:id="93"/>
      <w:bookmarkEnd w:id="94"/>
      <w:bookmarkEnd w:id="95"/>
      <w:bookmarkEnd w:id="96"/>
    </w:p>
    <w:p w14:paraId="0B646EE5">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1、本项目磋商小组依法由3人（含）以上奇数的人员组成</w:t>
      </w:r>
      <w:r>
        <w:rPr>
          <w:rFonts w:hint="eastAsia" w:ascii="宋体" w:hAnsi="宋体" w:cs="宋体"/>
          <w:bCs/>
          <w:szCs w:val="21"/>
          <w:highlight w:val="none"/>
          <w:lang w:eastAsia="zh-CN"/>
        </w:rPr>
        <w:t>，</w:t>
      </w:r>
      <w:r>
        <w:rPr>
          <w:rFonts w:hint="eastAsia" w:ascii="宋体" w:hAnsi="宋体" w:eastAsia="宋体" w:cs="宋体"/>
          <w:bCs/>
          <w:szCs w:val="21"/>
          <w:highlight w:val="none"/>
        </w:rPr>
        <w:t>磋商小组对响应文件进行审查、质疑、评估和比较。</w:t>
      </w:r>
    </w:p>
    <w:p w14:paraId="4181D2A1">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cs="宋体"/>
          <w:bCs/>
          <w:szCs w:val="21"/>
          <w:highlight w:val="none"/>
          <w:lang w:val="en-US" w:eastAsia="zh-CN"/>
        </w:rPr>
        <w:t>2</w:t>
      </w:r>
      <w:r>
        <w:rPr>
          <w:rFonts w:hint="eastAsia" w:ascii="宋体" w:hAnsi="宋体" w:eastAsia="宋体" w:cs="宋体"/>
          <w:bCs/>
          <w:szCs w:val="21"/>
          <w:highlight w:val="none"/>
        </w:rPr>
        <w:t>、磋商过程应严格保密</w:t>
      </w:r>
      <w:r>
        <w:rPr>
          <w:rFonts w:hint="eastAsia" w:ascii="宋体" w:hAnsi="宋体" w:cs="宋体"/>
          <w:bCs/>
          <w:szCs w:val="21"/>
          <w:highlight w:val="none"/>
          <w:lang w:eastAsia="zh-CN"/>
        </w:rPr>
        <w:t>，</w:t>
      </w:r>
      <w:r>
        <w:rPr>
          <w:rFonts w:hint="eastAsia" w:ascii="宋体" w:hAnsi="宋体" w:eastAsia="宋体" w:cs="宋体"/>
          <w:bCs/>
          <w:szCs w:val="21"/>
          <w:highlight w:val="none"/>
        </w:rPr>
        <w:t>磋商小组及有关工作人员应严格遵守纪律</w:t>
      </w:r>
      <w:r>
        <w:rPr>
          <w:rFonts w:hint="eastAsia" w:ascii="宋体" w:hAnsi="宋体" w:cs="宋体"/>
          <w:bCs/>
          <w:szCs w:val="21"/>
          <w:highlight w:val="none"/>
          <w:lang w:eastAsia="zh-CN"/>
        </w:rPr>
        <w:t>，</w:t>
      </w:r>
      <w:r>
        <w:rPr>
          <w:rFonts w:hint="eastAsia" w:ascii="宋体" w:hAnsi="宋体" w:eastAsia="宋体" w:cs="宋体"/>
          <w:bCs/>
          <w:szCs w:val="21"/>
          <w:highlight w:val="none"/>
        </w:rPr>
        <w:t>不得泄露任何磋商信息。</w:t>
      </w:r>
    </w:p>
    <w:p w14:paraId="760D4F6D">
      <w:pPr>
        <w:pStyle w:val="5"/>
        <w:keepNext w:val="0"/>
        <w:keepLines w:val="0"/>
        <w:pageBreakBefore w:val="0"/>
        <w:widowControl w:val="0"/>
        <w:shd w:val="clear"/>
        <w:kinsoku/>
        <w:wordWrap/>
        <w:overflowPunct w:val="0"/>
        <w:topLinePunct w:val="0"/>
        <w:bidi w:val="0"/>
        <w:spacing w:before="0" w:after="0" w:line="400" w:lineRule="exact"/>
        <w:rPr>
          <w:rFonts w:hint="eastAsia" w:ascii="宋体" w:hAnsi="宋体" w:eastAsia="宋体" w:cs="宋体"/>
          <w:sz w:val="24"/>
          <w:szCs w:val="24"/>
          <w:highlight w:val="none"/>
        </w:rPr>
      </w:pPr>
      <w:bookmarkStart w:id="97" w:name="_Toc1211"/>
      <w:bookmarkStart w:id="98" w:name="_Toc1737"/>
      <w:bookmarkStart w:id="99" w:name="_Toc20285"/>
      <w:bookmarkStart w:id="100" w:name="_Toc25107"/>
      <w:bookmarkStart w:id="101" w:name="_Toc402872206"/>
      <w:r>
        <w:rPr>
          <w:rFonts w:hint="eastAsia" w:ascii="宋体" w:hAnsi="宋体" w:eastAsia="宋体" w:cs="宋体"/>
          <w:sz w:val="24"/>
          <w:szCs w:val="24"/>
          <w:highlight w:val="none"/>
        </w:rPr>
        <w:t>三、竞争性磋商原则与方法</w:t>
      </w:r>
      <w:bookmarkEnd w:id="97"/>
      <w:bookmarkEnd w:id="98"/>
      <w:bookmarkEnd w:id="99"/>
      <w:bookmarkEnd w:id="100"/>
      <w:bookmarkEnd w:id="101"/>
    </w:p>
    <w:p w14:paraId="686334D6">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1、磋商小组将遵循公开、公平、公正的原则</w:t>
      </w:r>
      <w:r>
        <w:rPr>
          <w:rFonts w:hint="eastAsia" w:ascii="宋体" w:hAnsi="宋体" w:cs="宋体"/>
          <w:bCs/>
          <w:szCs w:val="21"/>
          <w:highlight w:val="none"/>
          <w:lang w:eastAsia="zh-CN"/>
        </w:rPr>
        <w:t>，</w:t>
      </w:r>
      <w:r>
        <w:rPr>
          <w:rFonts w:hint="eastAsia" w:ascii="宋体" w:hAnsi="宋体" w:eastAsia="宋体" w:cs="宋体"/>
          <w:bCs/>
          <w:szCs w:val="21"/>
          <w:highlight w:val="none"/>
        </w:rPr>
        <w:t>对供应商提供服务的价格、服务水平、服务期、服务方案、人员配置、供应商基本情况、履约能力等进行综合分析考评。</w:t>
      </w:r>
    </w:p>
    <w:p w14:paraId="11624BF3">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2、磋商小组应客观、公正的对待所有供应商</w:t>
      </w:r>
      <w:r>
        <w:rPr>
          <w:rFonts w:hint="eastAsia" w:ascii="宋体" w:hAnsi="宋体" w:cs="宋体"/>
          <w:bCs/>
          <w:szCs w:val="21"/>
          <w:highlight w:val="none"/>
          <w:lang w:eastAsia="zh-CN"/>
        </w:rPr>
        <w:t>，</w:t>
      </w:r>
      <w:r>
        <w:rPr>
          <w:rFonts w:hint="eastAsia" w:ascii="宋体" w:hAnsi="宋体" w:eastAsia="宋体" w:cs="宋体"/>
          <w:bCs/>
          <w:szCs w:val="21"/>
          <w:highlight w:val="none"/>
        </w:rPr>
        <w:t>对所有响应文件评价</w:t>
      </w:r>
      <w:r>
        <w:rPr>
          <w:rFonts w:hint="eastAsia" w:ascii="宋体" w:hAnsi="宋体" w:cs="宋体"/>
          <w:bCs/>
          <w:szCs w:val="21"/>
          <w:highlight w:val="none"/>
          <w:lang w:eastAsia="zh-CN"/>
        </w:rPr>
        <w:t>，</w:t>
      </w:r>
      <w:r>
        <w:rPr>
          <w:rFonts w:hint="eastAsia" w:ascii="宋体" w:hAnsi="宋体" w:eastAsia="宋体" w:cs="宋体"/>
          <w:bCs/>
          <w:szCs w:val="21"/>
          <w:highlight w:val="none"/>
        </w:rPr>
        <w:t xml:space="preserve">均采用相同的程序和标准。 </w:t>
      </w:r>
    </w:p>
    <w:p w14:paraId="709F01A3">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3、在磋商期间</w:t>
      </w:r>
      <w:r>
        <w:rPr>
          <w:rFonts w:hint="eastAsia" w:ascii="宋体" w:hAnsi="宋体" w:cs="宋体"/>
          <w:bCs/>
          <w:szCs w:val="21"/>
          <w:highlight w:val="none"/>
          <w:lang w:eastAsia="zh-CN"/>
        </w:rPr>
        <w:t>，</w:t>
      </w:r>
      <w:r>
        <w:rPr>
          <w:rFonts w:hint="eastAsia" w:ascii="宋体" w:hAnsi="宋体" w:eastAsia="宋体" w:cs="宋体"/>
          <w:bCs/>
          <w:szCs w:val="21"/>
          <w:highlight w:val="none"/>
        </w:rPr>
        <w:t>供应商不得向磋商小组成员询问磋商情况</w:t>
      </w:r>
      <w:r>
        <w:rPr>
          <w:rFonts w:hint="eastAsia" w:ascii="宋体" w:hAnsi="宋体" w:cs="宋体"/>
          <w:bCs/>
          <w:szCs w:val="21"/>
          <w:highlight w:val="none"/>
          <w:lang w:eastAsia="zh-CN"/>
        </w:rPr>
        <w:t>，</w:t>
      </w:r>
      <w:r>
        <w:rPr>
          <w:rFonts w:hint="eastAsia" w:ascii="宋体" w:hAnsi="宋体" w:eastAsia="宋体" w:cs="宋体"/>
          <w:bCs/>
          <w:szCs w:val="21"/>
          <w:highlight w:val="none"/>
        </w:rPr>
        <w:t>不得进行旨在影响磋商结果的活动</w:t>
      </w:r>
      <w:r>
        <w:rPr>
          <w:rFonts w:hint="eastAsia" w:ascii="宋体" w:hAnsi="宋体" w:cs="宋体"/>
          <w:bCs/>
          <w:szCs w:val="21"/>
          <w:highlight w:val="none"/>
          <w:lang w:eastAsia="zh-CN"/>
        </w:rPr>
        <w:t>，</w:t>
      </w:r>
      <w:r>
        <w:rPr>
          <w:rFonts w:hint="eastAsia" w:ascii="宋体" w:hAnsi="宋体" w:eastAsia="宋体" w:cs="宋体"/>
          <w:bCs/>
          <w:szCs w:val="21"/>
          <w:highlight w:val="none"/>
        </w:rPr>
        <w:t xml:space="preserve">否则将废除其磋商资格。 </w:t>
      </w:r>
    </w:p>
    <w:p w14:paraId="1C0553FF">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4、在磋商过程中</w:t>
      </w:r>
      <w:r>
        <w:rPr>
          <w:rFonts w:hint="eastAsia" w:ascii="宋体" w:hAnsi="宋体" w:cs="宋体"/>
          <w:bCs/>
          <w:szCs w:val="21"/>
          <w:highlight w:val="none"/>
          <w:lang w:eastAsia="zh-CN"/>
        </w:rPr>
        <w:t>，</w:t>
      </w:r>
      <w:r>
        <w:rPr>
          <w:rFonts w:hint="eastAsia" w:ascii="宋体" w:hAnsi="宋体" w:eastAsia="宋体" w:cs="宋体"/>
          <w:bCs/>
          <w:szCs w:val="21"/>
          <w:highlight w:val="none"/>
        </w:rPr>
        <w:t>磋商小组成员不得与供应商私下交换意见</w:t>
      </w:r>
      <w:r>
        <w:rPr>
          <w:rFonts w:hint="eastAsia" w:ascii="宋体" w:hAnsi="宋体" w:cs="宋体"/>
          <w:bCs/>
          <w:szCs w:val="21"/>
          <w:highlight w:val="none"/>
          <w:lang w:eastAsia="zh-CN"/>
        </w:rPr>
        <w:t>，</w:t>
      </w:r>
      <w:r>
        <w:rPr>
          <w:rFonts w:hint="eastAsia" w:ascii="宋体" w:hAnsi="宋体" w:eastAsia="宋体" w:cs="宋体"/>
          <w:bCs/>
          <w:szCs w:val="21"/>
          <w:highlight w:val="none"/>
        </w:rPr>
        <w:t>在竞争性磋商工作结束后</w:t>
      </w:r>
      <w:r>
        <w:rPr>
          <w:rFonts w:hint="eastAsia" w:ascii="宋体" w:hAnsi="宋体" w:cs="宋体"/>
          <w:bCs/>
          <w:szCs w:val="21"/>
          <w:highlight w:val="none"/>
          <w:lang w:eastAsia="zh-CN"/>
        </w:rPr>
        <w:t>，</w:t>
      </w:r>
      <w:r>
        <w:rPr>
          <w:rFonts w:hint="eastAsia" w:ascii="宋体" w:hAnsi="宋体" w:eastAsia="宋体" w:cs="宋体"/>
          <w:bCs/>
          <w:szCs w:val="21"/>
          <w:highlight w:val="none"/>
        </w:rPr>
        <w:t xml:space="preserve">凡与磋商情况有接触的人不得将磋商情况扩散出磋商小组成员之外。 </w:t>
      </w:r>
    </w:p>
    <w:p w14:paraId="4F50368D">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5、采购招标单位不向未成交供应商解释未成交原因</w:t>
      </w:r>
      <w:r>
        <w:rPr>
          <w:rFonts w:hint="eastAsia" w:ascii="宋体" w:hAnsi="宋体" w:cs="宋体"/>
          <w:bCs/>
          <w:szCs w:val="21"/>
          <w:highlight w:val="none"/>
          <w:lang w:eastAsia="zh-CN"/>
        </w:rPr>
        <w:t>，</w:t>
      </w:r>
      <w:r>
        <w:rPr>
          <w:rFonts w:hint="eastAsia" w:ascii="宋体" w:hAnsi="宋体" w:eastAsia="宋体" w:cs="宋体"/>
          <w:bCs/>
          <w:szCs w:val="21"/>
          <w:highlight w:val="none"/>
        </w:rPr>
        <w:t>不退还响应文件。</w:t>
      </w:r>
    </w:p>
    <w:p w14:paraId="4FDDCAEE">
      <w:pPr>
        <w:pStyle w:val="5"/>
        <w:keepNext w:val="0"/>
        <w:keepLines w:val="0"/>
        <w:pageBreakBefore w:val="0"/>
        <w:widowControl w:val="0"/>
        <w:shd w:val="clear"/>
        <w:kinsoku/>
        <w:wordWrap/>
        <w:overflowPunct w:val="0"/>
        <w:topLinePunct w:val="0"/>
        <w:bidi w:val="0"/>
        <w:spacing w:before="0" w:after="0" w:line="400" w:lineRule="exact"/>
        <w:rPr>
          <w:rFonts w:hint="eastAsia" w:ascii="宋体" w:hAnsi="宋体" w:eastAsia="宋体" w:cs="宋体"/>
          <w:sz w:val="24"/>
          <w:szCs w:val="24"/>
          <w:highlight w:val="none"/>
        </w:rPr>
      </w:pPr>
      <w:bookmarkStart w:id="102" w:name="_Toc402872207"/>
      <w:bookmarkStart w:id="103" w:name="_Toc282640747"/>
      <w:bookmarkStart w:id="104" w:name="_Toc19079"/>
      <w:bookmarkStart w:id="105" w:name="_Toc32595"/>
      <w:bookmarkStart w:id="106" w:name="_Toc15794"/>
      <w:bookmarkStart w:id="107" w:name="_Toc11184"/>
      <w:r>
        <w:rPr>
          <w:rFonts w:hint="eastAsia" w:ascii="宋体" w:hAnsi="宋体" w:eastAsia="宋体" w:cs="宋体"/>
          <w:sz w:val="24"/>
          <w:szCs w:val="24"/>
          <w:highlight w:val="none"/>
        </w:rPr>
        <w:t>四、磋商程序</w:t>
      </w:r>
      <w:bookmarkEnd w:id="102"/>
      <w:bookmarkEnd w:id="103"/>
      <w:bookmarkEnd w:id="104"/>
      <w:bookmarkEnd w:id="105"/>
      <w:bookmarkEnd w:id="106"/>
      <w:bookmarkEnd w:id="107"/>
    </w:p>
    <w:p w14:paraId="661BA103">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1、响应文件解密后</w:t>
      </w:r>
      <w:r>
        <w:rPr>
          <w:rFonts w:hint="eastAsia" w:ascii="宋体" w:hAnsi="宋体" w:cs="宋体"/>
          <w:bCs/>
          <w:szCs w:val="21"/>
          <w:highlight w:val="none"/>
          <w:lang w:eastAsia="zh-CN"/>
        </w:rPr>
        <w:t>，</w:t>
      </w:r>
      <w:r>
        <w:rPr>
          <w:rFonts w:hint="eastAsia" w:ascii="宋体" w:hAnsi="宋体" w:eastAsia="宋体" w:cs="宋体"/>
          <w:bCs/>
          <w:szCs w:val="21"/>
          <w:highlight w:val="none"/>
        </w:rPr>
        <w:t>磋商小组将对依法对供应商的资格进行审查</w:t>
      </w:r>
      <w:r>
        <w:rPr>
          <w:rFonts w:hint="eastAsia" w:ascii="宋体" w:hAnsi="宋体" w:cs="宋体"/>
          <w:bCs/>
          <w:szCs w:val="21"/>
          <w:highlight w:val="none"/>
          <w:lang w:eastAsia="zh-CN"/>
        </w:rPr>
        <w:t>，</w:t>
      </w:r>
      <w:r>
        <w:rPr>
          <w:rFonts w:hint="eastAsia" w:ascii="宋体" w:hAnsi="宋体" w:eastAsia="宋体" w:cs="宋体"/>
          <w:bCs/>
          <w:szCs w:val="21"/>
          <w:highlight w:val="none"/>
        </w:rPr>
        <w:t xml:space="preserve">资格审查结束后进入符合性审查和资信技术的评审工作。 </w:t>
      </w:r>
    </w:p>
    <w:p w14:paraId="1D368CFA">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2、磋商小组在对响应文件的有效性、完整性和响应程度进行审查时</w:t>
      </w:r>
      <w:r>
        <w:rPr>
          <w:rFonts w:hint="eastAsia" w:ascii="宋体" w:hAnsi="宋体" w:cs="宋体"/>
          <w:bCs/>
          <w:szCs w:val="21"/>
          <w:highlight w:val="none"/>
          <w:lang w:eastAsia="zh-CN"/>
        </w:rPr>
        <w:t>，</w:t>
      </w:r>
      <w:r>
        <w:rPr>
          <w:rFonts w:hint="eastAsia" w:ascii="宋体" w:hAnsi="宋体" w:eastAsia="宋体" w:cs="宋体"/>
          <w:bCs/>
          <w:szCs w:val="21"/>
          <w:highlight w:val="none"/>
        </w:rPr>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w:t>
      </w:r>
      <w:r>
        <w:rPr>
          <w:rFonts w:hint="eastAsia" w:ascii="宋体" w:hAnsi="宋体" w:cs="宋体"/>
          <w:bCs/>
          <w:szCs w:val="21"/>
          <w:highlight w:val="none"/>
          <w:lang w:eastAsia="zh-CN"/>
        </w:rPr>
        <w:t>，</w:t>
      </w:r>
      <w:r>
        <w:rPr>
          <w:rFonts w:hint="eastAsia" w:ascii="宋体" w:hAnsi="宋体" w:eastAsia="宋体" w:cs="宋体"/>
          <w:bCs/>
          <w:szCs w:val="21"/>
          <w:highlight w:val="none"/>
        </w:rPr>
        <w:t xml:space="preserve">应当附法定代表人授权书。 </w:t>
      </w:r>
    </w:p>
    <w:p w14:paraId="2ED5CF3B">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3、磋商小组所有成员应当集中与单一供应商分别进行磋商</w:t>
      </w:r>
      <w:r>
        <w:rPr>
          <w:rFonts w:hint="eastAsia" w:ascii="宋体" w:hAnsi="宋体" w:cs="宋体"/>
          <w:bCs/>
          <w:szCs w:val="21"/>
          <w:highlight w:val="none"/>
          <w:lang w:eastAsia="zh-CN"/>
        </w:rPr>
        <w:t>，</w:t>
      </w:r>
      <w:r>
        <w:rPr>
          <w:rFonts w:hint="eastAsia" w:ascii="宋体" w:hAnsi="宋体" w:eastAsia="宋体" w:cs="宋体"/>
          <w:bCs/>
          <w:szCs w:val="21"/>
          <w:highlight w:val="none"/>
        </w:rPr>
        <w:t xml:space="preserve">并给予所有参加磋商的供应商平等的磋商机会。 </w:t>
      </w:r>
    </w:p>
    <w:p w14:paraId="6943E5F3">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4、在磋商过程中</w:t>
      </w:r>
      <w:r>
        <w:rPr>
          <w:rFonts w:hint="eastAsia" w:ascii="宋体" w:hAnsi="宋体" w:cs="宋体"/>
          <w:bCs/>
          <w:szCs w:val="21"/>
          <w:highlight w:val="none"/>
          <w:lang w:eastAsia="zh-CN"/>
        </w:rPr>
        <w:t>，</w:t>
      </w:r>
      <w:r>
        <w:rPr>
          <w:rFonts w:hint="eastAsia" w:ascii="宋体" w:hAnsi="宋体" w:eastAsia="宋体" w:cs="宋体"/>
          <w:bCs/>
          <w:szCs w:val="21"/>
          <w:highlight w:val="none"/>
        </w:rPr>
        <w:t>磋商小组可以根据磋商文件和磋商情况实质性变动采购需求中的技术、服务要求以及合同草案条款</w:t>
      </w:r>
      <w:r>
        <w:rPr>
          <w:rFonts w:hint="eastAsia" w:ascii="宋体" w:hAnsi="宋体" w:cs="宋体"/>
          <w:bCs/>
          <w:szCs w:val="21"/>
          <w:highlight w:val="none"/>
          <w:lang w:eastAsia="zh-CN"/>
        </w:rPr>
        <w:t>，</w:t>
      </w:r>
      <w:r>
        <w:rPr>
          <w:rFonts w:hint="eastAsia" w:ascii="宋体" w:hAnsi="宋体" w:eastAsia="宋体" w:cs="宋体"/>
          <w:bCs/>
          <w:szCs w:val="21"/>
          <w:highlight w:val="none"/>
        </w:rPr>
        <w:t>但不得变动磋商文件中的其他内容。实质性变动的内容</w:t>
      </w:r>
      <w:r>
        <w:rPr>
          <w:rFonts w:hint="eastAsia" w:ascii="宋体" w:hAnsi="宋体" w:cs="宋体"/>
          <w:bCs/>
          <w:szCs w:val="21"/>
          <w:highlight w:val="none"/>
          <w:lang w:eastAsia="zh-CN"/>
        </w:rPr>
        <w:t>，</w:t>
      </w:r>
      <w:r>
        <w:rPr>
          <w:rFonts w:hint="eastAsia" w:ascii="宋体" w:hAnsi="宋体" w:eastAsia="宋体" w:cs="宋体"/>
          <w:bCs/>
          <w:szCs w:val="21"/>
          <w:highlight w:val="none"/>
        </w:rPr>
        <w:t>须经采购人代表确认。对磋商文件作出的实质性变动是磋商文件的有效组成部分</w:t>
      </w:r>
      <w:r>
        <w:rPr>
          <w:rFonts w:hint="eastAsia" w:ascii="宋体" w:hAnsi="宋体" w:cs="宋体"/>
          <w:bCs/>
          <w:szCs w:val="21"/>
          <w:highlight w:val="none"/>
          <w:lang w:eastAsia="zh-CN"/>
        </w:rPr>
        <w:t>，</w:t>
      </w:r>
      <w:r>
        <w:rPr>
          <w:rFonts w:hint="eastAsia" w:ascii="宋体" w:hAnsi="宋体" w:eastAsia="宋体" w:cs="宋体"/>
          <w:bCs/>
          <w:szCs w:val="21"/>
          <w:highlight w:val="none"/>
        </w:rPr>
        <w:t>磋商小组应当及时以书面形式同时通知所有参加磋商的供应商。供应商应当按照磋商文件的变动情况和磋商小组的要求重新提交响应文件</w:t>
      </w:r>
      <w:r>
        <w:rPr>
          <w:rFonts w:hint="eastAsia" w:ascii="宋体" w:hAnsi="宋体" w:cs="宋体"/>
          <w:bCs/>
          <w:szCs w:val="21"/>
          <w:highlight w:val="none"/>
          <w:lang w:eastAsia="zh-CN"/>
        </w:rPr>
        <w:t>，</w:t>
      </w:r>
      <w:r>
        <w:rPr>
          <w:rFonts w:hint="eastAsia" w:ascii="宋体" w:hAnsi="宋体" w:eastAsia="宋体" w:cs="宋体"/>
          <w:bCs/>
          <w:szCs w:val="21"/>
          <w:highlight w:val="none"/>
        </w:rPr>
        <w:t>并由其法定代表人或授 权代表签字或者加盖公章。由授权代表签字的</w:t>
      </w:r>
      <w:r>
        <w:rPr>
          <w:rFonts w:hint="eastAsia" w:ascii="宋体" w:hAnsi="宋体" w:cs="宋体"/>
          <w:bCs/>
          <w:szCs w:val="21"/>
          <w:highlight w:val="none"/>
          <w:lang w:eastAsia="zh-CN"/>
        </w:rPr>
        <w:t>，</w:t>
      </w:r>
      <w:r>
        <w:rPr>
          <w:rFonts w:hint="eastAsia" w:ascii="宋体" w:hAnsi="宋体" w:eastAsia="宋体" w:cs="宋体"/>
          <w:bCs/>
          <w:szCs w:val="21"/>
          <w:highlight w:val="none"/>
        </w:rPr>
        <w:t xml:space="preserve">应当附法定代表人授权书。 </w:t>
      </w:r>
    </w:p>
    <w:p w14:paraId="6239AADD">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5、磋商文件能够详细列明采购标的的技术、服务要求的</w:t>
      </w:r>
      <w:r>
        <w:rPr>
          <w:rFonts w:hint="eastAsia" w:ascii="宋体" w:hAnsi="宋体" w:cs="宋体"/>
          <w:bCs/>
          <w:szCs w:val="21"/>
          <w:highlight w:val="none"/>
          <w:lang w:eastAsia="zh-CN"/>
        </w:rPr>
        <w:t>，</w:t>
      </w:r>
      <w:r>
        <w:rPr>
          <w:rFonts w:hint="eastAsia" w:ascii="宋体" w:hAnsi="宋体" w:eastAsia="宋体" w:cs="宋体"/>
          <w:bCs/>
          <w:szCs w:val="21"/>
          <w:highlight w:val="none"/>
        </w:rPr>
        <w:t>磋商结束后</w:t>
      </w:r>
      <w:r>
        <w:rPr>
          <w:rFonts w:hint="eastAsia" w:ascii="宋体" w:hAnsi="宋体" w:cs="宋体"/>
          <w:bCs/>
          <w:szCs w:val="21"/>
          <w:highlight w:val="none"/>
          <w:lang w:eastAsia="zh-CN"/>
        </w:rPr>
        <w:t>，</w:t>
      </w:r>
      <w:r>
        <w:rPr>
          <w:rFonts w:hint="eastAsia" w:ascii="宋体" w:hAnsi="宋体" w:eastAsia="宋体" w:cs="宋体"/>
          <w:bCs/>
          <w:szCs w:val="21"/>
          <w:highlight w:val="none"/>
        </w:rPr>
        <w:t>磋商小组应当要求所有实质性响应的供应商在规定时间内提交最后报价</w:t>
      </w:r>
      <w:r>
        <w:rPr>
          <w:rFonts w:hint="eastAsia" w:ascii="宋体" w:hAnsi="宋体" w:cs="宋体"/>
          <w:bCs/>
          <w:szCs w:val="21"/>
          <w:highlight w:val="none"/>
          <w:lang w:eastAsia="zh-CN"/>
        </w:rPr>
        <w:t>，</w:t>
      </w:r>
      <w:r>
        <w:rPr>
          <w:rFonts w:hint="eastAsia" w:ascii="宋体" w:hAnsi="宋体" w:eastAsia="宋体" w:cs="宋体"/>
          <w:bCs/>
          <w:szCs w:val="21"/>
          <w:highlight w:val="none"/>
        </w:rPr>
        <w:t>除规定的情形外</w:t>
      </w:r>
      <w:r>
        <w:rPr>
          <w:rFonts w:hint="eastAsia" w:ascii="宋体" w:hAnsi="宋体" w:cs="宋体"/>
          <w:bCs/>
          <w:szCs w:val="21"/>
          <w:highlight w:val="none"/>
          <w:lang w:eastAsia="zh-CN"/>
        </w:rPr>
        <w:t>，</w:t>
      </w:r>
      <w:r>
        <w:rPr>
          <w:rFonts w:hint="eastAsia" w:ascii="宋体" w:hAnsi="宋体" w:eastAsia="宋体" w:cs="宋体"/>
          <w:bCs/>
          <w:szCs w:val="21"/>
          <w:highlight w:val="none"/>
        </w:rPr>
        <w:t>提交最后报价的供应商不得少于3家。磋商文件不能详细列明采购标的的技术、服务要求</w:t>
      </w:r>
      <w:r>
        <w:rPr>
          <w:rFonts w:hint="eastAsia" w:ascii="宋体" w:hAnsi="宋体" w:cs="宋体"/>
          <w:bCs/>
          <w:szCs w:val="21"/>
          <w:highlight w:val="none"/>
          <w:lang w:eastAsia="zh-CN"/>
        </w:rPr>
        <w:t>，</w:t>
      </w:r>
      <w:r>
        <w:rPr>
          <w:rFonts w:hint="eastAsia" w:ascii="宋体" w:hAnsi="宋体" w:eastAsia="宋体" w:cs="宋体"/>
          <w:bCs/>
          <w:szCs w:val="21"/>
          <w:highlight w:val="none"/>
        </w:rPr>
        <w:t>需经磋商由供应商提供最终设计方案或解决方案的</w:t>
      </w:r>
      <w:r>
        <w:rPr>
          <w:rFonts w:hint="eastAsia" w:ascii="宋体" w:hAnsi="宋体" w:cs="宋体"/>
          <w:bCs/>
          <w:szCs w:val="21"/>
          <w:highlight w:val="none"/>
          <w:lang w:eastAsia="zh-CN"/>
        </w:rPr>
        <w:t>，</w:t>
      </w:r>
      <w:r>
        <w:rPr>
          <w:rFonts w:hint="eastAsia" w:ascii="宋体" w:hAnsi="宋体" w:eastAsia="宋体" w:cs="宋体"/>
          <w:bCs/>
          <w:szCs w:val="21"/>
          <w:highlight w:val="none"/>
        </w:rPr>
        <w:t>磋商结束后</w:t>
      </w:r>
      <w:r>
        <w:rPr>
          <w:rFonts w:hint="eastAsia" w:ascii="宋体" w:hAnsi="宋体" w:cs="宋体"/>
          <w:bCs/>
          <w:szCs w:val="21"/>
          <w:highlight w:val="none"/>
          <w:lang w:eastAsia="zh-CN"/>
        </w:rPr>
        <w:t>，</w:t>
      </w:r>
      <w:r>
        <w:rPr>
          <w:rFonts w:hint="eastAsia" w:ascii="宋体" w:hAnsi="宋体" w:eastAsia="宋体" w:cs="宋体"/>
          <w:bCs/>
          <w:szCs w:val="21"/>
          <w:highlight w:val="none"/>
        </w:rPr>
        <w:t>磋商小组应当按照少数服从多数的原则投票推荐3家以上供应商的设计方案或者解决方案</w:t>
      </w:r>
      <w:r>
        <w:rPr>
          <w:rFonts w:hint="eastAsia" w:ascii="宋体" w:hAnsi="宋体" w:cs="宋体"/>
          <w:bCs/>
          <w:szCs w:val="21"/>
          <w:highlight w:val="none"/>
          <w:lang w:eastAsia="zh-CN"/>
        </w:rPr>
        <w:t>，</w:t>
      </w:r>
      <w:r>
        <w:rPr>
          <w:rFonts w:hint="eastAsia" w:ascii="宋体" w:hAnsi="宋体" w:eastAsia="宋体" w:cs="宋体"/>
          <w:bCs/>
          <w:szCs w:val="21"/>
          <w:highlight w:val="none"/>
        </w:rPr>
        <w:t>并要求其在规定时间内提交最后报价。最后报价是供应商响应文件的有效组成部分。初次报价不公开。</w:t>
      </w:r>
    </w:p>
    <w:p w14:paraId="78DCE78A">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6、已提交响应文件的供应商</w:t>
      </w:r>
      <w:r>
        <w:rPr>
          <w:rFonts w:hint="eastAsia" w:ascii="宋体" w:hAnsi="宋体" w:cs="宋体"/>
          <w:bCs/>
          <w:szCs w:val="21"/>
          <w:highlight w:val="none"/>
          <w:lang w:eastAsia="zh-CN"/>
        </w:rPr>
        <w:t>，</w:t>
      </w:r>
      <w:r>
        <w:rPr>
          <w:rFonts w:hint="eastAsia" w:ascii="宋体" w:hAnsi="宋体" w:eastAsia="宋体" w:cs="宋体"/>
          <w:bCs/>
          <w:szCs w:val="21"/>
          <w:highlight w:val="none"/>
        </w:rPr>
        <w:t>在提交最后报价之前</w:t>
      </w:r>
      <w:r>
        <w:rPr>
          <w:rFonts w:hint="eastAsia" w:ascii="宋体" w:hAnsi="宋体" w:cs="宋体"/>
          <w:bCs/>
          <w:szCs w:val="21"/>
          <w:highlight w:val="none"/>
          <w:lang w:eastAsia="zh-CN"/>
        </w:rPr>
        <w:t>，</w:t>
      </w:r>
      <w:r>
        <w:rPr>
          <w:rFonts w:hint="eastAsia" w:ascii="宋体" w:hAnsi="宋体" w:eastAsia="宋体" w:cs="宋体"/>
          <w:bCs/>
          <w:szCs w:val="21"/>
          <w:highlight w:val="none"/>
        </w:rPr>
        <w:t xml:space="preserve">可以根据磋商情况退出磋商。 </w:t>
      </w:r>
    </w:p>
    <w:p w14:paraId="2E77B3C4">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7、根据《关于政府采购竞争性磋商采购方式管理暂行办法有关问题的补充通知》财库〔2015〕124号）以及《财政部关于印发&lt;政府采购竞争性磋商采购方式管理暂行办法&gt;的通知》（财库〔2014〕214号）规定</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rPr>
        <w:t>采用竞争性磋商采购方式采购的政府购买服务项目（含政府和社会资本合作项目）</w:t>
      </w:r>
      <w:r>
        <w:rPr>
          <w:rFonts w:hint="eastAsia" w:ascii="宋体" w:hAnsi="宋体" w:cs="宋体"/>
          <w:bCs/>
          <w:szCs w:val="21"/>
          <w:highlight w:val="none"/>
          <w:lang w:eastAsia="zh-CN"/>
        </w:rPr>
        <w:t>，</w:t>
      </w:r>
      <w:r>
        <w:rPr>
          <w:rFonts w:hint="eastAsia" w:ascii="宋体" w:hAnsi="宋体" w:eastAsia="宋体" w:cs="宋体"/>
          <w:bCs/>
          <w:szCs w:val="21"/>
          <w:highlight w:val="none"/>
        </w:rPr>
        <w:t>在采购过程中符合要求的供应商（社会资本）只有2家的</w:t>
      </w:r>
      <w:r>
        <w:rPr>
          <w:rFonts w:hint="eastAsia" w:ascii="宋体" w:hAnsi="宋体" w:cs="宋体"/>
          <w:bCs/>
          <w:szCs w:val="21"/>
          <w:highlight w:val="none"/>
          <w:lang w:eastAsia="zh-CN"/>
        </w:rPr>
        <w:t>，</w:t>
      </w:r>
      <w:r>
        <w:rPr>
          <w:rFonts w:hint="eastAsia" w:ascii="宋体" w:hAnsi="宋体" w:eastAsia="宋体" w:cs="宋体"/>
          <w:bCs/>
          <w:szCs w:val="21"/>
          <w:highlight w:val="none"/>
        </w:rPr>
        <w:t>竞争性磋商采购活动可以继续进行。采购过程中符合要求的供应商（社会资本）只有1家的</w:t>
      </w:r>
      <w:r>
        <w:rPr>
          <w:rFonts w:hint="eastAsia" w:ascii="宋体" w:hAnsi="宋体" w:cs="宋体"/>
          <w:bCs/>
          <w:szCs w:val="21"/>
          <w:highlight w:val="none"/>
          <w:lang w:eastAsia="zh-CN"/>
        </w:rPr>
        <w:t>，</w:t>
      </w:r>
      <w:r>
        <w:rPr>
          <w:rFonts w:hint="eastAsia" w:ascii="宋体" w:hAnsi="宋体" w:eastAsia="宋体" w:cs="宋体"/>
          <w:bCs/>
          <w:szCs w:val="21"/>
          <w:highlight w:val="none"/>
        </w:rPr>
        <w:t>采购人（项目实施机构）或者采购代理机构应当终止竞争性磋商采购活动</w:t>
      </w:r>
      <w:r>
        <w:rPr>
          <w:rFonts w:hint="eastAsia" w:ascii="宋体" w:hAnsi="宋体" w:cs="宋体"/>
          <w:bCs/>
          <w:szCs w:val="21"/>
          <w:highlight w:val="none"/>
          <w:lang w:eastAsia="zh-CN"/>
        </w:rPr>
        <w:t>，</w:t>
      </w:r>
      <w:r>
        <w:rPr>
          <w:rFonts w:hint="eastAsia" w:ascii="宋体" w:hAnsi="宋体" w:eastAsia="宋体" w:cs="宋体"/>
          <w:bCs/>
          <w:szCs w:val="21"/>
          <w:highlight w:val="none"/>
        </w:rPr>
        <w:t>发布项目终止公告并说明原因</w:t>
      </w:r>
      <w:r>
        <w:rPr>
          <w:rFonts w:hint="eastAsia" w:ascii="宋体" w:hAnsi="宋体" w:cs="宋体"/>
          <w:bCs/>
          <w:szCs w:val="21"/>
          <w:highlight w:val="none"/>
          <w:lang w:eastAsia="zh-CN"/>
        </w:rPr>
        <w:t>，</w:t>
      </w:r>
      <w:r>
        <w:rPr>
          <w:rFonts w:hint="eastAsia" w:ascii="宋体" w:hAnsi="宋体" w:eastAsia="宋体" w:cs="宋体"/>
          <w:bCs/>
          <w:szCs w:val="21"/>
          <w:highlight w:val="none"/>
        </w:rPr>
        <w:t xml:space="preserve">重新开展采购活动。 </w:t>
      </w:r>
    </w:p>
    <w:p w14:paraId="1F21D94D">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8、经磋商确定最终采购需求后</w:t>
      </w:r>
      <w:r>
        <w:rPr>
          <w:rFonts w:hint="eastAsia" w:ascii="宋体" w:hAnsi="宋体" w:cs="宋体"/>
          <w:bCs/>
          <w:szCs w:val="21"/>
          <w:highlight w:val="none"/>
          <w:lang w:eastAsia="zh-CN"/>
        </w:rPr>
        <w:t>，</w:t>
      </w:r>
      <w:r>
        <w:rPr>
          <w:rFonts w:hint="eastAsia" w:ascii="宋体" w:hAnsi="宋体" w:eastAsia="宋体" w:cs="宋体"/>
          <w:bCs/>
          <w:szCs w:val="21"/>
          <w:highlight w:val="none"/>
        </w:rPr>
        <w:t xml:space="preserve">由磋商小组根据采购文件规定的评分办法对响应文件的技术资信部分进行评分。 </w:t>
      </w:r>
    </w:p>
    <w:p w14:paraId="765DCCD8">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9、磋商小组在磋商结束后</w:t>
      </w:r>
      <w:r>
        <w:rPr>
          <w:rFonts w:hint="eastAsia" w:ascii="宋体" w:hAnsi="宋体" w:cs="宋体"/>
          <w:bCs/>
          <w:szCs w:val="21"/>
          <w:highlight w:val="none"/>
          <w:lang w:eastAsia="zh-CN"/>
        </w:rPr>
        <w:t>，</w:t>
      </w:r>
      <w:r>
        <w:rPr>
          <w:rFonts w:hint="eastAsia" w:ascii="宋体" w:hAnsi="宋体" w:eastAsia="宋体" w:cs="宋体"/>
          <w:bCs/>
          <w:szCs w:val="21"/>
          <w:highlight w:val="none"/>
        </w:rPr>
        <w:t xml:space="preserve">要求所有继续参加磋商的供应商在规定时间内提交最后报价。超过规定时间提交的报价无效。 </w:t>
      </w:r>
    </w:p>
    <w:p w14:paraId="28E2B370">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10、供应商在规定的时间内提交最终报价</w:t>
      </w:r>
      <w:r>
        <w:rPr>
          <w:rFonts w:hint="eastAsia" w:ascii="宋体" w:hAnsi="宋体" w:cs="宋体"/>
          <w:bCs/>
          <w:szCs w:val="21"/>
          <w:highlight w:val="none"/>
          <w:lang w:eastAsia="zh-CN"/>
        </w:rPr>
        <w:t>，</w:t>
      </w:r>
      <w:r>
        <w:rPr>
          <w:rFonts w:hint="eastAsia" w:ascii="宋体" w:hAnsi="宋体" w:eastAsia="宋体" w:cs="宋体"/>
          <w:bCs/>
          <w:szCs w:val="21"/>
          <w:highlight w:val="none"/>
        </w:rPr>
        <w:t xml:space="preserve">代理机构协助计算供应商的价格得分。 </w:t>
      </w:r>
    </w:p>
    <w:p w14:paraId="33CFA442">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 xml:space="preserve">11、采购代理机构协助磋商小组汇总计算各供应商综合得分。 </w:t>
      </w:r>
    </w:p>
    <w:p w14:paraId="5A8A3482">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12、磋商小组应当根据综合评分情况</w:t>
      </w:r>
      <w:r>
        <w:rPr>
          <w:rFonts w:hint="eastAsia" w:ascii="宋体" w:hAnsi="宋体" w:cs="宋体"/>
          <w:bCs/>
          <w:szCs w:val="21"/>
          <w:highlight w:val="none"/>
          <w:lang w:eastAsia="zh-CN"/>
        </w:rPr>
        <w:t>，</w:t>
      </w:r>
      <w:r>
        <w:rPr>
          <w:rFonts w:hint="eastAsia" w:ascii="宋体" w:hAnsi="宋体" w:eastAsia="宋体" w:cs="宋体"/>
          <w:bCs/>
          <w:szCs w:val="21"/>
          <w:highlight w:val="none"/>
        </w:rPr>
        <w:t>按照评审得分由高到低顺序推荐3名成交候选供应商（有效供应商不足3家的情形除外）</w:t>
      </w:r>
      <w:r>
        <w:rPr>
          <w:rFonts w:hint="eastAsia" w:ascii="宋体" w:hAnsi="宋体" w:cs="宋体"/>
          <w:bCs/>
          <w:szCs w:val="21"/>
          <w:highlight w:val="none"/>
          <w:lang w:eastAsia="zh-CN"/>
        </w:rPr>
        <w:t>，</w:t>
      </w:r>
      <w:r>
        <w:rPr>
          <w:rFonts w:hint="eastAsia" w:ascii="宋体" w:hAnsi="宋体" w:eastAsia="宋体" w:cs="宋体"/>
          <w:bCs/>
          <w:szCs w:val="21"/>
          <w:highlight w:val="none"/>
        </w:rPr>
        <w:t>并编写评审报告</w:t>
      </w:r>
      <w:r>
        <w:rPr>
          <w:rFonts w:hint="eastAsia" w:ascii="宋体" w:hAnsi="宋体" w:cs="宋体"/>
          <w:bCs/>
          <w:szCs w:val="21"/>
          <w:highlight w:val="none"/>
          <w:lang w:eastAsia="zh-CN"/>
        </w:rPr>
        <w:t>，</w:t>
      </w:r>
      <w:r>
        <w:rPr>
          <w:rFonts w:hint="eastAsia" w:ascii="宋体" w:hAnsi="宋体" w:eastAsia="宋体" w:cs="宋体"/>
          <w:bCs/>
          <w:szCs w:val="21"/>
          <w:highlight w:val="none"/>
        </w:rPr>
        <w:t>采购人根据评审报告推荐的顺序确定第一名为成交供应商。符合相关规定情形的</w:t>
      </w:r>
      <w:r>
        <w:rPr>
          <w:rFonts w:hint="eastAsia" w:ascii="宋体" w:hAnsi="宋体" w:cs="宋体"/>
          <w:bCs/>
          <w:szCs w:val="21"/>
          <w:highlight w:val="none"/>
          <w:lang w:eastAsia="zh-CN"/>
        </w:rPr>
        <w:t>，</w:t>
      </w:r>
      <w:r>
        <w:rPr>
          <w:rFonts w:hint="eastAsia" w:ascii="宋体" w:hAnsi="宋体" w:eastAsia="宋体" w:cs="宋体"/>
          <w:bCs/>
          <w:szCs w:val="21"/>
          <w:highlight w:val="none"/>
        </w:rPr>
        <w:t>可以推荐2家成交候选供应商。评审得分相同的</w:t>
      </w:r>
      <w:r>
        <w:rPr>
          <w:rFonts w:hint="eastAsia" w:ascii="宋体" w:hAnsi="宋体" w:cs="宋体"/>
          <w:bCs/>
          <w:szCs w:val="21"/>
          <w:highlight w:val="none"/>
          <w:lang w:eastAsia="zh-CN"/>
        </w:rPr>
        <w:t>，</w:t>
      </w:r>
      <w:r>
        <w:rPr>
          <w:rFonts w:hint="eastAsia" w:ascii="宋体" w:hAnsi="宋体" w:eastAsia="宋体" w:cs="宋体"/>
          <w:bCs/>
          <w:szCs w:val="21"/>
          <w:highlight w:val="none"/>
        </w:rPr>
        <w:t>按照最后报价由低到高的顺序推荐。评审得分且最后报价相同的</w:t>
      </w:r>
      <w:r>
        <w:rPr>
          <w:rFonts w:hint="eastAsia" w:ascii="宋体" w:hAnsi="宋体" w:cs="宋体"/>
          <w:bCs/>
          <w:szCs w:val="21"/>
          <w:highlight w:val="none"/>
          <w:lang w:eastAsia="zh-CN"/>
        </w:rPr>
        <w:t>，</w:t>
      </w:r>
      <w:r>
        <w:rPr>
          <w:rFonts w:hint="eastAsia" w:ascii="宋体" w:hAnsi="宋体" w:eastAsia="宋体" w:cs="宋体"/>
          <w:bCs/>
          <w:szCs w:val="21"/>
          <w:highlight w:val="none"/>
        </w:rPr>
        <w:t xml:space="preserve">按照技术指标优劣顺序推荐。 </w:t>
      </w:r>
    </w:p>
    <w:p w14:paraId="38708662">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13、磋商小组通过电子交易平台向采购人及其委托的代理机构提交评审报告。同时打印纸质评审报告签署后由采购代理机构保存。</w:t>
      </w:r>
    </w:p>
    <w:p w14:paraId="0C94FE2C">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2" w:firstLineChars="200"/>
        <w:textAlignment w:val="bottom"/>
        <w:rPr>
          <w:rFonts w:hint="eastAsia" w:ascii="宋体" w:hAnsi="宋体" w:eastAsia="宋体" w:cs="宋体"/>
          <w:bCs/>
          <w:szCs w:val="21"/>
          <w:highlight w:val="none"/>
        </w:rPr>
      </w:pPr>
      <w:r>
        <w:rPr>
          <w:rFonts w:hint="eastAsia" w:ascii="宋体" w:hAnsi="宋体" w:eastAsia="宋体" w:cs="宋体"/>
          <w:b/>
          <w:szCs w:val="21"/>
          <w:highlight w:val="none"/>
        </w:rPr>
        <w:t>特别说明：政采云平台如对电子化开标及评审程序有调整的</w:t>
      </w:r>
      <w:r>
        <w:rPr>
          <w:rFonts w:hint="eastAsia" w:ascii="宋体" w:hAnsi="宋体" w:cs="宋体"/>
          <w:b/>
          <w:szCs w:val="21"/>
          <w:highlight w:val="none"/>
          <w:lang w:eastAsia="zh-CN"/>
        </w:rPr>
        <w:t>，</w:t>
      </w:r>
      <w:r>
        <w:rPr>
          <w:rFonts w:hint="eastAsia" w:ascii="宋体" w:hAnsi="宋体" w:eastAsia="宋体" w:cs="宋体"/>
          <w:b/>
          <w:szCs w:val="21"/>
          <w:highlight w:val="none"/>
        </w:rPr>
        <w:t>按调整后的程序操作。</w:t>
      </w:r>
    </w:p>
    <w:p w14:paraId="1BAC4D26">
      <w:pPr>
        <w:pStyle w:val="5"/>
        <w:keepNext w:val="0"/>
        <w:keepLines w:val="0"/>
        <w:pageBreakBefore w:val="0"/>
        <w:widowControl w:val="0"/>
        <w:shd w:val="clear"/>
        <w:kinsoku/>
        <w:wordWrap/>
        <w:overflowPunct w:val="0"/>
        <w:topLinePunct w:val="0"/>
        <w:bidi w:val="0"/>
        <w:spacing w:before="0" w:after="0" w:line="400" w:lineRule="exact"/>
        <w:rPr>
          <w:rFonts w:hint="eastAsia" w:ascii="宋体" w:hAnsi="宋体" w:eastAsia="宋体" w:cs="宋体"/>
          <w:sz w:val="24"/>
          <w:szCs w:val="24"/>
          <w:highlight w:val="none"/>
        </w:rPr>
      </w:pPr>
      <w:bookmarkStart w:id="108" w:name="_Toc402872208"/>
      <w:bookmarkStart w:id="109" w:name="_Toc23930"/>
      <w:bookmarkStart w:id="110" w:name="_Toc30295"/>
      <w:bookmarkStart w:id="111" w:name="_Toc282640735"/>
      <w:bookmarkStart w:id="112" w:name="_Toc16204"/>
      <w:bookmarkStart w:id="113" w:name="_Toc16129"/>
      <w:r>
        <w:rPr>
          <w:rFonts w:hint="eastAsia" w:ascii="宋体" w:hAnsi="宋体" w:eastAsia="宋体" w:cs="宋体"/>
          <w:sz w:val="24"/>
          <w:szCs w:val="24"/>
          <w:highlight w:val="none"/>
        </w:rPr>
        <w:t>五、磋商文件的澄清</w:t>
      </w:r>
      <w:bookmarkEnd w:id="108"/>
      <w:bookmarkEnd w:id="109"/>
      <w:bookmarkEnd w:id="110"/>
      <w:bookmarkEnd w:id="111"/>
      <w:bookmarkEnd w:id="112"/>
      <w:bookmarkEnd w:id="113"/>
    </w:p>
    <w:p w14:paraId="2A8E4378">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bookmarkStart w:id="114" w:name="_Toc6445"/>
      <w:bookmarkStart w:id="115" w:name="_Toc24587"/>
      <w:bookmarkStart w:id="116" w:name="_Toc402872209"/>
      <w:bookmarkStart w:id="117" w:name="_Toc16835"/>
      <w:r>
        <w:rPr>
          <w:rFonts w:hint="eastAsia" w:ascii="宋体" w:hAnsi="宋体" w:eastAsia="宋体" w:cs="宋体"/>
          <w:bCs/>
          <w:szCs w:val="21"/>
          <w:highlight w:val="none"/>
        </w:rPr>
        <w:t>1、供应商对磋商文件如有疑义的</w:t>
      </w:r>
      <w:r>
        <w:rPr>
          <w:rFonts w:hint="eastAsia" w:ascii="宋体" w:hAnsi="宋体" w:cs="宋体"/>
          <w:bCs/>
          <w:szCs w:val="21"/>
          <w:highlight w:val="none"/>
          <w:lang w:eastAsia="zh-CN"/>
        </w:rPr>
        <w:t>，</w:t>
      </w:r>
      <w:r>
        <w:rPr>
          <w:rFonts w:hint="eastAsia" w:ascii="宋体" w:hAnsi="宋体" w:eastAsia="宋体" w:cs="宋体"/>
          <w:bCs/>
          <w:szCs w:val="21"/>
          <w:highlight w:val="none"/>
        </w:rPr>
        <w:t>应在规定的答疑时间内以书面形式告知采购人</w:t>
      </w:r>
      <w:r>
        <w:rPr>
          <w:rFonts w:hint="eastAsia" w:ascii="宋体" w:hAnsi="宋体" w:cs="宋体"/>
          <w:bCs/>
          <w:szCs w:val="21"/>
          <w:highlight w:val="none"/>
          <w:lang w:eastAsia="zh-CN"/>
        </w:rPr>
        <w:t>，</w:t>
      </w:r>
      <w:r>
        <w:rPr>
          <w:rFonts w:hint="eastAsia" w:ascii="宋体" w:hAnsi="宋体" w:eastAsia="宋体" w:cs="宋体"/>
          <w:bCs/>
          <w:szCs w:val="21"/>
          <w:highlight w:val="none"/>
        </w:rPr>
        <w:t xml:space="preserve">以便及时对磋商文件作出澄清。 </w:t>
      </w:r>
    </w:p>
    <w:p w14:paraId="4CD2EE17">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2、在磋商期间</w:t>
      </w:r>
      <w:r>
        <w:rPr>
          <w:rFonts w:hint="eastAsia" w:ascii="宋体" w:hAnsi="宋体" w:cs="宋体"/>
          <w:bCs/>
          <w:szCs w:val="21"/>
          <w:highlight w:val="none"/>
          <w:lang w:eastAsia="zh-CN"/>
        </w:rPr>
        <w:t>，</w:t>
      </w:r>
      <w:r>
        <w:rPr>
          <w:rFonts w:hint="eastAsia" w:ascii="宋体" w:hAnsi="宋体" w:eastAsia="宋体" w:cs="宋体"/>
          <w:bCs/>
          <w:szCs w:val="21"/>
          <w:highlight w:val="none"/>
        </w:rPr>
        <w:t>磋商小组有权要求供应商对其提交的文件资料进行澄清。供应商应派授权代表和有关专业人员接受询问</w:t>
      </w:r>
      <w:r>
        <w:rPr>
          <w:rFonts w:hint="eastAsia" w:ascii="宋体" w:hAnsi="宋体" w:cs="宋体"/>
          <w:bCs/>
          <w:szCs w:val="21"/>
          <w:highlight w:val="none"/>
          <w:lang w:eastAsia="zh-CN"/>
        </w:rPr>
        <w:t>，</w:t>
      </w:r>
      <w:r>
        <w:rPr>
          <w:rFonts w:hint="eastAsia" w:ascii="宋体" w:hAnsi="宋体" w:eastAsia="宋体" w:cs="宋体"/>
          <w:bCs/>
          <w:szCs w:val="21"/>
          <w:highlight w:val="none"/>
        </w:rPr>
        <w:t xml:space="preserve">并对有关内容进行澄清。 </w:t>
      </w:r>
    </w:p>
    <w:p w14:paraId="5A824FAF">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3、对在澄清中涉及到的商业秘密</w:t>
      </w:r>
      <w:r>
        <w:rPr>
          <w:rFonts w:hint="eastAsia" w:ascii="宋体" w:hAnsi="宋体" w:cs="宋体"/>
          <w:bCs/>
          <w:szCs w:val="21"/>
          <w:highlight w:val="none"/>
          <w:lang w:eastAsia="zh-CN"/>
        </w:rPr>
        <w:t>，</w:t>
      </w:r>
      <w:r>
        <w:rPr>
          <w:rFonts w:hint="eastAsia" w:ascii="宋体" w:hAnsi="宋体" w:eastAsia="宋体" w:cs="宋体"/>
          <w:bCs/>
          <w:szCs w:val="21"/>
          <w:highlight w:val="none"/>
        </w:rPr>
        <w:t xml:space="preserve">磋商小组成员及参加磋商的有关工作人员负有保密责任。 </w:t>
      </w:r>
    </w:p>
    <w:p w14:paraId="28126503">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4、磋商小组以书面形式对磋商文件作出的修改或补充</w:t>
      </w:r>
      <w:r>
        <w:rPr>
          <w:rFonts w:hint="eastAsia" w:ascii="宋体" w:hAnsi="宋体" w:cs="宋体"/>
          <w:bCs/>
          <w:szCs w:val="21"/>
          <w:highlight w:val="none"/>
          <w:lang w:eastAsia="zh-CN"/>
        </w:rPr>
        <w:t>，</w:t>
      </w:r>
      <w:r>
        <w:rPr>
          <w:rFonts w:hint="eastAsia" w:ascii="宋体" w:hAnsi="宋体" w:eastAsia="宋体" w:cs="宋体"/>
          <w:bCs/>
          <w:szCs w:val="21"/>
          <w:highlight w:val="none"/>
        </w:rPr>
        <w:t>与磋商文件具有同等法律效力。</w:t>
      </w:r>
    </w:p>
    <w:p w14:paraId="53D23AE1">
      <w:pPr>
        <w:pStyle w:val="5"/>
        <w:keepNext w:val="0"/>
        <w:keepLines w:val="0"/>
        <w:pageBreakBefore w:val="0"/>
        <w:widowControl w:val="0"/>
        <w:shd w:val="clear"/>
        <w:kinsoku/>
        <w:wordWrap/>
        <w:overflowPunct w:val="0"/>
        <w:topLinePunct w:val="0"/>
        <w:bidi w:val="0"/>
        <w:spacing w:before="0" w:after="0" w:line="400" w:lineRule="exact"/>
        <w:rPr>
          <w:rFonts w:hint="eastAsia" w:ascii="宋体" w:hAnsi="宋体" w:eastAsia="宋体" w:cs="宋体"/>
          <w:sz w:val="24"/>
          <w:szCs w:val="24"/>
          <w:highlight w:val="none"/>
        </w:rPr>
      </w:pPr>
      <w:bookmarkStart w:id="118" w:name="_Toc10600"/>
      <w:r>
        <w:rPr>
          <w:rFonts w:hint="eastAsia" w:ascii="宋体" w:hAnsi="宋体" w:eastAsia="宋体" w:cs="宋体"/>
          <w:sz w:val="24"/>
          <w:szCs w:val="24"/>
          <w:highlight w:val="none"/>
        </w:rPr>
        <w:t>六、确定供应商办法</w:t>
      </w:r>
      <w:bookmarkEnd w:id="114"/>
      <w:bookmarkEnd w:id="115"/>
      <w:bookmarkEnd w:id="116"/>
      <w:bookmarkEnd w:id="117"/>
      <w:bookmarkEnd w:id="118"/>
    </w:p>
    <w:p w14:paraId="412B3645">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bookmarkStart w:id="119" w:name="_Toc282640748"/>
      <w:bookmarkStart w:id="120" w:name="_Toc402872210"/>
      <w:bookmarkStart w:id="121" w:name="_Toc389216170"/>
      <w:r>
        <w:rPr>
          <w:rFonts w:hint="eastAsia" w:ascii="宋体" w:hAnsi="宋体" w:eastAsia="宋体" w:cs="宋体"/>
          <w:bCs/>
          <w:szCs w:val="21"/>
          <w:highlight w:val="none"/>
        </w:rPr>
        <w:t>1、本项目由采购人确定成交供应商。</w:t>
      </w:r>
    </w:p>
    <w:p w14:paraId="2323F7A4">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2、本次评审采用综合评分法</w:t>
      </w:r>
      <w:r>
        <w:rPr>
          <w:rFonts w:hint="eastAsia" w:ascii="宋体" w:hAnsi="宋体" w:cs="宋体"/>
          <w:bCs/>
          <w:szCs w:val="21"/>
          <w:highlight w:val="none"/>
          <w:lang w:eastAsia="zh-CN"/>
        </w:rPr>
        <w:t>，</w:t>
      </w:r>
      <w:r>
        <w:rPr>
          <w:rFonts w:hint="eastAsia" w:ascii="宋体" w:hAnsi="宋体" w:eastAsia="宋体" w:cs="宋体"/>
          <w:bCs/>
          <w:szCs w:val="21"/>
          <w:highlight w:val="none"/>
        </w:rPr>
        <w:t xml:space="preserve">即在质量和服务均能满足竞争性磋商文件实质性要求且综合得分由高到低的原则确定成交供应商。 </w:t>
      </w:r>
    </w:p>
    <w:p w14:paraId="10647D3B">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3、磋商结束后</w:t>
      </w:r>
      <w:r>
        <w:rPr>
          <w:rFonts w:hint="eastAsia" w:ascii="宋体" w:hAnsi="宋体" w:cs="宋体"/>
          <w:bCs/>
          <w:szCs w:val="21"/>
          <w:highlight w:val="none"/>
          <w:lang w:eastAsia="zh-CN"/>
        </w:rPr>
        <w:t>，</w:t>
      </w:r>
      <w:r>
        <w:rPr>
          <w:rFonts w:hint="eastAsia" w:ascii="宋体" w:hAnsi="宋体" w:eastAsia="宋体" w:cs="宋体"/>
          <w:bCs/>
          <w:szCs w:val="21"/>
          <w:highlight w:val="none"/>
        </w:rPr>
        <w:t xml:space="preserve">磋商小组拟制评审报告。 </w:t>
      </w:r>
    </w:p>
    <w:p w14:paraId="77CDB29D">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 xml:space="preserve">4、采购代理机构在评审结束后2个工作日内将评审报告交采购人确认。 </w:t>
      </w:r>
    </w:p>
    <w:p w14:paraId="4CBF97F0">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5、采购人在收到评审报告后5个工作日内对评审结果进行确认。</w:t>
      </w:r>
    </w:p>
    <w:p w14:paraId="61D7382B">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6、采购人确定成交供应商后2个工作日内</w:t>
      </w:r>
      <w:r>
        <w:rPr>
          <w:rFonts w:hint="eastAsia" w:ascii="宋体" w:hAnsi="宋体" w:cs="宋体"/>
          <w:bCs/>
          <w:szCs w:val="21"/>
          <w:highlight w:val="none"/>
          <w:lang w:eastAsia="zh-CN"/>
        </w:rPr>
        <w:t>，</w:t>
      </w:r>
      <w:r>
        <w:rPr>
          <w:rFonts w:hint="eastAsia" w:ascii="宋体" w:hAnsi="宋体" w:eastAsia="宋体" w:cs="宋体"/>
          <w:bCs/>
          <w:szCs w:val="21"/>
          <w:highlight w:val="none"/>
        </w:rPr>
        <w:t>采购代理机构在相关网站上发布成交公告</w:t>
      </w:r>
      <w:r>
        <w:rPr>
          <w:rFonts w:hint="eastAsia" w:ascii="宋体" w:hAnsi="宋体" w:cs="宋体"/>
          <w:bCs/>
          <w:szCs w:val="21"/>
          <w:highlight w:val="none"/>
          <w:lang w:eastAsia="zh-CN"/>
        </w:rPr>
        <w:t>，</w:t>
      </w:r>
      <w:r>
        <w:rPr>
          <w:rFonts w:hint="eastAsia" w:ascii="宋体" w:hAnsi="宋体" w:eastAsia="宋体" w:cs="宋体"/>
          <w:bCs/>
          <w:szCs w:val="21"/>
          <w:highlight w:val="none"/>
        </w:rPr>
        <w:t>同时发出成交通知书。</w:t>
      </w:r>
    </w:p>
    <w:p w14:paraId="5F0E0085">
      <w:pPr>
        <w:pStyle w:val="5"/>
        <w:keepNext w:val="0"/>
        <w:keepLines w:val="0"/>
        <w:pageBreakBefore w:val="0"/>
        <w:widowControl w:val="0"/>
        <w:shd w:val="clear"/>
        <w:kinsoku/>
        <w:wordWrap/>
        <w:overflowPunct w:val="0"/>
        <w:topLinePunct w:val="0"/>
        <w:bidi w:val="0"/>
        <w:spacing w:before="0" w:after="0" w:line="400" w:lineRule="exact"/>
        <w:rPr>
          <w:rFonts w:hint="eastAsia" w:ascii="宋体" w:hAnsi="宋体" w:eastAsia="宋体" w:cs="宋体"/>
          <w:sz w:val="24"/>
          <w:szCs w:val="24"/>
          <w:highlight w:val="none"/>
          <w:lang w:eastAsia="zh-CN"/>
        </w:rPr>
      </w:pPr>
      <w:bookmarkStart w:id="122" w:name="_Toc18677"/>
      <w:bookmarkStart w:id="123" w:name="_Toc14892"/>
      <w:bookmarkStart w:id="124" w:name="_Toc17287"/>
      <w:bookmarkStart w:id="125" w:name="_Toc14956"/>
      <w:r>
        <w:rPr>
          <w:rFonts w:hint="eastAsia" w:ascii="宋体" w:hAnsi="宋体" w:eastAsia="宋体" w:cs="宋体"/>
          <w:sz w:val="24"/>
          <w:szCs w:val="24"/>
          <w:highlight w:val="none"/>
        </w:rPr>
        <w:t>七、综合评分法</w:t>
      </w:r>
      <w:bookmarkEnd w:id="119"/>
      <w:bookmarkEnd w:id="120"/>
      <w:bookmarkEnd w:id="121"/>
      <w:bookmarkEnd w:id="122"/>
      <w:bookmarkEnd w:id="123"/>
      <w:bookmarkEnd w:id="124"/>
      <w:bookmarkEnd w:id="125"/>
    </w:p>
    <w:p w14:paraId="484F9305">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为公正、公平、科学地选择成交供应商</w:t>
      </w:r>
      <w:r>
        <w:rPr>
          <w:rFonts w:hint="eastAsia" w:ascii="宋体" w:hAnsi="宋体" w:cs="宋体"/>
          <w:bCs/>
          <w:szCs w:val="21"/>
          <w:highlight w:val="none"/>
          <w:lang w:eastAsia="zh-CN"/>
        </w:rPr>
        <w:t>，</w:t>
      </w:r>
      <w:r>
        <w:rPr>
          <w:rFonts w:hint="eastAsia" w:ascii="宋体" w:hAnsi="宋体" w:eastAsia="宋体" w:cs="宋体"/>
          <w:bCs/>
          <w:szCs w:val="21"/>
          <w:highlight w:val="none"/>
        </w:rPr>
        <w:t>根据《中华人民共和国政府采购法》等有关法律法规的规定</w:t>
      </w:r>
      <w:r>
        <w:rPr>
          <w:rFonts w:hint="eastAsia" w:ascii="宋体" w:hAnsi="宋体" w:cs="宋体"/>
          <w:bCs/>
          <w:szCs w:val="21"/>
          <w:highlight w:val="none"/>
          <w:lang w:eastAsia="zh-CN"/>
        </w:rPr>
        <w:t>，</w:t>
      </w:r>
      <w:r>
        <w:rPr>
          <w:rFonts w:hint="eastAsia" w:ascii="宋体" w:hAnsi="宋体" w:eastAsia="宋体" w:cs="宋体"/>
          <w:bCs/>
          <w:szCs w:val="21"/>
          <w:highlight w:val="none"/>
        </w:rPr>
        <w:t>并结合本项目的实际</w:t>
      </w:r>
      <w:r>
        <w:rPr>
          <w:rFonts w:hint="eastAsia" w:ascii="宋体" w:hAnsi="宋体" w:cs="宋体"/>
          <w:bCs/>
          <w:szCs w:val="21"/>
          <w:highlight w:val="none"/>
          <w:lang w:eastAsia="zh-CN"/>
        </w:rPr>
        <w:t>，</w:t>
      </w:r>
      <w:r>
        <w:rPr>
          <w:rFonts w:hint="eastAsia" w:ascii="宋体" w:hAnsi="宋体" w:eastAsia="宋体" w:cs="宋体"/>
          <w:bCs/>
          <w:szCs w:val="21"/>
          <w:highlight w:val="none"/>
        </w:rPr>
        <w:t>制定本办法。</w:t>
      </w:r>
    </w:p>
    <w:p w14:paraId="02AFD28D">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1</w:t>
      </w:r>
      <w:r>
        <w:rPr>
          <w:rFonts w:hint="eastAsia" w:ascii="宋体" w:hAnsi="宋体" w:eastAsia="宋体" w:cs="宋体"/>
          <w:bCs/>
          <w:szCs w:val="21"/>
          <w:highlight w:val="none"/>
        </w:rPr>
        <w:t>、总则</w:t>
      </w:r>
    </w:p>
    <w:p w14:paraId="1F3408FD">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本次评审采用综合评分法</w:t>
      </w:r>
      <w:r>
        <w:rPr>
          <w:rFonts w:hint="eastAsia" w:ascii="宋体" w:hAnsi="宋体" w:cs="宋体"/>
          <w:bCs/>
          <w:szCs w:val="21"/>
          <w:highlight w:val="none"/>
          <w:lang w:eastAsia="zh-CN"/>
        </w:rPr>
        <w:t>，</w:t>
      </w:r>
      <w:r>
        <w:rPr>
          <w:rFonts w:hint="eastAsia" w:ascii="宋体" w:hAnsi="宋体" w:eastAsia="宋体" w:cs="宋体"/>
          <w:bCs/>
          <w:szCs w:val="21"/>
          <w:highlight w:val="none"/>
        </w:rPr>
        <w:t>总分为100分</w:t>
      </w:r>
      <w:r>
        <w:rPr>
          <w:rFonts w:hint="eastAsia" w:ascii="宋体" w:hAnsi="宋体" w:cs="宋体"/>
          <w:bCs/>
          <w:szCs w:val="21"/>
          <w:highlight w:val="none"/>
          <w:lang w:eastAsia="zh-CN"/>
        </w:rPr>
        <w:t>，</w:t>
      </w:r>
      <w:r>
        <w:rPr>
          <w:rFonts w:hint="eastAsia" w:ascii="宋体" w:hAnsi="宋体" w:eastAsia="宋体" w:cs="宋体"/>
          <w:bCs/>
          <w:szCs w:val="21"/>
          <w:highlight w:val="none"/>
        </w:rPr>
        <w:t>其中价格分</w:t>
      </w:r>
      <w:r>
        <w:rPr>
          <w:rFonts w:hint="eastAsia" w:ascii="宋体" w:hAnsi="宋体" w:cs="宋体"/>
          <w:bCs/>
          <w:szCs w:val="21"/>
          <w:highlight w:val="none"/>
          <w:lang w:val="en-US" w:eastAsia="zh-CN"/>
        </w:rPr>
        <w:t>15</w:t>
      </w:r>
      <w:r>
        <w:rPr>
          <w:rFonts w:hint="eastAsia" w:ascii="宋体" w:hAnsi="宋体" w:eastAsia="宋体" w:cs="宋体"/>
          <w:bCs/>
          <w:szCs w:val="21"/>
          <w:highlight w:val="none"/>
        </w:rPr>
        <w:t>分、技术商务分</w:t>
      </w:r>
      <w:r>
        <w:rPr>
          <w:rFonts w:hint="eastAsia" w:ascii="宋体" w:hAnsi="宋体" w:cs="宋体"/>
          <w:bCs/>
          <w:szCs w:val="21"/>
          <w:highlight w:val="none"/>
          <w:lang w:val="en-US" w:eastAsia="zh-CN"/>
        </w:rPr>
        <w:t>85</w:t>
      </w:r>
      <w:r>
        <w:rPr>
          <w:rFonts w:hint="eastAsia" w:ascii="宋体" w:hAnsi="宋体" w:eastAsia="宋体" w:cs="宋体"/>
          <w:bCs/>
          <w:szCs w:val="21"/>
          <w:highlight w:val="none"/>
        </w:rPr>
        <w:t>分。合格供应商的评审得分为各项目汇总得分</w:t>
      </w:r>
      <w:r>
        <w:rPr>
          <w:rFonts w:hint="eastAsia" w:ascii="宋体" w:hAnsi="宋体" w:cs="宋体"/>
          <w:bCs/>
          <w:szCs w:val="21"/>
          <w:highlight w:val="none"/>
          <w:lang w:eastAsia="zh-CN"/>
        </w:rPr>
        <w:t>，</w:t>
      </w:r>
      <w:r>
        <w:rPr>
          <w:rFonts w:hint="eastAsia" w:ascii="宋体" w:hAnsi="宋体" w:eastAsia="宋体" w:cs="宋体"/>
          <w:bCs/>
          <w:szCs w:val="21"/>
          <w:highlight w:val="none"/>
        </w:rPr>
        <w:t>成交候选资格按综合得分由高到低顺序排列</w:t>
      </w:r>
      <w:r>
        <w:rPr>
          <w:rFonts w:hint="eastAsia" w:ascii="宋体" w:hAnsi="宋体" w:cs="宋体"/>
          <w:bCs/>
          <w:szCs w:val="21"/>
          <w:highlight w:val="none"/>
          <w:lang w:eastAsia="zh-CN"/>
        </w:rPr>
        <w:t>，</w:t>
      </w:r>
      <w:r>
        <w:rPr>
          <w:rFonts w:hint="eastAsia" w:ascii="宋体" w:hAnsi="宋体" w:eastAsia="宋体" w:cs="宋体"/>
          <w:bCs/>
          <w:szCs w:val="21"/>
          <w:highlight w:val="none"/>
        </w:rPr>
        <w:t>得分相同的</w:t>
      </w:r>
      <w:r>
        <w:rPr>
          <w:rFonts w:hint="eastAsia" w:ascii="宋体" w:hAnsi="宋体" w:cs="宋体"/>
          <w:bCs/>
          <w:szCs w:val="21"/>
          <w:highlight w:val="none"/>
          <w:lang w:eastAsia="zh-CN"/>
        </w:rPr>
        <w:t>，</w:t>
      </w:r>
      <w:r>
        <w:rPr>
          <w:rFonts w:hint="eastAsia" w:ascii="宋体" w:hAnsi="宋体" w:eastAsia="宋体" w:cs="宋体"/>
          <w:bCs/>
          <w:szCs w:val="21"/>
          <w:highlight w:val="none"/>
        </w:rPr>
        <w:t>按报价由低到高顺序排列；得分且报价相同的并列。按照评审得分由高到低顺序推荐3名成交候选供应商（有效供应商不足3家的情形除外）。评分过程中采用四舍五入法</w:t>
      </w:r>
      <w:r>
        <w:rPr>
          <w:rFonts w:hint="eastAsia" w:ascii="宋体" w:hAnsi="宋体" w:cs="宋体"/>
          <w:bCs/>
          <w:szCs w:val="21"/>
          <w:highlight w:val="none"/>
          <w:lang w:eastAsia="zh-CN"/>
        </w:rPr>
        <w:t>，</w:t>
      </w:r>
      <w:r>
        <w:rPr>
          <w:rFonts w:hint="eastAsia" w:ascii="宋体" w:hAnsi="宋体" w:eastAsia="宋体" w:cs="宋体"/>
          <w:bCs/>
          <w:szCs w:val="21"/>
          <w:highlight w:val="none"/>
        </w:rPr>
        <w:t>并保留小数2位。</w:t>
      </w:r>
    </w:p>
    <w:p w14:paraId="40369E98">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2</w:t>
      </w:r>
      <w:r>
        <w:rPr>
          <w:rFonts w:hint="eastAsia" w:ascii="宋体" w:hAnsi="宋体" w:eastAsia="宋体" w:cs="宋体"/>
          <w:bCs/>
          <w:szCs w:val="21"/>
          <w:highlight w:val="none"/>
        </w:rPr>
        <w:t>、计算方法：</w:t>
      </w:r>
    </w:p>
    <w:p w14:paraId="433B6BA1">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（一）价格部分：</w:t>
      </w:r>
      <w:r>
        <w:rPr>
          <w:rFonts w:hint="eastAsia" w:ascii="宋体" w:hAnsi="宋体" w:cs="宋体"/>
          <w:bCs/>
          <w:szCs w:val="21"/>
          <w:highlight w:val="none"/>
          <w:lang w:val="en-US" w:eastAsia="zh-CN"/>
        </w:rPr>
        <w:t>15</w:t>
      </w:r>
      <w:r>
        <w:rPr>
          <w:rFonts w:hint="eastAsia" w:ascii="宋体" w:hAnsi="宋体" w:eastAsia="宋体" w:cs="宋体"/>
          <w:bCs/>
          <w:szCs w:val="21"/>
          <w:highlight w:val="none"/>
        </w:rPr>
        <w:t>分</w:t>
      </w:r>
    </w:p>
    <w:p w14:paraId="7A658390">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以有效磋商报价最低的报价为评标基准价</w:t>
      </w:r>
      <w:r>
        <w:rPr>
          <w:rFonts w:hint="eastAsia" w:ascii="宋体" w:hAnsi="宋体" w:cs="宋体"/>
          <w:bCs/>
          <w:szCs w:val="21"/>
          <w:highlight w:val="none"/>
          <w:lang w:eastAsia="zh-CN"/>
        </w:rPr>
        <w:t>，</w:t>
      </w:r>
      <w:r>
        <w:rPr>
          <w:rFonts w:hint="eastAsia" w:ascii="宋体" w:hAnsi="宋体" w:eastAsia="宋体" w:cs="宋体"/>
          <w:bCs/>
          <w:szCs w:val="21"/>
          <w:highlight w:val="none"/>
        </w:rPr>
        <w:t>其价格分为满分</w:t>
      </w:r>
      <w:r>
        <w:rPr>
          <w:rFonts w:hint="eastAsia" w:ascii="宋体" w:hAnsi="宋体" w:cs="宋体"/>
          <w:bCs/>
          <w:szCs w:val="21"/>
          <w:highlight w:val="none"/>
          <w:lang w:val="en-US" w:eastAsia="zh-CN"/>
        </w:rPr>
        <w:t>15</w:t>
      </w:r>
      <w:r>
        <w:rPr>
          <w:rFonts w:hint="eastAsia" w:ascii="宋体" w:hAnsi="宋体" w:eastAsia="宋体" w:cs="宋体"/>
          <w:bCs/>
          <w:szCs w:val="21"/>
          <w:highlight w:val="none"/>
        </w:rPr>
        <w:t>分。其他供应商的报价分按照下列公式计算：</w:t>
      </w:r>
    </w:p>
    <w:p w14:paraId="3740E1C3">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报价得分=（评标基准价/投标报价）×</w:t>
      </w:r>
      <w:r>
        <w:rPr>
          <w:rFonts w:hint="eastAsia" w:ascii="宋体" w:hAnsi="宋体" w:cs="宋体"/>
          <w:bCs/>
          <w:szCs w:val="21"/>
          <w:highlight w:val="none"/>
          <w:lang w:val="en-US" w:eastAsia="zh-CN"/>
        </w:rPr>
        <w:t>15</w:t>
      </w:r>
      <w:r>
        <w:rPr>
          <w:rFonts w:hint="eastAsia" w:ascii="宋体" w:hAnsi="宋体" w:eastAsia="宋体" w:cs="宋体"/>
          <w:bCs/>
          <w:szCs w:val="21"/>
          <w:highlight w:val="none"/>
        </w:rPr>
        <w:t>%×100</w:t>
      </w:r>
    </w:p>
    <w:p w14:paraId="5B416262">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磋商报价超出</w:t>
      </w:r>
      <w:r>
        <w:rPr>
          <w:rFonts w:hint="eastAsia" w:ascii="宋体" w:hAnsi="宋体" w:eastAsia="宋体" w:cs="宋体"/>
          <w:bCs/>
          <w:szCs w:val="21"/>
          <w:highlight w:val="none"/>
          <w:lang w:eastAsia="zh-CN"/>
        </w:rPr>
        <w:t>预算</w:t>
      </w:r>
      <w:r>
        <w:rPr>
          <w:rFonts w:hint="eastAsia" w:ascii="宋体" w:hAnsi="宋体" w:eastAsia="宋体" w:cs="宋体"/>
          <w:bCs/>
          <w:szCs w:val="21"/>
          <w:highlight w:val="none"/>
        </w:rPr>
        <w:t>的</w:t>
      </w:r>
      <w:r>
        <w:rPr>
          <w:rFonts w:hint="eastAsia" w:ascii="宋体" w:hAnsi="宋体" w:cs="宋体"/>
          <w:bCs/>
          <w:szCs w:val="21"/>
          <w:highlight w:val="none"/>
          <w:lang w:eastAsia="zh-CN"/>
        </w:rPr>
        <w:t>，</w:t>
      </w:r>
      <w:r>
        <w:rPr>
          <w:rFonts w:hint="eastAsia" w:ascii="宋体" w:hAnsi="宋体" w:eastAsia="宋体" w:cs="宋体"/>
          <w:bCs/>
          <w:szCs w:val="21"/>
          <w:highlight w:val="none"/>
        </w:rPr>
        <w:t>其报价无效。</w:t>
      </w:r>
    </w:p>
    <w:p w14:paraId="71E85AC9">
      <w:pPr>
        <w:keepNext w:val="0"/>
        <w:keepLines w:val="0"/>
        <w:pageBreakBefore w:val="0"/>
        <w:widowControl w:val="0"/>
        <w:shd w:val="clear"/>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szCs w:val="21"/>
          <w:highlight w:val="none"/>
        </w:rPr>
      </w:pPr>
      <w:bookmarkStart w:id="126" w:name="_Toc29649"/>
      <w:bookmarkStart w:id="127" w:name="_Toc32479"/>
      <w:bookmarkStart w:id="128" w:name="_Toc10142"/>
      <w:bookmarkStart w:id="129" w:name="_Toc10368"/>
      <w:r>
        <w:rPr>
          <w:rFonts w:hint="eastAsia" w:ascii="宋体" w:hAnsi="宋体" w:eastAsia="宋体" w:cs="宋体"/>
          <w:bCs/>
          <w:szCs w:val="21"/>
          <w:highlight w:val="none"/>
        </w:rPr>
        <w:t>本项目为专门面向中小企业采购</w:t>
      </w:r>
      <w:r>
        <w:rPr>
          <w:rFonts w:hint="eastAsia" w:ascii="宋体" w:hAnsi="宋体" w:cs="宋体"/>
          <w:bCs/>
          <w:szCs w:val="21"/>
          <w:highlight w:val="none"/>
          <w:lang w:eastAsia="zh-CN"/>
        </w:rPr>
        <w:t>，</w:t>
      </w:r>
      <w:r>
        <w:rPr>
          <w:rFonts w:hint="eastAsia" w:ascii="宋体" w:hAnsi="宋体" w:eastAsia="宋体" w:cs="宋体"/>
          <w:bCs/>
          <w:szCs w:val="21"/>
          <w:highlight w:val="none"/>
        </w:rPr>
        <w:t>供应商为非中小企业</w:t>
      </w:r>
      <w:r>
        <w:rPr>
          <w:rFonts w:hint="eastAsia" w:ascii="宋体" w:hAnsi="宋体" w:cs="宋体"/>
          <w:bCs/>
          <w:szCs w:val="21"/>
          <w:highlight w:val="none"/>
          <w:lang w:eastAsia="zh-CN"/>
        </w:rPr>
        <w:t>，</w:t>
      </w:r>
      <w:r>
        <w:rPr>
          <w:rFonts w:hint="eastAsia" w:ascii="宋体" w:hAnsi="宋体" w:eastAsia="宋体" w:cs="宋体"/>
          <w:bCs/>
          <w:szCs w:val="21"/>
          <w:highlight w:val="none"/>
        </w:rPr>
        <w:t>资格审查不通过；符合上述条件的中小微型企业应按照竞争性磋商文件附件的格式要求在资格证明文件中提供《中小企业声明函》。</w:t>
      </w:r>
      <w:bookmarkEnd w:id="126"/>
      <w:bookmarkEnd w:id="127"/>
      <w:bookmarkEnd w:id="128"/>
      <w:bookmarkEnd w:id="129"/>
      <w:r>
        <w:rPr>
          <w:rFonts w:hint="eastAsia" w:ascii="宋体" w:hAnsi="宋体" w:eastAsia="宋体" w:cs="宋体"/>
          <w:bCs/>
          <w:szCs w:val="21"/>
          <w:highlight w:val="none"/>
        </w:rPr>
        <w:t xml:space="preserve"> </w:t>
      </w:r>
    </w:p>
    <w:p w14:paraId="148F3A2E">
      <w:pPr>
        <w:keepNext w:val="0"/>
        <w:keepLines w:val="0"/>
        <w:pageBreakBefore w:val="0"/>
        <w:widowControl w:val="0"/>
        <w:shd w:val="clear"/>
        <w:kinsoku/>
        <w:wordWrap/>
        <w:overflowPunct w:val="0"/>
        <w:topLinePunct w:val="0"/>
        <w:bidi w:val="0"/>
        <w:spacing w:line="400" w:lineRule="exact"/>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lang w:eastAsia="zh-CN"/>
        </w:rPr>
        <w:t>（二）</w:t>
      </w:r>
      <w:r>
        <w:rPr>
          <w:rFonts w:hint="eastAsia" w:ascii="宋体" w:hAnsi="宋体" w:eastAsia="宋体" w:cs="宋体"/>
          <w:b/>
          <w:bCs/>
          <w:szCs w:val="21"/>
          <w:highlight w:val="none"/>
        </w:rPr>
        <w:t>商务部分、技术部分：</w:t>
      </w:r>
      <w:r>
        <w:rPr>
          <w:rFonts w:hint="eastAsia" w:ascii="宋体" w:hAnsi="宋体" w:cs="宋体"/>
          <w:b/>
          <w:bCs/>
          <w:szCs w:val="21"/>
          <w:highlight w:val="none"/>
          <w:lang w:val="en-US" w:eastAsia="zh-CN"/>
        </w:rPr>
        <w:t>85</w:t>
      </w:r>
      <w:r>
        <w:rPr>
          <w:rFonts w:hint="eastAsia" w:ascii="宋体" w:hAnsi="宋体" w:eastAsia="宋体" w:cs="宋体"/>
          <w:b/>
          <w:bCs/>
          <w:szCs w:val="21"/>
          <w:highlight w:val="none"/>
        </w:rPr>
        <w:t>分</w:t>
      </w:r>
    </w:p>
    <w:tbl>
      <w:tblPr>
        <w:tblStyle w:val="26"/>
        <w:tblW w:w="8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293"/>
        <w:gridCol w:w="695"/>
        <w:gridCol w:w="6077"/>
      </w:tblGrid>
      <w:tr w14:paraId="219C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noWrap w:val="0"/>
            <w:vAlign w:val="center"/>
          </w:tcPr>
          <w:p w14:paraId="364E898C">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93" w:type="dxa"/>
            <w:noWrap w:val="0"/>
            <w:vAlign w:val="center"/>
          </w:tcPr>
          <w:p w14:paraId="25A9CC94">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评审项目</w:t>
            </w:r>
          </w:p>
        </w:tc>
        <w:tc>
          <w:tcPr>
            <w:tcW w:w="695" w:type="dxa"/>
            <w:noWrap w:val="0"/>
            <w:vAlign w:val="center"/>
          </w:tcPr>
          <w:p w14:paraId="421B64C0">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6077" w:type="dxa"/>
            <w:noWrap w:val="0"/>
            <w:vAlign w:val="center"/>
          </w:tcPr>
          <w:p w14:paraId="37BCD36F">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3171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noWrap w:val="0"/>
            <w:vAlign w:val="center"/>
          </w:tcPr>
          <w:p w14:paraId="4D36B40F">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93" w:type="dxa"/>
            <w:shd w:val="clear" w:color="auto" w:fill="auto"/>
            <w:noWrap w:val="0"/>
            <w:vAlign w:val="center"/>
          </w:tcPr>
          <w:p w14:paraId="54030908">
            <w:pPr>
              <w:keepNext w:val="0"/>
              <w:keepLines w:val="0"/>
              <w:pageBreakBefore w:val="0"/>
              <w:widowControl/>
              <w:shd w:val="clear"/>
              <w:kinsoku/>
              <w:overflowPunct/>
              <w:topLinePunct w:val="0"/>
              <w:autoSpaceDE/>
              <w:autoSpaceDN/>
              <w:bidi w:val="0"/>
              <w:spacing w:beforeAutospacing="0" w:afterAutospacing="0"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管理制度</w:t>
            </w:r>
          </w:p>
        </w:tc>
        <w:tc>
          <w:tcPr>
            <w:tcW w:w="695" w:type="dxa"/>
            <w:noWrap w:val="0"/>
            <w:vAlign w:val="center"/>
          </w:tcPr>
          <w:p w14:paraId="5911A832">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077" w:type="dxa"/>
            <w:shd w:val="clear" w:color="auto" w:fill="auto"/>
            <w:noWrap w:val="0"/>
            <w:vAlign w:val="center"/>
          </w:tcPr>
          <w:p w14:paraId="4E7FA2F4">
            <w:pPr>
              <w:keepNext w:val="0"/>
              <w:keepLines w:val="0"/>
              <w:pageBreakBefore w:val="0"/>
              <w:shd w:val="clear"/>
              <w:kinsoku/>
              <w:overflowPunct/>
              <w:topLinePunct w:val="0"/>
              <w:autoSpaceDE/>
              <w:autoSpaceDN/>
              <w:bidi w:val="0"/>
              <w:spacing w:beforeAutospacing="0" w:afterAutospacing="0"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根据供应商提供的</w:t>
            </w:r>
            <w:r>
              <w:rPr>
                <w:rFonts w:hint="eastAsia" w:ascii="宋体" w:hAnsi="宋体" w:eastAsia="宋体" w:cs="宋体"/>
                <w:kern w:val="2"/>
                <w:sz w:val="21"/>
                <w:szCs w:val="21"/>
                <w:highlight w:val="none"/>
                <w:lang w:val="en-US" w:eastAsia="zh-CN" w:bidi="ar-SA"/>
              </w:rPr>
              <w:t>管理制度</w:t>
            </w:r>
            <w:r>
              <w:rPr>
                <w:rFonts w:hint="eastAsia" w:ascii="宋体" w:hAnsi="宋体" w:cs="宋体"/>
                <w:kern w:val="2"/>
                <w:sz w:val="21"/>
                <w:szCs w:val="21"/>
                <w:highlight w:val="none"/>
                <w:lang w:val="en-US" w:eastAsia="zh-CN" w:bidi="ar-SA"/>
              </w:rPr>
              <w:t>的</w:t>
            </w:r>
            <w:r>
              <w:rPr>
                <w:rFonts w:hint="eastAsia" w:ascii="宋体" w:hAnsi="宋体" w:eastAsia="宋体" w:cs="宋体"/>
                <w:kern w:val="2"/>
                <w:sz w:val="21"/>
                <w:szCs w:val="21"/>
                <w:highlight w:val="none"/>
                <w:lang w:val="en-US" w:eastAsia="zh-CN" w:bidi="ar-SA"/>
              </w:rPr>
              <w:t>健全</w:t>
            </w:r>
            <w:r>
              <w:rPr>
                <w:rFonts w:hint="eastAsia" w:ascii="宋体" w:hAnsi="宋体" w:cs="宋体"/>
                <w:kern w:val="2"/>
                <w:sz w:val="21"/>
                <w:szCs w:val="21"/>
                <w:highlight w:val="none"/>
                <w:lang w:val="en-US" w:eastAsia="zh-CN" w:bidi="ar-SA"/>
              </w:rPr>
              <w:t>性、</w:t>
            </w:r>
            <w:r>
              <w:rPr>
                <w:rFonts w:hint="eastAsia" w:ascii="宋体" w:hAnsi="宋体" w:eastAsia="宋体" w:cs="宋体"/>
                <w:kern w:val="2"/>
                <w:sz w:val="21"/>
                <w:szCs w:val="21"/>
                <w:highlight w:val="none"/>
                <w:lang w:val="en-US" w:eastAsia="zh-CN" w:bidi="ar-SA"/>
              </w:rPr>
              <w:t>完善合理有效</w:t>
            </w:r>
            <w:r>
              <w:rPr>
                <w:rFonts w:hint="eastAsia" w:ascii="宋体" w:hAnsi="宋体" w:cs="宋体"/>
                <w:kern w:val="2"/>
                <w:sz w:val="21"/>
                <w:szCs w:val="21"/>
                <w:highlight w:val="none"/>
                <w:lang w:val="en-US" w:eastAsia="zh-CN" w:bidi="ar-SA"/>
              </w:rPr>
              <w:t>性及符</w:t>
            </w:r>
            <w:r>
              <w:rPr>
                <w:rFonts w:hint="eastAsia" w:ascii="宋体" w:hAnsi="宋体" w:eastAsia="宋体" w:cs="宋体"/>
                <w:kern w:val="2"/>
                <w:sz w:val="21"/>
                <w:szCs w:val="21"/>
                <w:highlight w:val="none"/>
                <w:lang w:val="en-US" w:eastAsia="zh-CN" w:bidi="ar-SA"/>
              </w:rPr>
              <w:t>合本项目需求</w:t>
            </w:r>
            <w:r>
              <w:rPr>
                <w:rFonts w:hint="eastAsia" w:ascii="宋体" w:hAnsi="宋体" w:cs="宋体"/>
                <w:kern w:val="2"/>
                <w:sz w:val="21"/>
                <w:szCs w:val="21"/>
                <w:highlight w:val="none"/>
                <w:lang w:val="en-US" w:eastAsia="zh-CN" w:bidi="ar-SA"/>
              </w:rPr>
              <w:t>等情况，</w:t>
            </w:r>
            <w:r>
              <w:rPr>
                <w:rFonts w:hint="eastAsia" w:ascii="宋体" w:hAnsi="宋体" w:eastAsia="宋体" w:cs="宋体"/>
                <w:bCs/>
                <w:kern w:val="0"/>
                <w:sz w:val="21"/>
                <w:szCs w:val="21"/>
                <w:highlight w:val="none"/>
                <w:lang w:val="en-US" w:eastAsia="zh-CN"/>
              </w:rPr>
              <w:t>可给予5分、4分、3分、2分、1分</w:t>
            </w:r>
            <w:r>
              <w:rPr>
                <w:rFonts w:hint="eastAsia" w:ascii="宋体" w:hAnsi="宋体" w:eastAsia="宋体" w:cs="宋体"/>
                <w:kern w:val="2"/>
                <w:sz w:val="21"/>
                <w:szCs w:val="21"/>
                <w:highlight w:val="none"/>
                <w:lang w:val="en-US" w:eastAsia="zh-CN" w:bidi="ar-SA"/>
              </w:rPr>
              <w:t>，未提供的不得分。</w:t>
            </w:r>
          </w:p>
        </w:tc>
      </w:tr>
      <w:tr w14:paraId="07F1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noWrap w:val="0"/>
            <w:vAlign w:val="center"/>
          </w:tcPr>
          <w:p w14:paraId="525E5EB7">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93" w:type="dxa"/>
            <w:shd w:val="clear" w:color="auto" w:fill="auto"/>
            <w:noWrap w:val="0"/>
            <w:vAlign w:val="center"/>
          </w:tcPr>
          <w:p w14:paraId="188BE7D8">
            <w:pPr>
              <w:keepNext w:val="0"/>
              <w:keepLines w:val="0"/>
              <w:pageBreakBefore w:val="0"/>
              <w:widowControl/>
              <w:shd w:val="clear"/>
              <w:kinsoku/>
              <w:overflowPunct/>
              <w:topLinePunct w:val="0"/>
              <w:autoSpaceDE/>
              <w:autoSpaceDN/>
              <w:bidi w:val="0"/>
              <w:spacing w:beforeAutospacing="0" w:afterAutospacing="0"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培训程序</w:t>
            </w:r>
          </w:p>
        </w:tc>
        <w:tc>
          <w:tcPr>
            <w:tcW w:w="695" w:type="dxa"/>
            <w:noWrap w:val="0"/>
            <w:vAlign w:val="center"/>
          </w:tcPr>
          <w:p w14:paraId="4C291316">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077" w:type="dxa"/>
            <w:shd w:val="clear" w:color="auto" w:fill="auto"/>
            <w:noWrap w:val="0"/>
            <w:vAlign w:val="center"/>
          </w:tcPr>
          <w:p w14:paraId="760BEC0F">
            <w:pPr>
              <w:keepNext w:val="0"/>
              <w:keepLines w:val="0"/>
              <w:pageBreakBefore w:val="0"/>
              <w:shd w:val="clear"/>
              <w:kinsoku/>
              <w:overflowPunct/>
              <w:topLinePunct w:val="0"/>
              <w:autoSpaceDE/>
              <w:autoSpaceDN/>
              <w:bidi w:val="0"/>
              <w:spacing w:beforeAutospacing="0" w:afterAutospacing="0"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根据供应商提供的</w:t>
            </w:r>
            <w:r>
              <w:rPr>
                <w:rFonts w:hint="eastAsia" w:ascii="宋体" w:hAnsi="宋体" w:eastAsia="宋体" w:cs="宋体"/>
                <w:sz w:val="21"/>
                <w:szCs w:val="21"/>
                <w:highlight w:val="none"/>
              </w:rPr>
              <w:t>培训程序</w:t>
            </w:r>
            <w:r>
              <w:rPr>
                <w:rFonts w:hint="eastAsia" w:ascii="宋体" w:hAnsi="宋体" w:cs="宋体"/>
                <w:sz w:val="21"/>
                <w:szCs w:val="21"/>
                <w:highlight w:val="none"/>
                <w:lang w:eastAsia="zh-CN"/>
              </w:rPr>
              <w:t>的</w:t>
            </w:r>
            <w:r>
              <w:rPr>
                <w:rFonts w:hint="eastAsia" w:ascii="宋体" w:hAnsi="宋体" w:eastAsia="宋体" w:cs="宋体"/>
                <w:kern w:val="2"/>
                <w:sz w:val="21"/>
                <w:szCs w:val="21"/>
                <w:highlight w:val="none"/>
                <w:lang w:val="en-US" w:eastAsia="zh-CN" w:bidi="ar-SA"/>
              </w:rPr>
              <w:t>健全</w:t>
            </w:r>
            <w:r>
              <w:rPr>
                <w:rFonts w:hint="eastAsia" w:ascii="宋体" w:hAnsi="宋体" w:cs="宋体"/>
                <w:kern w:val="2"/>
                <w:sz w:val="21"/>
                <w:szCs w:val="21"/>
                <w:highlight w:val="none"/>
                <w:lang w:val="en-US" w:eastAsia="zh-CN" w:bidi="ar-SA"/>
              </w:rPr>
              <w:t>性、</w:t>
            </w:r>
            <w:r>
              <w:rPr>
                <w:rFonts w:hint="eastAsia" w:ascii="宋体" w:hAnsi="宋体" w:eastAsia="宋体" w:cs="宋体"/>
                <w:kern w:val="2"/>
                <w:sz w:val="21"/>
                <w:szCs w:val="21"/>
                <w:highlight w:val="none"/>
                <w:lang w:val="en-US" w:eastAsia="zh-CN" w:bidi="ar-SA"/>
              </w:rPr>
              <w:t>完善合理有效</w:t>
            </w:r>
            <w:r>
              <w:rPr>
                <w:rFonts w:hint="eastAsia" w:ascii="宋体" w:hAnsi="宋体" w:cs="宋体"/>
                <w:kern w:val="2"/>
                <w:sz w:val="21"/>
                <w:szCs w:val="21"/>
                <w:highlight w:val="none"/>
                <w:lang w:val="en-US" w:eastAsia="zh-CN" w:bidi="ar-SA"/>
              </w:rPr>
              <w:t>性及符</w:t>
            </w:r>
            <w:r>
              <w:rPr>
                <w:rFonts w:hint="eastAsia" w:ascii="宋体" w:hAnsi="宋体" w:eastAsia="宋体" w:cs="宋体"/>
                <w:kern w:val="2"/>
                <w:sz w:val="21"/>
                <w:szCs w:val="21"/>
                <w:highlight w:val="none"/>
                <w:lang w:val="en-US" w:eastAsia="zh-CN" w:bidi="ar-SA"/>
              </w:rPr>
              <w:t>合本项目需求</w:t>
            </w:r>
            <w:r>
              <w:rPr>
                <w:rFonts w:hint="eastAsia" w:ascii="宋体" w:hAnsi="宋体" w:cs="宋体"/>
                <w:kern w:val="2"/>
                <w:sz w:val="21"/>
                <w:szCs w:val="21"/>
                <w:highlight w:val="none"/>
                <w:lang w:val="en-US" w:eastAsia="zh-CN" w:bidi="ar-SA"/>
              </w:rPr>
              <w:t>等情况，</w:t>
            </w:r>
            <w:r>
              <w:rPr>
                <w:rFonts w:hint="eastAsia" w:ascii="宋体" w:hAnsi="宋体" w:eastAsia="宋体" w:cs="宋体"/>
                <w:bCs/>
                <w:kern w:val="0"/>
                <w:sz w:val="21"/>
                <w:szCs w:val="21"/>
                <w:highlight w:val="none"/>
                <w:lang w:val="en-US" w:eastAsia="zh-CN"/>
              </w:rPr>
              <w:t>可给予5分、4分、3分、2分、1分</w:t>
            </w:r>
            <w:r>
              <w:rPr>
                <w:rFonts w:hint="eastAsia" w:ascii="宋体" w:hAnsi="宋体" w:eastAsia="宋体" w:cs="宋体"/>
                <w:kern w:val="2"/>
                <w:sz w:val="21"/>
                <w:szCs w:val="21"/>
                <w:highlight w:val="none"/>
                <w:lang w:val="en-US" w:eastAsia="zh-CN" w:bidi="ar-SA"/>
              </w:rPr>
              <w:t>，未提供的不得分</w:t>
            </w:r>
            <w:r>
              <w:rPr>
                <w:rFonts w:hint="eastAsia" w:ascii="宋体" w:hAnsi="宋体" w:eastAsia="宋体" w:cs="宋体"/>
                <w:sz w:val="21"/>
                <w:szCs w:val="21"/>
                <w:highlight w:val="none"/>
              </w:rPr>
              <w:t>。</w:t>
            </w:r>
          </w:p>
        </w:tc>
      </w:tr>
      <w:tr w14:paraId="1313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noWrap w:val="0"/>
            <w:vAlign w:val="center"/>
          </w:tcPr>
          <w:p w14:paraId="6858BC06">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93" w:type="dxa"/>
            <w:shd w:val="clear" w:color="auto" w:fill="auto"/>
            <w:noWrap w:val="0"/>
            <w:vAlign w:val="center"/>
          </w:tcPr>
          <w:p w14:paraId="70349A9B">
            <w:pPr>
              <w:pStyle w:val="9"/>
              <w:keepNext w:val="0"/>
              <w:keepLines w:val="0"/>
              <w:pageBreakBefore w:val="0"/>
              <w:shd w:val="clear"/>
              <w:kinsoku/>
              <w:overflowPunct/>
              <w:topLinePunct w:val="0"/>
              <w:autoSpaceDE/>
              <w:autoSpaceDN/>
              <w:bidi w:val="0"/>
              <w:spacing w:before="0" w:beforeAutospacing="0" w:after="0" w:afterAutospacing="0" w:line="400" w:lineRule="exact"/>
              <w:ind w:left="0" w:leftChars="0"/>
              <w:jc w:val="center"/>
              <w:textAlignment w:val="auto"/>
              <w:rPr>
                <w:rFonts w:hint="eastAsia" w:ascii="宋体" w:hAnsi="宋体" w:eastAsia="宋体" w:cs="宋体"/>
                <w:kern w:val="0"/>
                <w:sz w:val="21"/>
                <w:szCs w:val="21"/>
                <w:highlight w:val="none"/>
                <w:lang w:val="en-US" w:eastAsia="zh-CN" w:bidi="ar-SA"/>
              </w:rPr>
            </w:pPr>
            <w:r>
              <w:rPr>
                <w:rFonts w:hint="eastAsia" w:cs="宋体"/>
                <w:sz w:val="21"/>
                <w:szCs w:val="21"/>
                <w:highlight w:val="none"/>
                <w:lang w:eastAsia="zh-CN"/>
              </w:rPr>
              <w:t>质量控制体系</w:t>
            </w:r>
          </w:p>
        </w:tc>
        <w:tc>
          <w:tcPr>
            <w:tcW w:w="695" w:type="dxa"/>
            <w:noWrap w:val="0"/>
            <w:vAlign w:val="center"/>
          </w:tcPr>
          <w:p w14:paraId="0BF8539D">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077" w:type="dxa"/>
            <w:shd w:val="clear" w:color="auto" w:fill="auto"/>
            <w:noWrap w:val="0"/>
            <w:vAlign w:val="center"/>
          </w:tcPr>
          <w:p w14:paraId="2C854FCF">
            <w:pPr>
              <w:pStyle w:val="9"/>
              <w:keepNext w:val="0"/>
              <w:keepLines w:val="0"/>
              <w:pageBreakBefore w:val="0"/>
              <w:shd w:val="clear"/>
              <w:kinsoku/>
              <w:overflowPunct/>
              <w:topLinePunct w:val="0"/>
              <w:autoSpaceDE/>
              <w:autoSpaceDN/>
              <w:bidi w:val="0"/>
              <w:spacing w:before="0" w:beforeAutospacing="0" w:after="0" w:afterAutospacing="0" w:line="400" w:lineRule="exact"/>
              <w:ind w:left="0" w:leftChars="0"/>
              <w:jc w:val="left"/>
              <w:textAlignment w:val="auto"/>
              <w:rPr>
                <w:rFonts w:hint="eastAsia" w:ascii="宋体" w:hAnsi="宋体" w:eastAsia="宋体" w:cs="宋体"/>
                <w:kern w:val="0"/>
                <w:sz w:val="21"/>
                <w:szCs w:val="21"/>
                <w:highlight w:val="none"/>
                <w:lang w:val="en-US" w:eastAsia="zh-CN" w:bidi="ar-SA"/>
              </w:rPr>
            </w:pPr>
            <w:r>
              <w:rPr>
                <w:rFonts w:hint="eastAsia" w:cs="宋体"/>
                <w:sz w:val="21"/>
                <w:szCs w:val="21"/>
                <w:highlight w:val="none"/>
                <w:lang w:eastAsia="zh-CN"/>
              </w:rPr>
              <w:t>根据供应商提供的</w:t>
            </w:r>
            <w:r>
              <w:rPr>
                <w:rFonts w:hint="eastAsia" w:ascii="宋体" w:hAnsi="宋体" w:eastAsia="宋体" w:cs="宋体"/>
                <w:sz w:val="21"/>
                <w:szCs w:val="21"/>
                <w:highlight w:val="none"/>
              </w:rPr>
              <w:t>质量控制体系</w:t>
            </w:r>
            <w:r>
              <w:rPr>
                <w:rFonts w:hint="eastAsia" w:ascii="宋体" w:hAnsi="宋体" w:cs="宋体"/>
                <w:sz w:val="21"/>
                <w:szCs w:val="21"/>
                <w:highlight w:val="none"/>
                <w:lang w:eastAsia="zh-CN"/>
              </w:rPr>
              <w:t>的</w:t>
            </w:r>
            <w:r>
              <w:rPr>
                <w:rFonts w:hint="eastAsia" w:ascii="宋体" w:hAnsi="宋体" w:eastAsia="宋体" w:cs="宋体"/>
                <w:kern w:val="2"/>
                <w:sz w:val="21"/>
                <w:szCs w:val="21"/>
                <w:highlight w:val="none"/>
                <w:lang w:val="en-US" w:eastAsia="zh-CN" w:bidi="ar-SA"/>
              </w:rPr>
              <w:t>健全</w:t>
            </w:r>
            <w:r>
              <w:rPr>
                <w:rFonts w:hint="eastAsia" w:ascii="宋体" w:hAnsi="宋体" w:cs="宋体"/>
                <w:kern w:val="2"/>
                <w:sz w:val="21"/>
                <w:szCs w:val="21"/>
                <w:highlight w:val="none"/>
                <w:lang w:val="en-US" w:eastAsia="zh-CN" w:bidi="ar-SA"/>
              </w:rPr>
              <w:t>性、</w:t>
            </w:r>
            <w:r>
              <w:rPr>
                <w:rFonts w:hint="eastAsia" w:ascii="宋体" w:hAnsi="宋体" w:eastAsia="宋体" w:cs="宋体"/>
                <w:kern w:val="2"/>
                <w:sz w:val="21"/>
                <w:szCs w:val="21"/>
                <w:highlight w:val="none"/>
                <w:lang w:val="en-US" w:eastAsia="zh-CN" w:bidi="ar-SA"/>
              </w:rPr>
              <w:t>完善合理有效</w:t>
            </w:r>
            <w:r>
              <w:rPr>
                <w:rFonts w:hint="eastAsia" w:ascii="宋体" w:hAnsi="宋体" w:cs="宋体"/>
                <w:kern w:val="2"/>
                <w:sz w:val="21"/>
                <w:szCs w:val="21"/>
                <w:highlight w:val="none"/>
                <w:lang w:val="en-US" w:eastAsia="zh-CN" w:bidi="ar-SA"/>
              </w:rPr>
              <w:t>性及符</w:t>
            </w:r>
            <w:r>
              <w:rPr>
                <w:rFonts w:hint="eastAsia" w:ascii="宋体" w:hAnsi="宋体" w:eastAsia="宋体" w:cs="宋体"/>
                <w:kern w:val="2"/>
                <w:sz w:val="21"/>
                <w:szCs w:val="21"/>
                <w:highlight w:val="none"/>
                <w:lang w:val="en-US" w:eastAsia="zh-CN" w:bidi="ar-SA"/>
              </w:rPr>
              <w:t>合本项目需求</w:t>
            </w:r>
            <w:r>
              <w:rPr>
                <w:rFonts w:hint="eastAsia" w:ascii="宋体" w:hAnsi="宋体" w:cs="宋体"/>
                <w:kern w:val="2"/>
                <w:sz w:val="21"/>
                <w:szCs w:val="21"/>
                <w:highlight w:val="none"/>
                <w:lang w:val="en-US" w:eastAsia="zh-CN" w:bidi="ar-SA"/>
              </w:rPr>
              <w:t>等情况，</w:t>
            </w:r>
            <w:r>
              <w:rPr>
                <w:rFonts w:hint="eastAsia" w:ascii="宋体" w:hAnsi="宋体" w:eastAsia="宋体" w:cs="宋体"/>
                <w:bCs/>
                <w:kern w:val="0"/>
                <w:sz w:val="21"/>
                <w:szCs w:val="21"/>
                <w:highlight w:val="none"/>
                <w:lang w:val="en-US" w:eastAsia="zh-CN"/>
              </w:rPr>
              <w:t>可给予5分、4分、3分、2分、1分</w:t>
            </w:r>
            <w:r>
              <w:rPr>
                <w:rFonts w:hint="eastAsia" w:ascii="宋体" w:hAnsi="宋体" w:eastAsia="宋体" w:cs="宋体"/>
                <w:kern w:val="2"/>
                <w:sz w:val="21"/>
                <w:szCs w:val="21"/>
                <w:highlight w:val="none"/>
                <w:lang w:val="en-US" w:eastAsia="zh-CN" w:bidi="ar-SA"/>
              </w:rPr>
              <w:t>，未提供的不得分</w:t>
            </w:r>
            <w:r>
              <w:rPr>
                <w:rFonts w:hint="eastAsia" w:ascii="宋体" w:hAnsi="宋体" w:eastAsia="宋体" w:cs="宋体"/>
                <w:sz w:val="21"/>
                <w:szCs w:val="21"/>
                <w:highlight w:val="none"/>
              </w:rPr>
              <w:t>。</w:t>
            </w:r>
          </w:p>
        </w:tc>
      </w:tr>
      <w:tr w14:paraId="4D41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noWrap w:val="0"/>
            <w:vAlign w:val="center"/>
          </w:tcPr>
          <w:p w14:paraId="34CDCF19">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293" w:type="dxa"/>
            <w:shd w:val="clear" w:color="auto" w:fill="auto"/>
            <w:noWrap w:val="0"/>
            <w:vAlign w:val="center"/>
          </w:tcPr>
          <w:p w14:paraId="73385A15">
            <w:pPr>
              <w:pStyle w:val="9"/>
              <w:keepNext w:val="0"/>
              <w:keepLines w:val="0"/>
              <w:pageBreakBefore w:val="0"/>
              <w:shd w:val="clear"/>
              <w:kinsoku/>
              <w:overflowPunct/>
              <w:topLinePunct w:val="0"/>
              <w:autoSpaceDE/>
              <w:autoSpaceDN/>
              <w:bidi w:val="0"/>
              <w:spacing w:before="0" w:beforeAutospacing="0" w:after="0" w:afterAutospacing="0" w:line="400" w:lineRule="exact"/>
              <w:ind w:left="0" w:leftChars="0"/>
              <w:jc w:val="center"/>
              <w:textAlignment w:val="auto"/>
              <w:rPr>
                <w:rFonts w:hint="eastAsia" w:ascii="宋体" w:hAnsi="宋体" w:eastAsia="宋体" w:cs="宋体"/>
                <w:kern w:val="0"/>
                <w:sz w:val="21"/>
                <w:szCs w:val="21"/>
                <w:highlight w:val="none"/>
                <w:lang w:val="en-US" w:eastAsia="zh-CN" w:bidi="ar-SA"/>
              </w:rPr>
            </w:pPr>
            <w:r>
              <w:rPr>
                <w:rFonts w:hint="eastAsia" w:cs="宋体"/>
                <w:kern w:val="0"/>
                <w:sz w:val="21"/>
                <w:szCs w:val="21"/>
                <w:highlight w:val="none"/>
                <w:lang w:val="en-US" w:eastAsia="zh-CN" w:bidi="ar-SA"/>
              </w:rPr>
              <w:t>培训方案</w:t>
            </w:r>
          </w:p>
        </w:tc>
        <w:tc>
          <w:tcPr>
            <w:tcW w:w="695" w:type="dxa"/>
            <w:noWrap w:val="0"/>
            <w:vAlign w:val="center"/>
          </w:tcPr>
          <w:p w14:paraId="5F32D4C5">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077" w:type="dxa"/>
            <w:shd w:val="clear" w:color="auto" w:fill="auto"/>
            <w:noWrap w:val="0"/>
            <w:vAlign w:val="center"/>
          </w:tcPr>
          <w:p w14:paraId="6BC0CC93">
            <w:pPr>
              <w:pStyle w:val="25"/>
              <w:keepNext w:val="0"/>
              <w:keepLines w:val="0"/>
              <w:pageBreakBefore w:val="0"/>
              <w:shd w:val="clear"/>
              <w:kinsoku/>
              <w:overflowPunct/>
              <w:topLinePunct w:val="0"/>
              <w:autoSpaceDE/>
              <w:autoSpaceDN/>
              <w:bidi w:val="0"/>
              <w:spacing w:before="0" w:beforeAutospacing="0" w:after="0" w:afterAutospacing="0" w:line="400" w:lineRule="exact"/>
              <w:ind w:left="0" w:leftChars="0" w:firstLine="0" w:firstLineChars="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根据供应商的培训计划（含培训目标、课程说明、授课计划表、本项目档案管理等内容）</w:t>
            </w:r>
            <w:r>
              <w:rPr>
                <w:rFonts w:hint="eastAsia" w:ascii="宋体" w:hAnsi="宋体" w:cs="宋体"/>
                <w:kern w:val="2"/>
                <w:sz w:val="21"/>
                <w:szCs w:val="21"/>
                <w:highlight w:val="none"/>
                <w:lang w:val="en-US" w:eastAsia="zh-CN" w:bidi="ar-SA"/>
              </w:rPr>
              <w:t>等情况，</w:t>
            </w:r>
            <w:r>
              <w:rPr>
                <w:rFonts w:hint="eastAsia" w:ascii="宋体" w:hAnsi="宋体" w:eastAsia="宋体" w:cs="宋体"/>
                <w:bCs/>
                <w:kern w:val="0"/>
                <w:sz w:val="21"/>
                <w:szCs w:val="21"/>
                <w:highlight w:val="none"/>
                <w:lang w:val="en-US" w:eastAsia="zh-CN"/>
              </w:rPr>
              <w:t>可给予5分、4分、3分、2分、1分</w:t>
            </w:r>
            <w:r>
              <w:rPr>
                <w:rFonts w:hint="eastAsia" w:ascii="宋体" w:hAnsi="宋体" w:eastAsia="宋体" w:cs="宋体"/>
                <w:kern w:val="2"/>
                <w:sz w:val="21"/>
                <w:szCs w:val="21"/>
                <w:highlight w:val="none"/>
                <w:lang w:val="en-US" w:eastAsia="zh-CN" w:bidi="ar-SA"/>
              </w:rPr>
              <w:t>，未提供的不得分</w:t>
            </w:r>
            <w:r>
              <w:rPr>
                <w:rFonts w:hint="eastAsia" w:ascii="宋体" w:hAnsi="宋体" w:eastAsia="宋体" w:cs="宋体"/>
                <w:kern w:val="0"/>
                <w:sz w:val="21"/>
                <w:szCs w:val="21"/>
                <w:highlight w:val="none"/>
                <w:lang w:val="en-US" w:eastAsia="zh-CN" w:bidi="ar-SA"/>
              </w:rPr>
              <w:t>。</w:t>
            </w:r>
          </w:p>
        </w:tc>
      </w:tr>
      <w:tr w14:paraId="5058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noWrap w:val="0"/>
            <w:vAlign w:val="center"/>
          </w:tcPr>
          <w:p w14:paraId="6C1FDDAE">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93" w:type="dxa"/>
            <w:shd w:val="clear" w:color="auto" w:fill="auto"/>
            <w:noWrap w:val="0"/>
            <w:vAlign w:val="center"/>
          </w:tcPr>
          <w:p w14:paraId="53F2637E">
            <w:pPr>
              <w:pStyle w:val="9"/>
              <w:keepNext w:val="0"/>
              <w:keepLines w:val="0"/>
              <w:pageBreakBefore w:val="0"/>
              <w:shd w:val="clear"/>
              <w:kinsoku/>
              <w:overflowPunct/>
              <w:topLinePunct w:val="0"/>
              <w:autoSpaceDE/>
              <w:autoSpaceDN/>
              <w:bidi w:val="0"/>
              <w:spacing w:before="0" w:beforeAutospacing="0" w:after="0" w:afterAutospacing="0" w:line="400" w:lineRule="exact"/>
              <w:ind w:left="0" w:leftChars="0"/>
              <w:jc w:val="center"/>
              <w:textAlignment w:val="auto"/>
              <w:rPr>
                <w:rFonts w:hint="eastAsia" w:ascii="宋体" w:hAnsi="宋体" w:eastAsia="宋体" w:cs="宋体"/>
                <w:kern w:val="0"/>
                <w:sz w:val="21"/>
                <w:szCs w:val="21"/>
                <w:highlight w:val="none"/>
                <w:lang w:val="zh-TW" w:eastAsia="zh-CN" w:bidi="ar-SA"/>
              </w:rPr>
            </w:pPr>
            <w:r>
              <w:rPr>
                <w:rFonts w:hint="eastAsia" w:cs="宋体"/>
                <w:kern w:val="0"/>
                <w:sz w:val="21"/>
                <w:szCs w:val="21"/>
                <w:highlight w:val="none"/>
                <w:lang w:val="zh-TW" w:eastAsia="zh-CN" w:bidi="ar-SA"/>
              </w:rPr>
              <w:t>培训内容</w:t>
            </w:r>
          </w:p>
        </w:tc>
        <w:tc>
          <w:tcPr>
            <w:tcW w:w="695" w:type="dxa"/>
            <w:noWrap w:val="0"/>
            <w:vAlign w:val="center"/>
          </w:tcPr>
          <w:p w14:paraId="4C5E5C6F">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077" w:type="dxa"/>
            <w:shd w:val="clear" w:color="auto" w:fill="auto"/>
            <w:noWrap w:val="0"/>
            <w:vAlign w:val="center"/>
          </w:tcPr>
          <w:p w14:paraId="730F1D81">
            <w:pPr>
              <w:pStyle w:val="25"/>
              <w:keepNext w:val="0"/>
              <w:keepLines w:val="0"/>
              <w:pageBreakBefore w:val="0"/>
              <w:shd w:val="clear"/>
              <w:kinsoku/>
              <w:overflowPunct/>
              <w:topLinePunct w:val="0"/>
              <w:autoSpaceDE/>
              <w:autoSpaceDN/>
              <w:bidi w:val="0"/>
              <w:spacing w:before="0" w:beforeAutospacing="0" w:after="0" w:afterAutospacing="0" w:line="400" w:lineRule="exact"/>
              <w:ind w:left="0" w:leftChars="0" w:firstLine="0" w:firstLineChars="0"/>
              <w:jc w:val="left"/>
              <w:textAlignment w:val="auto"/>
              <w:rPr>
                <w:rFonts w:hint="eastAsia" w:ascii="宋体" w:hAnsi="宋体" w:eastAsia="宋体" w:cs="宋体"/>
                <w:b w:val="0"/>
                <w:bCs w:val="0"/>
                <w:kern w:val="0"/>
                <w:sz w:val="21"/>
                <w:szCs w:val="21"/>
                <w:highlight w:val="none"/>
                <w:lang w:val="en-US" w:eastAsia="zh-CN" w:bidi="ar-SA"/>
              </w:rPr>
            </w:pPr>
            <w:r>
              <w:rPr>
                <w:rFonts w:hint="eastAsia" w:cs="宋体"/>
                <w:b w:val="0"/>
                <w:bCs w:val="0"/>
                <w:kern w:val="0"/>
                <w:sz w:val="21"/>
                <w:szCs w:val="21"/>
                <w:highlight w:val="none"/>
                <w:lang w:val="en-US" w:eastAsia="zh-CN" w:bidi="ar-SA"/>
              </w:rPr>
              <w:t>根据供应商提供的培训</w:t>
            </w:r>
            <w:r>
              <w:rPr>
                <w:rFonts w:hint="eastAsia" w:ascii="宋体" w:hAnsi="宋体" w:eastAsia="宋体" w:cs="宋体"/>
                <w:b w:val="0"/>
                <w:bCs w:val="0"/>
                <w:kern w:val="0"/>
                <w:sz w:val="21"/>
                <w:szCs w:val="21"/>
                <w:highlight w:val="none"/>
                <w:lang w:val="en-US" w:eastAsia="zh-CN" w:bidi="ar-SA"/>
              </w:rPr>
              <w:t>内容设计</w:t>
            </w:r>
            <w:r>
              <w:rPr>
                <w:rFonts w:hint="eastAsia" w:cs="宋体"/>
                <w:b w:val="0"/>
                <w:bCs w:val="0"/>
                <w:kern w:val="0"/>
                <w:sz w:val="21"/>
                <w:szCs w:val="21"/>
                <w:highlight w:val="none"/>
                <w:lang w:val="en-US" w:eastAsia="zh-CN" w:bidi="ar-SA"/>
              </w:rPr>
              <w:t>是否</w:t>
            </w:r>
            <w:r>
              <w:rPr>
                <w:rFonts w:hint="eastAsia" w:ascii="宋体" w:hAnsi="宋体" w:eastAsia="宋体" w:cs="宋体"/>
                <w:b w:val="0"/>
                <w:bCs w:val="0"/>
                <w:kern w:val="0"/>
                <w:sz w:val="21"/>
                <w:szCs w:val="21"/>
                <w:highlight w:val="none"/>
                <w:lang w:val="en-US" w:eastAsia="zh-CN" w:bidi="ar-SA"/>
              </w:rPr>
              <w:t>新颖，针对性，课件制作符合培训对象所需</w:t>
            </w:r>
            <w:r>
              <w:rPr>
                <w:rFonts w:hint="eastAsia" w:cs="宋体"/>
                <w:b w:val="0"/>
                <w:bCs w:val="0"/>
                <w:kern w:val="0"/>
                <w:sz w:val="21"/>
                <w:szCs w:val="21"/>
                <w:highlight w:val="none"/>
                <w:lang w:val="en-US" w:eastAsia="zh-CN" w:bidi="ar-SA"/>
              </w:rPr>
              <w:t>等情况</w:t>
            </w:r>
            <w:r>
              <w:rPr>
                <w:rFonts w:hint="eastAsia" w:ascii="宋体" w:hAnsi="宋体" w:cs="宋体"/>
                <w:kern w:val="2"/>
                <w:sz w:val="21"/>
                <w:szCs w:val="21"/>
                <w:highlight w:val="none"/>
                <w:lang w:val="en-US" w:eastAsia="zh-CN" w:bidi="ar-SA"/>
              </w:rPr>
              <w:t>，</w:t>
            </w:r>
            <w:r>
              <w:rPr>
                <w:rFonts w:hint="eastAsia" w:ascii="宋体" w:hAnsi="宋体" w:eastAsia="宋体" w:cs="宋体"/>
                <w:bCs/>
                <w:kern w:val="0"/>
                <w:sz w:val="21"/>
                <w:szCs w:val="21"/>
                <w:highlight w:val="none"/>
                <w:lang w:val="en-US" w:eastAsia="zh-CN"/>
              </w:rPr>
              <w:t>可给予5分、4分、3分、2分、1分</w:t>
            </w:r>
            <w:r>
              <w:rPr>
                <w:rFonts w:hint="eastAsia" w:ascii="宋体" w:hAnsi="宋体" w:eastAsia="宋体" w:cs="宋体"/>
                <w:kern w:val="2"/>
                <w:sz w:val="21"/>
                <w:szCs w:val="21"/>
                <w:highlight w:val="none"/>
                <w:lang w:val="en-US" w:eastAsia="zh-CN" w:bidi="ar-SA"/>
              </w:rPr>
              <w:t>，未提供的不得分</w:t>
            </w:r>
            <w:r>
              <w:rPr>
                <w:rFonts w:hint="eastAsia" w:ascii="宋体" w:hAnsi="宋体" w:eastAsia="宋体" w:cs="宋体"/>
                <w:b w:val="0"/>
                <w:bCs w:val="0"/>
                <w:kern w:val="0"/>
                <w:sz w:val="21"/>
                <w:szCs w:val="21"/>
                <w:highlight w:val="none"/>
                <w:lang w:val="en-US" w:eastAsia="zh-CN" w:bidi="ar-SA"/>
              </w:rPr>
              <w:t>。</w:t>
            </w:r>
          </w:p>
        </w:tc>
      </w:tr>
      <w:tr w14:paraId="3AB6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noWrap w:val="0"/>
            <w:vAlign w:val="center"/>
          </w:tcPr>
          <w:p w14:paraId="16BC820F">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293" w:type="dxa"/>
            <w:shd w:val="clear" w:color="auto" w:fill="auto"/>
            <w:noWrap w:val="0"/>
            <w:vAlign w:val="center"/>
          </w:tcPr>
          <w:p w14:paraId="67E1F692">
            <w:pPr>
              <w:pStyle w:val="9"/>
              <w:keepNext w:val="0"/>
              <w:keepLines w:val="0"/>
              <w:pageBreakBefore w:val="0"/>
              <w:shd w:val="clear"/>
              <w:kinsoku/>
              <w:overflowPunct/>
              <w:topLinePunct w:val="0"/>
              <w:autoSpaceDE/>
              <w:autoSpaceDN/>
              <w:bidi w:val="0"/>
              <w:spacing w:before="0" w:beforeAutospacing="0" w:after="0" w:afterAutospacing="0" w:line="400" w:lineRule="exact"/>
              <w:ind w:left="0" w:left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培训机构人员安排情况</w:t>
            </w:r>
          </w:p>
        </w:tc>
        <w:tc>
          <w:tcPr>
            <w:tcW w:w="695" w:type="dxa"/>
            <w:noWrap w:val="0"/>
            <w:vAlign w:val="center"/>
          </w:tcPr>
          <w:p w14:paraId="5BA52137">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6077" w:type="dxa"/>
            <w:shd w:val="clear" w:color="auto" w:fill="auto"/>
            <w:noWrap w:val="0"/>
            <w:vAlign w:val="center"/>
          </w:tcPr>
          <w:p w14:paraId="769B063B">
            <w:pPr>
              <w:pStyle w:val="25"/>
              <w:keepNext w:val="0"/>
              <w:keepLines w:val="0"/>
              <w:pageBreakBefore w:val="0"/>
              <w:shd w:val="clear"/>
              <w:kinsoku/>
              <w:overflowPunct/>
              <w:topLinePunct w:val="0"/>
              <w:autoSpaceDE/>
              <w:autoSpaceDN/>
              <w:bidi w:val="0"/>
              <w:spacing w:before="0" w:beforeAutospacing="0" w:after="0" w:afterAutospacing="0" w:line="400" w:lineRule="exact"/>
              <w:ind w:left="0" w:leftChars="0" w:firstLine="0" w:firstLineChars="0"/>
              <w:jc w:val="left"/>
              <w:textAlignment w:val="auto"/>
              <w:rPr>
                <w:rFonts w:hint="eastAsia" w:ascii="宋体" w:hAnsi="宋体" w:eastAsia="宋体" w:cs="宋体"/>
                <w:b w:val="0"/>
                <w:bCs w:val="0"/>
                <w:kern w:val="0"/>
                <w:sz w:val="21"/>
                <w:szCs w:val="21"/>
                <w:highlight w:val="none"/>
                <w:lang w:val="en-US" w:eastAsia="zh-CN" w:bidi="ar-SA"/>
              </w:rPr>
            </w:pPr>
            <w:r>
              <w:rPr>
                <w:rFonts w:hint="eastAsia" w:cs="宋体"/>
                <w:b w:val="0"/>
                <w:bCs w:val="0"/>
                <w:kern w:val="0"/>
                <w:sz w:val="21"/>
                <w:szCs w:val="21"/>
                <w:highlight w:val="none"/>
                <w:lang w:val="en-US" w:eastAsia="zh-CN" w:bidi="ar-SA"/>
              </w:rPr>
              <w:t>根据</w:t>
            </w:r>
            <w:r>
              <w:rPr>
                <w:rFonts w:hint="eastAsia" w:ascii="宋体" w:hAnsi="宋体" w:eastAsia="宋体" w:cs="宋体"/>
                <w:b w:val="0"/>
                <w:bCs w:val="0"/>
                <w:kern w:val="0"/>
                <w:sz w:val="21"/>
                <w:szCs w:val="21"/>
                <w:highlight w:val="none"/>
                <w:lang w:val="en-US" w:eastAsia="zh-CN" w:bidi="ar-SA"/>
              </w:rPr>
              <w:t>培训机构人员安排情况，应明确人员岗位，工作内容等，人员配备充足、安排合理，专业配置齐全、经验丰富且岗位分明</w:t>
            </w:r>
            <w:r>
              <w:rPr>
                <w:rFonts w:hint="eastAsia" w:cs="宋体"/>
                <w:b w:val="0"/>
                <w:bCs w:val="0"/>
                <w:kern w:val="0"/>
                <w:sz w:val="21"/>
                <w:szCs w:val="21"/>
                <w:highlight w:val="none"/>
                <w:lang w:val="en-US" w:eastAsia="zh-CN" w:bidi="ar-SA"/>
              </w:rPr>
              <w:t>等情况</w:t>
            </w:r>
            <w:r>
              <w:rPr>
                <w:rFonts w:hint="eastAsia" w:ascii="宋体" w:hAnsi="宋体" w:cs="宋体"/>
                <w:kern w:val="2"/>
                <w:sz w:val="21"/>
                <w:szCs w:val="21"/>
                <w:highlight w:val="none"/>
                <w:lang w:val="en-US" w:eastAsia="zh-CN" w:bidi="ar-SA"/>
              </w:rPr>
              <w:t>，</w:t>
            </w:r>
            <w:r>
              <w:rPr>
                <w:rFonts w:hint="eastAsia" w:ascii="宋体" w:hAnsi="宋体" w:eastAsia="宋体" w:cs="宋体"/>
                <w:bCs/>
                <w:kern w:val="0"/>
                <w:sz w:val="21"/>
                <w:szCs w:val="21"/>
                <w:highlight w:val="none"/>
                <w:lang w:val="en-US" w:eastAsia="zh-CN"/>
              </w:rPr>
              <w:t>可给予6分、5分、4分、3分、2分、1分</w:t>
            </w:r>
            <w:r>
              <w:rPr>
                <w:rFonts w:hint="eastAsia" w:ascii="宋体" w:hAnsi="宋体" w:eastAsia="宋体" w:cs="宋体"/>
                <w:kern w:val="2"/>
                <w:sz w:val="21"/>
                <w:szCs w:val="21"/>
                <w:highlight w:val="none"/>
                <w:lang w:val="en-US" w:eastAsia="zh-CN" w:bidi="ar-SA"/>
              </w:rPr>
              <w:t>，未提供的不得分</w:t>
            </w:r>
            <w:r>
              <w:rPr>
                <w:rFonts w:hint="eastAsia" w:ascii="宋体" w:hAnsi="宋体" w:eastAsia="宋体" w:cs="宋体"/>
                <w:b w:val="0"/>
                <w:bCs w:val="0"/>
                <w:kern w:val="0"/>
                <w:sz w:val="21"/>
                <w:szCs w:val="21"/>
                <w:highlight w:val="none"/>
                <w:lang w:val="en-US" w:eastAsia="zh-CN" w:bidi="ar-SA"/>
              </w:rPr>
              <w:t>。</w:t>
            </w:r>
          </w:p>
        </w:tc>
      </w:tr>
      <w:tr w14:paraId="6DC3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noWrap w:val="0"/>
            <w:vAlign w:val="center"/>
          </w:tcPr>
          <w:p w14:paraId="01D3AEE8">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293" w:type="dxa"/>
            <w:shd w:val="clear" w:color="auto" w:fill="auto"/>
            <w:noWrap w:val="0"/>
            <w:vAlign w:val="center"/>
          </w:tcPr>
          <w:p w14:paraId="79051AC0">
            <w:pPr>
              <w:pStyle w:val="9"/>
              <w:keepNext w:val="0"/>
              <w:keepLines w:val="0"/>
              <w:pageBreakBefore w:val="0"/>
              <w:shd w:val="clear"/>
              <w:kinsoku/>
              <w:overflowPunct/>
              <w:topLinePunct w:val="0"/>
              <w:autoSpaceDE/>
              <w:autoSpaceDN/>
              <w:bidi w:val="0"/>
              <w:spacing w:before="0" w:beforeAutospacing="0" w:after="0" w:afterAutospacing="0" w:line="400" w:lineRule="exact"/>
              <w:ind w:left="0" w:left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后勤保障及应急预案</w:t>
            </w:r>
          </w:p>
        </w:tc>
        <w:tc>
          <w:tcPr>
            <w:tcW w:w="695" w:type="dxa"/>
            <w:noWrap w:val="0"/>
            <w:vAlign w:val="center"/>
          </w:tcPr>
          <w:p w14:paraId="4DAB6FAA">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6077" w:type="dxa"/>
            <w:shd w:val="clear" w:color="auto" w:fill="auto"/>
            <w:noWrap w:val="0"/>
            <w:vAlign w:val="center"/>
          </w:tcPr>
          <w:p w14:paraId="14F822B2">
            <w:pPr>
              <w:keepNext w:val="0"/>
              <w:keepLines w:val="0"/>
              <w:pageBreakBefore w:val="0"/>
              <w:shd w:val="clear"/>
              <w:kinsoku/>
              <w:overflowPunct/>
              <w:topLinePunct w:val="0"/>
              <w:autoSpaceDE/>
              <w:autoSpaceDN/>
              <w:bidi w:val="0"/>
              <w:spacing w:beforeAutospacing="0" w:afterAutospacing="0" w:line="400" w:lineRule="exact"/>
              <w:textAlignment w:val="auto"/>
              <w:rPr>
                <w:rFonts w:hint="eastAsia" w:ascii="宋体" w:hAnsi="宋体" w:eastAsia="宋体" w:cs="宋体"/>
                <w:b w:val="0"/>
                <w:bCs w:val="0"/>
                <w:kern w:val="2"/>
                <w:sz w:val="21"/>
                <w:szCs w:val="21"/>
                <w:highlight w:val="none"/>
                <w:lang w:val="zh-TW" w:eastAsia="zh-CN" w:bidi="ar-SA"/>
              </w:rPr>
            </w:pPr>
            <w:r>
              <w:rPr>
                <w:rFonts w:hint="eastAsia" w:ascii="宋体" w:hAnsi="宋体" w:eastAsia="宋体" w:cs="宋体"/>
                <w:b w:val="0"/>
                <w:bCs w:val="0"/>
                <w:kern w:val="2"/>
                <w:sz w:val="21"/>
                <w:szCs w:val="21"/>
                <w:highlight w:val="none"/>
                <w:lang w:val="zh-TW" w:eastAsia="zh-CN" w:bidi="ar-SA"/>
              </w:rPr>
              <w:t>根据供应商提供的后勤保障及应急预案</w:t>
            </w:r>
            <w:r>
              <w:rPr>
                <w:rFonts w:hint="eastAsia" w:ascii="宋体" w:hAnsi="宋体" w:cs="宋体"/>
                <w:b w:val="0"/>
                <w:bCs w:val="0"/>
                <w:kern w:val="2"/>
                <w:sz w:val="21"/>
                <w:szCs w:val="21"/>
                <w:highlight w:val="none"/>
                <w:lang w:val="zh-TW" w:eastAsia="zh-CN" w:bidi="ar-SA"/>
              </w:rPr>
              <w:t>的</w:t>
            </w:r>
            <w:r>
              <w:rPr>
                <w:rFonts w:hint="eastAsia" w:ascii="宋体" w:hAnsi="宋体" w:eastAsia="宋体" w:cs="宋体"/>
                <w:b w:val="0"/>
                <w:bCs w:val="0"/>
                <w:kern w:val="2"/>
                <w:sz w:val="21"/>
                <w:szCs w:val="21"/>
                <w:highlight w:val="none"/>
                <w:lang w:val="zh-TW" w:eastAsia="zh-CN" w:bidi="ar-SA"/>
              </w:rPr>
              <w:t>可行性</w:t>
            </w:r>
            <w:r>
              <w:rPr>
                <w:rFonts w:hint="eastAsia" w:ascii="宋体" w:hAnsi="宋体" w:cs="宋体"/>
                <w:b w:val="0"/>
                <w:bCs w:val="0"/>
                <w:kern w:val="2"/>
                <w:sz w:val="21"/>
                <w:szCs w:val="21"/>
                <w:highlight w:val="none"/>
                <w:lang w:val="zh-TW" w:eastAsia="zh-CN" w:bidi="ar-SA"/>
              </w:rPr>
              <w:t>，针对性及</w:t>
            </w:r>
            <w:r>
              <w:rPr>
                <w:rFonts w:hint="eastAsia" w:ascii="宋体" w:hAnsi="宋体" w:eastAsia="宋体" w:cs="宋体"/>
                <w:b w:val="0"/>
                <w:bCs w:val="0"/>
                <w:kern w:val="2"/>
                <w:sz w:val="21"/>
                <w:szCs w:val="21"/>
                <w:highlight w:val="none"/>
                <w:lang w:val="zh-TW" w:eastAsia="zh-CN" w:bidi="ar-SA"/>
              </w:rPr>
              <w:t>满足采购人要求</w:t>
            </w:r>
            <w:r>
              <w:rPr>
                <w:rFonts w:hint="eastAsia" w:cs="宋体"/>
                <w:b w:val="0"/>
                <w:bCs w:val="0"/>
                <w:kern w:val="0"/>
                <w:sz w:val="21"/>
                <w:szCs w:val="21"/>
                <w:highlight w:val="none"/>
                <w:lang w:val="en-US" w:eastAsia="zh-CN" w:bidi="ar-SA"/>
              </w:rPr>
              <w:t>等情况</w:t>
            </w:r>
            <w:r>
              <w:rPr>
                <w:rFonts w:hint="eastAsia" w:ascii="宋体" w:hAnsi="宋体" w:cs="宋体"/>
                <w:kern w:val="2"/>
                <w:sz w:val="21"/>
                <w:szCs w:val="21"/>
                <w:highlight w:val="none"/>
                <w:lang w:val="en-US" w:eastAsia="zh-CN" w:bidi="ar-SA"/>
              </w:rPr>
              <w:t>，</w:t>
            </w:r>
            <w:r>
              <w:rPr>
                <w:rFonts w:hint="eastAsia" w:ascii="宋体" w:hAnsi="宋体" w:eastAsia="宋体" w:cs="宋体"/>
                <w:bCs/>
                <w:kern w:val="0"/>
                <w:sz w:val="21"/>
                <w:szCs w:val="21"/>
                <w:highlight w:val="none"/>
                <w:lang w:val="en-US" w:eastAsia="zh-CN"/>
              </w:rPr>
              <w:t>可给予6分、5分、4分、3分、2分、1分</w:t>
            </w:r>
            <w:r>
              <w:rPr>
                <w:rFonts w:hint="eastAsia" w:ascii="宋体" w:hAnsi="宋体" w:eastAsia="宋体" w:cs="宋体"/>
                <w:kern w:val="2"/>
                <w:sz w:val="21"/>
                <w:szCs w:val="21"/>
                <w:highlight w:val="none"/>
                <w:lang w:val="en-US" w:eastAsia="zh-CN" w:bidi="ar-SA"/>
              </w:rPr>
              <w:t>，未提供的不得分</w:t>
            </w:r>
            <w:r>
              <w:rPr>
                <w:rFonts w:hint="eastAsia" w:ascii="宋体" w:hAnsi="宋体" w:eastAsia="宋体" w:cs="宋体"/>
                <w:b w:val="0"/>
                <w:bCs w:val="0"/>
                <w:kern w:val="0"/>
                <w:sz w:val="21"/>
                <w:szCs w:val="21"/>
                <w:highlight w:val="none"/>
                <w:lang w:val="en-US" w:eastAsia="zh-CN" w:bidi="ar-SA"/>
              </w:rPr>
              <w:t>。</w:t>
            </w:r>
          </w:p>
        </w:tc>
      </w:tr>
      <w:tr w14:paraId="0092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noWrap w:val="0"/>
            <w:vAlign w:val="center"/>
          </w:tcPr>
          <w:p w14:paraId="349EB582">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1293" w:type="dxa"/>
            <w:noWrap w:val="0"/>
            <w:vAlign w:val="center"/>
          </w:tcPr>
          <w:p w14:paraId="32ED3064">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服务承诺</w:t>
            </w:r>
          </w:p>
        </w:tc>
        <w:tc>
          <w:tcPr>
            <w:tcW w:w="695" w:type="dxa"/>
            <w:noWrap w:val="0"/>
            <w:vAlign w:val="center"/>
          </w:tcPr>
          <w:p w14:paraId="2C085FA5">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6077" w:type="dxa"/>
            <w:noWrap w:val="0"/>
            <w:vAlign w:val="center"/>
          </w:tcPr>
          <w:p w14:paraId="74A9021C">
            <w:pPr>
              <w:keepNext w:val="0"/>
              <w:keepLines w:val="0"/>
              <w:pageBreakBefore w:val="0"/>
              <w:widowControl/>
              <w:shd w:val="clear"/>
              <w:kinsoku/>
              <w:wordWrap w:val="0"/>
              <w:overflowPunct/>
              <w:topLinePunct w:val="0"/>
              <w:autoSpaceDE/>
              <w:autoSpaceDN/>
              <w:bidi w:val="0"/>
              <w:spacing w:beforeAutospacing="0" w:afterAutospacing="0"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根据服务人员力量配备及提供的服务承诺（根据招标需求做好档案管理等服务承诺）可行性</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符合采购人需求</w:t>
            </w:r>
            <w:r>
              <w:rPr>
                <w:rFonts w:hint="eastAsia" w:cs="宋体"/>
                <w:b w:val="0"/>
                <w:bCs w:val="0"/>
                <w:kern w:val="0"/>
                <w:sz w:val="21"/>
                <w:szCs w:val="21"/>
                <w:highlight w:val="none"/>
                <w:lang w:val="en-US" w:eastAsia="zh-CN" w:bidi="ar-SA"/>
              </w:rPr>
              <w:t>等情况</w:t>
            </w:r>
            <w:r>
              <w:rPr>
                <w:rFonts w:hint="eastAsia" w:ascii="宋体" w:hAnsi="宋体" w:cs="宋体"/>
                <w:kern w:val="2"/>
                <w:sz w:val="21"/>
                <w:szCs w:val="21"/>
                <w:highlight w:val="none"/>
                <w:lang w:val="en-US" w:eastAsia="zh-CN" w:bidi="ar-SA"/>
              </w:rPr>
              <w:t>，</w:t>
            </w:r>
            <w:r>
              <w:rPr>
                <w:rFonts w:hint="eastAsia" w:ascii="宋体" w:hAnsi="宋体" w:eastAsia="宋体" w:cs="宋体"/>
                <w:bCs/>
                <w:kern w:val="0"/>
                <w:sz w:val="21"/>
                <w:szCs w:val="21"/>
                <w:highlight w:val="none"/>
                <w:lang w:val="en-US" w:eastAsia="zh-CN"/>
              </w:rPr>
              <w:t>可给予6分、5分、4分、3分、2分、1分</w:t>
            </w:r>
            <w:r>
              <w:rPr>
                <w:rFonts w:hint="eastAsia" w:ascii="宋体" w:hAnsi="宋体" w:eastAsia="宋体" w:cs="宋体"/>
                <w:kern w:val="2"/>
                <w:sz w:val="21"/>
                <w:szCs w:val="21"/>
                <w:highlight w:val="none"/>
                <w:lang w:val="en-US" w:eastAsia="zh-CN" w:bidi="ar-SA"/>
              </w:rPr>
              <w:t>，未提供的不得分</w:t>
            </w:r>
            <w:r>
              <w:rPr>
                <w:rFonts w:hint="eastAsia" w:ascii="宋体" w:hAnsi="宋体" w:eastAsia="宋体" w:cs="宋体"/>
                <w:b w:val="0"/>
                <w:bCs w:val="0"/>
                <w:color w:val="auto"/>
                <w:sz w:val="21"/>
                <w:szCs w:val="21"/>
                <w:highlight w:val="none"/>
                <w:lang w:val="en-US" w:eastAsia="zh-CN"/>
              </w:rPr>
              <w:t>。</w:t>
            </w:r>
          </w:p>
        </w:tc>
      </w:tr>
      <w:tr w14:paraId="5F22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noWrap w:val="0"/>
            <w:vAlign w:val="center"/>
          </w:tcPr>
          <w:p w14:paraId="33DF076A">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293" w:type="dxa"/>
            <w:noWrap w:val="0"/>
            <w:vAlign w:val="center"/>
          </w:tcPr>
          <w:p w14:paraId="662C2DD0">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合理化建议</w:t>
            </w:r>
          </w:p>
        </w:tc>
        <w:tc>
          <w:tcPr>
            <w:tcW w:w="695" w:type="dxa"/>
            <w:noWrap w:val="0"/>
            <w:vAlign w:val="center"/>
          </w:tcPr>
          <w:p w14:paraId="6A3A00FF">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6077" w:type="dxa"/>
            <w:noWrap w:val="0"/>
            <w:vAlign w:val="center"/>
          </w:tcPr>
          <w:p w14:paraId="4A6DA732">
            <w:pPr>
              <w:keepNext w:val="0"/>
              <w:keepLines w:val="0"/>
              <w:pageBreakBefore w:val="0"/>
              <w:widowControl/>
              <w:shd w:val="clear"/>
              <w:kinsoku/>
              <w:wordWrap w:val="0"/>
              <w:overflowPunct/>
              <w:topLinePunct w:val="0"/>
              <w:autoSpaceDE/>
              <w:autoSpaceDN/>
              <w:bidi w:val="0"/>
              <w:spacing w:beforeAutospacing="0" w:afterAutospacing="0"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根据供应商提出合理化建议，并有相应的可操作措施。</w:t>
            </w:r>
            <w:r>
              <w:rPr>
                <w:rFonts w:hint="eastAsia" w:ascii="宋体" w:hAnsi="宋体" w:cs="宋体"/>
                <w:b w:val="0"/>
                <w:bCs w:val="0"/>
                <w:color w:val="auto"/>
                <w:sz w:val="21"/>
                <w:szCs w:val="21"/>
                <w:highlight w:val="none"/>
                <w:lang w:val="en-US" w:eastAsia="zh-CN"/>
              </w:rPr>
              <w:t>是否</w:t>
            </w:r>
            <w:r>
              <w:rPr>
                <w:rFonts w:hint="eastAsia" w:ascii="宋体" w:hAnsi="宋体" w:eastAsia="宋体" w:cs="宋体"/>
                <w:b w:val="0"/>
                <w:bCs w:val="0"/>
                <w:color w:val="auto"/>
                <w:sz w:val="21"/>
                <w:szCs w:val="21"/>
                <w:highlight w:val="none"/>
                <w:lang w:val="en-US" w:eastAsia="zh-CN"/>
              </w:rPr>
              <w:t>针对性，根据项目需求情况提出详细、具体、明确的建议等</w:t>
            </w:r>
            <w:r>
              <w:rPr>
                <w:rFonts w:hint="eastAsia" w:cs="宋体"/>
                <w:b w:val="0"/>
                <w:bCs w:val="0"/>
                <w:kern w:val="0"/>
                <w:sz w:val="21"/>
                <w:szCs w:val="21"/>
                <w:highlight w:val="none"/>
                <w:lang w:val="en-US" w:eastAsia="zh-CN" w:bidi="ar-SA"/>
              </w:rPr>
              <w:t>情况</w:t>
            </w:r>
            <w:r>
              <w:rPr>
                <w:rFonts w:hint="eastAsia" w:ascii="宋体" w:hAnsi="宋体" w:cs="宋体"/>
                <w:kern w:val="2"/>
                <w:sz w:val="21"/>
                <w:szCs w:val="21"/>
                <w:highlight w:val="none"/>
                <w:lang w:val="en-US" w:eastAsia="zh-CN" w:bidi="ar-SA"/>
              </w:rPr>
              <w:t>，</w:t>
            </w:r>
            <w:r>
              <w:rPr>
                <w:rFonts w:hint="eastAsia" w:ascii="宋体" w:hAnsi="宋体" w:eastAsia="宋体" w:cs="宋体"/>
                <w:bCs/>
                <w:kern w:val="0"/>
                <w:sz w:val="21"/>
                <w:szCs w:val="21"/>
                <w:highlight w:val="none"/>
                <w:lang w:val="en-US" w:eastAsia="zh-CN"/>
              </w:rPr>
              <w:t>可给予4分、3分、2分、1分</w:t>
            </w:r>
            <w:r>
              <w:rPr>
                <w:rFonts w:hint="eastAsia" w:ascii="宋体" w:hAnsi="宋体" w:eastAsia="宋体" w:cs="宋体"/>
                <w:kern w:val="2"/>
                <w:sz w:val="21"/>
                <w:szCs w:val="21"/>
                <w:highlight w:val="none"/>
                <w:lang w:val="en-US" w:eastAsia="zh-CN" w:bidi="ar-SA"/>
              </w:rPr>
              <w:t>，未提供的不得分</w:t>
            </w:r>
            <w:r>
              <w:rPr>
                <w:rFonts w:hint="eastAsia" w:ascii="宋体" w:hAnsi="宋体" w:eastAsia="宋体" w:cs="宋体"/>
                <w:b w:val="0"/>
                <w:bCs w:val="0"/>
                <w:color w:val="auto"/>
                <w:sz w:val="21"/>
                <w:szCs w:val="21"/>
                <w:highlight w:val="none"/>
                <w:lang w:val="en-US" w:eastAsia="zh-CN"/>
              </w:rPr>
              <w:t>。</w:t>
            </w:r>
          </w:p>
        </w:tc>
      </w:tr>
      <w:tr w14:paraId="3589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noWrap w:val="0"/>
            <w:vAlign w:val="center"/>
          </w:tcPr>
          <w:p w14:paraId="28E2F5BE">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293" w:type="dxa"/>
            <w:noWrap w:val="0"/>
            <w:vAlign w:val="center"/>
          </w:tcPr>
          <w:p w14:paraId="1B168BBB">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培训设备</w:t>
            </w:r>
          </w:p>
        </w:tc>
        <w:tc>
          <w:tcPr>
            <w:tcW w:w="695" w:type="dxa"/>
            <w:noWrap w:val="0"/>
            <w:vAlign w:val="center"/>
          </w:tcPr>
          <w:p w14:paraId="7EC79169">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6077" w:type="dxa"/>
            <w:noWrap w:val="0"/>
            <w:vAlign w:val="center"/>
          </w:tcPr>
          <w:p w14:paraId="52AA5C5F">
            <w:pPr>
              <w:keepNext w:val="0"/>
              <w:keepLines w:val="0"/>
              <w:pageBreakBefore w:val="0"/>
              <w:widowControl/>
              <w:shd w:val="clear"/>
              <w:kinsoku/>
              <w:wordWrap w:val="0"/>
              <w:overflowPunct/>
              <w:topLinePunct w:val="0"/>
              <w:autoSpaceDE/>
              <w:autoSpaceDN/>
              <w:bidi w:val="0"/>
              <w:spacing w:beforeAutospacing="0" w:afterAutospacing="0"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根据供应商针对培训的软硬件设施、设备配套</w:t>
            </w:r>
            <w:r>
              <w:rPr>
                <w:rFonts w:hint="eastAsia" w:ascii="宋体" w:hAnsi="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lang w:val="en-US" w:eastAsia="zh-CN"/>
              </w:rPr>
              <w:t>先进</w:t>
            </w:r>
            <w:r>
              <w:rPr>
                <w:rFonts w:hint="eastAsia" w:ascii="宋体" w:hAnsi="宋体" w:cs="宋体"/>
                <w:b w:val="0"/>
                <w:bCs w:val="0"/>
                <w:color w:val="auto"/>
                <w:sz w:val="21"/>
                <w:szCs w:val="21"/>
                <w:highlight w:val="none"/>
                <w:lang w:val="en-US" w:eastAsia="zh-CN"/>
              </w:rPr>
              <w:t>性，</w:t>
            </w:r>
            <w:r>
              <w:rPr>
                <w:rFonts w:hint="eastAsia" w:ascii="宋体" w:hAnsi="宋体" w:eastAsia="宋体" w:cs="宋体"/>
                <w:b w:val="0"/>
                <w:bCs w:val="0"/>
                <w:color w:val="auto"/>
                <w:sz w:val="21"/>
                <w:szCs w:val="21"/>
                <w:highlight w:val="none"/>
                <w:lang w:val="en-US" w:eastAsia="zh-CN"/>
              </w:rPr>
              <w:t>齐全</w:t>
            </w:r>
            <w:r>
              <w:rPr>
                <w:rFonts w:hint="eastAsia" w:ascii="宋体" w:hAnsi="宋体" w:cs="宋体"/>
                <w:b w:val="0"/>
                <w:bCs w:val="0"/>
                <w:color w:val="auto"/>
                <w:sz w:val="21"/>
                <w:szCs w:val="21"/>
                <w:highlight w:val="none"/>
                <w:lang w:val="en-US" w:eastAsia="zh-CN"/>
              </w:rPr>
              <w:t>性，</w:t>
            </w:r>
            <w:r>
              <w:rPr>
                <w:rFonts w:hint="eastAsia" w:ascii="宋体" w:hAnsi="宋体" w:eastAsia="宋体" w:cs="宋体"/>
                <w:b w:val="0"/>
                <w:bCs w:val="0"/>
                <w:color w:val="auto"/>
                <w:sz w:val="21"/>
                <w:szCs w:val="21"/>
                <w:highlight w:val="none"/>
                <w:lang w:val="en-US" w:eastAsia="zh-CN"/>
              </w:rPr>
              <w:t>满足培训要求</w:t>
            </w:r>
            <w:r>
              <w:rPr>
                <w:rFonts w:hint="eastAsia" w:cs="宋体"/>
                <w:b w:val="0"/>
                <w:bCs w:val="0"/>
                <w:kern w:val="0"/>
                <w:sz w:val="21"/>
                <w:szCs w:val="21"/>
                <w:highlight w:val="none"/>
                <w:lang w:val="en-US" w:eastAsia="zh-CN" w:bidi="ar-SA"/>
              </w:rPr>
              <w:t>等</w:t>
            </w:r>
            <w:r>
              <w:rPr>
                <w:rFonts w:hint="eastAsia" w:ascii="宋体" w:hAnsi="宋体" w:cs="宋体"/>
                <w:kern w:val="2"/>
                <w:sz w:val="21"/>
                <w:szCs w:val="21"/>
                <w:highlight w:val="none"/>
                <w:lang w:val="en-US" w:eastAsia="zh-CN" w:bidi="ar-SA"/>
              </w:rPr>
              <w:t>，</w:t>
            </w:r>
            <w:r>
              <w:rPr>
                <w:rFonts w:hint="eastAsia" w:ascii="宋体" w:hAnsi="宋体" w:eastAsia="宋体" w:cs="宋体"/>
                <w:bCs/>
                <w:kern w:val="0"/>
                <w:sz w:val="21"/>
                <w:szCs w:val="21"/>
                <w:highlight w:val="none"/>
                <w:lang w:val="en-US" w:eastAsia="zh-CN"/>
              </w:rPr>
              <w:t>可给予6分、5分、4分、3分、2分、1分</w:t>
            </w:r>
            <w:r>
              <w:rPr>
                <w:rFonts w:hint="eastAsia" w:ascii="宋体" w:hAnsi="宋体" w:eastAsia="宋体" w:cs="宋体"/>
                <w:kern w:val="2"/>
                <w:sz w:val="21"/>
                <w:szCs w:val="21"/>
                <w:highlight w:val="none"/>
                <w:lang w:val="en-US" w:eastAsia="zh-CN" w:bidi="ar-SA"/>
              </w:rPr>
              <w:t>，未提供的不得分</w:t>
            </w:r>
            <w:r>
              <w:rPr>
                <w:rFonts w:hint="eastAsia" w:ascii="宋体" w:hAnsi="宋体" w:eastAsia="宋体" w:cs="宋体"/>
                <w:b w:val="0"/>
                <w:bCs w:val="0"/>
                <w:color w:val="auto"/>
                <w:sz w:val="21"/>
                <w:szCs w:val="21"/>
                <w:highlight w:val="none"/>
                <w:lang w:val="en-US" w:eastAsia="zh-CN"/>
              </w:rPr>
              <w:t>。</w:t>
            </w:r>
          </w:p>
          <w:p w14:paraId="31BF50A4">
            <w:pPr>
              <w:keepNext w:val="0"/>
              <w:keepLines w:val="0"/>
              <w:pageBreakBefore w:val="0"/>
              <w:widowControl/>
              <w:shd w:val="clear"/>
              <w:kinsoku/>
              <w:wordWrap w:val="0"/>
              <w:overflowPunct/>
              <w:topLinePunct w:val="0"/>
              <w:autoSpaceDE/>
              <w:autoSpaceDN/>
              <w:bidi w:val="0"/>
              <w:spacing w:beforeAutospacing="0" w:afterAutospacing="0"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提供软硬件设施、设备配套图片及相关证明与说明材料。</w:t>
            </w:r>
          </w:p>
        </w:tc>
      </w:tr>
      <w:tr w14:paraId="41CF9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noWrap w:val="0"/>
            <w:vAlign w:val="center"/>
          </w:tcPr>
          <w:p w14:paraId="633E25B2">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293" w:type="dxa"/>
            <w:noWrap w:val="0"/>
            <w:vAlign w:val="center"/>
          </w:tcPr>
          <w:p w14:paraId="7EB000EB">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培训场地</w:t>
            </w:r>
          </w:p>
        </w:tc>
        <w:tc>
          <w:tcPr>
            <w:tcW w:w="695" w:type="dxa"/>
            <w:noWrap w:val="0"/>
            <w:vAlign w:val="center"/>
          </w:tcPr>
          <w:p w14:paraId="40934DF8">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6077" w:type="dxa"/>
            <w:noWrap w:val="0"/>
            <w:vAlign w:val="center"/>
          </w:tcPr>
          <w:p w14:paraId="62357B47">
            <w:pPr>
              <w:keepNext w:val="0"/>
              <w:keepLines w:val="0"/>
              <w:pageBreakBefore w:val="0"/>
              <w:widowControl/>
              <w:shd w:val="clear"/>
              <w:kinsoku/>
              <w:wordWrap w:val="0"/>
              <w:overflowPunct/>
              <w:topLinePunct w:val="0"/>
              <w:autoSpaceDE/>
              <w:autoSpaceDN/>
              <w:bidi w:val="0"/>
              <w:spacing w:beforeAutospacing="0" w:afterAutospacing="0"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1、供应商在长兴县或安吉县内具备开办不同规模培训班的固定培训场地的或承诺</w:t>
            </w:r>
            <w:r>
              <w:rPr>
                <w:rFonts w:hint="eastAsia" w:ascii="宋体" w:hAnsi="宋体" w:cs="宋体"/>
                <w:b w:val="0"/>
                <w:bCs w:val="0"/>
                <w:color w:val="auto"/>
                <w:sz w:val="21"/>
                <w:szCs w:val="21"/>
                <w:highlight w:val="none"/>
                <w:lang w:val="en-US" w:eastAsia="zh-CN"/>
              </w:rPr>
              <w:t>成交</w:t>
            </w:r>
            <w:r>
              <w:rPr>
                <w:rFonts w:hint="eastAsia" w:ascii="宋体" w:hAnsi="宋体" w:eastAsia="宋体" w:cs="宋体"/>
                <w:b w:val="0"/>
                <w:bCs w:val="0"/>
                <w:color w:val="auto"/>
                <w:sz w:val="21"/>
                <w:szCs w:val="21"/>
                <w:highlight w:val="none"/>
                <w:lang w:val="en-US" w:eastAsia="zh-CN"/>
              </w:rPr>
              <w:t>后提供的：</w:t>
            </w:r>
          </w:p>
          <w:p w14:paraId="0C7FB793">
            <w:pPr>
              <w:keepNext w:val="0"/>
              <w:keepLines w:val="0"/>
              <w:pageBreakBefore w:val="0"/>
              <w:widowControl/>
              <w:shd w:val="clear"/>
              <w:kinsoku/>
              <w:wordWrap w:val="0"/>
              <w:overflowPunct/>
              <w:topLinePunct w:val="0"/>
              <w:autoSpaceDE/>
              <w:autoSpaceDN/>
              <w:bidi w:val="0"/>
              <w:spacing w:beforeAutospacing="0" w:afterAutospacing="0"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（1）100（含）-200（不含）平方米的培训场地的得2分；</w:t>
            </w:r>
          </w:p>
          <w:p w14:paraId="44D6BBAC">
            <w:pPr>
              <w:keepNext w:val="0"/>
              <w:keepLines w:val="0"/>
              <w:pageBreakBefore w:val="0"/>
              <w:widowControl/>
              <w:shd w:val="clear"/>
              <w:kinsoku/>
              <w:wordWrap w:val="0"/>
              <w:overflowPunct/>
              <w:topLinePunct w:val="0"/>
              <w:autoSpaceDE/>
              <w:autoSpaceDN/>
              <w:bidi w:val="0"/>
              <w:spacing w:beforeAutospacing="0" w:afterAutospacing="0"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（2）200（含）-300（不含）平方米的培训场地的得3分；</w:t>
            </w:r>
          </w:p>
          <w:p w14:paraId="23ACF017">
            <w:pPr>
              <w:keepNext w:val="0"/>
              <w:keepLines w:val="0"/>
              <w:pageBreakBefore w:val="0"/>
              <w:widowControl/>
              <w:shd w:val="clear"/>
              <w:kinsoku/>
              <w:wordWrap w:val="0"/>
              <w:overflowPunct/>
              <w:topLinePunct w:val="0"/>
              <w:autoSpaceDE/>
              <w:autoSpaceDN/>
              <w:bidi w:val="0"/>
              <w:spacing w:beforeAutospacing="0" w:afterAutospacing="0"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（3）300（含）平方米以上的培训场地的得4分。</w:t>
            </w:r>
          </w:p>
          <w:p w14:paraId="622F8CFA">
            <w:pPr>
              <w:keepNext w:val="0"/>
              <w:keepLines w:val="0"/>
              <w:pageBreakBefore w:val="0"/>
              <w:widowControl/>
              <w:shd w:val="clear"/>
              <w:kinsoku/>
              <w:wordWrap w:val="0"/>
              <w:overflowPunct/>
              <w:topLinePunct w:val="0"/>
              <w:autoSpaceDE/>
              <w:autoSpaceDN/>
              <w:bidi w:val="0"/>
              <w:spacing w:beforeAutospacing="0" w:afterAutospacing="0"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上述按最高分计，不重复计分。（提供相应自有产权证明（房产证）或租用证明（租赁协议），同时提供场地实景图的证明材料，承诺</w:t>
            </w:r>
            <w:r>
              <w:rPr>
                <w:rFonts w:hint="eastAsia" w:ascii="宋体" w:hAnsi="宋体" w:cs="宋体"/>
                <w:b/>
                <w:bCs/>
                <w:color w:val="auto"/>
                <w:sz w:val="21"/>
                <w:szCs w:val="21"/>
                <w:highlight w:val="none"/>
                <w:lang w:val="en-US" w:eastAsia="zh-CN"/>
              </w:rPr>
              <w:t>成交</w:t>
            </w:r>
            <w:r>
              <w:rPr>
                <w:rFonts w:hint="eastAsia" w:ascii="宋体" w:hAnsi="宋体" w:eastAsia="宋体" w:cs="宋体"/>
                <w:b/>
                <w:bCs/>
                <w:color w:val="auto"/>
                <w:sz w:val="21"/>
                <w:szCs w:val="21"/>
                <w:highlight w:val="none"/>
                <w:lang w:val="en-US" w:eastAsia="zh-CN"/>
              </w:rPr>
              <w:t>后提供的提供承诺书，不符合要求或未提供的不得分。</w:t>
            </w:r>
          </w:p>
          <w:p w14:paraId="527F9525">
            <w:pPr>
              <w:keepNext w:val="0"/>
              <w:keepLines w:val="0"/>
              <w:pageBreakBefore w:val="0"/>
              <w:widowControl/>
              <w:shd w:val="clear"/>
              <w:kinsoku/>
              <w:wordWrap w:val="0"/>
              <w:overflowPunct/>
              <w:topLinePunct w:val="0"/>
              <w:autoSpaceDE/>
              <w:autoSpaceDN/>
              <w:bidi w:val="0"/>
              <w:spacing w:beforeAutospacing="0" w:afterAutospacing="0"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2、供应商培训场地在长兴县或安吉县内具备档案室的或承诺</w:t>
            </w:r>
            <w:r>
              <w:rPr>
                <w:rFonts w:hint="eastAsia" w:ascii="宋体" w:hAnsi="宋体" w:cs="宋体"/>
                <w:b w:val="0"/>
                <w:bCs w:val="0"/>
                <w:color w:val="auto"/>
                <w:sz w:val="21"/>
                <w:szCs w:val="21"/>
                <w:highlight w:val="none"/>
                <w:lang w:val="en-US" w:eastAsia="zh-CN"/>
              </w:rPr>
              <w:t>成交</w:t>
            </w:r>
            <w:r>
              <w:rPr>
                <w:rFonts w:hint="eastAsia" w:ascii="宋体" w:hAnsi="宋体" w:eastAsia="宋体" w:cs="宋体"/>
                <w:b w:val="0"/>
                <w:bCs w:val="0"/>
                <w:color w:val="auto"/>
                <w:sz w:val="21"/>
                <w:szCs w:val="21"/>
                <w:highlight w:val="none"/>
                <w:lang w:val="en-US" w:eastAsia="zh-CN"/>
              </w:rPr>
              <w:t>后提供的得2分。</w:t>
            </w:r>
          </w:p>
          <w:p w14:paraId="531BE0BA">
            <w:pPr>
              <w:keepNext w:val="0"/>
              <w:keepLines w:val="0"/>
              <w:pageBreakBefore w:val="0"/>
              <w:widowControl/>
              <w:shd w:val="clear"/>
              <w:kinsoku/>
              <w:wordWrap w:val="0"/>
              <w:overflowPunct/>
              <w:topLinePunct w:val="0"/>
              <w:autoSpaceDE/>
              <w:autoSpaceDN/>
              <w:bidi w:val="0"/>
              <w:spacing w:beforeAutospacing="0" w:afterAutospacing="0"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提供相应自有产权证明（房产证）或租用证明（租赁协议），同时提供档案室场景图证明材料，承诺</w:t>
            </w:r>
            <w:r>
              <w:rPr>
                <w:rFonts w:hint="eastAsia" w:ascii="宋体" w:hAnsi="宋体" w:cs="宋体"/>
                <w:b/>
                <w:bCs/>
                <w:color w:val="auto"/>
                <w:sz w:val="21"/>
                <w:szCs w:val="21"/>
                <w:highlight w:val="none"/>
                <w:lang w:val="en-US" w:eastAsia="zh-CN"/>
              </w:rPr>
              <w:t>成交</w:t>
            </w:r>
            <w:r>
              <w:rPr>
                <w:rFonts w:hint="eastAsia" w:ascii="宋体" w:hAnsi="宋体" w:eastAsia="宋体" w:cs="宋体"/>
                <w:b/>
                <w:bCs/>
                <w:color w:val="auto"/>
                <w:sz w:val="21"/>
                <w:szCs w:val="21"/>
                <w:highlight w:val="none"/>
                <w:lang w:val="en-US" w:eastAsia="zh-CN"/>
              </w:rPr>
              <w:t>后提供的提供承诺书，不符合要求或未提供的不得分。</w:t>
            </w:r>
          </w:p>
        </w:tc>
      </w:tr>
      <w:tr w14:paraId="43AE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noWrap w:val="0"/>
            <w:vAlign w:val="center"/>
          </w:tcPr>
          <w:p w14:paraId="721482D1">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293" w:type="dxa"/>
            <w:noWrap w:val="0"/>
            <w:vAlign w:val="center"/>
          </w:tcPr>
          <w:p w14:paraId="14D9B9F5">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人员配置</w:t>
            </w:r>
          </w:p>
        </w:tc>
        <w:tc>
          <w:tcPr>
            <w:tcW w:w="695" w:type="dxa"/>
            <w:noWrap w:val="0"/>
            <w:vAlign w:val="center"/>
          </w:tcPr>
          <w:p w14:paraId="64784E8E">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w:t>
            </w:r>
          </w:p>
        </w:tc>
        <w:tc>
          <w:tcPr>
            <w:tcW w:w="6077" w:type="dxa"/>
            <w:noWrap w:val="0"/>
            <w:vAlign w:val="center"/>
          </w:tcPr>
          <w:p w14:paraId="1A0F0462">
            <w:pPr>
              <w:keepNext w:val="0"/>
              <w:keepLines w:val="0"/>
              <w:pageBreakBefore w:val="0"/>
              <w:widowControl/>
              <w:shd w:val="clear"/>
              <w:kinsoku/>
              <w:wordWrap w:val="0"/>
              <w:overflowPunct/>
              <w:topLinePunct w:val="0"/>
              <w:autoSpaceDE/>
              <w:autoSpaceDN/>
              <w:bidi w:val="0"/>
              <w:spacing w:beforeAutospacing="0" w:afterAutospacing="0"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1、提供有效的由省级及以上安全培训师资证的专职教师，每提供一份得1分，最高得10分，没有及无法提供证书或证明的不得分。</w:t>
            </w:r>
          </w:p>
          <w:p w14:paraId="4FA793B4">
            <w:pPr>
              <w:keepNext w:val="0"/>
              <w:keepLines w:val="0"/>
              <w:pageBreakBefore w:val="0"/>
              <w:widowControl/>
              <w:shd w:val="clear"/>
              <w:kinsoku/>
              <w:wordWrap w:val="0"/>
              <w:overflowPunct/>
              <w:topLinePunct w:val="0"/>
              <w:autoSpaceDE/>
              <w:autoSpaceDN/>
              <w:bidi w:val="0"/>
              <w:spacing w:beforeAutospacing="0" w:afterAutospacing="0"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提供相关师资证书</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供应商为其缴纳的</w:t>
            </w:r>
            <w:r>
              <w:rPr>
                <w:rFonts w:hint="eastAsia" w:ascii="宋体" w:hAnsi="宋体" w:cs="宋体"/>
                <w:b/>
                <w:bCs/>
                <w:color w:val="auto"/>
                <w:sz w:val="21"/>
                <w:szCs w:val="21"/>
                <w:highlight w:val="none"/>
                <w:lang w:val="en-US" w:eastAsia="zh-CN"/>
              </w:rPr>
              <w:t>连续近3</w:t>
            </w:r>
            <w:r>
              <w:rPr>
                <w:rFonts w:hint="eastAsia" w:ascii="宋体" w:hAnsi="宋体" w:eastAsia="宋体" w:cs="宋体"/>
                <w:b/>
                <w:bCs/>
                <w:color w:val="auto"/>
                <w:sz w:val="21"/>
                <w:szCs w:val="21"/>
                <w:highlight w:val="none"/>
                <w:lang w:val="en-US" w:eastAsia="zh-CN"/>
              </w:rPr>
              <w:t>个月</w:t>
            </w:r>
            <w:r>
              <w:rPr>
                <w:rFonts w:hint="eastAsia" w:ascii="宋体" w:hAnsi="宋体" w:eastAsia="宋体" w:cs="宋体"/>
                <w:b/>
                <w:bCs/>
                <w:color w:val="auto"/>
                <w:sz w:val="21"/>
                <w:szCs w:val="21"/>
                <w:highlight w:val="none"/>
                <w:lang w:val="en-US" w:eastAsia="zh-CN"/>
              </w:rPr>
              <w:t>的社保证明、劳动合同复印件</w:t>
            </w:r>
            <w:r>
              <w:rPr>
                <w:rFonts w:hint="eastAsia" w:ascii="宋体" w:hAnsi="宋体" w:cs="宋体"/>
                <w:b/>
                <w:bCs/>
                <w:color w:val="auto"/>
                <w:sz w:val="21"/>
                <w:szCs w:val="21"/>
                <w:highlight w:val="none"/>
                <w:lang w:val="en-US" w:eastAsia="zh-CN"/>
              </w:rPr>
              <w:t>或扫描件</w:t>
            </w:r>
            <w:r>
              <w:rPr>
                <w:rFonts w:hint="eastAsia" w:ascii="宋体" w:hAnsi="宋体" w:cs="宋体"/>
                <w:b/>
                <w:bCs/>
                <w:sz w:val="21"/>
                <w:szCs w:val="21"/>
                <w:highlight w:val="none"/>
                <w:lang w:eastAsia="zh-CN"/>
              </w:rPr>
              <w:t>，缺一不可，否则不得分</w:t>
            </w:r>
            <w:r>
              <w:rPr>
                <w:rFonts w:hint="eastAsia" w:ascii="宋体" w:hAnsi="宋体" w:eastAsia="宋体" w:cs="宋体"/>
                <w:b/>
                <w:bCs/>
                <w:color w:val="auto"/>
                <w:sz w:val="21"/>
                <w:szCs w:val="21"/>
                <w:highlight w:val="none"/>
                <w:lang w:val="en-US" w:eastAsia="zh-CN"/>
              </w:rPr>
              <w:t>。</w:t>
            </w:r>
          </w:p>
          <w:p w14:paraId="763326BB">
            <w:pPr>
              <w:keepNext w:val="0"/>
              <w:keepLines w:val="0"/>
              <w:pageBreakBefore w:val="0"/>
              <w:widowControl/>
              <w:shd w:val="clear"/>
              <w:kinsoku/>
              <w:wordWrap w:val="0"/>
              <w:overflowPunct/>
              <w:topLinePunct w:val="0"/>
              <w:autoSpaceDE/>
              <w:autoSpaceDN/>
              <w:bidi w:val="0"/>
              <w:spacing w:beforeAutospacing="0" w:afterAutospacing="0" w:line="400" w:lineRule="exac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2、项目组成员具有中级</w:t>
            </w:r>
            <w:r>
              <w:rPr>
                <w:rFonts w:hint="eastAsia" w:ascii="宋体" w:hAnsi="宋体" w:cs="宋体"/>
                <w:b w:val="0"/>
                <w:bCs w:val="0"/>
                <w:color w:val="auto"/>
                <w:sz w:val="21"/>
                <w:szCs w:val="21"/>
                <w:highlight w:val="none"/>
                <w:lang w:val="en-US" w:eastAsia="zh-CN"/>
              </w:rPr>
              <w:t>及以上</w:t>
            </w:r>
            <w:r>
              <w:rPr>
                <w:rFonts w:hint="eastAsia" w:ascii="宋体" w:hAnsi="宋体" w:eastAsia="宋体" w:cs="宋体"/>
                <w:b w:val="0"/>
                <w:bCs w:val="0"/>
                <w:color w:val="auto"/>
                <w:sz w:val="21"/>
                <w:szCs w:val="21"/>
                <w:highlight w:val="none"/>
                <w:lang w:val="en-US" w:eastAsia="zh-CN"/>
              </w:rPr>
              <w:t>注册安全工程师资格，每人得1分，</w:t>
            </w:r>
            <w:r>
              <w:rPr>
                <w:rFonts w:hint="eastAsia" w:ascii="宋体" w:hAnsi="宋体" w:eastAsia="宋体" w:cs="宋体"/>
                <w:b w:val="0"/>
                <w:bCs w:val="0"/>
                <w:color w:val="auto"/>
                <w:sz w:val="21"/>
                <w:szCs w:val="21"/>
                <w:highlight w:val="none"/>
                <w:lang w:val="en-US" w:eastAsia="zh-CN"/>
              </w:rPr>
              <w:t>最多得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lang w:val="en-US" w:eastAsia="zh-CN"/>
              </w:rPr>
              <w:t>；具有一级注册消防工程师资格证书的专职人员，每证得2分，</w:t>
            </w:r>
            <w:r>
              <w:rPr>
                <w:rFonts w:hint="eastAsia" w:ascii="宋体" w:hAnsi="宋体" w:eastAsia="宋体" w:cs="宋体"/>
                <w:b w:val="0"/>
                <w:bCs w:val="0"/>
                <w:color w:val="auto"/>
                <w:sz w:val="21"/>
                <w:szCs w:val="21"/>
                <w:highlight w:val="none"/>
                <w:lang w:val="en-US" w:eastAsia="zh-CN"/>
              </w:rPr>
              <w:t>最多得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本项最高得10分。</w:t>
            </w:r>
          </w:p>
          <w:p w14:paraId="201EFDCC">
            <w:pPr>
              <w:keepNext w:val="0"/>
              <w:keepLines w:val="0"/>
              <w:pageBreakBefore w:val="0"/>
              <w:widowControl/>
              <w:shd w:val="clear"/>
              <w:kinsoku/>
              <w:wordWrap w:val="0"/>
              <w:overflowPunct/>
              <w:topLinePunct w:val="0"/>
              <w:autoSpaceDE/>
              <w:autoSpaceDN/>
              <w:bidi w:val="0"/>
              <w:spacing w:beforeAutospacing="0" w:afterAutospacing="0"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注：①提供</w:t>
            </w:r>
            <w:r>
              <w:rPr>
                <w:rFonts w:hint="eastAsia" w:ascii="宋体" w:hAnsi="宋体" w:cs="宋体"/>
                <w:b/>
                <w:bCs/>
                <w:color w:val="auto"/>
                <w:sz w:val="21"/>
                <w:szCs w:val="21"/>
                <w:highlight w:val="none"/>
                <w:lang w:val="en-US" w:eastAsia="zh-CN"/>
              </w:rPr>
              <w:t>证书、</w:t>
            </w:r>
            <w:r>
              <w:rPr>
                <w:rFonts w:hint="eastAsia" w:ascii="宋体" w:hAnsi="宋体" w:eastAsia="宋体" w:cs="宋体"/>
                <w:b/>
                <w:bCs/>
                <w:color w:val="auto"/>
                <w:sz w:val="21"/>
                <w:szCs w:val="21"/>
                <w:highlight w:val="none"/>
                <w:lang w:val="en-US" w:eastAsia="zh-CN"/>
              </w:rPr>
              <w:t>供应商为其缴纳的</w:t>
            </w:r>
            <w:r>
              <w:rPr>
                <w:rFonts w:hint="eastAsia" w:ascii="宋体" w:hAnsi="宋体" w:cs="宋体"/>
                <w:b/>
                <w:bCs/>
                <w:color w:val="auto"/>
                <w:sz w:val="21"/>
                <w:szCs w:val="21"/>
                <w:highlight w:val="none"/>
                <w:lang w:val="en-US" w:eastAsia="zh-CN"/>
              </w:rPr>
              <w:t>连续近3</w:t>
            </w:r>
            <w:r>
              <w:rPr>
                <w:rFonts w:hint="eastAsia" w:ascii="宋体" w:hAnsi="宋体" w:eastAsia="宋体" w:cs="宋体"/>
                <w:b/>
                <w:bCs/>
                <w:color w:val="auto"/>
                <w:sz w:val="21"/>
                <w:szCs w:val="21"/>
                <w:highlight w:val="none"/>
                <w:lang w:val="en-US" w:eastAsia="zh-CN"/>
              </w:rPr>
              <w:t>个月</w:t>
            </w:r>
            <w:r>
              <w:rPr>
                <w:rFonts w:hint="eastAsia" w:ascii="宋体" w:hAnsi="宋体" w:eastAsia="宋体" w:cs="宋体"/>
                <w:b/>
                <w:bCs/>
                <w:color w:val="auto"/>
                <w:sz w:val="21"/>
                <w:szCs w:val="21"/>
                <w:highlight w:val="none"/>
                <w:lang w:val="en-US" w:eastAsia="zh-CN"/>
              </w:rPr>
              <w:t>的社保证明</w:t>
            </w:r>
            <w:r>
              <w:rPr>
                <w:rFonts w:hint="eastAsia" w:ascii="宋体" w:hAnsi="宋体" w:cs="宋体"/>
                <w:b/>
                <w:bCs/>
                <w:color w:val="auto"/>
                <w:sz w:val="21"/>
                <w:szCs w:val="21"/>
                <w:highlight w:val="none"/>
                <w:lang w:val="en-US" w:eastAsia="zh-CN"/>
              </w:rPr>
              <w:t>及</w:t>
            </w:r>
            <w:r>
              <w:rPr>
                <w:rFonts w:hint="eastAsia" w:ascii="宋体" w:hAnsi="宋体" w:eastAsia="宋体" w:cs="宋体"/>
                <w:b/>
                <w:bCs/>
                <w:color w:val="auto"/>
                <w:sz w:val="21"/>
                <w:szCs w:val="21"/>
                <w:highlight w:val="none"/>
                <w:lang w:val="en-US" w:eastAsia="zh-CN"/>
              </w:rPr>
              <w:t>劳动合同复印件</w:t>
            </w:r>
            <w:r>
              <w:rPr>
                <w:rFonts w:hint="eastAsia" w:ascii="宋体" w:hAnsi="宋体" w:cs="宋体"/>
                <w:b/>
                <w:bCs/>
                <w:color w:val="auto"/>
                <w:sz w:val="21"/>
                <w:szCs w:val="21"/>
                <w:highlight w:val="none"/>
                <w:lang w:val="en-US" w:eastAsia="zh-CN"/>
              </w:rPr>
              <w:t>（或扫描件）</w:t>
            </w:r>
            <w:r>
              <w:rPr>
                <w:rFonts w:hint="eastAsia" w:ascii="宋体" w:hAnsi="宋体" w:eastAsia="宋体" w:cs="宋体"/>
                <w:b/>
                <w:bCs/>
                <w:color w:val="auto"/>
                <w:sz w:val="21"/>
                <w:szCs w:val="21"/>
                <w:highlight w:val="none"/>
                <w:lang w:val="en-US" w:eastAsia="zh-CN"/>
              </w:rPr>
              <w:t>；</w:t>
            </w:r>
          </w:p>
          <w:p w14:paraId="7AF8E555">
            <w:pPr>
              <w:keepNext w:val="0"/>
              <w:keepLines w:val="0"/>
              <w:pageBreakBefore w:val="0"/>
              <w:widowControl/>
              <w:shd w:val="clear"/>
              <w:kinsoku/>
              <w:wordWrap w:val="0"/>
              <w:overflowPunct/>
              <w:topLinePunct w:val="0"/>
              <w:autoSpaceDE/>
              <w:autoSpaceDN/>
              <w:bidi w:val="0"/>
              <w:spacing w:beforeAutospacing="0" w:afterAutospacing="0"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②</w:t>
            </w:r>
            <w:r>
              <w:rPr>
                <w:rFonts w:hint="eastAsia" w:ascii="宋体" w:hAnsi="宋体" w:cs="宋体"/>
                <w:b/>
                <w:bCs/>
                <w:color w:val="auto"/>
                <w:sz w:val="21"/>
                <w:szCs w:val="21"/>
                <w:highlight w:val="none"/>
                <w:lang w:val="en-US" w:eastAsia="zh-CN"/>
              </w:rPr>
              <w:t>以上人员</w:t>
            </w:r>
            <w:r>
              <w:rPr>
                <w:rFonts w:hint="eastAsia" w:ascii="宋体" w:hAnsi="宋体" w:eastAsia="宋体" w:cs="宋体"/>
                <w:b/>
                <w:bCs/>
                <w:color w:val="auto"/>
                <w:sz w:val="21"/>
                <w:szCs w:val="21"/>
                <w:highlight w:val="none"/>
                <w:lang w:val="en-US" w:eastAsia="zh-CN"/>
              </w:rPr>
              <w:t>应注册在供应商本机构，并分别在中国应急管理部网站、社会消防技术服务信息系统可查询且提供相对应网站截图。</w:t>
            </w:r>
            <w:r>
              <w:rPr>
                <w:rFonts w:hint="eastAsia" w:ascii="宋体" w:hAnsi="宋体" w:cs="宋体"/>
                <w:b/>
                <w:bCs/>
                <w:color w:val="auto"/>
                <w:sz w:val="21"/>
                <w:szCs w:val="21"/>
                <w:highlight w:val="none"/>
                <w:lang w:val="en-US" w:eastAsia="zh-CN"/>
              </w:rPr>
              <w:t>以上资料</w:t>
            </w:r>
            <w:r>
              <w:rPr>
                <w:rFonts w:hint="eastAsia" w:ascii="宋体" w:hAnsi="宋体" w:cs="宋体"/>
                <w:b/>
                <w:bCs/>
                <w:sz w:val="21"/>
                <w:szCs w:val="21"/>
                <w:highlight w:val="none"/>
                <w:lang w:eastAsia="zh-CN"/>
              </w:rPr>
              <w:t>缺一不可，否则不得分。</w:t>
            </w:r>
          </w:p>
          <w:p w14:paraId="72F78EFF">
            <w:pPr>
              <w:keepNext w:val="0"/>
              <w:keepLines w:val="0"/>
              <w:pageBreakBefore w:val="0"/>
              <w:widowControl/>
              <w:shd w:val="clear"/>
              <w:kinsoku/>
              <w:wordWrap w:val="0"/>
              <w:overflowPunct/>
              <w:topLinePunct w:val="0"/>
              <w:autoSpaceDE/>
              <w:autoSpaceDN/>
              <w:bidi w:val="0"/>
              <w:spacing w:beforeAutospacing="0" w:afterAutospacing="0"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3、高级及以上工程师（与项目相关专业）职称证书的专职人员，每证得1分</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最</w:t>
            </w:r>
            <w:r>
              <w:rPr>
                <w:rFonts w:hint="eastAsia" w:ascii="宋体" w:hAnsi="宋体" w:cs="宋体"/>
                <w:b w:val="0"/>
                <w:bCs w:val="0"/>
                <w:color w:val="auto"/>
                <w:sz w:val="21"/>
                <w:szCs w:val="21"/>
                <w:highlight w:val="none"/>
                <w:lang w:val="en-US" w:eastAsia="zh-CN"/>
              </w:rPr>
              <w:t>高</w:t>
            </w:r>
            <w:r>
              <w:rPr>
                <w:rFonts w:hint="eastAsia" w:ascii="宋体" w:hAnsi="宋体" w:eastAsia="宋体" w:cs="宋体"/>
                <w:b w:val="0"/>
                <w:bCs w:val="0"/>
                <w:color w:val="auto"/>
                <w:sz w:val="21"/>
                <w:szCs w:val="21"/>
                <w:highlight w:val="none"/>
                <w:lang w:val="en-US" w:eastAsia="zh-CN"/>
              </w:rPr>
              <w:t>得2分。</w:t>
            </w:r>
          </w:p>
          <w:p w14:paraId="3075166B">
            <w:pPr>
              <w:keepNext w:val="0"/>
              <w:keepLines w:val="0"/>
              <w:pageBreakBefore w:val="0"/>
              <w:widowControl/>
              <w:shd w:val="clear"/>
              <w:kinsoku/>
              <w:wordWrap w:val="0"/>
              <w:overflowPunct/>
              <w:topLinePunct w:val="0"/>
              <w:autoSpaceDE/>
              <w:autoSpaceDN/>
              <w:bidi w:val="0"/>
              <w:spacing w:beforeAutospacing="0" w:afterAutospacing="0"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提供</w:t>
            </w:r>
            <w:r>
              <w:rPr>
                <w:rFonts w:hint="eastAsia" w:ascii="宋体" w:hAnsi="宋体" w:cs="宋体"/>
                <w:b/>
                <w:bCs/>
                <w:color w:val="auto"/>
                <w:sz w:val="21"/>
                <w:szCs w:val="21"/>
                <w:highlight w:val="none"/>
                <w:lang w:val="en-US" w:eastAsia="zh-CN"/>
              </w:rPr>
              <w:t>职称证书、供应商为其缴纳的连续近3个月的社保证明及劳动合同复印件（或扫描件）</w:t>
            </w:r>
            <w:r>
              <w:rPr>
                <w:rFonts w:hint="eastAsia" w:ascii="宋体" w:hAnsi="宋体" w:cs="宋体"/>
                <w:b/>
                <w:bCs/>
                <w:sz w:val="21"/>
                <w:szCs w:val="21"/>
                <w:highlight w:val="none"/>
                <w:lang w:eastAsia="zh-CN"/>
              </w:rPr>
              <w:t>，缺一不可，否则不得分</w:t>
            </w:r>
            <w:r>
              <w:rPr>
                <w:rFonts w:hint="eastAsia" w:ascii="宋体" w:hAnsi="宋体" w:eastAsia="宋体" w:cs="宋体"/>
                <w:b/>
                <w:bCs/>
                <w:color w:val="auto"/>
                <w:sz w:val="21"/>
                <w:szCs w:val="21"/>
                <w:highlight w:val="none"/>
                <w:lang w:val="en-US" w:eastAsia="zh-CN"/>
              </w:rPr>
              <w:t>。</w:t>
            </w:r>
          </w:p>
        </w:tc>
      </w:tr>
      <w:tr w14:paraId="3BC4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noWrap w:val="0"/>
            <w:vAlign w:val="center"/>
          </w:tcPr>
          <w:p w14:paraId="301AB0DB">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1293" w:type="dxa"/>
            <w:shd w:val="clear" w:color="auto" w:fill="auto"/>
            <w:noWrap w:val="0"/>
            <w:vAlign w:val="center"/>
          </w:tcPr>
          <w:p w14:paraId="7FEBB96C">
            <w:pPr>
              <w:pStyle w:val="9"/>
              <w:keepNext w:val="0"/>
              <w:keepLines w:val="0"/>
              <w:pageBreakBefore w:val="0"/>
              <w:shd w:val="clear"/>
              <w:kinsoku/>
              <w:overflowPunct/>
              <w:topLinePunct w:val="0"/>
              <w:autoSpaceDE/>
              <w:autoSpaceDN/>
              <w:bidi w:val="0"/>
              <w:spacing w:before="0" w:beforeAutospacing="0" w:after="0" w:afterAutospacing="0" w:line="40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sz w:val="21"/>
                <w:szCs w:val="21"/>
                <w:highlight w:val="none"/>
              </w:rPr>
              <w:t>权威认证</w:t>
            </w:r>
          </w:p>
        </w:tc>
        <w:tc>
          <w:tcPr>
            <w:tcW w:w="695" w:type="dxa"/>
            <w:noWrap w:val="0"/>
            <w:vAlign w:val="center"/>
          </w:tcPr>
          <w:p w14:paraId="47F10F50">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6077" w:type="dxa"/>
            <w:shd w:val="clear" w:color="auto" w:fill="auto"/>
            <w:noWrap w:val="0"/>
            <w:vAlign w:val="center"/>
          </w:tcPr>
          <w:p w14:paraId="4BAFE922">
            <w:pPr>
              <w:pStyle w:val="25"/>
              <w:keepNext w:val="0"/>
              <w:keepLines w:val="0"/>
              <w:pageBreakBefore w:val="0"/>
              <w:shd w:val="clear"/>
              <w:kinsoku/>
              <w:overflowPunct/>
              <w:topLinePunct w:val="0"/>
              <w:autoSpaceDE/>
              <w:autoSpaceDN/>
              <w:bidi w:val="0"/>
              <w:spacing w:before="0" w:beforeAutospacing="0" w:after="0" w:afterAutospacing="0" w:line="400" w:lineRule="exact"/>
              <w:ind w:left="0" w:leftChars="0" w:firstLine="0" w:firstLineChars="0"/>
              <w:jc w:val="left"/>
              <w:textAlignment w:val="auto"/>
              <w:rPr>
                <w:rFonts w:hint="eastAsia" w:ascii="宋体" w:hAnsi="宋体" w:eastAsia="宋体" w:cs="宋体"/>
                <w:sz w:val="21"/>
                <w:szCs w:val="21"/>
                <w:highlight w:val="none"/>
              </w:rPr>
            </w:pPr>
            <w:r>
              <w:rPr>
                <w:rFonts w:hint="eastAsia" w:cs="宋体"/>
                <w:sz w:val="21"/>
                <w:szCs w:val="21"/>
                <w:highlight w:val="none"/>
                <w:lang w:eastAsia="zh-CN"/>
              </w:rPr>
              <w:t>供应商</w:t>
            </w:r>
            <w:r>
              <w:rPr>
                <w:rFonts w:hint="eastAsia" w:ascii="宋体" w:hAnsi="宋体" w:eastAsia="宋体" w:cs="宋体"/>
                <w:sz w:val="21"/>
                <w:szCs w:val="21"/>
                <w:highlight w:val="none"/>
              </w:rPr>
              <w:t>具有有效的质量管理体系认证证书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环境管理体系认证证书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职业健康安全体系认证证书</w:t>
            </w:r>
            <w:r>
              <w:rPr>
                <w:rFonts w:hint="eastAsia" w:ascii="宋体" w:hAnsi="宋体" w:eastAsia="宋体" w:cs="宋体"/>
                <w:sz w:val="21"/>
                <w:szCs w:val="21"/>
                <w:highlight w:val="none"/>
                <w:lang w:eastAsia="zh-CN"/>
              </w:rPr>
              <w:t>的，每个</w:t>
            </w:r>
            <w:r>
              <w:rPr>
                <w:rFonts w:hint="eastAsia" w:ascii="宋体" w:hAnsi="宋体" w:eastAsia="宋体" w:cs="宋体"/>
                <w:sz w:val="21"/>
                <w:szCs w:val="21"/>
                <w:highlight w:val="none"/>
              </w:rPr>
              <w:t>得1分</w:t>
            </w:r>
            <w:r>
              <w:rPr>
                <w:rFonts w:hint="eastAsia" w:ascii="宋体" w:hAnsi="宋体" w:eastAsia="宋体" w:cs="宋体"/>
                <w:sz w:val="21"/>
                <w:szCs w:val="21"/>
                <w:highlight w:val="none"/>
                <w:lang w:eastAsia="zh-CN"/>
              </w:rPr>
              <w:t>，最高得</w:t>
            </w:r>
            <w:r>
              <w:rPr>
                <w:rFonts w:hint="eastAsia" w:ascii="宋体" w:hAnsi="宋体" w:eastAsia="宋体" w:cs="宋体"/>
                <w:sz w:val="21"/>
                <w:szCs w:val="21"/>
                <w:highlight w:val="none"/>
                <w:lang w:val="en-US" w:eastAsia="zh-CN"/>
              </w:rPr>
              <w:t>3分。</w:t>
            </w:r>
          </w:p>
          <w:p w14:paraId="7E33E52A">
            <w:pPr>
              <w:pStyle w:val="25"/>
              <w:keepNext w:val="0"/>
              <w:keepLines w:val="0"/>
              <w:pageBreakBefore w:val="0"/>
              <w:shd w:val="clear"/>
              <w:kinsoku/>
              <w:overflowPunct/>
              <w:topLinePunct w:val="0"/>
              <w:autoSpaceDE/>
              <w:autoSpaceDN/>
              <w:bidi w:val="0"/>
              <w:spacing w:before="0" w:beforeAutospacing="0" w:after="0" w:afterAutospacing="0" w:line="400" w:lineRule="exact"/>
              <w:ind w:left="0" w:leftChars="0" w:firstLine="0" w:firstLineChars="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sz w:val="21"/>
                <w:szCs w:val="21"/>
                <w:highlight w:val="none"/>
              </w:rPr>
              <w:t>提供证书复印件及全国认证认可信息公共服务平台认证查询截图</w:t>
            </w:r>
            <w:r>
              <w:rPr>
                <w:rFonts w:hint="eastAsia" w:ascii="宋体" w:hAnsi="宋体" w:cs="宋体"/>
                <w:b/>
                <w:bCs/>
                <w:sz w:val="21"/>
                <w:szCs w:val="21"/>
                <w:highlight w:val="none"/>
                <w:lang w:eastAsia="zh-CN"/>
              </w:rPr>
              <w:t>，缺一不可，否则不得分</w:t>
            </w:r>
            <w:r>
              <w:rPr>
                <w:rFonts w:hint="eastAsia" w:ascii="宋体" w:hAnsi="宋体" w:eastAsia="宋体" w:cs="宋体"/>
                <w:b/>
                <w:bCs/>
                <w:sz w:val="21"/>
                <w:szCs w:val="21"/>
                <w:highlight w:val="none"/>
                <w:lang w:eastAsia="zh-CN"/>
              </w:rPr>
              <w:t>。</w:t>
            </w:r>
          </w:p>
        </w:tc>
      </w:tr>
      <w:tr w14:paraId="7412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noWrap w:val="0"/>
            <w:vAlign w:val="center"/>
          </w:tcPr>
          <w:p w14:paraId="3FB637B4">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1293" w:type="dxa"/>
            <w:noWrap w:val="0"/>
            <w:vAlign w:val="center"/>
          </w:tcPr>
          <w:p w14:paraId="0DBF9CA4">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同类项目业绩</w:t>
            </w:r>
          </w:p>
        </w:tc>
        <w:tc>
          <w:tcPr>
            <w:tcW w:w="695" w:type="dxa"/>
            <w:noWrap w:val="0"/>
            <w:vAlign w:val="center"/>
          </w:tcPr>
          <w:p w14:paraId="73F19200">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6077" w:type="dxa"/>
            <w:noWrap w:val="0"/>
            <w:vAlign w:val="center"/>
          </w:tcPr>
          <w:p w14:paraId="02431F5F">
            <w:pPr>
              <w:keepNext w:val="0"/>
              <w:keepLines w:val="0"/>
              <w:pageBreakBefore w:val="0"/>
              <w:widowControl w:val="0"/>
              <w:numPr>
                <w:ilvl w:val="0"/>
                <w:numId w:val="0"/>
              </w:numPr>
              <w:shd w:val="clear"/>
              <w:kinsoku/>
              <w:wordWrap/>
              <w:overflowPunct/>
              <w:topLinePunct w:val="0"/>
              <w:autoSpaceDE/>
              <w:autoSpaceDN/>
              <w:bidi w:val="0"/>
              <w:spacing w:beforeAutospacing="0" w:afterAutospacing="0" w:line="400" w:lineRule="exact"/>
              <w:ind w:left="0" w:leftChars="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snapToGrid w:val="0"/>
                <w:color w:val="auto"/>
                <w:kern w:val="0"/>
                <w:sz w:val="21"/>
                <w:szCs w:val="21"/>
                <w:highlight w:val="none"/>
                <w:lang w:val="en-US" w:eastAsia="zh-CN"/>
              </w:rPr>
              <w:t>供应商</w:t>
            </w:r>
            <w:r>
              <w:rPr>
                <w:rFonts w:hint="eastAsia" w:ascii="宋体" w:hAnsi="宋体" w:eastAsia="宋体" w:cs="宋体"/>
                <w:b w:val="0"/>
                <w:bCs/>
                <w:snapToGrid w:val="0"/>
                <w:color w:val="auto"/>
                <w:kern w:val="0"/>
                <w:sz w:val="21"/>
                <w:szCs w:val="21"/>
                <w:highlight w:val="none"/>
              </w:rPr>
              <w:t>提供</w:t>
            </w: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val="en-US" w:eastAsia="zh-CN"/>
              </w:rPr>
              <w:t>02</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年</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月1日（以签订合同日期</w:t>
            </w:r>
            <w:r>
              <w:rPr>
                <w:rFonts w:hint="eastAsia" w:ascii="宋体" w:hAnsi="宋体" w:eastAsia="宋体" w:cs="宋体"/>
                <w:b w:val="0"/>
                <w:bCs/>
                <w:color w:val="auto"/>
                <w:sz w:val="21"/>
                <w:szCs w:val="21"/>
                <w:highlight w:val="none"/>
                <w:lang w:eastAsia="zh-CN"/>
              </w:rPr>
              <w:t>为准</w:t>
            </w:r>
            <w:r>
              <w:rPr>
                <w:rFonts w:hint="eastAsia" w:ascii="宋体" w:hAnsi="宋体" w:eastAsia="宋体" w:cs="宋体"/>
                <w:b w:val="0"/>
                <w:bCs/>
                <w:color w:val="auto"/>
                <w:sz w:val="21"/>
                <w:szCs w:val="21"/>
                <w:highlight w:val="none"/>
              </w:rPr>
              <w:t>）</w:t>
            </w:r>
            <w:r>
              <w:rPr>
                <w:rFonts w:hint="eastAsia" w:ascii="宋体" w:hAnsi="宋体" w:cs="宋体"/>
                <w:b w:val="0"/>
                <w:bCs/>
                <w:color w:val="auto"/>
                <w:sz w:val="21"/>
                <w:szCs w:val="21"/>
                <w:highlight w:val="none"/>
                <w:lang w:eastAsia="zh-CN"/>
              </w:rPr>
              <w:t>以来</w:t>
            </w:r>
            <w:r>
              <w:rPr>
                <w:rFonts w:hint="eastAsia" w:ascii="宋体" w:hAnsi="宋体" w:cs="宋体"/>
                <w:b w:val="0"/>
                <w:bCs/>
                <w:snapToGrid w:val="0"/>
                <w:color w:val="auto"/>
                <w:kern w:val="0"/>
                <w:sz w:val="21"/>
                <w:szCs w:val="21"/>
                <w:highlight w:val="none"/>
                <w:lang w:eastAsia="zh-CN"/>
              </w:rPr>
              <w:t>类似</w:t>
            </w:r>
            <w:r>
              <w:rPr>
                <w:rFonts w:hint="eastAsia" w:ascii="宋体" w:hAnsi="宋体" w:eastAsia="宋体" w:cs="宋体"/>
                <w:b w:val="0"/>
                <w:bCs/>
                <w:snapToGrid w:val="0"/>
                <w:color w:val="auto"/>
                <w:kern w:val="0"/>
                <w:sz w:val="21"/>
                <w:szCs w:val="21"/>
                <w:highlight w:val="none"/>
              </w:rPr>
              <w:t>项目</w:t>
            </w:r>
            <w:r>
              <w:rPr>
                <w:rFonts w:hint="eastAsia" w:ascii="宋体" w:hAnsi="宋体" w:eastAsia="宋体" w:cs="宋体"/>
                <w:b w:val="0"/>
                <w:bCs/>
                <w:snapToGrid w:val="0"/>
                <w:color w:val="auto"/>
                <w:kern w:val="0"/>
                <w:sz w:val="21"/>
                <w:szCs w:val="21"/>
                <w:highlight w:val="none"/>
                <w:lang w:eastAsia="zh-CN"/>
              </w:rPr>
              <w:t>业绩的，</w:t>
            </w:r>
            <w:r>
              <w:rPr>
                <w:rFonts w:hint="eastAsia" w:ascii="宋体" w:hAnsi="宋体" w:eastAsia="宋体" w:cs="宋体"/>
                <w:b w:val="0"/>
                <w:bCs/>
                <w:snapToGrid w:val="0"/>
                <w:color w:val="auto"/>
                <w:kern w:val="0"/>
                <w:sz w:val="21"/>
                <w:szCs w:val="21"/>
                <w:highlight w:val="none"/>
              </w:rPr>
              <w:t>每提供一个得</w:t>
            </w:r>
            <w:r>
              <w:rPr>
                <w:rFonts w:hint="eastAsia" w:ascii="宋体" w:hAnsi="宋体" w:eastAsia="宋体" w:cs="宋体"/>
                <w:b w:val="0"/>
                <w:bCs/>
                <w:snapToGrid w:val="0"/>
                <w:color w:val="auto"/>
                <w:kern w:val="0"/>
                <w:sz w:val="21"/>
                <w:szCs w:val="21"/>
                <w:highlight w:val="none"/>
                <w:lang w:val="en-US" w:eastAsia="zh-CN"/>
              </w:rPr>
              <w:t>0.</w:t>
            </w:r>
            <w:r>
              <w:rPr>
                <w:rFonts w:hint="eastAsia" w:ascii="宋体" w:hAnsi="宋体" w:cs="宋体"/>
                <w:b w:val="0"/>
                <w:bCs/>
                <w:snapToGrid w:val="0"/>
                <w:color w:val="auto"/>
                <w:kern w:val="0"/>
                <w:sz w:val="21"/>
                <w:szCs w:val="21"/>
                <w:highlight w:val="none"/>
                <w:lang w:val="en-US" w:eastAsia="zh-CN"/>
              </w:rPr>
              <w:t>5</w:t>
            </w:r>
            <w:r>
              <w:rPr>
                <w:rFonts w:hint="eastAsia" w:ascii="宋体" w:hAnsi="宋体" w:eastAsia="宋体" w:cs="宋体"/>
                <w:b w:val="0"/>
                <w:bCs/>
                <w:snapToGrid w:val="0"/>
                <w:color w:val="auto"/>
                <w:kern w:val="0"/>
                <w:sz w:val="21"/>
                <w:szCs w:val="21"/>
                <w:highlight w:val="none"/>
              </w:rPr>
              <w:t>分</w:t>
            </w:r>
            <w:r>
              <w:rPr>
                <w:rFonts w:hint="eastAsia" w:ascii="宋体" w:hAnsi="宋体" w:eastAsia="宋体" w:cs="宋体"/>
                <w:b w:val="0"/>
                <w:bCs/>
                <w:snapToGrid w:val="0"/>
                <w:color w:val="auto"/>
                <w:kern w:val="0"/>
                <w:sz w:val="21"/>
                <w:szCs w:val="21"/>
                <w:highlight w:val="none"/>
                <w:lang w:eastAsia="zh-CN"/>
              </w:rPr>
              <w:t>，</w:t>
            </w:r>
            <w:r>
              <w:rPr>
                <w:rFonts w:hint="eastAsia" w:ascii="宋体" w:hAnsi="宋体" w:eastAsia="宋体" w:cs="宋体"/>
                <w:b w:val="0"/>
                <w:bCs/>
                <w:color w:val="auto"/>
                <w:sz w:val="21"/>
                <w:szCs w:val="21"/>
                <w:highlight w:val="none"/>
              </w:rPr>
              <w:t>本项最多得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分。</w:t>
            </w:r>
          </w:p>
          <w:p w14:paraId="459AC385">
            <w:pPr>
              <w:keepNext w:val="0"/>
              <w:keepLines w:val="0"/>
              <w:pageBreakBefore w:val="0"/>
              <w:widowControl w:val="0"/>
              <w:numPr>
                <w:ilvl w:val="0"/>
                <w:numId w:val="0"/>
              </w:numPr>
              <w:shd w:val="clear"/>
              <w:kinsoku/>
              <w:wordWrap/>
              <w:overflowPunct/>
              <w:topLinePunct w:val="0"/>
              <w:autoSpaceDE/>
              <w:autoSpaceDN/>
              <w:bidi w:val="0"/>
              <w:spacing w:beforeAutospacing="0" w:afterAutospacing="0" w:line="400" w:lineRule="exact"/>
              <w:ind w:left="0" w:leftChars="0" w:firstLine="0" w:firstLineChars="0"/>
              <w:textAlignment w:val="auto"/>
              <w:rPr>
                <w:rFonts w:hint="eastAsia" w:ascii="宋体" w:hAnsi="宋体" w:eastAsia="宋体" w:cs="宋体"/>
                <w:b w:val="0"/>
                <w:bCs/>
                <w:snapToGrid w:val="0"/>
                <w:color w:val="auto"/>
                <w:kern w:val="0"/>
                <w:sz w:val="21"/>
                <w:szCs w:val="21"/>
                <w:highlight w:val="none"/>
                <w:lang w:val="en-US" w:eastAsia="zh-CN" w:bidi="ar-SA"/>
              </w:rPr>
            </w:pPr>
            <w:r>
              <w:rPr>
                <w:rFonts w:hint="eastAsia" w:ascii="宋体" w:hAnsi="宋体" w:eastAsia="宋体" w:cs="宋体"/>
                <w:b/>
                <w:bCs w:val="0"/>
                <w:color w:val="auto"/>
                <w:sz w:val="21"/>
                <w:szCs w:val="21"/>
                <w:highlight w:val="none"/>
              </w:rPr>
              <w:t>提供中标</w:t>
            </w:r>
            <w:r>
              <w:rPr>
                <w:rFonts w:hint="eastAsia" w:ascii="宋体" w:hAnsi="宋体" w:cs="宋体"/>
                <w:b/>
                <w:bCs w:val="0"/>
                <w:color w:val="auto"/>
                <w:sz w:val="21"/>
                <w:szCs w:val="21"/>
                <w:highlight w:val="none"/>
                <w:lang w:eastAsia="zh-CN"/>
              </w:rPr>
              <w:t>（成交）</w:t>
            </w:r>
            <w:r>
              <w:rPr>
                <w:rFonts w:hint="eastAsia" w:ascii="宋体" w:hAnsi="宋体" w:eastAsia="宋体" w:cs="宋体"/>
                <w:b/>
                <w:bCs w:val="0"/>
                <w:color w:val="auto"/>
                <w:sz w:val="21"/>
                <w:szCs w:val="21"/>
                <w:highlight w:val="none"/>
              </w:rPr>
              <w:t>通知书和合同复印件</w:t>
            </w:r>
            <w:r>
              <w:rPr>
                <w:rFonts w:hint="eastAsia" w:ascii="宋体" w:hAnsi="宋体" w:eastAsia="宋体" w:cs="宋体"/>
                <w:b/>
                <w:bCs w:val="0"/>
                <w:color w:val="auto"/>
                <w:sz w:val="21"/>
                <w:szCs w:val="21"/>
                <w:highlight w:val="none"/>
                <w:lang w:eastAsia="zh-CN"/>
              </w:rPr>
              <w:t>或扫描件</w:t>
            </w:r>
            <w:r>
              <w:rPr>
                <w:rFonts w:hint="eastAsia" w:ascii="宋体" w:hAnsi="宋体" w:eastAsia="宋体" w:cs="宋体"/>
                <w:b/>
                <w:bCs/>
                <w:sz w:val="21"/>
                <w:szCs w:val="21"/>
                <w:highlight w:val="none"/>
              </w:rPr>
              <w:t>并加盖公章</w:t>
            </w:r>
            <w:r>
              <w:rPr>
                <w:rFonts w:hint="eastAsia" w:ascii="宋体" w:hAnsi="宋体" w:cs="宋体"/>
                <w:b/>
                <w:bCs/>
                <w:sz w:val="21"/>
                <w:szCs w:val="21"/>
                <w:highlight w:val="none"/>
                <w:lang w:eastAsia="zh-CN"/>
              </w:rPr>
              <w:t>，缺一不可，否则不得分</w:t>
            </w:r>
            <w:r>
              <w:rPr>
                <w:rFonts w:hint="eastAsia" w:ascii="宋体" w:hAnsi="宋体" w:eastAsia="宋体" w:cs="宋体"/>
                <w:b/>
                <w:bCs/>
                <w:sz w:val="21"/>
                <w:szCs w:val="21"/>
                <w:highlight w:val="none"/>
                <w:lang w:eastAsia="zh-CN"/>
              </w:rPr>
              <w:t>。</w:t>
            </w:r>
          </w:p>
        </w:tc>
      </w:tr>
    </w:tbl>
    <w:p w14:paraId="126C3B5A">
      <w:pPr>
        <w:keepNext w:val="0"/>
        <w:keepLines w:val="0"/>
        <w:pageBreakBefore w:val="0"/>
        <w:widowControl w:val="0"/>
        <w:shd w:val="clear"/>
        <w:kinsoku/>
        <w:wordWrap/>
        <w:overflowPunct w:val="0"/>
        <w:topLinePunct w:val="0"/>
        <w:bidi w:val="0"/>
        <w:adjustRightInd/>
        <w:spacing w:line="400" w:lineRule="exact"/>
        <w:rPr>
          <w:rFonts w:hint="eastAsia" w:ascii="宋体" w:hAnsi="宋体" w:eastAsia="宋体" w:cs="宋体"/>
          <w:b/>
          <w:bCs/>
          <w:szCs w:val="21"/>
          <w:highlight w:val="none"/>
        </w:rPr>
      </w:pPr>
      <w:r>
        <w:rPr>
          <w:rFonts w:hint="eastAsia" w:ascii="宋体" w:hAnsi="宋体" w:eastAsia="宋体" w:cs="宋体"/>
          <w:b/>
          <w:bCs/>
          <w:szCs w:val="21"/>
          <w:highlight w:val="none"/>
        </w:rPr>
        <w:t>注：以上证明文件复印件或扫描件均需加盖公章</w:t>
      </w:r>
      <w:r>
        <w:rPr>
          <w:rFonts w:hint="eastAsia" w:ascii="宋体" w:hAnsi="宋体" w:cs="宋体"/>
          <w:b/>
          <w:bCs/>
          <w:szCs w:val="21"/>
          <w:highlight w:val="none"/>
          <w:lang w:eastAsia="zh-CN"/>
        </w:rPr>
        <w:t>，</w:t>
      </w:r>
      <w:r>
        <w:rPr>
          <w:rFonts w:hint="eastAsia" w:ascii="宋体" w:hAnsi="宋体" w:eastAsia="宋体" w:cs="宋体"/>
          <w:b/>
          <w:bCs/>
          <w:szCs w:val="21"/>
          <w:highlight w:val="none"/>
        </w:rPr>
        <w:t>附在响应文件中；提供材料不真实、不完整或伪造证明材料的</w:t>
      </w:r>
      <w:r>
        <w:rPr>
          <w:rFonts w:hint="eastAsia" w:ascii="宋体" w:hAnsi="宋体" w:cs="宋体"/>
          <w:b/>
          <w:bCs/>
          <w:szCs w:val="21"/>
          <w:highlight w:val="none"/>
          <w:lang w:eastAsia="zh-CN"/>
        </w:rPr>
        <w:t>，</w:t>
      </w:r>
      <w:r>
        <w:rPr>
          <w:rFonts w:hint="eastAsia" w:ascii="宋体" w:hAnsi="宋体" w:eastAsia="宋体" w:cs="宋体"/>
          <w:b/>
          <w:bCs/>
          <w:szCs w:val="21"/>
          <w:highlight w:val="none"/>
        </w:rPr>
        <w:t>后果自负。</w:t>
      </w:r>
    </w:p>
    <w:p w14:paraId="00E9DEE3">
      <w:pPr>
        <w:keepNext w:val="0"/>
        <w:keepLines w:val="0"/>
        <w:pageBreakBefore w:val="0"/>
        <w:widowControl w:val="0"/>
        <w:shd w:val="clear"/>
        <w:kinsoku/>
        <w:wordWrap/>
        <w:overflowPunct w:val="0"/>
        <w:topLinePunct w:val="0"/>
        <w:bidi w:val="0"/>
        <w:adjustRightInd/>
        <w:spacing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3、技术、商务分的计算</w:t>
      </w:r>
    </w:p>
    <w:p w14:paraId="57F7E2C1">
      <w:pPr>
        <w:keepNext w:val="0"/>
        <w:keepLines w:val="0"/>
        <w:pageBreakBefore w:val="0"/>
        <w:widowControl w:val="0"/>
        <w:shd w:val="clear"/>
        <w:kinsoku/>
        <w:wordWrap/>
        <w:overflowPunct w:val="0"/>
        <w:topLinePunct w:val="0"/>
        <w:bidi w:val="0"/>
        <w:adjustRightInd/>
        <w:spacing w:line="4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技术、商务分按照磋商小组成员的独立评分结果汇总数算术平均分计算</w:t>
      </w:r>
      <w:r>
        <w:rPr>
          <w:rFonts w:hint="eastAsia" w:ascii="宋体" w:hAnsi="宋体" w:cs="宋体"/>
          <w:bCs/>
          <w:szCs w:val="21"/>
          <w:highlight w:val="none"/>
          <w:lang w:eastAsia="zh-CN"/>
        </w:rPr>
        <w:t>，</w:t>
      </w:r>
      <w:r>
        <w:rPr>
          <w:rFonts w:hint="eastAsia" w:ascii="宋体" w:hAnsi="宋体" w:eastAsia="宋体" w:cs="宋体"/>
          <w:bCs/>
          <w:szCs w:val="21"/>
          <w:highlight w:val="none"/>
        </w:rPr>
        <w:t>计算公式为：</w:t>
      </w:r>
    </w:p>
    <w:p w14:paraId="50A2AA6E">
      <w:pPr>
        <w:keepNext w:val="0"/>
        <w:keepLines w:val="0"/>
        <w:pageBreakBefore w:val="0"/>
        <w:widowControl w:val="0"/>
        <w:shd w:val="clear"/>
        <w:kinsoku/>
        <w:wordWrap/>
        <w:overflowPunct w:val="0"/>
        <w:topLinePunct w:val="0"/>
        <w:bidi w:val="0"/>
        <w:adjustRightInd/>
        <w:spacing w:line="400" w:lineRule="exact"/>
        <w:rPr>
          <w:rFonts w:hint="eastAsia" w:ascii="宋体" w:hAnsi="宋体" w:eastAsia="宋体" w:cs="宋体"/>
          <w:bCs/>
          <w:szCs w:val="21"/>
          <w:highlight w:val="none"/>
        </w:rPr>
      </w:pPr>
      <w:r>
        <w:rPr>
          <w:rFonts w:hint="eastAsia" w:ascii="宋体" w:hAnsi="宋体" w:eastAsia="宋体" w:cs="宋体"/>
          <w:bCs/>
          <w:szCs w:val="21"/>
          <w:highlight w:val="none"/>
        </w:rPr>
        <w:t>技术、商务分=（磋商小组成员评分合计数）/（磋商小组组成人员数）</w:t>
      </w:r>
    </w:p>
    <w:p w14:paraId="00640E54">
      <w:pPr>
        <w:keepNext w:val="0"/>
        <w:keepLines w:val="0"/>
        <w:pageBreakBefore w:val="0"/>
        <w:widowControl w:val="0"/>
        <w:shd w:val="clear"/>
        <w:kinsoku/>
        <w:wordWrap/>
        <w:overflowPunct w:val="0"/>
        <w:topLinePunct w:val="0"/>
        <w:autoSpaceDE w:val="0"/>
        <w:autoSpaceDN w:val="0"/>
        <w:bidi w:val="0"/>
        <w:adjustRightInd/>
        <w:snapToGrid w:val="0"/>
        <w:spacing w:line="400" w:lineRule="exact"/>
        <w:ind w:firstLine="422" w:firstLineChars="200"/>
        <w:jc w:val="left"/>
        <w:textAlignment w:val="bottom"/>
        <w:rPr>
          <w:rFonts w:hint="eastAsia" w:ascii="宋体" w:hAnsi="宋体" w:eastAsia="宋体" w:cs="宋体"/>
          <w:b/>
          <w:szCs w:val="21"/>
          <w:highlight w:val="none"/>
        </w:rPr>
      </w:pPr>
      <w:r>
        <w:rPr>
          <w:rFonts w:hint="eastAsia" w:ascii="宋体" w:hAnsi="宋体" w:eastAsia="宋体" w:cs="宋体"/>
          <w:b/>
          <w:szCs w:val="21"/>
          <w:highlight w:val="none"/>
        </w:rPr>
        <w:t>4、评审方法</w:t>
      </w:r>
    </w:p>
    <w:p w14:paraId="7D928320">
      <w:pPr>
        <w:keepNext w:val="0"/>
        <w:keepLines w:val="0"/>
        <w:pageBreakBefore w:val="0"/>
        <w:widowControl w:val="0"/>
        <w:shd w:val="clear"/>
        <w:kinsoku/>
        <w:wordWrap/>
        <w:overflowPunct w:val="0"/>
        <w:topLinePunct w:val="0"/>
        <w:autoSpaceDE w:val="0"/>
        <w:autoSpaceDN w:val="0"/>
        <w:bidi w:val="0"/>
        <w:adjustRightInd/>
        <w:snapToGrid w:val="0"/>
        <w:spacing w:line="400" w:lineRule="exact"/>
        <w:ind w:firstLine="420" w:firstLineChars="200"/>
        <w:jc w:val="left"/>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磋商小组根据磋商情况及各供应商完工时间、服务条款响应情况、技术方案、提供服务的质量、付款方式、供应商综合实力、资信情况、承诺的售后服务等多方面进行评审。</w:t>
      </w:r>
    </w:p>
    <w:p w14:paraId="1E807CC9">
      <w:pPr>
        <w:keepNext w:val="0"/>
        <w:keepLines w:val="0"/>
        <w:pageBreakBefore w:val="0"/>
        <w:widowControl w:val="0"/>
        <w:shd w:val="clear"/>
        <w:kinsoku/>
        <w:wordWrap/>
        <w:overflowPunct w:val="0"/>
        <w:topLinePunct w:val="0"/>
        <w:autoSpaceDE w:val="0"/>
        <w:autoSpaceDN w:val="0"/>
        <w:bidi w:val="0"/>
        <w:adjustRightInd/>
        <w:snapToGrid w:val="0"/>
        <w:spacing w:line="400" w:lineRule="exact"/>
        <w:ind w:firstLine="420" w:firstLineChars="200"/>
        <w:jc w:val="left"/>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确定进入最终报价的供应商名单。</w:t>
      </w:r>
    </w:p>
    <w:p w14:paraId="432CC92D">
      <w:pPr>
        <w:keepNext w:val="0"/>
        <w:keepLines w:val="0"/>
        <w:pageBreakBefore w:val="0"/>
        <w:widowControl w:val="0"/>
        <w:shd w:val="clear"/>
        <w:kinsoku/>
        <w:wordWrap/>
        <w:overflowPunct w:val="0"/>
        <w:topLinePunct w:val="0"/>
        <w:autoSpaceDE w:val="0"/>
        <w:autoSpaceDN w:val="0"/>
        <w:bidi w:val="0"/>
        <w:adjustRightInd/>
        <w:snapToGrid w:val="0"/>
        <w:spacing w:line="400" w:lineRule="exact"/>
        <w:ind w:firstLine="422" w:firstLineChars="200"/>
        <w:jc w:val="left"/>
        <w:textAlignment w:val="bottom"/>
        <w:rPr>
          <w:rFonts w:hint="eastAsia" w:ascii="宋体" w:hAnsi="宋体" w:eastAsia="宋体" w:cs="宋体"/>
          <w:b/>
          <w:szCs w:val="21"/>
          <w:highlight w:val="none"/>
        </w:rPr>
      </w:pPr>
      <w:r>
        <w:rPr>
          <w:rFonts w:hint="eastAsia" w:ascii="宋体" w:hAnsi="宋体" w:eastAsia="宋体" w:cs="宋体"/>
          <w:b/>
          <w:szCs w:val="21"/>
          <w:highlight w:val="none"/>
        </w:rPr>
        <w:t>5、确定成交供应商</w:t>
      </w:r>
    </w:p>
    <w:p w14:paraId="5B302F93">
      <w:pPr>
        <w:keepNext w:val="0"/>
        <w:keepLines w:val="0"/>
        <w:pageBreakBefore w:val="0"/>
        <w:widowControl w:val="0"/>
        <w:shd w:val="clear"/>
        <w:kinsoku/>
        <w:wordWrap/>
        <w:overflowPunct w:val="0"/>
        <w:topLinePunct w:val="0"/>
        <w:autoSpaceDE w:val="0"/>
        <w:autoSpaceDN w:val="0"/>
        <w:bidi w:val="0"/>
        <w:adjustRightInd/>
        <w:snapToGrid w:val="0"/>
        <w:spacing w:line="400" w:lineRule="exact"/>
        <w:ind w:firstLine="420" w:firstLineChars="200"/>
        <w:jc w:val="left"/>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磋商小组推荐综合得分第一名的为第一成交候选供应商</w:t>
      </w:r>
      <w:r>
        <w:rPr>
          <w:rFonts w:hint="eastAsia" w:ascii="宋体" w:hAnsi="宋体" w:cs="宋体"/>
          <w:bCs/>
          <w:szCs w:val="21"/>
          <w:highlight w:val="none"/>
          <w:lang w:eastAsia="zh-CN"/>
        </w:rPr>
        <w:t>，</w:t>
      </w:r>
      <w:r>
        <w:rPr>
          <w:rFonts w:hint="eastAsia" w:ascii="宋体" w:hAnsi="宋体" w:eastAsia="宋体" w:cs="宋体"/>
          <w:bCs/>
          <w:szCs w:val="21"/>
          <w:highlight w:val="none"/>
        </w:rPr>
        <w:t>综合得分第二名的为第二成交候选供应商</w:t>
      </w:r>
      <w:r>
        <w:rPr>
          <w:rFonts w:hint="eastAsia" w:ascii="宋体" w:hAnsi="宋体" w:cs="宋体"/>
          <w:bCs/>
          <w:szCs w:val="21"/>
          <w:highlight w:val="none"/>
          <w:lang w:eastAsia="zh-CN"/>
        </w:rPr>
        <w:t>，以此类推</w:t>
      </w:r>
      <w:r>
        <w:rPr>
          <w:rFonts w:hint="eastAsia" w:ascii="宋体" w:hAnsi="宋体" w:eastAsia="宋体" w:cs="宋体"/>
          <w:bCs/>
          <w:szCs w:val="21"/>
          <w:highlight w:val="none"/>
        </w:rPr>
        <w:t>。评审总分相同的</w:t>
      </w:r>
      <w:r>
        <w:rPr>
          <w:rFonts w:hint="eastAsia" w:ascii="宋体" w:hAnsi="宋体" w:cs="宋体"/>
          <w:bCs/>
          <w:szCs w:val="21"/>
          <w:highlight w:val="none"/>
          <w:lang w:eastAsia="zh-CN"/>
        </w:rPr>
        <w:t>，</w:t>
      </w:r>
      <w:r>
        <w:rPr>
          <w:rFonts w:hint="eastAsia" w:ascii="宋体" w:hAnsi="宋体" w:eastAsia="宋体" w:cs="宋体"/>
          <w:bCs/>
          <w:szCs w:val="21"/>
          <w:highlight w:val="none"/>
        </w:rPr>
        <w:t>按照最后报价由低到高的顺序推荐</w:t>
      </w:r>
      <w:r>
        <w:rPr>
          <w:rFonts w:hint="eastAsia" w:ascii="宋体" w:hAnsi="宋体" w:cs="宋体"/>
          <w:bCs/>
          <w:szCs w:val="21"/>
          <w:highlight w:val="none"/>
          <w:lang w:eastAsia="zh-CN"/>
        </w:rPr>
        <w:t>，</w:t>
      </w:r>
      <w:r>
        <w:rPr>
          <w:rFonts w:hint="eastAsia" w:ascii="宋体" w:hAnsi="宋体" w:eastAsia="宋体" w:cs="宋体"/>
          <w:bCs/>
          <w:szCs w:val="21"/>
          <w:highlight w:val="none"/>
        </w:rPr>
        <w:t>评审总分且最后报价相同的</w:t>
      </w:r>
      <w:r>
        <w:rPr>
          <w:rFonts w:hint="eastAsia" w:ascii="宋体" w:hAnsi="宋体" w:cs="宋体"/>
          <w:bCs/>
          <w:szCs w:val="21"/>
          <w:highlight w:val="none"/>
          <w:lang w:eastAsia="zh-CN"/>
        </w:rPr>
        <w:t>，</w:t>
      </w:r>
      <w:r>
        <w:rPr>
          <w:rFonts w:hint="eastAsia" w:ascii="宋体" w:hAnsi="宋体" w:eastAsia="宋体" w:cs="宋体"/>
          <w:bCs/>
          <w:szCs w:val="21"/>
          <w:highlight w:val="none"/>
        </w:rPr>
        <w:t>按照技术指标优劣顺序推荐。并编写评审报告。磋商小组应当根据综合评分情况</w:t>
      </w:r>
      <w:r>
        <w:rPr>
          <w:rFonts w:hint="eastAsia" w:ascii="宋体" w:hAnsi="宋体" w:cs="宋体"/>
          <w:bCs/>
          <w:szCs w:val="21"/>
          <w:highlight w:val="none"/>
          <w:lang w:eastAsia="zh-CN"/>
        </w:rPr>
        <w:t>，</w:t>
      </w:r>
      <w:r>
        <w:rPr>
          <w:rFonts w:hint="eastAsia" w:ascii="宋体" w:hAnsi="宋体" w:eastAsia="宋体" w:cs="宋体"/>
          <w:bCs/>
          <w:szCs w:val="21"/>
          <w:highlight w:val="none"/>
        </w:rPr>
        <w:t>按照评审得分由高到低顺序推荐3名成交候选供应商（有效供应商不足3家的情形除外）</w:t>
      </w:r>
      <w:r>
        <w:rPr>
          <w:rFonts w:hint="eastAsia" w:ascii="宋体" w:hAnsi="宋体" w:cs="宋体"/>
          <w:bCs/>
          <w:szCs w:val="21"/>
          <w:highlight w:val="none"/>
          <w:lang w:eastAsia="zh-CN"/>
        </w:rPr>
        <w:t>，</w:t>
      </w:r>
      <w:r>
        <w:rPr>
          <w:rFonts w:hint="eastAsia" w:ascii="宋体" w:hAnsi="宋体" w:eastAsia="宋体" w:cs="宋体"/>
          <w:bCs/>
          <w:szCs w:val="21"/>
          <w:highlight w:val="none"/>
        </w:rPr>
        <w:t>并编写评审报告</w:t>
      </w:r>
      <w:r>
        <w:rPr>
          <w:rFonts w:hint="eastAsia" w:ascii="宋体" w:hAnsi="宋体" w:cs="宋体"/>
          <w:bCs/>
          <w:szCs w:val="21"/>
          <w:highlight w:val="none"/>
          <w:lang w:eastAsia="zh-CN"/>
        </w:rPr>
        <w:t>，</w:t>
      </w:r>
      <w:r>
        <w:rPr>
          <w:rFonts w:hint="eastAsia" w:ascii="宋体" w:hAnsi="宋体" w:eastAsia="宋体" w:cs="宋体"/>
          <w:bCs/>
          <w:szCs w:val="21"/>
          <w:highlight w:val="none"/>
        </w:rPr>
        <w:t>采购人根据评审报告推荐的顺序确定第一名为成交供应商。</w:t>
      </w:r>
    </w:p>
    <w:p w14:paraId="46328581">
      <w:pPr>
        <w:pStyle w:val="5"/>
        <w:keepNext w:val="0"/>
        <w:keepLines w:val="0"/>
        <w:pageBreakBefore w:val="0"/>
        <w:widowControl w:val="0"/>
        <w:shd w:val="clear"/>
        <w:kinsoku/>
        <w:wordWrap/>
        <w:overflowPunct w:val="0"/>
        <w:topLinePunct w:val="0"/>
        <w:bidi w:val="0"/>
        <w:adjustRightInd/>
        <w:spacing w:before="0" w:after="0" w:line="400" w:lineRule="exact"/>
        <w:rPr>
          <w:rFonts w:hint="eastAsia" w:ascii="宋体" w:hAnsi="宋体" w:eastAsia="宋体" w:cs="宋体"/>
          <w:sz w:val="24"/>
          <w:szCs w:val="24"/>
          <w:highlight w:val="none"/>
        </w:rPr>
      </w:pPr>
      <w:bookmarkStart w:id="130" w:name="_Toc282640736"/>
      <w:bookmarkStart w:id="131" w:name="_Toc29138"/>
      <w:bookmarkStart w:id="132" w:name="_Toc13232"/>
      <w:bookmarkStart w:id="133" w:name="_Toc14678"/>
      <w:bookmarkStart w:id="134" w:name="_Toc8423"/>
      <w:bookmarkStart w:id="135" w:name="_Toc402872211"/>
      <w:r>
        <w:rPr>
          <w:rFonts w:hint="eastAsia" w:ascii="宋体" w:hAnsi="宋体" w:eastAsia="宋体" w:cs="宋体"/>
          <w:sz w:val="24"/>
          <w:szCs w:val="24"/>
          <w:highlight w:val="none"/>
        </w:rPr>
        <w:t>八、资格</w:t>
      </w:r>
      <w:bookmarkEnd w:id="130"/>
      <w:r>
        <w:rPr>
          <w:rFonts w:hint="eastAsia" w:ascii="宋体" w:hAnsi="宋体" w:eastAsia="宋体" w:cs="宋体"/>
          <w:sz w:val="24"/>
          <w:szCs w:val="24"/>
          <w:highlight w:val="none"/>
        </w:rPr>
        <w:t>审查</w:t>
      </w:r>
      <w:bookmarkEnd w:id="131"/>
      <w:bookmarkEnd w:id="132"/>
      <w:bookmarkEnd w:id="133"/>
      <w:bookmarkEnd w:id="134"/>
      <w:bookmarkEnd w:id="135"/>
    </w:p>
    <w:p w14:paraId="3449552C">
      <w:pPr>
        <w:keepNext w:val="0"/>
        <w:keepLines w:val="0"/>
        <w:pageBreakBefore w:val="0"/>
        <w:widowControl w:val="0"/>
        <w:shd w:val="clear"/>
        <w:kinsoku/>
        <w:wordWrap/>
        <w:overflowPunct w:val="0"/>
        <w:topLinePunct w:val="0"/>
        <w:autoSpaceDE w:val="0"/>
        <w:autoSpaceDN w:val="0"/>
        <w:bidi w:val="0"/>
        <w:adjustRightInd/>
        <w:snapToGrid w:val="0"/>
        <w:spacing w:line="400" w:lineRule="exact"/>
        <w:ind w:firstLine="420" w:firstLineChars="200"/>
        <w:jc w:val="left"/>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1、磋商小组将对所选择的成交人是否有资格或能力圆满地履行合同做出进一步确认。</w:t>
      </w:r>
    </w:p>
    <w:p w14:paraId="32505007">
      <w:pPr>
        <w:keepNext w:val="0"/>
        <w:keepLines w:val="0"/>
        <w:pageBreakBefore w:val="0"/>
        <w:widowControl w:val="0"/>
        <w:shd w:val="clear"/>
        <w:kinsoku/>
        <w:wordWrap/>
        <w:overflowPunct w:val="0"/>
        <w:topLinePunct w:val="0"/>
        <w:autoSpaceDE w:val="0"/>
        <w:autoSpaceDN w:val="0"/>
        <w:bidi w:val="0"/>
        <w:adjustRightInd/>
        <w:snapToGrid w:val="0"/>
        <w:spacing w:line="400" w:lineRule="exact"/>
        <w:ind w:firstLine="420" w:firstLineChars="200"/>
        <w:jc w:val="left"/>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2、如果供应商被确定为不具备履行合同的能力</w:t>
      </w:r>
      <w:r>
        <w:rPr>
          <w:rFonts w:hint="eastAsia" w:ascii="宋体" w:hAnsi="宋体" w:cs="宋体"/>
          <w:bCs/>
          <w:szCs w:val="21"/>
          <w:highlight w:val="none"/>
          <w:lang w:eastAsia="zh-CN"/>
        </w:rPr>
        <w:t>，</w:t>
      </w:r>
      <w:r>
        <w:rPr>
          <w:rFonts w:hint="eastAsia" w:ascii="宋体" w:hAnsi="宋体" w:eastAsia="宋体" w:cs="宋体"/>
          <w:bCs/>
          <w:szCs w:val="21"/>
          <w:highlight w:val="none"/>
        </w:rPr>
        <w:t>磋商小组有权拒绝签发成交通知书。在该情况下</w:t>
      </w:r>
      <w:r>
        <w:rPr>
          <w:rFonts w:hint="eastAsia" w:ascii="宋体" w:hAnsi="宋体" w:cs="宋体"/>
          <w:bCs/>
          <w:szCs w:val="21"/>
          <w:highlight w:val="none"/>
          <w:lang w:eastAsia="zh-CN"/>
        </w:rPr>
        <w:t>，</w:t>
      </w:r>
      <w:r>
        <w:rPr>
          <w:rFonts w:hint="eastAsia" w:ascii="宋体" w:hAnsi="宋体" w:eastAsia="宋体" w:cs="宋体"/>
          <w:bCs/>
          <w:szCs w:val="21"/>
          <w:highlight w:val="none"/>
        </w:rPr>
        <w:t>磋商小组将考虑按同样的程序审查下一位成交候选人。</w:t>
      </w:r>
    </w:p>
    <w:p w14:paraId="7884BA4A">
      <w:pPr>
        <w:pStyle w:val="5"/>
        <w:keepNext w:val="0"/>
        <w:keepLines w:val="0"/>
        <w:pageBreakBefore w:val="0"/>
        <w:widowControl w:val="0"/>
        <w:shd w:val="clear"/>
        <w:kinsoku/>
        <w:wordWrap/>
        <w:overflowPunct w:val="0"/>
        <w:topLinePunct w:val="0"/>
        <w:bidi w:val="0"/>
        <w:adjustRightInd/>
        <w:spacing w:before="0" w:after="0" w:line="400" w:lineRule="exact"/>
        <w:rPr>
          <w:rFonts w:hint="eastAsia" w:ascii="宋体" w:hAnsi="宋体" w:eastAsia="宋体" w:cs="宋体"/>
          <w:sz w:val="24"/>
          <w:szCs w:val="24"/>
          <w:highlight w:val="none"/>
        </w:rPr>
      </w:pPr>
      <w:bookmarkStart w:id="136" w:name="_Toc5918"/>
      <w:bookmarkStart w:id="137" w:name="_Toc402872212"/>
      <w:bookmarkStart w:id="138" w:name="_Toc32147"/>
      <w:bookmarkStart w:id="139" w:name="_Toc1899"/>
      <w:bookmarkStart w:id="140" w:name="_Toc20293"/>
      <w:r>
        <w:rPr>
          <w:rFonts w:hint="eastAsia" w:ascii="宋体" w:hAnsi="宋体" w:eastAsia="宋体" w:cs="宋体"/>
          <w:sz w:val="24"/>
          <w:szCs w:val="24"/>
          <w:highlight w:val="none"/>
        </w:rPr>
        <w:t>九、成交通知、授予合同</w:t>
      </w:r>
      <w:bookmarkEnd w:id="136"/>
      <w:bookmarkEnd w:id="137"/>
      <w:bookmarkEnd w:id="138"/>
      <w:bookmarkEnd w:id="139"/>
      <w:bookmarkEnd w:id="140"/>
    </w:p>
    <w:p w14:paraId="4017C0ED">
      <w:pPr>
        <w:keepNext w:val="0"/>
        <w:keepLines w:val="0"/>
        <w:pageBreakBefore w:val="0"/>
        <w:widowControl w:val="0"/>
        <w:shd w:val="clear"/>
        <w:kinsoku/>
        <w:wordWrap/>
        <w:overflowPunct w:val="0"/>
        <w:topLinePunct w:val="0"/>
        <w:autoSpaceDE w:val="0"/>
        <w:autoSpaceDN w:val="0"/>
        <w:bidi w:val="0"/>
        <w:adjustRightInd/>
        <w:snapToGrid w:val="0"/>
        <w:spacing w:line="400" w:lineRule="exact"/>
        <w:ind w:firstLine="420" w:firstLineChars="200"/>
        <w:jc w:val="left"/>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 xml:space="preserve">1、本项目由采购人确定成交供应商。 </w:t>
      </w:r>
    </w:p>
    <w:p w14:paraId="65718EE4">
      <w:pPr>
        <w:keepNext w:val="0"/>
        <w:keepLines w:val="0"/>
        <w:pageBreakBefore w:val="0"/>
        <w:widowControl w:val="0"/>
        <w:shd w:val="clear"/>
        <w:kinsoku/>
        <w:wordWrap/>
        <w:overflowPunct w:val="0"/>
        <w:topLinePunct w:val="0"/>
        <w:autoSpaceDE w:val="0"/>
        <w:autoSpaceDN w:val="0"/>
        <w:bidi w:val="0"/>
        <w:adjustRightInd/>
        <w:snapToGrid w:val="0"/>
        <w:spacing w:line="400" w:lineRule="exact"/>
        <w:ind w:firstLine="420" w:firstLineChars="200"/>
        <w:jc w:val="left"/>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2、本次评审采用综合评分法</w:t>
      </w:r>
      <w:r>
        <w:rPr>
          <w:rFonts w:hint="eastAsia" w:ascii="宋体" w:hAnsi="宋体" w:cs="宋体"/>
          <w:bCs/>
          <w:szCs w:val="21"/>
          <w:highlight w:val="none"/>
          <w:lang w:eastAsia="zh-CN"/>
        </w:rPr>
        <w:t>，</w:t>
      </w:r>
      <w:r>
        <w:rPr>
          <w:rFonts w:hint="eastAsia" w:ascii="宋体" w:hAnsi="宋体" w:eastAsia="宋体" w:cs="宋体"/>
          <w:bCs/>
          <w:szCs w:val="21"/>
          <w:highlight w:val="none"/>
        </w:rPr>
        <w:t xml:space="preserve">即在质量和服务均能满足竞争性磋商文件实质性要求且综合得分由高到低的原则确定成交候选供应商。 </w:t>
      </w:r>
    </w:p>
    <w:p w14:paraId="15FB8F33">
      <w:pPr>
        <w:keepNext w:val="0"/>
        <w:keepLines w:val="0"/>
        <w:pageBreakBefore w:val="0"/>
        <w:widowControl w:val="0"/>
        <w:shd w:val="clear"/>
        <w:kinsoku/>
        <w:wordWrap/>
        <w:overflowPunct w:val="0"/>
        <w:topLinePunct w:val="0"/>
        <w:autoSpaceDE w:val="0"/>
        <w:autoSpaceDN w:val="0"/>
        <w:bidi w:val="0"/>
        <w:adjustRightInd/>
        <w:snapToGrid w:val="0"/>
        <w:spacing w:line="400" w:lineRule="exact"/>
        <w:ind w:firstLine="420" w:firstLineChars="200"/>
        <w:jc w:val="left"/>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3、磋商结束后</w:t>
      </w:r>
      <w:r>
        <w:rPr>
          <w:rFonts w:hint="eastAsia" w:ascii="宋体" w:hAnsi="宋体" w:cs="宋体"/>
          <w:bCs/>
          <w:szCs w:val="21"/>
          <w:highlight w:val="none"/>
          <w:lang w:eastAsia="zh-CN"/>
        </w:rPr>
        <w:t>，</w:t>
      </w:r>
      <w:r>
        <w:rPr>
          <w:rFonts w:hint="eastAsia" w:ascii="宋体" w:hAnsi="宋体" w:eastAsia="宋体" w:cs="宋体"/>
          <w:bCs/>
          <w:szCs w:val="21"/>
          <w:highlight w:val="none"/>
        </w:rPr>
        <w:t xml:space="preserve">磋商小组拟制评审报告。 </w:t>
      </w:r>
    </w:p>
    <w:p w14:paraId="2BAA8487">
      <w:pPr>
        <w:keepNext w:val="0"/>
        <w:keepLines w:val="0"/>
        <w:pageBreakBefore w:val="0"/>
        <w:widowControl w:val="0"/>
        <w:shd w:val="clear"/>
        <w:kinsoku/>
        <w:wordWrap/>
        <w:overflowPunct w:val="0"/>
        <w:topLinePunct w:val="0"/>
        <w:autoSpaceDE w:val="0"/>
        <w:autoSpaceDN w:val="0"/>
        <w:bidi w:val="0"/>
        <w:adjustRightInd/>
        <w:snapToGrid w:val="0"/>
        <w:spacing w:line="400" w:lineRule="exact"/>
        <w:ind w:firstLine="420" w:firstLineChars="200"/>
        <w:jc w:val="left"/>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 xml:space="preserve">4、采购代理机构在评审结束后2个工作日内将评审报告交采购人确认。 </w:t>
      </w:r>
    </w:p>
    <w:p w14:paraId="3620AF4D">
      <w:pPr>
        <w:keepNext w:val="0"/>
        <w:keepLines w:val="0"/>
        <w:pageBreakBefore w:val="0"/>
        <w:widowControl w:val="0"/>
        <w:shd w:val="clear"/>
        <w:kinsoku/>
        <w:wordWrap/>
        <w:overflowPunct w:val="0"/>
        <w:topLinePunct w:val="0"/>
        <w:autoSpaceDE w:val="0"/>
        <w:autoSpaceDN w:val="0"/>
        <w:bidi w:val="0"/>
        <w:adjustRightInd/>
        <w:snapToGrid w:val="0"/>
        <w:spacing w:line="400" w:lineRule="exact"/>
        <w:ind w:firstLine="420" w:firstLineChars="200"/>
        <w:jc w:val="left"/>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 xml:space="preserve">5、采购人在收到评审报告后5个工作日内对评审结果进行确认。 </w:t>
      </w:r>
    </w:p>
    <w:p w14:paraId="21DD47B1">
      <w:pPr>
        <w:keepNext w:val="0"/>
        <w:keepLines w:val="0"/>
        <w:pageBreakBefore w:val="0"/>
        <w:widowControl w:val="0"/>
        <w:shd w:val="clear"/>
        <w:kinsoku/>
        <w:wordWrap/>
        <w:overflowPunct w:val="0"/>
        <w:topLinePunct w:val="0"/>
        <w:autoSpaceDE w:val="0"/>
        <w:autoSpaceDN w:val="0"/>
        <w:bidi w:val="0"/>
        <w:adjustRightInd/>
        <w:snapToGrid w:val="0"/>
        <w:spacing w:line="400" w:lineRule="exact"/>
        <w:ind w:firstLine="420" w:firstLineChars="200"/>
        <w:jc w:val="left"/>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6、采购人确定成交供应商后2个工作日内</w:t>
      </w:r>
      <w:r>
        <w:rPr>
          <w:rFonts w:hint="eastAsia" w:ascii="宋体" w:hAnsi="宋体" w:cs="宋体"/>
          <w:bCs/>
          <w:szCs w:val="21"/>
          <w:highlight w:val="none"/>
          <w:lang w:eastAsia="zh-CN"/>
        </w:rPr>
        <w:t>，</w:t>
      </w:r>
      <w:r>
        <w:rPr>
          <w:rFonts w:hint="eastAsia" w:ascii="宋体" w:hAnsi="宋体" w:eastAsia="宋体" w:cs="宋体"/>
          <w:bCs/>
          <w:szCs w:val="21"/>
          <w:highlight w:val="none"/>
        </w:rPr>
        <w:t>采购代理机构在相关网站上发布成交公告</w:t>
      </w:r>
      <w:r>
        <w:rPr>
          <w:rFonts w:hint="eastAsia" w:ascii="宋体" w:hAnsi="宋体" w:cs="宋体"/>
          <w:bCs/>
          <w:szCs w:val="21"/>
          <w:highlight w:val="none"/>
          <w:lang w:eastAsia="zh-CN"/>
        </w:rPr>
        <w:t>，</w:t>
      </w:r>
      <w:r>
        <w:rPr>
          <w:rFonts w:hint="eastAsia" w:ascii="宋体" w:hAnsi="宋体" w:eastAsia="宋体" w:cs="宋体"/>
          <w:bCs/>
          <w:szCs w:val="21"/>
          <w:highlight w:val="none"/>
        </w:rPr>
        <w:t xml:space="preserve">同时发出成交通知书。 </w:t>
      </w:r>
    </w:p>
    <w:p w14:paraId="634D5E68">
      <w:pPr>
        <w:keepNext w:val="0"/>
        <w:keepLines w:val="0"/>
        <w:pageBreakBefore w:val="0"/>
        <w:widowControl w:val="0"/>
        <w:shd w:val="clear"/>
        <w:kinsoku/>
        <w:wordWrap/>
        <w:overflowPunct w:val="0"/>
        <w:topLinePunct w:val="0"/>
        <w:autoSpaceDE w:val="0"/>
        <w:autoSpaceDN w:val="0"/>
        <w:bidi w:val="0"/>
        <w:adjustRightInd/>
        <w:snapToGrid w:val="0"/>
        <w:spacing w:line="400" w:lineRule="exact"/>
        <w:ind w:firstLine="420" w:firstLineChars="200"/>
        <w:jc w:val="left"/>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7、成交供应商凭成交通知书在30天内签订合同</w:t>
      </w:r>
      <w:r>
        <w:rPr>
          <w:rFonts w:hint="eastAsia" w:ascii="宋体" w:hAnsi="宋体" w:cs="宋体"/>
          <w:bCs/>
          <w:szCs w:val="21"/>
          <w:highlight w:val="none"/>
          <w:lang w:eastAsia="zh-CN"/>
        </w:rPr>
        <w:t>，</w:t>
      </w:r>
      <w:r>
        <w:rPr>
          <w:rFonts w:hint="eastAsia" w:ascii="宋体" w:hAnsi="宋体" w:eastAsia="宋体" w:cs="宋体"/>
          <w:bCs/>
          <w:szCs w:val="21"/>
          <w:highlight w:val="none"/>
        </w:rPr>
        <w:t>逾期取消成交资格。</w:t>
      </w:r>
    </w:p>
    <w:p w14:paraId="675075AC">
      <w:pPr>
        <w:keepNext w:val="0"/>
        <w:keepLines w:val="0"/>
        <w:pageBreakBefore w:val="0"/>
        <w:widowControl w:val="0"/>
        <w:shd w:val="clear"/>
        <w:kinsoku/>
        <w:wordWrap/>
        <w:overflowPunct w:val="0"/>
        <w:topLinePunct w:val="0"/>
        <w:autoSpaceDE w:val="0"/>
        <w:autoSpaceDN w:val="0"/>
        <w:bidi w:val="0"/>
        <w:adjustRightInd/>
        <w:snapToGrid w:val="0"/>
        <w:spacing w:line="400" w:lineRule="exact"/>
        <w:ind w:firstLine="420" w:firstLineChars="200"/>
        <w:jc w:val="left"/>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8、成交供应商在规定的时间内不履行合同</w:t>
      </w:r>
      <w:r>
        <w:rPr>
          <w:rFonts w:hint="eastAsia" w:ascii="宋体" w:hAnsi="宋体" w:cs="宋体"/>
          <w:bCs/>
          <w:szCs w:val="21"/>
          <w:highlight w:val="none"/>
          <w:lang w:eastAsia="zh-CN"/>
        </w:rPr>
        <w:t>，</w:t>
      </w:r>
      <w:r>
        <w:rPr>
          <w:rFonts w:hint="eastAsia" w:ascii="宋体" w:hAnsi="宋体" w:eastAsia="宋体" w:cs="宋体"/>
          <w:bCs/>
          <w:szCs w:val="21"/>
          <w:highlight w:val="none"/>
        </w:rPr>
        <w:t>按违约处理</w:t>
      </w:r>
      <w:r>
        <w:rPr>
          <w:rFonts w:hint="eastAsia" w:ascii="宋体" w:hAnsi="宋体" w:cs="宋体"/>
          <w:bCs/>
          <w:szCs w:val="21"/>
          <w:highlight w:val="none"/>
          <w:lang w:eastAsia="zh-CN"/>
        </w:rPr>
        <w:t>，</w:t>
      </w:r>
      <w:r>
        <w:rPr>
          <w:rFonts w:hint="eastAsia" w:ascii="宋体" w:hAnsi="宋体" w:eastAsia="宋体" w:cs="宋体"/>
          <w:bCs/>
          <w:szCs w:val="21"/>
          <w:highlight w:val="none"/>
        </w:rPr>
        <w:t>并按有关规定承担违约责任。</w:t>
      </w:r>
    </w:p>
    <w:p w14:paraId="581276EE">
      <w:pPr>
        <w:pStyle w:val="4"/>
        <w:keepNext w:val="0"/>
        <w:keepLines w:val="0"/>
        <w:pageBreakBefore w:val="0"/>
        <w:widowControl w:val="0"/>
        <w:shd w:val="clear"/>
        <w:kinsoku/>
        <w:wordWrap/>
        <w:overflowPunct w:val="0"/>
        <w:topLinePunct w:val="0"/>
        <w:autoSpaceDE/>
        <w:autoSpaceDN/>
        <w:bidi w:val="0"/>
        <w:adjustRightInd/>
        <w:snapToGrid/>
        <w:spacing w:before="157" w:beforeLines="50" w:after="157" w:afterLines="50" w:line="400" w:lineRule="exact"/>
        <w:jc w:val="center"/>
        <w:textAlignment w:val="auto"/>
        <w:rPr>
          <w:rFonts w:ascii="宋体" w:cs="宋体"/>
          <w:sz w:val="32"/>
          <w:szCs w:val="32"/>
          <w:highlight w:val="none"/>
        </w:rPr>
      </w:pPr>
      <w:r>
        <w:rPr>
          <w:rFonts w:hint="eastAsia" w:ascii="宋体" w:hAnsi="宋体" w:eastAsia="宋体" w:cs="宋体"/>
          <w:bCs/>
          <w:szCs w:val="21"/>
          <w:highlight w:val="none"/>
        </w:rPr>
        <w:br w:type="page"/>
      </w:r>
      <w:bookmarkStart w:id="141" w:name="_Toc24871"/>
      <w:r>
        <w:rPr>
          <w:rFonts w:hint="eastAsia" w:ascii="宋体" w:hAnsi="宋体" w:cs="宋体"/>
          <w:sz w:val="32"/>
          <w:szCs w:val="32"/>
          <w:highlight w:val="none"/>
        </w:rPr>
        <w:t>第五章</w:t>
      </w:r>
      <w:r>
        <w:rPr>
          <w:rFonts w:ascii="宋体" w:hAnsi="宋体" w:cs="宋体"/>
          <w:sz w:val="32"/>
          <w:szCs w:val="32"/>
          <w:highlight w:val="none"/>
        </w:rPr>
        <w:t xml:space="preserve"> </w:t>
      </w:r>
      <w:r>
        <w:rPr>
          <w:rFonts w:hint="eastAsia" w:ascii="宋体" w:hAnsi="宋体" w:cs="宋体"/>
          <w:sz w:val="32"/>
          <w:szCs w:val="32"/>
          <w:highlight w:val="none"/>
        </w:rPr>
        <w:t>合同主要条款</w:t>
      </w:r>
      <w:bookmarkEnd w:id="141"/>
    </w:p>
    <w:p w14:paraId="06C2A568">
      <w:pPr>
        <w:shd w:val="clear"/>
        <w:overflowPunct w:val="0"/>
        <w:spacing w:line="400" w:lineRule="exact"/>
        <w:jc w:val="center"/>
        <w:rPr>
          <w:rFonts w:ascii="宋体" w:cs="宋体"/>
          <w:b/>
          <w:sz w:val="28"/>
          <w:szCs w:val="28"/>
          <w:highlight w:val="none"/>
        </w:rPr>
      </w:pPr>
      <w:r>
        <w:rPr>
          <w:rFonts w:hint="eastAsia" w:ascii="宋体" w:hAnsi="宋体" w:cs="宋体"/>
          <w:b/>
          <w:sz w:val="28"/>
          <w:szCs w:val="28"/>
          <w:highlight w:val="none"/>
        </w:rPr>
        <w:t>采购合同书（供参考）</w:t>
      </w:r>
    </w:p>
    <w:p w14:paraId="2B63E099">
      <w:pPr>
        <w:pStyle w:val="12"/>
        <w:keepNext w:val="0"/>
        <w:keepLines w:val="0"/>
        <w:pageBreakBefore w:val="0"/>
        <w:widowControl w:val="0"/>
        <w:shd w:val="clear"/>
        <w:kinsoku/>
        <w:wordWrap/>
        <w:overflowPunct/>
        <w:topLinePunct w:val="0"/>
        <w:autoSpaceDE/>
        <w:autoSpaceDN/>
        <w:bidi w:val="0"/>
        <w:adjustRightInd w:val="0"/>
        <w:snapToGrid w:val="0"/>
        <w:spacing w:before="0" w:beforeAutospacing="0" w:after="0" w:afterAutospacing="0" w:line="400" w:lineRule="exact"/>
        <w:ind w:firstLine="420" w:firstLineChars="200"/>
        <w:textAlignment w:val="auto"/>
        <w:rPr>
          <w:sz w:val="21"/>
          <w:szCs w:val="21"/>
          <w:highlight w:val="none"/>
        </w:rPr>
      </w:pPr>
      <w:r>
        <w:rPr>
          <w:rFonts w:hint="eastAsia"/>
          <w:sz w:val="21"/>
          <w:szCs w:val="21"/>
          <w:highlight w:val="none"/>
        </w:rPr>
        <w:t>项目名称：</w:t>
      </w:r>
      <w:r>
        <w:rPr>
          <w:sz w:val="21"/>
          <w:szCs w:val="21"/>
          <w:highlight w:val="none"/>
          <w:u w:val="single"/>
        </w:rPr>
        <w:t xml:space="preserve">                                                       </w:t>
      </w:r>
    </w:p>
    <w:p w14:paraId="34919DFE">
      <w:pPr>
        <w:pStyle w:val="12"/>
        <w:keepNext w:val="0"/>
        <w:keepLines w:val="0"/>
        <w:pageBreakBefore w:val="0"/>
        <w:widowControl w:val="0"/>
        <w:shd w:val="clear"/>
        <w:kinsoku/>
        <w:wordWrap/>
        <w:overflowPunct/>
        <w:topLinePunct w:val="0"/>
        <w:autoSpaceDE/>
        <w:autoSpaceDN/>
        <w:bidi w:val="0"/>
        <w:adjustRightInd w:val="0"/>
        <w:snapToGrid w:val="0"/>
        <w:spacing w:before="0" w:beforeAutospacing="0" w:after="0" w:afterAutospacing="0" w:line="400" w:lineRule="exact"/>
        <w:ind w:firstLine="420" w:firstLineChars="200"/>
        <w:textAlignment w:val="auto"/>
        <w:rPr>
          <w:rFonts w:cs="Arial"/>
          <w:bCs/>
          <w:sz w:val="21"/>
          <w:szCs w:val="21"/>
          <w:highlight w:val="none"/>
          <w:u w:val="single"/>
        </w:rPr>
      </w:pPr>
      <w:bookmarkStart w:id="142" w:name="_Toc293916912"/>
      <w:r>
        <w:rPr>
          <w:rFonts w:hint="eastAsia"/>
          <w:sz w:val="21"/>
          <w:szCs w:val="21"/>
          <w:highlight w:val="none"/>
        </w:rPr>
        <w:t>项目编号：</w:t>
      </w:r>
      <w:bookmarkEnd w:id="142"/>
      <w:r>
        <w:rPr>
          <w:sz w:val="21"/>
          <w:szCs w:val="21"/>
          <w:highlight w:val="none"/>
          <w:u w:val="single"/>
        </w:rPr>
        <w:t xml:space="preserve">                                                       </w:t>
      </w:r>
    </w:p>
    <w:p w14:paraId="04D65B8D">
      <w:pPr>
        <w:pStyle w:val="12"/>
        <w:keepNext w:val="0"/>
        <w:keepLines w:val="0"/>
        <w:pageBreakBefore w:val="0"/>
        <w:widowControl w:val="0"/>
        <w:shd w:val="clear"/>
        <w:kinsoku/>
        <w:wordWrap/>
        <w:overflowPunct/>
        <w:topLinePunct w:val="0"/>
        <w:autoSpaceDE/>
        <w:autoSpaceDN/>
        <w:bidi w:val="0"/>
        <w:adjustRightInd w:val="0"/>
        <w:snapToGrid w:val="0"/>
        <w:spacing w:before="0" w:beforeAutospacing="0" w:after="0" w:afterAutospacing="0" w:line="400" w:lineRule="exact"/>
        <w:ind w:firstLine="420" w:firstLineChars="200"/>
        <w:textAlignment w:val="auto"/>
        <w:rPr>
          <w:sz w:val="21"/>
          <w:szCs w:val="21"/>
          <w:highlight w:val="none"/>
          <w:u w:val="single"/>
        </w:rPr>
      </w:pPr>
      <w:bookmarkStart w:id="143" w:name="_Toc293916913"/>
      <w:r>
        <w:rPr>
          <w:rFonts w:hint="eastAsia"/>
          <w:sz w:val="21"/>
          <w:szCs w:val="21"/>
          <w:highlight w:val="none"/>
        </w:rPr>
        <w:t>甲</w:t>
      </w:r>
      <w:r>
        <w:rPr>
          <w:sz w:val="21"/>
          <w:szCs w:val="21"/>
          <w:highlight w:val="none"/>
        </w:rPr>
        <w:t xml:space="preserve">    </w:t>
      </w:r>
      <w:r>
        <w:rPr>
          <w:rFonts w:hint="eastAsia"/>
          <w:sz w:val="21"/>
          <w:szCs w:val="21"/>
          <w:highlight w:val="none"/>
        </w:rPr>
        <w:t>方：</w:t>
      </w:r>
      <w:bookmarkEnd w:id="143"/>
      <w:r>
        <w:rPr>
          <w:sz w:val="21"/>
          <w:szCs w:val="21"/>
          <w:highlight w:val="none"/>
          <w:u w:val="single"/>
        </w:rPr>
        <w:t xml:space="preserve">                                                       </w:t>
      </w:r>
    </w:p>
    <w:p w14:paraId="1994A962">
      <w:pPr>
        <w:pStyle w:val="12"/>
        <w:keepNext w:val="0"/>
        <w:keepLines w:val="0"/>
        <w:pageBreakBefore w:val="0"/>
        <w:widowControl w:val="0"/>
        <w:shd w:val="clear"/>
        <w:kinsoku/>
        <w:wordWrap/>
        <w:overflowPunct/>
        <w:topLinePunct w:val="0"/>
        <w:autoSpaceDE/>
        <w:autoSpaceDN/>
        <w:bidi w:val="0"/>
        <w:adjustRightInd w:val="0"/>
        <w:snapToGrid w:val="0"/>
        <w:spacing w:before="0" w:beforeAutospacing="0" w:after="0" w:afterAutospacing="0" w:line="400" w:lineRule="exact"/>
        <w:ind w:firstLine="420" w:firstLineChars="200"/>
        <w:textAlignment w:val="auto"/>
        <w:rPr>
          <w:sz w:val="21"/>
          <w:szCs w:val="21"/>
          <w:highlight w:val="none"/>
        </w:rPr>
      </w:pPr>
      <w:bookmarkStart w:id="144" w:name="_Toc293916914"/>
      <w:r>
        <w:rPr>
          <w:rFonts w:hint="eastAsia"/>
          <w:sz w:val="21"/>
          <w:szCs w:val="21"/>
          <w:highlight w:val="none"/>
        </w:rPr>
        <w:t>乙</w:t>
      </w:r>
      <w:r>
        <w:rPr>
          <w:sz w:val="21"/>
          <w:szCs w:val="21"/>
          <w:highlight w:val="none"/>
        </w:rPr>
        <w:t xml:space="preserve">    </w:t>
      </w:r>
      <w:r>
        <w:rPr>
          <w:rFonts w:hint="eastAsia"/>
          <w:sz w:val="21"/>
          <w:szCs w:val="21"/>
          <w:highlight w:val="none"/>
        </w:rPr>
        <w:t>方：</w:t>
      </w:r>
      <w:bookmarkEnd w:id="144"/>
      <w:r>
        <w:rPr>
          <w:sz w:val="21"/>
          <w:szCs w:val="21"/>
          <w:highlight w:val="none"/>
          <w:u w:val="single"/>
        </w:rPr>
        <w:t xml:space="preserve">                                                       </w:t>
      </w:r>
    </w:p>
    <w:p w14:paraId="73F93ED2">
      <w:pPr>
        <w:pStyle w:val="12"/>
        <w:keepNext w:val="0"/>
        <w:keepLines w:val="0"/>
        <w:pageBreakBefore w:val="0"/>
        <w:widowControl w:val="0"/>
        <w:shd w:val="clear"/>
        <w:kinsoku/>
        <w:wordWrap/>
        <w:overflowPunct/>
        <w:topLinePunct w:val="0"/>
        <w:autoSpaceDE/>
        <w:autoSpaceDN/>
        <w:bidi w:val="0"/>
        <w:adjustRightInd w:val="0"/>
        <w:snapToGrid w:val="0"/>
        <w:spacing w:before="0" w:beforeAutospacing="0" w:after="0" w:afterAutospacing="0" w:line="400" w:lineRule="exact"/>
        <w:ind w:firstLine="420" w:firstLineChars="200"/>
        <w:textAlignment w:val="auto"/>
        <w:rPr>
          <w:b/>
          <w:sz w:val="21"/>
          <w:szCs w:val="21"/>
          <w:highlight w:val="none"/>
        </w:rPr>
      </w:pPr>
      <w:bookmarkStart w:id="145" w:name="_Toc293916915"/>
      <w:r>
        <w:rPr>
          <w:rFonts w:hint="eastAsia"/>
          <w:sz w:val="21"/>
          <w:szCs w:val="21"/>
          <w:highlight w:val="none"/>
        </w:rPr>
        <w:t>甲、乙双方根据</w:t>
      </w:r>
      <w:r>
        <w:rPr>
          <w:sz w:val="21"/>
          <w:szCs w:val="21"/>
          <w:highlight w:val="none"/>
          <w:u w:val="single"/>
        </w:rPr>
        <w:t xml:space="preserve">                  </w:t>
      </w:r>
      <w:r>
        <w:rPr>
          <w:rFonts w:hint="eastAsia"/>
          <w:bCs/>
          <w:sz w:val="21"/>
          <w:szCs w:val="21"/>
          <w:highlight w:val="none"/>
        </w:rPr>
        <w:t>项目竞争性磋商</w:t>
      </w:r>
      <w:r>
        <w:rPr>
          <w:rFonts w:hint="eastAsia"/>
          <w:sz w:val="21"/>
          <w:szCs w:val="21"/>
          <w:highlight w:val="none"/>
        </w:rPr>
        <w:t>的结果</w:t>
      </w:r>
      <w:r>
        <w:rPr>
          <w:rFonts w:hint="eastAsia"/>
          <w:sz w:val="21"/>
          <w:szCs w:val="21"/>
          <w:highlight w:val="none"/>
          <w:lang w:eastAsia="zh-CN"/>
        </w:rPr>
        <w:t>，</w:t>
      </w:r>
      <w:r>
        <w:rPr>
          <w:rFonts w:hint="eastAsia"/>
          <w:sz w:val="21"/>
          <w:szCs w:val="21"/>
          <w:highlight w:val="none"/>
        </w:rPr>
        <w:t>签署本合同。</w:t>
      </w:r>
      <w:bookmarkEnd w:id="145"/>
    </w:p>
    <w:p w14:paraId="5E93BBC7">
      <w:pPr>
        <w:pStyle w:val="12"/>
        <w:keepNext w:val="0"/>
        <w:keepLines w:val="0"/>
        <w:pageBreakBefore w:val="0"/>
        <w:shd w:val="clear"/>
        <w:kinsoku/>
        <w:wordWrap/>
        <w:overflowPunct/>
        <w:topLinePunct w:val="0"/>
        <w:autoSpaceDE/>
        <w:autoSpaceDN/>
        <w:bidi w:val="0"/>
        <w:snapToGrid w:val="0"/>
        <w:spacing w:before="0" w:beforeAutospacing="0" w:after="0" w:afterAutospacing="0" w:line="400" w:lineRule="exact"/>
        <w:textAlignment w:val="auto"/>
        <w:rPr>
          <w:rFonts w:cs="宋体"/>
          <w:b/>
          <w:sz w:val="24"/>
          <w:szCs w:val="24"/>
          <w:highlight w:val="none"/>
        </w:rPr>
      </w:pPr>
      <w:r>
        <w:rPr>
          <w:rFonts w:hint="eastAsia" w:cs="宋体"/>
          <w:b/>
          <w:sz w:val="24"/>
          <w:szCs w:val="24"/>
          <w:highlight w:val="none"/>
        </w:rPr>
        <w:t>一、服务内容</w:t>
      </w:r>
    </w:p>
    <w:p w14:paraId="7DD217E7">
      <w:pPr>
        <w:pStyle w:val="12"/>
        <w:keepNext w:val="0"/>
        <w:keepLines w:val="0"/>
        <w:pageBreakBefore w:val="0"/>
        <w:shd w:val="clear"/>
        <w:kinsoku/>
        <w:wordWrap/>
        <w:overflowPunct/>
        <w:topLinePunct w:val="0"/>
        <w:autoSpaceDE/>
        <w:autoSpaceDN/>
        <w:bidi w:val="0"/>
        <w:snapToGrid w:val="0"/>
        <w:spacing w:before="0" w:beforeAutospacing="0" w:after="0" w:afterAutospacing="0" w:line="400" w:lineRule="exact"/>
        <w:textAlignment w:val="auto"/>
        <w:rPr>
          <w:rFonts w:cs="宋体"/>
          <w:b/>
          <w:sz w:val="21"/>
          <w:szCs w:val="21"/>
          <w:highlight w:val="none"/>
        </w:rPr>
      </w:pPr>
    </w:p>
    <w:p w14:paraId="2B84CA4B">
      <w:pPr>
        <w:pStyle w:val="12"/>
        <w:keepNext w:val="0"/>
        <w:keepLines w:val="0"/>
        <w:pageBreakBefore w:val="0"/>
        <w:shd w:val="clear"/>
        <w:kinsoku/>
        <w:wordWrap/>
        <w:overflowPunct/>
        <w:topLinePunct w:val="0"/>
        <w:autoSpaceDE/>
        <w:autoSpaceDN/>
        <w:bidi w:val="0"/>
        <w:snapToGrid w:val="0"/>
        <w:spacing w:before="0" w:beforeAutospacing="0" w:after="0" w:afterAutospacing="0" w:line="400" w:lineRule="exact"/>
        <w:textAlignment w:val="auto"/>
        <w:rPr>
          <w:rFonts w:cs="宋体"/>
          <w:b/>
          <w:sz w:val="24"/>
          <w:szCs w:val="24"/>
          <w:highlight w:val="none"/>
        </w:rPr>
      </w:pPr>
      <w:r>
        <w:rPr>
          <w:rFonts w:hint="eastAsia" w:cs="宋体"/>
          <w:b/>
          <w:sz w:val="24"/>
          <w:szCs w:val="24"/>
          <w:highlight w:val="none"/>
        </w:rPr>
        <w:t>二、合同金额</w:t>
      </w:r>
    </w:p>
    <w:p w14:paraId="3AB87E81">
      <w:pPr>
        <w:pStyle w:val="12"/>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400" w:lineRule="exact"/>
        <w:ind w:left="0" w:firstLine="420" w:firstLineChars="200"/>
        <w:textAlignment w:val="auto"/>
        <w:rPr>
          <w:rFonts w:cs="宋体"/>
          <w:sz w:val="21"/>
          <w:szCs w:val="21"/>
          <w:highlight w:val="none"/>
        </w:rPr>
      </w:pPr>
      <w:r>
        <w:rPr>
          <w:rFonts w:hint="eastAsia" w:cs="宋体"/>
          <w:sz w:val="21"/>
          <w:szCs w:val="21"/>
          <w:highlight w:val="none"/>
        </w:rPr>
        <w:t>本合同金额为（大写）：</w:t>
      </w:r>
      <w:r>
        <w:rPr>
          <w:rFonts w:cs="宋体"/>
          <w:b/>
          <w:bCs/>
          <w:sz w:val="21"/>
          <w:szCs w:val="21"/>
          <w:highlight w:val="none"/>
          <w:u w:val="single"/>
        </w:rPr>
        <w:t xml:space="preserve">                     </w:t>
      </w:r>
      <w:r>
        <w:rPr>
          <w:rFonts w:hint="eastAsia" w:cs="宋体"/>
          <w:sz w:val="21"/>
          <w:szCs w:val="21"/>
          <w:highlight w:val="none"/>
        </w:rPr>
        <w:t>元（</w:t>
      </w:r>
      <w:r>
        <w:rPr>
          <w:rFonts w:hint="eastAsia" w:cs="宋体"/>
          <w:sz w:val="21"/>
          <w:szCs w:val="21"/>
          <w:highlight w:val="none"/>
          <w:lang w:val="en-US" w:eastAsia="zh-CN"/>
        </w:rPr>
        <w:t>¥</w:t>
      </w:r>
      <w:r>
        <w:rPr>
          <w:rFonts w:cs="宋体"/>
          <w:b/>
          <w:bCs/>
          <w:sz w:val="21"/>
          <w:szCs w:val="21"/>
          <w:highlight w:val="none"/>
          <w:u w:val="single"/>
        </w:rPr>
        <w:t xml:space="preserve">              </w:t>
      </w:r>
      <w:r>
        <w:rPr>
          <w:rFonts w:hint="eastAsia" w:cs="宋体"/>
          <w:sz w:val="21"/>
          <w:szCs w:val="21"/>
          <w:highlight w:val="none"/>
        </w:rPr>
        <w:t>元）人民币。</w:t>
      </w:r>
    </w:p>
    <w:p w14:paraId="5BD943DE">
      <w:pPr>
        <w:pStyle w:val="12"/>
        <w:keepNext w:val="0"/>
        <w:keepLines w:val="0"/>
        <w:pageBreakBefore w:val="0"/>
        <w:shd w:val="clear"/>
        <w:kinsoku/>
        <w:wordWrap/>
        <w:overflowPunct/>
        <w:topLinePunct w:val="0"/>
        <w:autoSpaceDE/>
        <w:autoSpaceDN/>
        <w:bidi w:val="0"/>
        <w:snapToGrid w:val="0"/>
        <w:spacing w:before="0" w:beforeAutospacing="0" w:after="0" w:afterAutospacing="0" w:line="400" w:lineRule="exact"/>
        <w:textAlignment w:val="auto"/>
        <w:rPr>
          <w:rFonts w:cs="宋体"/>
          <w:b/>
          <w:sz w:val="24"/>
          <w:szCs w:val="24"/>
          <w:highlight w:val="none"/>
        </w:rPr>
      </w:pPr>
      <w:r>
        <w:rPr>
          <w:rFonts w:hint="eastAsia" w:cs="宋体"/>
          <w:b/>
          <w:sz w:val="24"/>
          <w:szCs w:val="24"/>
          <w:highlight w:val="none"/>
        </w:rPr>
        <w:t>三、技术资料</w:t>
      </w:r>
    </w:p>
    <w:p w14:paraId="6A713D7A">
      <w:pPr>
        <w:pStyle w:val="12"/>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400" w:lineRule="exact"/>
        <w:ind w:left="0" w:firstLine="420" w:firstLineChars="200"/>
        <w:textAlignment w:val="auto"/>
        <w:rPr>
          <w:rFonts w:cs="宋体"/>
          <w:sz w:val="21"/>
          <w:szCs w:val="21"/>
          <w:highlight w:val="none"/>
        </w:rPr>
      </w:pPr>
      <w:r>
        <w:rPr>
          <w:rFonts w:cs="宋体"/>
          <w:sz w:val="21"/>
          <w:szCs w:val="21"/>
          <w:highlight w:val="none"/>
        </w:rPr>
        <w:t>1</w:t>
      </w:r>
      <w:r>
        <w:rPr>
          <w:rFonts w:hint="eastAsia" w:cs="宋体"/>
          <w:sz w:val="21"/>
          <w:szCs w:val="21"/>
          <w:highlight w:val="none"/>
        </w:rPr>
        <w:t>、乙方应按竞争性磋商文件规定的时间向甲方提供有关技术资料。</w:t>
      </w:r>
    </w:p>
    <w:p w14:paraId="5762EFE1">
      <w:pPr>
        <w:pStyle w:val="12"/>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400" w:lineRule="exact"/>
        <w:ind w:left="0" w:firstLine="420" w:firstLineChars="200"/>
        <w:textAlignment w:val="auto"/>
        <w:rPr>
          <w:rFonts w:cs="宋体"/>
          <w:sz w:val="21"/>
          <w:szCs w:val="21"/>
          <w:highlight w:val="none"/>
        </w:rPr>
      </w:pPr>
      <w:r>
        <w:rPr>
          <w:rFonts w:cs="宋体"/>
          <w:sz w:val="21"/>
          <w:szCs w:val="21"/>
          <w:highlight w:val="none"/>
        </w:rPr>
        <w:t>2</w:t>
      </w:r>
      <w:r>
        <w:rPr>
          <w:rFonts w:hint="eastAsia" w:cs="宋体"/>
          <w:sz w:val="21"/>
          <w:szCs w:val="21"/>
          <w:highlight w:val="none"/>
        </w:rPr>
        <w:t>、没有甲方事先书面同意</w:t>
      </w:r>
      <w:r>
        <w:rPr>
          <w:rFonts w:hint="eastAsia" w:cs="宋体"/>
          <w:sz w:val="21"/>
          <w:szCs w:val="21"/>
          <w:highlight w:val="none"/>
          <w:lang w:eastAsia="zh-CN"/>
        </w:rPr>
        <w:t>，</w:t>
      </w:r>
      <w:r>
        <w:rPr>
          <w:rFonts w:hint="eastAsia" w:cs="宋体"/>
          <w:sz w:val="21"/>
          <w:szCs w:val="21"/>
          <w:highlight w:val="none"/>
        </w:rPr>
        <w:t>乙方不得将由甲方提供的有关合同或任何合同条文、规格、计划、图纸、样品或资料提供给与履行本合同无关的任何其他人。即使向履行本合同有关的人员提供</w:t>
      </w:r>
      <w:r>
        <w:rPr>
          <w:rFonts w:hint="eastAsia" w:cs="宋体"/>
          <w:sz w:val="21"/>
          <w:szCs w:val="21"/>
          <w:highlight w:val="none"/>
          <w:lang w:eastAsia="zh-CN"/>
        </w:rPr>
        <w:t>，</w:t>
      </w:r>
      <w:r>
        <w:rPr>
          <w:rFonts w:hint="eastAsia" w:cs="宋体"/>
          <w:sz w:val="21"/>
          <w:szCs w:val="21"/>
          <w:highlight w:val="none"/>
        </w:rPr>
        <w:t>也应注意保密并限于履行合同的必需范围。</w:t>
      </w:r>
    </w:p>
    <w:p w14:paraId="2687E8DF">
      <w:pPr>
        <w:pStyle w:val="12"/>
        <w:keepNext w:val="0"/>
        <w:keepLines w:val="0"/>
        <w:pageBreakBefore w:val="0"/>
        <w:shd w:val="clear"/>
        <w:kinsoku/>
        <w:wordWrap/>
        <w:overflowPunct/>
        <w:topLinePunct w:val="0"/>
        <w:autoSpaceDE/>
        <w:autoSpaceDN/>
        <w:bidi w:val="0"/>
        <w:snapToGrid w:val="0"/>
        <w:spacing w:before="0" w:beforeAutospacing="0" w:after="0" w:afterAutospacing="0" w:line="400" w:lineRule="exact"/>
        <w:ind w:left="31680" w:hanging="412" w:hangingChars="171"/>
        <w:textAlignment w:val="auto"/>
        <w:rPr>
          <w:rFonts w:cs="宋体"/>
          <w:b/>
          <w:sz w:val="24"/>
          <w:szCs w:val="24"/>
          <w:highlight w:val="none"/>
        </w:rPr>
      </w:pPr>
      <w:r>
        <w:rPr>
          <w:rFonts w:hint="eastAsia" w:cs="宋体"/>
          <w:b/>
          <w:sz w:val="24"/>
          <w:szCs w:val="24"/>
          <w:highlight w:val="none"/>
        </w:rPr>
        <w:t>四、知识产权</w:t>
      </w:r>
    </w:p>
    <w:p w14:paraId="6CA4D976">
      <w:pPr>
        <w:pStyle w:val="12"/>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400" w:lineRule="exact"/>
        <w:ind w:left="420" w:leftChars="200" w:firstLine="0" w:firstLineChars="0"/>
        <w:textAlignment w:val="auto"/>
        <w:rPr>
          <w:rFonts w:cs="宋体"/>
          <w:b/>
          <w:bCs/>
          <w:sz w:val="21"/>
          <w:szCs w:val="21"/>
          <w:highlight w:val="none"/>
        </w:rPr>
      </w:pPr>
      <w:r>
        <w:rPr>
          <w:rFonts w:hint="eastAsia" w:cs="宋体"/>
          <w:sz w:val="21"/>
          <w:szCs w:val="21"/>
          <w:highlight w:val="none"/>
        </w:rPr>
        <w:t>乙方应保证提供服务过程中不会侵犯任何第三方的</w:t>
      </w:r>
      <w:r>
        <w:rPr>
          <w:rFonts w:hint="eastAsia" w:cs="宋体"/>
          <w:b w:val="0"/>
          <w:bCs/>
          <w:sz w:val="21"/>
          <w:szCs w:val="21"/>
          <w:highlight w:val="none"/>
        </w:rPr>
        <w:t>知识产权</w:t>
      </w:r>
      <w:r>
        <w:rPr>
          <w:rFonts w:hint="eastAsia" w:cs="宋体"/>
          <w:b w:val="0"/>
          <w:bCs w:val="0"/>
          <w:sz w:val="21"/>
          <w:szCs w:val="21"/>
          <w:highlight w:val="none"/>
        </w:rPr>
        <w:t>。</w:t>
      </w:r>
    </w:p>
    <w:p w14:paraId="2AE54BEB">
      <w:pPr>
        <w:pStyle w:val="12"/>
        <w:keepNext w:val="0"/>
        <w:keepLines w:val="0"/>
        <w:pageBreakBefore w:val="0"/>
        <w:shd w:val="clear"/>
        <w:kinsoku/>
        <w:wordWrap/>
        <w:overflowPunct/>
        <w:topLinePunct w:val="0"/>
        <w:autoSpaceDE/>
        <w:autoSpaceDN/>
        <w:bidi w:val="0"/>
        <w:snapToGrid w:val="0"/>
        <w:spacing w:before="0" w:beforeAutospacing="0" w:after="0" w:afterAutospacing="0" w:line="400" w:lineRule="exact"/>
        <w:ind w:left="31680" w:hanging="410" w:hangingChars="170"/>
        <w:textAlignment w:val="auto"/>
        <w:rPr>
          <w:rFonts w:cs="宋体"/>
          <w:b/>
          <w:sz w:val="24"/>
          <w:szCs w:val="24"/>
          <w:highlight w:val="none"/>
        </w:rPr>
      </w:pPr>
      <w:r>
        <w:rPr>
          <w:rFonts w:hint="eastAsia" w:cs="宋体"/>
          <w:b/>
          <w:sz w:val="24"/>
          <w:szCs w:val="24"/>
          <w:highlight w:val="none"/>
        </w:rPr>
        <w:t>五、履约保证金</w:t>
      </w:r>
    </w:p>
    <w:p w14:paraId="2F25C2BE">
      <w:pPr>
        <w:pStyle w:val="12"/>
        <w:keepNext w:val="0"/>
        <w:keepLines w:val="0"/>
        <w:pageBreakBefore w:val="0"/>
        <w:shd w:val="clear"/>
        <w:kinsoku/>
        <w:wordWrap/>
        <w:overflowPunct/>
        <w:topLinePunct w:val="0"/>
        <w:autoSpaceDE/>
        <w:autoSpaceDN/>
        <w:bidi w:val="0"/>
        <w:snapToGrid w:val="0"/>
        <w:spacing w:before="0" w:beforeAutospacing="0" w:after="0" w:afterAutospacing="0" w:line="400" w:lineRule="exact"/>
        <w:ind w:left="420" w:leftChars="200" w:firstLine="63" w:firstLineChars="30"/>
        <w:textAlignment w:val="auto"/>
        <w:rPr>
          <w:rFonts w:cs="宋体"/>
          <w:sz w:val="21"/>
          <w:szCs w:val="21"/>
          <w:highlight w:val="none"/>
        </w:rPr>
      </w:pPr>
      <w:r>
        <w:rPr>
          <w:rFonts w:hint="eastAsia" w:cs="宋体"/>
          <w:sz w:val="21"/>
          <w:szCs w:val="21"/>
          <w:highlight w:val="none"/>
          <w:lang w:eastAsia="zh-CN"/>
        </w:rPr>
        <w:t>无</w:t>
      </w:r>
      <w:r>
        <w:rPr>
          <w:rFonts w:hint="eastAsia" w:cs="宋体"/>
          <w:sz w:val="21"/>
          <w:szCs w:val="21"/>
          <w:highlight w:val="none"/>
        </w:rPr>
        <w:t>。</w:t>
      </w:r>
    </w:p>
    <w:p w14:paraId="66E76A4F">
      <w:pPr>
        <w:keepNext w:val="0"/>
        <w:keepLines w:val="0"/>
        <w:pageBreakBefore w:val="0"/>
        <w:shd w:val="clear"/>
        <w:kinsoku/>
        <w:wordWrap/>
        <w:overflowPunct/>
        <w:topLinePunct w:val="0"/>
        <w:autoSpaceDE/>
        <w:autoSpaceDN/>
        <w:bidi w:val="0"/>
        <w:snapToGrid w:val="0"/>
        <w:spacing w:line="400" w:lineRule="exact"/>
        <w:textAlignment w:val="auto"/>
        <w:rPr>
          <w:rFonts w:ascii="宋体" w:cs="宋体"/>
          <w:b/>
          <w:sz w:val="24"/>
          <w:szCs w:val="24"/>
          <w:highlight w:val="none"/>
        </w:rPr>
      </w:pPr>
      <w:r>
        <w:rPr>
          <w:rFonts w:hint="eastAsia" w:ascii="宋体" w:hAnsi="宋体" w:cs="宋体"/>
          <w:b/>
          <w:sz w:val="24"/>
          <w:szCs w:val="24"/>
          <w:highlight w:val="none"/>
        </w:rPr>
        <w:t>六、转包或分包</w:t>
      </w:r>
    </w:p>
    <w:p w14:paraId="34134ACC">
      <w:pPr>
        <w:keepNext w:val="0"/>
        <w:keepLines w:val="0"/>
        <w:pageBreakBefore w:val="0"/>
        <w:widowControl w:val="0"/>
        <w:shd w:val="clear"/>
        <w:kinsoku/>
        <w:wordWrap/>
        <w:overflowPunct/>
        <w:topLinePunct w:val="0"/>
        <w:autoSpaceDE/>
        <w:autoSpaceDN/>
        <w:bidi w:val="0"/>
        <w:adjustRightInd/>
        <w:snapToGrid w:val="0"/>
        <w:spacing w:line="400" w:lineRule="exact"/>
        <w:ind w:firstLine="420" w:firstLineChars="200"/>
        <w:textAlignment w:val="auto"/>
        <w:rPr>
          <w:rFonts w:ascii="宋体" w:cs="宋体"/>
          <w:szCs w:val="21"/>
          <w:highlight w:val="none"/>
        </w:rPr>
      </w:pPr>
      <w:r>
        <w:rPr>
          <w:rFonts w:ascii="宋体" w:hAnsi="宋体" w:cs="宋体"/>
          <w:szCs w:val="21"/>
          <w:highlight w:val="none"/>
        </w:rPr>
        <w:t>1</w:t>
      </w:r>
      <w:r>
        <w:rPr>
          <w:rFonts w:hint="eastAsia" w:ascii="宋体" w:hAnsi="宋体" w:cs="宋体"/>
          <w:szCs w:val="21"/>
          <w:highlight w:val="none"/>
        </w:rPr>
        <w:t>、本合同范围的服务</w:t>
      </w:r>
      <w:r>
        <w:rPr>
          <w:rFonts w:hint="eastAsia" w:ascii="宋体" w:hAnsi="宋体" w:cs="宋体"/>
          <w:szCs w:val="21"/>
          <w:highlight w:val="none"/>
          <w:lang w:eastAsia="zh-CN"/>
        </w:rPr>
        <w:t>，</w:t>
      </w:r>
      <w:r>
        <w:rPr>
          <w:rFonts w:hint="eastAsia" w:ascii="宋体" w:hAnsi="宋体" w:cs="宋体"/>
          <w:szCs w:val="21"/>
          <w:highlight w:val="none"/>
        </w:rPr>
        <w:t>应由乙方直接供应</w:t>
      </w:r>
      <w:r>
        <w:rPr>
          <w:rFonts w:hint="eastAsia" w:ascii="宋体" w:hAnsi="宋体" w:cs="宋体"/>
          <w:szCs w:val="21"/>
          <w:highlight w:val="none"/>
          <w:lang w:eastAsia="zh-CN"/>
        </w:rPr>
        <w:t>，</w:t>
      </w:r>
      <w:r>
        <w:rPr>
          <w:rFonts w:hint="eastAsia" w:ascii="宋体" w:hAnsi="宋体" w:cs="宋体"/>
          <w:szCs w:val="21"/>
          <w:highlight w:val="none"/>
        </w:rPr>
        <w:t>不得转让他人供应；</w:t>
      </w:r>
    </w:p>
    <w:p w14:paraId="079A383F">
      <w:pPr>
        <w:keepNext w:val="0"/>
        <w:keepLines w:val="0"/>
        <w:pageBreakBefore w:val="0"/>
        <w:widowControl w:val="0"/>
        <w:shd w:val="clear"/>
        <w:kinsoku/>
        <w:wordWrap/>
        <w:overflowPunct/>
        <w:topLinePunct w:val="0"/>
        <w:autoSpaceDE/>
        <w:autoSpaceDN/>
        <w:bidi w:val="0"/>
        <w:adjustRightInd/>
        <w:snapToGrid w:val="0"/>
        <w:spacing w:line="400" w:lineRule="exact"/>
        <w:ind w:firstLine="420" w:firstLineChars="200"/>
        <w:textAlignment w:val="auto"/>
        <w:rPr>
          <w:rFonts w:ascii="宋体" w:cs="宋体"/>
          <w:szCs w:val="21"/>
          <w:highlight w:val="none"/>
        </w:rPr>
      </w:pPr>
      <w:r>
        <w:rPr>
          <w:rFonts w:ascii="宋体" w:hAnsi="宋体" w:cs="宋体"/>
          <w:szCs w:val="21"/>
          <w:highlight w:val="none"/>
        </w:rPr>
        <w:t>2</w:t>
      </w:r>
      <w:r>
        <w:rPr>
          <w:rFonts w:hint="eastAsia" w:ascii="宋体" w:hAnsi="宋体" w:cs="宋体"/>
          <w:szCs w:val="21"/>
          <w:highlight w:val="none"/>
        </w:rPr>
        <w:t>、除非得到甲方的书面同意</w:t>
      </w:r>
      <w:r>
        <w:rPr>
          <w:rFonts w:hint="eastAsia" w:ascii="宋体" w:hAnsi="宋体" w:cs="宋体"/>
          <w:szCs w:val="21"/>
          <w:highlight w:val="none"/>
          <w:lang w:eastAsia="zh-CN"/>
        </w:rPr>
        <w:t>，</w:t>
      </w:r>
      <w:r>
        <w:rPr>
          <w:rFonts w:hint="eastAsia" w:ascii="宋体" w:hAnsi="宋体" w:cs="宋体"/>
          <w:szCs w:val="21"/>
          <w:highlight w:val="none"/>
        </w:rPr>
        <w:t>乙方不得将本合同范围的服务全部或部分分包给他人供应；</w:t>
      </w:r>
    </w:p>
    <w:p w14:paraId="5EC0AB41">
      <w:pPr>
        <w:keepNext w:val="0"/>
        <w:keepLines w:val="0"/>
        <w:pageBreakBefore w:val="0"/>
        <w:widowControl w:val="0"/>
        <w:shd w:val="clear"/>
        <w:kinsoku/>
        <w:wordWrap/>
        <w:overflowPunct/>
        <w:topLinePunct w:val="0"/>
        <w:autoSpaceDE/>
        <w:autoSpaceDN/>
        <w:bidi w:val="0"/>
        <w:adjustRightInd/>
        <w:snapToGrid w:val="0"/>
        <w:spacing w:line="400" w:lineRule="exact"/>
        <w:ind w:firstLine="420" w:firstLineChars="200"/>
        <w:textAlignment w:val="auto"/>
        <w:rPr>
          <w:rFonts w:ascii="宋体" w:cs="宋体"/>
          <w:szCs w:val="21"/>
          <w:highlight w:val="none"/>
        </w:rPr>
      </w:pPr>
      <w:r>
        <w:rPr>
          <w:rFonts w:ascii="宋体" w:hAnsi="宋体" w:cs="宋体"/>
          <w:szCs w:val="21"/>
          <w:highlight w:val="none"/>
        </w:rPr>
        <w:t>3</w:t>
      </w:r>
      <w:r>
        <w:rPr>
          <w:rFonts w:hint="eastAsia" w:ascii="宋体" w:hAnsi="宋体" w:cs="宋体"/>
          <w:szCs w:val="21"/>
          <w:highlight w:val="none"/>
        </w:rPr>
        <w:t>、如有转让和未经甲方同意的分包行为</w:t>
      </w:r>
      <w:r>
        <w:rPr>
          <w:rFonts w:hint="eastAsia" w:ascii="宋体" w:hAnsi="宋体" w:cs="宋体"/>
          <w:szCs w:val="21"/>
          <w:highlight w:val="none"/>
          <w:lang w:eastAsia="zh-CN"/>
        </w:rPr>
        <w:t>，</w:t>
      </w:r>
      <w:r>
        <w:rPr>
          <w:rFonts w:hint="eastAsia" w:ascii="宋体" w:hAnsi="宋体" w:cs="宋体"/>
          <w:szCs w:val="21"/>
          <w:highlight w:val="none"/>
        </w:rPr>
        <w:t>甲方有权解除合同</w:t>
      </w:r>
      <w:r>
        <w:rPr>
          <w:rFonts w:hint="eastAsia" w:ascii="宋体" w:hAnsi="宋体" w:cs="宋体"/>
          <w:szCs w:val="21"/>
          <w:highlight w:val="none"/>
          <w:lang w:eastAsia="zh-CN"/>
        </w:rPr>
        <w:t>，</w:t>
      </w:r>
      <w:r>
        <w:rPr>
          <w:rFonts w:hint="eastAsia" w:ascii="宋体" w:hAnsi="宋体" w:cs="宋体"/>
          <w:szCs w:val="21"/>
          <w:highlight w:val="none"/>
        </w:rPr>
        <w:t>没收履约保证金并追究乙方的违约责任。</w:t>
      </w:r>
    </w:p>
    <w:p w14:paraId="1504ECA7">
      <w:pPr>
        <w:pStyle w:val="12"/>
        <w:keepNext w:val="0"/>
        <w:keepLines w:val="0"/>
        <w:pageBreakBefore w:val="0"/>
        <w:shd w:val="clear"/>
        <w:kinsoku/>
        <w:wordWrap/>
        <w:overflowPunct/>
        <w:topLinePunct w:val="0"/>
        <w:autoSpaceDE/>
        <w:autoSpaceDN/>
        <w:bidi w:val="0"/>
        <w:snapToGrid w:val="0"/>
        <w:spacing w:before="0" w:beforeAutospacing="0" w:after="0" w:afterAutospacing="0" w:line="400" w:lineRule="exact"/>
        <w:textAlignment w:val="auto"/>
        <w:rPr>
          <w:rFonts w:cs="宋体"/>
          <w:b/>
          <w:sz w:val="24"/>
          <w:szCs w:val="24"/>
          <w:highlight w:val="none"/>
        </w:rPr>
      </w:pPr>
      <w:r>
        <w:rPr>
          <w:rFonts w:hint="eastAsia" w:cs="宋体"/>
          <w:b/>
          <w:sz w:val="24"/>
          <w:szCs w:val="24"/>
          <w:highlight w:val="none"/>
        </w:rPr>
        <w:t>七、合同履行时间、履行方式及履行地点</w:t>
      </w:r>
    </w:p>
    <w:p w14:paraId="29358CE5">
      <w:pPr>
        <w:pStyle w:val="12"/>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400" w:lineRule="exact"/>
        <w:ind w:firstLine="420" w:firstLineChars="200"/>
        <w:textAlignment w:val="auto"/>
        <w:rPr>
          <w:rFonts w:cs="宋体"/>
          <w:bCs/>
          <w:sz w:val="21"/>
          <w:szCs w:val="21"/>
          <w:highlight w:val="none"/>
        </w:rPr>
      </w:pPr>
      <w:r>
        <w:rPr>
          <w:rFonts w:cs="宋体"/>
          <w:bCs/>
          <w:sz w:val="21"/>
          <w:szCs w:val="21"/>
          <w:highlight w:val="none"/>
        </w:rPr>
        <w:t>1</w:t>
      </w:r>
      <w:r>
        <w:rPr>
          <w:rFonts w:hint="eastAsia" w:cs="宋体"/>
          <w:bCs/>
          <w:sz w:val="21"/>
          <w:szCs w:val="21"/>
          <w:highlight w:val="none"/>
        </w:rPr>
        <w:t>、</w:t>
      </w:r>
      <w:r>
        <w:rPr>
          <w:rFonts w:hint="eastAsia" w:cs="宋体"/>
          <w:sz w:val="21"/>
          <w:szCs w:val="21"/>
          <w:highlight w:val="none"/>
        </w:rPr>
        <w:t>履行时间</w:t>
      </w:r>
      <w:r>
        <w:rPr>
          <w:rFonts w:hint="eastAsia" w:cs="宋体"/>
          <w:bCs/>
          <w:sz w:val="21"/>
          <w:szCs w:val="21"/>
          <w:highlight w:val="none"/>
        </w:rPr>
        <w:t>：</w:t>
      </w:r>
    </w:p>
    <w:p w14:paraId="02D705F4">
      <w:pPr>
        <w:pStyle w:val="12"/>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400" w:lineRule="exact"/>
        <w:ind w:firstLine="420" w:firstLineChars="200"/>
        <w:textAlignment w:val="auto"/>
        <w:rPr>
          <w:rFonts w:cs="宋体"/>
          <w:bCs/>
          <w:sz w:val="21"/>
          <w:szCs w:val="21"/>
          <w:highlight w:val="none"/>
        </w:rPr>
      </w:pPr>
      <w:r>
        <w:rPr>
          <w:rFonts w:cs="宋体"/>
          <w:bCs/>
          <w:sz w:val="21"/>
          <w:szCs w:val="21"/>
          <w:highlight w:val="none"/>
        </w:rPr>
        <w:t>2</w:t>
      </w:r>
      <w:r>
        <w:rPr>
          <w:rFonts w:hint="eastAsia" w:cs="宋体"/>
          <w:bCs/>
          <w:sz w:val="21"/>
          <w:szCs w:val="21"/>
          <w:highlight w:val="none"/>
        </w:rPr>
        <w:t>、</w:t>
      </w:r>
      <w:r>
        <w:rPr>
          <w:rFonts w:hint="eastAsia" w:cs="宋体"/>
          <w:sz w:val="21"/>
          <w:szCs w:val="21"/>
          <w:highlight w:val="none"/>
        </w:rPr>
        <w:t>履行方式</w:t>
      </w:r>
      <w:r>
        <w:rPr>
          <w:rFonts w:hint="eastAsia" w:cs="宋体"/>
          <w:bCs/>
          <w:sz w:val="21"/>
          <w:szCs w:val="21"/>
          <w:highlight w:val="none"/>
        </w:rPr>
        <w:t>：</w:t>
      </w:r>
    </w:p>
    <w:p w14:paraId="46DA9074">
      <w:pPr>
        <w:pStyle w:val="12"/>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400" w:lineRule="exact"/>
        <w:ind w:firstLine="420" w:firstLineChars="200"/>
        <w:textAlignment w:val="auto"/>
        <w:rPr>
          <w:rFonts w:cs="宋体"/>
          <w:sz w:val="21"/>
          <w:szCs w:val="21"/>
          <w:highlight w:val="none"/>
        </w:rPr>
      </w:pPr>
      <w:r>
        <w:rPr>
          <w:rFonts w:cs="宋体"/>
          <w:bCs/>
          <w:sz w:val="21"/>
          <w:szCs w:val="21"/>
          <w:highlight w:val="none"/>
        </w:rPr>
        <w:t>3</w:t>
      </w:r>
      <w:r>
        <w:rPr>
          <w:rFonts w:hint="eastAsia" w:cs="宋体"/>
          <w:bCs/>
          <w:sz w:val="21"/>
          <w:szCs w:val="21"/>
          <w:highlight w:val="none"/>
        </w:rPr>
        <w:t>、</w:t>
      </w:r>
      <w:r>
        <w:rPr>
          <w:rFonts w:hint="eastAsia" w:cs="宋体"/>
          <w:sz w:val="21"/>
          <w:szCs w:val="21"/>
          <w:highlight w:val="none"/>
        </w:rPr>
        <w:t>履行地点</w:t>
      </w:r>
      <w:r>
        <w:rPr>
          <w:rFonts w:hint="eastAsia" w:cs="宋体"/>
          <w:bCs/>
          <w:sz w:val="21"/>
          <w:szCs w:val="21"/>
          <w:highlight w:val="none"/>
        </w:rPr>
        <w:t>：</w:t>
      </w:r>
    </w:p>
    <w:p w14:paraId="3E655CCB">
      <w:pPr>
        <w:pStyle w:val="12"/>
        <w:keepNext w:val="0"/>
        <w:keepLines w:val="0"/>
        <w:pageBreakBefore w:val="0"/>
        <w:shd w:val="clear"/>
        <w:kinsoku/>
        <w:wordWrap/>
        <w:overflowPunct/>
        <w:topLinePunct w:val="0"/>
        <w:autoSpaceDE/>
        <w:autoSpaceDN/>
        <w:bidi w:val="0"/>
        <w:snapToGrid w:val="0"/>
        <w:spacing w:before="0" w:beforeAutospacing="0" w:after="0" w:afterAutospacing="0" w:line="400" w:lineRule="exact"/>
        <w:textAlignment w:val="auto"/>
        <w:rPr>
          <w:rFonts w:cs="宋体"/>
          <w:b/>
          <w:bCs/>
          <w:color w:val="FF0000"/>
          <w:sz w:val="24"/>
          <w:szCs w:val="24"/>
          <w:highlight w:val="none"/>
        </w:rPr>
      </w:pPr>
      <w:r>
        <w:rPr>
          <w:rFonts w:hint="eastAsia" w:cs="宋体"/>
          <w:b/>
          <w:sz w:val="24"/>
          <w:szCs w:val="24"/>
          <w:highlight w:val="none"/>
        </w:rPr>
        <w:t>八、</w:t>
      </w:r>
      <w:r>
        <w:rPr>
          <w:rFonts w:hint="eastAsia" w:cs="宋体"/>
          <w:b/>
          <w:bCs/>
          <w:color w:val="000000"/>
          <w:sz w:val="24"/>
          <w:szCs w:val="24"/>
          <w:highlight w:val="none"/>
        </w:rPr>
        <w:t>付款方式：</w:t>
      </w:r>
    </w:p>
    <w:p w14:paraId="1E43052A">
      <w:pPr>
        <w:keepNext w:val="0"/>
        <w:keepLines w:val="0"/>
        <w:pageBreakBefore w:val="0"/>
        <w:shd w:val="clear"/>
        <w:kinsoku/>
        <w:wordWrap/>
        <w:overflowPunct/>
        <w:topLinePunct w:val="0"/>
        <w:autoSpaceDE/>
        <w:autoSpaceDN/>
        <w:bidi w:val="0"/>
        <w:snapToGrid w:val="0"/>
        <w:spacing w:line="400" w:lineRule="exact"/>
        <w:textAlignment w:val="auto"/>
        <w:rPr>
          <w:rFonts w:ascii="宋体" w:cs="宋体"/>
          <w:b/>
          <w:sz w:val="24"/>
          <w:szCs w:val="24"/>
          <w:highlight w:val="none"/>
        </w:rPr>
      </w:pPr>
      <w:r>
        <w:rPr>
          <w:rFonts w:hint="eastAsia" w:ascii="宋体" w:hAnsi="宋体" w:cs="宋体"/>
          <w:b/>
          <w:sz w:val="24"/>
          <w:szCs w:val="24"/>
          <w:highlight w:val="none"/>
        </w:rPr>
        <w:t>九、税费</w:t>
      </w:r>
    </w:p>
    <w:p w14:paraId="2438A9E9">
      <w:pPr>
        <w:keepNext w:val="0"/>
        <w:keepLines w:val="0"/>
        <w:pageBreakBefore w:val="0"/>
        <w:widowControl w:val="0"/>
        <w:shd w:val="clear"/>
        <w:kinsoku/>
        <w:wordWrap/>
        <w:overflowPunct/>
        <w:topLinePunct w:val="0"/>
        <w:autoSpaceDE/>
        <w:autoSpaceDN/>
        <w:bidi w:val="0"/>
        <w:adjustRightInd/>
        <w:snapToGrid w:val="0"/>
        <w:spacing w:line="400" w:lineRule="exact"/>
        <w:ind w:firstLine="420" w:firstLineChars="200"/>
        <w:textAlignment w:val="auto"/>
        <w:rPr>
          <w:rFonts w:ascii="宋体" w:cs="宋体"/>
          <w:szCs w:val="21"/>
          <w:highlight w:val="none"/>
        </w:rPr>
      </w:pPr>
      <w:r>
        <w:rPr>
          <w:rFonts w:hint="eastAsia" w:ascii="宋体" w:hAnsi="宋体" w:cs="宋体"/>
          <w:szCs w:val="21"/>
          <w:highlight w:val="none"/>
        </w:rPr>
        <w:t>本合同执行中相关的一切税费均由乙方负担。</w:t>
      </w:r>
    </w:p>
    <w:p w14:paraId="4F1982E0">
      <w:pPr>
        <w:pStyle w:val="12"/>
        <w:keepNext w:val="0"/>
        <w:keepLines w:val="0"/>
        <w:pageBreakBefore w:val="0"/>
        <w:shd w:val="clear"/>
        <w:kinsoku/>
        <w:wordWrap/>
        <w:overflowPunct/>
        <w:topLinePunct w:val="0"/>
        <w:autoSpaceDE/>
        <w:autoSpaceDN/>
        <w:bidi w:val="0"/>
        <w:snapToGrid w:val="0"/>
        <w:spacing w:before="0" w:beforeAutospacing="0" w:after="0" w:afterAutospacing="0" w:line="400" w:lineRule="exact"/>
        <w:ind w:left="31680" w:hanging="412" w:hangingChars="171"/>
        <w:textAlignment w:val="auto"/>
        <w:rPr>
          <w:rFonts w:cs="宋体"/>
          <w:sz w:val="24"/>
          <w:szCs w:val="24"/>
          <w:highlight w:val="none"/>
        </w:rPr>
      </w:pPr>
      <w:r>
        <w:rPr>
          <w:rFonts w:hint="eastAsia" w:cs="宋体"/>
          <w:b/>
          <w:sz w:val="24"/>
          <w:szCs w:val="24"/>
          <w:highlight w:val="none"/>
        </w:rPr>
        <w:t>十、质量保证及后续服务</w:t>
      </w:r>
    </w:p>
    <w:p w14:paraId="2ECAD9A5">
      <w:pPr>
        <w:pStyle w:val="12"/>
        <w:keepNext w:val="0"/>
        <w:keepLines w:val="0"/>
        <w:pageBreakBefore w:val="0"/>
        <w:shd w:val="clear"/>
        <w:kinsoku/>
        <w:wordWrap/>
        <w:overflowPunct/>
        <w:topLinePunct w:val="0"/>
        <w:autoSpaceDE/>
        <w:autoSpaceDN/>
        <w:bidi w:val="0"/>
        <w:snapToGrid w:val="0"/>
        <w:spacing w:before="0" w:beforeAutospacing="0" w:after="0" w:afterAutospacing="0" w:line="400" w:lineRule="exact"/>
        <w:ind w:left="418" w:leftChars="199" w:firstLine="60" w:firstLineChars="29"/>
        <w:textAlignment w:val="auto"/>
        <w:rPr>
          <w:rFonts w:cs="宋体"/>
          <w:sz w:val="21"/>
          <w:szCs w:val="21"/>
          <w:highlight w:val="none"/>
        </w:rPr>
      </w:pPr>
      <w:r>
        <w:rPr>
          <w:rFonts w:cs="宋体"/>
          <w:sz w:val="21"/>
          <w:szCs w:val="21"/>
          <w:highlight w:val="none"/>
        </w:rPr>
        <w:t>1</w:t>
      </w:r>
      <w:r>
        <w:rPr>
          <w:rFonts w:hint="eastAsia" w:cs="宋体"/>
          <w:sz w:val="21"/>
          <w:szCs w:val="21"/>
          <w:highlight w:val="none"/>
        </w:rPr>
        <w:t>、乙方应按竞争性磋商文件规定向甲方提供服务。</w:t>
      </w:r>
    </w:p>
    <w:p w14:paraId="71746A7E">
      <w:pPr>
        <w:pStyle w:val="12"/>
        <w:keepNext w:val="0"/>
        <w:keepLines w:val="0"/>
        <w:pageBreakBefore w:val="0"/>
        <w:shd w:val="clear"/>
        <w:kinsoku/>
        <w:wordWrap/>
        <w:overflowPunct/>
        <w:topLinePunct w:val="0"/>
        <w:autoSpaceDE/>
        <w:autoSpaceDN/>
        <w:bidi w:val="0"/>
        <w:snapToGrid w:val="0"/>
        <w:spacing w:before="0" w:beforeAutospacing="0" w:after="0" w:afterAutospacing="0" w:line="400" w:lineRule="exact"/>
        <w:ind w:firstLine="420" w:firstLineChars="200"/>
        <w:textAlignment w:val="auto"/>
        <w:rPr>
          <w:rFonts w:cs="宋体"/>
          <w:sz w:val="21"/>
          <w:szCs w:val="21"/>
          <w:highlight w:val="none"/>
        </w:rPr>
      </w:pPr>
      <w:r>
        <w:rPr>
          <w:rFonts w:cs="宋体"/>
          <w:sz w:val="21"/>
          <w:szCs w:val="21"/>
          <w:highlight w:val="none"/>
        </w:rPr>
        <w:t>2</w:t>
      </w:r>
      <w:r>
        <w:rPr>
          <w:rFonts w:hint="eastAsia" w:cs="宋体"/>
          <w:sz w:val="21"/>
          <w:szCs w:val="21"/>
          <w:highlight w:val="none"/>
        </w:rPr>
        <w:t>、乙方提供的服务成果在服务质量保证期内发生故障</w:t>
      </w:r>
      <w:r>
        <w:rPr>
          <w:rFonts w:hint="eastAsia" w:cs="宋体"/>
          <w:sz w:val="21"/>
          <w:szCs w:val="21"/>
          <w:highlight w:val="none"/>
          <w:lang w:eastAsia="zh-CN"/>
        </w:rPr>
        <w:t>，</w:t>
      </w:r>
      <w:r>
        <w:rPr>
          <w:rFonts w:hint="eastAsia" w:cs="宋体"/>
          <w:sz w:val="21"/>
          <w:szCs w:val="21"/>
          <w:highlight w:val="none"/>
        </w:rPr>
        <w:t>乙方应负责免费提供后续服务。对达不到要求者</w:t>
      </w:r>
      <w:r>
        <w:rPr>
          <w:rFonts w:hint="eastAsia" w:cs="宋体"/>
          <w:sz w:val="21"/>
          <w:szCs w:val="21"/>
          <w:highlight w:val="none"/>
          <w:lang w:eastAsia="zh-CN"/>
        </w:rPr>
        <w:t>，</w:t>
      </w:r>
      <w:r>
        <w:rPr>
          <w:rFonts w:hint="eastAsia" w:cs="宋体"/>
          <w:sz w:val="21"/>
          <w:szCs w:val="21"/>
          <w:highlight w:val="none"/>
        </w:rPr>
        <w:t>根据实际情况</w:t>
      </w:r>
      <w:r>
        <w:rPr>
          <w:rFonts w:hint="eastAsia" w:cs="宋体"/>
          <w:sz w:val="21"/>
          <w:szCs w:val="21"/>
          <w:highlight w:val="none"/>
          <w:lang w:eastAsia="zh-CN"/>
        </w:rPr>
        <w:t>，</w:t>
      </w:r>
      <w:r>
        <w:rPr>
          <w:rFonts w:hint="eastAsia" w:cs="宋体"/>
          <w:sz w:val="21"/>
          <w:szCs w:val="21"/>
          <w:highlight w:val="none"/>
        </w:rPr>
        <w:t>经双方协商</w:t>
      </w:r>
      <w:r>
        <w:rPr>
          <w:rFonts w:hint="eastAsia" w:cs="宋体"/>
          <w:sz w:val="21"/>
          <w:szCs w:val="21"/>
          <w:highlight w:val="none"/>
          <w:lang w:eastAsia="zh-CN"/>
        </w:rPr>
        <w:t>，</w:t>
      </w:r>
      <w:r>
        <w:rPr>
          <w:rFonts w:hint="eastAsia" w:cs="宋体"/>
          <w:sz w:val="21"/>
          <w:szCs w:val="21"/>
          <w:highlight w:val="none"/>
        </w:rPr>
        <w:t>可按以下办法处理：</w:t>
      </w:r>
    </w:p>
    <w:p w14:paraId="12AA291C">
      <w:pPr>
        <w:pStyle w:val="12"/>
        <w:keepNext w:val="0"/>
        <w:keepLines w:val="0"/>
        <w:pageBreakBefore w:val="0"/>
        <w:shd w:val="clear"/>
        <w:kinsoku/>
        <w:wordWrap/>
        <w:overflowPunct/>
        <w:topLinePunct w:val="0"/>
        <w:autoSpaceDE/>
        <w:autoSpaceDN/>
        <w:bidi w:val="0"/>
        <w:snapToGrid w:val="0"/>
        <w:spacing w:before="0" w:beforeAutospacing="0" w:after="0" w:afterAutospacing="0" w:line="400" w:lineRule="exact"/>
        <w:ind w:firstLine="420"/>
        <w:textAlignment w:val="auto"/>
        <w:rPr>
          <w:rFonts w:cs="宋体"/>
          <w:sz w:val="21"/>
          <w:szCs w:val="21"/>
          <w:highlight w:val="none"/>
        </w:rPr>
      </w:pPr>
      <w:r>
        <w:rPr>
          <w:rFonts w:hint="eastAsia" w:cs="宋体"/>
          <w:sz w:val="21"/>
          <w:szCs w:val="21"/>
          <w:highlight w:val="none"/>
        </w:rPr>
        <w:t>⑴重做：由乙方承担所发生的全部费用。</w:t>
      </w:r>
    </w:p>
    <w:p w14:paraId="3A3AE6A6">
      <w:pPr>
        <w:pStyle w:val="12"/>
        <w:keepNext w:val="0"/>
        <w:keepLines w:val="0"/>
        <w:pageBreakBefore w:val="0"/>
        <w:shd w:val="clear"/>
        <w:kinsoku/>
        <w:wordWrap/>
        <w:overflowPunct/>
        <w:topLinePunct w:val="0"/>
        <w:autoSpaceDE/>
        <w:autoSpaceDN/>
        <w:bidi w:val="0"/>
        <w:snapToGrid w:val="0"/>
        <w:spacing w:before="0" w:beforeAutospacing="0" w:after="0" w:afterAutospacing="0" w:line="400" w:lineRule="exact"/>
        <w:ind w:firstLine="420"/>
        <w:textAlignment w:val="auto"/>
        <w:rPr>
          <w:rFonts w:cs="宋体"/>
          <w:sz w:val="21"/>
          <w:szCs w:val="21"/>
          <w:highlight w:val="none"/>
        </w:rPr>
      </w:pPr>
      <w:r>
        <w:rPr>
          <w:rFonts w:hint="eastAsia" w:cs="宋体"/>
          <w:sz w:val="21"/>
          <w:szCs w:val="21"/>
          <w:highlight w:val="none"/>
        </w:rPr>
        <w:t>⑵贬值处理：由甲乙双方合议定价。</w:t>
      </w:r>
    </w:p>
    <w:p w14:paraId="71D93199">
      <w:pPr>
        <w:pStyle w:val="12"/>
        <w:keepNext w:val="0"/>
        <w:keepLines w:val="0"/>
        <w:pageBreakBefore w:val="0"/>
        <w:shd w:val="clear"/>
        <w:kinsoku/>
        <w:wordWrap/>
        <w:overflowPunct/>
        <w:topLinePunct w:val="0"/>
        <w:autoSpaceDE/>
        <w:autoSpaceDN/>
        <w:bidi w:val="0"/>
        <w:snapToGrid w:val="0"/>
        <w:spacing w:before="0" w:beforeAutospacing="0" w:after="0" w:afterAutospacing="0" w:line="400" w:lineRule="exact"/>
        <w:ind w:left="420" w:leftChars="200"/>
        <w:textAlignment w:val="auto"/>
        <w:rPr>
          <w:rFonts w:cs="宋体"/>
          <w:sz w:val="21"/>
          <w:szCs w:val="21"/>
          <w:highlight w:val="none"/>
        </w:rPr>
      </w:pPr>
      <w:r>
        <w:rPr>
          <w:rFonts w:hint="eastAsia" w:cs="宋体"/>
          <w:sz w:val="21"/>
          <w:szCs w:val="21"/>
          <w:highlight w:val="none"/>
        </w:rPr>
        <w:t>⑶解除合同。</w:t>
      </w:r>
    </w:p>
    <w:p w14:paraId="1A5CD5E5">
      <w:pPr>
        <w:pStyle w:val="12"/>
        <w:keepNext w:val="0"/>
        <w:keepLines w:val="0"/>
        <w:pageBreakBefore w:val="0"/>
        <w:shd w:val="clear"/>
        <w:kinsoku/>
        <w:wordWrap/>
        <w:overflowPunct/>
        <w:topLinePunct w:val="0"/>
        <w:autoSpaceDE/>
        <w:autoSpaceDN/>
        <w:bidi w:val="0"/>
        <w:snapToGrid w:val="0"/>
        <w:spacing w:before="0" w:beforeAutospacing="0" w:after="0" w:afterAutospacing="0" w:line="400" w:lineRule="exact"/>
        <w:ind w:firstLine="420" w:firstLineChars="200"/>
        <w:textAlignment w:val="auto"/>
        <w:rPr>
          <w:rFonts w:cs="宋体"/>
          <w:sz w:val="21"/>
          <w:szCs w:val="21"/>
          <w:highlight w:val="none"/>
        </w:rPr>
      </w:pPr>
      <w:r>
        <w:rPr>
          <w:rFonts w:cs="宋体"/>
          <w:sz w:val="21"/>
          <w:szCs w:val="21"/>
          <w:highlight w:val="none"/>
        </w:rPr>
        <w:t>3</w:t>
      </w:r>
      <w:r>
        <w:rPr>
          <w:rFonts w:hint="eastAsia" w:cs="宋体"/>
          <w:sz w:val="21"/>
          <w:szCs w:val="21"/>
          <w:highlight w:val="none"/>
        </w:rPr>
        <w:t>、如在使用过程中发生问题</w:t>
      </w:r>
      <w:r>
        <w:rPr>
          <w:rFonts w:hint="eastAsia" w:cs="宋体"/>
          <w:sz w:val="21"/>
          <w:szCs w:val="21"/>
          <w:highlight w:val="none"/>
          <w:lang w:eastAsia="zh-CN"/>
        </w:rPr>
        <w:t>，</w:t>
      </w:r>
      <w:r>
        <w:rPr>
          <w:rFonts w:hint="eastAsia" w:cs="宋体"/>
          <w:sz w:val="21"/>
          <w:szCs w:val="21"/>
          <w:highlight w:val="none"/>
        </w:rPr>
        <w:t>乙方在接到甲方通知后在</w:t>
      </w:r>
      <w:r>
        <w:rPr>
          <w:rFonts w:cs="宋体"/>
          <w:sz w:val="21"/>
          <w:szCs w:val="21"/>
          <w:highlight w:val="none"/>
          <w:u w:val="single"/>
        </w:rPr>
        <w:t xml:space="preserve">   </w:t>
      </w:r>
      <w:r>
        <w:rPr>
          <w:rFonts w:hint="eastAsia" w:cs="宋体"/>
          <w:sz w:val="21"/>
          <w:szCs w:val="21"/>
          <w:highlight w:val="none"/>
        </w:rPr>
        <w:t>小时内到达甲方现场。</w:t>
      </w:r>
    </w:p>
    <w:p w14:paraId="36F8C77C">
      <w:pPr>
        <w:pStyle w:val="12"/>
        <w:keepNext w:val="0"/>
        <w:keepLines w:val="0"/>
        <w:pageBreakBefore w:val="0"/>
        <w:shd w:val="clear"/>
        <w:kinsoku/>
        <w:wordWrap/>
        <w:overflowPunct/>
        <w:topLinePunct w:val="0"/>
        <w:autoSpaceDE/>
        <w:autoSpaceDN/>
        <w:bidi w:val="0"/>
        <w:snapToGrid w:val="0"/>
        <w:spacing w:before="0" w:beforeAutospacing="0" w:after="0" w:afterAutospacing="0" w:line="400" w:lineRule="exact"/>
        <w:textAlignment w:val="auto"/>
        <w:rPr>
          <w:rFonts w:cs="宋体"/>
          <w:b/>
          <w:sz w:val="24"/>
          <w:szCs w:val="24"/>
          <w:highlight w:val="none"/>
        </w:rPr>
      </w:pPr>
      <w:r>
        <w:rPr>
          <w:rFonts w:hint="eastAsia" w:cs="宋体"/>
          <w:b/>
          <w:sz w:val="24"/>
          <w:szCs w:val="24"/>
          <w:highlight w:val="none"/>
        </w:rPr>
        <w:t>十一、违约责任</w:t>
      </w:r>
    </w:p>
    <w:p w14:paraId="177D3CB9">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ascii="宋体" w:cs="宋体"/>
          <w:szCs w:val="21"/>
          <w:highlight w:val="none"/>
        </w:rPr>
      </w:pPr>
      <w:r>
        <w:rPr>
          <w:rFonts w:ascii="宋体" w:hAnsi="宋体" w:cs="宋体"/>
          <w:szCs w:val="21"/>
          <w:highlight w:val="none"/>
        </w:rPr>
        <w:t>1</w:t>
      </w:r>
      <w:r>
        <w:rPr>
          <w:rFonts w:hint="eastAsia" w:ascii="宋体" w:hAnsi="宋体" w:cs="宋体"/>
          <w:szCs w:val="21"/>
          <w:highlight w:val="none"/>
        </w:rPr>
        <w:t>、甲方无正当理由拒收接受服务的</w:t>
      </w:r>
      <w:r>
        <w:rPr>
          <w:rFonts w:hint="eastAsia" w:ascii="宋体" w:hAnsi="宋体" w:cs="宋体"/>
          <w:szCs w:val="21"/>
          <w:highlight w:val="none"/>
          <w:lang w:eastAsia="zh-CN"/>
        </w:rPr>
        <w:t>，</w:t>
      </w:r>
      <w:r>
        <w:rPr>
          <w:rFonts w:hint="eastAsia" w:ascii="宋体" w:hAnsi="宋体" w:cs="宋体"/>
          <w:szCs w:val="21"/>
          <w:highlight w:val="none"/>
        </w:rPr>
        <w:t>甲方向乙方偿付合同款项百分之二十作为违约金。</w:t>
      </w:r>
    </w:p>
    <w:p w14:paraId="3F0CF54F">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ascii="宋体" w:cs="宋体"/>
          <w:szCs w:val="21"/>
          <w:highlight w:val="none"/>
        </w:rPr>
      </w:pPr>
      <w:r>
        <w:rPr>
          <w:rFonts w:ascii="宋体" w:hAnsi="宋体" w:cs="宋体"/>
          <w:szCs w:val="21"/>
          <w:highlight w:val="none"/>
        </w:rPr>
        <w:t>2</w:t>
      </w:r>
      <w:r>
        <w:rPr>
          <w:rFonts w:hint="eastAsia" w:ascii="宋体" w:hAnsi="宋体" w:cs="宋体"/>
          <w:szCs w:val="21"/>
          <w:highlight w:val="none"/>
        </w:rPr>
        <w:t>、甲方无故逾期验收和办理款项支付手续的</w:t>
      </w:r>
      <w:r>
        <w:rPr>
          <w:rFonts w:hint="eastAsia" w:ascii="宋体" w:cs="宋体"/>
          <w:szCs w:val="21"/>
          <w:highlight w:val="none"/>
          <w:lang w:eastAsia="zh-CN"/>
        </w:rPr>
        <w:t>，</w:t>
      </w:r>
      <w:r>
        <w:rPr>
          <w:rFonts w:hint="eastAsia" w:ascii="宋体" w:hAnsi="宋体" w:cs="宋体"/>
          <w:szCs w:val="21"/>
          <w:highlight w:val="none"/>
        </w:rPr>
        <w:t>甲方应按逾期付款总额每日万分之五向乙方支付违约金。</w:t>
      </w:r>
    </w:p>
    <w:p w14:paraId="00E8EAF2">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ascii="宋体" w:cs="宋体"/>
          <w:szCs w:val="21"/>
          <w:highlight w:val="none"/>
        </w:rPr>
      </w:pPr>
      <w:r>
        <w:rPr>
          <w:rFonts w:hint="eastAsia" w:ascii="宋体" w:hAnsi="宋体" w:cs="宋体"/>
          <w:szCs w:val="21"/>
          <w:highlight w:val="none"/>
        </w:rPr>
        <w:t>乙方未能如期提供服务的</w:t>
      </w:r>
      <w:r>
        <w:rPr>
          <w:rFonts w:hint="eastAsia" w:ascii="宋体" w:hAnsi="宋体" w:cs="宋体"/>
          <w:szCs w:val="21"/>
          <w:highlight w:val="none"/>
          <w:lang w:eastAsia="zh-CN"/>
        </w:rPr>
        <w:t>，</w:t>
      </w:r>
      <w:r>
        <w:rPr>
          <w:rFonts w:hint="eastAsia" w:ascii="宋体" w:hAnsi="宋体" w:cs="宋体"/>
          <w:szCs w:val="21"/>
          <w:highlight w:val="none"/>
        </w:rPr>
        <w:t>每日向甲方支付合同款项的千分之十作为违约金。乙方超过约定日期</w:t>
      </w:r>
      <w:r>
        <w:rPr>
          <w:rFonts w:ascii="宋体" w:hAnsi="宋体" w:cs="宋体"/>
          <w:szCs w:val="21"/>
          <w:highlight w:val="none"/>
        </w:rPr>
        <w:t>10</w:t>
      </w:r>
      <w:r>
        <w:rPr>
          <w:rFonts w:hint="eastAsia" w:ascii="宋体" w:hAnsi="宋体" w:cs="宋体"/>
          <w:szCs w:val="21"/>
          <w:highlight w:val="none"/>
        </w:rPr>
        <w:t>个工作日仍不能提供服务的</w:t>
      </w:r>
      <w:r>
        <w:rPr>
          <w:rFonts w:hint="eastAsia" w:ascii="宋体" w:hAnsi="宋体" w:cs="宋体"/>
          <w:szCs w:val="21"/>
          <w:highlight w:val="none"/>
          <w:lang w:eastAsia="zh-CN"/>
        </w:rPr>
        <w:t>，</w:t>
      </w:r>
      <w:r>
        <w:rPr>
          <w:rFonts w:hint="eastAsia" w:ascii="宋体" w:hAnsi="宋体" w:cs="宋体"/>
          <w:szCs w:val="21"/>
          <w:highlight w:val="none"/>
        </w:rPr>
        <w:t>甲方可解除本合同。乙方因未能如期提供服务或因其他违约行为导致甲方解除合同的</w:t>
      </w:r>
      <w:r>
        <w:rPr>
          <w:rFonts w:hint="eastAsia" w:ascii="宋体" w:hAnsi="宋体" w:cs="宋体"/>
          <w:szCs w:val="21"/>
          <w:highlight w:val="none"/>
          <w:lang w:eastAsia="zh-CN"/>
        </w:rPr>
        <w:t>，</w:t>
      </w:r>
      <w:r>
        <w:rPr>
          <w:rFonts w:hint="eastAsia" w:ascii="宋体" w:hAnsi="宋体" w:cs="宋体"/>
          <w:szCs w:val="21"/>
          <w:highlight w:val="none"/>
        </w:rPr>
        <w:t>乙方应向甲方支付合同总值</w:t>
      </w:r>
      <w:r>
        <w:rPr>
          <w:rFonts w:ascii="宋体" w:hAnsi="宋体" w:cs="宋体"/>
          <w:szCs w:val="21"/>
          <w:highlight w:val="none"/>
        </w:rPr>
        <w:t>20%</w:t>
      </w:r>
      <w:r>
        <w:rPr>
          <w:rFonts w:hint="eastAsia" w:ascii="宋体" w:hAnsi="宋体" w:cs="宋体"/>
          <w:szCs w:val="21"/>
          <w:highlight w:val="none"/>
        </w:rPr>
        <w:t>的违约金</w:t>
      </w:r>
      <w:r>
        <w:rPr>
          <w:rFonts w:hint="eastAsia" w:ascii="宋体" w:hAnsi="宋体" w:cs="宋体"/>
          <w:szCs w:val="21"/>
          <w:highlight w:val="none"/>
          <w:lang w:eastAsia="zh-CN"/>
        </w:rPr>
        <w:t>，</w:t>
      </w:r>
      <w:r>
        <w:rPr>
          <w:rFonts w:hint="eastAsia" w:ascii="宋体" w:hAnsi="宋体" w:cs="宋体"/>
          <w:szCs w:val="21"/>
          <w:highlight w:val="none"/>
        </w:rPr>
        <w:t>如造成甲方损失超过违约金的</w:t>
      </w:r>
      <w:r>
        <w:rPr>
          <w:rFonts w:hint="eastAsia" w:ascii="宋体" w:hAnsi="宋体" w:cs="宋体"/>
          <w:szCs w:val="21"/>
          <w:highlight w:val="none"/>
          <w:lang w:eastAsia="zh-CN"/>
        </w:rPr>
        <w:t>，</w:t>
      </w:r>
      <w:r>
        <w:rPr>
          <w:rFonts w:hint="eastAsia" w:ascii="宋体" w:hAnsi="宋体" w:cs="宋体"/>
          <w:szCs w:val="21"/>
          <w:highlight w:val="none"/>
        </w:rPr>
        <w:t>超出部分由乙方继续承担赔偿责任。</w:t>
      </w:r>
      <w:r>
        <w:rPr>
          <w:rFonts w:ascii="宋体" w:hAnsi="宋体" w:cs="宋体"/>
          <w:szCs w:val="21"/>
          <w:highlight w:val="none"/>
        </w:rPr>
        <w:t xml:space="preserve"> </w:t>
      </w:r>
    </w:p>
    <w:p w14:paraId="30968FD5">
      <w:pPr>
        <w:pStyle w:val="12"/>
        <w:keepNext w:val="0"/>
        <w:keepLines w:val="0"/>
        <w:pageBreakBefore w:val="0"/>
        <w:shd w:val="clear"/>
        <w:kinsoku/>
        <w:wordWrap/>
        <w:overflowPunct/>
        <w:topLinePunct w:val="0"/>
        <w:autoSpaceDE/>
        <w:autoSpaceDN/>
        <w:bidi w:val="0"/>
        <w:snapToGrid w:val="0"/>
        <w:spacing w:before="0" w:beforeAutospacing="0" w:after="0" w:afterAutospacing="0" w:line="400" w:lineRule="exact"/>
        <w:textAlignment w:val="auto"/>
        <w:rPr>
          <w:rFonts w:cs="宋体"/>
          <w:b/>
          <w:sz w:val="24"/>
          <w:szCs w:val="24"/>
          <w:highlight w:val="none"/>
        </w:rPr>
      </w:pPr>
      <w:r>
        <w:rPr>
          <w:rFonts w:hint="eastAsia" w:cs="宋体"/>
          <w:b/>
          <w:sz w:val="24"/>
          <w:szCs w:val="24"/>
          <w:highlight w:val="none"/>
        </w:rPr>
        <w:t>十二、不可抗力事件处理</w:t>
      </w:r>
    </w:p>
    <w:p w14:paraId="3AECC3F2">
      <w:pPr>
        <w:pStyle w:val="12"/>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400" w:lineRule="exact"/>
        <w:ind w:firstLine="420" w:firstLineChars="200"/>
        <w:textAlignment w:val="auto"/>
        <w:rPr>
          <w:rFonts w:cs="宋体"/>
          <w:sz w:val="21"/>
          <w:szCs w:val="21"/>
          <w:highlight w:val="none"/>
        </w:rPr>
      </w:pPr>
      <w:r>
        <w:rPr>
          <w:rFonts w:cs="宋体"/>
          <w:sz w:val="21"/>
          <w:szCs w:val="21"/>
          <w:highlight w:val="none"/>
        </w:rPr>
        <w:t>1</w:t>
      </w:r>
      <w:r>
        <w:rPr>
          <w:rFonts w:hint="eastAsia" w:cs="宋体"/>
          <w:sz w:val="21"/>
          <w:szCs w:val="21"/>
          <w:highlight w:val="none"/>
        </w:rPr>
        <w:t>、在合同有效期内</w:t>
      </w:r>
      <w:r>
        <w:rPr>
          <w:rFonts w:hint="eastAsia" w:cs="宋体"/>
          <w:sz w:val="21"/>
          <w:szCs w:val="21"/>
          <w:highlight w:val="none"/>
          <w:lang w:eastAsia="zh-CN"/>
        </w:rPr>
        <w:t>，</w:t>
      </w:r>
      <w:r>
        <w:rPr>
          <w:rFonts w:hint="eastAsia" w:cs="宋体"/>
          <w:sz w:val="21"/>
          <w:szCs w:val="21"/>
          <w:highlight w:val="none"/>
        </w:rPr>
        <w:t>任何一方因不可抗力事件导致不能履行合同</w:t>
      </w:r>
      <w:r>
        <w:rPr>
          <w:rFonts w:hint="eastAsia" w:cs="宋体"/>
          <w:sz w:val="21"/>
          <w:szCs w:val="21"/>
          <w:highlight w:val="none"/>
          <w:lang w:eastAsia="zh-CN"/>
        </w:rPr>
        <w:t>，</w:t>
      </w:r>
      <w:r>
        <w:rPr>
          <w:rFonts w:hint="eastAsia" w:cs="宋体"/>
          <w:sz w:val="21"/>
          <w:szCs w:val="21"/>
          <w:highlight w:val="none"/>
        </w:rPr>
        <w:t>则合同履行期可延长</w:t>
      </w:r>
      <w:r>
        <w:rPr>
          <w:rFonts w:hint="eastAsia" w:cs="宋体"/>
          <w:sz w:val="21"/>
          <w:szCs w:val="21"/>
          <w:highlight w:val="none"/>
          <w:lang w:eastAsia="zh-CN"/>
        </w:rPr>
        <w:t>，</w:t>
      </w:r>
      <w:r>
        <w:rPr>
          <w:rFonts w:hint="eastAsia" w:cs="宋体"/>
          <w:sz w:val="21"/>
          <w:szCs w:val="21"/>
          <w:highlight w:val="none"/>
        </w:rPr>
        <w:t>其延长期与不可抗力影响期相同。</w:t>
      </w:r>
    </w:p>
    <w:p w14:paraId="091BE7EF">
      <w:pPr>
        <w:pStyle w:val="12"/>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400" w:lineRule="exact"/>
        <w:ind w:firstLine="420" w:firstLineChars="200"/>
        <w:textAlignment w:val="auto"/>
        <w:rPr>
          <w:rFonts w:cs="宋体"/>
          <w:sz w:val="21"/>
          <w:szCs w:val="21"/>
          <w:highlight w:val="none"/>
        </w:rPr>
      </w:pPr>
      <w:r>
        <w:rPr>
          <w:rFonts w:cs="宋体"/>
          <w:sz w:val="21"/>
          <w:szCs w:val="21"/>
          <w:highlight w:val="none"/>
        </w:rPr>
        <w:t>2</w:t>
      </w:r>
      <w:r>
        <w:rPr>
          <w:rFonts w:hint="eastAsia" w:cs="宋体"/>
          <w:sz w:val="21"/>
          <w:szCs w:val="21"/>
          <w:highlight w:val="none"/>
        </w:rPr>
        <w:t>、不可抗力事件发生后</w:t>
      </w:r>
      <w:r>
        <w:rPr>
          <w:rFonts w:hint="eastAsia" w:cs="宋体"/>
          <w:sz w:val="21"/>
          <w:szCs w:val="21"/>
          <w:highlight w:val="none"/>
          <w:lang w:eastAsia="zh-CN"/>
        </w:rPr>
        <w:t>，</w:t>
      </w:r>
      <w:r>
        <w:rPr>
          <w:rFonts w:hint="eastAsia" w:cs="宋体"/>
          <w:sz w:val="21"/>
          <w:szCs w:val="21"/>
          <w:highlight w:val="none"/>
        </w:rPr>
        <w:t>应立即通知对方</w:t>
      </w:r>
      <w:r>
        <w:rPr>
          <w:rFonts w:hint="eastAsia" w:cs="宋体"/>
          <w:sz w:val="21"/>
          <w:szCs w:val="21"/>
          <w:highlight w:val="none"/>
          <w:lang w:eastAsia="zh-CN"/>
        </w:rPr>
        <w:t>，</w:t>
      </w:r>
      <w:r>
        <w:rPr>
          <w:rFonts w:hint="eastAsia" w:cs="宋体"/>
          <w:sz w:val="21"/>
          <w:szCs w:val="21"/>
          <w:highlight w:val="none"/>
        </w:rPr>
        <w:t>并寄送有关权威机构出具的证明。</w:t>
      </w:r>
    </w:p>
    <w:p w14:paraId="5A942E5C">
      <w:pPr>
        <w:pStyle w:val="12"/>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400" w:lineRule="exact"/>
        <w:ind w:firstLine="420" w:firstLineChars="200"/>
        <w:textAlignment w:val="auto"/>
        <w:rPr>
          <w:rFonts w:cs="宋体"/>
          <w:sz w:val="21"/>
          <w:szCs w:val="21"/>
          <w:highlight w:val="none"/>
        </w:rPr>
      </w:pPr>
      <w:r>
        <w:rPr>
          <w:rFonts w:cs="宋体"/>
          <w:sz w:val="21"/>
          <w:szCs w:val="21"/>
          <w:highlight w:val="none"/>
        </w:rPr>
        <w:t>3</w:t>
      </w:r>
      <w:r>
        <w:rPr>
          <w:rFonts w:hint="eastAsia" w:cs="宋体"/>
          <w:sz w:val="21"/>
          <w:szCs w:val="21"/>
          <w:highlight w:val="none"/>
        </w:rPr>
        <w:t>、不可抗力事件延续</w:t>
      </w:r>
      <w:r>
        <w:rPr>
          <w:rFonts w:cs="宋体"/>
          <w:sz w:val="21"/>
          <w:szCs w:val="21"/>
          <w:highlight w:val="none"/>
        </w:rPr>
        <w:t>120</w:t>
      </w:r>
      <w:r>
        <w:rPr>
          <w:rFonts w:hint="eastAsia" w:cs="宋体"/>
          <w:sz w:val="21"/>
          <w:szCs w:val="21"/>
          <w:highlight w:val="none"/>
        </w:rPr>
        <w:t>天以上</w:t>
      </w:r>
      <w:r>
        <w:rPr>
          <w:rFonts w:hint="eastAsia" w:cs="宋体"/>
          <w:sz w:val="21"/>
          <w:szCs w:val="21"/>
          <w:highlight w:val="none"/>
          <w:lang w:eastAsia="zh-CN"/>
        </w:rPr>
        <w:t>，</w:t>
      </w:r>
      <w:r>
        <w:rPr>
          <w:rFonts w:hint="eastAsia" w:cs="宋体"/>
          <w:sz w:val="21"/>
          <w:szCs w:val="21"/>
          <w:highlight w:val="none"/>
        </w:rPr>
        <w:t>双方应通过友好协商</w:t>
      </w:r>
      <w:r>
        <w:rPr>
          <w:rFonts w:hint="eastAsia" w:cs="宋体"/>
          <w:sz w:val="21"/>
          <w:szCs w:val="21"/>
          <w:highlight w:val="none"/>
          <w:lang w:eastAsia="zh-CN"/>
        </w:rPr>
        <w:t>，</w:t>
      </w:r>
      <w:r>
        <w:rPr>
          <w:rFonts w:hint="eastAsia" w:cs="宋体"/>
          <w:sz w:val="21"/>
          <w:szCs w:val="21"/>
          <w:highlight w:val="none"/>
        </w:rPr>
        <w:t>确定是否继续履行合同。</w:t>
      </w:r>
    </w:p>
    <w:p w14:paraId="6CC0AB71">
      <w:pPr>
        <w:pStyle w:val="12"/>
        <w:keepNext w:val="0"/>
        <w:keepLines w:val="0"/>
        <w:pageBreakBefore w:val="0"/>
        <w:shd w:val="clear"/>
        <w:kinsoku/>
        <w:wordWrap/>
        <w:overflowPunct/>
        <w:topLinePunct w:val="0"/>
        <w:autoSpaceDE/>
        <w:autoSpaceDN/>
        <w:bidi w:val="0"/>
        <w:snapToGrid w:val="0"/>
        <w:spacing w:before="0" w:beforeAutospacing="0" w:after="0" w:afterAutospacing="0" w:line="400" w:lineRule="exact"/>
        <w:textAlignment w:val="auto"/>
        <w:rPr>
          <w:rFonts w:cs="宋体"/>
          <w:b/>
          <w:sz w:val="24"/>
          <w:szCs w:val="24"/>
          <w:highlight w:val="none"/>
        </w:rPr>
      </w:pPr>
      <w:r>
        <w:rPr>
          <w:rFonts w:hint="eastAsia" w:cs="宋体"/>
          <w:b/>
          <w:sz w:val="24"/>
          <w:szCs w:val="24"/>
          <w:highlight w:val="none"/>
        </w:rPr>
        <w:t>十三、诉讼</w:t>
      </w:r>
    </w:p>
    <w:p w14:paraId="62DC412E">
      <w:pPr>
        <w:pStyle w:val="12"/>
        <w:keepNext w:val="0"/>
        <w:keepLines w:val="0"/>
        <w:pageBreakBefore w:val="0"/>
        <w:shd w:val="clear"/>
        <w:kinsoku/>
        <w:wordWrap/>
        <w:overflowPunct/>
        <w:topLinePunct w:val="0"/>
        <w:autoSpaceDE/>
        <w:autoSpaceDN/>
        <w:bidi w:val="0"/>
        <w:snapToGrid w:val="0"/>
        <w:spacing w:before="0" w:beforeAutospacing="0" w:after="0" w:afterAutospacing="0" w:line="400" w:lineRule="exact"/>
        <w:ind w:firstLine="420" w:firstLineChars="200"/>
        <w:textAlignment w:val="auto"/>
        <w:rPr>
          <w:rFonts w:cs="宋体"/>
          <w:sz w:val="21"/>
          <w:szCs w:val="21"/>
          <w:highlight w:val="none"/>
        </w:rPr>
      </w:pPr>
      <w:r>
        <w:rPr>
          <w:rFonts w:hint="eastAsia" w:cs="宋体"/>
          <w:sz w:val="21"/>
          <w:szCs w:val="21"/>
          <w:highlight w:val="none"/>
        </w:rPr>
        <w:t>双方在执行合同中所发生的一切争议</w:t>
      </w:r>
      <w:r>
        <w:rPr>
          <w:rFonts w:hint="eastAsia" w:cs="宋体"/>
          <w:sz w:val="21"/>
          <w:szCs w:val="21"/>
          <w:highlight w:val="none"/>
          <w:lang w:eastAsia="zh-CN"/>
        </w:rPr>
        <w:t>，</w:t>
      </w:r>
      <w:r>
        <w:rPr>
          <w:rFonts w:hint="eastAsia" w:cs="宋体"/>
          <w:sz w:val="21"/>
          <w:szCs w:val="21"/>
          <w:highlight w:val="none"/>
        </w:rPr>
        <w:t>应通过协商解决。如协商不成</w:t>
      </w:r>
      <w:r>
        <w:rPr>
          <w:rFonts w:hint="eastAsia" w:cs="宋体"/>
          <w:sz w:val="21"/>
          <w:szCs w:val="21"/>
          <w:highlight w:val="none"/>
          <w:lang w:eastAsia="zh-CN"/>
        </w:rPr>
        <w:t>，</w:t>
      </w:r>
      <w:r>
        <w:rPr>
          <w:rFonts w:hint="eastAsia" w:cs="宋体"/>
          <w:sz w:val="21"/>
          <w:szCs w:val="21"/>
          <w:highlight w:val="none"/>
        </w:rPr>
        <w:t>可向合同履行地法院起诉。</w:t>
      </w:r>
    </w:p>
    <w:p w14:paraId="41DBB69D">
      <w:pPr>
        <w:pStyle w:val="12"/>
        <w:keepNext w:val="0"/>
        <w:keepLines w:val="0"/>
        <w:pageBreakBefore w:val="0"/>
        <w:shd w:val="clear"/>
        <w:kinsoku/>
        <w:wordWrap/>
        <w:overflowPunct/>
        <w:topLinePunct w:val="0"/>
        <w:autoSpaceDE/>
        <w:autoSpaceDN/>
        <w:bidi w:val="0"/>
        <w:snapToGrid w:val="0"/>
        <w:spacing w:before="0" w:beforeAutospacing="0" w:after="0" w:afterAutospacing="0" w:line="400" w:lineRule="exact"/>
        <w:textAlignment w:val="auto"/>
        <w:rPr>
          <w:rFonts w:cs="宋体"/>
          <w:b/>
          <w:sz w:val="24"/>
          <w:szCs w:val="24"/>
          <w:highlight w:val="none"/>
        </w:rPr>
      </w:pPr>
      <w:r>
        <w:rPr>
          <w:rFonts w:hint="eastAsia" w:cs="宋体"/>
          <w:b/>
          <w:sz w:val="24"/>
          <w:szCs w:val="24"/>
          <w:highlight w:val="none"/>
        </w:rPr>
        <w:t>十四、合同生效及其它</w:t>
      </w:r>
    </w:p>
    <w:p w14:paraId="2B53D03F">
      <w:pPr>
        <w:pStyle w:val="12"/>
        <w:keepNext w:val="0"/>
        <w:keepLines w:val="0"/>
        <w:pageBreakBefore w:val="0"/>
        <w:shd w:val="clear"/>
        <w:kinsoku/>
        <w:wordWrap/>
        <w:overflowPunct/>
        <w:topLinePunct w:val="0"/>
        <w:autoSpaceDE/>
        <w:autoSpaceDN/>
        <w:bidi w:val="0"/>
        <w:adjustRightInd/>
        <w:snapToGrid w:val="0"/>
        <w:spacing w:before="0" w:beforeAutospacing="0" w:after="0" w:afterAutospacing="0" w:line="400" w:lineRule="exact"/>
        <w:ind w:left="0" w:firstLine="420" w:firstLineChars="200"/>
        <w:textAlignment w:val="auto"/>
        <w:rPr>
          <w:rFonts w:cs="宋体"/>
          <w:sz w:val="21"/>
          <w:szCs w:val="21"/>
          <w:highlight w:val="none"/>
        </w:rPr>
      </w:pPr>
      <w:r>
        <w:rPr>
          <w:rFonts w:cs="宋体"/>
          <w:sz w:val="21"/>
          <w:szCs w:val="21"/>
          <w:highlight w:val="none"/>
        </w:rPr>
        <w:t>1</w:t>
      </w:r>
      <w:r>
        <w:rPr>
          <w:rFonts w:hint="eastAsia" w:cs="宋体"/>
          <w:sz w:val="21"/>
          <w:szCs w:val="21"/>
          <w:highlight w:val="none"/>
        </w:rPr>
        <w:t>、合同经双方法定代表人或授权代表签字并加盖单位公章后生效。</w:t>
      </w:r>
    </w:p>
    <w:p w14:paraId="75DE3764">
      <w:pPr>
        <w:pStyle w:val="12"/>
        <w:keepNext w:val="0"/>
        <w:keepLines w:val="0"/>
        <w:pageBreakBefore w:val="0"/>
        <w:shd w:val="clear"/>
        <w:kinsoku/>
        <w:wordWrap/>
        <w:overflowPunct/>
        <w:topLinePunct w:val="0"/>
        <w:autoSpaceDE/>
        <w:autoSpaceDN/>
        <w:bidi w:val="0"/>
        <w:adjustRightInd/>
        <w:snapToGrid w:val="0"/>
        <w:spacing w:before="0" w:beforeAutospacing="0" w:after="0" w:afterAutospacing="0" w:line="400" w:lineRule="exact"/>
        <w:ind w:left="0" w:firstLine="420" w:firstLineChars="200"/>
        <w:textAlignment w:val="auto"/>
        <w:rPr>
          <w:rFonts w:cs="宋体"/>
          <w:sz w:val="21"/>
          <w:szCs w:val="21"/>
          <w:highlight w:val="none"/>
        </w:rPr>
      </w:pPr>
      <w:r>
        <w:rPr>
          <w:rFonts w:cs="宋体"/>
          <w:sz w:val="21"/>
          <w:szCs w:val="21"/>
          <w:highlight w:val="none"/>
        </w:rPr>
        <w:t>2</w:t>
      </w:r>
      <w:r>
        <w:rPr>
          <w:rFonts w:hint="eastAsia" w:cs="宋体"/>
          <w:sz w:val="21"/>
          <w:szCs w:val="21"/>
          <w:highlight w:val="none"/>
        </w:rPr>
        <w:t>、本合同未尽事宜</w:t>
      </w:r>
      <w:r>
        <w:rPr>
          <w:rFonts w:hint="eastAsia" w:cs="宋体"/>
          <w:sz w:val="21"/>
          <w:szCs w:val="21"/>
          <w:highlight w:val="none"/>
          <w:lang w:eastAsia="zh-CN"/>
        </w:rPr>
        <w:t>，</w:t>
      </w:r>
      <w:r>
        <w:rPr>
          <w:rFonts w:hint="eastAsia" w:cs="宋体"/>
          <w:sz w:val="21"/>
          <w:szCs w:val="21"/>
          <w:highlight w:val="none"/>
        </w:rPr>
        <w:t>遵照《民法典》有关条文执行。</w:t>
      </w:r>
    </w:p>
    <w:p w14:paraId="65D170D6">
      <w:pPr>
        <w:keepNext w:val="0"/>
        <w:keepLines w:val="0"/>
        <w:pageBreakBefore w:val="0"/>
        <w:shd w:val="clear"/>
        <w:kinsoku/>
        <w:wordWrap/>
        <w:overflowPunct/>
        <w:topLinePunct w:val="0"/>
        <w:autoSpaceDE/>
        <w:autoSpaceDN/>
        <w:bidi w:val="0"/>
        <w:adjustRightInd/>
        <w:spacing w:line="400" w:lineRule="exact"/>
        <w:ind w:left="0" w:firstLine="420" w:firstLineChars="200"/>
        <w:textAlignment w:val="auto"/>
        <w:rPr>
          <w:rFonts w:cs="宋体"/>
          <w:szCs w:val="21"/>
          <w:highlight w:val="none"/>
        </w:rPr>
      </w:pPr>
      <w:r>
        <w:rPr>
          <w:rFonts w:ascii="宋体" w:hAnsi="宋体" w:cs="宋体"/>
          <w:kern w:val="0"/>
          <w:szCs w:val="21"/>
          <w:highlight w:val="none"/>
        </w:rPr>
        <w:t>3</w:t>
      </w:r>
      <w:r>
        <w:rPr>
          <w:rFonts w:hint="eastAsia" w:ascii="宋体" w:hAnsi="宋体" w:cs="宋体"/>
          <w:kern w:val="0"/>
          <w:szCs w:val="21"/>
          <w:highlight w:val="none"/>
        </w:rPr>
        <w:t>、本合同正本一式四份</w:t>
      </w:r>
      <w:r>
        <w:rPr>
          <w:rFonts w:hint="eastAsia" w:ascii="宋体" w:hAnsi="宋体" w:cs="宋体"/>
          <w:kern w:val="0"/>
          <w:szCs w:val="21"/>
          <w:highlight w:val="none"/>
          <w:lang w:eastAsia="zh-CN"/>
        </w:rPr>
        <w:t>，</w:t>
      </w:r>
      <w:r>
        <w:rPr>
          <w:rFonts w:hint="eastAsia" w:ascii="宋体" w:hAnsi="宋体" w:cs="宋体"/>
          <w:kern w:val="0"/>
          <w:szCs w:val="21"/>
          <w:highlight w:val="none"/>
        </w:rPr>
        <w:t>具有同等法律效力</w:t>
      </w:r>
      <w:r>
        <w:rPr>
          <w:rFonts w:hint="eastAsia" w:ascii="宋体" w:hAnsi="宋体" w:cs="宋体"/>
          <w:kern w:val="0"/>
          <w:szCs w:val="21"/>
          <w:highlight w:val="none"/>
          <w:lang w:eastAsia="zh-CN"/>
        </w:rPr>
        <w:t>，</w:t>
      </w:r>
      <w:r>
        <w:rPr>
          <w:rFonts w:hint="eastAsia" w:ascii="宋体" w:hAnsi="宋体" w:cs="宋体"/>
          <w:kern w:val="0"/>
          <w:szCs w:val="21"/>
          <w:highlight w:val="none"/>
        </w:rPr>
        <w:t>甲乙双方各执两份。</w:t>
      </w:r>
    </w:p>
    <w:p w14:paraId="72D3B0C8">
      <w:pPr>
        <w:pStyle w:val="12"/>
        <w:keepNext w:val="0"/>
        <w:keepLines w:val="0"/>
        <w:pageBreakBefore w:val="0"/>
        <w:widowControl w:val="0"/>
        <w:shd w:val="clear"/>
        <w:kinsoku/>
        <w:wordWrap/>
        <w:overflowPunct/>
        <w:topLinePunct w:val="0"/>
        <w:autoSpaceDE/>
        <w:autoSpaceDN/>
        <w:bidi w:val="0"/>
        <w:adjustRightInd w:val="0"/>
        <w:snapToGrid w:val="0"/>
        <w:spacing w:before="0" w:beforeAutospacing="0" w:after="0" w:afterAutospacing="0" w:line="400" w:lineRule="exact"/>
        <w:textAlignment w:val="auto"/>
        <w:rPr>
          <w:sz w:val="21"/>
          <w:szCs w:val="21"/>
          <w:highlight w:val="none"/>
        </w:rPr>
      </w:pPr>
    </w:p>
    <w:p w14:paraId="0681C2E2">
      <w:pPr>
        <w:pStyle w:val="12"/>
        <w:keepNext w:val="0"/>
        <w:keepLines w:val="0"/>
        <w:pageBreakBefore w:val="0"/>
        <w:widowControl w:val="0"/>
        <w:shd w:val="clear"/>
        <w:kinsoku/>
        <w:wordWrap/>
        <w:overflowPunct/>
        <w:topLinePunct w:val="0"/>
        <w:autoSpaceDE/>
        <w:autoSpaceDN/>
        <w:bidi w:val="0"/>
        <w:adjustRightInd w:val="0"/>
        <w:snapToGrid w:val="0"/>
        <w:spacing w:before="0" w:beforeAutospacing="0" w:after="0" w:afterAutospacing="0" w:line="400" w:lineRule="exact"/>
        <w:textAlignment w:val="auto"/>
        <w:rPr>
          <w:sz w:val="21"/>
          <w:szCs w:val="21"/>
          <w:highlight w:val="none"/>
        </w:rPr>
      </w:pPr>
    </w:p>
    <w:p w14:paraId="0FB63283">
      <w:pPr>
        <w:pStyle w:val="12"/>
        <w:keepNext w:val="0"/>
        <w:keepLines w:val="0"/>
        <w:pageBreakBefore w:val="0"/>
        <w:widowControl w:val="0"/>
        <w:shd w:val="clear"/>
        <w:kinsoku/>
        <w:wordWrap/>
        <w:overflowPunct/>
        <w:topLinePunct w:val="0"/>
        <w:autoSpaceDE/>
        <w:autoSpaceDN/>
        <w:bidi w:val="0"/>
        <w:adjustRightInd w:val="0"/>
        <w:snapToGrid w:val="0"/>
        <w:spacing w:before="0" w:beforeAutospacing="0" w:after="0" w:afterAutospacing="0" w:line="400" w:lineRule="exact"/>
        <w:textAlignment w:val="auto"/>
        <w:rPr>
          <w:sz w:val="21"/>
          <w:szCs w:val="21"/>
          <w:highlight w:val="none"/>
        </w:rPr>
      </w:pPr>
      <w:bookmarkStart w:id="146" w:name="_Toc293916974"/>
      <w:r>
        <w:rPr>
          <w:rFonts w:hint="eastAsia"/>
          <w:sz w:val="21"/>
          <w:szCs w:val="21"/>
          <w:highlight w:val="none"/>
        </w:rPr>
        <w:t>甲方：</w:t>
      </w:r>
      <w:r>
        <w:rPr>
          <w:sz w:val="21"/>
          <w:szCs w:val="21"/>
          <w:highlight w:val="none"/>
        </w:rPr>
        <w:t xml:space="preserve">                                   </w:t>
      </w:r>
      <w:r>
        <w:rPr>
          <w:rFonts w:hint="eastAsia"/>
          <w:sz w:val="21"/>
          <w:szCs w:val="21"/>
          <w:highlight w:val="none"/>
        </w:rPr>
        <w:t>乙方：</w:t>
      </w:r>
      <w:bookmarkEnd w:id="146"/>
      <w:r>
        <w:rPr>
          <w:sz w:val="21"/>
          <w:szCs w:val="21"/>
          <w:highlight w:val="none"/>
        </w:rPr>
        <w:t xml:space="preserve"> </w:t>
      </w:r>
    </w:p>
    <w:p w14:paraId="3705E204">
      <w:pPr>
        <w:pStyle w:val="12"/>
        <w:keepNext w:val="0"/>
        <w:keepLines w:val="0"/>
        <w:pageBreakBefore w:val="0"/>
        <w:widowControl w:val="0"/>
        <w:shd w:val="clear"/>
        <w:kinsoku/>
        <w:wordWrap/>
        <w:overflowPunct/>
        <w:topLinePunct w:val="0"/>
        <w:autoSpaceDE/>
        <w:autoSpaceDN/>
        <w:bidi w:val="0"/>
        <w:adjustRightInd w:val="0"/>
        <w:snapToGrid w:val="0"/>
        <w:spacing w:before="0" w:beforeAutospacing="0" w:after="0" w:afterAutospacing="0" w:line="400" w:lineRule="exact"/>
        <w:textAlignment w:val="auto"/>
        <w:rPr>
          <w:sz w:val="21"/>
          <w:szCs w:val="21"/>
          <w:highlight w:val="none"/>
        </w:rPr>
      </w:pPr>
      <w:bookmarkStart w:id="147" w:name="_Toc293916975"/>
      <w:r>
        <w:rPr>
          <w:rFonts w:hint="eastAsia"/>
          <w:sz w:val="21"/>
          <w:szCs w:val="21"/>
          <w:highlight w:val="none"/>
        </w:rPr>
        <w:t>地址：</w:t>
      </w:r>
      <w:r>
        <w:rPr>
          <w:sz w:val="21"/>
          <w:szCs w:val="21"/>
          <w:highlight w:val="none"/>
        </w:rPr>
        <w:t xml:space="preserve">                                   </w:t>
      </w:r>
      <w:r>
        <w:rPr>
          <w:rFonts w:hint="eastAsia"/>
          <w:sz w:val="21"/>
          <w:szCs w:val="21"/>
          <w:highlight w:val="none"/>
        </w:rPr>
        <w:t>地址：</w:t>
      </w:r>
      <w:bookmarkEnd w:id="147"/>
      <w:r>
        <w:rPr>
          <w:sz w:val="21"/>
          <w:szCs w:val="21"/>
          <w:highlight w:val="none"/>
        </w:rPr>
        <w:t xml:space="preserve"> </w:t>
      </w:r>
    </w:p>
    <w:p w14:paraId="01D17043">
      <w:pPr>
        <w:pStyle w:val="12"/>
        <w:keepNext w:val="0"/>
        <w:keepLines w:val="0"/>
        <w:pageBreakBefore w:val="0"/>
        <w:widowControl w:val="0"/>
        <w:shd w:val="clear"/>
        <w:kinsoku/>
        <w:wordWrap/>
        <w:overflowPunct/>
        <w:topLinePunct w:val="0"/>
        <w:autoSpaceDE/>
        <w:autoSpaceDN/>
        <w:bidi w:val="0"/>
        <w:adjustRightInd w:val="0"/>
        <w:snapToGrid w:val="0"/>
        <w:spacing w:before="0" w:beforeAutospacing="0" w:after="0" w:afterAutospacing="0" w:line="400" w:lineRule="exact"/>
        <w:textAlignment w:val="auto"/>
        <w:rPr>
          <w:sz w:val="21"/>
          <w:szCs w:val="21"/>
          <w:highlight w:val="none"/>
        </w:rPr>
      </w:pPr>
      <w:bookmarkStart w:id="148" w:name="_Toc293916976"/>
      <w:r>
        <w:rPr>
          <w:rFonts w:hint="eastAsia"/>
          <w:sz w:val="21"/>
          <w:szCs w:val="21"/>
          <w:highlight w:val="none"/>
        </w:rPr>
        <w:t>法定代表人：</w:t>
      </w:r>
      <w:r>
        <w:rPr>
          <w:sz w:val="21"/>
          <w:szCs w:val="21"/>
          <w:highlight w:val="none"/>
        </w:rPr>
        <w:t xml:space="preserve">                             </w:t>
      </w:r>
      <w:r>
        <w:rPr>
          <w:rFonts w:hint="eastAsia"/>
          <w:sz w:val="21"/>
          <w:szCs w:val="21"/>
          <w:highlight w:val="none"/>
        </w:rPr>
        <w:t>法定代表人：</w:t>
      </w:r>
    </w:p>
    <w:p w14:paraId="1E18296A">
      <w:pPr>
        <w:pStyle w:val="12"/>
        <w:keepNext w:val="0"/>
        <w:keepLines w:val="0"/>
        <w:pageBreakBefore w:val="0"/>
        <w:widowControl w:val="0"/>
        <w:shd w:val="clear"/>
        <w:kinsoku/>
        <w:wordWrap/>
        <w:overflowPunct/>
        <w:topLinePunct w:val="0"/>
        <w:autoSpaceDE/>
        <w:autoSpaceDN/>
        <w:bidi w:val="0"/>
        <w:adjustRightInd w:val="0"/>
        <w:snapToGrid w:val="0"/>
        <w:spacing w:before="0" w:beforeAutospacing="0" w:after="0" w:afterAutospacing="0" w:line="400" w:lineRule="exact"/>
        <w:textAlignment w:val="auto"/>
        <w:rPr>
          <w:sz w:val="21"/>
          <w:szCs w:val="21"/>
          <w:highlight w:val="none"/>
        </w:rPr>
      </w:pPr>
      <w:r>
        <w:rPr>
          <w:rFonts w:hint="eastAsia"/>
          <w:sz w:val="21"/>
          <w:szCs w:val="21"/>
          <w:highlight w:val="none"/>
        </w:rPr>
        <w:t>或授权人：</w:t>
      </w:r>
      <w:r>
        <w:rPr>
          <w:sz w:val="21"/>
          <w:szCs w:val="21"/>
          <w:highlight w:val="none"/>
        </w:rPr>
        <w:t xml:space="preserve">                           </w:t>
      </w:r>
      <w:bookmarkEnd w:id="148"/>
      <w:bookmarkStart w:id="149" w:name="_Toc293916977"/>
      <w:r>
        <w:rPr>
          <w:sz w:val="21"/>
          <w:szCs w:val="21"/>
          <w:highlight w:val="none"/>
        </w:rPr>
        <w:t xml:space="preserve">    </w:t>
      </w:r>
      <w:r>
        <w:rPr>
          <w:rFonts w:hint="eastAsia"/>
          <w:sz w:val="21"/>
          <w:szCs w:val="21"/>
          <w:highlight w:val="none"/>
        </w:rPr>
        <w:t>或授权人：</w:t>
      </w:r>
      <w:r>
        <w:rPr>
          <w:sz w:val="21"/>
          <w:szCs w:val="21"/>
          <w:highlight w:val="none"/>
        </w:rPr>
        <w:t xml:space="preserve">    </w:t>
      </w:r>
    </w:p>
    <w:p w14:paraId="0298BFEE">
      <w:pPr>
        <w:pStyle w:val="12"/>
        <w:keepNext w:val="0"/>
        <w:keepLines w:val="0"/>
        <w:pageBreakBefore w:val="0"/>
        <w:widowControl w:val="0"/>
        <w:shd w:val="clear"/>
        <w:kinsoku/>
        <w:wordWrap/>
        <w:overflowPunct/>
        <w:topLinePunct w:val="0"/>
        <w:autoSpaceDE/>
        <w:autoSpaceDN/>
        <w:bidi w:val="0"/>
        <w:adjustRightInd w:val="0"/>
        <w:snapToGrid w:val="0"/>
        <w:spacing w:before="0" w:beforeAutospacing="0" w:after="0" w:afterAutospacing="0" w:line="400" w:lineRule="exact"/>
        <w:textAlignment w:val="auto"/>
        <w:rPr>
          <w:rFonts w:hint="eastAsia"/>
          <w:sz w:val="21"/>
          <w:szCs w:val="21"/>
          <w:highlight w:val="none"/>
        </w:rPr>
      </w:pPr>
      <w:r>
        <w:rPr>
          <w:rFonts w:hint="eastAsia"/>
          <w:sz w:val="21"/>
          <w:szCs w:val="21"/>
          <w:highlight w:val="none"/>
        </w:rPr>
        <w:t>签订地点：</w:t>
      </w:r>
      <w:r>
        <w:rPr>
          <w:sz w:val="21"/>
          <w:szCs w:val="21"/>
          <w:highlight w:val="none"/>
        </w:rPr>
        <w:t xml:space="preserve">                               </w:t>
      </w:r>
      <w:r>
        <w:rPr>
          <w:rFonts w:hint="eastAsia"/>
          <w:sz w:val="21"/>
          <w:szCs w:val="21"/>
          <w:highlight w:val="none"/>
        </w:rPr>
        <w:t>签订日期：</w:t>
      </w:r>
      <w:r>
        <w:rPr>
          <w:sz w:val="21"/>
          <w:szCs w:val="21"/>
          <w:highlight w:val="none"/>
        </w:rPr>
        <w:t xml:space="preserve">      </w:t>
      </w:r>
      <w:r>
        <w:rPr>
          <w:rFonts w:hint="eastAsia"/>
          <w:sz w:val="21"/>
          <w:szCs w:val="21"/>
          <w:highlight w:val="none"/>
        </w:rPr>
        <w:t>年</w:t>
      </w:r>
      <w:r>
        <w:rPr>
          <w:sz w:val="21"/>
          <w:szCs w:val="21"/>
          <w:highlight w:val="none"/>
        </w:rPr>
        <w:t xml:space="preserve">  </w:t>
      </w:r>
      <w:r>
        <w:rPr>
          <w:rFonts w:hint="eastAsia"/>
          <w:sz w:val="21"/>
          <w:szCs w:val="21"/>
          <w:highlight w:val="none"/>
        </w:rPr>
        <w:t>月</w:t>
      </w:r>
      <w:r>
        <w:rPr>
          <w:sz w:val="21"/>
          <w:szCs w:val="21"/>
          <w:highlight w:val="none"/>
        </w:rPr>
        <w:t xml:space="preserve">  </w:t>
      </w:r>
      <w:r>
        <w:rPr>
          <w:rFonts w:hint="eastAsia"/>
          <w:sz w:val="21"/>
          <w:szCs w:val="21"/>
          <w:highlight w:val="none"/>
        </w:rPr>
        <w:t>日</w:t>
      </w:r>
      <w:bookmarkEnd w:id="149"/>
    </w:p>
    <w:p w14:paraId="3AFC987F">
      <w:pPr>
        <w:pStyle w:val="4"/>
        <w:keepNext w:val="0"/>
        <w:keepLines w:val="0"/>
        <w:pageBreakBefore w:val="0"/>
        <w:widowControl w:val="0"/>
        <w:shd w:val="clear"/>
        <w:kinsoku/>
        <w:wordWrap/>
        <w:overflowPunct w:val="0"/>
        <w:topLinePunct w:val="0"/>
        <w:autoSpaceDE/>
        <w:autoSpaceDN/>
        <w:bidi w:val="0"/>
        <w:adjustRightInd/>
        <w:snapToGrid/>
        <w:spacing w:before="157" w:beforeLines="50" w:after="157" w:afterLines="50" w:line="400" w:lineRule="exact"/>
        <w:jc w:val="center"/>
        <w:textAlignment w:val="auto"/>
        <w:rPr>
          <w:rFonts w:ascii="宋体" w:cs="宋体"/>
          <w:sz w:val="32"/>
          <w:szCs w:val="32"/>
          <w:highlight w:val="none"/>
        </w:rPr>
      </w:pPr>
      <w:r>
        <w:rPr>
          <w:rFonts w:hint="eastAsia"/>
          <w:sz w:val="21"/>
          <w:szCs w:val="21"/>
          <w:highlight w:val="none"/>
        </w:rPr>
        <w:br w:type="page"/>
      </w:r>
      <w:bookmarkStart w:id="150" w:name="_Toc1298"/>
      <w:r>
        <w:rPr>
          <w:rFonts w:hint="eastAsia" w:ascii="宋体" w:hAnsi="宋体" w:cs="宋体"/>
          <w:sz w:val="32"/>
          <w:szCs w:val="32"/>
          <w:highlight w:val="none"/>
        </w:rPr>
        <w:t>第六章</w:t>
      </w:r>
      <w:r>
        <w:rPr>
          <w:rFonts w:ascii="宋体" w:hAnsi="宋体" w:cs="宋体"/>
          <w:sz w:val="32"/>
          <w:szCs w:val="32"/>
          <w:highlight w:val="none"/>
        </w:rPr>
        <w:t xml:space="preserve">  </w:t>
      </w:r>
      <w:r>
        <w:rPr>
          <w:rFonts w:hint="eastAsia" w:ascii="宋体" w:hAnsi="宋体" w:cs="宋体"/>
          <w:sz w:val="32"/>
          <w:szCs w:val="32"/>
          <w:highlight w:val="none"/>
        </w:rPr>
        <w:t>响应文件格式</w:t>
      </w:r>
      <w:bookmarkEnd w:id="150"/>
    </w:p>
    <w:p w14:paraId="30443CF2">
      <w:pPr>
        <w:shd w:val="clear"/>
        <w:overflowPunct w:val="0"/>
        <w:autoSpaceDE w:val="0"/>
        <w:autoSpaceDN w:val="0"/>
        <w:snapToGrid w:val="0"/>
        <w:spacing w:line="440" w:lineRule="exact"/>
        <w:ind w:firstLine="480" w:firstLineChars="200"/>
        <w:jc w:val="left"/>
        <w:textAlignment w:val="bottom"/>
        <w:rPr>
          <w:rFonts w:ascii="宋体" w:cs="宋体"/>
          <w:bCs/>
          <w:sz w:val="24"/>
          <w:highlight w:val="none"/>
        </w:rPr>
      </w:pPr>
    </w:p>
    <w:p w14:paraId="1344E00E">
      <w:pPr>
        <w:shd w:val="clear"/>
        <w:overflowPunct w:val="0"/>
        <w:autoSpaceDE w:val="0"/>
        <w:autoSpaceDN w:val="0"/>
        <w:snapToGrid w:val="0"/>
        <w:spacing w:line="440" w:lineRule="exact"/>
        <w:ind w:firstLine="480" w:firstLineChars="200"/>
        <w:jc w:val="left"/>
        <w:textAlignment w:val="bottom"/>
        <w:rPr>
          <w:rFonts w:ascii="宋体" w:cs="宋体"/>
          <w:bCs/>
          <w:sz w:val="24"/>
          <w:highlight w:val="none"/>
        </w:rPr>
      </w:pPr>
      <w:r>
        <w:rPr>
          <w:rFonts w:hint="eastAsia" w:ascii="宋体" w:hAnsi="宋体" w:cs="宋体"/>
          <w:bCs/>
          <w:sz w:val="24"/>
          <w:highlight w:val="none"/>
        </w:rPr>
        <w:t>本章节内容提供部分响应文件格式</w:t>
      </w:r>
      <w:r>
        <w:rPr>
          <w:rFonts w:hint="eastAsia" w:ascii="宋体" w:hAnsi="宋体" w:cs="宋体"/>
          <w:bCs/>
          <w:sz w:val="24"/>
          <w:highlight w:val="none"/>
          <w:lang w:eastAsia="zh-CN"/>
        </w:rPr>
        <w:t>，</w:t>
      </w:r>
      <w:r>
        <w:rPr>
          <w:rFonts w:hint="eastAsia" w:ascii="宋体" w:hAnsi="宋体" w:cs="宋体"/>
          <w:bCs/>
          <w:sz w:val="24"/>
          <w:highlight w:val="none"/>
        </w:rPr>
        <w:t>磋商文件中要求</w:t>
      </w:r>
      <w:r>
        <w:rPr>
          <w:rFonts w:hint="eastAsia" w:ascii="宋体" w:hAnsi="宋体" w:cs="宋体"/>
          <w:bCs/>
          <w:sz w:val="24"/>
          <w:highlight w:val="none"/>
          <w:lang w:eastAsia="zh-CN"/>
        </w:rPr>
        <w:t>，</w:t>
      </w:r>
      <w:r>
        <w:rPr>
          <w:rFonts w:hint="eastAsia" w:ascii="宋体" w:hAnsi="宋体" w:cs="宋体"/>
          <w:bCs/>
          <w:sz w:val="24"/>
          <w:highlight w:val="none"/>
        </w:rPr>
        <w:t>但未提供格式的</w:t>
      </w:r>
      <w:r>
        <w:rPr>
          <w:rFonts w:hint="eastAsia" w:ascii="宋体" w:hAnsi="宋体" w:cs="宋体"/>
          <w:bCs/>
          <w:sz w:val="24"/>
          <w:highlight w:val="none"/>
          <w:lang w:eastAsia="zh-CN"/>
        </w:rPr>
        <w:t>，</w:t>
      </w:r>
      <w:r>
        <w:rPr>
          <w:rFonts w:hint="eastAsia" w:ascii="宋体" w:hAnsi="宋体" w:cs="宋体"/>
          <w:bCs/>
          <w:sz w:val="24"/>
          <w:highlight w:val="none"/>
        </w:rPr>
        <w:t>须由供应商自行制作。</w:t>
      </w:r>
    </w:p>
    <w:p w14:paraId="46DEE734">
      <w:pPr>
        <w:shd w:val="clear"/>
        <w:overflowPunct w:val="0"/>
        <w:ind w:firstLine="570"/>
        <w:jc w:val="center"/>
        <w:rPr>
          <w:rFonts w:ascii="宋体" w:cs="宋体"/>
          <w:sz w:val="32"/>
          <w:szCs w:val="32"/>
          <w:highlight w:val="none"/>
        </w:rPr>
      </w:pPr>
      <w:r>
        <w:rPr>
          <w:rFonts w:hint="eastAsia" w:ascii="宋体" w:hAnsi="宋体" w:cs="宋体"/>
          <w:b/>
          <w:sz w:val="32"/>
          <w:szCs w:val="32"/>
          <w:highlight w:val="none"/>
          <w:lang w:eastAsia="zh-CN"/>
        </w:rPr>
        <w:t>一</w:t>
      </w:r>
      <w:r>
        <w:rPr>
          <w:rFonts w:hint="eastAsia" w:ascii="宋体" w:hAnsi="宋体" w:cs="宋体"/>
          <w:b/>
          <w:sz w:val="32"/>
          <w:szCs w:val="32"/>
          <w:highlight w:val="none"/>
        </w:rPr>
        <w:t>、响应文件格式</w:t>
      </w:r>
    </w:p>
    <w:p w14:paraId="6D94BA5B">
      <w:pPr>
        <w:shd w:val="clear"/>
        <w:overflowPunct w:val="0"/>
        <w:ind w:firstLine="570"/>
        <w:rPr>
          <w:rFonts w:ascii="宋体" w:cs="宋体"/>
          <w:sz w:val="28"/>
          <w:szCs w:val="28"/>
          <w:highlight w:val="none"/>
        </w:rPr>
      </w:pPr>
    </w:p>
    <w:p w14:paraId="451C31AC">
      <w:pPr>
        <w:shd w:val="clear"/>
        <w:overflowPunct w:val="0"/>
        <w:rPr>
          <w:rFonts w:ascii="宋体" w:cs="宋体"/>
          <w:sz w:val="28"/>
          <w:szCs w:val="28"/>
          <w:highlight w:val="none"/>
        </w:rPr>
      </w:pPr>
      <w:r>
        <w:rPr>
          <w:rFonts w:hint="eastAsia" w:ascii="宋体" w:hAnsi="宋体" w:cs="宋体"/>
          <w:sz w:val="28"/>
          <w:szCs w:val="28"/>
          <w:highlight w:val="none"/>
          <w:lang w:val="en-US" w:eastAsia="zh-CN"/>
        </w:rPr>
        <w:t>1</w:t>
      </w:r>
      <w:r>
        <w:rPr>
          <w:rFonts w:hint="eastAsia" w:ascii="宋体" w:hAnsi="宋体" w:cs="宋体"/>
          <w:sz w:val="28"/>
          <w:szCs w:val="28"/>
          <w:highlight w:val="none"/>
        </w:rPr>
        <w:t>、响应文件的封面格式：</w:t>
      </w:r>
    </w:p>
    <w:p w14:paraId="72B6BBEA">
      <w:pPr>
        <w:shd w:val="clear"/>
        <w:overflowPunct w:val="0"/>
        <w:rPr>
          <w:rFonts w:ascii="宋体" w:cs="宋体"/>
          <w:highlight w:val="none"/>
        </w:rPr>
      </w:pPr>
    </w:p>
    <w:p w14:paraId="15E7A629">
      <w:pPr>
        <w:shd w:val="clear"/>
        <w:overflowPunct w:val="0"/>
        <w:rPr>
          <w:rFonts w:ascii="宋体" w:cs="宋体"/>
          <w:highlight w:val="none"/>
        </w:rPr>
      </w:pPr>
    </w:p>
    <w:p w14:paraId="6B610253">
      <w:pPr>
        <w:shd w:val="clear"/>
        <w:overflowPunct w:val="0"/>
        <w:rPr>
          <w:rFonts w:ascii="宋体" w:cs="宋体"/>
          <w:highlight w:val="none"/>
        </w:rPr>
      </w:pPr>
    </w:p>
    <w:p w14:paraId="621CD116">
      <w:pPr>
        <w:shd w:val="clear"/>
        <w:overflowPunct w:val="0"/>
        <w:rPr>
          <w:rFonts w:ascii="宋体" w:cs="宋体"/>
          <w:highlight w:val="none"/>
        </w:rPr>
      </w:pPr>
    </w:p>
    <w:p w14:paraId="41172467">
      <w:pPr>
        <w:shd w:val="clear"/>
        <w:overflowPunct w:val="0"/>
        <w:rPr>
          <w:rFonts w:ascii="宋体" w:cs="宋体"/>
          <w:highlight w:val="none"/>
        </w:rPr>
      </w:pPr>
    </w:p>
    <w:p w14:paraId="567B1AF9">
      <w:pPr>
        <w:shd w:val="clear"/>
        <w:overflowPunct w:val="0"/>
        <w:jc w:val="center"/>
        <w:rPr>
          <w:rFonts w:ascii="宋体" w:cs="宋体"/>
          <w:b/>
          <w:sz w:val="48"/>
          <w:szCs w:val="48"/>
          <w:highlight w:val="none"/>
        </w:rPr>
      </w:pPr>
      <w:r>
        <w:rPr>
          <w:rFonts w:hint="eastAsia" w:ascii="宋体" w:hAnsi="宋体" w:cs="宋体"/>
          <w:b/>
          <w:sz w:val="48"/>
          <w:szCs w:val="48"/>
          <w:highlight w:val="none"/>
        </w:rPr>
        <w:t>响应文件（资格证明文件或商务技术文件</w:t>
      </w:r>
      <w:r>
        <w:rPr>
          <w:rFonts w:hint="eastAsia" w:ascii="宋体" w:hAnsi="宋体" w:cs="宋体"/>
          <w:b/>
          <w:sz w:val="48"/>
          <w:szCs w:val="48"/>
          <w:highlight w:val="none"/>
          <w:lang w:eastAsia="zh-CN"/>
        </w:rPr>
        <w:t>或报价文件</w:t>
      </w:r>
      <w:r>
        <w:rPr>
          <w:rFonts w:hint="eastAsia" w:ascii="宋体" w:hAnsi="宋体" w:cs="宋体"/>
          <w:b/>
          <w:sz w:val="48"/>
          <w:szCs w:val="48"/>
          <w:highlight w:val="none"/>
        </w:rPr>
        <w:t>）</w:t>
      </w:r>
    </w:p>
    <w:p w14:paraId="567F74C1">
      <w:pPr>
        <w:shd w:val="clear"/>
        <w:overflowPunct w:val="0"/>
        <w:ind w:firstLine="570"/>
        <w:jc w:val="center"/>
        <w:rPr>
          <w:rFonts w:ascii="宋体" w:cs="宋体"/>
          <w:b/>
          <w:sz w:val="84"/>
          <w:szCs w:val="84"/>
          <w:highlight w:val="none"/>
        </w:rPr>
      </w:pPr>
    </w:p>
    <w:p w14:paraId="3C3D6BCA">
      <w:pPr>
        <w:shd w:val="clear"/>
        <w:overflowPunct w:val="0"/>
        <w:ind w:firstLine="570"/>
        <w:jc w:val="center"/>
        <w:rPr>
          <w:rFonts w:ascii="宋体" w:cs="宋体"/>
          <w:b/>
          <w:sz w:val="84"/>
          <w:szCs w:val="84"/>
          <w:highlight w:val="none"/>
        </w:rPr>
      </w:pPr>
    </w:p>
    <w:p w14:paraId="0B4A8DDC">
      <w:pPr>
        <w:shd w:val="clear"/>
        <w:overflowPunct w:val="0"/>
        <w:spacing w:line="800" w:lineRule="exact"/>
        <w:ind w:firstLine="570"/>
        <w:rPr>
          <w:rFonts w:hint="eastAsia" w:ascii="宋体" w:hAnsi="宋体" w:cs="宋体"/>
          <w:sz w:val="28"/>
          <w:szCs w:val="28"/>
          <w:highlight w:val="none"/>
        </w:rPr>
      </w:pPr>
      <w:r>
        <w:rPr>
          <w:rFonts w:hint="eastAsia" w:ascii="宋体" w:hAnsi="宋体" w:cs="宋体"/>
          <w:sz w:val="28"/>
          <w:szCs w:val="28"/>
          <w:highlight w:val="none"/>
        </w:rPr>
        <w:t>项目名称：</w:t>
      </w:r>
    </w:p>
    <w:p w14:paraId="19E7375F">
      <w:pPr>
        <w:shd w:val="clear"/>
        <w:overflowPunct w:val="0"/>
        <w:spacing w:line="800" w:lineRule="exact"/>
        <w:ind w:firstLine="570"/>
        <w:rPr>
          <w:rFonts w:ascii="宋体" w:cs="宋体"/>
          <w:sz w:val="28"/>
          <w:szCs w:val="28"/>
          <w:highlight w:val="none"/>
        </w:rPr>
      </w:pPr>
      <w:r>
        <w:rPr>
          <w:rFonts w:hint="eastAsia" w:ascii="宋体" w:hAnsi="宋体" w:cs="宋体"/>
          <w:sz w:val="28"/>
          <w:szCs w:val="28"/>
          <w:highlight w:val="none"/>
        </w:rPr>
        <w:t>项目编号：</w:t>
      </w:r>
    </w:p>
    <w:p w14:paraId="4B564F93">
      <w:pPr>
        <w:shd w:val="clear"/>
        <w:overflowPunct w:val="0"/>
        <w:spacing w:line="800" w:lineRule="exact"/>
        <w:ind w:firstLine="570"/>
        <w:rPr>
          <w:rFonts w:ascii="宋体" w:cs="宋体"/>
          <w:sz w:val="28"/>
          <w:szCs w:val="28"/>
          <w:highlight w:val="none"/>
        </w:rPr>
      </w:pPr>
      <w:r>
        <w:rPr>
          <w:rFonts w:hint="eastAsia" w:ascii="宋体" w:hAnsi="宋体" w:cs="宋体"/>
          <w:sz w:val="28"/>
          <w:szCs w:val="28"/>
          <w:highlight w:val="none"/>
        </w:rPr>
        <w:t>供应商名称（盖章）：</w:t>
      </w:r>
    </w:p>
    <w:p w14:paraId="54ECD34D">
      <w:pPr>
        <w:shd w:val="clear"/>
        <w:overflowPunct w:val="0"/>
        <w:spacing w:line="800" w:lineRule="exact"/>
        <w:ind w:firstLine="570"/>
        <w:rPr>
          <w:rFonts w:ascii="宋体" w:cs="宋体"/>
          <w:sz w:val="28"/>
          <w:szCs w:val="28"/>
          <w:highlight w:val="none"/>
        </w:rPr>
      </w:pPr>
      <w:r>
        <w:rPr>
          <w:rFonts w:hint="eastAsia" w:ascii="宋体" w:hAnsi="宋体" w:cs="宋体"/>
          <w:sz w:val="28"/>
          <w:szCs w:val="28"/>
          <w:highlight w:val="none"/>
        </w:rPr>
        <w:t>供应商地址：</w:t>
      </w:r>
    </w:p>
    <w:p w14:paraId="25B951F3">
      <w:pPr>
        <w:shd w:val="clear"/>
        <w:overflowPunct w:val="0"/>
        <w:spacing w:line="800" w:lineRule="exact"/>
        <w:ind w:firstLine="570"/>
        <w:jc w:val="right"/>
        <w:rPr>
          <w:rFonts w:ascii="宋体" w:cs="宋体"/>
          <w:b/>
          <w:sz w:val="24"/>
          <w:highlight w:val="none"/>
        </w:rPr>
      </w:pPr>
      <w:r>
        <w:rPr>
          <w:rFonts w:ascii="宋体" w:hAnsi="宋体" w:cs="宋体"/>
          <w:b/>
          <w:sz w:val="24"/>
          <w:highlight w:val="none"/>
        </w:rPr>
        <w:t xml:space="preserve">  </w:t>
      </w:r>
      <w:r>
        <w:rPr>
          <w:rFonts w:hint="eastAsia" w:ascii="宋体" w:hAnsi="宋体" w:cs="宋体"/>
          <w:b/>
          <w:sz w:val="24"/>
          <w:highlight w:val="none"/>
        </w:rPr>
        <w:t>年</w:t>
      </w:r>
      <w:r>
        <w:rPr>
          <w:rFonts w:ascii="宋体" w:hAnsi="宋体" w:cs="宋体"/>
          <w:b/>
          <w:sz w:val="24"/>
          <w:highlight w:val="none"/>
        </w:rPr>
        <w:t xml:space="preserve">   </w:t>
      </w:r>
      <w:r>
        <w:rPr>
          <w:rFonts w:hint="eastAsia" w:ascii="宋体" w:hAnsi="宋体" w:cs="宋体"/>
          <w:b/>
          <w:sz w:val="24"/>
          <w:highlight w:val="none"/>
        </w:rPr>
        <w:t>月</w:t>
      </w:r>
      <w:r>
        <w:rPr>
          <w:rFonts w:ascii="宋体" w:hAnsi="宋体" w:cs="宋体"/>
          <w:b/>
          <w:sz w:val="24"/>
          <w:highlight w:val="none"/>
        </w:rPr>
        <w:t xml:space="preserve">   </w:t>
      </w:r>
      <w:r>
        <w:rPr>
          <w:rFonts w:hint="eastAsia" w:ascii="宋体" w:hAnsi="宋体" w:cs="宋体"/>
          <w:b/>
          <w:sz w:val="24"/>
          <w:highlight w:val="none"/>
        </w:rPr>
        <w:t>日</w:t>
      </w:r>
    </w:p>
    <w:p w14:paraId="556419F7">
      <w:pPr>
        <w:shd w:val="clear"/>
        <w:overflowPunct w:val="0"/>
        <w:ind w:firstLine="570"/>
        <w:jc w:val="center"/>
        <w:rPr>
          <w:rFonts w:hint="eastAsia" w:ascii="宋体" w:hAnsi="宋体" w:cs="宋体"/>
          <w:b/>
          <w:sz w:val="32"/>
          <w:szCs w:val="32"/>
          <w:highlight w:val="none"/>
          <w:lang w:eastAsia="zh-CN"/>
        </w:rPr>
      </w:pPr>
    </w:p>
    <w:p w14:paraId="41CE0AE2">
      <w:pPr>
        <w:shd w:val="clear"/>
        <w:overflowPunct w:val="0"/>
        <w:ind w:firstLine="570"/>
        <w:jc w:val="center"/>
        <w:rPr>
          <w:rFonts w:ascii="宋体" w:cs="宋体"/>
          <w:b/>
          <w:sz w:val="32"/>
          <w:szCs w:val="32"/>
          <w:highlight w:val="none"/>
        </w:rPr>
      </w:pPr>
      <w:r>
        <w:rPr>
          <w:rFonts w:hint="eastAsia" w:ascii="宋体" w:hAnsi="宋体" w:cs="宋体"/>
          <w:b/>
          <w:sz w:val="32"/>
          <w:szCs w:val="32"/>
          <w:highlight w:val="none"/>
          <w:lang w:eastAsia="zh-CN"/>
        </w:rPr>
        <w:t>二</w:t>
      </w:r>
      <w:r>
        <w:rPr>
          <w:rFonts w:hint="eastAsia" w:ascii="宋体" w:hAnsi="宋体" w:cs="宋体"/>
          <w:b/>
          <w:sz w:val="32"/>
          <w:szCs w:val="32"/>
          <w:highlight w:val="none"/>
        </w:rPr>
        <w:t>、目录及内容</w:t>
      </w:r>
    </w:p>
    <w:p w14:paraId="616C6B5A">
      <w:pPr>
        <w:shd w:val="clear"/>
        <w:overflowPunct w:val="0"/>
        <w:autoSpaceDE w:val="0"/>
        <w:autoSpaceDN w:val="0"/>
        <w:adjustRightInd w:val="0"/>
        <w:snapToGrid w:val="0"/>
        <w:spacing w:line="400" w:lineRule="exact"/>
        <w:ind w:firstLine="426" w:firstLineChars="202"/>
        <w:textAlignment w:val="bottom"/>
        <w:rPr>
          <w:rFonts w:ascii="宋体" w:cs="宋体"/>
          <w:b/>
          <w:sz w:val="21"/>
          <w:szCs w:val="21"/>
          <w:highlight w:val="none"/>
        </w:rPr>
      </w:pPr>
      <w:r>
        <w:rPr>
          <w:rFonts w:hint="eastAsia" w:ascii="宋体" w:hAnsi="宋体" w:cs="宋体"/>
          <w:b/>
          <w:sz w:val="21"/>
          <w:szCs w:val="21"/>
          <w:highlight w:val="none"/>
        </w:rPr>
        <w:t>资格证明文件</w:t>
      </w:r>
    </w:p>
    <w:p w14:paraId="2108E90F">
      <w:pPr>
        <w:keepNext w:val="0"/>
        <w:keepLines w:val="0"/>
        <w:pageBreakBefore w:val="0"/>
        <w:widowControl w:val="0"/>
        <w:numPr>
          <w:ilvl w:val="0"/>
          <w:numId w:val="7"/>
        </w:numPr>
        <w:shd w:val="clear"/>
        <w:kinsoku/>
        <w:wordWrap/>
        <w:overflowPunct w:val="0"/>
        <w:topLinePunct w:val="0"/>
        <w:autoSpaceDE w:val="0"/>
        <w:autoSpaceDN w:val="0"/>
        <w:bidi w:val="0"/>
        <w:adjustRightInd/>
        <w:snapToGrid w:val="0"/>
        <w:spacing w:line="400" w:lineRule="exact"/>
        <w:ind w:left="0" w:firstLine="420" w:firstLineChars="200"/>
        <w:textAlignment w:val="bottom"/>
        <w:rPr>
          <w:rFonts w:ascii="宋体" w:cs="宋体"/>
          <w:bCs/>
          <w:szCs w:val="21"/>
          <w:highlight w:val="none"/>
        </w:rPr>
      </w:pPr>
      <w:r>
        <w:rPr>
          <w:rFonts w:hint="eastAsia" w:ascii="宋体"/>
          <w:szCs w:val="21"/>
          <w:highlight w:val="none"/>
        </w:rPr>
        <w:t>符合参加政府采购活动应当具备的一般条件的承诺函</w:t>
      </w:r>
      <w:r>
        <w:rPr>
          <w:rFonts w:hint="eastAsia" w:ascii="宋体" w:hAnsi="宋体" w:cs="宋体"/>
          <w:bCs/>
          <w:szCs w:val="21"/>
          <w:highlight w:val="none"/>
        </w:rPr>
        <w:t>（格式见附件）；</w:t>
      </w:r>
    </w:p>
    <w:p w14:paraId="52F50427">
      <w:pPr>
        <w:keepNext w:val="0"/>
        <w:keepLines w:val="0"/>
        <w:pageBreakBefore w:val="0"/>
        <w:widowControl w:val="0"/>
        <w:numPr>
          <w:ilvl w:val="0"/>
          <w:numId w:val="7"/>
        </w:numPr>
        <w:shd w:val="clear"/>
        <w:kinsoku/>
        <w:wordWrap/>
        <w:overflowPunct w:val="0"/>
        <w:topLinePunct w:val="0"/>
        <w:autoSpaceDE w:val="0"/>
        <w:autoSpaceDN w:val="0"/>
        <w:bidi w:val="0"/>
        <w:adjustRightInd/>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营业执照复印件；</w:t>
      </w:r>
    </w:p>
    <w:p w14:paraId="3BBA5F10">
      <w:pPr>
        <w:keepNext w:val="0"/>
        <w:keepLines w:val="0"/>
        <w:pageBreakBefore w:val="0"/>
        <w:widowControl w:val="0"/>
        <w:numPr>
          <w:ilvl w:val="0"/>
          <w:numId w:val="7"/>
        </w:numPr>
        <w:shd w:val="clear"/>
        <w:kinsoku/>
        <w:wordWrap/>
        <w:topLinePunct w:val="0"/>
        <w:autoSpaceDE w:val="0"/>
        <w:autoSpaceDN w:val="0"/>
        <w:bidi w:val="0"/>
        <w:adjustRightInd/>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中小企业声明函（格式见附件）；</w:t>
      </w:r>
    </w:p>
    <w:p w14:paraId="14EA7C83">
      <w:pPr>
        <w:keepNext w:val="0"/>
        <w:keepLines w:val="0"/>
        <w:pageBreakBefore w:val="0"/>
        <w:widowControl w:val="0"/>
        <w:numPr>
          <w:ilvl w:val="0"/>
          <w:numId w:val="7"/>
        </w:numPr>
        <w:shd w:val="clear"/>
        <w:kinsoku/>
        <w:wordWrap/>
        <w:overflowPunct w:val="0"/>
        <w:topLinePunct w:val="0"/>
        <w:autoSpaceDE w:val="0"/>
        <w:autoSpaceDN w:val="0"/>
        <w:bidi w:val="0"/>
        <w:adjustRightInd/>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法定代表人身份证明书（格式见附件）；</w:t>
      </w:r>
    </w:p>
    <w:p w14:paraId="1A2C01CB">
      <w:pPr>
        <w:keepNext w:val="0"/>
        <w:keepLines w:val="0"/>
        <w:pageBreakBefore w:val="0"/>
        <w:widowControl w:val="0"/>
        <w:numPr>
          <w:ilvl w:val="0"/>
          <w:numId w:val="7"/>
        </w:numPr>
        <w:shd w:val="clear"/>
        <w:kinsoku/>
        <w:wordWrap/>
        <w:overflowPunct w:val="0"/>
        <w:topLinePunct w:val="0"/>
        <w:autoSpaceDE w:val="0"/>
        <w:autoSpaceDN w:val="0"/>
        <w:bidi w:val="0"/>
        <w:adjustRightInd/>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法定代表人授权委托书及授权代理人有效身份证明（格式见附件）；</w:t>
      </w:r>
    </w:p>
    <w:p w14:paraId="7B809846">
      <w:pPr>
        <w:keepNext w:val="0"/>
        <w:keepLines w:val="0"/>
        <w:pageBreakBefore w:val="0"/>
        <w:widowControl w:val="0"/>
        <w:shd w:val="clear"/>
        <w:kinsoku/>
        <w:wordWrap/>
        <w:overflowPunct w:val="0"/>
        <w:topLinePunct w:val="0"/>
        <w:bidi w:val="0"/>
        <w:adjustRightInd/>
        <w:spacing w:line="280" w:lineRule="exact"/>
        <w:ind w:firstLine="470" w:firstLineChars="196"/>
        <w:rPr>
          <w:rFonts w:ascii="宋体" w:cs="宋体"/>
          <w:sz w:val="24"/>
          <w:highlight w:val="none"/>
        </w:rPr>
      </w:pPr>
    </w:p>
    <w:p w14:paraId="2FFC2B8E">
      <w:pPr>
        <w:shd w:val="clear"/>
        <w:overflowPunct w:val="0"/>
        <w:spacing w:line="280" w:lineRule="exact"/>
        <w:ind w:firstLine="470" w:firstLineChars="196"/>
        <w:rPr>
          <w:rFonts w:ascii="宋体" w:cs="宋体"/>
          <w:sz w:val="24"/>
          <w:highlight w:val="none"/>
        </w:rPr>
      </w:pPr>
    </w:p>
    <w:p w14:paraId="1B064693">
      <w:pPr>
        <w:shd w:val="clear"/>
        <w:overflowPunct w:val="0"/>
        <w:spacing w:line="280" w:lineRule="exact"/>
        <w:ind w:firstLine="470" w:firstLineChars="196"/>
        <w:rPr>
          <w:rFonts w:ascii="宋体" w:cs="宋体"/>
          <w:sz w:val="24"/>
          <w:highlight w:val="none"/>
        </w:rPr>
      </w:pPr>
    </w:p>
    <w:p w14:paraId="4329D574">
      <w:pPr>
        <w:shd w:val="clear"/>
        <w:overflowPunct w:val="0"/>
        <w:spacing w:line="280" w:lineRule="exact"/>
        <w:ind w:firstLine="470" w:firstLineChars="196"/>
        <w:rPr>
          <w:rFonts w:ascii="宋体" w:cs="宋体"/>
          <w:sz w:val="24"/>
          <w:highlight w:val="none"/>
        </w:rPr>
      </w:pPr>
    </w:p>
    <w:p w14:paraId="751122DC">
      <w:pPr>
        <w:shd w:val="clear"/>
        <w:overflowPunct w:val="0"/>
        <w:spacing w:line="280" w:lineRule="exact"/>
        <w:ind w:firstLine="470" w:firstLineChars="196"/>
        <w:rPr>
          <w:rFonts w:ascii="宋体" w:cs="宋体"/>
          <w:sz w:val="24"/>
          <w:highlight w:val="none"/>
        </w:rPr>
      </w:pPr>
    </w:p>
    <w:p w14:paraId="01B49631">
      <w:pPr>
        <w:shd w:val="clear"/>
        <w:overflowPunct w:val="0"/>
        <w:spacing w:line="280" w:lineRule="exact"/>
        <w:ind w:firstLine="470" w:firstLineChars="196"/>
        <w:rPr>
          <w:rFonts w:ascii="宋体" w:cs="宋体"/>
          <w:sz w:val="24"/>
          <w:highlight w:val="none"/>
        </w:rPr>
      </w:pPr>
    </w:p>
    <w:p w14:paraId="69E39758">
      <w:pPr>
        <w:shd w:val="clear"/>
        <w:overflowPunct w:val="0"/>
        <w:spacing w:line="280" w:lineRule="exact"/>
        <w:ind w:firstLine="470" w:firstLineChars="196"/>
        <w:rPr>
          <w:rFonts w:ascii="宋体" w:cs="宋体"/>
          <w:sz w:val="24"/>
          <w:highlight w:val="none"/>
        </w:rPr>
      </w:pPr>
    </w:p>
    <w:p w14:paraId="109130DC">
      <w:pPr>
        <w:shd w:val="clear"/>
        <w:overflowPunct w:val="0"/>
        <w:spacing w:line="280" w:lineRule="exact"/>
        <w:ind w:firstLine="470" w:firstLineChars="196"/>
        <w:rPr>
          <w:rFonts w:ascii="宋体" w:cs="宋体"/>
          <w:sz w:val="24"/>
          <w:highlight w:val="none"/>
        </w:rPr>
      </w:pPr>
    </w:p>
    <w:p w14:paraId="7CF36F17">
      <w:pPr>
        <w:shd w:val="clear"/>
        <w:overflowPunct w:val="0"/>
        <w:spacing w:line="280" w:lineRule="exact"/>
        <w:ind w:firstLine="470" w:firstLineChars="196"/>
        <w:rPr>
          <w:rFonts w:ascii="宋体" w:cs="宋体"/>
          <w:sz w:val="24"/>
          <w:highlight w:val="none"/>
        </w:rPr>
      </w:pPr>
    </w:p>
    <w:p w14:paraId="29264070">
      <w:pPr>
        <w:shd w:val="clear"/>
        <w:overflowPunct w:val="0"/>
        <w:spacing w:line="280" w:lineRule="exact"/>
        <w:ind w:firstLine="470" w:firstLineChars="196"/>
        <w:rPr>
          <w:rFonts w:ascii="宋体" w:cs="宋体"/>
          <w:sz w:val="24"/>
          <w:highlight w:val="none"/>
        </w:rPr>
      </w:pPr>
    </w:p>
    <w:p w14:paraId="68EBD0EA">
      <w:pPr>
        <w:shd w:val="clear"/>
        <w:overflowPunct w:val="0"/>
        <w:spacing w:line="280" w:lineRule="exact"/>
        <w:ind w:firstLine="470" w:firstLineChars="196"/>
        <w:rPr>
          <w:rFonts w:ascii="宋体" w:cs="宋体"/>
          <w:sz w:val="24"/>
          <w:highlight w:val="none"/>
        </w:rPr>
      </w:pPr>
    </w:p>
    <w:p w14:paraId="711F6093">
      <w:pPr>
        <w:shd w:val="clear"/>
        <w:overflowPunct w:val="0"/>
        <w:spacing w:line="280" w:lineRule="exact"/>
        <w:ind w:firstLine="470" w:firstLineChars="196"/>
        <w:rPr>
          <w:rFonts w:ascii="宋体" w:cs="宋体"/>
          <w:sz w:val="24"/>
          <w:highlight w:val="none"/>
        </w:rPr>
      </w:pPr>
    </w:p>
    <w:p w14:paraId="32627E26">
      <w:pPr>
        <w:shd w:val="clear"/>
        <w:overflowPunct w:val="0"/>
        <w:spacing w:line="280" w:lineRule="exact"/>
        <w:ind w:firstLine="470" w:firstLineChars="196"/>
        <w:rPr>
          <w:rFonts w:ascii="宋体" w:cs="宋体"/>
          <w:sz w:val="24"/>
          <w:highlight w:val="none"/>
        </w:rPr>
      </w:pPr>
    </w:p>
    <w:p w14:paraId="6262DA5F">
      <w:pPr>
        <w:shd w:val="clear"/>
        <w:overflowPunct w:val="0"/>
        <w:spacing w:line="280" w:lineRule="exact"/>
        <w:ind w:firstLine="470" w:firstLineChars="196"/>
        <w:rPr>
          <w:rFonts w:ascii="宋体" w:cs="宋体"/>
          <w:sz w:val="24"/>
          <w:highlight w:val="none"/>
        </w:rPr>
      </w:pPr>
    </w:p>
    <w:p w14:paraId="072FD8A2">
      <w:pPr>
        <w:shd w:val="clear"/>
        <w:overflowPunct w:val="0"/>
        <w:spacing w:line="280" w:lineRule="exact"/>
        <w:ind w:firstLine="470" w:firstLineChars="196"/>
        <w:rPr>
          <w:rFonts w:ascii="宋体" w:cs="宋体"/>
          <w:sz w:val="24"/>
          <w:highlight w:val="none"/>
        </w:rPr>
      </w:pPr>
    </w:p>
    <w:p w14:paraId="3F26862D">
      <w:pPr>
        <w:shd w:val="clear"/>
        <w:overflowPunct w:val="0"/>
        <w:spacing w:line="280" w:lineRule="exact"/>
        <w:ind w:firstLine="470" w:firstLineChars="196"/>
        <w:rPr>
          <w:rFonts w:ascii="宋体" w:cs="宋体"/>
          <w:sz w:val="24"/>
          <w:highlight w:val="none"/>
        </w:rPr>
      </w:pPr>
    </w:p>
    <w:p w14:paraId="1C11B0D1">
      <w:pPr>
        <w:shd w:val="clear"/>
        <w:overflowPunct w:val="0"/>
        <w:spacing w:line="280" w:lineRule="exact"/>
        <w:ind w:firstLine="470" w:firstLineChars="196"/>
        <w:rPr>
          <w:rFonts w:ascii="宋体" w:cs="宋体"/>
          <w:sz w:val="24"/>
          <w:highlight w:val="none"/>
        </w:rPr>
      </w:pPr>
    </w:p>
    <w:p w14:paraId="69D75FBE">
      <w:pPr>
        <w:shd w:val="clear"/>
        <w:overflowPunct w:val="0"/>
        <w:spacing w:line="280" w:lineRule="exact"/>
        <w:ind w:firstLine="470" w:firstLineChars="196"/>
        <w:rPr>
          <w:rFonts w:ascii="宋体" w:cs="宋体"/>
          <w:sz w:val="24"/>
          <w:highlight w:val="none"/>
        </w:rPr>
      </w:pPr>
    </w:p>
    <w:p w14:paraId="5FF75490">
      <w:pPr>
        <w:shd w:val="clear"/>
        <w:overflowPunct w:val="0"/>
        <w:spacing w:line="280" w:lineRule="exact"/>
        <w:ind w:firstLine="470" w:firstLineChars="196"/>
        <w:rPr>
          <w:rFonts w:ascii="宋体" w:cs="宋体"/>
          <w:sz w:val="24"/>
          <w:highlight w:val="none"/>
        </w:rPr>
      </w:pPr>
    </w:p>
    <w:p w14:paraId="3CC89930">
      <w:pPr>
        <w:shd w:val="clear"/>
        <w:overflowPunct w:val="0"/>
        <w:spacing w:line="280" w:lineRule="exact"/>
        <w:ind w:firstLine="470" w:firstLineChars="196"/>
        <w:rPr>
          <w:rFonts w:ascii="宋体" w:cs="宋体"/>
          <w:sz w:val="24"/>
          <w:highlight w:val="none"/>
        </w:rPr>
      </w:pPr>
    </w:p>
    <w:p w14:paraId="4B1440FB">
      <w:pPr>
        <w:shd w:val="clear"/>
        <w:overflowPunct w:val="0"/>
        <w:spacing w:line="280" w:lineRule="exact"/>
        <w:ind w:firstLine="470" w:firstLineChars="196"/>
        <w:rPr>
          <w:rFonts w:ascii="宋体" w:cs="宋体"/>
          <w:sz w:val="24"/>
          <w:highlight w:val="none"/>
        </w:rPr>
      </w:pPr>
    </w:p>
    <w:p w14:paraId="5A2E8A46">
      <w:pPr>
        <w:shd w:val="clear"/>
        <w:overflowPunct w:val="0"/>
        <w:spacing w:line="280" w:lineRule="exact"/>
        <w:ind w:firstLine="470" w:firstLineChars="196"/>
        <w:rPr>
          <w:rFonts w:ascii="宋体" w:cs="宋体"/>
          <w:sz w:val="24"/>
          <w:highlight w:val="none"/>
        </w:rPr>
      </w:pPr>
    </w:p>
    <w:p w14:paraId="40B553AE">
      <w:pPr>
        <w:shd w:val="clear"/>
        <w:overflowPunct w:val="0"/>
        <w:spacing w:line="280" w:lineRule="exact"/>
        <w:ind w:firstLine="470" w:firstLineChars="196"/>
        <w:rPr>
          <w:rFonts w:ascii="宋体" w:cs="宋体"/>
          <w:sz w:val="24"/>
          <w:highlight w:val="none"/>
        </w:rPr>
      </w:pPr>
    </w:p>
    <w:p w14:paraId="23954711">
      <w:pPr>
        <w:shd w:val="clear"/>
        <w:overflowPunct w:val="0"/>
        <w:spacing w:line="280" w:lineRule="exact"/>
        <w:ind w:firstLine="470" w:firstLineChars="196"/>
        <w:rPr>
          <w:rFonts w:ascii="宋体" w:cs="宋体"/>
          <w:sz w:val="24"/>
          <w:highlight w:val="none"/>
        </w:rPr>
      </w:pPr>
    </w:p>
    <w:p w14:paraId="6F3A0391">
      <w:pPr>
        <w:shd w:val="clear"/>
        <w:overflowPunct w:val="0"/>
        <w:spacing w:line="280" w:lineRule="exact"/>
        <w:ind w:firstLine="470" w:firstLineChars="196"/>
        <w:rPr>
          <w:rFonts w:ascii="宋体" w:cs="宋体"/>
          <w:sz w:val="24"/>
          <w:highlight w:val="none"/>
        </w:rPr>
      </w:pPr>
    </w:p>
    <w:p w14:paraId="727D6C93">
      <w:pPr>
        <w:shd w:val="clear"/>
        <w:overflowPunct w:val="0"/>
        <w:spacing w:line="280" w:lineRule="exact"/>
        <w:ind w:firstLine="470" w:firstLineChars="196"/>
        <w:rPr>
          <w:rFonts w:ascii="宋体" w:cs="宋体"/>
          <w:sz w:val="24"/>
          <w:highlight w:val="none"/>
        </w:rPr>
      </w:pPr>
    </w:p>
    <w:p w14:paraId="0B3D8727">
      <w:pPr>
        <w:shd w:val="clear"/>
        <w:overflowPunct w:val="0"/>
        <w:spacing w:line="280" w:lineRule="exact"/>
        <w:ind w:firstLine="470" w:firstLineChars="196"/>
        <w:rPr>
          <w:rFonts w:ascii="宋体" w:cs="宋体"/>
          <w:sz w:val="24"/>
          <w:highlight w:val="none"/>
        </w:rPr>
      </w:pPr>
    </w:p>
    <w:p w14:paraId="3919F4D1">
      <w:pPr>
        <w:shd w:val="clear"/>
        <w:overflowPunct w:val="0"/>
        <w:spacing w:line="280" w:lineRule="exact"/>
        <w:ind w:firstLine="470" w:firstLineChars="196"/>
        <w:rPr>
          <w:rFonts w:ascii="宋体" w:cs="宋体"/>
          <w:sz w:val="24"/>
          <w:highlight w:val="none"/>
        </w:rPr>
      </w:pPr>
    </w:p>
    <w:p w14:paraId="2285210E">
      <w:pPr>
        <w:shd w:val="clear"/>
        <w:overflowPunct w:val="0"/>
        <w:spacing w:line="280" w:lineRule="exact"/>
        <w:ind w:firstLine="470" w:firstLineChars="196"/>
        <w:rPr>
          <w:rFonts w:ascii="宋体" w:cs="宋体"/>
          <w:sz w:val="24"/>
          <w:highlight w:val="none"/>
        </w:rPr>
      </w:pPr>
    </w:p>
    <w:p w14:paraId="3ACBCF86">
      <w:pPr>
        <w:pStyle w:val="9"/>
        <w:widowControl w:val="0"/>
        <w:shd w:val="clear"/>
        <w:rPr>
          <w:highlight w:val="none"/>
        </w:rPr>
      </w:pPr>
    </w:p>
    <w:p w14:paraId="5139C627">
      <w:pPr>
        <w:shd w:val="clear"/>
        <w:overflowPunct w:val="0"/>
        <w:spacing w:line="280" w:lineRule="exact"/>
        <w:ind w:firstLine="470" w:firstLineChars="196"/>
        <w:rPr>
          <w:rFonts w:ascii="宋体" w:cs="宋体"/>
          <w:sz w:val="24"/>
          <w:highlight w:val="none"/>
        </w:rPr>
      </w:pPr>
    </w:p>
    <w:p w14:paraId="748E67DE">
      <w:pPr>
        <w:pStyle w:val="2"/>
        <w:shd w:val="clear"/>
        <w:rPr>
          <w:highlight w:val="none"/>
        </w:rPr>
      </w:pPr>
    </w:p>
    <w:p w14:paraId="25D98D4B">
      <w:pPr>
        <w:pStyle w:val="3"/>
        <w:shd w:val="clear"/>
        <w:rPr>
          <w:highlight w:val="none"/>
        </w:rPr>
      </w:pPr>
    </w:p>
    <w:p w14:paraId="62D2049A">
      <w:pPr>
        <w:pStyle w:val="67"/>
        <w:shd w:val="clear"/>
        <w:spacing w:before="156"/>
        <w:rPr>
          <w:highlight w:val="none"/>
        </w:rPr>
      </w:pPr>
    </w:p>
    <w:p w14:paraId="7A931F5F">
      <w:pPr>
        <w:shd w:val="clear"/>
        <w:overflowPunct w:val="0"/>
        <w:spacing w:line="400" w:lineRule="exact"/>
        <w:jc w:val="left"/>
        <w:rPr>
          <w:rFonts w:ascii="宋体" w:cs="宋体"/>
          <w:sz w:val="28"/>
          <w:szCs w:val="28"/>
          <w:highlight w:val="none"/>
        </w:rPr>
      </w:pPr>
      <w:r>
        <w:rPr>
          <w:rFonts w:hint="eastAsia" w:ascii="宋体" w:hAnsi="宋体" w:cs="宋体"/>
          <w:sz w:val="28"/>
          <w:szCs w:val="28"/>
          <w:highlight w:val="none"/>
          <w:lang w:val="en-US" w:eastAsia="zh-CN"/>
        </w:rPr>
        <w:t>2</w:t>
      </w:r>
      <w:r>
        <w:rPr>
          <w:rFonts w:hint="eastAsia" w:ascii="宋体" w:hAnsi="宋体" w:cs="宋体"/>
          <w:sz w:val="28"/>
          <w:szCs w:val="28"/>
          <w:highlight w:val="none"/>
        </w:rPr>
        <w:t>、符合参加政府采购活动应当具备的一般条件的承诺函</w:t>
      </w:r>
    </w:p>
    <w:p w14:paraId="556D58E5">
      <w:pPr>
        <w:shd w:val="clear"/>
        <w:overflowPunct w:val="0"/>
        <w:spacing w:line="360" w:lineRule="auto"/>
        <w:jc w:val="center"/>
        <w:rPr>
          <w:rFonts w:hint="eastAsia" w:ascii="宋体" w:hAnsi="宋体" w:cs="宋体"/>
          <w:b/>
          <w:bCs/>
          <w:sz w:val="28"/>
          <w:szCs w:val="28"/>
          <w:highlight w:val="none"/>
        </w:rPr>
      </w:pPr>
    </w:p>
    <w:p w14:paraId="18B2EE87">
      <w:pPr>
        <w:shd w:val="clear"/>
        <w:overflowPunct w:val="0"/>
        <w:spacing w:line="360" w:lineRule="auto"/>
        <w:jc w:val="center"/>
        <w:rPr>
          <w:rFonts w:ascii="宋体" w:cs="宋体"/>
          <w:b/>
          <w:bCs/>
          <w:sz w:val="28"/>
          <w:szCs w:val="28"/>
          <w:highlight w:val="none"/>
        </w:rPr>
      </w:pPr>
      <w:r>
        <w:rPr>
          <w:rFonts w:hint="eastAsia" w:ascii="宋体" w:hAnsi="宋体" w:cs="宋体"/>
          <w:b/>
          <w:bCs/>
          <w:sz w:val="28"/>
          <w:szCs w:val="28"/>
          <w:highlight w:val="none"/>
        </w:rPr>
        <w:t>符合参加政府采购活动应当具备的一般条件的承诺函</w:t>
      </w:r>
      <w:r>
        <w:rPr>
          <w:rFonts w:ascii="宋体" w:hAnsi="宋体" w:cs="宋体"/>
          <w:b/>
          <w:bCs/>
          <w:sz w:val="28"/>
          <w:szCs w:val="28"/>
          <w:highlight w:val="none"/>
        </w:rPr>
        <w:t xml:space="preserve"> </w:t>
      </w:r>
    </w:p>
    <w:p w14:paraId="5A6AC8B4">
      <w:pPr>
        <w:keepNext w:val="0"/>
        <w:keepLines w:val="0"/>
        <w:pageBreakBefore w:val="0"/>
        <w:widowControl w:val="0"/>
        <w:shd w:val="clear"/>
        <w:kinsoku/>
        <w:wordWrap/>
        <w:overflowPunct w:val="0"/>
        <w:topLinePunct w:val="0"/>
        <w:autoSpaceDE/>
        <w:autoSpaceDN/>
        <w:bidi w:val="0"/>
        <w:adjustRightInd w:val="0"/>
        <w:snapToGrid w:val="0"/>
        <w:spacing w:line="400" w:lineRule="exact"/>
        <w:textAlignment w:val="auto"/>
        <w:rPr>
          <w:rFonts w:hint="eastAsia" w:ascii="宋体" w:hAnsi="宋体" w:cs="宋体"/>
          <w:szCs w:val="21"/>
          <w:highlight w:val="none"/>
        </w:rPr>
      </w:pPr>
    </w:p>
    <w:p w14:paraId="54903832">
      <w:pPr>
        <w:keepNext w:val="0"/>
        <w:keepLines w:val="0"/>
        <w:pageBreakBefore w:val="0"/>
        <w:widowControl w:val="0"/>
        <w:shd w:val="clear"/>
        <w:kinsoku/>
        <w:wordWrap/>
        <w:overflowPunct w:val="0"/>
        <w:topLinePunct w:val="0"/>
        <w:autoSpaceDE/>
        <w:autoSpaceDN/>
        <w:bidi w:val="0"/>
        <w:adjustRightInd w:val="0"/>
        <w:snapToGrid w:val="0"/>
        <w:spacing w:line="400" w:lineRule="exact"/>
        <w:textAlignment w:val="auto"/>
        <w:rPr>
          <w:rFonts w:ascii="宋体" w:cs="宋体"/>
          <w:szCs w:val="21"/>
          <w:highlight w:val="none"/>
        </w:rPr>
      </w:pPr>
      <w:r>
        <w:rPr>
          <w:rFonts w:hint="eastAsia" w:ascii="宋体" w:hAnsi="宋体" w:cs="宋体"/>
          <w:szCs w:val="21"/>
          <w:highlight w:val="none"/>
        </w:rPr>
        <w:t>致：</w:t>
      </w:r>
      <w:r>
        <w:rPr>
          <w:rFonts w:ascii="宋体" w:hAnsi="宋体" w:cs="宋体"/>
          <w:szCs w:val="21"/>
          <w:highlight w:val="none"/>
          <w:u w:val="single"/>
        </w:rPr>
        <w:t xml:space="preserve">                  </w:t>
      </w:r>
      <w:r>
        <w:rPr>
          <w:rFonts w:hint="eastAsia" w:ascii="宋体" w:hAnsi="宋体" w:cs="宋体"/>
          <w:szCs w:val="21"/>
          <w:highlight w:val="none"/>
        </w:rPr>
        <w:t>：</w:t>
      </w:r>
    </w:p>
    <w:p w14:paraId="4E139D7D">
      <w:pPr>
        <w:keepNext w:val="0"/>
        <w:keepLines w:val="0"/>
        <w:pageBreakBefore w:val="0"/>
        <w:widowControl w:val="0"/>
        <w:shd w:val="clear"/>
        <w:tabs>
          <w:tab w:val="left" w:pos="1418"/>
        </w:tabs>
        <w:kinsoku/>
        <w:wordWrap/>
        <w:overflowPunct w:val="0"/>
        <w:topLinePunct w:val="0"/>
        <w:autoSpaceDE/>
        <w:autoSpaceDN/>
        <w:bidi w:val="0"/>
        <w:snapToGrid w:val="0"/>
        <w:spacing w:line="400" w:lineRule="exact"/>
        <w:ind w:firstLine="420" w:firstLineChars="200"/>
        <w:textAlignment w:val="auto"/>
        <w:rPr>
          <w:rFonts w:asci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（供应商名称）系中华人民共和国合法企业</w:t>
      </w:r>
      <w:r>
        <w:rPr>
          <w:rFonts w:hint="eastAsia" w:ascii="宋体" w:hAnsi="宋体" w:cs="宋体"/>
          <w:szCs w:val="21"/>
          <w:highlight w:val="none"/>
          <w:lang w:eastAsia="zh-CN"/>
        </w:rPr>
        <w:t>，</w:t>
      </w:r>
      <w:r>
        <w:rPr>
          <w:rFonts w:hint="eastAsia" w:ascii="宋体" w:hAnsi="宋体" w:cs="宋体"/>
          <w:szCs w:val="21"/>
          <w:highlight w:val="none"/>
        </w:rPr>
        <w:t>经营地址</w:t>
      </w:r>
      <w:r>
        <w:rPr>
          <w:rFonts w:ascii="宋体" w:hAnsi="宋体" w:cs="宋体"/>
          <w:szCs w:val="21"/>
          <w:highlight w:val="none"/>
          <w:u w:val="single"/>
        </w:rPr>
        <w:t xml:space="preserve">                </w:t>
      </w:r>
      <w:r>
        <w:rPr>
          <w:rFonts w:hint="eastAsia" w:ascii="宋体" w:hAnsi="宋体" w:cs="宋体"/>
          <w:szCs w:val="21"/>
          <w:highlight w:val="none"/>
        </w:rPr>
        <w:t>。</w:t>
      </w:r>
    </w:p>
    <w:p w14:paraId="6B38B28E">
      <w:pPr>
        <w:keepNext w:val="0"/>
        <w:keepLines w:val="0"/>
        <w:pageBreakBefore w:val="0"/>
        <w:widowControl w:val="0"/>
        <w:shd w:val="clear"/>
        <w:tabs>
          <w:tab w:val="left" w:pos="1418"/>
        </w:tabs>
        <w:kinsoku/>
        <w:wordWrap/>
        <w:overflowPunct w:val="0"/>
        <w:topLinePunct w:val="0"/>
        <w:autoSpaceDE/>
        <w:autoSpaceDN/>
        <w:bidi w:val="0"/>
        <w:snapToGrid w:val="0"/>
        <w:spacing w:line="400" w:lineRule="exact"/>
        <w:ind w:firstLine="420" w:firstLineChars="200"/>
        <w:textAlignment w:val="auto"/>
        <w:rPr>
          <w:rFonts w:ascii="宋体" w:cs="宋体"/>
          <w:szCs w:val="21"/>
          <w:highlight w:val="none"/>
        </w:rPr>
      </w:pPr>
      <w:r>
        <w:rPr>
          <w:rFonts w:hint="eastAsia" w:ascii="宋体" w:hAnsi="宋体" w:cs="宋体"/>
          <w:szCs w:val="21"/>
          <w:highlight w:val="none"/>
        </w:rPr>
        <w:t>我</w:t>
      </w:r>
      <w:r>
        <w:rPr>
          <w:rFonts w:ascii="宋体" w:hAnsi="宋体" w:cs="宋体"/>
          <w:szCs w:val="21"/>
          <w:highlight w:val="none"/>
          <w:u w:val="single"/>
        </w:rPr>
        <w:t xml:space="preserve">           </w:t>
      </w:r>
      <w:r>
        <w:rPr>
          <w:rFonts w:hint="eastAsia" w:ascii="宋体" w:hAnsi="宋体" w:cs="宋体"/>
          <w:szCs w:val="21"/>
          <w:highlight w:val="none"/>
        </w:rPr>
        <w:t>（姓名）系</w:t>
      </w:r>
      <w:r>
        <w:rPr>
          <w:rFonts w:ascii="宋体" w:hAnsi="宋体" w:cs="宋体"/>
          <w:szCs w:val="21"/>
          <w:highlight w:val="none"/>
          <w:u w:val="single"/>
        </w:rPr>
        <w:t xml:space="preserve">                  </w:t>
      </w:r>
      <w:r>
        <w:rPr>
          <w:rFonts w:hint="eastAsia" w:ascii="宋体" w:hAnsi="宋体" w:cs="宋体"/>
          <w:szCs w:val="21"/>
          <w:highlight w:val="none"/>
        </w:rPr>
        <w:t>（供应商名称）的法定代表人</w:t>
      </w:r>
      <w:r>
        <w:rPr>
          <w:rFonts w:hint="eastAsia" w:ascii="宋体" w:hAnsi="宋体" w:cs="宋体"/>
          <w:szCs w:val="21"/>
          <w:highlight w:val="none"/>
          <w:lang w:eastAsia="zh-CN"/>
        </w:rPr>
        <w:t>，</w:t>
      </w:r>
      <w:r>
        <w:rPr>
          <w:rFonts w:hint="eastAsia" w:ascii="宋体" w:hAnsi="宋体" w:cs="宋体"/>
          <w:szCs w:val="21"/>
          <w:highlight w:val="none"/>
        </w:rPr>
        <w:t>我方愿意参加贵方组织的</w:t>
      </w:r>
      <w:r>
        <w:rPr>
          <w:rFonts w:ascii="宋体" w:hAnsi="宋体" w:cs="宋体"/>
          <w:szCs w:val="21"/>
          <w:highlight w:val="none"/>
          <w:u w:val="single"/>
        </w:rPr>
        <w:t xml:space="preserve">             </w:t>
      </w:r>
      <w:r>
        <w:rPr>
          <w:rFonts w:hint="eastAsia" w:ascii="宋体" w:hAnsi="宋体" w:cs="宋体"/>
          <w:szCs w:val="21"/>
          <w:highlight w:val="none"/>
        </w:rPr>
        <w:t>项目的磋商</w:t>
      </w:r>
      <w:r>
        <w:rPr>
          <w:rFonts w:hint="eastAsia" w:ascii="宋体" w:hAnsi="宋体" w:cs="宋体"/>
          <w:szCs w:val="21"/>
          <w:highlight w:val="none"/>
          <w:lang w:eastAsia="zh-CN"/>
        </w:rPr>
        <w:t>，</w:t>
      </w:r>
      <w:r>
        <w:rPr>
          <w:rFonts w:hint="eastAsia" w:ascii="宋体" w:hAnsi="宋体" w:cs="宋体"/>
          <w:szCs w:val="21"/>
          <w:highlight w:val="none"/>
        </w:rPr>
        <w:t>为便于贵方公正、择优地确定成交供应商及其磋商项目的服务</w:t>
      </w:r>
      <w:r>
        <w:rPr>
          <w:rFonts w:hint="eastAsia" w:ascii="宋体" w:hAnsi="宋体" w:cs="宋体"/>
          <w:szCs w:val="21"/>
          <w:highlight w:val="none"/>
          <w:lang w:eastAsia="zh-CN"/>
        </w:rPr>
        <w:t>，</w:t>
      </w:r>
      <w:r>
        <w:rPr>
          <w:rFonts w:hint="eastAsia" w:ascii="宋体" w:hAnsi="宋体" w:cs="宋体"/>
          <w:szCs w:val="21"/>
          <w:highlight w:val="none"/>
        </w:rPr>
        <w:t>我方就本次磋商有关事项郑重声明如下：</w:t>
      </w:r>
    </w:p>
    <w:p w14:paraId="3A35CAC1">
      <w:pPr>
        <w:keepNext w:val="0"/>
        <w:keepLines w:val="0"/>
        <w:pageBreakBefore w:val="0"/>
        <w:widowControl w:val="0"/>
        <w:shd w:val="clear"/>
        <w:kinsoku/>
        <w:wordWrap/>
        <w:overflowPunct w:val="0"/>
        <w:topLinePunct w:val="0"/>
        <w:autoSpaceDE/>
        <w:autoSpaceDN/>
        <w:bidi w:val="0"/>
        <w:adjustRightInd w:val="0"/>
        <w:snapToGrid w:val="0"/>
        <w:spacing w:line="400" w:lineRule="exact"/>
        <w:ind w:firstLine="420" w:firstLineChars="200"/>
        <w:textAlignment w:val="auto"/>
        <w:rPr>
          <w:rFonts w:ascii="宋体" w:cs="宋体"/>
          <w:szCs w:val="21"/>
          <w:highlight w:val="none"/>
        </w:rPr>
      </w:pPr>
      <w:r>
        <w:rPr>
          <w:rFonts w:ascii="宋体" w:hAnsi="宋体" w:cs="宋体"/>
          <w:szCs w:val="21"/>
          <w:highlight w:val="none"/>
        </w:rPr>
        <w:t>1</w:t>
      </w:r>
      <w:r>
        <w:rPr>
          <w:rFonts w:hint="eastAsia" w:ascii="宋体" w:hAnsi="宋体" w:cs="宋体"/>
          <w:szCs w:val="21"/>
          <w:highlight w:val="none"/>
        </w:rPr>
        <w:t>、我方向贵方提交的所有响应文件、资料都是准确的和真实的；</w:t>
      </w:r>
    </w:p>
    <w:p w14:paraId="7B0C1DF9">
      <w:pPr>
        <w:keepNext w:val="0"/>
        <w:keepLines w:val="0"/>
        <w:pageBreakBefore w:val="0"/>
        <w:widowControl w:val="0"/>
        <w:shd w:val="clear"/>
        <w:kinsoku/>
        <w:wordWrap/>
        <w:overflowPunct w:val="0"/>
        <w:topLinePunct w:val="0"/>
        <w:autoSpaceDE/>
        <w:autoSpaceDN/>
        <w:bidi w:val="0"/>
        <w:adjustRightInd w:val="0"/>
        <w:snapToGrid w:val="0"/>
        <w:spacing w:line="400" w:lineRule="exact"/>
        <w:ind w:firstLine="420" w:firstLineChars="200"/>
        <w:textAlignment w:val="auto"/>
        <w:rPr>
          <w:rFonts w:ascii="宋体" w:cs="宋体"/>
          <w:szCs w:val="21"/>
          <w:highlight w:val="none"/>
        </w:rPr>
      </w:pPr>
      <w:r>
        <w:rPr>
          <w:rFonts w:ascii="宋体" w:hAnsi="宋体" w:cs="宋体"/>
          <w:szCs w:val="21"/>
          <w:highlight w:val="none"/>
        </w:rPr>
        <w:t>2</w:t>
      </w:r>
      <w:r>
        <w:rPr>
          <w:rFonts w:hint="eastAsia" w:ascii="宋体" w:hAnsi="宋体" w:cs="宋体"/>
          <w:szCs w:val="21"/>
          <w:highlight w:val="none"/>
        </w:rPr>
        <w:t>、我方不是采购人的附属机构；在获知本项目采购信息后</w:t>
      </w:r>
      <w:r>
        <w:rPr>
          <w:rFonts w:hint="eastAsia" w:ascii="宋体" w:hAnsi="宋体" w:cs="宋体"/>
          <w:szCs w:val="21"/>
          <w:highlight w:val="none"/>
          <w:lang w:eastAsia="zh-CN"/>
        </w:rPr>
        <w:t>，</w:t>
      </w:r>
      <w:r>
        <w:rPr>
          <w:rFonts w:hint="eastAsia" w:ascii="宋体" w:hAnsi="宋体" w:cs="宋体"/>
          <w:szCs w:val="21"/>
          <w:highlight w:val="none"/>
        </w:rPr>
        <w:t>与采购人聘请的为此项目提供咨询服务的公司及其附属机构没有任何联系。</w:t>
      </w:r>
    </w:p>
    <w:p w14:paraId="4EC4E147">
      <w:pPr>
        <w:keepNext w:val="0"/>
        <w:keepLines w:val="0"/>
        <w:pageBreakBefore w:val="0"/>
        <w:widowControl w:val="0"/>
        <w:shd w:val="clear"/>
        <w:kinsoku/>
        <w:wordWrap/>
        <w:overflowPunct w:val="0"/>
        <w:topLinePunct w:val="0"/>
        <w:autoSpaceDE/>
        <w:autoSpaceDN/>
        <w:bidi w:val="0"/>
        <w:adjustRightInd w:val="0"/>
        <w:snapToGrid w:val="0"/>
        <w:spacing w:line="400" w:lineRule="exact"/>
        <w:ind w:firstLine="420" w:firstLineChars="200"/>
        <w:textAlignment w:val="auto"/>
        <w:rPr>
          <w:rFonts w:ascii="宋体" w:cs="宋体"/>
          <w:szCs w:val="21"/>
          <w:highlight w:val="none"/>
        </w:rPr>
      </w:pPr>
      <w:r>
        <w:rPr>
          <w:rFonts w:ascii="宋体" w:hAnsi="宋体" w:cs="宋体"/>
          <w:szCs w:val="21"/>
          <w:highlight w:val="none"/>
        </w:rPr>
        <w:t>3</w:t>
      </w:r>
      <w:r>
        <w:rPr>
          <w:rFonts w:hint="eastAsia" w:ascii="宋体" w:hAnsi="宋体" w:cs="宋体"/>
          <w:szCs w:val="21"/>
          <w:highlight w:val="none"/>
        </w:rPr>
        <w:t>、我方承诺已经具备采购文件规定的参加本项目政府采购活动的供应商应当具备的条件：</w:t>
      </w:r>
    </w:p>
    <w:p w14:paraId="5BA527E4">
      <w:pPr>
        <w:keepNext w:val="0"/>
        <w:keepLines w:val="0"/>
        <w:pageBreakBefore w:val="0"/>
        <w:widowControl w:val="0"/>
        <w:shd w:val="clear"/>
        <w:kinsoku/>
        <w:wordWrap/>
        <w:overflowPunct w:val="0"/>
        <w:topLinePunct w:val="0"/>
        <w:autoSpaceDE/>
        <w:autoSpaceDN/>
        <w:bidi w:val="0"/>
        <w:adjustRightInd w:val="0"/>
        <w:snapToGrid w:val="0"/>
        <w:spacing w:line="400" w:lineRule="exact"/>
        <w:ind w:firstLine="420" w:firstLineChars="200"/>
        <w:textAlignment w:val="auto"/>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）具有独立承担民事责任的能力；</w:t>
      </w:r>
    </w:p>
    <w:p w14:paraId="5E21BBB3">
      <w:pPr>
        <w:keepNext w:val="0"/>
        <w:keepLines w:val="0"/>
        <w:pageBreakBefore w:val="0"/>
        <w:widowControl w:val="0"/>
        <w:shd w:val="clear"/>
        <w:kinsoku/>
        <w:wordWrap/>
        <w:overflowPunct w:val="0"/>
        <w:topLinePunct w:val="0"/>
        <w:autoSpaceDE/>
        <w:autoSpaceDN/>
        <w:bidi w:val="0"/>
        <w:adjustRightInd w:val="0"/>
        <w:snapToGrid w:val="0"/>
        <w:spacing w:line="400" w:lineRule="exact"/>
        <w:ind w:firstLine="420" w:firstLineChars="200"/>
        <w:textAlignment w:val="auto"/>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）具有良好的商业信誉和健全的财务会计制度；</w:t>
      </w:r>
    </w:p>
    <w:p w14:paraId="50E0A8D6">
      <w:pPr>
        <w:keepNext w:val="0"/>
        <w:keepLines w:val="0"/>
        <w:pageBreakBefore w:val="0"/>
        <w:widowControl w:val="0"/>
        <w:shd w:val="clear"/>
        <w:kinsoku/>
        <w:wordWrap/>
        <w:overflowPunct w:val="0"/>
        <w:topLinePunct w:val="0"/>
        <w:autoSpaceDE/>
        <w:autoSpaceDN/>
        <w:bidi w:val="0"/>
        <w:adjustRightInd w:val="0"/>
        <w:snapToGrid w:val="0"/>
        <w:spacing w:line="400" w:lineRule="exact"/>
        <w:ind w:firstLine="420" w:firstLineChars="200"/>
        <w:textAlignment w:val="auto"/>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）具有履行合同所必需的设备和专业技术能力；</w:t>
      </w:r>
    </w:p>
    <w:p w14:paraId="15CCE40B">
      <w:pPr>
        <w:keepNext w:val="0"/>
        <w:keepLines w:val="0"/>
        <w:pageBreakBefore w:val="0"/>
        <w:widowControl w:val="0"/>
        <w:shd w:val="clear"/>
        <w:kinsoku/>
        <w:wordWrap/>
        <w:overflowPunct w:val="0"/>
        <w:topLinePunct w:val="0"/>
        <w:autoSpaceDE/>
        <w:autoSpaceDN/>
        <w:bidi w:val="0"/>
        <w:adjustRightInd w:val="0"/>
        <w:snapToGrid w:val="0"/>
        <w:spacing w:line="400" w:lineRule="exact"/>
        <w:ind w:firstLine="420" w:firstLineChars="200"/>
        <w:textAlignment w:val="auto"/>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4</w:t>
      </w:r>
      <w:r>
        <w:rPr>
          <w:rFonts w:hint="eastAsia" w:ascii="宋体" w:hAnsi="宋体" w:cs="宋体"/>
          <w:szCs w:val="21"/>
          <w:highlight w:val="none"/>
        </w:rPr>
        <w:t>）有依法缴纳税收和社会保障资金的良好记录；</w:t>
      </w:r>
    </w:p>
    <w:p w14:paraId="01E27F15">
      <w:pPr>
        <w:keepNext w:val="0"/>
        <w:keepLines w:val="0"/>
        <w:pageBreakBefore w:val="0"/>
        <w:widowControl w:val="0"/>
        <w:shd w:val="clear"/>
        <w:kinsoku/>
        <w:wordWrap/>
        <w:overflowPunct w:val="0"/>
        <w:topLinePunct w:val="0"/>
        <w:autoSpaceDE/>
        <w:autoSpaceDN/>
        <w:bidi w:val="0"/>
        <w:adjustRightInd w:val="0"/>
        <w:snapToGrid w:val="0"/>
        <w:spacing w:line="400" w:lineRule="exact"/>
        <w:ind w:firstLine="420" w:firstLineChars="200"/>
        <w:textAlignment w:val="auto"/>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）参加本次政府采购活动前三年内</w:t>
      </w:r>
      <w:r>
        <w:rPr>
          <w:rFonts w:hint="eastAsia" w:ascii="宋体" w:hAnsi="宋体" w:cs="宋体"/>
          <w:szCs w:val="21"/>
          <w:highlight w:val="none"/>
          <w:lang w:eastAsia="zh-CN"/>
        </w:rPr>
        <w:t>，</w:t>
      </w:r>
      <w:r>
        <w:rPr>
          <w:rFonts w:hint="eastAsia" w:ascii="宋体" w:hAnsi="宋体" w:cs="宋体"/>
          <w:szCs w:val="21"/>
          <w:highlight w:val="none"/>
        </w:rPr>
        <w:t>在经营活动中没有重大违法记录；</w:t>
      </w:r>
    </w:p>
    <w:p w14:paraId="7C66E7EF">
      <w:pPr>
        <w:keepNext w:val="0"/>
        <w:keepLines w:val="0"/>
        <w:pageBreakBefore w:val="0"/>
        <w:widowControl w:val="0"/>
        <w:shd w:val="clear"/>
        <w:kinsoku/>
        <w:wordWrap/>
        <w:overflowPunct w:val="0"/>
        <w:topLinePunct w:val="0"/>
        <w:autoSpaceDE/>
        <w:autoSpaceDN/>
        <w:bidi w:val="0"/>
        <w:adjustRightInd w:val="0"/>
        <w:snapToGrid w:val="0"/>
        <w:spacing w:line="400" w:lineRule="exact"/>
        <w:ind w:firstLine="420" w:firstLineChars="200"/>
        <w:textAlignment w:val="auto"/>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6</w:t>
      </w:r>
      <w:r>
        <w:rPr>
          <w:rFonts w:hint="eastAsia" w:ascii="宋体" w:hAnsi="宋体" w:cs="宋体"/>
          <w:szCs w:val="21"/>
          <w:highlight w:val="none"/>
        </w:rPr>
        <w:t>）至本项目投标截止时间前</w:t>
      </w:r>
      <w:r>
        <w:rPr>
          <w:rFonts w:hint="eastAsia" w:ascii="宋体" w:hAnsi="宋体" w:cs="宋体"/>
          <w:szCs w:val="21"/>
          <w:highlight w:val="none"/>
          <w:lang w:eastAsia="zh-CN"/>
        </w:rPr>
        <w:t>，</w:t>
      </w:r>
      <w:r>
        <w:rPr>
          <w:rFonts w:hint="eastAsia" w:ascii="宋体" w:hAnsi="宋体" w:cs="宋体"/>
          <w:szCs w:val="21"/>
          <w:highlight w:val="none"/>
        </w:rPr>
        <w:t>我方未列入失信被执行人、重大税收违法案件当事人名单、政府采购严重违法失信行为记录名单；</w:t>
      </w:r>
    </w:p>
    <w:p w14:paraId="06F87809">
      <w:pPr>
        <w:keepNext w:val="0"/>
        <w:keepLines w:val="0"/>
        <w:pageBreakBefore w:val="0"/>
        <w:widowControl w:val="0"/>
        <w:shd w:val="clear"/>
        <w:kinsoku/>
        <w:wordWrap/>
        <w:overflowPunct w:val="0"/>
        <w:topLinePunct w:val="0"/>
        <w:autoSpaceDE/>
        <w:autoSpaceDN/>
        <w:bidi w:val="0"/>
        <w:adjustRightInd w:val="0"/>
        <w:snapToGrid w:val="0"/>
        <w:spacing w:line="400" w:lineRule="exact"/>
        <w:ind w:firstLine="420" w:firstLineChars="200"/>
        <w:textAlignment w:val="auto"/>
        <w:rPr>
          <w:rFonts w:ascii="宋体" w:cs="宋体"/>
          <w:szCs w:val="21"/>
          <w:highlight w:val="none"/>
        </w:rPr>
      </w:pPr>
      <w:r>
        <w:rPr>
          <w:rFonts w:ascii="宋体" w:hAnsi="宋体" w:cs="宋体"/>
          <w:szCs w:val="21"/>
          <w:highlight w:val="none"/>
        </w:rPr>
        <w:t>4</w:t>
      </w:r>
      <w:r>
        <w:rPr>
          <w:rFonts w:hint="eastAsia" w:ascii="宋体" w:hAnsi="宋体" w:cs="宋体"/>
          <w:szCs w:val="21"/>
          <w:highlight w:val="none"/>
        </w:rPr>
        <w:t>、我方承诺：最近三年我方无行贿犯罪行为</w:t>
      </w:r>
      <w:r>
        <w:rPr>
          <w:rFonts w:hint="eastAsia" w:ascii="宋体" w:hAnsi="宋体" w:cs="宋体"/>
          <w:szCs w:val="21"/>
          <w:highlight w:val="none"/>
          <w:lang w:eastAsia="zh-CN"/>
        </w:rPr>
        <w:t>，</w:t>
      </w:r>
      <w:r>
        <w:rPr>
          <w:rFonts w:hint="eastAsia" w:ascii="宋体" w:hAnsi="宋体" w:cs="宋体"/>
          <w:szCs w:val="21"/>
          <w:highlight w:val="none"/>
        </w:rPr>
        <w:t>若我方成交</w:t>
      </w:r>
      <w:r>
        <w:rPr>
          <w:rFonts w:hint="eastAsia" w:ascii="宋体" w:hAnsi="宋体" w:cs="宋体"/>
          <w:szCs w:val="21"/>
          <w:highlight w:val="none"/>
          <w:lang w:eastAsia="zh-CN"/>
        </w:rPr>
        <w:t>，</w:t>
      </w:r>
      <w:r>
        <w:rPr>
          <w:rFonts w:hint="eastAsia" w:ascii="宋体" w:hAnsi="宋体" w:cs="宋体"/>
          <w:szCs w:val="21"/>
          <w:highlight w:val="none"/>
        </w:rPr>
        <w:t>愿意接受社会监督和检察院调查</w:t>
      </w:r>
      <w:r>
        <w:rPr>
          <w:rFonts w:hint="eastAsia" w:ascii="宋体" w:hAnsi="宋体" w:cs="宋体"/>
          <w:szCs w:val="21"/>
          <w:highlight w:val="none"/>
          <w:lang w:eastAsia="zh-CN"/>
        </w:rPr>
        <w:t>，</w:t>
      </w:r>
      <w:r>
        <w:rPr>
          <w:rFonts w:hint="eastAsia" w:ascii="宋体" w:hAnsi="宋体" w:cs="宋体"/>
          <w:szCs w:val="21"/>
          <w:highlight w:val="none"/>
        </w:rPr>
        <w:t>若与我方承诺不符</w:t>
      </w:r>
      <w:r>
        <w:rPr>
          <w:rFonts w:hint="eastAsia" w:ascii="宋体" w:hAnsi="宋体" w:cs="宋体"/>
          <w:szCs w:val="21"/>
          <w:highlight w:val="none"/>
          <w:lang w:eastAsia="zh-CN"/>
        </w:rPr>
        <w:t>，</w:t>
      </w:r>
      <w:r>
        <w:rPr>
          <w:rFonts w:hint="eastAsia" w:ascii="宋体" w:hAnsi="宋体" w:cs="宋体"/>
          <w:szCs w:val="21"/>
          <w:highlight w:val="none"/>
        </w:rPr>
        <w:t>可免除我方成交人资格。</w:t>
      </w:r>
      <w:r>
        <w:rPr>
          <w:rFonts w:ascii="宋体" w:hAnsi="宋体" w:cs="宋体"/>
          <w:szCs w:val="21"/>
          <w:highlight w:val="none"/>
        </w:rPr>
        <w:t xml:space="preserve">                                                  </w:t>
      </w:r>
    </w:p>
    <w:p w14:paraId="0622E30E">
      <w:pPr>
        <w:keepNext w:val="0"/>
        <w:keepLines w:val="0"/>
        <w:pageBreakBefore w:val="0"/>
        <w:widowControl w:val="0"/>
        <w:shd w:val="clear"/>
        <w:kinsoku/>
        <w:wordWrap/>
        <w:overflowPunct w:val="0"/>
        <w:topLinePunct w:val="0"/>
        <w:autoSpaceDE/>
        <w:autoSpaceDN/>
        <w:bidi w:val="0"/>
        <w:adjustRightInd w:val="0"/>
        <w:snapToGrid w:val="0"/>
        <w:spacing w:line="400" w:lineRule="exact"/>
        <w:ind w:firstLine="420" w:firstLineChars="200"/>
        <w:textAlignment w:val="auto"/>
        <w:rPr>
          <w:rFonts w:ascii="宋体" w:cs="宋体"/>
          <w:szCs w:val="21"/>
          <w:highlight w:val="none"/>
        </w:rPr>
      </w:pPr>
      <w:r>
        <w:rPr>
          <w:rFonts w:ascii="宋体" w:hAnsi="宋体" w:cs="宋体"/>
          <w:szCs w:val="21"/>
          <w:highlight w:val="none"/>
        </w:rPr>
        <w:t>5</w:t>
      </w:r>
      <w:r>
        <w:rPr>
          <w:rFonts w:hint="eastAsia" w:ascii="宋体" w:hAnsi="宋体" w:cs="宋体"/>
          <w:szCs w:val="21"/>
          <w:highlight w:val="none"/>
        </w:rPr>
        <w:t>、以上事项如有虚假或隐瞒</w:t>
      </w:r>
      <w:r>
        <w:rPr>
          <w:rFonts w:hint="eastAsia" w:ascii="宋体" w:hAnsi="宋体" w:cs="宋体"/>
          <w:szCs w:val="21"/>
          <w:highlight w:val="none"/>
          <w:lang w:eastAsia="zh-CN"/>
        </w:rPr>
        <w:t>，</w:t>
      </w:r>
      <w:r>
        <w:rPr>
          <w:rFonts w:hint="eastAsia" w:ascii="宋体" w:hAnsi="宋体" w:cs="宋体"/>
          <w:szCs w:val="21"/>
          <w:highlight w:val="none"/>
        </w:rPr>
        <w:t>我方愿意承担一切后果和责任。</w:t>
      </w:r>
    </w:p>
    <w:p w14:paraId="2EB7560E">
      <w:pPr>
        <w:shd w:val="clear"/>
        <w:overflowPunct w:val="0"/>
        <w:adjustRightInd w:val="0"/>
        <w:snapToGrid w:val="0"/>
        <w:spacing w:line="360" w:lineRule="auto"/>
        <w:ind w:firstLine="420" w:firstLineChars="200"/>
        <w:rPr>
          <w:rFonts w:ascii="宋体" w:cs="宋体"/>
          <w:szCs w:val="21"/>
          <w:highlight w:val="none"/>
          <w:u w:val="single"/>
        </w:rPr>
      </w:pPr>
    </w:p>
    <w:p w14:paraId="12048FFE">
      <w:pPr>
        <w:keepNext w:val="0"/>
        <w:keepLines w:val="0"/>
        <w:pageBreakBefore w:val="0"/>
        <w:widowControl w:val="0"/>
        <w:shd w:val="clear"/>
        <w:kinsoku/>
        <w:wordWrap/>
        <w:overflowPunct w:val="0"/>
        <w:topLinePunct w:val="0"/>
        <w:autoSpaceDE/>
        <w:autoSpaceDN/>
        <w:bidi w:val="0"/>
        <w:adjustRightInd w:val="0"/>
        <w:snapToGrid w:val="0"/>
        <w:spacing w:line="400" w:lineRule="exact"/>
        <w:textAlignment w:val="auto"/>
        <w:rPr>
          <w:rFonts w:ascii="宋体" w:cs="宋体"/>
          <w:szCs w:val="21"/>
          <w:highlight w:val="none"/>
          <w:u w:val="single"/>
        </w:rPr>
      </w:pPr>
      <w:r>
        <w:rPr>
          <w:rFonts w:hint="eastAsia" w:ascii="宋体" w:hAnsi="宋体" w:cs="宋体"/>
          <w:szCs w:val="21"/>
          <w:highlight w:val="none"/>
        </w:rPr>
        <w:t>法定代表人签字</w:t>
      </w:r>
      <w:r>
        <w:rPr>
          <w:rFonts w:hint="eastAsia" w:ascii="宋体" w:hAnsi="宋体" w:cs="宋体"/>
          <w:szCs w:val="21"/>
          <w:highlight w:val="none"/>
          <w:lang w:eastAsia="zh-CN"/>
        </w:rPr>
        <w:t>或盖章</w:t>
      </w:r>
      <w:r>
        <w:rPr>
          <w:rFonts w:hint="eastAsia" w:ascii="宋体" w:hAnsi="宋体" w:cs="宋体"/>
          <w:szCs w:val="21"/>
          <w:highlight w:val="none"/>
        </w:rPr>
        <w:t>：</w:t>
      </w:r>
      <w:r>
        <w:rPr>
          <w:rFonts w:ascii="宋体" w:hAnsi="宋体" w:cs="宋体"/>
          <w:szCs w:val="21"/>
          <w:highlight w:val="none"/>
          <w:u w:val="single"/>
        </w:rPr>
        <w:t xml:space="preserve">             </w:t>
      </w:r>
    </w:p>
    <w:p w14:paraId="7BDE05F9">
      <w:pPr>
        <w:keepNext w:val="0"/>
        <w:keepLines w:val="0"/>
        <w:pageBreakBefore w:val="0"/>
        <w:widowControl w:val="0"/>
        <w:shd w:val="clear"/>
        <w:kinsoku/>
        <w:wordWrap/>
        <w:overflowPunct w:val="0"/>
        <w:topLinePunct w:val="0"/>
        <w:autoSpaceDE/>
        <w:autoSpaceDN/>
        <w:bidi w:val="0"/>
        <w:adjustRightInd w:val="0"/>
        <w:snapToGrid w:val="0"/>
        <w:spacing w:line="400" w:lineRule="exact"/>
        <w:textAlignment w:val="auto"/>
        <w:rPr>
          <w:rFonts w:ascii="宋体" w:hAnsi="宋体" w:cs="宋体"/>
          <w:szCs w:val="21"/>
          <w:highlight w:val="none"/>
        </w:rPr>
      </w:pPr>
      <w:r>
        <w:rPr>
          <w:rFonts w:hint="eastAsia" w:ascii="宋体" w:hAnsi="宋体" w:cs="宋体"/>
          <w:szCs w:val="21"/>
          <w:highlight w:val="none"/>
        </w:rPr>
        <w:t>供应商盖章：</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ascii="宋体" w:hAnsi="宋体" w:cs="宋体"/>
          <w:szCs w:val="21"/>
          <w:highlight w:val="none"/>
          <w:u w:val="single"/>
        </w:rPr>
        <w:t xml:space="preserve">    </w:t>
      </w:r>
      <w:r>
        <w:rPr>
          <w:rFonts w:ascii="宋体" w:hAnsi="宋体" w:cs="宋体"/>
          <w:szCs w:val="21"/>
          <w:highlight w:val="none"/>
        </w:rPr>
        <w:t xml:space="preserve"> </w:t>
      </w:r>
    </w:p>
    <w:p w14:paraId="4F0555D9">
      <w:pPr>
        <w:keepNext w:val="0"/>
        <w:keepLines w:val="0"/>
        <w:pageBreakBefore w:val="0"/>
        <w:widowControl w:val="0"/>
        <w:shd w:val="clear"/>
        <w:kinsoku/>
        <w:wordWrap/>
        <w:overflowPunct w:val="0"/>
        <w:topLinePunct w:val="0"/>
        <w:autoSpaceDE/>
        <w:autoSpaceDN/>
        <w:bidi w:val="0"/>
        <w:adjustRightInd w:val="0"/>
        <w:snapToGrid w:val="0"/>
        <w:spacing w:line="400" w:lineRule="exact"/>
        <w:textAlignment w:val="auto"/>
        <w:rPr>
          <w:rFonts w:hint="eastAsia" w:ascii="宋体" w:eastAsia="宋体" w:cs="宋体"/>
          <w:szCs w:val="21"/>
          <w:highlight w:val="none"/>
          <w:lang w:eastAsia="zh-CN"/>
        </w:rPr>
      </w:pPr>
      <w:r>
        <w:rPr>
          <w:rFonts w:hint="eastAsia" w:ascii="宋体" w:hAnsi="宋体" w:cs="宋体"/>
          <w:szCs w:val="21"/>
          <w:highlight w:val="none"/>
          <w:lang w:eastAsia="zh-CN"/>
        </w:rPr>
        <w:t>日期：</w:t>
      </w:r>
    </w:p>
    <w:p w14:paraId="26CF7EA9">
      <w:pPr>
        <w:pStyle w:val="12"/>
        <w:widowControl w:val="0"/>
        <w:shd w:val="clear"/>
        <w:overflowPunct w:val="0"/>
        <w:ind w:right="840"/>
        <w:rPr>
          <w:rFonts w:cs="宋体"/>
          <w:highlight w:val="none"/>
        </w:rPr>
      </w:pPr>
      <w:r>
        <w:rPr>
          <w:rFonts w:hint="eastAsia" w:cs="宋体"/>
          <w:highlight w:val="none"/>
          <w:lang w:val="en-US" w:eastAsia="zh-CN"/>
        </w:rPr>
        <w:t xml:space="preserve">                                                                                                                                                       </w:t>
      </w:r>
      <w:r>
        <w:rPr>
          <w:rFonts w:cs="宋体"/>
          <w:highlight w:val="none"/>
        </w:rPr>
        <w:t xml:space="preserve">   </w:t>
      </w:r>
    </w:p>
    <w:p w14:paraId="24CFA25F">
      <w:pPr>
        <w:shd w:val="clear"/>
        <w:overflowPunct w:val="0"/>
        <w:spacing w:line="400" w:lineRule="exact"/>
        <w:jc w:val="left"/>
        <w:rPr>
          <w:rFonts w:ascii="宋体" w:cs="宋体"/>
          <w:sz w:val="28"/>
          <w:szCs w:val="28"/>
          <w:highlight w:val="none"/>
        </w:rPr>
      </w:pPr>
      <w:r>
        <w:rPr>
          <w:rFonts w:ascii="宋体" w:cs="宋体"/>
          <w:szCs w:val="21"/>
          <w:highlight w:val="none"/>
        </w:rPr>
        <w:br w:type="page"/>
      </w:r>
      <w:r>
        <w:rPr>
          <w:rFonts w:hint="eastAsia" w:ascii="宋体" w:hAnsi="宋体" w:cs="宋体"/>
          <w:sz w:val="28"/>
          <w:szCs w:val="28"/>
          <w:highlight w:val="none"/>
          <w:lang w:val="en-US" w:eastAsia="zh-CN"/>
        </w:rPr>
        <w:t>3</w:t>
      </w:r>
      <w:r>
        <w:rPr>
          <w:rFonts w:hint="eastAsia" w:ascii="宋体" w:hAnsi="宋体" w:cs="宋体"/>
          <w:sz w:val="28"/>
          <w:szCs w:val="28"/>
          <w:highlight w:val="none"/>
        </w:rPr>
        <w:t>、中小企业声明函、监狱企业、残疾人福利性单位及其他相关的充分的证明材料</w:t>
      </w:r>
    </w:p>
    <w:p w14:paraId="5E7657AD">
      <w:pPr>
        <w:shd w:val="clear"/>
        <w:snapToGrid w:val="0"/>
        <w:spacing w:line="360" w:lineRule="auto"/>
        <w:jc w:val="center"/>
        <w:rPr>
          <w:rFonts w:ascii="宋体" w:cs="宋体"/>
          <w:b/>
          <w:kern w:val="0"/>
          <w:sz w:val="28"/>
          <w:szCs w:val="28"/>
          <w:highlight w:val="none"/>
        </w:rPr>
      </w:pPr>
    </w:p>
    <w:p w14:paraId="1E0558A5">
      <w:pPr>
        <w:shd w:val="clear"/>
        <w:snapToGrid w:val="0"/>
        <w:spacing w:line="360" w:lineRule="auto"/>
        <w:jc w:val="center"/>
        <w:rPr>
          <w:rFonts w:ascii="宋体" w:cs="宋体"/>
          <w:b/>
          <w:kern w:val="0"/>
          <w:sz w:val="28"/>
          <w:szCs w:val="28"/>
          <w:highlight w:val="none"/>
        </w:rPr>
      </w:pPr>
      <w:r>
        <w:rPr>
          <w:rFonts w:hint="eastAsia" w:ascii="宋体" w:hAnsi="宋体" w:cs="宋体"/>
          <w:b/>
          <w:kern w:val="0"/>
          <w:sz w:val="28"/>
          <w:szCs w:val="28"/>
          <w:highlight w:val="none"/>
        </w:rPr>
        <w:t>中小企业声明函</w:t>
      </w:r>
    </w:p>
    <w:p w14:paraId="1DBC974E">
      <w:pPr>
        <w:shd w:val="clear"/>
        <w:wordWrap w:val="0"/>
        <w:snapToGrid w:val="0"/>
        <w:spacing w:line="360" w:lineRule="auto"/>
        <w:ind w:firstLine="420" w:firstLineChars="200"/>
        <w:jc w:val="left"/>
        <w:rPr>
          <w:rFonts w:ascii="宋体" w:cs="宋体"/>
          <w:bCs/>
          <w:kern w:val="0"/>
          <w:szCs w:val="21"/>
          <w:highlight w:val="none"/>
        </w:rPr>
      </w:pPr>
      <w:r>
        <w:rPr>
          <w:rFonts w:hint="eastAsia" w:ascii="宋体" w:hAnsi="宋体" w:cs="宋体"/>
          <w:bCs/>
          <w:kern w:val="0"/>
          <w:szCs w:val="21"/>
          <w:highlight w:val="none"/>
        </w:rPr>
        <w:t>本公司（联合体）郑重声明</w:t>
      </w:r>
      <w:r>
        <w:rPr>
          <w:rFonts w:hint="eastAsia" w:ascii="宋体" w:hAnsi="宋体" w:cs="宋体"/>
          <w:bCs/>
          <w:kern w:val="0"/>
          <w:szCs w:val="21"/>
          <w:highlight w:val="none"/>
          <w:lang w:eastAsia="zh-CN"/>
        </w:rPr>
        <w:t>，</w:t>
      </w:r>
      <w:r>
        <w:rPr>
          <w:rFonts w:hint="eastAsia" w:ascii="宋体" w:hAnsi="宋体" w:cs="宋体"/>
          <w:bCs/>
          <w:kern w:val="0"/>
          <w:szCs w:val="21"/>
          <w:highlight w:val="none"/>
        </w:rPr>
        <w:t>根据《政府采购促进中小企业发展管理办法》（财库﹝</w:t>
      </w:r>
      <w:r>
        <w:rPr>
          <w:rFonts w:ascii="宋体" w:hAnsi="宋体" w:cs="宋体"/>
          <w:bCs/>
          <w:kern w:val="0"/>
          <w:szCs w:val="21"/>
          <w:highlight w:val="none"/>
        </w:rPr>
        <w:t>2020</w:t>
      </w:r>
      <w:r>
        <w:rPr>
          <w:rFonts w:hint="eastAsia" w:ascii="宋体" w:hAnsi="宋体" w:cs="宋体"/>
          <w:bCs/>
          <w:kern w:val="0"/>
          <w:szCs w:val="21"/>
          <w:highlight w:val="none"/>
        </w:rPr>
        <w:t>﹞</w:t>
      </w:r>
      <w:r>
        <w:rPr>
          <w:rFonts w:ascii="宋体" w:hAnsi="宋体" w:cs="宋体"/>
          <w:bCs/>
          <w:kern w:val="0"/>
          <w:szCs w:val="21"/>
          <w:highlight w:val="none"/>
        </w:rPr>
        <w:t xml:space="preserve">46 </w:t>
      </w:r>
      <w:r>
        <w:rPr>
          <w:rFonts w:hint="eastAsia" w:ascii="宋体" w:hAnsi="宋体" w:cs="宋体"/>
          <w:bCs/>
          <w:kern w:val="0"/>
          <w:szCs w:val="21"/>
          <w:highlight w:val="none"/>
        </w:rPr>
        <w:t>号）的规定</w:t>
      </w:r>
      <w:r>
        <w:rPr>
          <w:rFonts w:hint="eastAsia" w:ascii="宋体" w:hAnsi="宋体" w:cs="宋体"/>
          <w:bCs/>
          <w:kern w:val="0"/>
          <w:szCs w:val="21"/>
          <w:highlight w:val="none"/>
          <w:lang w:eastAsia="zh-CN"/>
        </w:rPr>
        <w:t>，</w:t>
      </w:r>
      <w:r>
        <w:rPr>
          <w:rFonts w:hint="eastAsia" w:ascii="宋体" w:hAnsi="宋体" w:cs="宋体"/>
          <w:bCs/>
          <w:kern w:val="0"/>
          <w:szCs w:val="21"/>
          <w:highlight w:val="none"/>
        </w:rPr>
        <w:t>本公司（联合体）参加</w:t>
      </w:r>
      <w:r>
        <w:rPr>
          <w:rFonts w:ascii="宋体" w:hAnsi="宋体" w:cs="宋体"/>
          <w:bCs/>
          <w:kern w:val="0"/>
          <w:szCs w:val="21"/>
          <w:highlight w:val="none"/>
          <w:u w:val="single"/>
        </w:rPr>
        <w:t xml:space="preserve"> </w:t>
      </w:r>
      <w:r>
        <w:rPr>
          <w:rFonts w:hint="eastAsia" w:ascii="宋体" w:hAnsi="宋体" w:cs="宋体"/>
          <w:bCs/>
          <w:kern w:val="0"/>
          <w:szCs w:val="21"/>
          <w:highlight w:val="none"/>
          <w:u w:val="single"/>
        </w:rPr>
        <w:t>（单位名称）</w:t>
      </w:r>
      <w:r>
        <w:rPr>
          <w:rFonts w:ascii="宋体" w:hAnsi="宋体" w:cs="宋体"/>
          <w:bCs/>
          <w:kern w:val="0"/>
          <w:szCs w:val="21"/>
          <w:highlight w:val="none"/>
          <w:u w:val="single"/>
        </w:rPr>
        <w:t xml:space="preserve">  </w:t>
      </w:r>
      <w:r>
        <w:rPr>
          <w:rFonts w:hint="eastAsia" w:ascii="宋体" w:hAnsi="宋体" w:cs="宋体"/>
          <w:bCs/>
          <w:kern w:val="0"/>
          <w:szCs w:val="21"/>
          <w:highlight w:val="none"/>
        </w:rPr>
        <w:t>的</w:t>
      </w:r>
      <w:r>
        <w:rPr>
          <w:rFonts w:ascii="宋体" w:hAnsi="宋体" w:cs="宋体"/>
          <w:bCs/>
          <w:kern w:val="0"/>
          <w:szCs w:val="21"/>
          <w:highlight w:val="none"/>
          <w:u w:val="single"/>
        </w:rPr>
        <w:t xml:space="preserve">  </w:t>
      </w:r>
      <w:r>
        <w:rPr>
          <w:rFonts w:hint="eastAsia" w:ascii="宋体" w:hAnsi="宋体" w:cs="宋体"/>
          <w:bCs/>
          <w:kern w:val="0"/>
          <w:szCs w:val="21"/>
          <w:highlight w:val="none"/>
          <w:u w:val="single"/>
        </w:rPr>
        <w:t>（项目名称）</w:t>
      </w:r>
      <w:r>
        <w:rPr>
          <w:rFonts w:ascii="宋体" w:hAnsi="宋体" w:cs="宋体"/>
          <w:bCs/>
          <w:kern w:val="0"/>
          <w:szCs w:val="21"/>
          <w:highlight w:val="none"/>
          <w:u w:val="single"/>
        </w:rPr>
        <w:t xml:space="preserve">  </w:t>
      </w:r>
      <w:r>
        <w:rPr>
          <w:rFonts w:hint="eastAsia" w:ascii="宋体" w:hAnsi="宋体" w:cs="宋体"/>
          <w:bCs/>
          <w:kern w:val="0"/>
          <w:szCs w:val="21"/>
          <w:highlight w:val="none"/>
        </w:rPr>
        <w:t>采购活动</w:t>
      </w:r>
      <w:r>
        <w:rPr>
          <w:rFonts w:hint="eastAsia" w:ascii="宋体" w:hAnsi="宋体" w:cs="宋体"/>
          <w:bCs/>
          <w:kern w:val="0"/>
          <w:szCs w:val="21"/>
          <w:highlight w:val="none"/>
          <w:lang w:eastAsia="zh-CN"/>
        </w:rPr>
        <w:t>，</w:t>
      </w:r>
      <w:r>
        <w:rPr>
          <w:rFonts w:hint="eastAsia" w:ascii="宋体" w:hAnsi="宋体" w:cs="宋体"/>
          <w:bCs/>
          <w:kern w:val="0"/>
          <w:szCs w:val="21"/>
          <w:highlight w:val="none"/>
        </w:rPr>
        <w:t>工程的施工单位全部为符合政策要求的中小企业（或者：服务</w:t>
      </w:r>
      <w:r>
        <w:rPr>
          <w:rFonts w:ascii="宋体" w:hAnsi="宋体" w:cs="宋体"/>
          <w:bCs/>
          <w:kern w:val="0"/>
          <w:szCs w:val="21"/>
          <w:highlight w:val="none"/>
        </w:rPr>
        <w:t xml:space="preserve"> </w:t>
      </w:r>
      <w:r>
        <w:rPr>
          <w:rFonts w:hint="eastAsia" w:ascii="宋体" w:hAnsi="宋体" w:cs="宋体"/>
          <w:bCs/>
          <w:kern w:val="0"/>
          <w:szCs w:val="21"/>
          <w:highlight w:val="none"/>
        </w:rPr>
        <w:t>全部由符合政策要求的中小企业承接）。相关企业（含联合</w:t>
      </w:r>
      <w:r>
        <w:rPr>
          <w:rFonts w:ascii="宋体" w:hAnsi="宋体" w:cs="宋体"/>
          <w:bCs/>
          <w:kern w:val="0"/>
          <w:szCs w:val="21"/>
          <w:highlight w:val="none"/>
        </w:rPr>
        <w:t xml:space="preserve"> </w:t>
      </w:r>
      <w:r>
        <w:rPr>
          <w:rFonts w:hint="eastAsia" w:ascii="宋体" w:hAnsi="宋体" w:cs="宋体"/>
          <w:bCs/>
          <w:kern w:val="0"/>
          <w:szCs w:val="21"/>
          <w:highlight w:val="none"/>
        </w:rPr>
        <w:t>体中的中小企业、签订分包意向协议的中小企业）的具体情</w:t>
      </w:r>
      <w:r>
        <w:rPr>
          <w:rFonts w:ascii="宋体" w:hAnsi="宋体" w:cs="宋体"/>
          <w:bCs/>
          <w:kern w:val="0"/>
          <w:szCs w:val="21"/>
          <w:highlight w:val="none"/>
        </w:rPr>
        <w:t xml:space="preserve"> </w:t>
      </w:r>
      <w:r>
        <w:rPr>
          <w:rFonts w:hint="eastAsia" w:ascii="宋体" w:hAnsi="宋体" w:cs="宋体"/>
          <w:bCs/>
          <w:kern w:val="0"/>
          <w:szCs w:val="21"/>
          <w:highlight w:val="none"/>
        </w:rPr>
        <w:t>况如下：</w:t>
      </w:r>
    </w:p>
    <w:p w14:paraId="1936D892">
      <w:pPr>
        <w:numPr>
          <w:ilvl w:val="0"/>
          <w:numId w:val="8"/>
        </w:numPr>
        <w:shd w:val="clear"/>
        <w:wordWrap w:val="0"/>
        <w:snapToGrid w:val="0"/>
        <w:spacing w:line="360" w:lineRule="auto"/>
        <w:ind w:firstLine="420" w:firstLineChars="200"/>
        <w:jc w:val="left"/>
        <w:rPr>
          <w:rFonts w:ascii="宋体" w:cs="宋体"/>
          <w:bCs/>
          <w:kern w:val="0"/>
          <w:szCs w:val="21"/>
          <w:highlight w:val="none"/>
        </w:rPr>
      </w:pPr>
      <w:r>
        <w:rPr>
          <w:rFonts w:ascii="宋体" w:hAnsi="宋体" w:cs="宋体"/>
          <w:bCs/>
          <w:kern w:val="0"/>
          <w:szCs w:val="21"/>
          <w:highlight w:val="none"/>
          <w:u w:val="single"/>
        </w:rPr>
        <w:t xml:space="preserve"> </w:t>
      </w:r>
      <w:r>
        <w:rPr>
          <w:rFonts w:hint="eastAsia" w:ascii="宋体" w:hAnsi="宋体" w:cs="宋体"/>
          <w:bCs/>
          <w:kern w:val="0"/>
          <w:szCs w:val="21"/>
          <w:highlight w:val="none"/>
          <w:u w:val="single"/>
          <w:lang w:eastAsia="zh-CN"/>
        </w:rPr>
        <w:t>2025年度长合区百万员工大培训</w:t>
      </w:r>
      <w:r>
        <w:rPr>
          <w:rFonts w:ascii="宋体" w:hAnsi="宋体" w:cs="宋体"/>
          <w:bCs/>
          <w:kern w:val="0"/>
          <w:szCs w:val="21"/>
          <w:highlight w:val="none"/>
          <w:u w:val="single"/>
        </w:rPr>
        <w:t xml:space="preserve"> </w:t>
      </w:r>
      <w:r>
        <w:rPr>
          <w:rFonts w:hint="eastAsia" w:ascii="宋体" w:hAnsi="宋体" w:cs="宋体"/>
          <w:bCs/>
          <w:kern w:val="0"/>
          <w:szCs w:val="21"/>
          <w:highlight w:val="none"/>
          <w:lang w:eastAsia="zh-CN"/>
        </w:rPr>
        <w:t>，</w:t>
      </w:r>
      <w:r>
        <w:rPr>
          <w:rFonts w:hint="eastAsia" w:ascii="宋体" w:hAnsi="宋体" w:cs="宋体"/>
          <w:bCs/>
          <w:kern w:val="0"/>
          <w:szCs w:val="21"/>
          <w:highlight w:val="none"/>
        </w:rPr>
        <w:t>属于</w:t>
      </w:r>
      <w:r>
        <w:rPr>
          <w:rFonts w:ascii="宋体" w:hAnsi="宋体" w:cs="宋体"/>
          <w:bCs/>
          <w:kern w:val="0"/>
          <w:szCs w:val="21"/>
          <w:highlight w:val="none"/>
          <w:u w:val="single"/>
        </w:rPr>
        <w:t xml:space="preserve"> </w:t>
      </w:r>
      <w:r>
        <w:rPr>
          <w:rFonts w:hint="eastAsia" w:ascii="宋体" w:hAnsi="宋体" w:cs="宋体"/>
          <w:bCs/>
          <w:kern w:val="0"/>
          <w:szCs w:val="21"/>
          <w:highlight w:val="none"/>
          <w:u w:val="single"/>
        </w:rPr>
        <w:t>其他未列明行业</w:t>
      </w:r>
      <w:r>
        <w:rPr>
          <w:rFonts w:ascii="宋体" w:hAnsi="宋体" w:cs="宋体"/>
          <w:bCs/>
          <w:kern w:val="0"/>
          <w:szCs w:val="21"/>
          <w:highlight w:val="none"/>
          <w:u w:val="single"/>
        </w:rPr>
        <w:t xml:space="preserve"> </w:t>
      </w:r>
      <w:r>
        <w:rPr>
          <w:rFonts w:hint="eastAsia" w:ascii="宋体" w:hAnsi="宋体" w:cs="宋体"/>
          <w:bCs/>
          <w:kern w:val="0"/>
          <w:szCs w:val="21"/>
          <w:highlight w:val="none"/>
        </w:rPr>
        <w:t>；承建（承接）企业为</w:t>
      </w:r>
      <w:r>
        <w:rPr>
          <w:rFonts w:hint="eastAsia" w:ascii="宋体" w:hAnsi="宋体" w:cs="宋体"/>
          <w:bCs/>
          <w:kern w:val="0"/>
          <w:szCs w:val="21"/>
          <w:highlight w:val="none"/>
          <w:u w:val="single"/>
        </w:rPr>
        <w:t>（企业名称）</w:t>
      </w:r>
      <w:r>
        <w:rPr>
          <w:rFonts w:ascii="宋体" w:hAnsi="宋体" w:cs="宋体"/>
          <w:bCs/>
          <w:kern w:val="0"/>
          <w:szCs w:val="21"/>
          <w:highlight w:val="none"/>
          <w:u w:val="single"/>
        </w:rPr>
        <w:t xml:space="preserve"> </w:t>
      </w:r>
      <w:r>
        <w:rPr>
          <w:rFonts w:hint="eastAsia" w:ascii="宋体" w:hAnsi="宋体" w:cs="宋体"/>
          <w:bCs/>
          <w:kern w:val="0"/>
          <w:szCs w:val="21"/>
          <w:highlight w:val="none"/>
          <w:lang w:eastAsia="zh-CN"/>
        </w:rPr>
        <w:t>，</w:t>
      </w:r>
      <w:r>
        <w:rPr>
          <w:rFonts w:hint="eastAsia" w:ascii="宋体" w:hAnsi="宋体" w:cs="宋体"/>
          <w:bCs/>
          <w:kern w:val="0"/>
          <w:szCs w:val="21"/>
          <w:highlight w:val="none"/>
        </w:rPr>
        <w:t>从业人员</w:t>
      </w:r>
      <w:r>
        <w:rPr>
          <w:rFonts w:ascii="宋体" w:hAnsi="宋体" w:cs="宋体"/>
          <w:bCs/>
          <w:kern w:val="0"/>
          <w:szCs w:val="21"/>
          <w:highlight w:val="none"/>
          <w:u w:val="single"/>
        </w:rPr>
        <w:t xml:space="preserve">    </w:t>
      </w:r>
      <w:r>
        <w:rPr>
          <w:rFonts w:hint="eastAsia" w:ascii="宋体" w:hAnsi="宋体" w:cs="宋体"/>
          <w:bCs/>
          <w:kern w:val="0"/>
          <w:szCs w:val="21"/>
          <w:highlight w:val="none"/>
        </w:rPr>
        <w:t>人</w:t>
      </w:r>
      <w:r>
        <w:rPr>
          <w:rFonts w:hint="eastAsia" w:ascii="宋体" w:hAnsi="宋体" w:cs="宋体"/>
          <w:bCs/>
          <w:kern w:val="0"/>
          <w:szCs w:val="21"/>
          <w:highlight w:val="none"/>
          <w:lang w:eastAsia="zh-CN"/>
        </w:rPr>
        <w:t>，</w:t>
      </w:r>
      <w:r>
        <w:rPr>
          <w:rFonts w:hint="eastAsia" w:ascii="宋体" w:hAnsi="宋体" w:cs="宋体"/>
          <w:bCs/>
          <w:kern w:val="0"/>
          <w:szCs w:val="21"/>
          <w:highlight w:val="none"/>
        </w:rPr>
        <w:t>营业收入为</w:t>
      </w:r>
      <w:r>
        <w:rPr>
          <w:rFonts w:ascii="宋体" w:hAnsi="宋体" w:cs="宋体"/>
          <w:bCs/>
          <w:kern w:val="0"/>
          <w:szCs w:val="21"/>
          <w:highlight w:val="none"/>
          <w:u w:val="single"/>
        </w:rPr>
        <w:t xml:space="preserve">    </w:t>
      </w:r>
      <w:r>
        <w:rPr>
          <w:rFonts w:hint="eastAsia" w:ascii="宋体" w:hAnsi="宋体" w:cs="宋体"/>
          <w:bCs/>
          <w:kern w:val="0"/>
          <w:szCs w:val="21"/>
          <w:highlight w:val="none"/>
        </w:rPr>
        <w:t>万元</w:t>
      </w:r>
      <w:r>
        <w:rPr>
          <w:rFonts w:hint="eastAsia" w:ascii="宋体" w:hAnsi="宋体" w:cs="宋体"/>
          <w:bCs/>
          <w:kern w:val="0"/>
          <w:szCs w:val="21"/>
          <w:highlight w:val="none"/>
          <w:lang w:eastAsia="zh-CN"/>
        </w:rPr>
        <w:t>，</w:t>
      </w:r>
      <w:r>
        <w:rPr>
          <w:rFonts w:hint="eastAsia" w:ascii="宋体" w:hAnsi="宋体" w:cs="宋体"/>
          <w:bCs/>
          <w:kern w:val="0"/>
          <w:szCs w:val="21"/>
          <w:highlight w:val="none"/>
        </w:rPr>
        <w:t>资产总额为</w:t>
      </w:r>
      <w:r>
        <w:rPr>
          <w:rFonts w:ascii="宋体" w:hAnsi="宋体" w:cs="宋体"/>
          <w:bCs/>
          <w:kern w:val="0"/>
          <w:szCs w:val="21"/>
          <w:highlight w:val="none"/>
          <w:u w:val="single"/>
        </w:rPr>
        <w:t xml:space="preserve">     </w:t>
      </w:r>
      <w:r>
        <w:rPr>
          <w:rFonts w:hint="eastAsia" w:ascii="宋体" w:hAnsi="宋体" w:cs="宋体"/>
          <w:bCs/>
          <w:kern w:val="0"/>
          <w:szCs w:val="21"/>
          <w:highlight w:val="none"/>
        </w:rPr>
        <w:t>万元</w:t>
      </w:r>
      <w:r>
        <w:rPr>
          <w:rFonts w:ascii="宋体" w:hAnsi="宋体" w:cs="宋体"/>
          <w:bCs/>
          <w:kern w:val="0"/>
          <w:szCs w:val="21"/>
          <w:highlight w:val="none"/>
        </w:rPr>
        <w:t>1</w:t>
      </w:r>
      <w:r>
        <w:rPr>
          <w:rFonts w:hint="eastAsia" w:ascii="宋体" w:hAnsi="宋体" w:cs="宋体"/>
          <w:bCs/>
          <w:kern w:val="0"/>
          <w:szCs w:val="21"/>
          <w:highlight w:val="none"/>
          <w:lang w:eastAsia="zh-CN"/>
        </w:rPr>
        <w:t>，</w:t>
      </w:r>
      <w:r>
        <w:rPr>
          <w:rFonts w:hint="eastAsia" w:ascii="宋体" w:hAnsi="宋体" w:cs="宋体"/>
          <w:bCs/>
          <w:kern w:val="0"/>
          <w:szCs w:val="21"/>
          <w:highlight w:val="none"/>
        </w:rPr>
        <w:t>属于</w:t>
      </w:r>
      <w:r>
        <w:rPr>
          <w:rFonts w:ascii="宋体" w:hAnsi="宋体" w:cs="宋体"/>
          <w:bCs/>
          <w:kern w:val="0"/>
          <w:szCs w:val="21"/>
          <w:highlight w:val="none"/>
          <w:u w:val="single"/>
        </w:rPr>
        <w:t xml:space="preserve"> </w:t>
      </w:r>
      <w:r>
        <w:rPr>
          <w:rFonts w:hint="eastAsia" w:ascii="宋体" w:hAnsi="宋体" w:cs="宋体"/>
          <w:bCs/>
          <w:kern w:val="0"/>
          <w:szCs w:val="21"/>
          <w:highlight w:val="none"/>
          <w:u w:val="single"/>
        </w:rPr>
        <w:t>（中型企业、</w:t>
      </w:r>
      <w:r>
        <w:rPr>
          <w:rFonts w:ascii="宋体" w:hAnsi="宋体" w:cs="宋体"/>
          <w:bCs/>
          <w:kern w:val="0"/>
          <w:szCs w:val="21"/>
          <w:highlight w:val="none"/>
          <w:u w:val="single"/>
        </w:rPr>
        <w:t xml:space="preserve"> </w:t>
      </w:r>
      <w:r>
        <w:rPr>
          <w:rFonts w:hint="eastAsia" w:ascii="宋体" w:hAnsi="宋体" w:cs="宋体"/>
          <w:bCs/>
          <w:kern w:val="0"/>
          <w:szCs w:val="21"/>
          <w:highlight w:val="none"/>
          <w:u w:val="single"/>
        </w:rPr>
        <w:t>小型企业、微型企业）</w:t>
      </w:r>
      <w:r>
        <w:rPr>
          <w:rFonts w:ascii="宋体" w:hAnsi="宋体" w:cs="宋体"/>
          <w:bCs/>
          <w:kern w:val="0"/>
          <w:szCs w:val="21"/>
          <w:highlight w:val="none"/>
          <w:u w:val="single"/>
        </w:rPr>
        <w:t xml:space="preserve"> </w:t>
      </w:r>
      <w:r>
        <w:rPr>
          <w:rFonts w:hint="eastAsia" w:ascii="宋体" w:hAnsi="宋体" w:cs="宋体"/>
          <w:bCs/>
          <w:kern w:val="0"/>
          <w:szCs w:val="21"/>
          <w:highlight w:val="none"/>
        </w:rPr>
        <w:t>；</w:t>
      </w:r>
      <w:r>
        <w:rPr>
          <w:rFonts w:ascii="宋体" w:hAnsi="宋体" w:cs="宋体"/>
          <w:bCs/>
          <w:kern w:val="0"/>
          <w:szCs w:val="21"/>
          <w:highlight w:val="none"/>
        </w:rPr>
        <w:t xml:space="preserve"> </w:t>
      </w:r>
    </w:p>
    <w:p w14:paraId="187F5CD2">
      <w:pPr>
        <w:numPr>
          <w:ilvl w:val="0"/>
          <w:numId w:val="8"/>
        </w:numPr>
        <w:shd w:val="clear"/>
        <w:wordWrap w:val="0"/>
        <w:snapToGrid w:val="0"/>
        <w:spacing w:line="360" w:lineRule="auto"/>
        <w:ind w:firstLine="420" w:firstLineChars="200"/>
        <w:jc w:val="left"/>
        <w:rPr>
          <w:rFonts w:ascii="宋体" w:cs="宋体"/>
          <w:bCs/>
          <w:kern w:val="0"/>
          <w:szCs w:val="21"/>
          <w:highlight w:val="none"/>
        </w:rPr>
      </w:pPr>
      <w:r>
        <w:rPr>
          <w:rFonts w:ascii="宋体" w:hAnsi="宋体" w:cs="宋体"/>
          <w:bCs/>
          <w:kern w:val="0"/>
          <w:szCs w:val="21"/>
          <w:highlight w:val="none"/>
          <w:u w:val="single"/>
        </w:rPr>
        <w:t xml:space="preserve"> </w:t>
      </w:r>
      <w:r>
        <w:rPr>
          <w:rFonts w:hint="eastAsia" w:ascii="宋体" w:hAnsi="宋体" w:cs="宋体"/>
          <w:bCs/>
          <w:kern w:val="0"/>
          <w:szCs w:val="21"/>
          <w:highlight w:val="none"/>
          <w:u w:val="single"/>
        </w:rPr>
        <w:t>（标的名称）</w:t>
      </w:r>
      <w:r>
        <w:rPr>
          <w:rFonts w:ascii="宋体" w:hAnsi="宋体" w:cs="宋体"/>
          <w:bCs/>
          <w:kern w:val="0"/>
          <w:szCs w:val="21"/>
          <w:highlight w:val="none"/>
          <w:u w:val="single"/>
        </w:rPr>
        <w:t xml:space="preserve"> </w:t>
      </w:r>
      <w:r>
        <w:rPr>
          <w:rFonts w:hint="eastAsia" w:ascii="宋体" w:hAnsi="宋体" w:cs="宋体"/>
          <w:bCs/>
          <w:kern w:val="0"/>
          <w:szCs w:val="21"/>
          <w:highlight w:val="none"/>
          <w:lang w:eastAsia="zh-CN"/>
        </w:rPr>
        <w:t>，</w:t>
      </w:r>
      <w:r>
        <w:rPr>
          <w:rFonts w:hint="eastAsia" w:ascii="宋体" w:hAnsi="宋体" w:cs="宋体"/>
          <w:bCs/>
          <w:kern w:val="0"/>
          <w:szCs w:val="21"/>
          <w:highlight w:val="none"/>
        </w:rPr>
        <w:t>属于</w:t>
      </w:r>
      <w:r>
        <w:rPr>
          <w:rFonts w:ascii="宋体" w:hAnsi="宋体" w:cs="宋体"/>
          <w:bCs/>
          <w:kern w:val="0"/>
          <w:szCs w:val="21"/>
          <w:highlight w:val="none"/>
          <w:u w:val="single"/>
        </w:rPr>
        <w:t xml:space="preserve"> </w:t>
      </w:r>
      <w:r>
        <w:rPr>
          <w:rFonts w:hint="eastAsia" w:ascii="宋体" w:hAnsi="宋体" w:cs="宋体"/>
          <w:bCs/>
          <w:kern w:val="0"/>
          <w:szCs w:val="21"/>
          <w:highlight w:val="none"/>
          <w:u w:val="single"/>
        </w:rPr>
        <w:t>（采购文件中明确的所属行业）</w:t>
      </w:r>
      <w:r>
        <w:rPr>
          <w:rFonts w:ascii="宋体" w:hAnsi="宋体" w:cs="宋体"/>
          <w:bCs/>
          <w:kern w:val="0"/>
          <w:szCs w:val="21"/>
          <w:highlight w:val="none"/>
          <w:u w:val="single"/>
        </w:rPr>
        <w:t xml:space="preserve"> </w:t>
      </w:r>
      <w:r>
        <w:rPr>
          <w:rFonts w:hint="eastAsia" w:ascii="宋体" w:hAnsi="宋体" w:cs="宋体"/>
          <w:bCs/>
          <w:kern w:val="0"/>
          <w:szCs w:val="21"/>
          <w:highlight w:val="none"/>
        </w:rPr>
        <w:t>；承建（承接）企业为</w:t>
      </w:r>
      <w:r>
        <w:rPr>
          <w:rFonts w:hint="eastAsia" w:ascii="宋体" w:hAnsi="宋体" w:cs="宋体"/>
          <w:bCs/>
          <w:kern w:val="0"/>
          <w:szCs w:val="21"/>
          <w:highlight w:val="none"/>
          <w:u w:val="single"/>
        </w:rPr>
        <w:t>（企业名称）</w:t>
      </w:r>
      <w:r>
        <w:rPr>
          <w:rFonts w:ascii="宋体" w:hAnsi="宋体" w:cs="宋体"/>
          <w:bCs/>
          <w:kern w:val="0"/>
          <w:szCs w:val="21"/>
          <w:highlight w:val="none"/>
          <w:u w:val="single"/>
        </w:rPr>
        <w:t xml:space="preserve"> </w:t>
      </w:r>
      <w:r>
        <w:rPr>
          <w:rFonts w:hint="eastAsia" w:ascii="宋体" w:hAnsi="宋体" w:cs="宋体"/>
          <w:bCs/>
          <w:kern w:val="0"/>
          <w:szCs w:val="21"/>
          <w:highlight w:val="none"/>
          <w:lang w:eastAsia="zh-CN"/>
        </w:rPr>
        <w:t>，</w:t>
      </w:r>
      <w:r>
        <w:rPr>
          <w:rFonts w:hint="eastAsia" w:ascii="宋体" w:hAnsi="宋体" w:cs="宋体"/>
          <w:bCs/>
          <w:kern w:val="0"/>
          <w:szCs w:val="21"/>
          <w:highlight w:val="none"/>
        </w:rPr>
        <w:t>从业人员</w:t>
      </w:r>
      <w:r>
        <w:rPr>
          <w:rFonts w:ascii="宋体" w:hAnsi="宋体" w:cs="宋体"/>
          <w:bCs/>
          <w:kern w:val="0"/>
          <w:szCs w:val="21"/>
          <w:highlight w:val="none"/>
          <w:u w:val="single"/>
        </w:rPr>
        <w:t xml:space="preserve">    </w:t>
      </w:r>
      <w:r>
        <w:rPr>
          <w:rFonts w:hint="eastAsia" w:ascii="宋体" w:hAnsi="宋体" w:cs="宋体"/>
          <w:bCs/>
          <w:kern w:val="0"/>
          <w:szCs w:val="21"/>
          <w:highlight w:val="none"/>
        </w:rPr>
        <w:t>人</w:t>
      </w:r>
      <w:r>
        <w:rPr>
          <w:rFonts w:hint="eastAsia" w:ascii="宋体" w:hAnsi="宋体" w:cs="宋体"/>
          <w:bCs/>
          <w:kern w:val="0"/>
          <w:szCs w:val="21"/>
          <w:highlight w:val="none"/>
          <w:lang w:eastAsia="zh-CN"/>
        </w:rPr>
        <w:t>，</w:t>
      </w:r>
      <w:r>
        <w:rPr>
          <w:rFonts w:hint="eastAsia" w:ascii="宋体" w:hAnsi="宋体" w:cs="宋体"/>
          <w:bCs/>
          <w:kern w:val="0"/>
          <w:szCs w:val="21"/>
          <w:highlight w:val="none"/>
        </w:rPr>
        <w:t>营业收入为</w:t>
      </w:r>
      <w:r>
        <w:rPr>
          <w:rFonts w:ascii="宋体" w:hAnsi="宋体" w:cs="宋体"/>
          <w:bCs/>
          <w:kern w:val="0"/>
          <w:szCs w:val="21"/>
          <w:highlight w:val="none"/>
          <w:u w:val="single"/>
        </w:rPr>
        <w:t xml:space="preserve">     </w:t>
      </w:r>
      <w:r>
        <w:rPr>
          <w:rFonts w:hint="eastAsia" w:ascii="宋体" w:hAnsi="宋体" w:cs="宋体"/>
          <w:bCs/>
          <w:kern w:val="0"/>
          <w:szCs w:val="21"/>
          <w:highlight w:val="none"/>
        </w:rPr>
        <w:t>万元</w:t>
      </w:r>
      <w:r>
        <w:rPr>
          <w:rFonts w:hint="eastAsia" w:ascii="宋体" w:hAnsi="宋体" w:cs="宋体"/>
          <w:bCs/>
          <w:kern w:val="0"/>
          <w:szCs w:val="21"/>
          <w:highlight w:val="none"/>
          <w:lang w:eastAsia="zh-CN"/>
        </w:rPr>
        <w:t>，</w:t>
      </w:r>
      <w:r>
        <w:rPr>
          <w:rFonts w:hint="eastAsia" w:ascii="宋体" w:hAnsi="宋体" w:cs="宋体"/>
          <w:bCs/>
          <w:kern w:val="0"/>
          <w:szCs w:val="21"/>
          <w:highlight w:val="none"/>
        </w:rPr>
        <w:t>资产总额为</w:t>
      </w:r>
      <w:r>
        <w:rPr>
          <w:rFonts w:ascii="宋体" w:hAnsi="宋体" w:cs="宋体"/>
          <w:bCs/>
          <w:kern w:val="0"/>
          <w:szCs w:val="21"/>
          <w:highlight w:val="none"/>
          <w:u w:val="single"/>
        </w:rPr>
        <w:t xml:space="preserve">     </w:t>
      </w:r>
      <w:r>
        <w:rPr>
          <w:rFonts w:hint="eastAsia" w:ascii="宋体" w:hAnsi="宋体" w:cs="宋体"/>
          <w:bCs/>
          <w:kern w:val="0"/>
          <w:szCs w:val="21"/>
          <w:highlight w:val="none"/>
        </w:rPr>
        <w:t>万元</w:t>
      </w:r>
      <w:r>
        <w:rPr>
          <w:rFonts w:hint="eastAsia" w:ascii="宋体" w:hAnsi="宋体" w:cs="宋体"/>
          <w:bCs/>
          <w:kern w:val="0"/>
          <w:szCs w:val="21"/>
          <w:highlight w:val="none"/>
          <w:lang w:eastAsia="zh-CN"/>
        </w:rPr>
        <w:t>，</w:t>
      </w:r>
      <w:r>
        <w:rPr>
          <w:rFonts w:hint="eastAsia" w:ascii="宋体" w:hAnsi="宋体" w:cs="宋体"/>
          <w:bCs/>
          <w:kern w:val="0"/>
          <w:szCs w:val="21"/>
          <w:highlight w:val="none"/>
        </w:rPr>
        <w:t>属于</w:t>
      </w:r>
      <w:r>
        <w:rPr>
          <w:rFonts w:hint="eastAsia" w:ascii="宋体" w:hAnsi="宋体" w:cs="宋体"/>
          <w:bCs/>
          <w:kern w:val="0"/>
          <w:szCs w:val="21"/>
          <w:highlight w:val="none"/>
          <w:u w:val="single"/>
        </w:rPr>
        <w:t>（中型企业、</w:t>
      </w:r>
      <w:r>
        <w:rPr>
          <w:rFonts w:ascii="宋体" w:hAnsi="宋体" w:cs="宋体"/>
          <w:bCs/>
          <w:kern w:val="0"/>
          <w:szCs w:val="21"/>
          <w:highlight w:val="none"/>
          <w:u w:val="single"/>
        </w:rPr>
        <w:t xml:space="preserve"> </w:t>
      </w:r>
      <w:r>
        <w:rPr>
          <w:rFonts w:hint="eastAsia" w:ascii="宋体" w:hAnsi="宋体" w:cs="宋体"/>
          <w:bCs/>
          <w:kern w:val="0"/>
          <w:szCs w:val="21"/>
          <w:highlight w:val="none"/>
          <w:u w:val="single"/>
        </w:rPr>
        <w:t>小型企业、微型企业）</w:t>
      </w:r>
      <w:r>
        <w:rPr>
          <w:rFonts w:hint="eastAsia" w:ascii="宋体" w:hAnsi="宋体" w:cs="宋体"/>
          <w:bCs/>
          <w:kern w:val="0"/>
          <w:szCs w:val="21"/>
          <w:highlight w:val="none"/>
        </w:rPr>
        <w:t>；</w:t>
      </w:r>
      <w:r>
        <w:rPr>
          <w:rFonts w:ascii="宋体" w:hAnsi="宋体" w:cs="宋体"/>
          <w:bCs/>
          <w:kern w:val="0"/>
          <w:szCs w:val="21"/>
          <w:highlight w:val="none"/>
        </w:rPr>
        <w:t xml:space="preserve"> </w:t>
      </w:r>
    </w:p>
    <w:p w14:paraId="07269330">
      <w:pPr>
        <w:shd w:val="clear"/>
        <w:wordWrap w:val="0"/>
        <w:snapToGrid w:val="0"/>
        <w:spacing w:line="360" w:lineRule="auto"/>
        <w:ind w:firstLine="420" w:firstLineChars="200"/>
        <w:jc w:val="left"/>
        <w:rPr>
          <w:rFonts w:ascii="宋体" w:cs="宋体"/>
          <w:bCs/>
          <w:kern w:val="0"/>
          <w:szCs w:val="21"/>
          <w:highlight w:val="none"/>
        </w:rPr>
      </w:pPr>
      <w:r>
        <w:rPr>
          <w:rFonts w:hint="eastAsia" w:ascii="宋体" w:hAnsi="宋体" w:cs="宋体"/>
          <w:bCs/>
          <w:kern w:val="0"/>
          <w:szCs w:val="21"/>
          <w:highlight w:val="none"/>
        </w:rPr>
        <w:t>……</w:t>
      </w:r>
    </w:p>
    <w:p w14:paraId="56CADC55">
      <w:pPr>
        <w:shd w:val="clear"/>
        <w:wordWrap w:val="0"/>
        <w:snapToGrid w:val="0"/>
        <w:spacing w:line="360" w:lineRule="auto"/>
        <w:ind w:firstLine="420" w:firstLineChars="200"/>
        <w:jc w:val="left"/>
        <w:rPr>
          <w:rFonts w:ascii="宋体" w:cs="宋体"/>
          <w:bCs/>
          <w:kern w:val="0"/>
          <w:szCs w:val="21"/>
          <w:highlight w:val="none"/>
        </w:rPr>
      </w:pPr>
      <w:r>
        <w:rPr>
          <w:rFonts w:hint="eastAsia" w:ascii="宋体" w:hAnsi="宋体" w:cs="宋体"/>
          <w:bCs/>
          <w:kern w:val="0"/>
          <w:szCs w:val="21"/>
          <w:highlight w:val="none"/>
        </w:rPr>
        <w:t>以上企业</w:t>
      </w:r>
      <w:r>
        <w:rPr>
          <w:rFonts w:hint="eastAsia" w:ascii="宋体" w:hAnsi="宋体" w:cs="宋体"/>
          <w:bCs/>
          <w:kern w:val="0"/>
          <w:szCs w:val="21"/>
          <w:highlight w:val="none"/>
          <w:lang w:eastAsia="zh-CN"/>
        </w:rPr>
        <w:t>，</w:t>
      </w:r>
      <w:r>
        <w:rPr>
          <w:rFonts w:hint="eastAsia" w:ascii="宋体" w:hAnsi="宋体" w:cs="宋体"/>
          <w:bCs/>
          <w:kern w:val="0"/>
          <w:szCs w:val="21"/>
          <w:highlight w:val="none"/>
        </w:rPr>
        <w:t>不属于大企业的分支机构</w:t>
      </w:r>
      <w:r>
        <w:rPr>
          <w:rFonts w:hint="eastAsia" w:ascii="宋体" w:hAnsi="宋体" w:cs="宋体"/>
          <w:bCs/>
          <w:kern w:val="0"/>
          <w:szCs w:val="21"/>
          <w:highlight w:val="none"/>
          <w:lang w:eastAsia="zh-CN"/>
        </w:rPr>
        <w:t>，</w:t>
      </w:r>
      <w:r>
        <w:rPr>
          <w:rFonts w:hint="eastAsia" w:ascii="宋体" w:hAnsi="宋体" w:cs="宋体"/>
          <w:bCs/>
          <w:kern w:val="0"/>
          <w:szCs w:val="21"/>
          <w:highlight w:val="none"/>
        </w:rPr>
        <w:t>不存在控股股东为大企业的情形</w:t>
      </w:r>
      <w:r>
        <w:rPr>
          <w:rFonts w:hint="eastAsia" w:ascii="宋体" w:hAnsi="宋体" w:cs="宋体"/>
          <w:bCs/>
          <w:kern w:val="0"/>
          <w:szCs w:val="21"/>
          <w:highlight w:val="none"/>
          <w:lang w:eastAsia="zh-CN"/>
        </w:rPr>
        <w:t>，</w:t>
      </w:r>
      <w:r>
        <w:rPr>
          <w:rFonts w:hint="eastAsia" w:ascii="宋体" w:hAnsi="宋体" w:cs="宋体"/>
          <w:bCs/>
          <w:kern w:val="0"/>
          <w:szCs w:val="21"/>
          <w:highlight w:val="none"/>
        </w:rPr>
        <w:t>也不存在与大企业的负责人为同一人的情形。</w:t>
      </w:r>
    </w:p>
    <w:p w14:paraId="6A2D9C5E">
      <w:pPr>
        <w:shd w:val="clear"/>
        <w:wordWrap w:val="0"/>
        <w:snapToGrid w:val="0"/>
        <w:spacing w:line="360" w:lineRule="auto"/>
        <w:ind w:firstLine="420" w:firstLineChars="200"/>
        <w:jc w:val="left"/>
        <w:rPr>
          <w:rFonts w:ascii="宋体" w:cs="宋体"/>
          <w:bCs/>
          <w:kern w:val="0"/>
          <w:szCs w:val="21"/>
          <w:highlight w:val="none"/>
        </w:rPr>
      </w:pPr>
      <w:r>
        <w:rPr>
          <w:rFonts w:hint="eastAsia" w:ascii="宋体" w:hAnsi="宋体" w:cs="宋体"/>
          <w:bCs/>
          <w:kern w:val="0"/>
          <w:szCs w:val="21"/>
          <w:highlight w:val="none"/>
        </w:rPr>
        <w:t>本企业对上述声明内容的真实性负责。如有虚假</w:t>
      </w:r>
      <w:r>
        <w:rPr>
          <w:rFonts w:hint="eastAsia" w:ascii="宋体" w:hAnsi="宋体" w:cs="宋体"/>
          <w:bCs/>
          <w:kern w:val="0"/>
          <w:szCs w:val="21"/>
          <w:highlight w:val="none"/>
          <w:lang w:eastAsia="zh-CN"/>
        </w:rPr>
        <w:t>，</w:t>
      </w:r>
      <w:r>
        <w:rPr>
          <w:rFonts w:hint="eastAsia" w:ascii="宋体" w:hAnsi="宋体" w:cs="宋体"/>
          <w:bCs/>
          <w:kern w:val="0"/>
          <w:szCs w:val="21"/>
          <w:highlight w:val="none"/>
        </w:rPr>
        <w:t>将依法承担相应责任。</w:t>
      </w:r>
    </w:p>
    <w:p w14:paraId="5BC48D9C">
      <w:pPr>
        <w:shd w:val="clear"/>
        <w:wordWrap w:val="0"/>
        <w:snapToGrid w:val="0"/>
        <w:spacing w:line="360" w:lineRule="auto"/>
        <w:ind w:firstLine="420" w:firstLineChars="200"/>
        <w:jc w:val="left"/>
        <w:rPr>
          <w:rFonts w:ascii="宋体" w:cs="宋体"/>
          <w:kern w:val="0"/>
          <w:szCs w:val="21"/>
          <w:highlight w:val="none"/>
        </w:rPr>
      </w:pPr>
    </w:p>
    <w:p w14:paraId="5BDB36F9">
      <w:pPr>
        <w:shd w:val="clear"/>
        <w:wordWrap w:val="0"/>
        <w:snapToGrid w:val="0"/>
        <w:spacing w:line="360" w:lineRule="auto"/>
        <w:ind w:firstLine="420" w:firstLineChars="200"/>
        <w:jc w:val="left"/>
        <w:rPr>
          <w:rFonts w:ascii="宋体" w:cs="宋体"/>
          <w:kern w:val="0"/>
          <w:szCs w:val="21"/>
          <w:highlight w:val="none"/>
        </w:rPr>
      </w:pPr>
      <w:r>
        <w:rPr>
          <w:rFonts w:hint="eastAsia" w:ascii="宋体" w:hAnsi="宋体" w:cs="宋体"/>
          <w:kern w:val="0"/>
          <w:szCs w:val="21"/>
          <w:highlight w:val="none"/>
        </w:rPr>
        <w:t>供应商盖章：</w:t>
      </w:r>
    </w:p>
    <w:p w14:paraId="6FC1F4FA">
      <w:pPr>
        <w:shd w:val="clear"/>
        <w:wordWrap w:val="0"/>
        <w:snapToGrid w:val="0"/>
        <w:spacing w:line="360" w:lineRule="auto"/>
        <w:ind w:firstLine="420" w:firstLineChars="200"/>
        <w:jc w:val="left"/>
        <w:rPr>
          <w:rFonts w:ascii="宋体" w:cs="宋体"/>
          <w:kern w:val="0"/>
          <w:szCs w:val="21"/>
          <w:highlight w:val="none"/>
        </w:rPr>
      </w:pPr>
      <w:r>
        <w:rPr>
          <w:rFonts w:hint="eastAsia" w:ascii="宋体" w:hAnsi="宋体" w:cs="宋体"/>
          <w:kern w:val="0"/>
          <w:szCs w:val="21"/>
          <w:highlight w:val="none"/>
        </w:rPr>
        <w:t>日期：</w:t>
      </w:r>
      <w:r>
        <w:rPr>
          <w:rFonts w:ascii="宋体" w:hAnsi="宋体" w:cs="宋体"/>
          <w:kern w:val="0"/>
          <w:szCs w:val="21"/>
          <w:highlight w:val="none"/>
        </w:rPr>
        <w:t xml:space="preserve">    </w:t>
      </w:r>
      <w:r>
        <w:rPr>
          <w:rFonts w:hint="eastAsia" w:ascii="宋体" w:hAnsi="宋体" w:cs="宋体"/>
          <w:kern w:val="0"/>
          <w:szCs w:val="21"/>
          <w:highlight w:val="none"/>
        </w:rPr>
        <w:t>年</w:t>
      </w:r>
      <w:r>
        <w:rPr>
          <w:rFonts w:ascii="宋体" w:hAnsi="宋体" w:cs="宋体"/>
          <w:kern w:val="0"/>
          <w:szCs w:val="21"/>
          <w:highlight w:val="none"/>
        </w:rPr>
        <w:t xml:space="preserve">  </w:t>
      </w:r>
      <w:r>
        <w:rPr>
          <w:rFonts w:hint="eastAsia" w:ascii="宋体" w:hAnsi="宋体" w:cs="宋体"/>
          <w:kern w:val="0"/>
          <w:szCs w:val="21"/>
          <w:highlight w:val="none"/>
        </w:rPr>
        <w:t>月</w:t>
      </w:r>
      <w:r>
        <w:rPr>
          <w:rFonts w:ascii="宋体" w:hAnsi="宋体" w:cs="宋体"/>
          <w:kern w:val="0"/>
          <w:szCs w:val="21"/>
          <w:highlight w:val="none"/>
        </w:rPr>
        <w:t xml:space="preserve">  </w:t>
      </w:r>
      <w:r>
        <w:rPr>
          <w:rFonts w:hint="eastAsia" w:ascii="宋体" w:hAnsi="宋体" w:cs="宋体"/>
          <w:kern w:val="0"/>
          <w:szCs w:val="21"/>
          <w:highlight w:val="none"/>
        </w:rPr>
        <w:t>日</w:t>
      </w:r>
    </w:p>
    <w:p w14:paraId="6B9A1BC2">
      <w:pPr>
        <w:pBdr>
          <w:bottom w:val="single" w:color="auto" w:sz="6" w:space="1"/>
        </w:pBdr>
        <w:shd w:val="clear"/>
        <w:wordWrap w:val="0"/>
        <w:snapToGrid w:val="0"/>
        <w:spacing w:line="360" w:lineRule="auto"/>
        <w:ind w:firstLine="420" w:firstLineChars="200"/>
        <w:jc w:val="left"/>
        <w:rPr>
          <w:rFonts w:ascii="宋体" w:cs="宋体"/>
          <w:kern w:val="0"/>
          <w:szCs w:val="21"/>
          <w:highlight w:val="none"/>
        </w:rPr>
      </w:pPr>
    </w:p>
    <w:p w14:paraId="10126400">
      <w:pPr>
        <w:shd w:val="clear"/>
        <w:wordWrap w:val="0"/>
        <w:snapToGrid w:val="0"/>
        <w:spacing w:line="360" w:lineRule="auto"/>
        <w:ind w:firstLine="420" w:firstLineChars="200"/>
        <w:jc w:val="left"/>
        <w:rPr>
          <w:rFonts w:ascii="宋体" w:cs="宋体"/>
          <w:kern w:val="0"/>
          <w:szCs w:val="21"/>
          <w:highlight w:val="none"/>
        </w:rPr>
      </w:pPr>
    </w:p>
    <w:p w14:paraId="50DF6696">
      <w:pPr>
        <w:shd w:val="clear"/>
        <w:wordWrap w:val="0"/>
        <w:snapToGrid w:val="0"/>
        <w:spacing w:line="360" w:lineRule="auto"/>
        <w:ind w:firstLine="420" w:firstLineChars="200"/>
        <w:jc w:val="left"/>
        <w:rPr>
          <w:rFonts w:ascii="宋体" w:cs="宋体"/>
          <w:szCs w:val="21"/>
          <w:highlight w:val="none"/>
        </w:rPr>
      </w:pPr>
    </w:p>
    <w:p w14:paraId="3433E049">
      <w:pPr>
        <w:shd w:val="clear"/>
        <w:wordWrap w:val="0"/>
        <w:snapToGrid w:val="0"/>
        <w:spacing w:line="360" w:lineRule="auto"/>
        <w:ind w:firstLine="420" w:firstLineChars="200"/>
        <w:jc w:val="left"/>
        <w:rPr>
          <w:rFonts w:ascii="宋体" w:cs="宋体"/>
          <w:b/>
          <w:kern w:val="0"/>
          <w:szCs w:val="21"/>
          <w:highlight w:val="none"/>
        </w:rPr>
      </w:pPr>
      <w:r>
        <w:rPr>
          <w:rFonts w:hint="eastAsia" w:ascii="宋体" w:hAnsi="宋体" w:cs="宋体"/>
          <w:szCs w:val="21"/>
          <w:highlight w:val="none"/>
        </w:rPr>
        <w:t>从业人员、营业收入、资产总额填报上一年度数据</w:t>
      </w:r>
      <w:r>
        <w:rPr>
          <w:rFonts w:hint="eastAsia" w:ascii="宋体" w:hAnsi="宋体" w:cs="宋体"/>
          <w:szCs w:val="21"/>
          <w:highlight w:val="none"/>
          <w:lang w:eastAsia="zh-CN"/>
        </w:rPr>
        <w:t>，</w:t>
      </w:r>
      <w:r>
        <w:rPr>
          <w:rFonts w:hint="eastAsia" w:ascii="宋体" w:hAnsi="宋体" w:cs="宋体"/>
          <w:szCs w:val="21"/>
          <w:highlight w:val="none"/>
        </w:rPr>
        <w:t>无上一年度数据的新成立企业可不填报</w:t>
      </w:r>
      <w:r>
        <w:rPr>
          <w:rFonts w:hint="eastAsia" w:ascii="宋体" w:hAnsi="宋体" w:cs="宋体"/>
          <w:kern w:val="0"/>
          <w:szCs w:val="21"/>
          <w:highlight w:val="none"/>
        </w:rPr>
        <w:t>。</w:t>
      </w:r>
    </w:p>
    <w:p w14:paraId="7D0CEF71">
      <w:pPr>
        <w:shd w:val="clear"/>
        <w:wordWrap w:val="0"/>
        <w:snapToGrid w:val="0"/>
        <w:spacing w:line="360" w:lineRule="auto"/>
        <w:ind w:firstLine="422" w:firstLineChars="200"/>
        <w:jc w:val="left"/>
        <w:rPr>
          <w:rFonts w:ascii="宋体" w:cs="宋体"/>
          <w:b/>
          <w:bCs/>
          <w:kern w:val="0"/>
          <w:szCs w:val="21"/>
          <w:highlight w:val="none"/>
        </w:rPr>
      </w:pPr>
    </w:p>
    <w:p w14:paraId="3B6A0667">
      <w:pPr>
        <w:shd w:val="clear"/>
        <w:wordWrap w:val="0"/>
        <w:snapToGrid w:val="0"/>
        <w:spacing w:line="360" w:lineRule="auto"/>
        <w:jc w:val="left"/>
        <w:rPr>
          <w:rFonts w:ascii="宋体" w:cs="宋体"/>
          <w:b/>
          <w:bCs/>
          <w:kern w:val="0"/>
          <w:szCs w:val="21"/>
          <w:highlight w:val="none"/>
        </w:rPr>
      </w:pPr>
      <w:r>
        <w:rPr>
          <w:rFonts w:hint="eastAsia" w:ascii="宋体" w:hAnsi="宋体" w:cs="宋体"/>
          <w:b/>
          <w:bCs/>
          <w:kern w:val="0"/>
          <w:szCs w:val="21"/>
          <w:highlight w:val="none"/>
        </w:rPr>
        <w:t>注：</w:t>
      </w:r>
      <w:r>
        <w:rPr>
          <w:rFonts w:ascii="宋体" w:hAnsi="宋体" w:cs="宋体"/>
          <w:b/>
          <w:bCs/>
          <w:kern w:val="0"/>
          <w:szCs w:val="21"/>
          <w:highlight w:val="none"/>
        </w:rPr>
        <w:t>1</w:t>
      </w:r>
      <w:r>
        <w:rPr>
          <w:rFonts w:hint="eastAsia" w:ascii="宋体" w:hAnsi="宋体" w:cs="宋体"/>
          <w:b/>
          <w:bCs/>
          <w:kern w:val="0"/>
          <w:szCs w:val="21"/>
          <w:highlight w:val="none"/>
        </w:rPr>
        <w:t>、本项目采购标的对应的中小企业划分标准所属行业为</w:t>
      </w:r>
      <w:r>
        <w:rPr>
          <w:rFonts w:hint="eastAsia" w:ascii="宋体" w:hAnsi="宋体" w:cs="宋体"/>
          <w:b/>
          <w:bCs/>
          <w:kern w:val="0"/>
          <w:szCs w:val="21"/>
          <w:highlight w:val="none"/>
          <w:lang w:eastAsia="zh-CN"/>
        </w:rPr>
        <w:t>其他未列明行业</w:t>
      </w:r>
      <w:r>
        <w:rPr>
          <w:rFonts w:hint="eastAsia" w:ascii="宋体" w:hAnsi="宋体" w:cs="宋体"/>
          <w:b/>
          <w:bCs/>
          <w:kern w:val="0"/>
          <w:szCs w:val="21"/>
          <w:highlight w:val="none"/>
        </w:rPr>
        <w:t>。</w:t>
      </w:r>
    </w:p>
    <w:p w14:paraId="19C37769">
      <w:pPr>
        <w:shd w:val="clear"/>
        <w:wordWrap w:val="0"/>
        <w:snapToGrid w:val="0"/>
        <w:spacing w:line="360" w:lineRule="auto"/>
        <w:ind w:firstLine="422" w:firstLineChars="200"/>
        <w:jc w:val="left"/>
        <w:rPr>
          <w:rFonts w:ascii="宋体" w:cs="宋体"/>
          <w:b/>
          <w:bCs/>
          <w:kern w:val="0"/>
          <w:szCs w:val="21"/>
          <w:highlight w:val="none"/>
        </w:rPr>
      </w:pPr>
      <w:r>
        <w:rPr>
          <w:rFonts w:ascii="宋体" w:hAnsi="宋体" w:cs="宋体"/>
          <w:b/>
          <w:bCs/>
          <w:kern w:val="0"/>
          <w:szCs w:val="21"/>
          <w:highlight w:val="none"/>
        </w:rPr>
        <w:t>2</w:t>
      </w:r>
      <w:r>
        <w:rPr>
          <w:rFonts w:hint="eastAsia" w:ascii="宋体" w:hAnsi="宋体" w:cs="宋体"/>
          <w:b/>
          <w:bCs/>
          <w:kern w:val="0"/>
          <w:szCs w:val="21"/>
          <w:highlight w:val="none"/>
        </w:rPr>
        <w:t>、▲供应商提供的中小企业声明函与实际情况不符的</w:t>
      </w:r>
      <w:r>
        <w:rPr>
          <w:rFonts w:hint="eastAsia" w:ascii="宋体" w:hAnsi="宋体" w:cs="宋体"/>
          <w:b/>
          <w:bCs/>
          <w:kern w:val="0"/>
          <w:szCs w:val="21"/>
          <w:highlight w:val="none"/>
          <w:lang w:eastAsia="zh-CN"/>
        </w:rPr>
        <w:t>，</w:t>
      </w:r>
      <w:r>
        <w:rPr>
          <w:rFonts w:hint="eastAsia" w:ascii="宋体" w:hAnsi="宋体" w:cs="宋体"/>
          <w:b/>
          <w:bCs/>
          <w:kern w:val="0"/>
          <w:szCs w:val="21"/>
          <w:highlight w:val="none"/>
        </w:rPr>
        <w:t>视为供应商提供虚假材料投标的</w:t>
      </w:r>
      <w:r>
        <w:rPr>
          <w:rFonts w:hint="eastAsia" w:ascii="宋体" w:hAnsi="宋体" w:cs="宋体"/>
          <w:b/>
          <w:bCs/>
          <w:kern w:val="0"/>
          <w:szCs w:val="21"/>
          <w:highlight w:val="none"/>
          <w:lang w:eastAsia="zh-CN"/>
        </w:rPr>
        <w:t>，</w:t>
      </w:r>
      <w:r>
        <w:rPr>
          <w:rFonts w:hint="eastAsia" w:ascii="宋体" w:hAnsi="宋体" w:cs="宋体"/>
          <w:b/>
          <w:bCs/>
          <w:kern w:val="0"/>
          <w:szCs w:val="21"/>
          <w:highlight w:val="none"/>
        </w:rPr>
        <w:t>投标无效。</w:t>
      </w:r>
    </w:p>
    <w:p w14:paraId="07D993B4">
      <w:pPr>
        <w:pStyle w:val="42"/>
        <w:shd w:val="clear"/>
        <w:wordWrap w:val="0"/>
        <w:rPr>
          <w:rFonts w:ascii="宋体" w:cs="宋体"/>
          <w:b/>
          <w:szCs w:val="21"/>
          <w:highlight w:val="none"/>
        </w:rPr>
      </w:pPr>
    </w:p>
    <w:p w14:paraId="43B80DDF">
      <w:pPr>
        <w:pStyle w:val="2"/>
        <w:shd w:val="clear"/>
        <w:wordWrap w:val="0"/>
        <w:rPr>
          <w:rFonts w:ascii="宋体" w:cs="宋体"/>
          <w:b/>
          <w:bCs/>
          <w:kern w:val="0"/>
          <w:szCs w:val="21"/>
          <w:highlight w:val="none"/>
        </w:rPr>
      </w:pPr>
    </w:p>
    <w:p w14:paraId="062C9CCC">
      <w:pPr>
        <w:pStyle w:val="3"/>
        <w:shd w:val="clear"/>
        <w:rPr>
          <w:highlight w:val="none"/>
        </w:rPr>
      </w:pPr>
    </w:p>
    <w:p w14:paraId="3C10EB69">
      <w:pPr>
        <w:pStyle w:val="2"/>
        <w:shd w:val="clear"/>
        <w:wordWrap w:val="0"/>
        <w:spacing w:after="0" w:line="400" w:lineRule="exact"/>
        <w:rPr>
          <w:rFonts w:ascii="宋体" w:cs="宋体"/>
          <w:kern w:val="0"/>
          <w:sz w:val="21"/>
          <w:szCs w:val="21"/>
          <w:highlight w:val="none"/>
        </w:rPr>
      </w:pPr>
      <w:r>
        <w:rPr>
          <w:rFonts w:hint="eastAsia" w:ascii="宋体" w:hAnsi="宋体" w:cs="宋体"/>
          <w:kern w:val="0"/>
          <w:sz w:val="21"/>
          <w:szCs w:val="21"/>
          <w:highlight w:val="none"/>
        </w:rPr>
        <w:t>说明：</w:t>
      </w:r>
      <w:r>
        <w:rPr>
          <w:rFonts w:ascii="宋体" w:hAnsi="宋体" w:cs="宋体"/>
          <w:kern w:val="0"/>
          <w:sz w:val="21"/>
          <w:szCs w:val="21"/>
          <w:highlight w:val="none"/>
        </w:rPr>
        <w:t>1</w:t>
      </w:r>
      <w:r>
        <w:rPr>
          <w:rFonts w:hint="eastAsia" w:ascii="宋体" w:hAnsi="宋体" w:cs="宋体"/>
          <w:kern w:val="0"/>
          <w:sz w:val="21"/>
          <w:szCs w:val="21"/>
          <w:highlight w:val="none"/>
        </w:rPr>
        <w:t>、《关于印发中小企业划型标准规定的通知》（工信部联企业〔</w:t>
      </w:r>
      <w:r>
        <w:rPr>
          <w:rFonts w:ascii="宋体" w:hAnsi="宋体" w:cs="宋体"/>
          <w:kern w:val="0"/>
          <w:sz w:val="21"/>
          <w:szCs w:val="21"/>
          <w:highlight w:val="none"/>
        </w:rPr>
        <w:t>2011</w:t>
      </w:r>
      <w:r>
        <w:rPr>
          <w:rFonts w:hint="eastAsia" w:ascii="宋体" w:hAnsi="宋体" w:cs="宋体"/>
          <w:kern w:val="0"/>
          <w:sz w:val="21"/>
          <w:szCs w:val="21"/>
          <w:highlight w:val="none"/>
        </w:rPr>
        <w:t>〕</w:t>
      </w:r>
      <w:r>
        <w:rPr>
          <w:rFonts w:ascii="宋体" w:hAnsi="宋体" w:cs="宋体"/>
          <w:kern w:val="0"/>
          <w:sz w:val="21"/>
          <w:szCs w:val="21"/>
          <w:highlight w:val="none"/>
        </w:rPr>
        <w:t>300</w:t>
      </w:r>
      <w:r>
        <w:rPr>
          <w:rFonts w:hint="eastAsia" w:ascii="宋体" w:hAnsi="宋体" w:cs="宋体"/>
          <w:kern w:val="0"/>
          <w:sz w:val="21"/>
          <w:szCs w:val="21"/>
          <w:highlight w:val="none"/>
        </w:rPr>
        <w:t>号）</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本规定适用的行业包括：农、林、牧、渔业</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工业（包括采矿业</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制造业</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电力、热力、燃气及水生产和供应业）</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建筑业</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批发业</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零售业</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交通运输业（不含铁路运输业）</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仓储业</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邮政业</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住宿业</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餐饮业</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信息传输业（包括电信、互联网和相关服务）</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软件和信息技术服务业</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房地产开发经营</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物业管理</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租赁和商务服务业</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其他未列明行业（包括科学研究和技术服务业</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水利、环境和公共设施管理业</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居民服务、修理和其他服务业</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社会工作</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文化、体育和娱乐业等）。</w:t>
      </w:r>
    </w:p>
    <w:p w14:paraId="254E3084">
      <w:pPr>
        <w:pStyle w:val="2"/>
        <w:shd w:val="clear"/>
        <w:wordWrap w:val="0"/>
        <w:spacing w:after="0" w:line="400" w:lineRule="exact"/>
        <w:ind w:firstLine="420" w:firstLineChars="200"/>
        <w:rPr>
          <w:rFonts w:ascii="宋体" w:cs="宋体"/>
          <w:kern w:val="0"/>
          <w:sz w:val="21"/>
          <w:szCs w:val="21"/>
          <w:highlight w:val="none"/>
        </w:rPr>
      </w:pPr>
      <w:r>
        <w:rPr>
          <w:rFonts w:ascii="宋体" w:hAnsi="宋体" w:cs="宋体"/>
          <w:kern w:val="0"/>
          <w:sz w:val="21"/>
          <w:szCs w:val="21"/>
          <w:highlight w:val="none"/>
        </w:rPr>
        <w:t>2</w:t>
      </w:r>
      <w:r>
        <w:rPr>
          <w:rFonts w:hint="eastAsia" w:ascii="宋体" w:hAnsi="宋体" w:cs="宋体"/>
          <w:kern w:val="0"/>
          <w:sz w:val="21"/>
          <w:szCs w:val="21"/>
          <w:highlight w:val="none"/>
        </w:rPr>
        <w:t>、中小企业划分为中型、小型、微型三种类型</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具体标准根据企业从业人员、营业收入、资产总额等指标</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结合行业特点制定。各行业划型标准为：</w:t>
      </w:r>
    </w:p>
    <w:p w14:paraId="797CEE49">
      <w:pPr>
        <w:pStyle w:val="2"/>
        <w:shd w:val="clear"/>
        <w:wordWrap w:val="0"/>
        <w:spacing w:after="0" w:line="400" w:lineRule="exact"/>
        <w:ind w:firstLine="422" w:firstLineChars="200"/>
        <w:rPr>
          <w:rFonts w:ascii="宋体" w:cs="宋体"/>
          <w:b/>
          <w:bCs/>
          <w:kern w:val="0"/>
          <w:sz w:val="21"/>
          <w:szCs w:val="21"/>
          <w:highlight w:val="none"/>
        </w:rPr>
      </w:pPr>
      <w:r>
        <w:rPr>
          <w:rFonts w:hint="eastAsia" w:ascii="宋体" w:hAnsi="宋体" w:cs="宋体"/>
          <w:b/>
          <w:bCs/>
          <w:kern w:val="0"/>
          <w:sz w:val="21"/>
          <w:szCs w:val="21"/>
          <w:highlight w:val="none"/>
        </w:rPr>
        <w:t>（一）农、林、牧、渔业</w:t>
      </w:r>
    </w:p>
    <w:p w14:paraId="691291DA">
      <w:pPr>
        <w:pStyle w:val="2"/>
        <w:shd w:val="clear"/>
        <w:wordWrap w:val="0"/>
        <w:spacing w:after="0" w:line="400" w:lineRule="exact"/>
        <w:ind w:firstLine="420" w:firstLineChars="200"/>
        <w:rPr>
          <w:rFonts w:ascii="宋体" w:cs="宋体"/>
          <w:kern w:val="0"/>
          <w:sz w:val="21"/>
          <w:szCs w:val="21"/>
          <w:highlight w:val="none"/>
        </w:rPr>
      </w:pPr>
      <w:r>
        <w:rPr>
          <w:rFonts w:hint="eastAsia" w:ascii="宋体" w:hAnsi="宋体" w:cs="宋体"/>
          <w:kern w:val="0"/>
          <w:sz w:val="21"/>
          <w:szCs w:val="21"/>
          <w:highlight w:val="none"/>
        </w:rPr>
        <w:t>营业收入</w:t>
      </w:r>
      <w:r>
        <w:rPr>
          <w:rFonts w:ascii="宋体" w:hAnsi="宋体" w:cs="宋体"/>
          <w:kern w:val="0"/>
          <w:sz w:val="21"/>
          <w:szCs w:val="21"/>
          <w:highlight w:val="none"/>
        </w:rPr>
        <w:t>20000</w:t>
      </w:r>
      <w:r>
        <w:rPr>
          <w:rFonts w:hint="eastAsia" w:ascii="宋体" w:hAnsi="宋体" w:cs="宋体"/>
          <w:kern w:val="0"/>
          <w:sz w:val="21"/>
          <w:szCs w:val="21"/>
          <w:highlight w:val="none"/>
        </w:rPr>
        <w:t>万元以下的为中小微型企业。其中</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营业收入</w:t>
      </w:r>
      <w:r>
        <w:rPr>
          <w:rFonts w:ascii="宋体" w:hAnsi="宋体" w:cs="宋体"/>
          <w:kern w:val="0"/>
          <w:sz w:val="21"/>
          <w:szCs w:val="21"/>
          <w:highlight w:val="none"/>
        </w:rPr>
        <w:t>500</w:t>
      </w:r>
      <w:r>
        <w:rPr>
          <w:rFonts w:hint="eastAsia" w:ascii="宋体" w:hAnsi="宋体" w:cs="宋体"/>
          <w:kern w:val="0"/>
          <w:sz w:val="21"/>
          <w:szCs w:val="21"/>
          <w:highlight w:val="none"/>
        </w:rPr>
        <w:t>万元及以上的为中型企业</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营业收入</w:t>
      </w:r>
      <w:r>
        <w:rPr>
          <w:rFonts w:ascii="宋体" w:hAnsi="宋体" w:cs="宋体"/>
          <w:kern w:val="0"/>
          <w:sz w:val="21"/>
          <w:szCs w:val="21"/>
          <w:highlight w:val="none"/>
        </w:rPr>
        <w:t>50</w:t>
      </w:r>
      <w:r>
        <w:rPr>
          <w:rFonts w:hint="eastAsia" w:ascii="宋体" w:hAnsi="宋体" w:cs="宋体"/>
          <w:kern w:val="0"/>
          <w:sz w:val="21"/>
          <w:szCs w:val="21"/>
          <w:highlight w:val="none"/>
        </w:rPr>
        <w:t>万元及以上的为小型企业</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营业收入</w:t>
      </w:r>
      <w:r>
        <w:rPr>
          <w:rFonts w:ascii="宋体" w:hAnsi="宋体" w:cs="宋体"/>
          <w:kern w:val="0"/>
          <w:sz w:val="21"/>
          <w:szCs w:val="21"/>
          <w:highlight w:val="none"/>
        </w:rPr>
        <w:t>50</w:t>
      </w:r>
      <w:r>
        <w:rPr>
          <w:rFonts w:hint="eastAsia" w:ascii="宋体" w:hAnsi="宋体" w:cs="宋体"/>
          <w:kern w:val="0"/>
          <w:sz w:val="21"/>
          <w:szCs w:val="21"/>
          <w:highlight w:val="none"/>
        </w:rPr>
        <w:t>万元以下的为微型企业。</w:t>
      </w:r>
    </w:p>
    <w:p w14:paraId="48BFCC6E">
      <w:pPr>
        <w:pStyle w:val="2"/>
        <w:shd w:val="clear"/>
        <w:wordWrap w:val="0"/>
        <w:spacing w:after="0" w:line="400" w:lineRule="exact"/>
        <w:ind w:firstLine="422" w:firstLineChars="200"/>
        <w:rPr>
          <w:rFonts w:ascii="宋体" w:cs="宋体"/>
          <w:b/>
          <w:bCs/>
          <w:kern w:val="0"/>
          <w:sz w:val="21"/>
          <w:szCs w:val="21"/>
          <w:highlight w:val="none"/>
        </w:rPr>
      </w:pPr>
      <w:r>
        <w:rPr>
          <w:rFonts w:hint="eastAsia" w:ascii="宋体" w:hAnsi="宋体" w:cs="宋体"/>
          <w:b/>
          <w:bCs/>
          <w:kern w:val="0"/>
          <w:sz w:val="21"/>
          <w:szCs w:val="21"/>
          <w:highlight w:val="none"/>
        </w:rPr>
        <w:t>（二）工业</w:t>
      </w:r>
    </w:p>
    <w:p w14:paraId="373AFDD3">
      <w:pPr>
        <w:pStyle w:val="2"/>
        <w:shd w:val="clear"/>
        <w:wordWrap w:val="0"/>
        <w:spacing w:after="0" w:line="400" w:lineRule="exact"/>
        <w:ind w:firstLine="420" w:firstLineChars="200"/>
        <w:rPr>
          <w:rFonts w:ascii="宋体" w:cs="宋体"/>
          <w:kern w:val="0"/>
          <w:sz w:val="21"/>
          <w:szCs w:val="21"/>
          <w:highlight w:val="none"/>
        </w:rPr>
      </w:pPr>
      <w:r>
        <w:rPr>
          <w:rFonts w:hint="eastAsia" w:ascii="宋体" w:hAnsi="宋体" w:cs="宋体"/>
          <w:kern w:val="0"/>
          <w:sz w:val="21"/>
          <w:szCs w:val="21"/>
          <w:highlight w:val="none"/>
        </w:rPr>
        <w:t>从业人员</w:t>
      </w:r>
      <w:r>
        <w:rPr>
          <w:rFonts w:ascii="宋体" w:hAnsi="宋体" w:cs="宋体"/>
          <w:kern w:val="0"/>
          <w:sz w:val="21"/>
          <w:szCs w:val="21"/>
          <w:highlight w:val="none"/>
        </w:rPr>
        <w:t>1000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40000</w:t>
      </w:r>
      <w:r>
        <w:rPr>
          <w:rFonts w:hint="eastAsia" w:ascii="宋体" w:hAnsi="宋体" w:cs="宋体"/>
          <w:kern w:val="0"/>
          <w:sz w:val="21"/>
          <w:szCs w:val="21"/>
          <w:highlight w:val="none"/>
        </w:rPr>
        <w:t>万元以下的为中小微型企业。其中</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从业人员</w:t>
      </w:r>
      <w:r>
        <w:rPr>
          <w:rFonts w:ascii="宋体" w:hAnsi="宋体" w:cs="宋体"/>
          <w:kern w:val="0"/>
          <w:sz w:val="21"/>
          <w:szCs w:val="21"/>
          <w:highlight w:val="none"/>
        </w:rPr>
        <w:t>300</w:t>
      </w:r>
      <w:r>
        <w:rPr>
          <w:rFonts w:hint="eastAsia" w:ascii="宋体" w:hAnsi="宋体" w:cs="宋体"/>
          <w:kern w:val="0"/>
          <w:sz w:val="21"/>
          <w:szCs w:val="21"/>
          <w:highlight w:val="none"/>
        </w:rPr>
        <w:t>人及以上</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且营业收入</w:t>
      </w:r>
      <w:r>
        <w:rPr>
          <w:rFonts w:ascii="宋体" w:hAnsi="宋体" w:cs="宋体"/>
          <w:kern w:val="0"/>
          <w:sz w:val="21"/>
          <w:szCs w:val="21"/>
          <w:highlight w:val="none"/>
        </w:rPr>
        <w:t>2000</w:t>
      </w:r>
      <w:r>
        <w:rPr>
          <w:rFonts w:hint="eastAsia" w:ascii="宋体" w:hAnsi="宋体" w:cs="宋体"/>
          <w:kern w:val="0"/>
          <w:sz w:val="21"/>
          <w:szCs w:val="21"/>
          <w:highlight w:val="none"/>
        </w:rPr>
        <w:t>万元及以上的为中型企业；从业人员</w:t>
      </w:r>
      <w:r>
        <w:rPr>
          <w:rFonts w:ascii="宋体" w:hAnsi="宋体" w:cs="宋体"/>
          <w:kern w:val="0"/>
          <w:sz w:val="21"/>
          <w:szCs w:val="21"/>
          <w:highlight w:val="none"/>
        </w:rPr>
        <w:t>20</w:t>
      </w:r>
      <w:r>
        <w:rPr>
          <w:rFonts w:hint="eastAsia" w:ascii="宋体" w:hAnsi="宋体" w:cs="宋体"/>
          <w:kern w:val="0"/>
          <w:sz w:val="21"/>
          <w:szCs w:val="21"/>
          <w:highlight w:val="none"/>
        </w:rPr>
        <w:t>人及以上</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且营业收入</w:t>
      </w:r>
      <w:r>
        <w:rPr>
          <w:rFonts w:ascii="宋体" w:hAnsi="宋体" w:cs="宋体"/>
          <w:kern w:val="0"/>
          <w:sz w:val="21"/>
          <w:szCs w:val="21"/>
          <w:highlight w:val="none"/>
        </w:rPr>
        <w:t>300</w:t>
      </w:r>
      <w:r>
        <w:rPr>
          <w:rFonts w:hint="eastAsia" w:ascii="宋体" w:hAnsi="宋体" w:cs="宋体"/>
          <w:kern w:val="0"/>
          <w:sz w:val="21"/>
          <w:szCs w:val="21"/>
          <w:highlight w:val="none"/>
        </w:rPr>
        <w:t>万元及以上的为小型企业；从业人员</w:t>
      </w:r>
      <w:r>
        <w:rPr>
          <w:rFonts w:ascii="宋体" w:hAnsi="宋体" w:cs="宋体"/>
          <w:kern w:val="0"/>
          <w:sz w:val="21"/>
          <w:szCs w:val="21"/>
          <w:highlight w:val="none"/>
        </w:rPr>
        <w:t>20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300</w:t>
      </w:r>
      <w:r>
        <w:rPr>
          <w:rFonts w:hint="eastAsia" w:ascii="宋体" w:hAnsi="宋体" w:cs="宋体"/>
          <w:kern w:val="0"/>
          <w:sz w:val="21"/>
          <w:szCs w:val="21"/>
          <w:highlight w:val="none"/>
        </w:rPr>
        <w:t>万元以下的为微型企业。</w:t>
      </w:r>
    </w:p>
    <w:p w14:paraId="119BDD82">
      <w:pPr>
        <w:pStyle w:val="2"/>
        <w:shd w:val="clear"/>
        <w:wordWrap w:val="0"/>
        <w:spacing w:after="0" w:line="400" w:lineRule="exact"/>
        <w:ind w:firstLine="422" w:firstLineChars="200"/>
        <w:rPr>
          <w:rFonts w:ascii="宋体" w:cs="宋体"/>
          <w:b/>
          <w:bCs/>
          <w:kern w:val="0"/>
          <w:sz w:val="21"/>
          <w:szCs w:val="21"/>
          <w:highlight w:val="none"/>
        </w:rPr>
      </w:pPr>
      <w:r>
        <w:rPr>
          <w:rFonts w:hint="eastAsia" w:ascii="宋体" w:hAnsi="宋体" w:cs="宋体"/>
          <w:b/>
          <w:bCs/>
          <w:kern w:val="0"/>
          <w:sz w:val="21"/>
          <w:szCs w:val="21"/>
          <w:highlight w:val="none"/>
        </w:rPr>
        <w:t>（三）建筑业</w:t>
      </w:r>
    </w:p>
    <w:p w14:paraId="4CB36355">
      <w:pPr>
        <w:pStyle w:val="2"/>
        <w:shd w:val="clear"/>
        <w:wordWrap w:val="0"/>
        <w:spacing w:after="0" w:line="400" w:lineRule="exact"/>
        <w:ind w:firstLine="420" w:firstLineChars="200"/>
        <w:rPr>
          <w:rFonts w:ascii="宋体" w:cs="宋体"/>
          <w:kern w:val="0"/>
          <w:sz w:val="21"/>
          <w:szCs w:val="21"/>
          <w:highlight w:val="none"/>
        </w:rPr>
      </w:pPr>
      <w:r>
        <w:rPr>
          <w:rFonts w:hint="eastAsia" w:ascii="宋体" w:hAnsi="宋体" w:cs="宋体"/>
          <w:kern w:val="0"/>
          <w:sz w:val="21"/>
          <w:szCs w:val="21"/>
          <w:highlight w:val="none"/>
        </w:rPr>
        <w:t>营业收入</w:t>
      </w:r>
      <w:r>
        <w:rPr>
          <w:rFonts w:ascii="宋体" w:hAnsi="宋体" w:cs="宋体"/>
          <w:kern w:val="0"/>
          <w:sz w:val="21"/>
          <w:szCs w:val="21"/>
          <w:highlight w:val="none"/>
        </w:rPr>
        <w:t>80000</w:t>
      </w:r>
      <w:r>
        <w:rPr>
          <w:rFonts w:hint="eastAsia" w:ascii="宋体" w:hAnsi="宋体" w:cs="宋体"/>
          <w:kern w:val="0"/>
          <w:sz w:val="21"/>
          <w:szCs w:val="21"/>
          <w:highlight w:val="none"/>
        </w:rPr>
        <w:t>万元以下或资产总额</w:t>
      </w:r>
      <w:r>
        <w:rPr>
          <w:rFonts w:ascii="宋体" w:hAnsi="宋体" w:cs="宋体"/>
          <w:kern w:val="0"/>
          <w:sz w:val="21"/>
          <w:szCs w:val="21"/>
          <w:highlight w:val="none"/>
        </w:rPr>
        <w:t>80000</w:t>
      </w:r>
      <w:r>
        <w:rPr>
          <w:rFonts w:hint="eastAsia" w:ascii="宋体" w:hAnsi="宋体" w:cs="宋体"/>
          <w:kern w:val="0"/>
          <w:sz w:val="21"/>
          <w:szCs w:val="21"/>
          <w:highlight w:val="none"/>
        </w:rPr>
        <w:t>万元以下的为中小微型企业。其中</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营业收入</w:t>
      </w:r>
      <w:r>
        <w:rPr>
          <w:rFonts w:ascii="宋体" w:hAnsi="宋体" w:cs="宋体"/>
          <w:kern w:val="0"/>
          <w:sz w:val="21"/>
          <w:szCs w:val="21"/>
          <w:highlight w:val="none"/>
        </w:rPr>
        <w:t>6000</w:t>
      </w:r>
      <w:r>
        <w:rPr>
          <w:rFonts w:hint="eastAsia" w:ascii="宋体" w:hAnsi="宋体" w:cs="宋体"/>
          <w:kern w:val="0"/>
          <w:sz w:val="21"/>
          <w:szCs w:val="21"/>
          <w:highlight w:val="none"/>
        </w:rPr>
        <w:t>万元及以上</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且资产总额</w:t>
      </w:r>
      <w:r>
        <w:rPr>
          <w:rFonts w:ascii="宋体" w:hAnsi="宋体" w:cs="宋体"/>
          <w:kern w:val="0"/>
          <w:sz w:val="21"/>
          <w:szCs w:val="21"/>
          <w:highlight w:val="none"/>
        </w:rPr>
        <w:t>5000</w:t>
      </w:r>
      <w:r>
        <w:rPr>
          <w:rFonts w:hint="eastAsia" w:ascii="宋体" w:hAnsi="宋体" w:cs="宋体"/>
          <w:kern w:val="0"/>
          <w:sz w:val="21"/>
          <w:szCs w:val="21"/>
          <w:highlight w:val="none"/>
        </w:rPr>
        <w:t>万元及以上的为中型企业；营业收入</w:t>
      </w:r>
      <w:r>
        <w:rPr>
          <w:rFonts w:ascii="宋体" w:hAnsi="宋体" w:cs="宋体"/>
          <w:kern w:val="0"/>
          <w:sz w:val="21"/>
          <w:szCs w:val="21"/>
          <w:highlight w:val="none"/>
        </w:rPr>
        <w:t>300</w:t>
      </w:r>
      <w:r>
        <w:rPr>
          <w:rFonts w:hint="eastAsia" w:ascii="宋体" w:hAnsi="宋体" w:cs="宋体"/>
          <w:kern w:val="0"/>
          <w:sz w:val="21"/>
          <w:szCs w:val="21"/>
          <w:highlight w:val="none"/>
        </w:rPr>
        <w:t>万元及以上</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且资产总额</w:t>
      </w:r>
      <w:r>
        <w:rPr>
          <w:rFonts w:ascii="宋体" w:hAnsi="宋体" w:cs="宋体"/>
          <w:kern w:val="0"/>
          <w:sz w:val="21"/>
          <w:szCs w:val="21"/>
          <w:highlight w:val="none"/>
        </w:rPr>
        <w:t>300</w:t>
      </w:r>
      <w:r>
        <w:rPr>
          <w:rFonts w:hint="eastAsia" w:ascii="宋体" w:hAnsi="宋体" w:cs="宋体"/>
          <w:kern w:val="0"/>
          <w:sz w:val="21"/>
          <w:szCs w:val="21"/>
          <w:highlight w:val="none"/>
        </w:rPr>
        <w:t>万元及以上的为小型企业；营业收入</w:t>
      </w:r>
      <w:r>
        <w:rPr>
          <w:rFonts w:ascii="宋体" w:hAnsi="宋体" w:cs="宋体"/>
          <w:kern w:val="0"/>
          <w:sz w:val="21"/>
          <w:szCs w:val="21"/>
          <w:highlight w:val="none"/>
        </w:rPr>
        <w:t>300</w:t>
      </w:r>
      <w:r>
        <w:rPr>
          <w:rFonts w:hint="eastAsia" w:ascii="宋体" w:hAnsi="宋体" w:cs="宋体"/>
          <w:kern w:val="0"/>
          <w:sz w:val="21"/>
          <w:szCs w:val="21"/>
          <w:highlight w:val="none"/>
        </w:rPr>
        <w:t>万元以下或资产总额</w:t>
      </w:r>
      <w:r>
        <w:rPr>
          <w:rFonts w:ascii="宋体" w:hAnsi="宋体" w:cs="宋体"/>
          <w:kern w:val="0"/>
          <w:sz w:val="21"/>
          <w:szCs w:val="21"/>
          <w:highlight w:val="none"/>
        </w:rPr>
        <w:t>300</w:t>
      </w:r>
      <w:r>
        <w:rPr>
          <w:rFonts w:hint="eastAsia" w:ascii="宋体" w:hAnsi="宋体" w:cs="宋体"/>
          <w:kern w:val="0"/>
          <w:sz w:val="21"/>
          <w:szCs w:val="21"/>
          <w:highlight w:val="none"/>
        </w:rPr>
        <w:t>万元以下的为微型企业。</w:t>
      </w:r>
    </w:p>
    <w:p w14:paraId="79904CF4">
      <w:pPr>
        <w:pStyle w:val="2"/>
        <w:shd w:val="clear"/>
        <w:wordWrap w:val="0"/>
        <w:spacing w:after="0" w:line="400" w:lineRule="exact"/>
        <w:ind w:firstLine="422" w:firstLineChars="200"/>
        <w:rPr>
          <w:rFonts w:ascii="宋体" w:cs="宋体"/>
          <w:b/>
          <w:bCs/>
          <w:kern w:val="0"/>
          <w:sz w:val="21"/>
          <w:szCs w:val="21"/>
          <w:highlight w:val="none"/>
        </w:rPr>
      </w:pPr>
      <w:r>
        <w:rPr>
          <w:rFonts w:hint="eastAsia" w:ascii="宋体" w:hAnsi="宋体" w:cs="宋体"/>
          <w:b/>
          <w:bCs/>
          <w:kern w:val="0"/>
          <w:sz w:val="21"/>
          <w:szCs w:val="21"/>
          <w:highlight w:val="none"/>
        </w:rPr>
        <w:t>（四）批发业</w:t>
      </w:r>
    </w:p>
    <w:p w14:paraId="48020184">
      <w:pPr>
        <w:pStyle w:val="2"/>
        <w:shd w:val="clear"/>
        <w:wordWrap w:val="0"/>
        <w:spacing w:after="0" w:line="400" w:lineRule="exact"/>
        <w:ind w:firstLine="420" w:firstLineChars="200"/>
        <w:rPr>
          <w:rFonts w:ascii="宋体" w:cs="宋体"/>
          <w:kern w:val="0"/>
          <w:sz w:val="21"/>
          <w:szCs w:val="21"/>
          <w:highlight w:val="none"/>
        </w:rPr>
      </w:pPr>
      <w:r>
        <w:rPr>
          <w:rFonts w:hint="eastAsia" w:ascii="宋体" w:hAnsi="宋体" w:cs="宋体"/>
          <w:kern w:val="0"/>
          <w:sz w:val="21"/>
          <w:szCs w:val="21"/>
          <w:highlight w:val="none"/>
        </w:rPr>
        <w:t>从业人员</w:t>
      </w:r>
      <w:r>
        <w:rPr>
          <w:rFonts w:ascii="宋体" w:hAnsi="宋体" w:cs="宋体"/>
          <w:kern w:val="0"/>
          <w:sz w:val="21"/>
          <w:szCs w:val="21"/>
          <w:highlight w:val="none"/>
        </w:rPr>
        <w:t>200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40000</w:t>
      </w:r>
      <w:r>
        <w:rPr>
          <w:rFonts w:hint="eastAsia" w:ascii="宋体" w:hAnsi="宋体" w:cs="宋体"/>
          <w:kern w:val="0"/>
          <w:sz w:val="21"/>
          <w:szCs w:val="21"/>
          <w:highlight w:val="none"/>
        </w:rPr>
        <w:t>万元以下的为中小微型企业。其中</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从业人员</w:t>
      </w:r>
      <w:r>
        <w:rPr>
          <w:rFonts w:ascii="宋体" w:hAnsi="宋体" w:cs="宋体"/>
          <w:kern w:val="0"/>
          <w:sz w:val="21"/>
          <w:szCs w:val="21"/>
          <w:highlight w:val="none"/>
        </w:rPr>
        <w:t>20</w:t>
      </w:r>
      <w:r>
        <w:rPr>
          <w:rFonts w:hint="eastAsia" w:ascii="宋体" w:hAnsi="宋体" w:cs="宋体"/>
          <w:kern w:val="0"/>
          <w:sz w:val="21"/>
          <w:szCs w:val="21"/>
          <w:highlight w:val="none"/>
        </w:rPr>
        <w:t>人及以上</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且营业收入</w:t>
      </w:r>
      <w:r>
        <w:rPr>
          <w:rFonts w:ascii="宋体" w:hAnsi="宋体" w:cs="宋体"/>
          <w:kern w:val="0"/>
          <w:sz w:val="21"/>
          <w:szCs w:val="21"/>
          <w:highlight w:val="none"/>
        </w:rPr>
        <w:t>5000</w:t>
      </w:r>
      <w:r>
        <w:rPr>
          <w:rFonts w:hint="eastAsia" w:ascii="宋体" w:hAnsi="宋体" w:cs="宋体"/>
          <w:kern w:val="0"/>
          <w:sz w:val="21"/>
          <w:szCs w:val="21"/>
          <w:highlight w:val="none"/>
        </w:rPr>
        <w:t>万元及以上的为中型企业；从业人员</w:t>
      </w:r>
      <w:r>
        <w:rPr>
          <w:rFonts w:ascii="宋体" w:hAnsi="宋体" w:cs="宋体"/>
          <w:kern w:val="0"/>
          <w:sz w:val="21"/>
          <w:szCs w:val="21"/>
          <w:highlight w:val="none"/>
        </w:rPr>
        <w:t>5</w:t>
      </w:r>
      <w:r>
        <w:rPr>
          <w:rFonts w:hint="eastAsia" w:ascii="宋体" w:hAnsi="宋体" w:cs="宋体"/>
          <w:kern w:val="0"/>
          <w:sz w:val="21"/>
          <w:szCs w:val="21"/>
          <w:highlight w:val="none"/>
        </w:rPr>
        <w:t>人及以上</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且营业收入</w:t>
      </w:r>
      <w:r>
        <w:rPr>
          <w:rFonts w:ascii="宋体" w:hAnsi="宋体" w:cs="宋体"/>
          <w:kern w:val="0"/>
          <w:sz w:val="21"/>
          <w:szCs w:val="21"/>
          <w:highlight w:val="none"/>
        </w:rPr>
        <w:t>1000</w:t>
      </w:r>
      <w:r>
        <w:rPr>
          <w:rFonts w:hint="eastAsia" w:ascii="宋体" w:hAnsi="宋体" w:cs="宋体"/>
          <w:kern w:val="0"/>
          <w:sz w:val="21"/>
          <w:szCs w:val="21"/>
          <w:highlight w:val="none"/>
        </w:rPr>
        <w:t>万元及以上的为小型企业；从业人员</w:t>
      </w:r>
      <w:r>
        <w:rPr>
          <w:rFonts w:ascii="宋体" w:hAnsi="宋体" w:cs="宋体"/>
          <w:kern w:val="0"/>
          <w:sz w:val="21"/>
          <w:szCs w:val="21"/>
          <w:highlight w:val="none"/>
        </w:rPr>
        <w:t>5</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1000</w:t>
      </w:r>
      <w:r>
        <w:rPr>
          <w:rFonts w:hint="eastAsia" w:ascii="宋体" w:hAnsi="宋体" w:cs="宋体"/>
          <w:kern w:val="0"/>
          <w:sz w:val="21"/>
          <w:szCs w:val="21"/>
          <w:highlight w:val="none"/>
        </w:rPr>
        <w:t>万元以下的为微型企业。</w:t>
      </w:r>
    </w:p>
    <w:p w14:paraId="10BF9CF3">
      <w:pPr>
        <w:pStyle w:val="2"/>
        <w:shd w:val="clear"/>
        <w:wordWrap w:val="0"/>
        <w:spacing w:after="0" w:line="400" w:lineRule="exact"/>
        <w:ind w:firstLine="422" w:firstLineChars="200"/>
        <w:rPr>
          <w:rFonts w:ascii="宋体" w:cs="宋体"/>
          <w:b/>
          <w:bCs/>
          <w:kern w:val="0"/>
          <w:sz w:val="21"/>
          <w:szCs w:val="21"/>
          <w:highlight w:val="none"/>
        </w:rPr>
      </w:pPr>
      <w:r>
        <w:rPr>
          <w:rFonts w:hint="eastAsia" w:ascii="宋体" w:hAnsi="宋体" w:cs="宋体"/>
          <w:b/>
          <w:bCs/>
          <w:kern w:val="0"/>
          <w:sz w:val="21"/>
          <w:szCs w:val="21"/>
          <w:highlight w:val="none"/>
        </w:rPr>
        <w:t>（五）零售业</w:t>
      </w:r>
    </w:p>
    <w:p w14:paraId="403CF1AA">
      <w:pPr>
        <w:pStyle w:val="2"/>
        <w:shd w:val="clear"/>
        <w:wordWrap w:val="0"/>
        <w:spacing w:after="0" w:line="400" w:lineRule="exact"/>
        <w:ind w:firstLine="420" w:firstLineChars="200"/>
        <w:rPr>
          <w:rFonts w:ascii="宋体" w:cs="宋体"/>
          <w:kern w:val="0"/>
          <w:sz w:val="21"/>
          <w:szCs w:val="21"/>
          <w:highlight w:val="none"/>
        </w:rPr>
      </w:pPr>
      <w:r>
        <w:rPr>
          <w:rFonts w:hint="eastAsia" w:ascii="宋体" w:hAnsi="宋体" w:cs="宋体"/>
          <w:kern w:val="0"/>
          <w:sz w:val="21"/>
          <w:szCs w:val="21"/>
          <w:highlight w:val="none"/>
        </w:rPr>
        <w:t>从业人员</w:t>
      </w:r>
      <w:r>
        <w:rPr>
          <w:rFonts w:ascii="宋体" w:hAnsi="宋体" w:cs="宋体"/>
          <w:kern w:val="0"/>
          <w:sz w:val="21"/>
          <w:szCs w:val="21"/>
          <w:highlight w:val="none"/>
        </w:rPr>
        <w:t>300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20000</w:t>
      </w:r>
      <w:r>
        <w:rPr>
          <w:rFonts w:hint="eastAsia" w:ascii="宋体" w:hAnsi="宋体" w:cs="宋体"/>
          <w:kern w:val="0"/>
          <w:sz w:val="21"/>
          <w:szCs w:val="21"/>
          <w:highlight w:val="none"/>
        </w:rPr>
        <w:t>万元以下的为中小微型企业。其中</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从业人员</w:t>
      </w:r>
      <w:r>
        <w:rPr>
          <w:rFonts w:ascii="宋体" w:hAnsi="宋体" w:cs="宋体"/>
          <w:kern w:val="0"/>
          <w:sz w:val="21"/>
          <w:szCs w:val="21"/>
          <w:highlight w:val="none"/>
        </w:rPr>
        <w:t>50</w:t>
      </w:r>
      <w:r>
        <w:rPr>
          <w:rFonts w:hint="eastAsia" w:ascii="宋体" w:hAnsi="宋体" w:cs="宋体"/>
          <w:kern w:val="0"/>
          <w:sz w:val="21"/>
          <w:szCs w:val="21"/>
          <w:highlight w:val="none"/>
        </w:rPr>
        <w:t>人及以上</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且营业收入</w:t>
      </w:r>
      <w:r>
        <w:rPr>
          <w:rFonts w:ascii="宋体" w:hAnsi="宋体" w:cs="宋体"/>
          <w:kern w:val="0"/>
          <w:sz w:val="21"/>
          <w:szCs w:val="21"/>
          <w:highlight w:val="none"/>
        </w:rPr>
        <w:t>500</w:t>
      </w:r>
      <w:r>
        <w:rPr>
          <w:rFonts w:hint="eastAsia" w:ascii="宋体" w:hAnsi="宋体" w:cs="宋体"/>
          <w:kern w:val="0"/>
          <w:sz w:val="21"/>
          <w:szCs w:val="21"/>
          <w:highlight w:val="none"/>
        </w:rPr>
        <w:t>万元及以上的为中型企业；从业人员</w:t>
      </w:r>
      <w:r>
        <w:rPr>
          <w:rFonts w:ascii="宋体" w:hAnsi="宋体" w:cs="宋体"/>
          <w:kern w:val="0"/>
          <w:sz w:val="21"/>
          <w:szCs w:val="21"/>
          <w:highlight w:val="none"/>
        </w:rPr>
        <w:t>10</w:t>
      </w:r>
      <w:r>
        <w:rPr>
          <w:rFonts w:hint="eastAsia" w:ascii="宋体" w:hAnsi="宋体" w:cs="宋体"/>
          <w:kern w:val="0"/>
          <w:sz w:val="21"/>
          <w:szCs w:val="21"/>
          <w:highlight w:val="none"/>
        </w:rPr>
        <w:t>人及以上</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且营业收入</w:t>
      </w:r>
      <w:r>
        <w:rPr>
          <w:rFonts w:ascii="宋体" w:hAnsi="宋体" w:cs="宋体"/>
          <w:kern w:val="0"/>
          <w:sz w:val="21"/>
          <w:szCs w:val="21"/>
          <w:highlight w:val="none"/>
        </w:rPr>
        <w:t>100</w:t>
      </w:r>
      <w:r>
        <w:rPr>
          <w:rFonts w:hint="eastAsia" w:ascii="宋体" w:hAnsi="宋体" w:cs="宋体"/>
          <w:kern w:val="0"/>
          <w:sz w:val="21"/>
          <w:szCs w:val="21"/>
          <w:highlight w:val="none"/>
        </w:rPr>
        <w:t>万元及以上的为小型企业；从业人员</w:t>
      </w:r>
      <w:r>
        <w:rPr>
          <w:rFonts w:ascii="宋体" w:hAnsi="宋体" w:cs="宋体"/>
          <w:kern w:val="0"/>
          <w:sz w:val="21"/>
          <w:szCs w:val="21"/>
          <w:highlight w:val="none"/>
        </w:rPr>
        <w:t>10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100</w:t>
      </w:r>
      <w:r>
        <w:rPr>
          <w:rFonts w:hint="eastAsia" w:ascii="宋体" w:hAnsi="宋体" w:cs="宋体"/>
          <w:kern w:val="0"/>
          <w:sz w:val="21"/>
          <w:szCs w:val="21"/>
          <w:highlight w:val="none"/>
        </w:rPr>
        <w:t>万元以下的为微型企业。</w:t>
      </w:r>
    </w:p>
    <w:p w14:paraId="39EFB559">
      <w:pPr>
        <w:pStyle w:val="2"/>
        <w:shd w:val="clear"/>
        <w:wordWrap w:val="0"/>
        <w:spacing w:after="0" w:line="400" w:lineRule="exact"/>
        <w:ind w:firstLine="422" w:firstLineChars="200"/>
        <w:rPr>
          <w:rFonts w:ascii="宋体" w:cs="宋体"/>
          <w:b/>
          <w:bCs/>
          <w:kern w:val="0"/>
          <w:sz w:val="21"/>
          <w:szCs w:val="21"/>
          <w:highlight w:val="none"/>
        </w:rPr>
      </w:pPr>
      <w:r>
        <w:rPr>
          <w:rFonts w:hint="eastAsia" w:ascii="宋体" w:hAnsi="宋体" w:cs="宋体"/>
          <w:b/>
          <w:bCs/>
          <w:kern w:val="0"/>
          <w:sz w:val="21"/>
          <w:szCs w:val="21"/>
          <w:highlight w:val="none"/>
        </w:rPr>
        <w:t>（六）交通运输业</w:t>
      </w:r>
    </w:p>
    <w:p w14:paraId="79E28F6A">
      <w:pPr>
        <w:pStyle w:val="2"/>
        <w:shd w:val="clear"/>
        <w:wordWrap w:val="0"/>
        <w:spacing w:after="0" w:line="400" w:lineRule="exact"/>
        <w:ind w:firstLine="420" w:firstLineChars="200"/>
        <w:rPr>
          <w:rFonts w:ascii="宋体" w:cs="宋体"/>
          <w:kern w:val="0"/>
          <w:sz w:val="21"/>
          <w:szCs w:val="21"/>
          <w:highlight w:val="none"/>
        </w:rPr>
      </w:pPr>
      <w:r>
        <w:rPr>
          <w:rFonts w:hint="eastAsia" w:ascii="宋体" w:hAnsi="宋体" w:cs="宋体"/>
          <w:kern w:val="0"/>
          <w:sz w:val="21"/>
          <w:szCs w:val="21"/>
          <w:highlight w:val="none"/>
        </w:rPr>
        <w:t>从业人员</w:t>
      </w:r>
      <w:r>
        <w:rPr>
          <w:rFonts w:ascii="宋体" w:hAnsi="宋体" w:cs="宋体"/>
          <w:kern w:val="0"/>
          <w:sz w:val="21"/>
          <w:szCs w:val="21"/>
          <w:highlight w:val="none"/>
        </w:rPr>
        <w:t>1000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30000</w:t>
      </w:r>
      <w:r>
        <w:rPr>
          <w:rFonts w:hint="eastAsia" w:ascii="宋体" w:hAnsi="宋体" w:cs="宋体"/>
          <w:kern w:val="0"/>
          <w:sz w:val="21"/>
          <w:szCs w:val="21"/>
          <w:highlight w:val="none"/>
        </w:rPr>
        <w:t>万元以下的为中小微型企业。</w:t>
      </w:r>
    </w:p>
    <w:p w14:paraId="5E9ED24D">
      <w:pPr>
        <w:pStyle w:val="2"/>
        <w:shd w:val="clear"/>
        <w:wordWrap w:val="0"/>
        <w:spacing w:after="0" w:line="400" w:lineRule="exact"/>
        <w:ind w:firstLine="422" w:firstLineChars="200"/>
        <w:rPr>
          <w:rFonts w:ascii="宋体" w:cs="宋体"/>
          <w:b/>
          <w:bCs/>
          <w:kern w:val="0"/>
          <w:sz w:val="21"/>
          <w:szCs w:val="21"/>
          <w:highlight w:val="none"/>
        </w:rPr>
      </w:pPr>
      <w:r>
        <w:rPr>
          <w:rFonts w:hint="eastAsia" w:ascii="宋体" w:hAnsi="宋体" w:cs="宋体"/>
          <w:b/>
          <w:bCs/>
          <w:kern w:val="0"/>
          <w:sz w:val="21"/>
          <w:szCs w:val="21"/>
          <w:highlight w:val="none"/>
        </w:rPr>
        <w:t>（七）仓储业</w:t>
      </w:r>
    </w:p>
    <w:p w14:paraId="11660E9D">
      <w:pPr>
        <w:pStyle w:val="2"/>
        <w:shd w:val="clear"/>
        <w:wordWrap w:val="0"/>
        <w:spacing w:after="0" w:line="400" w:lineRule="exact"/>
        <w:ind w:firstLine="420" w:firstLineChars="200"/>
        <w:rPr>
          <w:rFonts w:ascii="宋体" w:cs="宋体"/>
          <w:kern w:val="0"/>
          <w:sz w:val="21"/>
          <w:szCs w:val="21"/>
          <w:highlight w:val="none"/>
        </w:rPr>
      </w:pPr>
      <w:r>
        <w:rPr>
          <w:rFonts w:hint="eastAsia" w:ascii="宋体" w:hAnsi="宋体" w:cs="宋体"/>
          <w:kern w:val="0"/>
          <w:sz w:val="21"/>
          <w:szCs w:val="21"/>
          <w:highlight w:val="none"/>
        </w:rPr>
        <w:t>从业人员</w:t>
      </w:r>
      <w:r>
        <w:rPr>
          <w:rFonts w:ascii="宋体" w:hAnsi="宋体" w:cs="宋体"/>
          <w:kern w:val="0"/>
          <w:sz w:val="21"/>
          <w:szCs w:val="21"/>
          <w:highlight w:val="none"/>
        </w:rPr>
        <w:t>200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30000</w:t>
      </w:r>
      <w:r>
        <w:rPr>
          <w:rFonts w:hint="eastAsia" w:ascii="宋体" w:hAnsi="宋体" w:cs="宋体"/>
          <w:kern w:val="0"/>
          <w:sz w:val="21"/>
          <w:szCs w:val="21"/>
          <w:highlight w:val="none"/>
        </w:rPr>
        <w:t>万元以下的为中小微型企业。其中</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从业人员</w:t>
      </w:r>
      <w:r>
        <w:rPr>
          <w:rFonts w:ascii="宋体" w:hAnsi="宋体" w:cs="宋体"/>
          <w:kern w:val="0"/>
          <w:sz w:val="21"/>
          <w:szCs w:val="21"/>
          <w:highlight w:val="none"/>
        </w:rPr>
        <w:t>100</w:t>
      </w:r>
      <w:r>
        <w:rPr>
          <w:rFonts w:hint="eastAsia" w:ascii="宋体" w:hAnsi="宋体" w:cs="宋体"/>
          <w:kern w:val="0"/>
          <w:sz w:val="21"/>
          <w:szCs w:val="21"/>
          <w:highlight w:val="none"/>
        </w:rPr>
        <w:t>人及以上</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且营业收入</w:t>
      </w:r>
      <w:r>
        <w:rPr>
          <w:rFonts w:ascii="宋体" w:hAnsi="宋体" w:cs="宋体"/>
          <w:kern w:val="0"/>
          <w:sz w:val="21"/>
          <w:szCs w:val="21"/>
          <w:highlight w:val="none"/>
        </w:rPr>
        <w:t>1000</w:t>
      </w:r>
      <w:r>
        <w:rPr>
          <w:rFonts w:hint="eastAsia" w:ascii="宋体" w:hAnsi="宋体" w:cs="宋体"/>
          <w:kern w:val="0"/>
          <w:sz w:val="21"/>
          <w:szCs w:val="21"/>
          <w:highlight w:val="none"/>
        </w:rPr>
        <w:t>万元及以上的为中型企业；从业人员</w:t>
      </w:r>
      <w:r>
        <w:rPr>
          <w:rFonts w:ascii="宋体" w:hAnsi="宋体" w:cs="宋体"/>
          <w:kern w:val="0"/>
          <w:sz w:val="21"/>
          <w:szCs w:val="21"/>
          <w:highlight w:val="none"/>
        </w:rPr>
        <w:t>20</w:t>
      </w:r>
      <w:r>
        <w:rPr>
          <w:rFonts w:hint="eastAsia" w:ascii="宋体" w:hAnsi="宋体" w:cs="宋体"/>
          <w:kern w:val="0"/>
          <w:sz w:val="21"/>
          <w:szCs w:val="21"/>
          <w:highlight w:val="none"/>
        </w:rPr>
        <w:t>人及以上</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且营业收入</w:t>
      </w:r>
      <w:r>
        <w:rPr>
          <w:rFonts w:ascii="宋体" w:hAnsi="宋体" w:cs="宋体"/>
          <w:kern w:val="0"/>
          <w:sz w:val="21"/>
          <w:szCs w:val="21"/>
          <w:highlight w:val="none"/>
        </w:rPr>
        <w:t>100</w:t>
      </w:r>
      <w:r>
        <w:rPr>
          <w:rFonts w:hint="eastAsia" w:ascii="宋体" w:hAnsi="宋体" w:cs="宋体"/>
          <w:kern w:val="0"/>
          <w:sz w:val="21"/>
          <w:szCs w:val="21"/>
          <w:highlight w:val="none"/>
        </w:rPr>
        <w:t>万元及以上的为小型企业；从业人员</w:t>
      </w:r>
      <w:r>
        <w:rPr>
          <w:rFonts w:ascii="宋体" w:hAnsi="宋体" w:cs="宋体"/>
          <w:kern w:val="0"/>
          <w:sz w:val="21"/>
          <w:szCs w:val="21"/>
          <w:highlight w:val="none"/>
        </w:rPr>
        <w:t>20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100</w:t>
      </w:r>
      <w:r>
        <w:rPr>
          <w:rFonts w:hint="eastAsia" w:ascii="宋体" w:hAnsi="宋体" w:cs="宋体"/>
          <w:kern w:val="0"/>
          <w:sz w:val="21"/>
          <w:szCs w:val="21"/>
          <w:highlight w:val="none"/>
        </w:rPr>
        <w:t>万元以下的为微型企业。</w:t>
      </w:r>
    </w:p>
    <w:p w14:paraId="5AD04012">
      <w:pPr>
        <w:pStyle w:val="2"/>
        <w:shd w:val="clear"/>
        <w:wordWrap w:val="0"/>
        <w:spacing w:after="0" w:line="400" w:lineRule="exact"/>
        <w:ind w:firstLine="422" w:firstLineChars="200"/>
        <w:rPr>
          <w:rFonts w:ascii="宋体" w:cs="宋体"/>
          <w:b/>
          <w:bCs/>
          <w:kern w:val="0"/>
          <w:sz w:val="21"/>
          <w:szCs w:val="21"/>
          <w:highlight w:val="none"/>
        </w:rPr>
      </w:pPr>
      <w:r>
        <w:rPr>
          <w:rFonts w:hint="eastAsia" w:ascii="宋体" w:hAnsi="宋体" w:cs="宋体"/>
          <w:b/>
          <w:bCs/>
          <w:kern w:val="0"/>
          <w:sz w:val="21"/>
          <w:szCs w:val="21"/>
          <w:highlight w:val="none"/>
        </w:rPr>
        <w:t>（八）邮政业</w:t>
      </w:r>
    </w:p>
    <w:p w14:paraId="4C92A74F">
      <w:pPr>
        <w:pStyle w:val="2"/>
        <w:shd w:val="clear"/>
        <w:wordWrap w:val="0"/>
        <w:spacing w:after="0" w:line="400" w:lineRule="exact"/>
        <w:ind w:firstLine="420" w:firstLineChars="200"/>
        <w:rPr>
          <w:rFonts w:ascii="宋体" w:cs="宋体"/>
          <w:kern w:val="0"/>
          <w:sz w:val="21"/>
          <w:szCs w:val="21"/>
          <w:highlight w:val="none"/>
        </w:rPr>
      </w:pPr>
      <w:r>
        <w:rPr>
          <w:rFonts w:hint="eastAsia" w:ascii="宋体" w:hAnsi="宋体" w:cs="宋体"/>
          <w:kern w:val="0"/>
          <w:sz w:val="21"/>
          <w:szCs w:val="21"/>
          <w:highlight w:val="none"/>
        </w:rPr>
        <w:t>从业人员</w:t>
      </w:r>
      <w:r>
        <w:rPr>
          <w:rFonts w:ascii="宋体" w:hAnsi="宋体" w:cs="宋体"/>
          <w:kern w:val="0"/>
          <w:sz w:val="21"/>
          <w:szCs w:val="21"/>
          <w:highlight w:val="none"/>
        </w:rPr>
        <w:t>1000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30000</w:t>
      </w:r>
      <w:r>
        <w:rPr>
          <w:rFonts w:hint="eastAsia" w:ascii="宋体" w:hAnsi="宋体" w:cs="宋体"/>
          <w:kern w:val="0"/>
          <w:sz w:val="21"/>
          <w:szCs w:val="21"/>
          <w:highlight w:val="none"/>
        </w:rPr>
        <w:t>万元以下的为中小微型企业。其中</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从业人员</w:t>
      </w:r>
      <w:r>
        <w:rPr>
          <w:rFonts w:ascii="宋体" w:hAnsi="宋体" w:cs="宋体"/>
          <w:kern w:val="0"/>
          <w:sz w:val="21"/>
          <w:szCs w:val="21"/>
          <w:highlight w:val="none"/>
        </w:rPr>
        <w:t>300</w:t>
      </w:r>
      <w:r>
        <w:rPr>
          <w:rFonts w:hint="eastAsia" w:ascii="宋体" w:hAnsi="宋体" w:cs="宋体"/>
          <w:kern w:val="0"/>
          <w:sz w:val="21"/>
          <w:szCs w:val="21"/>
          <w:highlight w:val="none"/>
        </w:rPr>
        <w:t>人及以上</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且营业收入</w:t>
      </w:r>
      <w:r>
        <w:rPr>
          <w:rFonts w:ascii="宋体" w:hAnsi="宋体" w:cs="宋体"/>
          <w:kern w:val="0"/>
          <w:sz w:val="21"/>
          <w:szCs w:val="21"/>
          <w:highlight w:val="none"/>
        </w:rPr>
        <w:t>2000</w:t>
      </w:r>
      <w:r>
        <w:rPr>
          <w:rFonts w:hint="eastAsia" w:ascii="宋体" w:hAnsi="宋体" w:cs="宋体"/>
          <w:kern w:val="0"/>
          <w:sz w:val="21"/>
          <w:szCs w:val="21"/>
          <w:highlight w:val="none"/>
        </w:rPr>
        <w:t>万元及以上的为中型企业；从业人员</w:t>
      </w:r>
      <w:r>
        <w:rPr>
          <w:rFonts w:ascii="宋体" w:hAnsi="宋体" w:cs="宋体"/>
          <w:kern w:val="0"/>
          <w:sz w:val="21"/>
          <w:szCs w:val="21"/>
          <w:highlight w:val="none"/>
        </w:rPr>
        <w:t>20</w:t>
      </w:r>
      <w:r>
        <w:rPr>
          <w:rFonts w:hint="eastAsia" w:ascii="宋体" w:hAnsi="宋体" w:cs="宋体"/>
          <w:kern w:val="0"/>
          <w:sz w:val="21"/>
          <w:szCs w:val="21"/>
          <w:highlight w:val="none"/>
        </w:rPr>
        <w:t>人及以上</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且营业收入</w:t>
      </w:r>
      <w:r>
        <w:rPr>
          <w:rFonts w:ascii="宋体" w:hAnsi="宋体" w:cs="宋体"/>
          <w:kern w:val="0"/>
          <w:sz w:val="21"/>
          <w:szCs w:val="21"/>
          <w:highlight w:val="none"/>
        </w:rPr>
        <w:t>100</w:t>
      </w:r>
      <w:r>
        <w:rPr>
          <w:rFonts w:hint="eastAsia" w:ascii="宋体" w:hAnsi="宋体" w:cs="宋体"/>
          <w:kern w:val="0"/>
          <w:sz w:val="21"/>
          <w:szCs w:val="21"/>
          <w:highlight w:val="none"/>
        </w:rPr>
        <w:t>万元及以上的为小型企业；从业人员</w:t>
      </w:r>
      <w:r>
        <w:rPr>
          <w:rFonts w:ascii="宋体" w:hAnsi="宋体" w:cs="宋体"/>
          <w:kern w:val="0"/>
          <w:sz w:val="21"/>
          <w:szCs w:val="21"/>
          <w:highlight w:val="none"/>
        </w:rPr>
        <w:t>20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100</w:t>
      </w:r>
      <w:r>
        <w:rPr>
          <w:rFonts w:hint="eastAsia" w:ascii="宋体" w:hAnsi="宋体" w:cs="宋体"/>
          <w:kern w:val="0"/>
          <w:sz w:val="21"/>
          <w:szCs w:val="21"/>
          <w:highlight w:val="none"/>
        </w:rPr>
        <w:t>万元以下的为微型企业。</w:t>
      </w:r>
    </w:p>
    <w:p w14:paraId="52FA8CF9">
      <w:pPr>
        <w:pStyle w:val="2"/>
        <w:shd w:val="clear"/>
        <w:wordWrap w:val="0"/>
        <w:spacing w:after="0" w:line="400" w:lineRule="exact"/>
        <w:ind w:firstLine="422" w:firstLineChars="200"/>
        <w:rPr>
          <w:rFonts w:ascii="宋体" w:cs="宋体"/>
          <w:b/>
          <w:bCs/>
          <w:kern w:val="0"/>
          <w:sz w:val="21"/>
          <w:szCs w:val="21"/>
          <w:highlight w:val="none"/>
        </w:rPr>
      </w:pPr>
      <w:r>
        <w:rPr>
          <w:rFonts w:hint="eastAsia" w:ascii="宋体" w:hAnsi="宋体" w:cs="宋体"/>
          <w:b/>
          <w:bCs/>
          <w:kern w:val="0"/>
          <w:sz w:val="21"/>
          <w:szCs w:val="21"/>
          <w:highlight w:val="none"/>
        </w:rPr>
        <w:t>（九）住宿业</w:t>
      </w:r>
    </w:p>
    <w:p w14:paraId="2A4940A9">
      <w:pPr>
        <w:pStyle w:val="2"/>
        <w:shd w:val="clear"/>
        <w:wordWrap w:val="0"/>
        <w:spacing w:after="0" w:line="400" w:lineRule="exact"/>
        <w:ind w:firstLine="420" w:firstLineChars="200"/>
        <w:rPr>
          <w:rFonts w:ascii="宋体" w:cs="宋体"/>
          <w:kern w:val="0"/>
          <w:sz w:val="21"/>
          <w:szCs w:val="21"/>
          <w:highlight w:val="none"/>
        </w:rPr>
      </w:pPr>
      <w:r>
        <w:rPr>
          <w:rFonts w:hint="eastAsia" w:ascii="宋体" w:hAnsi="宋体" w:cs="宋体"/>
          <w:kern w:val="0"/>
          <w:sz w:val="21"/>
          <w:szCs w:val="21"/>
          <w:highlight w:val="none"/>
        </w:rPr>
        <w:t>从业人员</w:t>
      </w:r>
      <w:r>
        <w:rPr>
          <w:rFonts w:ascii="宋体" w:hAnsi="宋体" w:cs="宋体"/>
          <w:kern w:val="0"/>
          <w:sz w:val="21"/>
          <w:szCs w:val="21"/>
          <w:highlight w:val="none"/>
        </w:rPr>
        <w:t>300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10000</w:t>
      </w:r>
      <w:r>
        <w:rPr>
          <w:rFonts w:hint="eastAsia" w:ascii="宋体" w:hAnsi="宋体" w:cs="宋体"/>
          <w:kern w:val="0"/>
          <w:sz w:val="21"/>
          <w:szCs w:val="21"/>
          <w:highlight w:val="none"/>
        </w:rPr>
        <w:t>万元以下的为中小微型企业。其中</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从业人员</w:t>
      </w:r>
      <w:r>
        <w:rPr>
          <w:rFonts w:ascii="宋体" w:hAnsi="宋体" w:cs="宋体"/>
          <w:kern w:val="0"/>
          <w:sz w:val="21"/>
          <w:szCs w:val="21"/>
          <w:highlight w:val="none"/>
        </w:rPr>
        <w:t>100</w:t>
      </w:r>
      <w:r>
        <w:rPr>
          <w:rFonts w:hint="eastAsia" w:ascii="宋体" w:hAnsi="宋体" w:cs="宋体"/>
          <w:kern w:val="0"/>
          <w:sz w:val="21"/>
          <w:szCs w:val="21"/>
          <w:highlight w:val="none"/>
        </w:rPr>
        <w:t>人及以上</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且营业收入</w:t>
      </w:r>
      <w:r>
        <w:rPr>
          <w:rFonts w:ascii="宋体" w:hAnsi="宋体" w:cs="宋体"/>
          <w:kern w:val="0"/>
          <w:sz w:val="21"/>
          <w:szCs w:val="21"/>
          <w:highlight w:val="none"/>
        </w:rPr>
        <w:t>2000</w:t>
      </w:r>
      <w:r>
        <w:rPr>
          <w:rFonts w:hint="eastAsia" w:ascii="宋体" w:hAnsi="宋体" w:cs="宋体"/>
          <w:kern w:val="0"/>
          <w:sz w:val="21"/>
          <w:szCs w:val="21"/>
          <w:highlight w:val="none"/>
        </w:rPr>
        <w:t>万元及以上的为中型企业；从业人员</w:t>
      </w:r>
      <w:r>
        <w:rPr>
          <w:rFonts w:ascii="宋体" w:hAnsi="宋体" w:cs="宋体"/>
          <w:kern w:val="0"/>
          <w:sz w:val="21"/>
          <w:szCs w:val="21"/>
          <w:highlight w:val="none"/>
        </w:rPr>
        <w:t>10</w:t>
      </w:r>
      <w:r>
        <w:rPr>
          <w:rFonts w:hint="eastAsia" w:ascii="宋体" w:hAnsi="宋体" w:cs="宋体"/>
          <w:kern w:val="0"/>
          <w:sz w:val="21"/>
          <w:szCs w:val="21"/>
          <w:highlight w:val="none"/>
        </w:rPr>
        <w:t>人及以上</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且营业收入</w:t>
      </w:r>
      <w:r>
        <w:rPr>
          <w:rFonts w:ascii="宋体" w:hAnsi="宋体" w:cs="宋体"/>
          <w:kern w:val="0"/>
          <w:sz w:val="21"/>
          <w:szCs w:val="21"/>
          <w:highlight w:val="none"/>
        </w:rPr>
        <w:t>100</w:t>
      </w:r>
      <w:r>
        <w:rPr>
          <w:rFonts w:hint="eastAsia" w:ascii="宋体" w:hAnsi="宋体" w:cs="宋体"/>
          <w:kern w:val="0"/>
          <w:sz w:val="21"/>
          <w:szCs w:val="21"/>
          <w:highlight w:val="none"/>
        </w:rPr>
        <w:t>万元及以上的为小型企业；从业人员</w:t>
      </w:r>
      <w:r>
        <w:rPr>
          <w:rFonts w:ascii="宋体" w:hAnsi="宋体" w:cs="宋体"/>
          <w:kern w:val="0"/>
          <w:sz w:val="21"/>
          <w:szCs w:val="21"/>
          <w:highlight w:val="none"/>
        </w:rPr>
        <w:t>10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100</w:t>
      </w:r>
      <w:r>
        <w:rPr>
          <w:rFonts w:hint="eastAsia" w:ascii="宋体" w:hAnsi="宋体" w:cs="宋体"/>
          <w:kern w:val="0"/>
          <w:sz w:val="21"/>
          <w:szCs w:val="21"/>
          <w:highlight w:val="none"/>
        </w:rPr>
        <w:t>万元以下的为微型企业。</w:t>
      </w:r>
    </w:p>
    <w:p w14:paraId="2A577977">
      <w:pPr>
        <w:pStyle w:val="2"/>
        <w:shd w:val="clear"/>
        <w:wordWrap w:val="0"/>
        <w:spacing w:after="0" w:line="400" w:lineRule="exact"/>
        <w:ind w:firstLine="422" w:firstLineChars="200"/>
        <w:rPr>
          <w:rFonts w:ascii="宋体" w:cs="宋体"/>
          <w:b/>
          <w:bCs/>
          <w:kern w:val="0"/>
          <w:sz w:val="21"/>
          <w:szCs w:val="21"/>
          <w:highlight w:val="none"/>
        </w:rPr>
      </w:pPr>
      <w:r>
        <w:rPr>
          <w:rFonts w:hint="eastAsia" w:ascii="宋体" w:hAnsi="宋体" w:cs="宋体"/>
          <w:b/>
          <w:bCs/>
          <w:kern w:val="0"/>
          <w:sz w:val="21"/>
          <w:szCs w:val="21"/>
          <w:highlight w:val="none"/>
        </w:rPr>
        <w:t>（十）餐饮业</w:t>
      </w:r>
    </w:p>
    <w:p w14:paraId="05973B90">
      <w:pPr>
        <w:pStyle w:val="2"/>
        <w:shd w:val="clear"/>
        <w:wordWrap w:val="0"/>
        <w:spacing w:after="0" w:line="400" w:lineRule="exact"/>
        <w:ind w:firstLine="420" w:firstLineChars="200"/>
        <w:rPr>
          <w:rFonts w:ascii="宋体" w:cs="宋体"/>
          <w:kern w:val="0"/>
          <w:sz w:val="21"/>
          <w:szCs w:val="21"/>
          <w:highlight w:val="none"/>
        </w:rPr>
      </w:pPr>
      <w:r>
        <w:rPr>
          <w:rFonts w:hint="eastAsia" w:ascii="宋体" w:hAnsi="宋体" w:cs="宋体"/>
          <w:kern w:val="0"/>
          <w:sz w:val="21"/>
          <w:szCs w:val="21"/>
          <w:highlight w:val="none"/>
        </w:rPr>
        <w:t>从业人员</w:t>
      </w:r>
      <w:r>
        <w:rPr>
          <w:rFonts w:ascii="宋体" w:hAnsi="宋体" w:cs="宋体"/>
          <w:kern w:val="0"/>
          <w:sz w:val="21"/>
          <w:szCs w:val="21"/>
          <w:highlight w:val="none"/>
        </w:rPr>
        <w:t>300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10000</w:t>
      </w:r>
      <w:r>
        <w:rPr>
          <w:rFonts w:hint="eastAsia" w:ascii="宋体" w:hAnsi="宋体" w:cs="宋体"/>
          <w:kern w:val="0"/>
          <w:sz w:val="21"/>
          <w:szCs w:val="21"/>
          <w:highlight w:val="none"/>
        </w:rPr>
        <w:t>万元以下的为中小微型企业。其中</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从业人员</w:t>
      </w:r>
      <w:r>
        <w:rPr>
          <w:rFonts w:ascii="宋体" w:hAnsi="宋体" w:cs="宋体"/>
          <w:kern w:val="0"/>
          <w:sz w:val="21"/>
          <w:szCs w:val="21"/>
          <w:highlight w:val="none"/>
        </w:rPr>
        <w:t>100</w:t>
      </w:r>
      <w:r>
        <w:rPr>
          <w:rFonts w:hint="eastAsia" w:ascii="宋体" w:hAnsi="宋体" w:cs="宋体"/>
          <w:kern w:val="0"/>
          <w:sz w:val="21"/>
          <w:szCs w:val="21"/>
          <w:highlight w:val="none"/>
        </w:rPr>
        <w:t>人及以上</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且营业收入</w:t>
      </w:r>
      <w:r>
        <w:rPr>
          <w:rFonts w:ascii="宋体" w:hAnsi="宋体" w:cs="宋体"/>
          <w:kern w:val="0"/>
          <w:sz w:val="21"/>
          <w:szCs w:val="21"/>
          <w:highlight w:val="none"/>
        </w:rPr>
        <w:t>2000</w:t>
      </w:r>
      <w:r>
        <w:rPr>
          <w:rFonts w:hint="eastAsia" w:ascii="宋体" w:hAnsi="宋体" w:cs="宋体"/>
          <w:kern w:val="0"/>
          <w:sz w:val="21"/>
          <w:szCs w:val="21"/>
          <w:highlight w:val="none"/>
        </w:rPr>
        <w:t>万元及以上的为中型企业；从业人员</w:t>
      </w:r>
      <w:r>
        <w:rPr>
          <w:rFonts w:ascii="宋体" w:hAnsi="宋体" w:cs="宋体"/>
          <w:kern w:val="0"/>
          <w:sz w:val="21"/>
          <w:szCs w:val="21"/>
          <w:highlight w:val="none"/>
        </w:rPr>
        <w:t>10</w:t>
      </w:r>
      <w:r>
        <w:rPr>
          <w:rFonts w:hint="eastAsia" w:ascii="宋体" w:hAnsi="宋体" w:cs="宋体"/>
          <w:kern w:val="0"/>
          <w:sz w:val="21"/>
          <w:szCs w:val="21"/>
          <w:highlight w:val="none"/>
        </w:rPr>
        <w:t>人及以上</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且营业收入</w:t>
      </w:r>
      <w:r>
        <w:rPr>
          <w:rFonts w:ascii="宋体" w:hAnsi="宋体" w:cs="宋体"/>
          <w:kern w:val="0"/>
          <w:sz w:val="21"/>
          <w:szCs w:val="21"/>
          <w:highlight w:val="none"/>
        </w:rPr>
        <w:t>100</w:t>
      </w:r>
      <w:r>
        <w:rPr>
          <w:rFonts w:hint="eastAsia" w:ascii="宋体" w:hAnsi="宋体" w:cs="宋体"/>
          <w:kern w:val="0"/>
          <w:sz w:val="21"/>
          <w:szCs w:val="21"/>
          <w:highlight w:val="none"/>
        </w:rPr>
        <w:t>万元及以上的为小型企业；从业人员</w:t>
      </w:r>
      <w:r>
        <w:rPr>
          <w:rFonts w:ascii="宋体" w:hAnsi="宋体" w:cs="宋体"/>
          <w:kern w:val="0"/>
          <w:sz w:val="21"/>
          <w:szCs w:val="21"/>
          <w:highlight w:val="none"/>
        </w:rPr>
        <w:t>10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100</w:t>
      </w:r>
      <w:r>
        <w:rPr>
          <w:rFonts w:hint="eastAsia" w:ascii="宋体" w:hAnsi="宋体" w:cs="宋体"/>
          <w:kern w:val="0"/>
          <w:sz w:val="21"/>
          <w:szCs w:val="21"/>
          <w:highlight w:val="none"/>
        </w:rPr>
        <w:t>万元以下的为微型企业。</w:t>
      </w:r>
    </w:p>
    <w:p w14:paraId="2BACBFBA">
      <w:pPr>
        <w:pStyle w:val="2"/>
        <w:shd w:val="clear"/>
        <w:wordWrap w:val="0"/>
        <w:spacing w:after="0" w:line="400" w:lineRule="exact"/>
        <w:ind w:firstLine="422" w:firstLineChars="200"/>
        <w:rPr>
          <w:rFonts w:ascii="宋体" w:cs="宋体"/>
          <w:b/>
          <w:bCs/>
          <w:kern w:val="0"/>
          <w:sz w:val="21"/>
          <w:szCs w:val="21"/>
          <w:highlight w:val="none"/>
        </w:rPr>
      </w:pPr>
      <w:r>
        <w:rPr>
          <w:rFonts w:hint="eastAsia" w:ascii="宋体" w:hAnsi="宋体" w:cs="宋体"/>
          <w:b/>
          <w:bCs/>
          <w:kern w:val="0"/>
          <w:sz w:val="21"/>
          <w:szCs w:val="21"/>
          <w:highlight w:val="none"/>
        </w:rPr>
        <w:t>（十一）信息传输业</w:t>
      </w:r>
    </w:p>
    <w:p w14:paraId="6A6E1790">
      <w:pPr>
        <w:pStyle w:val="2"/>
        <w:shd w:val="clear"/>
        <w:wordWrap w:val="0"/>
        <w:spacing w:after="0" w:line="400" w:lineRule="exact"/>
        <w:ind w:firstLine="420" w:firstLineChars="200"/>
        <w:rPr>
          <w:rFonts w:ascii="宋体" w:cs="宋体"/>
          <w:kern w:val="0"/>
          <w:sz w:val="21"/>
          <w:szCs w:val="21"/>
          <w:highlight w:val="none"/>
        </w:rPr>
      </w:pPr>
      <w:r>
        <w:rPr>
          <w:rFonts w:hint="eastAsia" w:ascii="宋体" w:hAnsi="宋体" w:cs="宋体"/>
          <w:kern w:val="0"/>
          <w:sz w:val="21"/>
          <w:szCs w:val="21"/>
          <w:highlight w:val="none"/>
        </w:rPr>
        <w:t>从业人员</w:t>
      </w:r>
      <w:r>
        <w:rPr>
          <w:rFonts w:ascii="宋体" w:hAnsi="宋体" w:cs="宋体"/>
          <w:kern w:val="0"/>
          <w:sz w:val="21"/>
          <w:szCs w:val="21"/>
          <w:highlight w:val="none"/>
        </w:rPr>
        <w:t>2000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100000</w:t>
      </w:r>
      <w:r>
        <w:rPr>
          <w:rFonts w:hint="eastAsia" w:ascii="宋体" w:hAnsi="宋体" w:cs="宋体"/>
          <w:kern w:val="0"/>
          <w:sz w:val="21"/>
          <w:szCs w:val="21"/>
          <w:highlight w:val="none"/>
        </w:rPr>
        <w:t>万元以下的为中小微型企业。其中</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从业人员</w:t>
      </w:r>
      <w:r>
        <w:rPr>
          <w:rFonts w:ascii="宋体" w:hAnsi="宋体" w:cs="宋体"/>
          <w:kern w:val="0"/>
          <w:sz w:val="21"/>
          <w:szCs w:val="21"/>
          <w:highlight w:val="none"/>
        </w:rPr>
        <w:t>100</w:t>
      </w:r>
      <w:r>
        <w:rPr>
          <w:rFonts w:hint="eastAsia" w:ascii="宋体" w:hAnsi="宋体" w:cs="宋体"/>
          <w:kern w:val="0"/>
          <w:sz w:val="21"/>
          <w:szCs w:val="21"/>
          <w:highlight w:val="none"/>
        </w:rPr>
        <w:t>人及以上</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且营业收入</w:t>
      </w:r>
      <w:r>
        <w:rPr>
          <w:rFonts w:ascii="宋体" w:hAnsi="宋体" w:cs="宋体"/>
          <w:kern w:val="0"/>
          <w:sz w:val="21"/>
          <w:szCs w:val="21"/>
          <w:highlight w:val="none"/>
        </w:rPr>
        <w:t>1000</w:t>
      </w:r>
      <w:r>
        <w:rPr>
          <w:rFonts w:hint="eastAsia" w:ascii="宋体" w:hAnsi="宋体" w:cs="宋体"/>
          <w:kern w:val="0"/>
          <w:sz w:val="21"/>
          <w:szCs w:val="21"/>
          <w:highlight w:val="none"/>
        </w:rPr>
        <w:t>万元及以上的为中型企业；从业人员</w:t>
      </w:r>
      <w:r>
        <w:rPr>
          <w:rFonts w:ascii="宋体" w:hAnsi="宋体" w:cs="宋体"/>
          <w:kern w:val="0"/>
          <w:sz w:val="21"/>
          <w:szCs w:val="21"/>
          <w:highlight w:val="none"/>
        </w:rPr>
        <w:t>10</w:t>
      </w:r>
      <w:r>
        <w:rPr>
          <w:rFonts w:hint="eastAsia" w:ascii="宋体" w:hAnsi="宋体" w:cs="宋体"/>
          <w:kern w:val="0"/>
          <w:sz w:val="21"/>
          <w:szCs w:val="21"/>
          <w:highlight w:val="none"/>
        </w:rPr>
        <w:t>人及以上</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且营业收入</w:t>
      </w:r>
      <w:r>
        <w:rPr>
          <w:rFonts w:ascii="宋体" w:hAnsi="宋体" w:cs="宋体"/>
          <w:kern w:val="0"/>
          <w:sz w:val="21"/>
          <w:szCs w:val="21"/>
          <w:highlight w:val="none"/>
        </w:rPr>
        <w:t>100</w:t>
      </w:r>
      <w:r>
        <w:rPr>
          <w:rFonts w:hint="eastAsia" w:ascii="宋体" w:hAnsi="宋体" w:cs="宋体"/>
          <w:kern w:val="0"/>
          <w:sz w:val="21"/>
          <w:szCs w:val="21"/>
          <w:highlight w:val="none"/>
        </w:rPr>
        <w:t>万元及以上的为小型企业；从业人员</w:t>
      </w:r>
      <w:r>
        <w:rPr>
          <w:rFonts w:ascii="宋体" w:hAnsi="宋体" w:cs="宋体"/>
          <w:kern w:val="0"/>
          <w:sz w:val="21"/>
          <w:szCs w:val="21"/>
          <w:highlight w:val="none"/>
        </w:rPr>
        <w:t>10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100</w:t>
      </w:r>
      <w:r>
        <w:rPr>
          <w:rFonts w:hint="eastAsia" w:ascii="宋体" w:hAnsi="宋体" w:cs="宋体"/>
          <w:kern w:val="0"/>
          <w:sz w:val="21"/>
          <w:szCs w:val="21"/>
          <w:highlight w:val="none"/>
        </w:rPr>
        <w:t>万元以下的为微型企业。</w:t>
      </w:r>
    </w:p>
    <w:p w14:paraId="596DCB8E">
      <w:pPr>
        <w:pStyle w:val="2"/>
        <w:shd w:val="clear"/>
        <w:wordWrap w:val="0"/>
        <w:spacing w:after="0" w:line="400" w:lineRule="exact"/>
        <w:ind w:firstLine="422" w:firstLineChars="200"/>
        <w:rPr>
          <w:rFonts w:ascii="宋体" w:cs="宋体"/>
          <w:b/>
          <w:bCs/>
          <w:kern w:val="0"/>
          <w:sz w:val="21"/>
          <w:szCs w:val="21"/>
          <w:highlight w:val="none"/>
        </w:rPr>
      </w:pPr>
      <w:r>
        <w:rPr>
          <w:rFonts w:hint="eastAsia" w:ascii="宋体" w:hAnsi="宋体" w:cs="宋体"/>
          <w:b/>
          <w:bCs/>
          <w:kern w:val="0"/>
          <w:sz w:val="21"/>
          <w:szCs w:val="21"/>
          <w:highlight w:val="none"/>
        </w:rPr>
        <w:t>（十二）软件和信息技术服务业</w:t>
      </w:r>
    </w:p>
    <w:p w14:paraId="50374B83">
      <w:pPr>
        <w:pStyle w:val="2"/>
        <w:shd w:val="clear"/>
        <w:wordWrap w:val="0"/>
        <w:spacing w:after="0" w:line="400" w:lineRule="exact"/>
        <w:ind w:firstLine="420" w:firstLineChars="200"/>
        <w:rPr>
          <w:rFonts w:ascii="宋体" w:cs="宋体"/>
          <w:kern w:val="0"/>
          <w:sz w:val="21"/>
          <w:szCs w:val="21"/>
          <w:highlight w:val="none"/>
        </w:rPr>
      </w:pPr>
      <w:r>
        <w:rPr>
          <w:rFonts w:hint="eastAsia" w:ascii="宋体" w:hAnsi="宋体" w:cs="宋体"/>
          <w:kern w:val="0"/>
          <w:sz w:val="21"/>
          <w:szCs w:val="21"/>
          <w:highlight w:val="none"/>
        </w:rPr>
        <w:t>从业人员</w:t>
      </w:r>
      <w:r>
        <w:rPr>
          <w:rFonts w:ascii="宋体" w:hAnsi="宋体" w:cs="宋体"/>
          <w:kern w:val="0"/>
          <w:sz w:val="21"/>
          <w:szCs w:val="21"/>
          <w:highlight w:val="none"/>
        </w:rPr>
        <w:t>300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10000</w:t>
      </w:r>
      <w:r>
        <w:rPr>
          <w:rFonts w:hint="eastAsia" w:ascii="宋体" w:hAnsi="宋体" w:cs="宋体"/>
          <w:kern w:val="0"/>
          <w:sz w:val="21"/>
          <w:szCs w:val="21"/>
          <w:highlight w:val="none"/>
        </w:rPr>
        <w:t>万元以下的为中小微型企业。其中</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从业人员</w:t>
      </w:r>
      <w:r>
        <w:rPr>
          <w:rFonts w:ascii="宋体" w:hAnsi="宋体" w:cs="宋体"/>
          <w:kern w:val="0"/>
          <w:sz w:val="21"/>
          <w:szCs w:val="21"/>
          <w:highlight w:val="none"/>
        </w:rPr>
        <w:t>100</w:t>
      </w:r>
      <w:r>
        <w:rPr>
          <w:rFonts w:hint="eastAsia" w:ascii="宋体" w:hAnsi="宋体" w:cs="宋体"/>
          <w:kern w:val="0"/>
          <w:sz w:val="21"/>
          <w:szCs w:val="21"/>
          <w:highlight w:val="none"/>
        </w:rPr>
        <w:t>人及以上</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且营业收入</w:t>
      </w:r>
      <w:r>
        <w:rPr>
          <w:rFonts w:ascii="宋体" w:hAnsi="宋体" w:cs="宋体"/>
          <w:kern w:val="0"/>
          <w:sz w:val="21"/>
          <w:szCs w:val="21"/>
          <w:highlight w:val="none"/>
        </w:rPr>
        <w:t>1000</w:t>
      </w:r>
      <w:r>
        <w:rPr>
          <w:rFonts w:hint="eastAsia" w:ascii="宋体" w:hAnsi="宋体" w:cs="宋体"/>
          <w:kern w:val="0"/>
          <w:sz w:val="21"/>
          <w:szCs w:val="21"/>
          <w:highlight w:val="none"/>
        </w:rPr>
        <w:t>万元及以上的为中型企业；从业人员</w:t>
      </w:r>
      <w:r>
        <w:rPr>
          <w:rFonts w:ascii="宋体" w:hAnsi="宋体" w:cs="宋体"/>
          <w:kern w:val="0"/>
          <w:sz w:val="21"/>
          <w:szCs w:val="21"/>
          <w:highlight w:val="none"/>
        </w:rPr>
        <w:t>10</w:t>
      </w:r>
      <w:r>
        <w:rPr>
          <w:rFonts w:hint="eastAsia" w:ascii="宋体" w:hAnsi="宋体" w:cs="宋体"/>
          <w:kern w:val="0"/>
          <w:sz w:val="21"/>
          <w:szCs w:val="21"/>
          <w:highlight w:val="none"/>
        </w:rPr>
        <w:t>人及以上</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且营业收入</w:t>
      </w:r>
      <w:r>
        <w:rPr>
          <w:rFonts w:ascii="宋体" w:hAnsi="宋体" w:cs="宋体"/>
          <w:kern w:val="0"/>
          <w:sz w:val="21"/>
          <w:szCs w:val="21"/>
          <w:highlight w:val="none"/>
        </w:rPr>
        <w:t>50</w:t>
      </w:r>
      <w:r>
        <w:rPr>
          <w:rFonts w:hint="eastAsia" w:ascii="宋体" w:hAnsi="宋体" w:cs="宋体"/>
          <w:kern w:val="0"/>
          <w:sz w:val="21"/>
          <w:szCs w:val="21"/>
          <w:highlight w:val="none"/>
        </w:rPr>
        <w:t>万元及以上的为小型企业；从业人员</w:t>
      </w:r>
      <w:r>
        <w:rPr>
          <w:rFonts w:ascii="宋体" w:hAnsi="宋体" w:cs="宋体"/>
          <w:kern w:val="0"/>
          <w:sz w:val="21"/>
          <w:szCs w:val="21"/>
          <w:highlight w:val="none"/>
        </w:rPr>
        <w:t>10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50</w:t>
      </w:r>
      <w:r>
        <w:rPr>
          <w:rFonts w:hint="eastAsia" w:ascii="宋体" w:hAnsi="宋体" w:cs="宋体"/>
          <w:kern w:val="0"/>
          <w:sz w:val="21"/>
          <w:szCs w:val="21"/>
          <w:highlight w:val="none"/>
        </w:rPr>
        <w:t>万元以下的为微型企业。</w:t>
      </w:r>
    </w:p>
    <w:p w14:paraId="23E58B35">
      <w:pPr>
        <w:pStyle w:val="2"/>
        <w:shd w:val="clear"/>
        <w:wordWrap w:val="0"/>
        <w:spacing w:after="0" w:line="400" w:lineRule="exact"/>
        <w:ind w:firstLine="422" w:firstLineChars="200"/>
        <w:rPr>
          <w:rFonts w:ascii="宋体" w:cs="宋体"/>
          <w:b/>
          <w:bCs/>
          <w:kern w:val="0"/>
          <w:sz w:val="21"/>
          <w:szCs w:val="21"/>
          <w:highlight w:val="none"/>
        </w:rPr>
      </w:pPr>
      <w:r>
        <w:rPr>
          <w:rFonts w:hint="eastAsia" w:ascii="宋体" w:hAnsi="宋体" w:cs="宋体"/>
          <w:b/>
          <w:bCs/>
          <w:kern w:val="0"/>
          <w:sz w:val="21"/>
          <w:szCs w:val="21"/>
          <w:highlight w:val="none"/>
        </w:rPr>
        <w:t>（十三）房地产开发经营</w:t>
      </w:r>
    </w:p>
    <w:p w14:paraId="627D9965">
      <w:pPr>
        <w:pStyle w:val="2"/>
        <w:shd w:val="clear"/>
        <w:wordWrap w:val="0"/>
        <w:spacing w:after="0" w:line="400" w:lineRule="exact"/>
        <w:ind w:firstLine="420" w:firstLineChars="200"/>
        <w:rPr>
          <w:rFonts w:ascii="宋体" w:cs="宋体"/>
          <w:kern w:val="0"/>
          <w:sz w:val="21"/>
          <w:szCs w:val="21"/>
          <w:highlight w:val="none"/>
        </w:rPr>
      </w:pPr>
      <w:r>
        <w:rPr>
          <w:rFonts w:hint="eastAsia" w:ascii="宋体" w:hAnsi="宋体" w:cs="宋体"/>
          <w:kern w:val="0"/>
          <w:sz w:val="21"/>
          <w:szCs w:val="21"/>
          <w:highlight w:val="none"/>
        </w:rPr>
        <w:t>营业收入</w:t>
      </w:r>
      <w:r>
        <w:rPr>
          <w:rFonts w:ascii="宋体" w:hAnsi="宋体" w:cs="宋体"/>
          <w:kern w:val="0"/>
          <w:sz w:val="21"/>
          <w:szCs w:val="21"/>
          <w:highlight w:val="none"/>
        </w:rPr>
        <w:t>200000</w:t>
      </w:r>
      <w:r>
        <w:rPr>
          <w:rFonts w:hint="eastAsia" w:ascii="宋体" w:hAnsi="宋体" w:cs="宋体"/>
          <w:kern w:val="0"/>
          <w:sz w:val="21"/>
          <w:szCs w:val="21"/>
          <w:highlight w:val="none"/>
        </w:rPr>
        <w:t>万元以下或资产总额</w:t>
      </w:r>
      <w:r>
        <w:rPr>
          <w:rFonts w:ascii="宋体" w:hAnsi="宋体" w:cs="宋体"/>
          <w:kern w:val="0"/>
          <w:sz w:val="21"/>
          <w:szCs w:val="21"/>
          <w:highlight w:val="none"/>
        </w:rPr>
        <w:t>10000</w:t>
      </w:r>
      <w:r>
        <w:rPr>
          <w:rFonts w:hint="eastAsia" w:ascii="宋体" w:hAnsi="宋体" w:cs="宋体"/>
          <w:kern w:val="0"/>
          <w:sz w:val="21"/>
          <w:szCs w:val="21"/>
          <w:highlight w:val="none"/>
        </w:rPr>
        <w:t>万元以下的为中小微型企业。其中</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营业收入</w:t>
      </w:r>
      <w:r>
        <w:rPr>
          <w:rFonts w:ascii="宋体" w:hAnsi="宋体" w:cs="宋体"/>
          <w:kern w:val="0"/>
          <w:sz w:val="21"/>
          <w:szCs w:val="21"/>
          <w:highlight w:val="none"/>
        </w:rPr>
        <w:t>1000</w:t>
      </w:r>
      <w:r>
        <w:rPr>
          <w:rFonts w:hint="eastAsia" w:ascii="宋体" w:hAnsi="宋体" w:cs="宋体"/>
          <w:kern w:val="0"/>
          <w:sz w:val="21"/>
          <w:szCs w:val="21"/>
          <w:highlight w:val="none"/>
        </w:rPr>
        <w:t>万元及以上</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且资产总额</w:t>
      </w:r>
      <w:r>
        <w:rPr>
          <w:rFonts w:ascii="宋体" w:hAnsi="宋体" w:cs="宋体"/>
          <w:kern w:val="0"/>
          <w:sz w:val="21"/>
          <w:szCs w:val="21"/>
          <w:highlight w:val="none"/>
        </w:rPr>
        <w:t>5000</w:t>
      </w:r>
      <w:r>
        <w:rPr>
          <w:rFonts w:hint="eastAsia" w:ascii="宋体" w:hAnsi="宋体" w:cs="宋体"/>
          <w:kern w:val="0"/>
          <w:sz w:val="21"/>
          <w:szCs w:val="21"/>
          <w:highlight w:val="none"/>
        </w:rPr>
        <w:t>万元及以上的为中型企业；营业收入</w:t>
      </w:r>
      <w:r>
        <w:rPr>
          <w:rFonts w:ascii="宋体" w:hAnsi="宋体" w:cs="宋体"/>
          <w:kern w:val="0"/>
          <w:sz w:val="21"/>
          <w:szCs w:val="21"/>
          <w:highlight w:val="none"/>
        </w:rPr>
        <w:t>100</w:t>
      </w:r>
      <w:r>
        <w:rPr>
          <w:rFonts w:hint="eastAsia" w:ascii="宋体" w:hAnsi="宋体" w:cs="宋体"/>
          <w:kern w:val="0"/>
          <w:sz w:val="21"/>
          <w:szCs w:val="21"/>
          <w:highlight w:val="none"/>
        </w:rPr>
        <w:t>万元及以上</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且资产总额</w:t>
      </w:r>
      <w:r>
        <w:rPr>
          <w:rFonts w:ascii="宋体" w:hAnsi="宋体" w:cs="宋体"/>
          <w:kern w:val="0"/>
          <w:sz w:val="21"/>
          <w:szCs w:val="21"/>
          <w:highlight w:val="none"/>
        </w:rPr>
        <w:t>2000</w:t>
      </w:r>
      <w:r>
        <w:rPr>
          <w:rFonts w:hint="eastAsia" w:ascii="宋体" w:hAnsi="宋体" w:cs="宋体"/>
          <w:kern w:val="0"/>
          <w:sz w:val="21"/>
          <w:szCs w:val="21"/>
          <w:highlight w:val="none"/>
        </w:rPr>
        <w:t>万元及以上的为小型企业；营业收入</w:t>
      </w:r>
      <w:r>
        <w:rPr>
          <w:rFonts w:ascii="宋体" w:hAnsi="宋体" w:cs="宋体"/>
          <w:kern w:val="0"/>
          <w:sz w:val="21"/>
          <w:szCs w:val="21"/>
          <w:highlight w:val="none"/>
        </w:rPr>
        <w:t>100</w:t>
      </w:r>
      <w:r>
        <w:rPr>
          <w:rFonts w:hint="eastAsia" w:ascii="宋体" w:hAnsi="宋体" w:cs="宋体"/>
          <w:kern w:val="0"/>
          <w:sz w:val="21"/>
          <w:szCs w:val="21"/>
          <w:highlight w:val="none"/>
        </w:rPr>
        <w:t>万元以下或资产总额</w:t>
      </w:r>
      <w:r>
        <w:rPr>
          <w:rFonts w:ascii="宋体" w:hAnsi="宋体" w:cs="宋体"/>
          <w:kern w:val="0"/>
          <w:sz w:val="21"/>
          <w:szCs w:val="21"/>
          <w:highlight w:val="none"/>
        </w:rPr>
        <w:t>2000</w:t>
      </w:r>
      <w:r>
        <w:rPr>
          <w:rFonts w:hint="eastAsia" w:ascii="宋体" w:hAnsi="宋体" w:cs="宋体"/>
          <w:kern w:val="0"/>
          <w:sz w:val="21"/>
          <w:szCs w:val="21"/>
          <w:highlight w:val="none"/>
        </w:rPr>
        <w:t>万元以下的为微型企业。</w:t>
      </w:r>
    </w:p>
    <w:p w14:paraId="1845F2AB">
      <w:pPr>
        <w:pStyle w:val="2"/>
        <w:shd w:val="clear"/>
        <w:wordWrap w:val="0"/>
        <w:spacing w:after="0" w:line="400" w:lineRule="exact"/>
        <w:ind w:firstLine="422" w:firstLineChars="200"/>
        <w:rPr>
          <w:rFonts w:ascii="宋体" w:cs="宋体"/>
          <w:b/>
          <w:bCs/>
          <w:kern w:val="0"/>
          <w:sz w:val="21"/>
          <w:szCs w:val="21"/>
          <w:highlight w:val="none"/>
        </w:rPr>
      </w:pPr>
      <w:r>
        <w:rPr>
          <w:rFonts w:hint="eastAsia" w:ascii="宋体" w:hAnsi="宋体" w:cs="宋体"/>
          <w:b/>
          <w:bCs/>
          <w:kern w:val="0"/>
          <w:sz w:val="21"/>
          <w:szCs w:val="21"/>
          <w:highlight w:val="none"/>
        </w:rPr>
        <w:t>（十四）物业管理</w:t>
      </w:r>
    </w:p>
    <w:p w14:paraId="67C4BD02">
      <w:pPr>
        <w:pStyle w:val="2"/>
        <w:shd w:val="clear"/>
        <w:wordWrap w:val="0"/>
        <w:spacing w:after="0" w:line="400" w:lineRule="exact"/>
        <w:ind w:firstLine="420" w:firstLineChars="200"/>
        <w:rPr>
          <w:rFonts w:ascii="宋体" w:cs="宋体"/>
          <w:kern w:val="0"/>
          <w:sz w:val="21"/>
          <w:szCs w:val="21"/>
          <w:highlight w:val="none"/>
        </w:rPr>
      </w:pPr>
      <w:r>
        <w:rPr>
          <w:rFonts w:hint="eastAsia" w:ascii="宋体" w:hAnsi="宋体" w:cs="宋体"/>
          <w:kern w:val="0"/>
          <w:sz w:val="21"/>
          <w:szCs w:val="21"/>
          <w:highlight w:val="none"/>
        </w:rPr>
        <w:t>从业人员</w:t>
      </w:r>
      <w:r>
        <w:rPr>
          <w:rFonts w:ascii="宋体" w:hAnsi="宋体" w:cs="宋体"/>
          <w:kern w:val="0"/>
          <w:sz w:val="21"/>
          <w:szCs w:val="21"/>
          <w:highlight w:val="none"/>
        </w:rPr>
        <w:t>1000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5000</w:t>
      </w:r>
      <w:r>
        <w:rPr>
          <w:rFonts w:hint="eastAsia" w:ascii="宋体" w:hAnsi="宋体" w:cs="宋体"/>
          <w:kern w:val="0"/>
          <w:sz w:val="21"/>
          <w:szCs w:val="21"/>
          <w:highlight w:val="none"/>
        </w:rPr>
        <w:t>万元以下的为中小微型企业。其中</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从业人员</w:t>
      </w:r>
      <w:r>
        <w:rPr>
          <w:rFonts w:ascii="宋体" w:hAnsi="宋体" w:cs="宋体"/>
          <w:kern w:val="0"/>
          <w:sz w:val="21"/>
          <w:szCs w:val="21"/>
          <w:highlight w:val="none"/>
        </w:rPr>
        <w:t>300</w:t>
      </w:r>
      <w:r>
        <w:rPr>
          <w:rFonts w:hint="eastAsia" w:ascii="宋体" w:hAnsi="宋体" w:cs="宋体"/>
          <w:kern w:val="0"/>
          <w:sz w:val="21"/>
          <w:szCs w:val="21"/>
          <w:highlight w:val="none"/>
        </w:rPr>
        <w:t>人及以上</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且营业收入</w:t>
      </w:r>
      <w:r>
        <w:rPr>
          <w:rFonts w:ascii="宋体" w:hAnsi="宋体" w:cs="宋体"/>
          <w:kern w:val="0"/>
          <w:sz w:val="21"/>
          <w:szCs w:val="21"/>
          <w:highlight w:val="none"/>
        </w:rPr>
        <w:t>1000</w:t>
      </w:r>
      <w:r>
        <w:rPr>
          <w:rFonts w:hint="eastAsia" w:ascii="宋体" w:hAnsi="宋体" w:cs="宋体"/>
          <w:kern w:val="0"/>
          <w:sz w:val="21"/>
          <w:szCs w:val="21"/>
          <w:highlight w:val="none"/>
        </w:rPr>
        <w:t>万元及以上的为中型企业；从业人员</w:t>
      </w:r>
      <w:r>
        <w:rPr>
          <w:rFonts w:ascii="宋体" w:hAnsi="宋体" w:cs="宋体"/>
          <w:kern w:val="0"/>
          <w:sz w:val="21"/>
          <w:szCs w:val="21"/>
          <w:highlight w:val="none"/>
        </w:rPr>
        <w:t>100</w:t>
      </w:r>
      <w:r>
        <w:rPr>
          <w:rFonts w:hint="eastAsia" w:ascii="宋体" w:hAnsi="宋体" w:cs="宋体"/>
          <w:kern w:val="0"/>
          <w:sz w:val="21"/>
          <w:szCs w:val="21"/>
          <w:highlight w:val="none"/>
        </w:rPr>
        <w:t>人及以上</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且营业收入</w:t>
      </w:r>
      <w:r>
        <w:rPr>
          <w:rFonts w:ascii="宋体" w:hAnsi="宋体" w:cs="宋体"/>
          <w:kern w:val="0"/>
          <w:sz w:val="21"/>
          <w:szCs w:val="21"/>
          <w:highlight w:val="none"/>
        </w:rPr>
        <w:t>500</w:t>
      </w:r>
      <w:r>
        <w:rPr>
          <w:rFonts w:hint="eastAsia" w:ascii="宋体" w:hAnsi="宋体" w:cs="宋体"/>
          <w:kern w:val="0"/>
          <w:sz w:val="21"/>
          <w:szCs w:val="21"/>
          <w:highlight w:val="none"/>
        </w:rPr>
        <w:t>万元及以上的为小型企业；从业人员</w:t>
      </w:r>
      <w:r>
        <w:rPr>
          <w:rFonts w:ascii="宋体" w:hAnsi="宋体" w:cs="宋体"/>
          <w:kern w:val="0"/>
          <w:sz w:val="21"/>
          <w:szCs w:val="21"/>
          <w:highlight w:val="none"/>
        </w:rPr>
        <w:t>100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500</w:t>
      </w:r>
      <w:r>
        <w:rPr>
          <w:rFonts w:hint="eastAsia" w:ascii="宋体" w:hAnsi="宋体" w:cs="宋体"/>
          <w:kern w:val="0"/>
          <w:sz w:val="21"/>
          <w:szCs w:val="21"/>
          <w:highlight w:val="none"/>
        </w:rPr>
        <w:t>万元以下的为微型企业。</w:t>
      </w:r>
    </w:p>
    <w:p w14:paraId="7C00FD56">
      <w:pPr>
        <w:pStyle w:val="2"/>
        <w:shd w:val="clear"/>
        <w:wordWrap w:val="0"/>
        <w:spacing w:after="0" w:line="400" w:lineRule="exact"/>
        <w:ind w:firstLine="422" w:firstLineChars="200"/>
        <w:rPr>
          <w:rFonts w:ascii="宋体" w:cs="宋体"/>
          <w:b/>
          <w:bCs/>
          <w:kern w:val="0"/>
          <w:sz w:val="21"/>
          <w:szCs w:val="21"/>
          <w:highlight w:val="none"/>
        </w:rPr>
      </w:pPr>
      <w:r>
        <w:rPr>
          <w:rFonts w:hint="eastAsia" w:ascii="宋体" w:hAnsi="宋体" w:cs="宋体"/>
          <w:b/>
          <w:bCs/>
          <w:kern w:val="0"/>
          <w:sz w:val="21"/>
          <w:szCs w:val="21"/>
          <w:highlight w:val="none"/>
        </w:rPr>
        <w:t>（十五）租赁和商务服务业</w:t>
      </w:r>
    </w:p>
    <w:p w14:paraId="2187B3AE">
      <w:pPr>
        <w:pStyle w:val="2"/>
        <w:shd w:val="clear"/>
        <w:wordWrap w:val="0"/>
        <w:spacing w:after="0" w:line="400" w:lineRule="exact"/>
        <w:ind w:firstLine="420" w:firstLineChars="200"/>
        <w:rPr>
          <w:rFonts w:ascii="宋体" w:cs="宋体"/>
          <w:kern w:val="0"/>
          <w:sz w:val="21"/>
          <w:szCs w:val="21"/>
          <w:highlight w:val="none"/>
        </w:rPr>
      </w:pPr>
      <w:r>
        <w:rPr>
          <w:rFonts w:hint="eastAsia" w:ascii="宋体" w:hAnsi="宋体" w:cs="宋体"/>
          <w:kern w:val="0"/>
          <w:sz w:val="21"/>
          <w:szCs w:val="21"/>
          <w:highlight w:val="none"/>
        </w:rPr>
        <w:t>从业人员</w:t>
      </w:r>
      <w:r>
        <w:rPr>
          <w:rFonts w:ascii="宋体" w:hAnsi="宋体" w:cs="宋体"/>
          <w:kern w:val="0"/>
          <w:sz w:val="21"/>
          <w:szCs w:val="21"/>
          <w:highlight w:val="none"/>
        </w:rPr>
        <w:t>300</w:t>
      </w:r>
      <w:r>
        <w:rPr>
          <w:rFonts w:hint="eastAsia" w:ascii="宋体" w:hAnsi="宋体" w:cs="宋体"/>
          <w:kern w:val="0"/>
          <w:sz w:val="21"/>
          <w:szCs w:val="21"/>
          <w:highlight w:val="none"/>
        </w:rPr>
        <w:t>人以下或资产总额</w:t>
      </w:r>
      <w:r>
        <w:rPr>
          <w:rFonts w:ascii="宋体" w:hAnsi="宋体" w:cs="宋体"/>
          <w:kern w:val="0"/>
          <w:sz w:val="21"/>
          <w:szCs w:val="21"/>
          <w:highlight w:val="none"/>
        </w:rPr>
        <w:t>120000</w:t>
      </w:r>
      <w:r>
        <w:rPr>
          <w:rFonts w:hint="eastAsia" w:ascii="宋体" w:hAnsi="宋体" w:cs="宋体"/>
          <w:kern w:val="0"/>
          <w:sz w:val="21"/>
          <w:szCs w:val="21"/>
          <w:highlight w:val="none"/>
        </w:rPr>
        <w:t>万元以下的为中小微型企业。其中</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从业人员</w:t>
      </w:r>
      <w:r>
        <w:rPr>
          <w:rFonts w:ascii="宋体" w:hAnsi="宋体" w:cs="宋体"/>
          <w:kern w:val="0"/>
          <w:sz w:val="21"/>
          <w:szCs w:val="21"/>
          <w:highlight w:val="none"/>
        </w:rPr>
        <w:t>100</w:t>
      </w:r>
      <w:r>
        <w:rPr>
          <w:rFonts w:hint="eastAsia" w:ascii="宋体" w:hAnsi="宋体" w:cs="宋体"/>
          <w:kern w:val="0"/>
          <w:sz w:val="21"/>
          <w:szCs w:val="21"/>
          <w:highlight w:val="none"/>
        </w:rPr>
        <w:t>人及以上</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且资产总额</w:t>
      </w:r>
      <w:r>
        <w:rPr>
          <w:rFonts w:ascii="宋体" w:hAnsi="宋体" w:cs="宋体"/>
          <w:kern w:val="0"/>
          <w:sz w:val="21"/>
          <w:szCs w:val="21"/>
          <w:highlight w:val="none"/>
        </w:rPr>
        <w:t>8000</w:t>
      </w:r>
      <w:r>
        <w:rPr>
          <w:rFonts w:hint="eastAsia" w:ascii="宋体" w:hAnsi="宋体" w:cs="宋体"/>
          <w:kern w:val="0"/>
          <w:sz w:val="21"/>
          <w:szCs w:val="21"/>
          <w:highlight w:val="none"/>
        </w:rPr>
        <w:t>万元及以上的为中型企业；从业人员</w:t>
      </w:r>
      <w:r>
        <w:rPr>
          <w:rFonts w:ascii="宋体" w:hAnsi="宋体" w:cs="宋体"/>
          <w:kern w:val="0"/>
          <w:sz w:val="21"/>
          <w:szCs w:val="21"/>
          <w:highlight w:val="none"/>
        </w:rPr>
        <w:t>10</w:t>
      </w:r>
      <w:r>
        <w:rPr>
          <w:rFonts w:hint="eastAsia" w:ascii="宋体" w:hAnsi="宋体" w:cs="宋体"/>
          <w:kern w:val="0"/>
          <w:sz w:val="21"/>
          <w:szCs w:val="21"/>
          <w:highlight w:val="none"/>
        </w:rPr>
        <w:t>人及以上</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且资产总额</w:t>
      </w:r>
      <w:r>
        <w:rPr>
          <w:rFonts w:ascii="宋体" w:hAnsi="宋体" w:cs="宋体"/>
          <w:kern w:val="0"/>
          <w:sz w:val="21"/>
          <w:szCs w:val="21"/>
          <w:highlight w:val="none"/>
        </w:rPr>
        <w:t>100</w:t>
      </w:r>
      <w:r>
        <w:rPr>
          <w:rFonts w:hint="eastAsia" w:ascii="宋体" w:hAnsi="宋体" w:cs="宋体"/>
          <w:kern w:val="0"/>
          <w:sz w:val="21"/>
          <w:szCs w:val="21"/>
          <w:highlight w:val="none"/>
        </w:rPr>
        <w:t>万元及以上的为小型企业；从业人员</w:t>
      </w:r>
      <w:r>
        <w:rPr>
          <w:rFonts w:ascii="宋体" w:hAnsi="宋体" w:cs="宋体"/>
          <w:kern w:val="0"/>
          <w:sz w:val="21"/>
          <w:szCs w:val="21"/>
          <w:highlight w:val="none"/>
        </w:rPr>
        <w:t>10</w:t>
      </w:r>
      <w:r>
        <w:rPr>
          <w:rFonts w:hint="eastAsia" w:ascii="宋体" w:hAnsi="宋体" w:cs="宋体"/>
          <w:kern w:val="0"/>
          <w:sz w:val="21"/>
          <w:szCs w:val="21"/>
          <w:highlight w:val="none"/>
        </w:rPr>
        <w:t>人以下或资产总额</w:t>
      </w:r>
      <w:r>
        <w:rPr>
          <w:rFonts w:ascii="宋体" w:hAnsi="宋体" w:cs="宋体"/>
          <w:kern w:val="0"/>
          <w:sz w:val="21"/>
          <w:szCs w:val="21"/>
          <w:highlight w:val="none"/>
        </w:rPr>
        <w:t>100</w:t>
      </w:r>
      <w:r>
        <w:rPr>
          <w:rFonts w:hint="eastAsia" w:ascii="宋体" w:hAnsi="宋体" w:cs="宋体"/>
          <w:kern w:val="0"/>
          <w:sz w:val="21"/>
          <w:szCs w:val="21"/>
          <w:highlight w:val="none"/>
        </w:rPr>
        <w:t>万元以下的为微型企业。</w:t>
      </w:r>
    </w:p>
    <w:p w14:paraId="70CCAC30">
      <w:pPr>
        <w:pStyle w:val="2"/>
        <w:shd w:val="clear"/>
        <w:wordWrap w:val="0"/>
        <w:spacing w:after="0" w:line="400" w:lineRule="exact"/>
        <w:ind w:firstLine="422" w:firstLineChars="200"/>
        <w:rPr>
          <w:rFonts w:ascii="宋体" w:cs="宋体"/>
          <w:b/>
          <w:bCs/>
          <w:kern w:val="0"/>
          <w:sz w:val="21"/>
          <w:szCs w:val="21"/>
          <w:highlight w:val="none"/>
        </w:rPr>
      </w:pPr>
      <w:r>
        <w:rPr>
          <w:rFonts w:hint="eastAsia" w:ascii="宋体" w:hAnsi="宋体" w:cs="宋体"/>
          <w:b/>
          <w:bCs/>
          <w:kern w:val="0"/>
          <w:sz w:val="21"/>
          <w:szCs w:val="21"/>
          <w:highlight w:val="none"/>
        </w:rPr>
        <w:t>（十六）其他未列明行业</w:t>
      </w:r>
    </w:p>
    <w:p w14:paraId="01C2FAC9">
      <w:pPr>
        <w:pStyle w:val="2"/>
        <w:shd w:val="clear"/>
        <w:wordWrap w:val="0"/>
        <w:spacing w:after="0" w:line="400" w:lineRule="exact"/>
        <w:ind w:firstLine="420" w:firstLineChars="200"/>
        <w:rPr>
          <w:rFonts w:ascii="宋体" w:cs="宋体"/>
          <w:kern w:val="0"/>
          <w:sz w:val="21"/>
          <w:szCs w:val="21"/>
          <w:highlight w:val="none"/>
        </w:rPr>
      </w:pPr>
      <w:r>
        <w:rPr>
          <w:rFonts w:hint="eastAsia" w:ascii="宋体" w:hAnsi="宋体" w:cs="宋体"/>
          <w:kern w:val="0"/>
          <w:sz w:val="21"/>
          <w:szCs w:val="21"/>
          <w:highlight w:val="none"/>
        </w:rPr>
        <w:t>从业人员</w:t>
      </w:r>
      <w:r>
        <w:rPr>
          <w:rFonts w:ascii="宋体" w:hAnsi="宋体" w:cs="宋体"/>
          <w:kern w:val="0"/>
          <w:sz w:val="21"/>
          <w:szCs w:val="21"/>
          <w:highlight w:val="none"/>
        </w:rPr>
        <w:t>300</w:t>
      </w:r>
      <w:r>
        <w:rPr>
          <w:rFonts w:hint="eastAsia" w:ascii="宋体" w:hAnsi="宋体" w:cs="宋体"/>
          <w:kern w:val="0"/>
          <w:sz w:val="21"/>
          <w:szCs w:val="21"/>
          <w:highlight w:val="none"/>
        </w:rPr>
        <w:t>人以下的为中小微型企业。其中</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从业人员</w:t>
      </w:r>
      <w:r>
        <w:rPr>
          <w:rFonts w:ascii="宋体" w:hAnsi="宋体" w:cs="宋体"/>
          <w:kern w:val="0"/>
          <w:sz w:val="21"/>
          <w:szCs w:val="21"/>
          <w:highlight w:val="none"/>
        </w:rPr>
        <w:t>100</w:t>
      </w:r>
      <w:r>
        <w:rPr>
          <w:rFonts w:hint="eastAsia" w:ascii="宋体" w:hAnsi="宋体" w:cs="宋体"/>
          <w:kern w:val="0"/>
          <w:sz w:val="21"/>
          <w:szCs w:val="21"/>
          <w:highlight w:val="none"/>
        </w:rPr>
        <w:t>人及以上的为中型企业；从业人员</w:t>
      </w:r>
      <w:r>
        <w:rPr>
          <w:rFonts w:ascii="宋体" w:hAnsi="宋体" w:cs="宋体"/>
          <w:kern w:val="0"/>
          <w:sz w:val="21"/>
          <w:szCs w:val="21"/>
          <w:highlight w:val="none"/>
        </w:rPr>
        <w:t>10</w:t>
      </w:r>
      <w:r>
        <w:rPr>
          <w:rFonts w:hint="eastAsia" w:ascii="宋体" w:hAnsi="宋体" w:cs="宋体"/>
          <w:kern w:val="0"/>
          <w:sz w:val="21"/>
          <w:szCs w:val="21"/>
          <w:highlight w:val="none"/>
        </w:rPr>
        <w:t>人及以上的为小型企业；从业人员</w:t>
      </w:r>
      <w:r>
        <w:rPr>
          <w:rFonts w:ascii="宋体" w:hAnsi="宋体" w:cs="宋体"/>
          <w:kern w:val="0"/>
          <w:sz w:val="21"/>
          <w:szCs w:val="21"/>
          <w:highlight w:val="none"/>
        </w:rPr>
        <w:t>10</w:t>
      </w:r>
      <w:r>
        <w:rPr>
          <w:rFonts w:hint="eastAsia" w:ascii="宋体" w:hAnsi="宋体" w:cs="宋体"/>
          <w:kern w:val="0"/>
          <w:sz w:val="21"/>
          <w:szCs w:val="21"/>
          <w:highlight w:val="none"/>
        </w:rPr>
        <w:t>人以下的为微型企业。</w:t>
      </w:r>
    </w:p>
    <w:p w14:paraId="22CE5E51">
      <w:pPr>
        <w:shd w:val="clear"/>
        <w:snapToGrid w:val="0"/>
        <w:spacing w:line="360" w:lineRule="auto"/>
        <w:rPr>
          <w:rFonts w:hint="eastAsia" w:ascii="宋体" w:hAnsi="宋体" w:cs="宋体"/>
          <w:b/>
          <w:sz w:val="24"/>
          <w:highlight w:val="none"/>
        </w:rPr>
      </w:pPr>
    </w:p>
    <w:p w14:paraId="4ADE9724">
      <w:pPr>
        <w:shd w:val="clear"/>
        <w:snapToGrid w:val="0"/>
        <w:spacing w:line="360" w:lineRule="auto"/>
        <w:rPr>
          <w:rFonts w:ascii="宋体" w:cs="宋体"/>
          <w:b/>
          <w:sz w:val="24"/>
          <w:highlight w:val="none"/>
        </w:rPr>
      </w:pPr>
      <w:r>
        <w:rPr>
          <w:rFonts w:hint="eastAsia" w:ascii="宋体" w:hAnsi="宋体" w:cs="宋体"/>
          <w:b/>
          <w:sz w:val="24"/>
          <w:highlight w:val="none"/>
        </w:rPr>
        <w:t>监狱企业、残疾人福利性单位视同为小微企业。</w:t>
      </w:r>
    </w:p>
    <w:p w14:paraId="78D43791">
      <w:pPr>
        <w:shd w:val="clear"/>
        <w:snapToGrid w:val="0"/>
        <w:spacing w:line="360" w:lineRule="auto"/>
        <w:jc w:val="center"/>
        <w:rPr>
          <w:rFonts w:hint="eastAsia" w:ascii="宋体" w:hAnsi="宋体" w:cs="宋体"/>
          <w:b/>
          <w:sz w:val="28"/>
          <w:szCs w:val="28"/>
          <w:highlight w:val="none"/>
        </w:rPr>
      </w:pPr>
    </w:p>
    <w:p w14:paraId="6C53CF18">
      <w:pPr>
        <w:shd w:val="clear"/>
        <w:snapToGrid w:val="0"/>
        <w:spacing w:line="360" w:lineRule="auto"/>
        <w:jc w:val="center"/>
        <w:rPr>
          <w:rFonts w:ascii="宋体" w:cs="宋体"/>
          <w:b/>
          <w:sz w:val="28"/>
          <w:szCs w:val="28"/>
          <w:highlight w:val="none"/>
        </w:rPr>
      </w:pPr>
      <w:r>
        <w:rPr>
          <w:rFonts w:hint="eastAsia" w:ascii="宋体" w:hAnsi="宋体" w:cs="宋体"/>
          <w:b/>
          <w:sz w:val="28"/>
          <w:szCs w:val="28"/>
          <w:highlight w:val="none"/>
        </w:rPr>
        <w:t>残疾人福利性单位声明函</w:t>
      </w:r>
    </w:p>
    <w:p w14:paraId="22C7860E">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ascii="宋体" w:cs="宋体"/>
          <w:szCs w:val="21"/>
          <w:highlight w:val="none"/>
        </w:rPr>
      </w:pPr>
      <w:r>
        <w:rPr>
          <w:rFonts w:hint="eastAsia" w:ascii="宋体" w:hAnsi="宋体" w:cs="宋体"/>
          <w:szCs w:val="21"/>
          <w:highlight w:val="none"/>
        </w:rPr>
        <w:t>本单位郑重声明</w:t>
      </w:r>
      <w:r>
        <w:rPr>
          <w:rFonts w:hint="eastAsia" w:ascii="宋体" w:hAnsi="宋体" w:cs="宋体"/>
          <w:szCs w:val="21"/>
          <w:highlight w:val="none"/>
          <w:lang w:eastAsia="zh-CN"/>
        </w:rPr>
        <w:t>，</w:t>
      </w:r>
      <w:r>
        <w:rPr>
          <w:rFonts w:hint="eastAsia" w:ascii="宋体" w:hAnsi="宋体" w:cs="宋体"/>
          <w:szCs w:val="21"/>
          <w:highlight w:val="none"/>
        </w:rPr>
        <w:t>根据《财政部</w:t>
      </w:r>
      <w:r>
        <w:rPr>
          <w:rFonts w:ascii="宋体" w:hAnsi="宋体" w:cs="宋体"/>
          <w:szCs w:val="21"/>
          <w:highlight w:val="none"/>
        </w:rPr>
        <w:t xml:space="preserve"> </w:t>
      </w:r>
      <w:r>
        <w:rPr>
          <w:rFonts w:hint="eastAsia" w:ascii="宋体" w:hAnsi="宋体" w:cs="宋体"/>
          <w:szCs w:val="21"/>
          <w:highlight w:val="none"/>
        </w:rPr>
        <w:t>民政部</w:t>
      </w:r>
      <w:r>
        <w:rPr>
          <w:rFonts w:ascii="宋体" w:hAnsi="宋体" w:cs="宋体"/>
          <w:szCs w:val="21"/>
          <w:highlight w:val="none"/>
        </w:rPr>
        <w:t xml:space="preserve"> </w:t>
      </w:r>
      <w:r>
        <w:rPr>
          <w:rFonts w:hint="eastAsia" w:ascii="宋体" w:hAnsi="宋体" w:cs="宋体"/>
          <w:szCs w:val="21"/>
          <w:highlight w:val="none"/>
        </w:rPr>
        <w:t>中国残疾人联合会关于促进残疾人就业政府采购政策的通知》（财库〔</w:t>
      </w:r>
      <w:r>
        <w:rPr>
          <w:rFonts w:ascii="宋体" w:hAnsi="宋体" w:cs="宋体"/>
          <w:szCs w:val="21"/>
          <w:highlight w:val="none"/>
        </w:rPr>
        <w:t>2017</w:t>
      </w:r>
      <w:r>
        <w:rPr>
          <w:rFonts w:hint="eastAsia" w:ascii="宋体" w:hAnsi="宋体" w:cs="宋体"/>
          <w:szCs w:val="21"/>
          <w:highlight w:val="none"/>
        </w:rPr>
        <w:t>〕</w:t>
      </w:r>
      <w:r>
        <w:rPr>
          <w:rFonts w:ascii="宋体" w:hAnsi="宋体" w:cs="宋体"/>
          <w:szCs w:val="21"/>
          <w:highlight w:val="none"/>
        </w:rPr>
        <w:t xml:space="preserve"> 141</w:t>
      </w:r>
      <w:r>
        <w:rPr>
          <w:rFonts w:hint="eastAsia" w:ascii="宋体" w:hAnsi="宋体" w:cs="宋体"/>
          <w:szCs w:val="21"/>
          <w:highlight w:val="none"/>
        </w:rPr>
        <w:t>号）的规定</w:t>
      </w:r>
      <w:r>
        <w:rPr>
          <w:rFonts w:hint="eastAsia" w:ascii="宋体" w:hAnsi="宋体" w:cs="宋体"/>
          <w:szCs w:val="21"/>
          <w:highlight w:val="none"/>
          <w:lang w:eastAsia="zh-CN"/>
        </w:rPr>
        <w:t>，</w:t>
      </w:r>
      <w:r>
        <w:rPr>
          <w:rFonts w:hint="eastAsia" w:ascii="宋体" w:hAnsi="宋体" w:cs="宋体"/>
          <w:szCs w:val="21"/>
          <w:highlight w:val="none"/>
        </w:rPr>
        <w:t>本单位为符合条件的残疾人福利性单位</w:t>
      </w:r>
      <w:r>
        <w:rPr>
          <w:rFonts w:hint="eastAsia" w:ascii="宋体" w:hAnsi="宋体" w:cs="宋体"/>
          <w:szCs w:val="21"/>
          <w:highlight w:val="none"/>
          <w:lang w:eastAsia="zh-CN"/>
        </w:rPr>
        <w:t>，</w:t>
      </w:r>
      <w:r>
        <w:rPr>
          <w:rFonts w:hint="eastAsia" w:ascii="宋体" w:hAnsi="宋体" w:cs="宋体"/>
          <w:szCs w:val="21"/>
          <w:highlight w:val="none"/>
        </w:rPr>
        <w:t>且本单位参加</w:t>
      </w:r>
      <w:r>
        <w:rPr>
          <w:rFonts w:ascii="宋体" w:hAnsi="宋体" w:cs="宋体"/>
          <w:szCs w:val="21"/>
          <w:highlight w:val="none"/>
        </w:rPr>
        <w:t>______</w:t>
      </w:r>
      <w:r>
        <w:rPr>
          <w:rFonts w:hint="eastAsia" w:ascii="宋体" w:hAnsi="宋体" w:cs="宋体"/>
          <w:szCs w:val="21"/>
          <w:highlight w:val="none"/>
        </w:rPr>
        <w:t>单位的</w:t>
      </w:r>
      <w:r>
        <w:rPr>
          <w:rFonts w:ascii="宋体" w:hAnsi="宋体" w:cs="宋体"/>
          <w:szCs w:val="21"/>
          <w:highlight w:val="none"/>
        </w:rPr>
        <w:t>______</w:t>
      </w:r>
      <w:r>
        <w:rPr>
          <w:rFonts w:hint="eastAsia" w:ascii="宋体" w:hAnsi="宋体" w:cs="宋体"/>
          <w:szCs w:val="21"/>
          <w:highlight w:val="none"/>
        </w:rPr>
        <w:t>项目采购活动提供本单位制造的货物（由本单位承担工程</w:t>
      </w:r>
      <w:r>
        <w:rPr>
          <w:rFonts w:ascii="宋体" w:hAnsi="宋体" w:cs="宋体"/>
          <w:szCs w:val="21"/>
          <w:highlight w:val="none"/>
        </w:rPr>
        <w:t>/</w:t>
      </w:r>
      <w:r>
        <w:rPr>
          <w:rFonts w:hint="eastAsia" w:ascii="宋体" w:hAnsi="宋体" w:cs="宋体"/>
          <w:szCs w:val="21"/>
          <w:highlight w:val="none"/>
        </w:rPr>
        <w:t>提供服务）</w:t>
      </w:r>
      <w:r>
        <w:rPr>
          <w:rFonts w:hint="eastAsia" w:ascii="宋体" w:hAnsi="宋体" w:cs="宋体"/>
          <w:szCs w:val="21"/>
          <w:highlight w:val="none"/>
          <w:lang w:eastAsia="zh-CN"/>
        </w:rPr>
        <w:t>，</w:t>
      </w:r>
      <w:r>
        <w:rPr>
          <w:rFonts w:hint="eastAsia" w:ascii="宋体" w:hAnsi="宋体" w:cs="宋体"/>
          <w:szCs w:val="21"/>
          <w:highlight w:val="none"/>
        </w:rPr>
        <w:t>或者提供其他残疾人福利性单位制造的货物（不包括使用非残疾人福利性单位注册商标的货物）。</w:t>
      </w:r>
    </w:p>
    <w:p w14:paraId="62106834">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ascii="宋体" w:cs="宋体"/>
          <w:szCs w:val="21"/>
          <w:highlight w:val="none"/>
        </w:rPr>
      </w:pPr>
      <w:r>
        <w:rPr>
          <w:rFonts w:hint="eastAsia" w:ascii="宋体" w:hAnsi="宋体" w:cs="宋体"/>
          <w:szCs w:val="21"/>
          <w:highlight w:val="none"/>
        </w:rPr>
        <w:t>本单位对上述声明的真实性负责。如有虚假</w:t>
      </w:r>
      <w:r>
        <w:rPr>
          <w:rFonts w:hint="eastAsia" w:ascii="宋体" w:hAnsi="宋体" w:cs="宋体"/>
          <w:szCs w:val="21"/>
          <w:highlight w:val="none"/>
          <w:lang w:eastAsia="zh-CN"/>
        </w:rPr>
        <w:t>，</w:t>
      </w:r>
      <w:r>
        <w:rPr>
          <w:rFonts w:hint="eastAsia" w:ascii="宋体" w:hAnsi="宋体" w:cs="宋体"/>
          <w:szCs w:val="21"/>
          <w:highlight w:val="none"/>
        </w:rPr>
        <w:t>将依法承担相应责任。</w:t>
      </w:r>
    </w:p>
    <w:p w14:paraId="5FDA8BFD">
      <w:pPr>
        <w:shd w:val="clear"/>
        <w:snapToGrid w:val="0"/>
        <w:spacing w:line="360" w:lineRule="auto"/>
        <w:ind w:firstLine="420" w:firstLineChars="200"/>
        <w:rPr>
          <w:rFonts w:ascii="宋体" w:cs="宋体"/>
          <w:szCs w:val="21"/>
          <w:highlight w:val="none"/>
        </w:rPr>
      </w:pPr>
    </w:p>
    <w:p w14:paraId="5758F4FD">
      <w:pPr>
        <w:shd w:val="clear"/>
        <w:snapToGrid w:val="0"/>
        <w:spacing w:line="360" w:lineRule="auto"/>
        <w:ind w:firstLine="420" w:firstLineChars="200"/>
        <w:rPr>
          <w:rFonts w:ascii="宋体" w:cs="宋体"/>
          <w:szCs w:val="21"/>
          <w:highlight w:val="none"/>
        </w:rPr>
      </w:pPr>
    </w:p>
    <w:p w14:paraId="19123CFC">
      <w:pPr>
        <w:keepNext w:val="0"/>
        <w:keepLines w:val="0"/>
        <w:pageBreakBefore w:val="0"/>
        <w:widowControl w:val="0"/>
        <w:shd w:val="clear"/>
        <w:tabs>
          <w:tab w:val="left" w:pos="4860"/>
        </w:tabs>
        <w:kinsoku/>
        <w:wordWrap/>
        <w:overflowPunct/>
        <w:topLinePunct w:val="0"/>
        <w:autoSpaceDE/>
        <w:autoSpaceDN/>
        <w:bidi w:val="0"/>
        <w:adjustRightInd/>
        <w:snapToGrid w:val="0"/>
        <w:spacing w:line="360" w:lineRule="auto"/>
        <w:ind w:right="0" w:firstLine="420" w:firstLineChars="200"/>
        <w:jc w:val="left"/>
        <w:textAlignment w:val="auto"/>
        <w:rPr>
          <w:rFonts w:ascii="宋体" w:cs="宋体"/>
          <w:szCs w:val="21"/>
          <w:highlight w:val="none"/>
        </w:rPr>
      </w:pPr>
      <w:r>
        <w:rPr>
          <w:rFonts w:hint="eastAsia" w:ascii="宋体" w:hAnsi="宋体" w:cs="宋体"/>
          <w:szCs w:val="21"/>
          <w:highlight w:val="none"/>
        </w:rPr>
        <w:t>供应商盖章：</w:t>
      </w:r>
    </w:p>
    <w:p w14:paraId="3A38BC94">
      <w:pPr>
        <w:keepNext w:val="0"/>
        <w:keepLines w:val="0"/>
        <w:pageBreakBefore w:val="0"/>
        <w:widowControl w:val="0"/>
        <w:shd w:val="clear"/>
        <w:tabs>
          <w:tab w:val="left" w:pos="4860"/>
        </w:tabs>
        <w:kinsoku/>
        <w:wordWrap/>
        <w:overflowPunct/>
        <w:topLinePunct w:val="0"/>
        <w:autoSpaceDE/>
        <w:autoSpaceDN/>
        <w:bidi w:val="0"/>
        <w:adjustRightInd/>
        <w:snapToGrid w:val="0"/>
        <w:spacing w:line="360" w:lineRule="auto"/>
        <w:ind w:right="0" w:firstLine="420" w:firstLineChars="200"/>
        <w:jc w:val="left"/>
        <w:textAlignment w:val="auto"/>
        <w:rPr>
          <w:rFonts w:ascii="宋体" w:cs="宋体"/>
          <w:szCs w:val="21"/>
          <w:highlight w:val="none"/>
        </w:rPr>
      </w:pPr>
      <w:r>
        <w:rPr>
          <w:rFonts w:hint="eastAsia" w:ascii="宋体" w:hAnsi="宋体" w:cs="宋体"/>
          <w:szCs w:val="21"/>
          <w:highlight w:val="none"/>
        </w:rPr>
        <w:t>日</w:t>
      </w:r>
      <w:r>
        <w:rPr>
          <w:rFonts w:ascii="宋体" w:hAnsi="宋体" w:cs="宋体"/>
          <w:szCs w:val="21"/>
          <w:highlight w:val="none"/>
        </w:rPr>
        <w:t xml:space="preserve">  </w:t>
      </w:r>
      <w:r>
        <w:rPr>
          <w:rFonts w:hint="eastAsia" w:ascii="宋体" w:hAnsi="宋体" w:cs="宋体"/>
          <w:szCs w:val="21"/>
          <w:highlight w:val="none"/>
        </w:rPr>
        <w:t>期：</w:t>
      </w:r>
    </w:p>
    <w:p w14:paraId="3059FB99">
      <w:pPr>
        <w:pStyle w:val="68"/>
        <w:keepNext w:val="0"/>
        <w:keepLines w:val="0"/>
        <w:pageBreakBefore w:val="0"/>
        <w:widowControl w:val="0"/>
        <w:shd w:val="clear"/>
        <w:kinsoku/>
        <w:wordWrap/>
        <w:overflowPunct/>
        <w:topLinePunct w:val="0"/>
        <w:autoSpaceDE/>
        <w:autoSpaceDN/>
        <w:bidi w:val="0"/>
        <w:adjustRightInd/>
        <w:snapToGrid w:val="0"/>
        <w:spacing w:line="360" w:lineRule="auto"/>
        <w:ind w:right="0" w:firstLine="420" w:firstLineChars="200"/>
        <w:jc w:val="left"/>
        <w:textAlignment w:val="auto"/>
        <w:rPr>
          <w:rFonts w:ascii="宋体" w:hAnsi="宋体" w:cs="宋体"/>
          <w:szCs w:val="21"/>
          <w:highlight w:val="none"/>
        </w:rPr>
      </w:pPr>
    </w:p>
    <w:p w14:paraId="29D2A445">
      <w:pPr>
        <w:pStyle w:val="68"/>
        <w:keepNext w:val="0"/>
        <w:keepLines w:val="0"/>
        <w:pageBreakBefore w:val="0"/>
        <w:widowControl w:val="0"/>
        <w:shd w:val="clear"/>
        <w:kinsoku/>
        <w:wordWrap/>
        <w:overflowPunct/>
        <w:topLinePunct w:val="0"/>
        <w:autoSpaceDE/>
        <w:autoSpaceDN/>
        <w:bidi w:val="0"/>
        <w:adjustRightInd/>
        <w:snapToGrid w:val="0"/>
        <w:spacing w:line="360" w:lineRule="auto"/>
        <w:ind w:right="0" w:firstLine="420" w:firstLineChars="200"/>
        <w:jc w:val="left"/>
        <w:textAlignment w:val="auto"/>
        <w:rPr>
          <w:rFonts w:ascii="宋体" w:cs="宋体"/>
          <w:szCs w:val="21"/>
          <w:highlight w:val="none"/>
        </w:rPr>
      </w:pPr>
      <w:r>
        <w:rPr>
          <w:rFonts w:hint="eastAsia" w:ascii="宋体" w:hAnsi="宋体" w:cs="宋体"/>
          <w:szCs w:val="21"/>
          <w:highlight w:val="none"/>
        </w:rPr>
        <w:t>提供社保缴纳人员名单、录用的残疾人的《中华人民共和国残疾人证》或者《中华人民共和国残疾军人证</w:t>
      </w:r>
      <w:r>
        <w:rPr>
          <w:rFonts w:ascii="宋体" w:hAnsi="宋体" w:cs="宋体"/>
          <w:szCs w:val="21"/>
          <w:highlight w:val="none"/>
        </w:rPr>
        <w:t>(1</w:t>
      </w:r>
      <w:r>
        <w:rPr>
          <w:rFonts w:hint="eastAsia" w:ascii="宋体" w:hAnsi="宋体" w:cs="宋体"/>
          <w:szCs w:val="21"/>
          <w:highlight w:val="none"/>
        </w:rPr>
        <w:t>至</w:t>
      </w:r>
      <w:r>
        <w:rPr>
          <w:rFonts w:ascii="宋体" w:hAnsi="宋体" w:cs="宋体"/>
          <w:szCs w:val="21"/>
          <w:highlight w:val="none"/>
        </w:rPr>
        <w:t>8</w:t>
      </w:r>
      <w:r>
        <w:rPr>
          <w:rFonts w:hint="eastAsia" w:ascii="宋体" w:hAnsi="宋体" w:cs="宋体"/>
          <w:szCs w:val="21"/>
          <w:highlight w:val="none"/>
        </w:rPr>
        <w:t>级</w:t>
      </w:r>
      <w:r>
        <w:rPr>
          <w:rFonts w:ascii="宋体" w:hAnsi="宋体" w:cs="宋体"/>
          <w:szCs w:val="21"/>
          <w:highlight w:val="none"/>
        </w:rPr>
        <w:t>)</w:t>
      </w:r>
      <w:r>
        <w:rPr>
          <w:rFonts w:hint="eastAsia" w:ascii="宋体" w:hAnsi="宋体" w:cs="宋体"/>
          <w:szCs w:val="21"/>
          <w:highlight w:val="none"/>
        </w:rPr>
        <w:t>》复印件</w:t>
      </w:r>
    </w:p>
    <w:p w14:paraId="479DE2CB">
      <w:pPr>
        <w:shd w:val="clear"/>
        <w:snapToGrid w:val="0"/>
        <w:spacing w:line="360" w:lineRule="auto"/>
        <w:jc w:val="center"/>
        <w:rPr>
          <w:rFonts w:ascii="宋体" w:cs="宋体"/>
          <w:b/>
          <w:kern w:val="0"/>
          <w:sz w:val="28"/>
          <w:szCs w:val="28"/>
          <w:highlight w:val="none"/>
        </w:rPr>
      </w:pPr>
    </w:p>
    <w:p w14:paraId="7A4BAACE">
      <w:pPr>
        <w:shd w:val="clear"/>
        <w:snapToGrid w:val="0"/>
        <w:spacing w:line="360" w:lineRule="auto"/>
        <w:jc w:val="center"/>
        <w:rPr>
          <w:rFonts w:ascii="宋体" w:cs="宋体"/>
          <w:b/>
          <w:kern w:val="0"/>
          <w:sz w:val="28"/>
          <w:szCs w:val="28"/>
          <w:highlight w:val="none"/>
        </w:rPr>
      </w:pPr>
    </w:p>
    <w:p w14:paraId="2F80D5DF">
      <w:pPr>
        <w:shd w:val="clear"/>
        <w:snapToGrid w:val="0"/>
        <w:spacing w:line="360" w:lineRule="auto"/>
        <w:jc w:val="center"/>
        <w:rPr>
          <w:rFonts w:ascii="宋体" w:cs="宋体"/>
          <w:b/>
          <w:kern w:val="0"/>
          <w:sz w:val="28"/>
          <w:szCs w:val="28"/>
          <w:highlight w:val="none"/>
        </w:rPr>
      </w:pPr>
    </w:p>
    <w:p w14:paraId="37AE6854">
      <w:pPr>
        <w:shd w:val="clear"/>
        <w:snapToGrid w:val="0"/>
        <w:spacing w:line="360" w:lineRule="auto"/>
        <w:jc w:val="center"/>
        <w:rPr>
          <w:rFonts w:ascii="宋体" w:cs="宋体"/>
          <w:b/>
          <w:kern w:val="0"/>
          <w:sz w:val="28"/>
          <w:szCs w:val="28"/>
          <w:highlight w:val="none"/>
        </w:rPr>
      </w:pPr>
    </w:p>
    <w:p w14:paraId="7E77ADA6">
      <w:pPr>
        <w:shd w:val="clear"/>
        <w:snapToGrid w:val="0"/>
        <w:spacing w:line="360" w:lineRule="auto"/>
        <w:jc w:val="center"/>
        <w:rPr>
          <w:rFonts w:ascii="宋体" w:cs="宋体"/>
          <w:b/>
          <w:kern w:val="0"/>
          <w:sz w:val="28"/>
          <w:szCs w:val="28"/>
          <w:highlight w:val="none"/>
        </w:rPr>
      </w:pPr>
    </w:p>
    <w:p w14:paraId="492A58E5">
      <w:pPr>
        <w:shd w:val="clear"/>
        <w:snapToGrid w:val="0"/>
        <w:spacing w:line="360" w:lineRule="auto"/>
        <w:jc w:val="center"/>
        <w:rPr>
          <w:rFonts w:ascii="宋体" w:cs="宋体"/>
          <w:b/>
          <w:kern w:val="0"/>
          <w:sz w:val="28"/>
          <w:szCs w:val="28"/>
          <w:highlight w:val="none"/>
        </w:rPr>
      </w:pPr>
    </w:p>
    <w:p w14:paraId="1606D25C">
      <w:pPr>
        <w:shd w:val="clear"/>
        <w:snapToGrid w:val="0"/>
        <w:spacing w:line="360" w:lineRule="auto"/>
        <w:jc w:val="center"/>
        <w:rPr>
          <w:rFonts w:ascii="宋体" w:cs="宋体"/>
          <w:b/>
          <w:kern w:val="0"/>
          <w:sz w:val="28"/>
          <w:szCs w:val="28"/>
          <w:highlight w:val="none"/>
        </w:rPr>
      </w:pPr>
    </w:p>
    <w:p w14:paraId="1DA12E74">
      <w:pPr>
        <w:shd w:val="clear"/>
        <w:snapToGrid w:val="0"/>
        <w:spacing w:line="360" w:lineRule="auto"/>
        <w:jc w:val="center"/>
        <w:rPr>
          <w:rFonts w:ascii="宋体" w:cs="宋体"/>
          <w:b/>
          <w:kern w:val="0"/>
          <w:sz w:val="28"/>
          <w:szCs w:val="28"/>
          <w:highlight w:val="none"/>
        </w:rPr>
      </w:pPr>
    </w:p>
    <w:p w14:paraId="24A2ED3D">
      <w:pPr>
        <w:shd w:val="clear"/>
        <w:snapToGrid w:val="0"/>
        <w:spacing w:line="360" w:lineRule="auto"/>
        <w:jc w:val="center"/>
        <w:rPr>
          <w:rFonts w:ascii="宋体" w:cs="宋体"/>
          <w:b/>
          <w:kern w:val="0"/>
          <w:sz w:val="28"/>
          <w:szCs w:val="28"/>
          <w:highlight w:val="none"/>
        </w:rPr>
      </w:pPr>
    </w:p>
    <w:p w14:paraId="1FA093A2">
      <w:pPr>
        <w:shd w:val="clear"/>
        <w:snapToGrid w:val="0"/>
        <w:spacing w:line="360" w:lineRule="auto"/>
        <w:jc w:val="center"/>
        <w:rPr>
          <w:rFonts w:ascii="宋体" w:cs="宋体"/>
          <w:b/>
          <w:kern w:val="0"/>
          <w:sz w:val="28"/>
          <w:szCs w:val="28"/>
          <w:highlight w:val="none"/>
        </w:rPr>
      </w:pPr>
    </w:p>
    <w:p w14:paraId="3553B4B7">
      <w:pPr>
        <w:shd w:val="clear"/>
        <w:snapToGrid w:val="0"/>
        <w:spacing w:line="360" w:lineRule="auto"/>
        <w:jc w:val="center"/>
        <w:rPr>
          <w:rFonts w:ascii="宋体" w:cs="宋体"/>
          <w:b/>
          <w:kern w:val="0"/>
          <w:sz w:val="28"/>
          <w:szCs w:val="28"/>
          <w:highlight w:val="none"/>
        </w:rPr>
      </w:pPr>
    </w:p>
    <w:p w14:paraId="1E4681A9">
      <w:pPr>
        <w:shd w:val="clear"/>
        <w:snapToGrid w:val="0"/>
        <w:spacing w:line="360" w:lineRule="auto"/>
        <w:jc w:val="center"/>
        <w:rPr>
          <w:rFonts w:ascii="宋体" w:cs="宋体"/>
          <w:b/>
          <w:kern w:val="0"/>
          <w:sz w:val="28"/>
          <w:szCs w:val="28"/>
          <w:highlight w:val="none"/>
        </w:rPr>
      </w:pPr>
    </w:p>
    <w:p w14:paraId="5A76EDB7">
      <w:pPr>
        <w:shd w:val="clear"/>
        <w:snapToGrid w:val="0"/>
        <w:spacing w:line="360" w:lineRule="auto"/>
        <w:jc w:val="center"/>
        <w:rPr>
          <w:rFonts w:hint="eastAsia" w:ascii="宋体" w:hAnsi="宋体" w:cs="宋体"/>
          <w:b/>
          <w:kern w:val="0"/>
          <w:sz w:val="28"/>
          <w:szCs w:val="28"/>
          <w:highlight w:val="none"/>
        </w:rPr>
      </w:pPr>
    </w:p>
    <w:p w14:paraId="72A4160A">
      <w:pPr>
        <w:shd w:val="clear"/>
        <w:snapToGrid w:val="0"/>
        <w:spacing w:line="360" w:lineRule="auto"/>
        <w:jc w:val="center"/>
        <w:rPr>
          <w:rFonts w:ascii="宋体" w:cs="宋体"/>
          <w:b/>
          <w:kern w:val="0"/>
          <w:sz w:val="28"/>
          <w:szCs w:val="28"/>
          <w:highlight w:val="none"/>
        </w:rPr>
      </w:pPr>
      <w:r>
        <w:rPr>
          <w:rFonts w:hint="eastAsia" w:ascii="宋体" w:hAnsi="宋体" w:cs="宋体"/>
          <w:b/>
          <w:kern w:val="0"/>
          <w:sz w:val="28"/>
          <w:szCs w:val="28"/>
          <w:highlight w:val="none"/>
        </w:rPr>
        <w:t>监狱企业声明函</w:t>
      </w:r>
    </w:p>
    <w:p w14:paraId="07266E0A">
      <w:pPr>
        <w:shd w:val="clear"/>
        <w:snapToGrid w:val="0"/>
        <w:spacing w:line="360" w:lineRule="auto"/>
        <w:ind w:firstLine="480" w:firstLineChars="200"/>
        <w:jc w:val="left"/>
        <w:rPr>
          <w:rFonts w:ascii="宋体" w:cs="宋体"/>
          <w:kern w:val="0"/>
          <w:sz w:val="24"/>
          <w:highlight w:val="none"/>
        </w:rPr>
      </w:pPr>
    </w:p>
    <w:p w14:paraId="51C8283F">
      <w:pPr>
        <w:shd w:val="clear"/>
        <w:snapToGrid w:val="0"/>
        <w:spacing w:line="360" w:lineRule="auto"/>
        <w:ind w:firstLine="420" w:firstLineChars="200"/>
        <w:jc w:val="left"/>
        <w:rPr>
          <w:rFonts w:ascii="宋体" w:cs="宋体"/>
          <w:kern w:val="0"/>
          <w:szCs w:val="21"/>
          <w:highlight w:val="none"/>
        </w:rPr>
      </w:pPr>
      <w:r>
        <w:rPr>
          <w:rFonts w:hint="eastAsia" w:ascii="宋体" w:hAnsi="宋体" w:cs="宋体"/>
          <w:kern w:val="0"/>
          <w:szCs w:val="21"/>
          <w:highlight w:val="none"/>
        </w:rPr>
        <w:t>本公司郑重声明</w:t>
      </w:r>
      <w:r>
        <w:rPr>
          <w:rFonts w:hint="eastAsia" w:ascii="宋体" w:hAnsi="宋体" w:cs="宋体"/>
          <w:kern w:val="0"/>
          <w:szCs w:val="21"/>
          <w:highlight w:val="none"/>
          <w:lang w:eastAsia="zh-CN"/>
        </w:rPr>
        <w:t>，</w:t>
      </w:r>
      <w:r>
        <w:rPr>
          <w:rFonts w:hint="eastAsia" w:ascii="宋体" w:hAnsi="宋体" w:cs="宋体"/>
          <w:kern w:val="0"/>
          <w:szCs w:val="21"/>
          <w:highlight w:val="none"/>
        </w:rPr>
        <w:t>根据《关于政府采购支持监狱企业发展有关问题的通知》</w:t>
      </w:r>
      <w:r>
        <w:rPr>
          <w:rFonts w:ascii="宋体" w:hAnsi="宋体" w:cs="宋体"/>
          <w:kern w:val="0"/>
          <w:szCs w:val="21"/>
          <w:highlight w:val="none"/>
        </w:rPr>
        <w:t xml:space="preserve"> </w:t>
      </w:r>
      <w:r>
        <w:rPr>
          <w:rFonts w:hint="eastAsia" w:ascii="宋体" w:hAnsi="宋体" w:cs="宋体"/>
          <w:kern w:val="0"/>
          <w:szCs w:val="21"/>
          <w:highlight w:val="none"/>
        </w:rPr>
        <w:t>（财库</w:t>
      </w:r>
      <w:r>
        <w:rPr>
          <w:rFonts w:ascii="宋体" w:hAnsi="宋体" w:cs="宋体"/>
          <w:kern w:val="0"/>
          <w:szCs w:val="21"/>
          <w:highlight w:val="none"/>
        </w:rPr>
        <w:t xml:space="preserve">[2014]68 </w:t>
      </w:r>
      <w:r>
        <w:rPr>
          <w:rFonts w:hint="eastAsia" w:ascii="宋体" w:hAnsi="宋体" w:cs="宋体"/>
          <w:kern w:val="0"/>
          <w:szCs w:val="21"/>
          <w:highlight w:val="none"/>
        </w:rPr>
        <w:t>号）的规定</w:t>
      </w:r>
      <w:r>
        <w:rPr>
          <w:rFonts w:hint="eastAsia" w:ascii="宋体" w:hAnsi="宋体" w:cs="宋体"/>
          <w:kern w:val="0"/>
          <w:szCs w:val="21"/>
          <w:highlight w:val="none"/>
          <w:lang w:eastAsia="zh-CN"/>
        </w:rPr>
        <w:t>，</w:t>
      </w:r>
      <w:r>
        <w:rPr>
          <w:rFonts w:hint="eastAsia" w:ascii="宋体" w:hAnsi="宋体" w:cs="宋体"/>
          <w:kern w:val="0"/>
          <w:szCs w:val="21"/>
          <w:highlight w:val="none"/>
        </w:rPr>
        <w:t>本公司为</w:t>
      </w:r>
      <w:r>
        <w:rPr>
          <w:rFonts w:hint="eastAsia" w:ascii="宋体" w:hAnsi="宋体" w:cs="宋体"/>
          <w:kern w:val="0"/>
          <w:szCs w:val="21"/>
          <w:highlight w:val="none"/>
          <w:u w:val="single"/>
        </w:rPr>
        <w:t>监狱企业</w:t>
      </w:r>
      <w:r>
        <w:rPr>
          <w:rFonts w:hint="eastAsia" w:ascii="宋体" w:hAnsi="宋体" w:cs="宋体"/>
          <w:kern w:val="0"/>
          <w:szCs w:val="21"/>
          <w:highlight w:val="none"/>
        </w:rPr>
        <w:t>。</w:t>
      </w:r>
    </w:p>
    <w:p w14:paraId="1D6607D9">
      <w:pPr>
        <w:shd w:val="clear"/>
        <w:snapToGrid w:val="0"/>
        <w:spacing w:line="360" w:lineRule="auto"/>
        <w:ind w:firstLine="420" w:firstLineChars="200"/>
        <w:jc w:val="left"/>
        <w:rPr>
          <w:rFonts w:ascii="宋体" w:cs="宋体"/>
          <w:kern w:val="0"/>
          <w:szCs w:val="21"/>
          <w:highlight w:val="none"/>
        </w:rPr>
      </w:pPr>
      <w:r>
        <w:rPr>
          <w:rFonts w:hint="eastAsia" w:ascii="宋体" w:hAnsi="宋体" w:cs="宋体"/>
          <w:kern w:val="0"/>
          <w:szCs w:val="21"/>
          <w:highlight w:val="none"/>
        </w:rPr>
        <w:t>根据上述标准</w:t>
      </w:r>
      <w:r>
        <w:rPr>
          <w:rFonts w:hint="eastAsia" w:ascii="宋体" w:hAnsi="宋体" w:cs="宋体"/>
          <w:kern w:val="0"/>
          <w:szCs w:val="21"/>
          <w:highlight w:val="none"/>
          <w:lang w:eastAsia="zh-CN"/>
        </w:rPr>
        <w:t>，</w:t>
      </w:r>
      <w:r>
        <w:rPr>
          <w:rFonts w:hint="eastAsia" w:ascii="宋体" w:hAnsi="宋体" w:cs="宋体"/>
          <w:kern w:val="0"/>
          <w:szCs w:val="21"/>
          <w:highlight w:val="none"/>
        </w:rPr>
        <w:t>我公司属于监狱企业的理由为：</w:t>
      </w:r>
      <w:r>
        <w:rPr>
          <w:rFonts w:ascii="宋体" w:hAnsi="宋体" w:cs="宋体"/>
          <w:kern w:val="0"/>
          <w:szCs w:val="21"/>
          <w:highlight w:val="none"/>
          <w:u w:val="single"/>
        </w:rPr>
        <w:t xml:space="preserve">         </w:t>
      </w:r>
      <w:r>
        <w:rPr>
          <w:rFonts w:hint="eastAsia" w:ascii="宋体" w:hAnsi="宋体" w:cs="宋体"/>
          <w:kern w:val="0"/>
          <w:szCs w:val="21"/>
          <w:highlight w:val="none"/>
        </w:rPr>
        <w:t>。</w:t>
      </w:r>
    </w:p>
    <w:p w14:paraId="68F7481F">
      <w:pPr>
        <w:shd w:val="clear"/>
        <w:snapToGrid w:val="0"/>
        <w:spacing w:line="360" w:lineRule="auto"/>
        <w:ind w:firstLine="420" w:firstLineChars="200"/>
        <w:jc w:val="left"/>
        <w:rPr>
          <w:rFonts w:ascii="宋体" w:cs="宋体"/>
          <w:kern w:val="0"/>
          <w:szCs w:val="21"/>
          <w:highlight w:val="none"/>
        </w:rPr>
      </w:pPr>
      <w:r>
        <w:rPr>
          <w:rFonts w:hint="eastAsia" w:ascii="宋体" w:hAnsi="宋体" w:cs="宋体"/>
          <w:kern w:val="0"/>
          <w:szCs w:val="21"/>
          <w:highlight w:val="none"/>
        </w:rPr>
        <w:t>本公司为参加（</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项目名称</w:t>
      </w:r>
      <w:r>
        <w:rPr>
          <w:rFonts w:ascii="宋体" w:hAnsi="宋体" w:cs="宋体"/>
          <w:kern w:val="0"/>
          <w:szCs w:val="21"/>
          <w:highlight w:val="none"/>
          <w:u w:val="single"/>
        </w:rPr>
        <w:t xml:space="preserve">    </w:t>
      </w:r>
      <w:r>
        <w:rPr>
          <w:rFonts w:hint="eastAsia" w:ascii="宋体" w:hAnsi="宋体" w:cs="宋体"/>
          <w:kern w:val="0"/>
          <w:szCs w:val="21"/>
          <w:highlight w:val="none"/>
        </w:rPr>
        <w:t>）</w:t>
      </w:r>
      <w:r>
        <w:rPr>
          <w:rFonts w:ascii="宋体" w:hAnsi="宋体" w:cs="宋体"/>
          <w:kern w:val="0"/>
          <w:szCs w:val="21"/>
          <w:highlight w:val="none"/>
        </w:rPr>
        <w:t xml:space="preserve"> </w:t>
      </w:r>
      <w:r>
        <w:rPr>
          <w:rFonts w:hint="eastAsia" w:ascii="宋体" w:hAnsi="宋体" w:cs="宋体"/>
          <w:kern w:val="0"/>
          <w:szCs w:val="21"/>
          <w:highlight w:val="none"/>
        </w:rPr>
        <w:t>（项目编号：</w:t>
      </w:r>
      <w:r>
        <w:rPr>
          <w:rFonts w:ascii="宋体" w:hAnsi="宋体" w:cs="宋体"/>
          <w:kern w:val="0"/>
          <w:szCs w:val="21"/>
          <w:highlight w:val="none"/>
          <w:u w:val="single"/>
        </w:rPr>
        <w:t xml:space="preserve">      </w:t>
      </w:r>
      <w:r>
        <w:rPr>
          <w:rFonts w:hint="eastAsia" w:ascii="宋体" w:hAnsi="宋体" w:cs="宋体"/>
          <w:kern w:val="0"/>
          <w:szCs w:val="21"/>
          <w:highlight w:val="none"/>
        </w:rPr>
        <w:t>）采购活动提供本企业提供服务。</w:t>
      </w:r>
    </w:p>
    <w:p w14:paraId="54089F90">
      <w:pPr>
        <w:shd w:val="clear"/>
        <w:snapToGrid w:val="0"/>
        <w:spacing w:line="360" w:lineRule="auto"/>
        <w:ind w:firstLine="420" w:firstLineChars="200"/>
        <w:jc w:val="left"/>
        <w:rPr>
          <w:rFonts w:ascii="宋体" w:cs="宋体"/>
          <w:kern w:val="0"/>
          <w:szCs w:val="21"/>
          <w:highlight w:val="none"/>
        </w:rPr>
      </w:pPr>
      <w:r>
        <w:rPr>
          <w:rFonts w:hint="eastAsia" w:ascii="宋体" w:hAnsi="宋体" w:cs="宋体"/>
          <w:kern w:val="0"/>
          <w:szCs w:val="21"/>
          <w:highlight w:val="none"/>
        </w:rPr>
        <w:t>本公司对上述声明的真实性负责。如有虚假</w:t>
      </w:r>
      <w:r>
        <w:rPr>
          <w:rFonts w:hint="eastAsia" w:ascii="宋体" w:hAnsi="宋体" w:cs="宋体"/>
          <w:kern w:val="0"/>
          <w:szCs w:val="21"/>
          <w:highlight w:val="none"/>
          <w:lang w:eastAsia="zh-CN"/>
        </w:rPr>
        <w:t>，</w:t>
      </w:r>
      <w:r>
        <w:rPr>
          <w:rFonts w:hint="eastAsia" w:ascii="宋体" w:hAnsi="宋体" w:cs="宋体"/>
          <w:kern w:val="0"/>
          <w:szCs w:val="21"/>
          <w:highlight w:val="none"/>
        </w:rPr>
        <w:t>将依法承担相应责任。</w:t>
      </w:r>
    </w:p>
    <w:p w14:paraId="268F3655">
      <w:pPr>
        <w:shd w:val="clear"/>
        <w:snapToGrid w:val="0"/>
        <w:spacing w:line="360" w:lineRule="auto"/>
        <w:ind w:firstLine="420" w:firstLineChars="200"/>
        <w:jc w:val="left"/>
        <w:rPr>
          <w:rFonts w:ascii="宋体" w:cs="宋体"/>
          <w:kern w:val="0"/>
          <w:szCs w:val="21"/>
          <w:highlight w:val="none"/>
        </w:rPr>
      </w:pPr>
    </w:p>
    <w:p w14:paraId="5FD06371">
      <w:pPr>
        <w:shd w:val="clear"/>
        <w:snapToGrid w:val="0"/>
        <w:spacing w:line="360" w:lineRule="auto"/>
        <w:ind w:firstLine="420" w:firstLineChars="200"/>
        <w:jc w:val="left"/>
        <w:rPr>
          <w:rFonts w:ascii="宋体" w:cs="宋体"/>
          <w:kern w:val="0"/>
          <w:szCs w:val="21"/>
          <w:highlight w:val="none"/>
        </w:rPr>
      </w:pPr>
      <w:r>
        <w:rPr>
          <w:rFonts w:hint="eastAsia" w:ascii="宋体" w:hAnsi="宋体" w:cs="宋体"/>
          <w:kern w:val="0"/>
          <w:szCs w:val="21"/>
          <w:highlight w:val="none"/>
        </w:rPr>
        <w:t>供应商盖章：</w:t>
      </w:r>
    </w:p>
    <w:p w14:paraId="08D6740E">
      <w:pPr>
        <w:shd w:val="clear"/>
        <w:snapToGrid w:val="0"/>
        <w:spacing w:line="360" w:lineRule="auto"/>
        <w:ind w:firstLine="420" w:firstLineChars="200"/>
        <w:jc w:val="left"/>
        <w:rPr>
          <w:rFonts w:ascii="宋体" w:cs="宋体"/>
          <w:kern w:val="0"/>
          <w:szCs w:val="21"/>
          <w:highlight w:val="none"/>
        </w:rPr>
      </w:pPr>
      <w:r>
        <w:rPr>
          <w:rFonts w:hint="eastAsia" w:ascii="宋体" w:hAnsi="宋体" w:cs="宋体"/>
          <w:kern w:val="0"/>
          <w:szCs w:val="21"/>
          <w:highlight w:val="none"/>
        </w:rPr>
        <w:t>日期：</w:t>
      </w:r>
      <w:r>
        <w:rPr>
          <w:rFonts w:ascii="宋体" w:hAnsi="宋体" w:cs="宋体"/>
          <w:kern w:val="0"/>
          <w:szCs w:val="21"/>
          <w:highlight w:val="none"/>
        </w:rPr>
        <w:t xml:space="preserve">    </w:t>
      </w:r>
      <w:r>
        <w:rPr>
          <w:rFonts w:hint="eastAsia" w:ascii="宋体" w:hAnsi="宋体" w:cs="宋体"/>
          <w:kern w:val="0"/>
          <w:szCs w:val="21"/>
          <w:highlight w:val="none"/>
        </w:rPr>
        <w:t>年</w:t>
      </w:r>
      <w:r>
        <w:rPr>
          <w:rFonts w:ascii="宋体" w:hAnsi="宋体" w:cs="宋体"/>
          <w:kern w:val="0"/>
          <w:szCs w:val="21"/>
          <w:highlight w:val="none"/>
        </w:rPr>
        <w:t xml:space="preserve">  </w:t>
      </w:r>
      <w:r>
        <w:rPr>
          <w:rFonts w:hint="eastAsia" w:ascii="宋体" w:hAnsi="宋体" w:cs="宋体"/>
          <w:kern w:val="0"/>
          <w:szCs w:val="21"/>
          <w:highlight w:val="none"/>
        </w:rPr>
        <w:t>月</w:t>
      </w:r>
      <w:r>
        <w:rPr>
          <w:rFonts w:ascii="宋体" w:hAnsi="宋体" w:cs="宋体"/>
          <w:kern w:val="0"/>
          <w:szCs w:val="21"/>
          <w:highlight w:val="none"/>
        </w:rPr>
        <w:t xml:space="preserve">  </w:t>
      </w:r>
      <w:r>
        <w:rPr>
          <w:rFonts w:hint="eastAsia" w:ascii="宋体" w:hAnsi="宋体" w:cs="宋体"/>
          <w:kern w:val="0"/>
          <w:szCs w:val="21"/>
          <w:highlight w:val="none"/>
        </w:rPr>
        <w:t>日</w:t>
      </w:r>
    </w:p>
    <w:p w14:paraId="65EDE6C6">
      <w:pPr>
        <w:shd w:val="clear"/>
        <w:snapToGrid w:val="0"/>
        <w:spacing w:line="360" w:lineRule="auto"/>
        <w:ind w:firstLine="480" w:firstLineChars="200"/>
        <w:jc w:val="left"/>
        <w:rPr>
          <w:rFonts w:ascii="宋体" w:cs="宋体"/>
          <w:kern w:val="0"/>
          <w:sz w:val="24"/>
          <w:highlight w:val="none"/>
        </w:rPr>
      </w:pPr>
    </w:p>
    <w:p w14:paraId="738D7A20">
      <w:pPr>
        <w:shd w:val="clear"/>
        <w:snapToGrid w:val="0"/>
        <w:spacing w:line="360" w:lineRule="auto"/>
        <w:ind w:firstLine="480" w:firstLineChars="200"/>
        <w:jc w:val="left"/>
        <w:rPr>
          <w:rFonts w:ascii="宋体" w:cs="宋体"/>
          <w:kern w:val="0"/>
          <w:sz w:val="24"/>
          <w:highlight w:val="none"/>
        </w:rPr>
      </w:pPr>
    </w:p>
    <w:p w14:paraId="21AFC696">
      <w:pPr>
        <w:shd w:val="clear"/>
        <w:snapToGrid w:val="0"/>
        <w:spacing w:line="360" w:lineRule="auto"/>
        <w:ind w:firstLine="480" w:firstLineChars="200"/>
        <w:jc w:val="left"/>
        <w:rPr>
          <w:rFonts w:ascii="宋体" w:cs="宋体"/>
          <w:kern w:val="0"/>
          <w:sz w:val="24"/>
          <w:highlight w:val="none"/>
        </w:rPr>
      </w:pPr>
    </w:p>
    <w:p w14:paraId="7D801862">
      <w:pPr>
        <w:shd w:val="clear"/>
        <w:snapToGrid w:val="0"/>
        <w:spacing w:line="360" w:lineRule="auto"/>
        <w:ind w:firstLine="480" w:firstLineChars="200"/>
        <w:jc w:val="left"/>
        <w:rPr>
          <w:rFonts w:ascii="宋体" w:cs="宋体"/>
          <w:kern w:val="0"/>
          <w:sz w:val="24"/>
          <w:highlight w:val="none"/>
        </w:rPr>
      </w:pPr>
    </w:p>
    <w:p w14:paraId="509404C4">
      <w:pPr>
        <w:shd w:val="clear"/>
        <w:snapToGrid w:val="0"/>
        <w:spacing w:line="360" w:lineRule="auto"/>
        <w:ind w:firstLine="480" w:firstLineChars="200"/>
        <w:jc w:val="left"/>
        <w:rPr>
          <w:rFonts w:ascii="宋体" w:cs="宋体"/>
          <w:kern w:val="0"/>
          <w:sz w:val="24"/>
          <w:highlight w:val="none"/>
        </w:rPr>
      </w:pPr>
    </w:p>
    <w:p w14:paraId="6BF40B23">
      <w:pPr>
        <w:shd w:val="clear"/>
        <w:snapToGrid w:val="0"/>
        <w:spacing w:line="360" w:lineRule="auto"/>
        <w:ind w:firstLine="480" w:firstLineChars="200"/>
        <w:jc w:val="left"/>
        <w:rPr>
          <w:rFonts w:ascii="宋体" w:cs="宋体"/>
          <w:kern w:val="0"/>
          <w:sz w:val="24"/>
          <w:highlight w:val="none"/>
        </w:rPr>
      </w:pPr>
    </w:p>
    <w:p w14:paraId="579B72E7">
      <w:pPr>
        <w:shd w:val="clear"/>
        <w:snapToGrid w:val="0"/>
        <w:spacing w:line="360" w:lineRule="auto"/>
        <w:rPr>
          <w:rFonts w:ascii="宋体" w:cs="宋体"/>
          <w:b/>
          <w:sz w:val="24"/>
          <w:highlight w:val="none"/>
        </w:rPr>
      </w:pPr>
    </w:p>
    <w:p w14:paraId="50ADE9DB">
      <w:pPr>
        <w:shd w:val="clear"/>
        <w:snapToGrid w:val="0"/>
        <w:spacing w:line="360" w:lineRule="auto"/>
        <w:rPr>
          <w:rFonts w:ascii="宋体" w:cs="宋体"/>
          <w:b/>
          <w:sz w:val="24"/>
          <w:highlight w:val="none"/>
        </w:rPr>
      </w:pPr>
    </w:p>
    <w:p w14:paraId="73B44849">
      <w:pPr>
        <w:shd w:val="clear"/>
        <w:snapToGrid w:val="0"/>
        <w:spacing w:line="360" w:lineRule="auto"/>
        <w:jc w:val="center"/>
        <w:rPr>
          <w:rFonts w:ascii="宋体" w:cs="宋体"/>
          <w:b/>
          <w:sz w:val="24"/>
          <w:highlight w:val="none"/>
        </w:rPr>
      </w:pPr>
    </w:p>
    <w:p w14:paraId="0EEA46A6">
      <w:pPr>
        <w:shd w:val="clear"/>
        <w:snapToGrid w:val="0"/>
        <w:spacing w:line="360" w:lineRule="auto"/>
        <w:jc w:val="center"/>
        <w:rPr>
          <w:rFonts w:ascii="宋体" w:cs="宋体"/>
          <w:b/>
          <w:sz w:val="24"/>
          <w:highlight w:val="none"/>
        </w:rPr>
      </w:pPr>
    </w:p>
    <w:p w14:paraId="7BE15743">
      <w:pPr>
        <w:pStyle w:val="9"/>
        <w:widowControl w:val="0"/>
        <w:shd w:val="clear"/>
        <w:rPr>
          <w:sz w:val="21"/>
          <w:szCs w:val="21"/>
          <w:highlight w:val="none"/>
        </w:rPr>
      </w:pPr>
    </w:p>
    <w:p w14:paraId="014181BC">
      <w:pPr>
        <w:pStyle w:val="9"/>
        <w:widowControl w:val="0"/>
        <w:shd w:val="clear"/>
        <w:rPr>
          <w:sz w:val="21"/>
          <w:szCs w:val="21"/>
          <w:highlight w:val="none"/>
        </w:rPr>
      </w:pPr>
    </w:p>
    <w:p w14:paraId="0E8F7BA2">
      <w:pPr>
        <w:pStyle w:val="9"/>
        <w:widowControl w:val="0"/>
        <w:shd w:val="clear"/>
        <w:rPr>
          <w:sz w:val="21"/>
          <w:szCs w:val="21"/>
          <w:highlight w:val="none"/>
        </w:rPr>
      </w:pPr>
    </w:p>
    <w:p w14:paraId="74F46463">
      <w:pPr>
        <w:pStyle w:val="9"/>
        <w:widowControl w:val="0"/>
        <w:shd w:val="clear"/>
        <w:rPr>
          <w:sz w:val="21"/>
          <w:szCs w:val="21"/>
          <w:highlight w:val="none"/>
        </w:rPr>
      </w:pPr>
    </w:p>
    <w:p w14:paraId="0E511DAF">
      <w:pPr>
        <w:pStyle w:val="9"/>
        <w:widowControl w:val="0"/>
        <w:shd w:val="clear"/>
        <w:rPr>
          <w:sz w:val="21"/>
          <w:szCs w:val="21"/>
          <w:highlight w:val="none"/>
        </w:rPr>
      </w:pPr>
    </w:p>
    <w:p w14:paraId="4F90FC94">
      <w:pPr>
        <w:pStyle w:val="9"/>
        <w:widowControl w:val="0"/>
        <w:shd w:val="clear"/>
        <w:rPr>
          <w:sz w:val="21"/>
          <w:szCs w:val="21"/>
          <w:highlight w:val="none"/>
        </w:rPr>
      </w:pPr>
    </w:p>
    <w:p w14:paraId="4FF6E5E2">
      <w:pPr>
        <w:pStyle w:val="9"/>
        <w:widowControl w:val="0"/>
        <w:shd w:val="clear"/>
        <w:rPr>
          <w:sz w:val="21"/>
          <w:szCs w:val="21"/>
          <w:highlight w:val="none"/>
        </w:rPr>
      </w:pPr>
    </w:p>
    <w:p w14:paraId="24E5EB71">
      <w:pPr>
        <w:shd w:val="clear"/>
        <w:overflowPunct w:val="0"/>
        <w:spacing w:line="400" w:lineRule="exact"/>
        <w:jc w:val="left"/>
        <w:rPr>
          <w:rFonts w:hint="eastAsia" w:ascii="宋体" w:hAnsi="宋体" w:cs="宋体"/>
          <w:sz w:val="28"/>
          <w:szCs w:val="28"/>
          <w:highlight w:val="none"/>
          <w:lang w:val="en-US" w:eastAsia="zh-CN"/>
        </w:rPr>
      </w:pPr>
    </w:p>
    <w:p w14:paraId="6D8047F6">
      <w:pPr>
        <w:shd w:val="clear"/>
        <w:overflowPunct w:val="0"/>
        <w:spacing w:line="400" w:lineRule="exact"/>
        <w:jc w:val="left"/>
        <w:rPr>
          <w:rFonts w:ascii="宋体" w:cs="宋体"/>
          <w:sz w:val="28"/>
          <w:szCs w:val="28"/>
          <w:highlight w:val="none"/>
        </w:rPr>
      </w:pPr>
      <w:r>
        <w:rPr>
          <w:rFonts w:hint="eastAsia" w:ascii="宋体" w:hAnsi="宋体" w:cs="宋体"/>
          <w:sz w:val="28"/>
          <w:szCs w:val="28"/>
          <w:highlight w:val="none"/>
          <w:lang w:val="en-US" w:eastAsia="zh-CN"/>
        </w:rPr>
        <w:t>4</w:t>
      </w:r>
      <w:r>
        <w:rPr>
          <w:rFonts w:hint="eastAsia" w:ascii="宋体" w:hAnsi="宋体" w:cs="宋体"/>
          <w:sz w:val="28"/>
          <w:szCs w:val="28"/>
          <w:highlight w:val="none"/>
        </w:rPr>
        <w:t>、法定代表人身份证明书</w:t>
      </w:r>
    </w:p>
    <w:p w14:paraId="7ECFD140">
      <w:pPr>
        <w:shd w:val="clear"/>
        <w:overflowPunct w:val="0"/>
        <w:spacing w:beforeLines="50" w:afterLines="50" w:line="400" w:lineRule="exact"/>
        <w:jc w:val="center"/>
        <w:rPr>
          <w:rFonts w:ascii="宋体" w:cs="宋体"/>
          <w:bCs/>
          <w:sz w:val="28"/>
          <w:szCs w:val="28"/>
          <w:highlight w:val="none"/>
        </w:rPr>
      </w:pPr>
    </w:p>
    <w:p w14:paraId="02A26CDB">
      <w:pPr>
        <w:shd w:val="clear"/>
        <w:overflowPunct w:val="0"/>
        <w:spacing w:beforeLines="50" w:afterLines="50" w:line="400" w:lineRule="exact"/>
        <w:jc w:val="center"/>
        <w:rPr>
          <w:rFonts w:ascii="宋体" w:cs="宋体"/>
          <w:b/>
          <w:sz w:val="28"/>
          <w:szCs w:val="28"/>
          <w:highlight w:val="none"/>
        </w:rPr>
      </w:pPr>
      <w:r>
        <w:rPr>
          <w:rFonts w:hint="eastAsia" w:ascii="宋体" w:hAnsi="宋体" w:cs="宋体"/>
          <w:b/>
          <w:sz w:val="28"/>
          <w:szCs w:val="28"/>
          <w:highlight w:val="none"/>
        </w:rPr>
        <w:t>法定代表人身份证明书</w:t>
      </w:r>
    </w:p>
    <w:p w14:paraId="1F652031">
      <w:pPr>
        <w:shd w:val="clear"/>
        <w:overflowPunct w:val="0"/>
        <w:spacing w:line="360" w:lineRule="auto"/>
        <w:rPr>
          <w:rFonts w:ascii="宋体" w:cs="宋体"/>
          <w:szCs w:val="21"/>
          <w:highlight w:val="none"/>
        </w:rPr>
      </w:pPr>
      <w:r>
        <w:rPr>
          <w:rFonts w:hint="eastAsia" w:ascii="宋体" w:hAnsi="宋体" w:cs="宋体"/>
          <w:szCs w:val="21"/>
          <w:highlight w:val="none"/>
        </w:rPr>
        <w:t>致</w:t>
      </w:r>
      <w:r>
        <w:rPr>
          <w:rFonts w:ascii="宋体" w:hAnsi="宋体" w:cs="宋体"/>
          <w:szCs w:val="21"/>
          <w:highlight w:val="none"/>
          <w:u w:val="single"/>
        </w:rPr>
        <w:t xml:space="preserve">                  </w:t>
      </w:r>
      <w:r>
        <w:rPr>
          <w:rFonts w:hint="eastAsia" w:ascii="宋体" w:hAnsi="宋体" w:cs="宋体"/>
          <w:szCs w:val="21"/>
          <w:highlight w:val="none"/>
          <w:lang w:val="zh-CN"/>
        </w:rPr>
        <w:t>：</w:t>
      </w:r>
    </w:p>
    <w:p w14:paraId="29E7D89D">
      <w:pPr>
        <w:shd w:val="clear"/>
        <w:overflowPunct w:val="0"/>
        <w:spacing w:beforeLines="50" w:afterLines="50" w:line="400" w:lineRule="exact"/>
        <w:rPr>
          <w:rFonts w:ascii="宋体" w:cs="宋体"/>
          <w:szCs w:val="21"/>
          <w:highlight w:val="none"/>
          <w:u w:val="single"/>
        </w:rPr>
      </w:pPr>
      <w:r>
        <w:rPr>
          <w:rFonts w:ascii="宋体" w:hAnsi="宋体" w:cs="宋体"/>
          <w:bCs/>
          <w:sz w:val="30"/>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（法定代表人姓名）</w:t>
      </w:r>
      <w:r>
        <w:rPr>
          <w:rFonts w:ascii="宋体" w:hAnsi="宋体" w:cs="宋体"/>
          <w:szCs w:val="21"/>
          <w:highlight w:val="none"/>
          <w:u w:val="single"/>
        </w:rPr>
        <w:t xml:space="preserve"> </w:t>
      </w:r>
      <w:r>
        <w:rPr>
          <w:rFonts w:hint="eastAsia" w:ascii="宋体" w:hAnsi="宋体" w:cs="宋体"/>
          <w:szCs w:val="21"/>
          <w:highlight w:val="none"/>
        </w:rPr>
        <w:t>系</w:t>
      </w:r>
      <w:r>
        <w:rPr>
          <w:rFonts w:ascii="宋体" w:hAnsi="宋体" w:cs="宋体"/>
          <w:szCs w:val="21"/>
          <w:highlight w:val="none"/>
          <w:u w:val="single"/>
        </w:rPr>
        <w:t xml:space="preserve">   </w:t>
      </w:r>
      <w:r>
        <w:rPr>
          <w:rFonts w:hint="eastAsia" w:ascii="宋体" w:hAnsi="宋体" w:cs="宋体"/>
          <w:szCs w:val="21"/>
          <w:highlight w:val="none"/>
          <w:u w:val="single"/>
        </w:rPr>
        <w:t>（供应商名称）</w:t>
      </w:r>
      <w:r>
        <w:rPr>
          <w:rFonts w:ascii="宋体" w:hAnsi="宋体" w:cs="宋体"/>
          <w:szCs w:val="21"/>
          <w:highlight w:val="none"/>
          <w:u w:val="single"/>
        </w:rPr>
        <w:t xml:space="preserve">  </w:t>
      </w:r>
      <w:r>
        <w:rPr>
          <w:rFonts w:hint="eastAsia" w:ascii="宋体" w:hAnsi="宋体" w:cs="宋体"/>
          <w:szCs w:val="21"/>
          <w:highlight w:val="none"/>
        </w:rPr>
        <w:t>的法定代表人</w:t>
      </w:r>
      <w:r>
        <w:rPr>
          <w:rFonts w:hint="eastAsia" w:ascii="宋体" w:hAnsi="宋体" w:cs="宋体"/>
          <w:szCs w:val="21"/>
          <w:highlight w:val="none"/>
          <w:lang w:eastAsia="zh-CN"/>
        </w:rPr>
        <w:t>，</w:t>
      </w:r>
      <w:r>
        <w:rPr>
          <w:rFonts w:hint="eastAsia" w:ascii="宋体" w:hAnsi="宋体" w:cs="宋体"/>
          <w:szCs w:val="21"/>
          <w:highlight w:val="none"/>
        </w:rPr>
        <w:t>性别</w:t>
      </w:r>
      <w:r>
        <w:rPr>
          <w:rFonts w:ascii="宋体" w:hAnsi="宋体" w:cs="宋体"/>
          <w:szCs w:val="21"/>
          <w:highlight w:val="none"/>
          <w:u w:val="single"/>
        </w:rPr>
        <w:t xml:space="preserve">      </w:t>
      </w:r>
      <w:r>
        <w:rPr>
          <w:rFonts w:hint="eastAsia" w:ascii="宋体" w:hAnsi="宋体" w:cs="宋体"/>
          <w:szCs w:val="21"/>
          <w:highlight w:val="none"/>
          <w:u w:val="none"/>
          <w:lang w:eastAsia="zh-CN"/>
        </w:rPr>
        <w:t>，</w:t>
      </w:r>
      <w:r>
        <w:rPr>
          <w:rFonts w:hint="eastAsia" w:ascii="宋体" w:hAnsi="宋体" w:cs="宋体"/>
          <w:szCs w:val="21"/>
          <w:highlight w:val="none"/>
        </w:rPr>
        <w:t>职务</w:t>
      </w:r>
      <w:r>
        <w:rPr>
          <w:rFonts w:ascii="宋体" w:hAnsi="宋体" w:cs="宋体"/>
          <w:szCs w:val="21"/>
          <w:highlight w:val="none"/>
          <w:u w:val="single"/>
        </w:rPr>
        <w:t xml:space="preserve">   </w:t>
      </w:r>
    </w:p>
    <w:p w14:paraId="029B31BB">
      <w:pPr>
        <w:shd w:val="clear"/>
        <w:overflowPunct w:val="0"/>
        <w:spacing w:beforeLines="50" w:afterLines="50" w:line="400" w:lineRule="exact"/>
        <w:rPr>
          <w:rFonts w:asci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u w:val="none"/>
          <w:lang w:eastAsia="zh-CN"/>
        </w:rPr>
        <w:t>，</w:t>
      </w:r>
      <w:r>
        <w:rPr>
          <w:rFonts w:hint="eastAsia" w:ascii="宋体" w:hAnsi="宋体" w:cs="宋体"/>
          <w:szCs w:val="21"/>
          <w:highlight w:val="none"/>
        </w:rPr>
        <w:t>联系电话</w:t>
      </w:r>
      <w:r>
        <w:rPr>
          <w:rFonts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rPr>
        <w:t>传真</w:t>
      </w:r>
      <w:r>
        <w:rPr>
          <w:rFonts w:ascii="宋体" w:hAnsi="宋体" w:cs="宋体"/>
          <w:szCs w:val="21"/>
          <w:highlight w:val="none"/>
          <w:u w:val="single"/>
        </w:rPr>
        <w:t xml:space="preserve">                </w:t>
      </w:r>
      <w:r>
        <w:rPr>
          <w:rFonts w:hint="eastAsia" w:ascii="宋体" w:hAnsi="宋体" w:cs="宋体"/>
          <w:szCs w:val="21"/>
          <w:highlight w:val="none"/>
          <w:lang w:eastAsia="zh-CN"/>
        </w:rPr>
        <w:t>，</w:t>
      </w:r>
      <w:r>
        <w:rPr>
          <w:rFonts w:hint="eastAsia" w:ascii="宋体" w:hAnsi="宋体" w:cs="宋体"/>
          <w:szCs w:val="21"/>
          <w:highlight w:val="none"/>
        </w:rPr>
        <w:t>联系地址</w:t>
      </w:r>
      <w:r>
        <w:rPr>
          <w:rFonts w:ascii="宋体" w:hAnsi="宋体" w:cs="宋体"/>
          <w:szCs w:val="21"/>
          <w:highlight w:val="none"/>
          <w:u w:val="single"/>
        </w:rPr>
        <w:t xml:space="preserve">                 </w:t>
      </w:r>
      <w:r>
        <w:rPr>
          <w:rFonts w:hint="eastAsia" w:ascii="宋体" w:hAnsi="宋体" w:cs="宋体"/>
          <w:szCs w:val="21"/>
          <w:highlight w:val="none"/>
          <w:lang w:eastAsia="zh-CN"/>
        </w:rPr>
        <w:t>，</w:t>
      </w:r>
      <w:r>
        <w:rPr>
          <w:rFonts w:hint="eastAsia" w:ascii="宋体" w:hAnsi="宋体" w:cs="宋体"/>
          <w:szCs w:val="21"/>
          <w:highlight w:val="none"/>
        </w:rPr>
        <w:t>邮编</w:t>
      </w:r>
      <w:r>
        <w:rPr>
          <w:rFonts w:ascii="宋体" w:hAnsi="宋体" w:cs="宋体"/>
          <w:szCs w:val="21"/>
          <w:highlight w:val="none"/>
          <w:u w:val="single"/>
        </w:rPr>
        <w:t xml:space="preserve">          </w:t>
      </w:r>
      <w:r>
        <w:rPr>
          <w:rFonts w:hint="eastAsia" w:ascii="宋体" w:hAnsi="宋体" w:cs="宋体"/>
          <w:szCs w:val="21"/>
          <w:highlight w:val="none"/>
        </w:rPr>
        <w:t>。</w:t>
      </w:r>
      <w:r>
        <w:rPr>
          <w:rFonts w:ascii="宋体" w:hAnsi="宋体" w:cs="宋体"/>
          <w:szCs w:val="21"/>
          <w:highlight w:val="none"/>
        </w:rPr>
        <w:t xml:space="preserve">          </w:t>
      </w:r>
    </w:p>
    <w:p w14:paraId="7EA82688">
      <w:pPr>
        <w:shd w:val="clear"/>
        <w:overflowPunct w:val="0"/>
        <w:spacing w:beforeLines="50" w:afterLines="50" w:line="400" w:lineRule="exact"/>
        <w:rPr>
          <w:rFonts w:ascii="宋体" w:cs="宋体"/>
          <w:szCs w:val="21"/>
          <w:highlight w:val="none"/>
        </w:rPr>
      </w:pPr>
    </w:p>
    <w:p w14:paraId="0034C5DE">
      <w:pPr>
        <w:shd w:val="clear"/>
        <w:overflowPunct w:val="0"/>
        <w:spacing w:beforeLines="50" w:afterLines="50" w:line="400" w:lineRule="exact"/>
        <w:jc w:val="center"/>
        <w:rPr>
          <w:rFonts w:ascii="宋体" w:cs="宋体"/>
          <w:szCs w:val="21"/>
          <w:highlight w:val="none"/>
        </w:rPr>
      </w:pPr>
      <w:r>
        <w:rPr>
          <w:rFonts w:hint="eastAsia" w:ascii="宋体" w:hAnsi="宋体" w:cs="宋体"/>
          <w:szCs w:val="21"/>
          <w:highlight w:val="none"/>
        </w:rPr>
        <w:t>特此证明</w:t>
      </w:r>
    </w:p>
    <w:p w14:paraId="620C1599">
      <w:pPr>
        <w:shd w:val="clear"/>
        <w:overflowPunct w:val="0"/>
        <w:spacing w:beforeLines="50" w:afterLines="50" w:line="400" w:lineRule="exact"/>
        <w:jc w:val="right"/>
        <w:rPr>
          <w:rFonts w:ascii="宋体" w:cs="宋体"/>
          <w:szCs w:val="21"/>
          <w:highlight w:val="none"/>
        </w:rPr>
      </w:pPr>
    </w:p>
    <w:p w14:paraId="35E69208">
      <w:pPr>
        <w:shd w:val="clear"/>
        <w:overflowPunct w:val="0"/>
        <w:spacing w:beforeLines="50" w:afterLines="50" w:line="400" w:lineRule="exact"/>
        <w:jc w:val="right"/>
        <w:rPr>
          <w:rFonts w:ascii="宋体" w:cs="宋体"/>
          <w:szCs w:val="21"/>
          <w:highlight w:val="none"/>
        </w:rPr>
      </w:pPr>
      <w:r>
        <w:rPr>
          <w:rFonts w:hint="eastAsia" w:ascii="宋体" w:hAnsi="宋体" w:cs="宋体"/>
          <w:szCs w:val="21"/>
          <w:highlight w:val="none"/>
        </w:rPr>
        <w:t>供应商名称（公章）</w:t>
      </w:r>
    </w:p>
    <w:p w14:paraId="721F30EA">
      <w:pPr>
        <w:pBdr>
          <w:bottom w:val="single" w:color="auto" w:sz="4" w:space="0"/>
        </w:pBdr>
        <w:shd w:val="clear"/>
        <w:overflowPunct w:val="0"/>
        <w:spacing w:beforeLines="50" w:afterLines="50" w:line="400" w:lineRule="exact"/>
        <w:jc w:val="right"/>
        <w:rPr>
          <w:rFonts w:ascii="宋体" w:cs="宋体"/>
          <w:szCs w:val="21"/>
          <w:highlight w:val="none"/>
        </w:rPr>
      </w:pPr>
      <w:r>
        <w:rPr>
          <w:rFonts w:hint="eastAsia" w:ascii="宋体" w:hAnsi="宋体" w:cs="宋体"/>
          <w:szCs w:val="21"/>
          <w:highlight w:val="none"/>
        </w:rPr>
        <w:t>日期：</w:t>
      </w:r>
      <w:r>
        <w:rPr>
          <w:rFonts w:ascii="宋体" w:hAnsi="宋体" w:cs="宋体"/>
          <w:szCs w:val="21"/>
          <w:highlight w:val="non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hint="eastAsia" w:ascii="宋体" w:hAnsi="宋体" w:cs="宋体"/>
          <w:szCs w:val="21"/>
          <w:highlight w:val="none"/>
        </w:rPr>
        <w:t>月</w:t>
      </w:r>
      <w:r>
        <w:rPr>
          <w:rFonts w:ascii="宋体" w:hAnsi="宋体" w:cs="宋体"/>
          <w:szCs w:val="21"/>
          <w:highlight w:val="none"/>
        </w:rPr>
        <w:t xml:space="preserve">  </w:t>
      </w:r>
      <w:r>
        <w:rPr>
          <w:rFonts w:hint="eastAsia" w:ascii="宋体" w:hAnsi="宋体" w:cs="宋体"/>
          <w:szCs w:val="21"/>
          <w:highlight w:val="none"/>
        </w:rPr>
        <w:t>日</w:t>
      </w:r>
    </w:p>
    <w:p w14:paraId="2D4914B7">
      <w:pPr>
        <w:pStyle w:val="25"/>
        <w:widowControl w:val="0"/>
        <w:shd w:val="clear"/>
        <w:overflowPunct w:val="0"/>
        <w:rPr>
          <w:highlight w:val="none"/>
        </w:rPr>
      </w:pPr>
    </w:p>
    <w:p w14:paraId="5280660F">
      <w:pPr>
        <w:shd w:val="clear"/>
        <w:overflowPunct w:val="0"/>
        <w:spacing w:beforeLines="50" w:afterLines="50" w:line="400" w:lineRule="exact"/>
        <w:jc w:val="center"/>
        <w:rPr>
          <w:rFonts w:ascii="宋体" w:cs="宋体"/>
          <w:szCs w:val="21"/>
          <w:highlight w:val="none"/>
        </w:rPr>
      </w:pPr>
      <w:r>
        <w:rPr>
          <w:rFonts w:hint="eastAsia" w:ascii="宋体" w:hAnsi="宋体" w:cs="宋体"/>
          <w:szCs w:val="21"/>
          <w:highlight w:val="none"/>
        </w:rPr>
        <w:t>附法定代表人身份证复印件</w:t>
      </w:r>
    </w:p>
    <w:p w14:paraId="0E2AB553">
      <w:pPr>
        <w:shd w:val="clear"/>
        <w:overflowPunct w:val="0"/>
        <w:spacing w:beforeLines="50" w:afterLines="50" w:line="400" w:lineRule="exact"/>
        <w:rPr>
          <w:rFonts w:ascii="宋体" w:cs="宋体"/>
          <w:szCs w:val="21"/>
          <w:highlight w:val="none"/>
        </w:rPr>
      </w:pPr>
      <w:r>
        <w:rPr>
          <w:rFonts w:ascii="宋体" w:hAnsi="宋体" w:cs="宋体"/>
          <w:szCs w:val="21"/>
          <w:highlight w:val="none"/>
        </w:rPr>
        <w:t xml:space="preserve">   </w:t>
      </w:r>
    </w:p>
    <w:p w14:paraId="02BDD2E3">
      <w:pPr>
        <w:shd w:val="clear"/>
        <w:overflowPunct w:val="0"/>
        <w:spacing w:beforeLines="50" w:afterLines="50" w:line="400" w:lineRule="exact"/>
        <w:rPr>
          <w:rFonts w:ascii="宋体" w:cs="宋体"/>
          <w:szCs w:val="21"/>
          <w:highlight w:val="none"/>
        </w:rPr>
      </w:pPr>
    </w:p>
    <w:p w14:paraId="20A86D2E">
      <w:pPr>
        <w:shd w:val="clear"/>
        <w:overflowPunct w:val="0"/>
        <w:spacing w:beforeLines="50" w:afterLines="50" w:line="400" w:lineRule="exact"/>
        <w:rPr>
          <w:rFonts w:ascii="宋体" w:cs="宋体"/>
          <w:szCs w:val="21"/>
          <w:highlight w:val="none"/>
        </w:rPr>
      </w:pPr>
    </w:p>
    <w:p w14:paraId="4C2F9E00">
      <w:pPr>
        <w:shd w:val="clear"/>
        <w:overflowPunct w:val="0"/>
        <w:spacing w:line="400" w:lineRule="exact"/>
        <w:rPr>
          <w:rFonts w:ascii="宋体" w:cs="宋体"/>
          <w:highlight w:val="none"/>
        </w:rPr>
      </w:pPr>
    </w:p>
    <w:p w14:paraId="7D3366E3">
      <w:pPr>
        <w:shd w:val="clear"/>
        <w:overflowPunct w:val="0"/>
        <w:spacing w:line="400" w:lineRule="exact"/>
        <w:rPr>
          <w:rFonts w:ascii="宋体" w:cs="宋体"/>
          <w:highlight w:val="none"/>
        </w:rPr>
      </w:pPr>
    </w:p>
    <w:p w14:paraId="4406D120">
      <w:pPr>
        <w:shd w:val="clear"/>
        <w:overflowPunct w:val="0"/>
        <w:spacing w:line="400" w:lineRule="exact"/>
        <w:rPr>
          <w:rFonts w:ascii="宋体" w:cs="宋体"/>
          <w:highlight w:val="none"/>
        </w:rPr>
      </w:pPr>
    </w:p>
    <w:p w14:paraId="036C43A5">
      <w:pPr>
        <w:shd w:val="clear"/>
        <w:overflowPunct w:val="0"/>
        <w:spacing w:line="400" w:lineRule="exact"/>
        <w:rPr>
          <w:rFonts w:ascii="宋体" w:cs="宋体"/>
          <w:highlight w:val="none"/>
        </w:rPr>
      </w:pPr>
    </w:p>
    <w:p w14:paraId="077FDF1A">
      <w:pPr>
        <w:shd w:val="clear"/>
        <w:overflowPunct w:val="0"/>
        <w:spacing w:line="400" w:lineRule="exact"/>
        <w:rPr>
          <w:rFonts w:ascii="宋体" w:cs="宋体"/>
          <w:highlight w:val="none"/>
        </w:rPr>
      </w:pPr>
    </w:p>
    <w:p w14:paraId="07069139">
      <w:pPr>
        <w:shd w:val="clear"/>
        <w:overflowPunct w:val="0"/>
        <w:spacing w:line="400" w:lineRule="exact"/>
        <w:rPr>
          <w:rFonts w:ascii="宋体" w:cs="宋体"/>
          <w:highlight w:val="none"/>
        </w:rPr>
      </w:pPr>
    </w:p>
    <w:p w14:paraId="31C43864">
      <w:pPr>
        <w:shd w:val="clear"/>
        <w:overflowPunct w:val="0"/>
        <w:spacing w:line="400" w:lineRule="exact"/>
        <w:rPr>
          <w:rFonts w:ascii="宋体" w:cs="宋体"/>
          <w:highlight w:val="none"/>
        </w:rPr>
      </w:pPr>
    </w:p>
    <w:p w14:paraId="313C090A">
      <w:pPr>
        <w:shd w:val="clear"/>
        <w:overflowPunct w:val="0"/>
        <w:spacing w:line="400" w:lineRule="exact"/>
        <w:rPr>
          <w:rFonts w:ascii="宋体" w:cs="宋体"/>
          <w:highlight w:val="none"/>
        </w:rPr>
      </w:pPr>
    </w:p>
    <w:p w14:paraId="190EE62D">
      <w:pPr>
        <w:shd w:val="clear"/>
        <w:overflowPunct w:val="0"/>
        <w:spacing w:line="400" w:lineRule="exact"/>
        <w:rPr>
          <w:rFonts w:ascii="宋体" w:cs="宋体"/>
          <w:highlight w:val="none"/>
        </w:rPr>
      </w:pPr>
    </w:p>
    <w:p w14:paraId="63857B3F">
      <w:pPr>
        <w:shd w:val="clear"/>
        <w:overflowPunct w:val="0"/>
        <w:spacing w:line="400" w:lineRule="exact"/>
        <w:rPr>
          <w:rFonts w:ascii="宋体" w:cs="宋体"/>
          <w:highlight w:val="none"/>
        </w:rPr>
      </w:pPr>
    </w:p>
    <w:p w14:paraId="598EB478">
      <w:pPr>
        <w:shd w:val="clear"/>
        <w:overflowPunct w:val="0"/>
        <w:spacing w:line="400" w:lineRule="exact"/>
        <w:jc w:val="left"/>
        <w:rPr>
          <w:rFonts w:ascii="宋体" w:cs="宋体"/>
          <w:sz w:val="28"/>
          <w:szCs w:val="28"/>
          <w:highlight w:val="none"/>
        </w:rPr>
      </w:pPr>
    </w:p>
    <w:p w14:paraId="425B3875">
      <w:pPr>
        <w:shd w:val="clear"/>
        <w:overflowPunct w:val="0"/>
        <w:spacing w:line="400" w:lineRule="exact"/>
        <w:jc w:val="left"/>
        <w:rPr>
          <w:rFonts w:ascii="宋体" w:cs="宋体"/>
          <w:sz w:val="28"/>
          <w:szCs w:val="28"/>
          <w:highlight w:val="none"/>
        </w:rPr>
      </w:pPr>
      <w:r>
        <w:rPr>
          <w:rFonts w:hint="eastAsia" w:ascii="宋体" w:hAnsi="宋体" w:cs="宋体"/>
          <w:sz w:val="28"/>
          <w:szCs w:val="28"/>
          <w:highlight w:val="none"/>
          <w:lang w:val="en-US" w:eastAsia="zh-CN"/>
        </w:rPr>
        <w:t>5</w:t>
      </w:r>
      <w:r>
        <w:rPr>
          <w:rFonts w:hint="eastAsia" w:ascii="宋体" w:hAnsi="宋体" w:cs="宋体"/>
          <w:sz w:val="28"/>
          <w:szCs w:val="28"/>
          <w:highlight w:val="none"/>
        </w:rPr>
        <w:t>、法定代表人授权委托书格式</w:t>
      </w:r>
    </w:p>
    <w:p w14:paraId="082D9BA5">
      <w:pPr>
        <w:shd w:val="clear"/>
        <w:overflowPunct w:val="0"/>
        <w:spacing w:beforeLines="50" w:afterLines="50" w:line="400" w:lineRule="exact"/>
        <w:jc w:val="center"/>
        <w:rPr>
          <w:rFonts w:ascii="宋体" w:cs="宋体"/>
          <w:bCs/>
          <w:sz w:val="28"/>
          <w:szCs w:val="28"/>
          <w:highlight w:val="none"/>
        </w:rPr>
      </w:pPr>
    </w:p>
    <w:p w14:paraId="65A18F35">
      <w:pPr>
        <w:shd w:val="clear"/>
        <w:overflowPunct w:val="0"/>
        <w:spacing w:beforeLines="50" w:afterLines="50" w:line="400" w:lineRule="exact"/>
        <w:jc w:val="center"/>
        <w:rPr>
          <w:rFonts w:ascii="宋体" w:cs="宋体"/>
          <w:b/>
          <w:sz w:val="28"/>
          <w:szCs w:val="28"/>
          <w:highlight w:val="none"/>
        </w:rPr>
      </w:pPr>
      <w:r>
        <w:rPr>
          <w:rFonts w:hint="eastAsia" w:ascii="宋体" w:hAnsi="宋体" w:cs="宋体"/>
          <w:b/>
          <w:sz w:val="28"/>
          <w:szCs w:val="28"/>
          <w:highlight w:val="none"/>
        </w:rPr>
        <w:t>法定代表人授权委托书</w:t>
      </w:r>
    </w:p>
    <w:p w14:paraId="25A904BC">
      <w:pPr>
        <w:shd w:val="clear"/>
        <w:overflowPunct w:val="0"/>
        <w:spacing w:line="360" w:lineRule="auto"/>
        <w:rPr>
          <w:rFonts w:ascii="宋体" w:cs="宋体"/>
          <w:szCs w:val="21"/>
          <w:highlight w:val="none"/>
        </w:rPr>
      </w:pPr>
      <w:r>
        <w:rPr>
          <w:rFonts w:hint="eastAsia" w:ascii="宋体" w:hAnsi="宋体" w:cs="宋体"/>
          <w:szCs w:val="21"/>
          <w:highlight w:val="none"/>
        </w:rPr>
        <w:t>致</w:t>
      </w:r>
      <w:r>
        <w:rPr>
          <w:rFonts w:ascii="宋体" w:hAnsi="宋体" w:cs="宋体"/>
          <w:szCs w:val="21"/>
          <w:highlight w:val="none"/>
          <w:u w:val="single"/>
        </w:rPr>
        <w:t xml:space="preserve">                   </w:t>
      </w:r>
      <w:r>
        <w:rPr>
          <w:rFonts w:hint="eastAsia" w:ascii="宋体" w:hAnsi="宋体" w:cs="宋体"/>
          <w:szCs w:val="21"/>
          <w:highlight w:val="none"/>
          <w:lang w:val="zh-CN"/>
        </w:rPr>
        <w:t>：</w:t>
      </w:r>
    </w:p>
    <w:p w14:paraId="33D7AA1B">
      <w:pPr>
        <w:shd w:val="clear"/>
        <w:overflowPunct w:val="0"/>
        <w:spacing w:line="360" w:lineRule="auto"/>
        <w:ind w:firstLine="612"/>
        <w:rPr>
          <w:rFonts w:ascii="宋体" w:cs="宋体"/>
          <w:szCs w:val="21"/>
          <w:highlight w:val="none"/>
        </w:rPr>
      </w:pPr>
      <w:r>
        <w:rPr>
          <w:rFonts w:hint="eastAsia" w:ascii="宋体" w:hAnsi="宋体" w:cs="宋体"/>
          <w:szCs w:val="21"/>
          <w:highlight w:val="none"/>
        </w:rPr>
        <w:t>本授权委托书声明：我</w:t>
      </w:r>
      <w:r>
        <w:rPr>
          <w:rFonts w:ascii="宋体" w:hAnsi="宋体" w:cs="宋体"/>
          <w:szCs w:val="21"/>
          <w:highlight w:val="none"/>
          <w:u w:val="single"/>
        </w:rPr>
        <w:t xml:space="preserve">   </w:t>
      </w:r>
      <w:r>
        <w:rPr>
          <w:rFonts w:hint="eastAsia" w:ascii="宋体" w:hAnsi="宋体" w:cs="宋体"/>
          <w:szCs w:val="21"/>
          <w:highlight w:val="none"/>
          <w:u w:val="single"/>
        </w:rPr>
        <w:t>（法定代表人姓名）</w:t>
      </w:r>
      <w:r>
        <w:rPr>
          <w:rFonts w:ascii="宋体" w:hAnsi="宋体" w:cs="宋体"/>
          <w:szCs w:val="21"/>
          <w:highlight w:val="none"/>
          <w:u w:val="single"/>
        </w:rPr>
        <w:t xml:space="preserve">   </w:t>
      </w:r>
      <w:r>
        <w:rPr>
          <w:rFonts w:hint="eastAsia" w:ascii="宋体" w:hAnsi="宋体" w:cs="宋体"/>
          <w:szCs w:val="21"/>
          <w:highlight w:val="none"/>
        </w:rPr>
        <w:t>系</w:t>
      </w:r>
      <w:r>
        <w:rPr>
          <w:rFonts w:ascii="宋体" w:hAnsi="宋体" w:cs="宋体"/>
          <w:szCs w:val="21"/>
          <w:highlight w:val="none"/>
          <w:u w:val="single"/>
        </w:rPr>
        <w:t xml:space="preserve">   </w:t>
      </w:r>
      <w:r>
        <w:rPr>
          <w:rFonts w:hint="eastAsia" w:ascii="宋体" w:hAnsi="宋体" w:cs="宋体"/>
          <w:szCs w:val="21"/>
          <w:highlight w:val="none"/>
          <w:u w:val="single"/>
        </w:rPr>
        <w:t>（供应商）</w:t>
      </w:r>
      <w:r>
        <w:rPr>
          <w:rFonts w:ascii="宋体" w:hAnsi="宋体" w:cs="宋体"/>
          <w:szCs w:val="21"/>
          <w:highlight w:val="none"/>
          <w:u w:val="single"/>
        </w:rPr>
        <w:t xml:space="preserve">  </w:t>
      </w:r>
      <w:r>
        <w:rPr>
          <w:rFonts w:hint="eastAsia" w:ascii="宋体" w:hAnsi="宋体" w:cs="宋体"/>
          <w:szCs w:val="21"/>
          <w:highlight w:val="none"/>
        </w:rPr>
        <w:t>的法定代表人</w:t>
      </w:r>
      <w:r>
        <w:rPr>
          <w:rFonts w:hint="eastAsia" w:ascii="宋体" w:hAnsi="宋体" w:cs="宋体"/>
          <w:szCs w:val="21"/>
          <w:highlight w:val="none"/>
          <w:lang w:eastAsia="zh-CN"/>
        </w:rPr>
        <w:t>，</w:t>
      </w:r>
      <w:r>
        <w:rPr>
          <w:rFonts w:hint="eastAsia" w:ascii="宋体" w:hAnsi="宋体" w:cs="宋体"/>
          <w:szCs w:val="21"/>
          <w:highlight w:val="none"/>
        </w:rPr>
        <w:t>现授权委托</w:t>
      </w:r>
      <w:r>
        <w:rPr>
          <w:rFonts w:hint="eastAsia" w:ascii="宋体" w:hAnsi="宋体" w:cs="宋体"/>
          <w:szCs w:val="21"/>
          <w:highlight w:val="none"/>
          <w:u w:val="single"/>
        </w:rPr>
        <w:t>（授权代表姓名）</w:t>
      </w:r>
      <w:r>
        <w:rPr>
          <w:rFonts w:ascii="宋体" w:hAnsi="宋体" w:cs="宋体"/>
          <w:szCs w:val="21"/>
          <w:highlight w:val="none"/>
          <w:u w:val="single"/>
        </w:rPr>
        <w:t xml:space="preserve">  </w:t>
      </w:r>
      <w:r>
        <w:rPr>
          <w:rFonts w:hint="eastAsia" w:ascii="宋体" w:hAnsi="宋体" w:cs="宋体"/>
          <w:szCs w:val="21"/>
          <w:highlight w:val="none"/>
        </w:rPr>
        <w:t>为我公司法定代表人授权代表</w:t>
      </w:r>
      <w:r>
        <w:rPr>
          <w:rFonts w:hint="eastAsia" w:ascii="宋体" w:hAnsi="宋体" w:cs="宋体"/>
          <w:szCs w:val="21"/>
          <w:highlight w:val="none"/>
          <w:lang w:eastAsia="zh-CN"/>
        </w:rPr>
        <w:t>，</w:t>
      </w:r>
      <w:r>
        <w:rPr>
          <w:rFonts w:hint="eastAsia" w:ascii="宋体" w:hAnsi="宋体" w:cs="宋体"/>
          <w:szCs w:val="21"/>
          <w:highlight w:val="none"/>
        </w:rPr>
        <w:t>参加贵处组织的</w:t>
      </w:r>
      <w:r>
        <w:rPr>
          <w:rFonts w:ascii="宋体" w:hAnsi="宋体" w:cs="宋体"/>
          <w:szCs w:val="21"/>
          <w:highlight w:val="none"/>
        </w:rPr>
        <w:t xml:space="preserve">  </w:t>
      </w:r>
      <w:r>
        <w:rPr>
          <w:rFonts w:hint="eastAsia" w:ascii="宋体" w:hAnsi="宋体" w:cs="宋体"/>
          <w:szCs w:val="21"/>
          <w:highlight w:val="none"/>
          <w:u w:val="single"/>
        </w:rPr>
        <w:t>项目名称</w:t>
      </w:r>
      <w:r>
        <w:rPr>
          <w:rFonts w:hint="eastAsia" w:ascii="宋体" w:hAnsi="宋体" w:cs="宋体"/>
          <w:szCs w:val="21"/>
          <w:highlight w:val="none"/>
          <w:u w:val="single"/>
          <w:lang w:eastAsia="zh-CN"/>
        </w:rPr>
        <w:t>，</w:t>
      </w:r>
      <w:r>
        <w:rPr>
          <w:rFonts w:ascii="宋体" w:hAnsi="宋体" w:cs="宋体"/>
          <w:szCs w:val="21"/>
          <w:highlight w:val="none"/>
          <w:u w:val="single"/>
        </w:rPr>
        <w:t xml:space="preserve"> </w:t>
      </w:r>
      <w:r>
        <w:rPr>
          <w:rFonts w:hint="eastAsia" w:ascii="宋体" w:hAnsi="宋体" w:cs="宋体"/>
          <w:szCs w:val="21"/>
          <w:highlight w:val="none"/>
          <w:u w:val="single"/>
        </w:rPr>
        <w:t>（项目编号）</w:t>
      </w:r>
      <w:r>
        <w:rPr>
          <w:rFonts w:ascii="宋体" w:hAnsi="宋体" w:cs="宋体"/>
          <w:szCs w:val="21"/>
          <w:highlight w:val="none"/>
          <w:u w:val="single"/>
        </w:rPr>
        <w:t xml:space="preserve">  </w:t>
      </w:r>
      <w:r>
        <w:rPr>
          <w:rFonts w:hint="eastAsia" w:ascii="宋体" w:hAnsi="宋体" w:cs="宋体"/>
          <w:szCs w:val="21"/>
          <w:highlight w:val="none"/>
        </w:rPr>
        <w:t>项目谈判</w:t>
      </w:r>
      <w:r>
        <w:rPr>
          <w:rFonts w:hint="eastAsia" w:ascii="宋体" w:hAnsi="宋体" w:cs="宋体"/>
          <w:szCs w:val="21"/>
          <w:highlight w:val="none"/>
          <w:lang w:eastAsia="zh-CN"/>
        </w:rPr>
        <w:t>，</w:t>
      </w:r>
      <w:r>
        <w:rPr>
          <w:rFonts w:hint="eastAsia" w:ascii="宋体" w:hAnsi="宋体" w:cs="宋体"/>
          <w:szCs w:val="21"/>
          <w:highlight w:val="none"/>
        </w:rPr>
        <w:t>全权处理本次谈判活动中的一切事宜</w:t>
      </w:r>
      <w:r>
        <w:rPr>
          <w:rFonts w:hint="eastAsia" w:ascii="宋体" w:hAnsi="宋体" w:cs="宋体"/>
          <w:szCs w:val="21"/>
          <w:highlight w:val="none"/>
          <w:lang w:eastAsia="zh-CN"/>
        </w:rPr>
        <w:t>，</w:t>
      </w:r>
      <w:r>
        <w:rPr>
          <w:rFonts w:hint="eastAsia" w:ascii="宋体" w:hAnsi="宋体" w:cs="宋体"/>
          <w:szCs w:val="21"/>
          <w:highlight w:val="none"/>
        </w:rPr>
        <w:t>我承认授权代表全权代表我所签署的本项目的响应文件的内容。</w:t>
      </w:r>
    </w:p>
    <w:p w14:paraId="008EBEE3">
      <w:pPr>
        <w:shd w:val="clear"/>
        <w:overflowPunct w:val="0"/>
        <w:spacing w:line="360" w:lineRule="auto"/>
        <w:jc w:val="center"/>
        <w:rPr>
          <w:rFonts w:ascii="宋体" w:cs="宋体"/>
          <w:szCs w:val="21"/>
          <w:highlight w:val="none"/>
        </w:rPr>
      </w:pPr>
      <w:r>
        <w:rPr>
          <w:rFonts w:hint="eastAsia" w:ascii="宋体" w:hAnsi="宋体" w:cs="宋体"/>
          <w:szCs w:val="21"/>
          <w:highlight w:val="none"/>
        </w:rPr>
        <w:t>授权代表无转授权</w:t>
      </w:r>
      <w:r>
        <w:rPr>
          <w:rFonts w:hint="eastAsia" w:ascii="宋体" w:hAnsi="宋体" w:cs="宋体"/>
          <w:szCs w:val="21"/>
          <w:highlight w:val="none"/>
          <w:lang w:eastAsia="zh-CN"/>
        </w:rPr>
        <w:t>，</w:t>
      </w:r>
      <w:r>
        <w:rPr>
          <w:rFonts w:hint="eastAsia" w:ascii="宋体" w:hAnsi="宋体" w:cs="宋体"/>
          <w:szCs w:val="21"/>
          <w:highlight w:val="none"/>
        </w:rPr>
        <w:t>特此授权。</w:t>
      </w:r>
    </w:p>
    <w:p w14:paraId="0E80FD4C">
      <w:pPr>
        <w:shd w:val="clear"/>
        <w:overflowPunct w:val="0"/>
        <w:spacing w:line="360" w:lineRule="auto"/>
        <w:ind w:firstLine="420" w:firstLineChars="200"/>
        <w:rPr>
          <w:rFonts w:ascii="宋体" w:cs="宋体"/>
          <w:szCs w:val="21"/>
          <w:highlight w:val="none"/>
        </w:rPr>
      </w:pPr>
    </w:p>
    <w:p w14:paraId="57AF2C1D">
      <w:pPr>
        <w:keepNext w:val="0"/>
        <w:keepLines w:val="0"/>
        <w:pageBreakBefore w:val="0"/>
        <w:widowControl w:val="0"/>
        <w:shd w:val="clear"/>
        <w:kinsoku/>
        <w:wordWrap/>
        <w:overflowPunct w:val="0"/>
        <w:topLinePunct w:val="0"/>
        <w:autoSpaceDE/>
        <w:autoSpaceDN/>
        <w:bidi w:val="0"/>
        <w:adjustRightInd/>
        <w:snapToGrid/>
        <w:spacing w:line="360" w:lineRule="auto"/>
        <w:ind w:firstLine="420" w:firstLineChars="200"/>
        <w:textAlignment w:val="auto"/>
        <w:rPr>
          <w:rFonts w:ascii="宋体" w:cs="宋体"/>
          <w:szCs w:val="21"/>
          <w:highlight w:val="none"/>
        </w:rPr>
      </w:pPr>
      <w:r>
        <w:rPr>
          <w:rFonts w:hint="eastAsia" w:ascii="宋体" w:hAnsi="宋体" w:cs="宋体"/>
          <w:szCs w:val="21"/>
          <w:highlight w:val="none"/>
        </w:rPr>
        <w:t>授权代表：</w:t>
      </w:r>
      <w:r>
        <w:rPr>
          <w:rFonts w:ascii="宋体" w:hAnsi="宋体" w:cs="宋体"/>
          <w:szCs w:val="21"/>
          <w:highlight w:val="none"/>
          <w:u w:val="single"/>
        </w:rPr>
        <w:t xml:space="preserve">   </w:t>
      </w:r>
      <w:r>
        <w:rPr>
          <w:rFonts w:hint="eastAsia" w:ascii="宋体" w:hAnsi="宋体" w:cs="宋体"/>
          <w:szCs w:val="21"/>
          <w:highlight w:val="none"/>
          <w:u w:val="single"/>
        </w:rPr>
        <w:t>（签字）</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szCs w:val="21"/>
          <w:highlight w:val="none"/>
        </w:rPr>
        <w:t>性别：</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szCs w:val="21"/>
          <w:highlight w:val="none"/>
        </w:rPr>
        <w:t>年龄：</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szCs w:val="21"/>
          <w:highlight w:val="none"/>
        </w:rPr>
        <w:t>职务：</w:t>
      </w:r>
      <w:r>
        <w:rPr>
          <w:rFonts w:ascii="宋体" w:hAnsi="宋体" w:cs="宋体"/>
          <w:szCs w:val="21"/>
          <w:highlight w:val="none"/>
          <w:u w:val="single"/>
        </w:rPr>
        <w:t xml:space="preserve">        </w:t>
      </w:r>
    </w:p>
    <w:p w14:paraId="6FFBB79A">
      <w:pPr>
        <w:keepNext w:val="0"/>
        <w:keepLines w:val="0"/>
        <w:pageBreakBefore w:val="0"/>
        <w:widowControl w:val="0"/>
        <w:shd w:val="clear"/>
        <w:kinsoku/>
        <w:wordWrap/>
        <w:overflowPunct w:val="0"/>
        <w:topLinePunct w:val="0"/>
        <w:autoSpaceDE/>
        <w:autoSpaceDN/>
        <w:bidi w:val="0"/>
        <w:adjustRightInd/>
        <w:snapToGrid/>
        <w:spacing w:line="360" w:lineRule="auto"/>
        <w:ind w:firstLine="420" w:firstLineChars="200"/>
        <w:textAlignment w:val="auto"/>
        <w:rPr>
          <w:rFonts w:ascii="宋体" w:cs="宋体"/>
          <w:szCs w:val="21"/>
          <w:highlight w:val="none"/>
          <w:u w:val="single"/>
        </w:rPr>
      </w:pPr>
      <w:r>
        <w:rPr>
          <w:rFonts w:hint="eastAsia" w:ascii="宋体" w:hAnsi="宋体" w:cs="宋体"/>
          <w:szCs w:val="21"/>
          <w:highlight w:val="none"/>
        </w:rPr>
        <w:t>详细通讯地址：</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szCs w:val="21"/>
          <w:highlight w:val="none"/>
        </w:rPr>
        <w:t>邮政编码：</w:t>
      </w:r>
      <w:r>
        <w:rPr>
          <w:rFonts w:ascii="宋体" w:hAnsi="宋体" w:cs="宋体"/>
          <w:szCs w:val="21"/>
          <w:highlight w:val="none"/>
          <w:u w:val="single"/>
        </w:rPr>
        <w:t xml:space="preserve">           </w:t>
      </w:r>
    </w:p>
    <w:p w14:paraId="79A54C82">
      <w:pPr>
        <w:keepNext w:val="0"/>
        <w:keepLines w:val="0"/>
        <w:pageBreakBefore w:val="0"/>
        <w:widowControl w:val="0"/>
        <w:shd w:val="clear"/>
        <w:kinsoku/>
        <w:wordWrap/>
        <w:overflowPunct w:val="0"/>
        <w:topLinePunct w:val="0"/>
        <w:autoSpaceDE/>
        <w:autoSpaceDN/>
        <w:bidi w:val="0"/>
        <w:adjustRightInd/>
        <w:snapToGrid/>
        <w:spacing w:line="360" w:lineRule="auto"/>
        <w:ind w:firstLine="420" w:firstLineChars="200"/>
        <w:textAlignment w:val="auto"/>
        <w:rPr>
          <w:rFonts w:ascii="宋体" w:cs="宋体"/>
          <w:szCs w:val="21"/>
          <w:highlight w:val="none"/>
          <w:u w:val="single"/>
        </w:rPr>
      </w:pPr>
      <w:r>
        <w:rPr>
          <w:rFonts w:hint="eastAsia" w:ascii="宋体" w:hAnsi="宋体" w:cs="宋体"/>
          <w:szCs w:val="21"/>
          <w:highlight w:val="none"/>
        </w:rPr>
        <w:t>电话：</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szCs w:val="21"/>
          <w:highlight w:val="none"/>
        </w:rPr>
        <w:t>传真：</w:t>
      </w:r>
      <w:r>
        <w:rPr>
          <w:rFonts w:ascii="宋体" w:hAnsi="宋体" w:cs="宋体"/>
          <w:szCs w:val="21"/>
          <w:highlight w:val="none"/>
          <w:u w:val="single"/>
        </w:rPr>
        <w:t xml:space="preserve">                      </w:t>
      </w:r>
    </w:p>
    <w:p w14:paraId="2870F227">
      <w:pPr>
        <w:keepNext w:val="0"/>
        <w:keepLines w:val="0"/>
        <w:pageBreakBefore w:val="0"/>
        <w:widowControl w:val="0"/>
        <w:shd w:val="clear"/>
        <w:kinsoku/>
        <w:wordWrap/>
        <w:overflowPunct w:val="0"/>
        <w:topLinePunct w:val="0"/>
        <w:autoSpaceDE/>
        <w:autoSpaceDN/>
        <w:bidi w:val="0"/>
        <w:adjustRightInd/>
        <w:snapToGrid/>
        <w:ind w:left="1" w:firstLine="403" w:firstLineChars="192"/>
        <w:textAlignment w:val="auto"/>
        <w:rPr>
          <w:rFonts w:ascii="宋体" w:cs="宋体"/>
          <w:szCs w:val="21"/>
          <w:highlight w:val="none"/>
        </w:rPr>
      </w:pPr>
      <w:r>
        <w:rPr>
          <w:rFonts w:ascii="宋体" w:hAnsi="宋体" w:cs="宋体"/>
          <w:szCs w:val="21"/>
          <w:highlight w:val="none"/>
        </w:rPr>
        <w:t xml:space="preserve">   </w:t>
      </w:r>
    </w:p>
    <w:p w14:paraId="1EC0BD65">
      <w:pPr>
        <w:shd w:val="clear"/>
        <w:overflowPunct w:val="0"/>
        <w:spacing w:line="360" w:lineRule="auto"/>
        <w:ind w:left="424" w:right="420"/>
        <w:jc w:val="right"/>
        <w:rPr>
          <w:rFonts w:ascii="宋体" w:cs="宋体"/>
          <w:szCs w:val="21"/>
          <w:highlight w:val="none"/>
        </w:rPr>
      </w:pPr>
      <w:r>
        <w:rPr>
          <w:rFonts w:hint="eastAsia" w:ascii="宋体" w:hAnsi="宋体" w:cs="宋体"/>
          <w:szCs w:val="21"/>
          <w:highlight w:val="none"/>
        </w:rPr>
        <w:t>供应商名称：（盖章）</w:t>
      </w:r>
      <w:r>
        <w:rPr>
          <w:rFonts w:ascii="宋体" w:hAnsi="宋体" w:cs="宋体"/>
          <w:szCs w:val="21"/>
          <w:highlight w:val="none"/>
          <w:u w:val="single"/>
        </w:rPr>
        <w:t xml:space="preserve">                                   </w:t>
      </w:r>
    </w:p>
    <w:p w14:paraId="52B2D783">
      <w:pPr>
        <w:shd w:val="clear"/>
        <w:overflowPunct w:val="0"/>
        <w:spacing w:line="360" w:lineRule="auto"/>
        <w:ind w:left="424" w:right="420"/>
        <w:jc w:val="right"/>
        <w:rPr>
          <w:rFonts w:ascii="宋体" w:cs="宋体"/>
          <w:szCs w:val="21"/>
          <w:highlight w:val="none"/>
        </w:rPr>
      </w:pPr>
      <w:r>
        <w:rPr>
          <w:rFonts w:hint="eastAsia" w:ascii="宋体" w:hAnsi="宋体" w:cs="宋体"/>
          <w:szCs w:val="21"/>
          <w:highlight w:val="none"/>
        </w:rPr>
        <w:t>法定代表人（签字</w:t>
      </w:r>
      <w:r>
        <w:rPr>
          <w:rFonts w:hint="eastAsia" w:ascii="宋体" w:hAnsi="宋体" w:cs="宋体"/>
          <w:szCs w:val="21"/>
          <w:highlight w:val="none"/>
          <w:lang w:eastAsia="zh-CN"/>
        </w:rPr>
        <w:t>或盖章</w:t>
      </w:r>
      <w:r>
        <w:rPr>
          <w:rFonts w:hint="eastAsia" w:ascii="宋体" w:hAnsi="宋体" w:cs="宋体"/>
          <w:szCs w:val="21"/>
          <w:highlight w:val="none"/>
        </w:rPr>
        <w:t>）：</w:t>
      </w:r>
    </w:p>
    <w:p w14:paraId="2A8644CD">
      <w:pPr>
        <w:shd w:val="clear"/>
        <w:overflowPunct w:val="0"/>
        <w:spacing w:line="360" w:lineRule="auto"/>
        <w:ind w:left="424" w:right="420"/>
        <w:jc w:val="right"/>
        <w:rPr>
          <w:rFonts w:ascii="宋体" w:cs="宋体"/>
          <w:szCs w:val="21"/>
          <w:highlight w:val="none"/>
        </w:rPr>
      </w:pPr>
      <w:r>
        <w:rPr>
          <w:rFonts w:hint="eastAsia" w:ascii="宋体" w:hAnsi="宋体" w:cs="宋体"/>
          <w:szCs w:val="21"/>
          <w:highlight w:val="none"/>
        </w:rPr>
        <w:t>日期：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rPr>
        <w:t>日</w:t>
      </w:r>
    </w:p>
    <w:p w14:paraId="1DA04359">
      <w:pPr>
        <w:shd w:val="clear"/>
        <w:overflowPunct w:val="0"/>
        <w:spacing w:line="360" w:lineRule="auto"/>
        <w:rPr>
          <w:rFonts w:ascii="宋体" w:cs="宋体"/>
          <w:sz w:val="24"/>
          <w:highlight w:val="none"/>
        </w:rPr>
      </w:pPr>
      <w:r>
        <w:rPr>
          <w:rFonts w:ascii="宋体" w:cs="宋体"/>
          <w:sz w:val="24"/>
          <w:highlight w:val="none"/>
        </w:rPr>
        <w:t>------------------------------------------------------------------------</w:t>
      </w:r>
    </w:p>
    <w:p w14:paraId="083FAF78">
      <w:pPr>
        <w:pStyle w:val="9"/>
        <w:widowControl w:val="0"/>
        <w:shd w:val="clear"/>
        <w:rPr>
          <w:highlight w:val="none"/>
        </w:rPr>
      </w:pPr>
    </w:p>
    <w:p w14:paraId="1FDBAC7A">
      <w:pPr>
        <w:pStyle w:val="15"/>
        <w:shd w:val="clear"/>
        <w:overflowPunct w:val="0"/>
        <w:ind w:left="31680" w:firstLine="420" w:firstLineChars="200"/>
        <w:rPr>
          <w:rFonts w:ascii="宋体" w:cs="宋体"/>
          <w:highlight w:val="none"/>
        </w:rPr>
      </w:pPr>
      <w:r>
        <w:rPr>
          <w:rFonts w:hint="eastAsia" w:ascii="宋体" w:hAnsi="宋体" w:cs="宋体"/>
          <w:highlight w:val="none"/>
        </w:rPr>
        <w:t>授权代表身份证复印件</w:t>
      </w:r>
    </w:p>
    <w:p w14:paraId="6BA9D9CE">
      <w:pPr>
        <w:pStyle w:val="15"/>
        <w:shd w:val="clear"/>
        <w:overflowPunct w:val="0"/>
        <w:ind w:left="31680" w:firstLine="420" w:firstLineChars="200"/>
        <w:rPr>
          <w:rFonts w:ascii="宋体" w:cs="宋体"/>
          <w:highlight w:val="none"/>
        </w:rPr>
      </w:pPr>
    </w:p>
    <w:p w14:paraId="63894C13">
      <w:pPr>
        <w:shd w:val="clear"/>
        <w:overflowPunct w:val="0"/>
        <w:spacing w:line="400" w:lineRule="exact"/>
        <w:jc w:val="left"/>
        <w:rPr>
          <w:rFonts w:ascii="宋体" w:cs="宋体"/>
          <w:szCs w:val="21"/>
          <w:highlight w:val="none"/>
        </w:rPr>
      </w:pPr>
    </w:p>
    <w:p w14:paraId="14E11A27">
      <w:pPr>
        <w:shd w:val="clear"/>
        <w:overflowPunct w:val="0"/>
        <w:spacing w:line="400" w:lineRule="exact"/>
        <w:jc w:val="left"/>
        <w:rPr>
          <w:rFonts w:ascii="宋体" w:cs="宋体"/>
          <w:szCs w:val="21"/>
          <w:highlight w:val="none"/>
        </w:rPr>
      </w:pPr>
    </w:p>
    <w:p w14:paraId="3FB57B35">
      <w:pPr>
        <w:shd w:val="clear"/>
        <w:overflowPunct w:val="0"/>
        <w:spacing w:line="400" w:lineRule="exact"/>
        <w:jc w:val="left"/>
        <w:rPr>
          <w:rFonts w:ascii="宋体" w:cs="宋体"/>
          <w:szCs w:val="21"/>
          <w:highlight w:val="none"/>
        </w:rPr>
      </w:pPr>
    </w:p>
    <w:p w14:paraId="78317AD8">
      <w:pPr>
        <w:shd w:val="clear"/>
        <w:overflowPunct w:val="0"/>
        <w:spacing w:line="400" w:lineRule="exact"/>
        <w:jc w:val="left"/>
        <w:rPr>
          <w:rFonts w:ascii="宋体" w:cs="宋体"/>
          <w:szCs w:val="21"/>
          <w:highlight w:val="none"/>
        </w:rPr>
      </w:pPr>
    </w:p>
    <w:p w14:paraId="6521CF69">
      <w:pPr>
        <w:shd w:val="clear"/>
        <w:overflowPunct w:val="0"/>
        <w:spacing w:line="400" w:lineRule="exact"/>
        <w:jc w:val="left"/>
        <w:rPr>
          <w:rFonts w:ascii="宋体" w:cs="宋体"/>
          <w:szCs w:val="21"/>
          <w:highlight w:val="none"/>
        </w:rPr>
      </w:pPr>
    </w:p>
    <w:p w14:paraId="6475DBED">
      <w:pPr>
        <w:shd w:val="clear"/>
        <w:overflowPunct w:val="0"/>
        <w:spacing w:line="400" w:lineRule="exact"/>
        <w:jc w:val="left"/>
        <w:rPr>
          <w:rFonts w:ascii="宋体" w:cs="宋体"/>
          <w:szCs w:val="21"/>
          <w:highlight w:val="none"/>
        </w:rPr>
      </w:pPr>
    </w:p>
    <w:p w14:paraId="14904808">
      <w:pPr>
        <w:shd w:val="clear"/>
        <w:overflowPunct w:val="0"/>
        <w:spacing w:line="400" w:lineRule="exact"/>
        <w:jc w:val="left"/>
        <w:rPr>
          <w:rFonts w:ascii="宋体" w:cs="宋体"/>
          <w:szCs w:val="21"/>
          <w:highlight w:val="none"/>
        </w:rPr>
      </w:pPr>
    </w:p>
    <w:p w14:paraId="1E75D4D6">
      <w:pPr>
        <w:shd w:val="clear"/>
        <w:overflowPunct w:val="0"/>
        <w:spacing w:line="400" w:lineRule="exact"/>
        <w:jc w:val="left"/>
        <w:rPr>
          <w:rFonts w:ascii="宋体" w:cs="宋体"/>
          <w:szCs w:val="21"/>
          <w:highlight w:val="none"/>
        </w:rPr>
      </w:pPr>
    </w:p>
    <w:p w14:paraId="69C944E7">
      <w:pPr>
        <w:shd w:val="clear"/>
        <w:overflowPunct w:val="0"/>
        <w:autoSpaceDE w:val="0"/>
        <w:autoSpaceDN w:val="0"/>
        <w:adjustRightInd w:val="0"/>
        <w:snapToGrid w:val="0"/>
        <w:spacing w:line="400" w:lineRule="exact"/>
        <w:ind w:firstLine="649" w:firstLineChars="202"/>
        <w:jc w:val="center"/>
        <w:textAlignment w:val="bottom"/>
        <w:rPr>
          <w:rFonts w:ascii="宋体" w:cs="宋体"/>
          <w:b/>
          <w:sz w:val="32"/>
          <w:szCs w:val="32"/>
          <w:highlight w:val="none"/>
        </w:rPr>
      </w:pPr>
      <w:r>
        <w:rPr>
          <w:rFonts w:hint="eastAsia" w:ascii="宋体" w:hAnsi="宋体" w:cs="宋体"/>
          <w:b/>
          <w:sz w:val="32"/>
          <w:szCs w:val="32"/>
          <w:highlight w:val="none"/>
        </w:rPr>
        <w:t>目</w:t>
      </w:r>
      <w:r>
        <w:rPr>
          <w:rFonts w:ascii="宋体" w:hAnsi="宋体" w:cs="宋体"/>
          <w:b/>
          <w:sz w:val="32"/>
          <w:szCs w:val="32"/>
          <w:highlight w:val="none"/>
        </w:rPr>
        <w:t xml:space="preserve">  </w:t>
      </w:r>
      <w:r>
        <w:rPr>
          <w:rFonts w:hint="eastAsia" w:ascii="宋体" w:hAnsi="宋体" w:cs="宋体"/>
          <w:b/>
          <w:sz w:val="32"/>
          <w:szCs w:val="32"/>
          <w:highlight w:val="none"/>
        </w:rPr>
        <w:t>录</w:t>
      </w:r>
    </w:p>
    <w:p w14:paraId="5D692815">
      <w:pPr>
        <w:shd w:val="clear"/>
        <w:overflowPunct w:val="0"/>
        <w:autoSpaceDE w:val="0"/>
        <w:autoSpaceDN w:val="0"/>
        <w:adjustRightInd w:val="0"/>
        <w:snapToGrid w:val="0"/>
        <w:spacing w:line="400" w:lineRule="exact"/>
        <w:ind w:firstLine="426" w:firstLineChars="202"/>
        <w:textAlignment w:val="bottom"/>
        <w:rPr>
          <w:rFonts w:ascii="宋体" w:cs="宋体"/>
          <w:b/>
          <w:szCs w:val="21"/>
          <w:highlight w:val="none"/>
          <w:u w:val="none"/>
        </w:rPr>
      </w:pPr>
      <w:r>
        <w:rPr>
          <w:rFonts w:hint="eastAsia" w:ascii="宋体" w:hAnsi="宋体" w:cs="宋体"/>
          <w:b/>
          <w:szCs w:val="21"/>
          <w:highlight w:val="none"/>
          <w:u w:val="none"/>
        </w:rPr>
        <w:t>商务</w:t>
      </w:r>
      <w:r>
        <w:rPr>
          <w:rFonts w:hint="eastAsia" w:ascii="宋体" w:hAnsi="宋体" w:cs="宋体"/>
          <w:b/>
          <w:szCs w:val="21"/>
          <w:highlight w:val="none"/>
          <w:u w:val="none"/>
          <w:lang w:eastAsia="zh-CN"/>
        </w:rPr>
        <w:t>技术</w:t>
      </w:r>
      <w:r>
        <w:rPr>
          <w:rFonts w:hint="eastAsia" w:ascii="宋体" w:hAnsi="宋体" w:cs="宋体"/>
          <w:b/>
          <w:szCs w:val="21"/>
          <w:highlight w:val="none"/>
          <w:u w:val="none"/>
        </w:rPr>
        <w:t>文件</w:t>
      </w:r>
    </w:p>
    <w:p w14:paraId="3591528F">
      <w:pPr>
        <w:keepNext w:val="0"/>
        <w:keepLines w:val="0"/>
        <w:pageBreakBefore w:val="0"/>
        <w:widowControl w:val="0"/>
        <w:numPr>
          <w:ilvl w:val="0"/>
          <w:numId w:val="9"/>
        </w:numPr>
        <w:shd w:val="clear"/>
        <w:kinsoku/>
        <w:wordWrap/>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磋商声明书（格式见附件）；</w:t>
      </w:r>
    </w:p>
    <w:p w14:paraId="6858527F">
      <w:pPr>
        <w:keepNext w:val="0"/>
        <w:keepLines w:val="0"/>
        <w:pageBreakBefore w:val="0"/>
        <w:widowControl w:val="0"/>
        <w:numPr>
          <w:ilvl w:val="0"/>
          <w:numId w:val="9"/>
        </w:numPr>
        <w:shd w:val="clear"/>
        <w:kinsoku/>
        <w:wordWrap/>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营业执照复印件；</w:t>
      </w:r>
    </w:p>
    <w:p w14:paraId="4C586728">
      <w:pPr>
        <w:keepNext w:val="0"/>
        <w:keepLines w:val="0"/>
        <w:pageBreakBefore w:val="0"/>
        <w:widowControl w:val="0"/>
        <w:numPr>
          <w:ilvl w:val="0"/>
          <w:numId w:val="9"/>
        </w:numPr>
        <w:shd w:val="clear"/>
        <w:kinsoku/>
        <w:wordWrap/>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供应商情况一览表（格式见附件）；</w:t>
      </w:r>
    </w:p>
    <w:p w14:paraId="504C1EE0">
      <w:pPr>
        <w:keepNext w:val="0"/>
        <w:keepLines w:val="0"/>
        <w:pageBreakBefore w:val="0"/>
        <w:widowControl w:val="0"/>
        <w:numPr>
          <w:ilvl w:val="0"/>
          <w:numId w:val="9"/>
        </w:numPr>
        <w:shd w:val="clear"/>
        <w:kinsoku/>
        <w:wordWrap/>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成功案例及业绩（同类项目实施情况一览表）（格式见附件）；</w:t>
      </w:r>
    </w:p>
    <w:p w14:paraId="30BFA044">
      <w:pPr>
        <w:keepNext w:val="0"/>
        <w:keepLines w:val="0"/>
        <w:pageBreakBefore w:val="0"/>
        <w:widowControl w:val="0"/>
        <w:numPr>
          <w:ilvl w:val="0"/>
          <w:numId w:val="9"/>
        </w:numPr>
        <w:shd w:val="clear"/>
        <w:kinsoku/>
        <w:wordWrap/>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商务响应表（格式见附件）；</w:t>
      </w:r>
    </w:p>
    <w:p w14:paraId="30E6813B">
      <w:pPr>
        <w:keepNext w:val="0"/>
        <w:keepLines w:val="0"/>
        <w:pageBreakBefore w:val="0"/>
        <w:widowControl w:val="0"/>
        <w:numPr>
          <w:ilvl w:val="0"/>
          <w:numId w:val="9"/>
        </w:numPr>
        <w:shd w:val="clear"/>
        <w:kinsoku/>
        <w:wordWrap/>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服务承诺（格式见附件）</w:t>
      </w:r>
      <w:r>
        <w:rPr>
          <w:rFonts w:hint="eastAsia" w:ascii="宋体" w:hAnsi="宋体" w:cs="宋体"/>
          <w:bCs/>
          <w:szCs w:val="21"/>
          <w:highlight w:val="none"/>
          <w:lang w:eastAsia="zh-CN"/>
        </w:rPr>
        <w:t>；</w:t>
      </w:r>
    </w:p>
    <w:p w14:paraId="577F1E00">
      <w:pPr>
        <w:keepNext w:val="0"/>
        <w:keepLines w:val="0"/>
        <w:pageBreakBefore w:val="0"/>
        <w:widowControl w:val="0"/>
        <w:numPr>
          <w:ilvl w:val="0"/>
          <w:numId w:val="9"/>
        </w:numPr>
        <w:shd w:val="clear"/>
        <w:kinsoku/>
        <w:wordWrap/>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eastAsia="宋体" w:cs="宋体"/>
          <w:sz w:val="21"/>
          <w:szCs w:val="21"/>
          <w:highlight w:val="none"/>
        </w:rPr>
        <w:t>权威认证</w:t>
      </w:r>
      <w:r>
        <w:rPr>
          <w:rFonts w:hint="eastAsia" w:ascii="宋体" w:hAnsi="宋体" w:cs="宋体"/>
          <w:sz w:val="21"/>
          <w:szCs w:val="21"/>
          <w:highlight w:val="none"/>
          <w:lang w:eastAsia="zh-CN"/>
        </w:rPr>
        <w:t>；</w:t>
      </w:r>
    </w:p>
    <w:p w14:paraId="5EAB7F2D">
      <w:pPr>
        <w:keepNext w:val="0"/>
        <w:keepLines w:val="0"/>
        <w:pageBreakBefore w:val="0"/>
        <w:widowControl w:val="0"/>
        <w:numPr>
          <w:ilvl w:val="0"/>
          <w:numId w:val="9"/>
        </w:numPr>
        <w:shd w:val="clear"/>
        <w:kinsoku/>
        <w:wordWrap/>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sz w:val="21"/>
          <w:szCs w:val="21"/>
          <w:highlight w:val="none"/>
          <w:lang w:eastAsia="zh-CN"/>
        </w:rPr>
        <w:t>管理制度</w:t>
      </w:r>
      <w:r>
        <w:rPr>
          <w:rFonts w:hint="eastAsia" w:ascii="宋体" w:hAnsi="宋体" w:eastAsia="宋体" w:cs="宋体"/>
          <w:snapToGrid w:val="0"/>
          <w:kern w:val="0"/>
          <w:sz w:val="21"/>
          <w:szCs w:val="21"/>
          <w:highlight w:val="none"/>
          <w:lang w:eastAsia="zh-CN"/>
        </w:rPr>
        <w:t>；</w:t>
      </w:r>
    </w:p>
    <w:p w14:paraId="006B5CD0">
      <w:pPr>
        <w:keepNext w:val="0"/>
        <w:keepLines w:val="0"/>
        <w:pageBreakBefore w:val="0"/>
        <w:widowControl w:val="0"/>
        <w:numPr>
          <w:ilvl w:val="0"/>
          <w:numId w:val="9"/>
        </w:numPr>
        <w:shd w:val="clea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eastAsia="宋体" w:cs="宋体"/>
          <w:sz w:val="21"/>
          <w:szCs w:val="21"/>
          <w:highlight w:val="none"/>
          <w:lang w:val="en-US" w:eastAsia="zh-CN"/>
        </w:rPr>
        <w:t>培训程序</w:t>
      </w:r>
      <w:r>
        <w:rPr>
          <w:rFonts w:hint="eastAsia" w:ascii="宋体" w:hAnsi="宋体" w:cs="宋体"/>
          <w:bCs/>
          <w:szCs w:val="21"/>
          <w:highlight w:val="none"/>
        </w:rPr>
        <w:t>；</w:t>
      </w:r>
    </w:p>
    <w:p w14:paraId="595F0F26">
      <w:pPr>
        <w:keepNext w:val="0"/>
        <w:keepLines w:val="0"/>
        <w:pageBreakBefore w:val="0"/>
        <w:widowControl w:val="0"/>
        <w:numPr>
          <w:ilvl w:val="0"/>
          <w:numId w:val="9"/>
        </w:numPr>
        <w:shd w:val="clea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cs="宋体"/>
          <w:sz w:val="21"/>
          <w:szCs w:val="21"/>
          <w:highlight w:val="none"/>
          <w:lang w:eastAsia="zh-CN"/>
        </w:rPr>
        <w:t>质量控制体系</w:t>
      </w:r>
      <w:r>
        <w:rPr>
          <w:rFonts w:hint="eastAsia" w:ascii="宋体" w:hAnsi="宋体" w:cs="宋体"/>
          <w:bCs/>
          <w:szCs w:val="21"/>
          <w:highlight w:val="none"/>
        </w:rPr>
        <w:t>；</w:t>
      </w:r>
    </w:p>
    <w:p w14:paraId="291EFABF">
      <w:pPr>
        <w:keepNext w:val="0"/>
        <w:keepLines w:val="0"/>
        <w:pageBreakBefore w:val="0"/>
        <w:widowControl w:val="0"/>
        <w:numPr>
          <w:ilvl w:val="0"/>
          <w:numId w:val="9"/>
        </w:numPr>
        <w:shd w:val="clea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cs="宋体"/>
          <w:kern w:val="0"/>
          <w:sz w:val="21"/>
          <w:szCs w:val="21"/>
          <w:highlight w:val="none"/>
          <w:lang w:val="en-US" w:eastAsia="zh-CN" w:bidi="ar-SA"/>
        </w:rPr>
        <w:t>培训方案</w:t>
      </w:r>
      <w:r>
        <w:rPr>
          <w:rFonts w:hint="eastAsia" w:ascii="宋体" w:hAnsi="宋体" w:cs="宋体"/>
          <w:bCs/>
          <w:szCs w:val="21"/>
          <w:highlight w:val="none"/>
        </w:rPr>
        <w:t>；</w:t>
      </w:r>
    </w:p>
    <w:p w14:paraId="277FB317">
      <w:pPr>
        <w:keepNext w:val="0"/>
        <w:keepLines w:val="0"/>
        <w:pageBreakBefore w:val="0"/>
        <w:widowControl w:val="0"/>
        <w:numPr>
          <w:ilvl w:val="0"/>
          <w:numId w:val="9"/>
        </w:numPr>
        <w:shd w:val="clea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cs="宋体"/>
          <w:kern w:val="0"/>
          <w:sz w:val="21"/>
          <w:szCs w:val="21"/>
          <w:highlight w:val="none"/>
          <w:lang w:val="zh-TW" w:eastAsia="zh-CN" w:bidi="ar-SA"/>
        </w:rPr>
        <w:t>培训内容</w:t>
      </w:r>
      <w:r>
        <w:rPr>
          <w:rFonts w:hint="eastAsia" w:ascii="宋体" w:hAnsi="宋体" w:eastAsia="宋体" w:cs="宋体"/>
          <w:sz w:val="21"/>
          <w:szCs w:val="21"/>
          <w:highlight w:val="none"/>
          <w:lang w:eastAsia="zh-CN"/>
        </w:rPr>
        <w:t>；</w:t>
      </w:r>
    </w:p>
    <w:p w14:paraId="63F8EDDA">
      <w:pPr>
        <w:keepNext w:val="0"/>
        <w:keepLines w:val="0"/>
        <w:pageBreakBefore w:val="0"/>
        <w:widowControl w:val="0"/>
        <w:numPr>
          <w:ilvl w:val="0"/>
          <w:numId w:val="9"/>
        </w:numPr>
        <w:shd w:val="clea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eastAsia="宋体" w:cs="宋体"/>
          <w:kern w:val="0"/>
          <w:sz w:val="21"/>
          <w:szCs w:val="21"/>
          <w:highlight w:val="none"/>
          <w:lang w:val="en-US" w:eastAsia="zh-CN" w:bidi="ar-SA"/>
        </w:rPr>
        <w:t>培训机构人员安排情况</w:t>
      </w:r>
      <w:r>
        <w:rPr>
          <w:rFonts w:hint="eastAsia" w:ascii="宋体" w:hAnsi="宋体" w:eastAsia="宋体" w:cs="宋体"/>
          <w:sz w:val="21"/>
          <w:szCs w:val="21"/>
          <w:highlight w:val="none"/>
          <w:lang w:val="en-US" w:eastAsia="zh-CN"/>
        </w:rPr>
        <w:t>；</w:t>
      </w:r>
    </w:p>
    <w:p w14:paraId="002BCCBD">
      <w:pPr>
        <w:keepNext w:val="0"/>
        <w:keepLines w:val="0"/>
        <w:pageBreakBefore w:val="0"/>
        <w:widowControl w:val="0"/>
        <w:numPr>
          <w:ilvl w:val="0"/>
          <w:numId w:val="9"/>
        </w:numPr>
        <w:shd w:val="clea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eastAsia="宋体" w:cs="宋体"/>
          <w:kern w:val="0"/>
          <w:sz w:val="21"/>
          <w:szCs w:val="21"/>
          <w:highlight w:val="none"/>
          <w:lang w:val="en-US" w:eastAsia="zh-CN" w:bidi="ar-SA"/>
        </w:rPr>
        <w:t>后勤保障及应急预案；</w:t>
      </w:r>
    </w:p>
    <w:p w14:paraId="253D75C8">
      <w:pPr>
        <w:keepNext w:val="0"/>
        <w:keepLines w:val="0"/>
        <w:pageBreakBefore w:val="0"/>
        <w:widowControl w:val="0"/>
        <w:numPr>
          <w:ilvl w:val="0"/>
          <w:numId w:val="9"/>
        </w:numPr>
        <w:shd w:val="clea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cs="宋体"/>
          <w:color w:val="auto"/>
          <w:sz w:val="21"/>
          <w:szCs w:val="21"/>
          <w:highlight w:val="none"/>
          <w:lang w:val="en-US" w:eastAsia="zh-CN"/>
        </w:rPr>
        <w:t>服务承诺；</w:t>
      </w:r>
    </w:p>
    <w:p w14:paraId="72185A56">
      <w:pPr>
        <w:keepNext w:val="0"/>
        <w:keepLines w:val="0"/>
        <w:pageBreakBefore w:val="0"/>
        <w:widowControl w:val="0"/>
        <w:numPr>
          <w:ilvl w:val="0"/>
          <w:numId w:val="9"/>
        </w:numPr>
        <w:shd w:val="clea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eastAsia="宋体" w:cs="宋体"/>
          <w:color w:val="auto"/>
          <w:sz w:val="21"/>
          <w:szCs w:val="21"/>
          <w:highlight w:val="none"/>
          <w:lang w:val="en-US" w:eastAsia="zh-CN"/>
        </w:rPr>
        <w:t>合理化建议；</w:t>
      </w:r>
    </w:p>
    <w:p w14:paraId="4DBF4C87">
      <w:pPr>
        <w:keepNext w:val="0"/>
        <w:keepLines w:val="0"/>
        <w:pageBreakBefore w:val="0"/>
        <w:widowControl w:val="0"/>
        <w:numPr>
          <w:ilvl w:val="0"/>
          <w:numId w:val="9"/>
        </w:numPr>
        <w:shd w:val="clea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cs="宋体"/>
          <w:color w:val="auto"/>
          <w:sz w:val="21"/>
          <w:szCs w:val="21"/>
          <w:highlight w:val="none"/>
          <w:lang w:val="en-US" w:eastAsia="zh-CN"/>
        </w:rPr>
        <w:t>培训设备；</w:t>
      </w:r>
    </w:p>
    <w:p w14:paraId="266560AA">
      <w:pPr>
        <w:keepNext w:val="0"/>
        <w:keepLines w:val="0"/>
        <w:pageBreakBefore w:val="0"/>
        <w:widowControl w:val="0"/>
        <w:numPr>
          <w:ilvl w:val="0"/>
          <w:numId w:val="9"/>
        </w:numPr>
        <w:shd w:val="clea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cs="宋体"/>
          <w:color w:val="auto"/>
          <w:sz w:val="21"/>
          <w:szCs w:val="21"/>
          <w:highlight w:val="none"/>
          <w:lang w:val="en-US" w:eastAsia="zh-CN"/>
        </w:rPr>
        <w:t>培训场地；</w:t>
      </w:r>
    </w:p>
    <w:p w14:paraId="1DBB8C25">
      <w:pPr>
        <w:keepNext w:val="0"/>
        <w:keepLines w:val="0"/>
        <w:pageBreakBefore w:val="0"/>
        <w:widowControl w:val="0"/>
        <w:numPr>
          <w:ilvl w:val="0"/>
          <w:numId w:val="9"/>
        </w:numPr>
        <w:shd w:val="clea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cs="宋体"/>
          <w:color w:val="auto"/>
          <w:sz w:val="21"/>
          <w:szCs w:val="21"/>
          <w:highlight w:val="none"/>
          <w:lang w:val="en-US" w:eastAsia="zh-CN"/>
        </w:rPr>
        <w:t>人员配置；</w:t>
      </w:r>
    </w:p>
    <w:p w14:paraId="2C82E2EB">
      <w:pPr>
        <w:keepNext w:val="0"/>
        <w:keepLines w:val="0"/>
        <w:pageBreakBefore w:val="0"/>
        <w:widowControl w:val="0"/>
        <w:numPr>
          <w:ilvl w:val="0"/>
          <w:numId w:val="9"/>
        </w:numPr>
        <w:shd w:val="clea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cs="宋体"/>
          <w:bCs/>
          <w:szCs w:val="21"/>
          <w:highlight w:val="none"/>
        </w:rPr>
        <w:t>采购文件要求的及供应商认为可能需要的其他文件资料。</w:t>
      </w:r>
    </w:p>
    <w:p w14:paraId="751F066E">
      <w:pPr>
        <w:shd w:val="clear"/>
        <w:overflowPunct w:val="0"/>
        <w:autoSpaceDE w:val="0"/>
        <w:autoSpaceDN w:val="0"/>
        <w:snapToGrid w:val="0"/>
        <w:spacing w:line="400" w:lineRule="exact"/>
        <w:textAlignment w:val="bottom"/>
        <w:rPr>
          <w:rFonts w:ascii="宋体" w:cs="宋体"/>
          <w:szCs w:val="21"/>
          <w:highlight w:val="none"/>
        </w:rPr>
      </w:pPr>
    </w:p>
    <w:p w14:paraId="451C8C71">
      <w:pPr>
        <w:shd w:val="clear"/>
        <w:overflowPunct w:val="0"/>
        <w:rPr>
          <w:rFonts w:ascii="宋体" w:cs="宋体"/>
          <w:highlight w:val="none"/>
        </w:rPr>
      </w:pPr>
    </w:p>
    <w:p w14:paraId="2D13AE62">
      <w:pPr>
        <w:shd w:val="clear"/>
        <w:overflowPunct w:val="0"/>
        <w:spacing w:line="400" w:lineRule="exact"/>
        <w:jc w:val="left"/>
        <w:rPr>
          <w:rFonts w:ascii="宋体" w:cs="宋体"/>
          <w:sz w:val="28"/>
          <w:szCs w:val="28"/>
          <w:highlight w:val="none"/>
        </w:rPr>
      </w:pPr>
    </w:p>
    <w:p w14:paraId="15E3AF07">
      <w:pPr>
        <w:shd w:val="clear"/>
        <w:overflowPunct w:val="0"/>
        <w:spacing w:line="400" w:lineRule="exact"/>
        <w:jc w:val="left"/>
        <w:rPr>
          <w:rFonts w:ascii="宋体" w:cs="宋体"/>
          <w:sz w:val="28"/>
          <w:szCs w:val="28"/>
          <w:highlight w:val="none"/>
        </w:rPr>
      </w:pPr>
    </w:p>
    <w:p w14:paraId="31E02314">
      <w:pPr>
        <w:pStyle w:val="67"/>
        <w:shd w:val="clear"/>
        <w:spacing w:before="156"/>
        <w:ind w:firstLine="0"/>
        <w:rPr>
          <w:rFonts w:ascii="宋体" w:cs="宋体"/>
          <w:sz w:val="28"/>
          <w:szCs w:val="28"/>
          <w:highlight w:val="none"/>
        </w:rPr>
      </w:pPr>
    </w:p>
    <w:p w14:paraId="7C6ADE4C">
      <w:pPr>
        <w:pStyle w:val="67"/>
        <w:shd w:val="clear"/>
        <w:spacing w:before="156"/>
        <w:ind w:firstLine="0"/>
        <w:rPr>
          <w:rFonts w:ascii="宋体" w:cs="宋体"/>
          <w:sz w:val="28"/>
          <w:szCs w:val="28"/>
          <w:highlight w:val="none"/>
        </w:rPr>
      </w:pPr>
    </w:p>
    <w:p w14:paraId="44862AEB">
      <w:pPr>
        <w:pStyle w:val="67"/>
        <w:shd w:val="clear"/>
        <w:spacing w:before="156"/>
        <w:ind w:firstLine="0"/>
        <w:rPr>
          <w:rFonts w:ascii="宋体" w:cs="宋体"/>
          <w:sz w:val="28"/>
          <w:szCs w:val="28"/>
          <w:highlight w:val="none"/>
        </w:rPr>
      </w:pPr>
    </w:p>
    <w:p w14:paraId="3E5FA0E6">
      <w:pPr>
        <w:pStyle w:val="67"/>
        <w:shd w:val="clear"/>
        <w:spacing w:before="156"/>
        <w:ind w:firstLine="0"/>
        <w:rPr>
          <w:rFonts w:ascii="宋体" w:cs="宋体"/>
          <w:sz w:val="28"/>
          <w:szCs w:val="28"/>
          <w:highlight w:val="none"/>
        </w:rPr>
      </w:pPr>
    </w:p>
    <w:p w14:paraId="7C86B9B7">
      <w:pPr>
        <w:shd w:val="clear"/>
        <w:overflowPunct w:val="0"/>
        <w:spacing w:line="400" w:lineRule="exact"/>
        <w:jc w:val="left"/>
        <w:rPr>
          <w:rFonts w:ascii="宋体" w:cs="宋体"/>
          <w:sz w:val="28"/>
          <w:szCs w:val="28"/>
          <w:highlight w:val="none"/>
        </w:rPr>
      </w:pPr>
      <w:r>
        <w:rPr>
          <w:rFonts w:hint="eastAsia" w:ascii="宋体" w:hAnsi="宋体" w:cs="宋体"/>
          <w:sz w:val="28"/>
          <w:szCs w:val="28"/>
          <w:highlight w:val="none"/>
          <w:lang w:val="en-US" w:eastAsia="zh-CN"/>
        </w:rPr>
        <w:t>6</w:t>
      </w:r>
      <w:r>
        <w:rPr>
          <w:rFonts w:hint="eastAsia" w:ascii="宋体" w:hAnsi="宋体" w:cs="宋体"/>
          <w:sz w:val="28"/>
          <w:szCs w:val="28"/>
          <w:highlight w:val="none"/>
        </w:rPr>
        <w:t>、磋商声明书</w:t>
      </w:r>
    </w:p>
    <w:p w14:paraId="1F16674B">
      <w:pPr>
        <w:shd w:val="clear"/>
        <w:overflowPunct w:val="0"/>
        <w:spacing w:line="360" w:lineRule="auto"/>
        <w:jc w:val="center"/>
        <w:rPr>
          <w:rFonts w:ascii="宋体" w:cs="宋体"/>
          <w:b/>
          <w:sz w:val="28"/>
          <w:szCs w:val="28"/>
          <w:highlight w:val="none"/>
        </w:rPr>
      </w:pPr>
      <w:bookmarkStart w:id="151" w:name="_Toc414960388"/>
      <w:r>
        <w:rPr>
          <w:rFonts w:hint="eastAsia" w:ascii="宋体" w:hAnsi="宋体" w:cs="宋体"/>
          <w:b/>
          <w:sz w:val="28"/>
          <w:szCs w:val="28"/>
          <w:highlight w:val="none"/>
        </w:rPr>
        <w:t>磋商声明书</w:t>
      </w:r>
      <w:bookmarkEnd w:id="151"/>
    </w:p>
    <w:p w14:paraId="49704E77">
      <w:pPr>
        <w:pStyle w:val="12"/>
        <w:widowControl w:val="0"/>
        <w:shd w:val="clear"/>
        <w:overflowPunct w:val="0"/>
        <w:spacing w:line="460" w:lineRule="atLeast"/>
        <w:jc w:val="center"/>
        <w:rPr>
          <w:rFonts w:cs="宋体"/>
          <w:highlight w:val="none"/>
        </w:rPr>
      </w:pPr>
    </w:p>
    <w:p w14:paraId="196D0DC3">
      <w:pPr>
        <w:shd w:val="clear"/>
        <w:overflowPunct w:val="0"/>
        <w:spacing w:line="400" w:lineRule="exact"/>
        <w:rPr>
          <w:rFonts w:ascii="宋体" w:cs="宋体"/>
          <w:szCs w:val="21"/>
          <w:highlight w:val="none"/>
          <w:u w:val="single"/>
        </w:rPr>
      </w:pPr>
      <w:r>
        <w:rPr>
          <w:rFonts w:hint="eastAsia" w:ascii="宋体" w:hAnsi="宋体" w:cs="宋体"/>
          <w:szCs w:val="21"/>
          <w:highlight w:val="none"/>
          <w:u w:val="single"/>
        </w:rPr>
        <w:t>致</w:t>
      </w:r>
      <w:r>
        <w:rPr>
          <w:rFonts w:ascii="宋体" w:hAnsi="宋体" w:cs="宋体"/>
          <w:szCs w:val="21"/>
          <w:highlight w:val="none"/>
          <w:u w:val="single"/>
        </w:rPr>
        <w:t xml:space="preserve">                 </w:t>
      </w:r>
      <w:r>
        <w:rPr>
          <w:rFonts w:hint="eastAsia" w:ascii="宋体" w:hAnsi="宋体" w:cs="宋体"/>
          <w:szCs w:val="21"/>
          <w:highlight w:val="none"/>
          <w:u w:val="single"/>
        </w:rPr>
        <w:t>：</w:t>
      </w:r>
    </w:p>
    <w:p w14:paraId="047521BE">
      <w:pPr>
        <w:shd w:val="clear"/>
        <w:overflowPunct w:val="0"/>
        <w:spacing w:line="400" w:lineRule="exact"/>
        <w:ind w:firstLine="420" w:firstLineChars="200"/>
        <w:rPr>
          <w:rFonts w:asci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u w:val="single"/>
        </w:rPr>
        <w:t>（供应商全称）</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szCs w:val="21"/>
          <w:highlight w:val="none"/>
        </w:rPr>
        <w:t>授权</w:t>
      </w:r>
      <w:r>
        <w:rPr>
          <w:rFonts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（授权代表名称、职务、职称）</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szCs w:val="21"/>
          <w:highlight w:val="none"/>
        </w:rPr>
        <w:t>为本公司授权代表</w:t>
      </w:r>
      <w:r>
        <w:rPr>
          <w:rFonts w:hint="eastAsia" w:ascii="宋体" w:hAnsi="宋体" w:cs="宋体"/>
          <w:szCs w:val="21"/>
          <w:highlight w:val="none"/>
          <w:lang w:eastAsia="zh-CN"/>
        </w:rPr>
        <w:t>，</w:t>
      </w:r>
      <w:r>
        <w:rPr>
          <w:rFonts w:hint="eastAsia" w:ascii="宋体" w:hAnsi="宋体" w:cs="宋体"/>
          <w:szCs w:val="21"/>
          <w:highlight w:val="none"/>
        </w:rPr>
        <w:t>参加贵方组织的</w:t>
      </w:r>
      <w:r>
        <w:rPr>
          <w:rFonts w:ascii="宋体" w:hAnsi="宋体" w:cs="宋体"/>
          <w:szCs w:val="21"/>
          <w:highlight w:val="none"/>
          <w:u w:val="single"/>
        </w:rPr>
        <w:t xml:space="preserve">  </w:t>
      </w:r>
      <w:r>
        <w:rPr>
          <w:rFonts w:hint="eastAsia" w:ascii="宋体" w:hAnsi="宋体" w:cs="宋体"/>
          <w:szCs w:val="21"/>
          <w:highlight w:val="none"/>
          <w:u w:val="single"/>
        </w:rPr>
        <w:t>项目名称（项目编号）</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szCs w:val="21"/>
          <w:highlight w:val="none"/>
        </w:rPr>
        <w:t>竞争性磋商有关活动</w:t>
      </w:r>
      <w:r>
        <w:rPr>
          <w:rFonts w:hint="eastAsia" w:ascii="宋体" w:hAnsi="宋体" w:cs="宋体"/>
          <w:szCs w:val="21"/>
          <w:highlight w:val="none"/>
          <w:lang w:eastAsia="zh-CN"/>
        </w:rPr>
        <w:t>，</w:t>
      </w:r>
      <w:r>
        <w:rPr>
          <w:rFonts w:hint="eastAsia" w:ascii="宋体" w:hAnsi="宋体" w:cs="宋体"/>
          <w:szCs w:val="21"/>
          <w:highlight w:val="none"/>
        </w:rPr>
        <w:t>进行磋商。为此</w:t>
      </w:r>
      <w:r>
        <w:rPr>
          <w:rFonts w:hint="eastAsia" w:ascii="宋体" w:hAnsi="宋体" w:cs="宋体"/>
          <w:szCs w:val="21"/>
          <w:highlight w:val="none"/>
          <w:lang w:val="zh-CN"/>
        </w:rPr>
        <w:t>承诺如下</w:t>
      </w:r>
      <w:r>
        <w:rPr>
          <w:rFonts w:hint="eastAsia" w:ascii="宋体" w:hAnsi="宋体" w:cs="宋体"/>
          <w:szCs w:val="21"/>
          <w:highlight w:val="none"/>
        </w:rPr>
        <w:t>：</w:t>
      </w:r>
    </w:p>
    <w:p w14:paraId="683B6484">
      <w:pPr>
        <w:shd w:val="clear"/>
        <w:overflowPunct w:val="0"/>
        <w:spacing w:line="400" w:lineRule="exact"/>
        <w:ind w:firstLine="420" w:firstLineChars="200"/>
        <w:rPr>
          <w:rFonts w:ascii="宋体" w:cs="宋体"/>
          <w:szCs w:val="21"/>
          <w:highlight w:val="none"/>
          <w:u w:val="single"/>
        </w:rPr>
      </w:pPr>
      <w:r>
        <w:rPr>
          <w:rFonts w:ascii="宋体" w:hAnsi="宋体" w:cs="宋体"/>
          <w:szCs w:val="21"/>
          <w:highlight w:val="none"/>
        </w:rPr>
        <w:t>1</w:t>
      </w:r>
      <w:r>
        <w:rPr>
          <w:rFonts w:hint="eastAsia" w:ascii="宋体" w:hAnsi="宋体" w:cs="宋体"/>
          <w:szCs w:val="21"/>
          <w:highlight w:val="none"/>
        </w:rPr>
        <w:t>、按照磋商文件要求制作并提交规定的资格证明文件</w:t>
      </w:r>
      <w:r>
        <w:rPr>
          <w:rFonts w:hint="eastAsia" w:ascii="宋体" w:hAnsi="宋体" w:cs="宋体"/>
          <w:szCs w:val="21"/>
          <w:highlight w:val="none"/>
          <w:lang w:eastAsia="zh-CN"/>
        </w:rPr>
        <w:t>，</w:t>
      </w:r>
      <w:r>
        <w:rPr>
          <w:rFonts w:hint="eastAsia" w:ascii="宋体" w:hAnsi="宋体" w:cs="宋体"/>
          <w:szCs w:val="21"/>
          <w:highlight w:val="none"/>
        </w:rPr>
        <w:t>商务技术文件。</w:t>
      </w:r>
    </w:p>
    <w:p w14:paraId="4F23F28C">
      <w:pPr>
        <w:shd w:val="clear"/>
        <w:overflowPunct w:val="0"/>
        <w:spacing w:line="400" w:lineRule="exact"/>
        <w:ind w:firstLine="420" w:firstLineChars="200"/>
        <w:rPr>
          <w:rFonts w:asci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、本项目负责人：</w:t>
      </w:r>
      <w:r>
        <w:rPr>
          <w:rFonts w:ascii="宋体" w:hAnsi="宋体" w:cs="宋体"/>
          <w:szCs w:val="21"/>
          <w:highlight w:val="none"/>
          <w:u w:val="single"/>
        </w:rPr>
        <w:t xml:space="preserve">        </w:t>
      </w:r>
      <w:r>
        <w:rPr>
          <w:rFonts w:hint="eastAsia" w:ascii="宋体" w:hAnsi="宋体" w:cs="宋体"/>
          <w:szCs w:val="21"/>
          <w:highlight w:val="none"/>
        </w:rPr>
        <w:t>；联系电话：</w:t>
      </w:r>
      <w:r>
        <w:rPr>
          <w:rFonts w:ascii="宋体" w:hAnsi="宋体" w:cs="宋体"/>
          <w:szCs w:val="21"/>
          <w:highlight w:val="none"/>
          <w:u w:val="single"/>
        </w:rPr>
        <w:t xml:space="preserve">                </w:t>
      </w:r>
      <w:r>
        <w:rPr>
          <w:rFonts w:hint="eastAsia" w:ascii="宋体" w:hAnsi="宋体" w:cs="宋体"/>
          <w:szCs w:val="21"/>
          <w:highlight w:val="none"/>
        </w:rPr>
        <w:t>。</w:t>
      </w:r>
    </w:p>
    <w:p w14:paraId="284B0D1D">
      <w:pPr>
        <w:shd w:val="clear"/>
        <w:overflowPunct w:val="0"/>
        <w:spacing w:line="400" w:lineRule="exact"/>
        <w:ind w:firstLine="420" w:firstLineChars="200"/>
        <w:rPr>
          <w:rFonts w:asci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、保证遵守磋商文件中的有关规定和收费标准。</w:t>
      </w:r>
    </w:p>
    <w:p w14:paraId="4DAE168C">
      <w:pPr>
        <w:shd w:val="clear"/>
        <w:overflowPunct w:val="0"/>
        <w:spacing w:line="400" w:lineRule="exact"/>
        <w:ind w:firstLine="420" w:firstLineChars="200"/>
        <w:rPr>
          <w:rFonts w:asci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、保证严格执行甲、乙双方所签的合同</w:t>
      </w:r>
      <w:r>
        <w:rPr>
          <w:rFonts w:hint="eastAsia" w:ascii="宋体" w:hAnsi="宋体" w:cs="宋体"/>
          <w:szCs w:val="21"/>
          <w:highlight w:val="none"/>
          <w:lang w:eastAsia="zh-CN"/>
        </w:rPr>
        <w:t>，</w:t>
      </w:r>
      <w:r>
        <w:rPr>
          <w:rFonts w:hint="eastAsia" w:ascii="宋体" w:hAnsi="宋体" w:cs="宋体"/>
          <w:szCs w:val="21"/>
          <w:highlight w:val="none"/>
        </w:rPr>
        <w:t>并承担全部规定的责任义务。</w:t>
      </w:r>
    </w:p>
    <w:p w14:paraId="0DE6F2F2">
      <w:pPr>
        <w:shd w:val="clear"/>
        <w:overflowPunct w:val="0"/>
        <w:spacing w:line="400" w:lineRule="exact"/>
        <w:ind w:firstLine="420" w:firstLineChars="200"/>
        <w:rPr>
          <w:rFonts w:asci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、我们已详细审查全部磋商文件</w:t>
      </w:r>
      <w:r>
        <w:rPr>
          <w:rFonts w:hint="eastAsia" w:ascii="宋体" w:hAnsi="宋体" w:cs="宋体"/>
          <w:szCs w:val="21"/>
          <w:highlight w:val="none"/>
          <w:lang w:eastAsia="zh-CN"/>
        </w:rPr>
        <w:t>，</w:t>
      </w:r>
      <w:r>
        <w:rPr>
          <w:rFonts w:hint="eastAsia" w:ascii="宋体" w:hAnsi="宋体" w:cs="宋体"/>
          <w:szCs w:val="21"/>
          <w:highlight w:val="none"/>
        </w:rPr>
        <w:t>包括磋商补充文件（如果有的话）。我们完全理解并同意放弃对这方面有不明及误解的权力。</w:t>
      </w:r>
    </w:p>
    <w:p w14:paraId="6575E39F">
      <w:pPr>
        <w:shd w:val="clear"/>
        <w:overflowPunct w:val="0"/>
        <w:spacing w:line="460" w:lineRule="exact"/>
        <w:ind w:firstLine="420" w:firstLineChars="200"/>
        <w:rPr>
          <w:rFonts w:asci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、我们已对项目现场进行实地踏勘</w:t>
      </w:r>
      <w:r>
        <w:rPr>
          <w:rFonts w:hint="eastAsia" w:ascii="宋体" w:hAnsi="宋体" w:cs="宋体"/>
          <w:szCs w:val="21"/>
          <w:highlight w:val="none"/>
          <w:lang w:eastAsia="zh-CN"/>
        </w:rPr>
        <w:t>，</w:t>
      </w:r>
      <w:r>
        <w:rPr>
          <w:rFonts w:hint="eastAsia" w:ascii="宋体" w:hAnsi="宋体" w:cs="宋体"/>
          <w:szCs w:val="21"/>
          <w:highlight w:val="none"/>
        </w:rPr>
        <w:t>充分了解项目要求。</w:t>
      </w:r>
    </w:p>
    <w:p w14:paraId="4FED1855">
      <w:pPr>
        <w:shd w:val="clear"/>
        <w:overflowPunct w:val="0"/>
        <w:spacing w:line="460" w:lineRule="exact"/>
        <w:ind w:firstLine="420" w:firstLineChars="200"/>
        <w:rPr>
          <w:rFonts w:asci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、愿意向贵方提供任何与该项目有关的数据、情况和技术资料</w:t>
      </w:r>
      <w:r>
        <w:rPr>
          <w:rFonts w:hint="eastAsia" w:ascii="宋体" w:hAnsi="宋体" w:cs="宋体"/>
          <w:szCs w:val="21"/>
          <w:highlight w:val="none"/>
          <w:lang w:eastAsia="zh-CN"/>
        </w:rPr>
        <w:t>，</w:t>
      </w:r>
      <w:r>
        <w:rPr>
          <w:rFonts w:hint="eastAsia" w:ascii="宋体" w:hAnsi="宋体" w:cs="宋体"/>
          <w:szCs w:val="21"/>
          <w:highlight w:val="none"/>
        </w:rPr>
        <w:t>完全理解贵方不一定接受最低价成交的决定。</w:t>
      </w:r>
    </w:p>
    <w:p w14:paraId="675ACABA">
      <w:pPr>
        <w:shd w:val="clear"/>
        <w:overflowPunct w:val="0"/>
        <w:spacing w:line="400" w:lineRule="exact"/>
        <w:ind w:firstLine="420" w:firstLineChars="200"/>
        <w:rPr>
          <w:rFonts w:asci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、本文件自磋商之日起</w:t>
      </w:r>
      <w:r>
        <w:rPr>
          <w:rFonts w:ascii="宋体" w:hAnsi="宋体" w:cs="宋体"/>
          <w:szCs w:val="21"/>
          <w:highlight w:val="none"/>
          <w:u w:val="single"/>
        </w:rPr>
        <w:t xml:space="preserve"> 90 </w:t>
      </w:r>
      <w:r>
        <w:rPr>
          <w:rFonts w:hint="eastAsia" w:ascii="宋体" w:hAnsi="宋体" w:cs="宋体"/>
          <w:szCs w:val="21"/>
          <w:highlight w:val="none"/>
        </w:rPr>
        <w:t>天内有效。</w:t>
      </w:r>
    </w:p>
    <w:p w14:paraId="454D0730">
      <w:pPr>
        <w:shd w:val="clear"/>
        <w:overflowPunct w:val="0"/>
        <w:spacing w:line="400" w:lineRule="exact"/>
        <w:ind w:firstLine="420" w:firstLineChars="200"/>
        <w:rPr>
          <w:rFonts w:asci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、与本项目有关的一切往来通讯请寄：</w:t>
      </w:r>
    </w:p>
    <w:p w14:paraId="23A5D644">
      <w:pPr>
        <w:shd w:val="clear"/>
        <w:overflowPunct w:val="0"/>
        <w:spacing w:line="400" w:lineRule="exact"/>
        <w:ind w:firstLine="420" w:firstLineChars="200"/>
        <w:rPr>
          <w:rFonts w:ascii="宋体" w:cs="宋体"/>
          <w:szCs w:val="21"/>
          <w:highlight w:val="none"/>
        </w:rPr>
      </w:pPr>
      <w:r>
        <w:rPr>
          <w:rFonts w:hint="eastAsia" w:ascii="宋体" w:hAnsi="宋体" w:cs="宋体"/>
          <w:szCs w:val="21"/>
          <w:highlight w:val="none"/>
        </w:rPr>
        <w:t>地址：</w:t>
      </w:r>
      <w:r>
        <w:rPr>
          <w:rFonts w:ascii="宋体" w:hAnsi="宋体" w:cs="宋体"/>
          <w:szCs w:val="21"/>
          <w:highlight w:val="none"/>
          <w:u w:val="single"/>
        </w:rPr>
        <w:t xml:space="preserve">                               </w:t>
      </w:r>
    </w:p>
    <w:p w14:paraId="110DD630">
      <w:pPr>
        <w:shd w:val="clear"/>
        <w:overflowPunct w:val="0"/>
        <w:spacing w:line="400" w:lineRule="exact"/>
        <w:ind w:firstLine="420" w:firstLineChars="200"/>
        <w:rPr>
          <w:rFonts w:ascii="宋体" w:cs="宋体"/>
          <w:szCs w:val="21"/>
          <w:highlight w:val="none"/>
          <w:u w:val="single"/>
        </w:rPr>
      </w:pPr>
      <w:r>
        <w:rPr>
          <w:rFonts w:hint="eastAsia" w:ascii="宋体" w:hAnsi="宋体" w:cs="宋体"/>
          <w:szCs w:val="21"/>
          <w:highlight w:val="none"/>
        </w:rPr>
        <w:t>邮编：</w:t>
      </w:r>
      <w:r>
        <w:rPr>
          <w:rFonts w:ascii="宋体" w:hAnsi="宋体" w:cs="宋体"/>
          <w:szCs w:val="21"/>
          <w:highlight w:val="none"/>
          <w:u w:val="single"/>
        </w:rPr>
        <w:t xml:space="preserve">              </w:t>
      </w:r>
      <w:r>
        <w:rPr>
          <w:rFonts w:hint="eastAsia" w:ascii="宋体" w:hAnsi="宋体" w:cs="宋体"/>
          <w:szCs w:val="21"/>
          <w:highlight w:val="none"/>
        </w:rPr>
        <w:t>电话：</w:t>
      </w:r>
      <w:r>
        <w:rPr>
          <w:rFonts w:ascii="宋体" w:hAnsi="宋体" w:cs="宋体"/>
          <w:szCs w:val="21"/>
          <w:highlight w:val="none"/>
          <w:u w:val="single"/>
        </w:rPr>
        <w:t xml:space="preserve">              </w:t>
      </w:r>
      <w:r>
        <w:rPr>
          <w:rFonts w:hint="eastAsia" w:ascii="宋体" w:hAnsi="宋体" w:cs="宋体"/>
          <w:szCs w:val="21"/>
          <w:highlight w:val="none"/>
        </w:rPr>
        <w:t>传真：</w:t>
      </w:r>
      <w:r>
        <w:rPr>
          <w:rFonts w:ascii="宋体" w:hAnsi="宋体" w:cs="宋体"/>
          <w:szCs w:val="21"/>
          <w:highlight w:val="none"/>
          <w:u w:val="single"/>
        </w:rPr>
        <w:t xml:space="preserve">              </w:t>
      </w:r>
    </w:p>
    <w:p w14:paraId="6DEAA021">
      <w:pPr>
        <w:pStyle w:val="12"/>
        <w:widowControl w:val="0"/>
        <w:shd w:val="clear"/>
        <w:overflowPunct w:val="0"/>
        <w:spacing w:line="460" w:lineRule="atLeast"/>
        <w:jc w:val="center"/>
        <w:rPr>
          <w:rFonts w:cs="宋体"/>
          <w:highlight w:val="none"/>
        </w:rPr>
      </w:pPr>
    </w:p>
    <w:p w14:paraId="70080BFF">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供应商（盖章）：</w:t>
      </w:r>
    </w:p>
    <w:p w14:paraId="386CD5C9">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w:t>
      </w:r>
      <w:r>
        <w:rPr>
          <w:rFonts w:hint="eastAsia" w:ascii="宋体" w:hAnsi="宋体" w:cs="宋体"/>
          <w:color w:val="auto"/>
          <w:szCs w:val="21"/>
          <w:highlight w:val="none"/>
          <w:lang w:eastAsia="zh-CN"/>
        </w:rPr>
        <w:t>或盖章</w:t>
      </w:r>
      <w:r>
        <w:rPr>
          <w:rFonts w:hint="eastAsia" w:ascii="宋体" w:hAnsi="宋体" w:eastAsia="宋体" w:cs="宋体"/>
          <w:color w:val="auto"/>
          <w:szCs w:val="21"/>
          <w:highlight w:val="none"/>
        </w:rPr>
        <w:t>）：</w:t>
      </w:r>
    </w:p>
    <w:p w14:paraId="65E23031">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rPr>
        <w:t xml:space="preserve">日期： </w:t>
      </w:r>
    </w:p>
    <w:p w14:paraId="58C06C39">
      <w:pPr>
        <w:shd w:val="clear"/>
        <w:overflowPunct w:val="0"/>
        <w:ind w:firstLine="315" w:firstLineChars="150"/>
        <w:rPr>
          <w:rFonts w:ascii="宋体" w:cs="宋体"/>
          <w:highlight w:val="none"/>
        </w:rPr>
      </w:pPr>
    </w:p>
    <w:p w14:paraId="0DDE02DE">
      <w:pPr>
        <w:shd w:val="clear"/>
        <w:overflowPunct w:val="0"/>
        <w:spacing w:line="400" w:lineRule="exact"/>
        <w:jc w:val="left"/>
        <w:rPr>
          <w:rFonts w:ascii="宋体" w:cs="宋体"/>
          <w:sz w:val="28"/>
          <w:szCs w:val="28"/>
          <w:highlight w:val="none"/>
        </w:rPr>
      </w:pPr>
    </w:p>
    <w:p w14:paraId="49C811F7">
      <w:pPr>
        <w:pStyle w:val="5"/>
        <w:shd w:val="clear"/>
        <w:rPr>
          <w:highlight w:val="none"/>
        </w:rPr>
      </w:pPr>
    </w:p>
    <w:p w14:paraId="62D172F4">
      <w:pPr>
        <w:shd w:val="clear"/>
        <w:overflowPunct w:val="0"/>
        <w:spacing w:line="400" w:lineRule="exact"/>
        <w:jc w:val="left"/>
        <w:rPr>
          <w:rFonts w:ascii="宋体" w:cs="宋体"/>
          <w:sz w:val="28"/>
          <w:szCs w:val="28"/>
          <w:highlight w:val="none"/>
        </w:rPr>
      </w:pPr>
    </w:p>
    <w:p w14:paraId="1534E732">
      <w:pPr>
        <w:shd w:val="clear"/>
        <w:overflowPunct w:val="0"/>
        <w:spacing w:line="400" w:lineRule="exact"/>
        <w:jc w:val="left"/>
        <w:rPr>
          <w:rFonts w:ascii="宋体" w:cs="宋体"/>
          <w:sz w:val="28"/>
          <w:szCs w:val="28"/>
          <w:highlight w:val="none"/>
        </w:rPr>
      </w:pPr>
    </w:p>
    <w:p w14:paraId="36573BCF">
      <w:pPr>
        <w:shd w:val="clear"/>
        <w:overflowPunct w:val="0"/>
        <w:spacing w:line="400" w:lineRule="exact"/>
        <w:jc w:val="left"/>
        <w:rPr>
          <w:rFonts w:ascii="宋体" w:cs="宋体"/>
          <w:sz w:val="28"/>
          <w:szCs w:val="28"/>
          <w:highlight w:val="none"/>
        </w:rPr>
      </w:pPr>
    </w:p>
    <w:p w14:paraId="3A0B241A">
      <w:pPr>
        <w:shd w:val="clear"/>
        <w:overflowPunct w:val="0"/>
        <w:spacing w:line="400" w:lineRule="exact"/>
        <w:jc w:val="left"/>
        <w:rPr>
          <w:rFonts w:ascii="宋体" w:cs="宋体"/>
          <w:sz w:val="28"/>
          <w:szCs w:val="28"/>
          <w:highlight w:val="none"/>
        </w:rPr>
      </w:pPr>
      <w:r>
        <w:rPr>
          <w:rFonts w:hint="eastAsia" w:ascii="宋体" w:hAnsi="宋体" w:cs="宋体"/>
          <w:sz w:val="28"/>
          <w:szCs w:val="28"/>
          <w:highlight w:val="none"/>
          <w:lang w:val="en-US" w:eastAsia="zh-CN"/>
        </w:rPr>
        <w:t>7</w:t>
      </w:r>
      <w:r>
        <w:rPr>
          <w:rFonts w:hint="eastAsia" w:ascii="宋体" w:hAnsi="宋体" w:cs="宋体"/>
          <w:sz w:val="28"/>
          <w:szCs w:val="28"/>
          <w:highlight w:val="none"/>
        </w:rPr>
        <w:t>、供应商的情况一览表</w:t>
      </w:r>
    </w:p>
    <w:p w14:paraId="545A0CC2">
      <w:pPr>
        <w:shd w:val="clear"/>
        <w:overflowPunct w:val="0"/>
        <w:adjustRightInd w:val="0"/>
        <w:snapToGrid w:val="0"/>
        <w:spacing w:line="360" w:lineRule="auto"/>
        <w:jc w:val="center"/>
        <w:rPr>
          <w:rFonts w:ascii="宋体" w:cs="宋体"/>
          <w:b/>
          <w:bCs/>
          <w:kern w:val="0"/>
          <w:sz w:val="28"/>
          <w:szCs w:val="28"/>
          <w:highlight w:val="none"/>
        </w:rPr>
      </w:pPr>
    </w:p>
    <w:p w14:paraId="1764A4E6">
      <w:pPr>
        <w:shd w:val="clear"/>
        <w:overflowPunct w:val="0"/>
        <w:adjustRightInd w:val="0"/>
        <w:snapToGrid w:val="0"/>
        <w:spacing w:line="360" w:lineRule="auto"/>
        <w:jc w:val="center"/>
        <w:rPr>
          <w:rFonts w:ascii="宋体" w:cs="宋体"/>
          <w:b/>
          <w:sz w:val="28"/>
          <w:szCs w:val="28"/>
          <w:highlight w:val="none"/>
        </w:rPr>
      </w:pPr>
      <w:r>
        <w:rPr>
          <w:rFonts w:hint="eastAsia" w:ascii="宋体" w:hAnsi="宋体" w:cs="宋体"/>
          <w:b/>
          <w:bCs/>
          <w:kern w:val="0"/>
          <w:sz w:val="28"/>
          <w:szCs w:val="28"/>
          <w:highlight w:val="none"/>
        </w:rPr>
        <w:t>供应商</w:t>
      </w:r>
      <w:r>
        <w:rPr>
          <w:rFonts w:hint="eastAsia" w:ascii="宋体" w:hAnsi="宋体" w:cs="宋体"/>
          <w:b/>
          <w:sz w:val="28"/>
          <w:szCs w:val="28"/>
          <w:highlight w:val="none"/>
        </w:rPr>
        <w:t>情况一览表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16"/>
        <w:gridCol w:w="1720"/>
        <w:gridCol w:w="1859"/>
        <w:gridCol w:w="1758"/>
        <w:gridCol w:w="1523"/>
      </w:tblGrid>
      <w:tr w14:paraId="0877B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81" w:type="dxa"/>
            <w:gridSpan w:val="3"/>
            <w:vAlign w:val="center"/>
          </w:tcPr>
          <w:p w14:paraId="20647EC6">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公司名称</w:t>
            </w:r>
          </w:p>
        </w:tc>
        <w:tc>
          <w:tcPr>
            <w:tcW w:w="5140" w:type="dxa"/>
            <w:gridSpan w:val="3"/>
            <w:vAlign w:val="center"/>
          </w:tcPr>
          <w:p w14:paraId="109328FF">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p>
        </w:tc>
      </w:tr>
      <w:tr w14:paraId="2081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81" w:type="dxa"/>
            <w:gridSpan w:val="3"/>
            <w:vAlign w:val="center"/>
          </w:tcPr>
          <w:p w14:paraId="7732CC00">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地址、邮编</w:t>
            </w:r>
          </w:p>
        </w:tc>
        <w:tc>
          <w:tcPr>
            <w:tcW w:w="5140" w:type="dxa"/>
            <w:gridSpan w:val="3"/>
            <w:vAlign w:val="center"/>
          </w:tcPr>
          <w:p w14:paraId="3A79359A">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p>
        </w:tc>
      </w:tr>
      <w:tr w14:paraId="78DD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81" w:type="dxa"/>
            <w:gridSpan w:val="3"/>
            <w:vAlign w:val="center"/>
          </w:tcPr>
          <w:p w14:paraId="53E4D1DB">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主要业务范围</w:t>
            </w:r>
          </w:p>
        </w:tc>
        <w:tc>
          <w:tcPr>
            <w:tcW w:w="5140" w:type="dxa"/>
            <w:gridSpan w:val="3"/>
            <w:vAlign w:val="center"/>
          </w:tcPr>
          <w:p w14:paraId="30FC5CD1">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p>
        </w:tc>
      </w:tr>
      <w:tr w14:paraId="2570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81" w:type="dxa"/>
            <w:gridSpan w:val="3"/>
            <w:vAlign w:val="center"/>
          </w:tcPr>
          <w:p w14:paraId="42E5DEB4">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成立时间</w:t>
            </w:r>
          </w:p>
        </w:tc>
        <w:tc>
          <w:tcPr>
            <w:tcW w:w="5140" w:type="dxa"/>
            <w:gridSpan w:val="3"/>
            <w:vAlign w:val="center"/>
          </w:tcPr>
          <w:p w14:paraId="205C8178">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p>
        </w:tc>
      </w:tr>
      <w:tr w14:paraId="3F31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1" w:type="dxa"/>
            <w:gridSpan w:val="6"/>
            <w:vAlign w:val="center"/>
          </w:tcPr>
          <w:p w14:paraId="59D8A180">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公司领导班子构成情况</w:t>
            </w:r>
          </w:p>
        </w:tc>
      </w:tr>
      <w:tr w14:paraId="2952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1" w:type="dxa"/>
            <w:gridSpan w:val="2"/>
            <w:vAlign w:val="center"/>
          </w:tcPr>
          <w:p w14:paraId="2C8046A2">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法人代表</w:t>
            </w:r>
          </w:p>
        </w:tc>
        <w:tc>
          <w:tcPr>
            <w:tcW w:w="1720" w:type="dxa"/>
            <w:vAlign w:val="center"/>
          </w:tcPr>
          <w:p w14:paraId="1A28C9B1">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公司经理</w:t>
            </w:r>
          </w:p>
        </w:tc>
        <w:tc>
          <w:tcPr>
            <w:tcW w:w="1859" w:type="dxa"/>
            <w:vAlign w:val="center"/>
          </w:tcPr>
          <w:p w14:paraId="40ED7DF8">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总工程师</w:t>
            </w:r>
          </w:p>
        </w:tc>
        <w:tc>
          <w:tcPr>
            <w:tcW w:w="1758" w:type="dxa"/>
            <w:vAlign w:val="center"/>
          </w:tcPr>
          <w:p w14:paraId="79ABA0FD">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总经济师</w:t>
            </w:r>
          </w:p>
        </w:tc>
        <w:tc>
          <w:tcPr>
            <w:tcW w:w="1523" w:type="dxa"/>
            <w:vAlign w:val="center"/>
          </w:tcPr>
          <w:p w14:paraId="5AAB2867">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总会计师</w:t>
            </w:r>
          </w:p>
        </w:tc>
      </w:tr>
      <w:tr w14:paraId="2112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1" w:type="dxa"/>
            <w:gridSpan w:val="2"/>
            <w:vAlign w:val="center"/>
          </w:tcPr>
          <w:p w14:paraId="6ED3A511">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p>
        </w:tc>
        <w:tc>
          <w:tcPr>
            <w:tcW w:w="1720" w:type="dxa"/>
            <w:vAlign w:val="center"/>
          </w:tcPr>
          <w:p w14:paraId="72724C0A">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p>
        </w:tc>
        <w:tc>
          <w:tcPr>
            <w:tcW w:w="1859" w:type="dxa"/>
            <w:vAlign w:val="center"/>
          </w:tcPr>
          <w:p w14:paraId="1B91DEC1">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p>
        </w:tc>
        <w:tc>
          <w:tcPr>
            <w:tcW w:w="1758" w:type="dxa"/>
            <w:vAlign w:val="center"/>
          </w:tcPr>
          <w:p w14:paraId="4069B5A7">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p>
        </w:tc>
        <w:tc>
          <w:tcPr>
            <w:tcW w:w="1523" w:type="dxa"/>
            <w:vAlign w:val="center"/>
          </w:tcPr>
          <w:p w14:paraId="1F5F859F">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p>
        </w:tc>
      </w:tr>
      <w:tr w14:paraId="2566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1" w:type="dxa"/>
            <w:gridSpan w:val="6"/>
            <w:vAlign w:val="center"/>
          </w:tcPr>
          <w:p w14:paraId="418D80BB">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公司人员职称构成情况</w:t>
            </w:r>
          </w:p>
        </w:tc>
      </w:tr>
      <w:tr w14:paraId="3A0F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1" w:type="dxa"/>
            <w:gridSpan w:val="2"/>
            <w:vMerge w:val="restart"/>
            <w:vAlign w:val="center"/>
          </w:tcPr>
          <w:p w14:paraId="1FCDEE70">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人员总数（人）</w:t>
            </w:r>
          </w:p>
        </w:tc>
        <w:tc>
          <w:tcPr>
            <w:tcW w:w="1720" w:type="dxa"/>
            <w:vAlign w:val="center"/>
          </w:tcPr>
          <w:p w14:paraId="28BAB919">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高级职称</w:t>
            </w:r>
          </w:p>
        </w:tc>
        <w:tc>
          <w:tcPr>
            <w:tcW w:w="1859" w:type="dxa"/>
            <w:vAlign w:val="center"/>
          </w:tcPr>
          <w:p w14:paraId="41C19366">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中级职称</w:t>
            </w:r>
          </w:p>
        </w:tc>
        <w:tc>
          <w:tcPr>
            <w:tcW w:w="1758" w:type="dxa"/>
            <w:vAlign w:val="center"/>
          </w:tcPr>
          <w:p w14:paraId="46EE9379">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初级职称</w:t>
            </w:r>
          </w:p>
        </w:tc>
        <w:tc>
          <w:tcPr>
            <w:tcW w:w="1523" w:type="dxa"/>
            <w:vAlign w:val="center"/>
          </w:tcPr>
          <w:p w14:paraId="5701A070">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其他</w:t>
            </w:r>
          </w:p>
        </w:tc>
      </w:tr>
      <w:tr w14:paraId="4C7A0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1" w:type="dxa"/>
            <w:gridSpan w:val="2"/>
            <w:vMerge w:val="continue"/>
            <w:vAlign w:val="center"/>
          </w:tcPr>
          <w:p w14:paraId="5AC3233B">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p>
        </w:tc>
        <w:tc>
          <w:tcPr>
            <w:tcW w:w="1720" w:type="dxa"/>
            <w:vAlign w:val="center"/>
          </w:tcPr>
          <w:p w14:paraId="7A2274EF">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p>
        </w:tc>
        <w:tc>
          <w:tcPr>
            <w:tcW w:w="1859" w:type="dxa"/>
            <w:vAlign w:val="center"/>
          </w:tcPr>
          <w:p w14:paraId="75E6774B">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p>
        </w:tc>
        <w:tc>
          <w:tcPr>
            <w:tcW w:w="1758" w:type="dxa"/>
            <w:vAlign w:val="center"/>
          </w:tcPr>
          <w:p w14:paraId="71E81D17">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p>
        </w:tc>
        <w:tc>
          <w:tcPr>
            <w:tcW w:w="1523" w:type="dxa"/>
            <w:vAlign w:val="center"/>
          </w:tcPr>
          <w:p w14:paraId="3689BCBF">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p>
        </w:tc>
      </w:tr>
      <w:tr w14:paraId="41BC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1" w:type="dxa"/>
            <w:gridSpan w:val="2"/>
            <w:vMerge w:val="restart"/>
            <w:vAlign w:val="center"/>
          </w:tcPr>
          <w:p w14:paraId="1C867F2E">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人员构成（</w:t>
            </w:r>
            <w:r>
              <w:rPr>
                <w:rFonts w:ascii="宋体" w:hAnsi="宋体" w:cs="宋体"/>
                <w:szCs w:val="21"/>
                <w:highlight w:val="none"/>
              </w:rPr>
              <w:t>%</w:t>
            </w:r>
            <w:r>
              <w:rPr>
                <w:rFonts w:hint="eastAsia" w:ascii="宋体" w:hAnsi="宋体" w:cs="宋体"/>
                <w:szCs w:val="21"/>
                <w:highlight w:val="none"/>
              </w:rPr>
              <w:t>）</w:t>
            </w:r>
          </w:p>
        </w:tc>
        <w:tc>
          <w:tcPr>
            <w:tcW w:w="1720" w:type="dxa"/>
            <w:vAlign w:val="center"/>
          </w:tcPr>
          <w:p w14:paraId="63AECFAC">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管理人员</w:t>
            </w:r>
          </w:p>
        </w:tc>
        <w:tc>
          <w:tcPr>
            <w:tcW w:w="1859" w:type="dxa"/>
            <w:vAlign w:val="center"/>
          </w:tcPr>
          <w:p w14:paraId="3E6946D4">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技术人员</w:t>
            </w:r>
          </w:p>
        </w:tc>
        <w:tc>
          <w:tcPr>
            <w:tcW w:w="1758" w:type="dxa"/>
            <w:vAlign w:val="center"/>
          </w:tcPr>
          <w:p w14:paraId="6CC6A009">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后勤人员</w:t>
            </w:r>
          </w:p>
        </w:tc>
        <w:tc>
          <w:tcPr>
            <w:tcW w:w="1523" w:type="dxa"/>
            <w:vAlign w:val="center"/>
          </w:tcPr>
          <w:p w14:paraId="506F5B58">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其他</w:t>
            </w:r>
          </w:p>
        </w:tc>
      </w:tr>
      <w:tr w14:paraId="37DF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1" w:type="dxa"/>
            <w:gridSpan w:val="2"/>
            <w:vMerge w:val="continue"/>
            <w:vAlign w:val="center"/>
          </w:tcPr>
          <w:p w14:paraId="470ACCB8">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p>
        </w:tc>
        <w:tc>
          <w:tcPr>
            <w:tcW w:w="1720" w:type="dxa"/>
            <w:vAlign w:val="center"/>
          </w:tcPr>
          <w:p w14:paraId="5FEAA7BF">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p>
        </w:tc>
        <w:tc>
          <w:tcPr>
            <w:tcW w:w="1859" w:type="dxa"/>
            <w:vAlign w:val="center"/>
          </w:tcPr>
          <w:p w14:paraId="64AE49A3">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p>
        </w:tc>
        <w:tc>
          <w:tcPr>
            <w:tcW w:w="1758" w:type="dxa"/>
            <w:vAlign w:val="center"/>
          </w:tcPr>
          <w:p w14:paraId="01877FFB">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p>
        </w:tc>
        <w:tc>
          <w:tcPr>
            <w:tcW w:w="1523" w:type="dxa"/>
            <w:vAlign w:val="center"/>
          </w:tcPr>
          <w:p w14:paraId="0282814D">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p>
        </w:tc>
      </w:tr>
      <w:tr w14:paraId="0D45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1" w:type="dxa"/>
            <w:gridSpan w:val="2"/>
            <w:vMerge w:val="restart"/>
            <w:vAlign w:val="center"/>
          </w:tcPr>
          <w:p w14:paraId="021941A4">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上年度末资产及负债情况</w:t>
            </w:r>
          </w:p>
        </w:tc>
        <w:tc>
          <w:tcPr>
            <w:tcW w:w="1720" w:type="dxa"/>
            <w:vAlign w:val="center"/>
          </w:tcPr>
          <w:p w14:paraId="3C8B6727">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总资产</w:t>
            </w:r>
          </w:p>
        </w:tc>
        <w:tc>
          <w:tcPr>
            <w:tcW w:w="1859" w:type="dxa"/>
            <w:vAlign w:val="center"/>
          </w:tcPr>
          <w:p w14:paraId="16D8D437">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固定资产净额</w:t>
            </w:r>
          </w:p>
        </w:tc>
        <w:tc>
          <w:tcPr>
            <w:tcW w:w="1758" w:type="dxa"/>
            <w:vAlign w:val="center"/>
          </w:tcPr>
          <w:p w14:paraId="07DF4E6B">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流动资产</w:t>
            </w:r>
          </w:p>
        </w:tc>
        <w:tc>
          <w:tcPr>
            <w:tcW w:w="1523" w:type="dxa"/>
            <w:vAlign w:val="center"/>
          </w:tcPr>
          <w:p w14:paraId="5F11BEB6">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资产负债</w:t>
            </w:r>
          </w:p>
        </w:tc>
      </w:tr>
      <w:tr w14:paraId="5542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1" w:type="dxa"/>
            <w:gridSpan w:val="2"/>
            <w:vMerge w:val="continue"/>
            <w:vAlign w:val="center"/>
          </w:tcPr>
          <w:p w14:paraId="30E886AE">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p>
        </w:tc>
        <w:tc>
          <w:tcPr>
            <w:tcW w:w="1720" w:type="dxa"/>
            <w:vAlign w:val="center"/>
          </w:tcPr>
          <w:p w14:paraId="4BBE1368">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p>
        </w:tc>
        <w:tc>
          <w:tcPr>
            <w:tcW w:w="1859" w:type="dxa"/>
            <w:vAlign w:val="center"/>
          </w:tcPr>
          <w:p w14:paraId="676BA20F">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p>
        </w:tc>
        <w:tc>
          <w:tcPr>
            <w:tcW w:w="1758" w:type="dxa"/>
            <w:vAlign w:val="center"/>
          </w:tcPr>
          <w:p w14:paraId="71D01F31">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p>
        </w:tc>
        <w:tc>
          <w:tcPr>
            <w:tcW w:w="1523" w:type="dxa"/>
            <w:vAlign w:val="center"/>
          </w:tcPr>
          <w:p w14:paraId="1EE759F5">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p>
        </w:tc>
      </w:tr>
      <w:tr w14:paraId="37C2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exact"/>
          <w:jc w:val="center"/>
        </w:trPr>
        <w:tc>
          <w:tcPr>
            <w:tcW w:w="645" w:type="dxa"/>
            <w:vAlign w:val="center"/>
          </w:tcPr>
          <w:p w14:paraId="3098094A">
            <w:pPr>
              <w:shd w:val="clear"/>
              <w:overflowPunct w:val="0"/>
              <w:rPr>
                <w:rFonts w:ascii="宋体" w:cs="宋体"/>
                <w:szCs w:val="21"/>
                <w:highlight w:val="none"/>
              </w:rPr>
            </w:pPr>
            <w:r>
              <w:rPr>
                <w:rFonts w:hint="eastAsia" w:ascii="宋体" w:hAnsi="宋体" w:cs="宋体"/>
                <w:szCs w:val="21"/>
                <w:highlight w:val="none"/>
              </w:rPr>
              <w:t>企业概况</w:t>
            </w:r>
          </w:p>
        </w:tc>
        <w:tc>
          <w:tcPr>
            <w:tcW w:w="7976" w:type="dxa"/>
            <w:gridSpan w:val="5"/>
            <w:vAlign w:val="center"/>
          </w:tcPr>
          <w:p w14:paraId="778505CE">
            <w:pPr>
              <w:shd w:val="clear"/>
              <w:overflowPunct w:val="0"/>
              <w:rPr>
                <w:rFonts w:ascii="宋体" w:cs="宋体"/>
                <w:szCs w:val="21"/>
                <w:highlight w:val="none"/>
              </w:rPr>
            </w:pPr>
          </w:p>
        </w:tc>
      </w:tr>
    </w:tbl>
    <w:p w14:paraId="1DC09814">
      <w:pPr>
        <w:shd w:val="clear"/>
        <w:overflowPunct w:val="0"/>
        <w:adjustRightInd w:val="0"/>
        <w:snapToGrid w:val="0"/>
        <w:spacing w:line="360" w:lineRule="auto"/>
        <w:rPr>
          <w:rFonts w:ascii="宋体" w:cs="宋体"/>
          <w:sz w:val="28"/>
          <w:szCs w:val="28"/>
          <w:highlight w:val="none"/>
        </w:rPr>
      </w:pPr>
    </w:p>
    <w:p w14:paraId="1F7A30D0">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供应商（盖章）：</w:t>
      </w:r>
    </w:p>
    <w:p w14:paraId="13B3D20C">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w:t>
      </w:r>
      <w:r>
        <w:rPr>
          <w:rFonts w:hint="eastAsia" w:ascii="宋体" w:hAnsi="宋体" w:cs="宋体"/>
          <w:color w:val="auto"/>
          <w:szCs w:val="21"/>
          <w:highlight w:val="none"/>
          <w:lang w:eastAsia="zh-CN"/>
        </w:rPr>
        <w:t>或盖章</w:t>
      </w:r>
      <w:r>
        <w:rPr>
          <w:rFonts w:hint="eastAsia" w:ascii="宋体" w:hAnsi="宋体" w:eastAsia="宋体" w:cs="宋体"/>
          <w:color w:val="auto"/>
          <w:szCs w:val="21"/>
          <w:highlight w:val="none"/>
        </w:rPr>
        <w:t>）：</w:t>
      </w:r>
    </w:p>
    <w:p w14:paraId="6801867F">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rPr>
        <w:t xml:space="preserve">日期： </w:t>
      </w:r>
    </w:p>
    <w:p w14:paraId="5F0EFD56">
      <w:pPr>
        <w:pStyle w:val="15"/>
        <w:shd w:val="clear"/>
        <w:overflowPunct w:val="0"/>
        <w:ind w:left="31680"/>
        <w:rPr>
          <w:rFonts w:ascii="宋体" w:cs="宋体"/>
          <w:highlight w:val="none"/>
        </w:rPr>
      </w:pPr>
      <w:r>
        <w:rPr>
          <w:rFonts w:hint="eastAsia" w:ascii="宋体" w:hAnsi="宋体" w:cs="宋体"/>
          <w:highlight w:val="none"/>
        </w:rPr>
        <w:t>说明：本表格可视情形添加或删减。除表格外</w:t>
      </w:r>
      <w:r>
        <w:rPr>
          <w:rFonts w:hint="eastAsia" w:ascii="宋体" w:hAnsi="宋体" w:cs="宋体"/>
          <w:highlight w:val="none"/>
          <w:lang w:eastAsia="zh-CN"/>
        </w:rPr>
        <w:t>，</w:t>
      </w:r>
      <w:r>
        <w:rPr>
          <w:rFonts w:hint="eastAsia" w:ascii="宋体" w:hAnsi="宋体" w:cs="宋体"/>
          <w:highlight w:val="none"/>
        </w:rPr>
        <w:t>可另附文字、图片等情况加以说明。</w:t>
      </w:r>
    </w:p>
    <w:p w14:paraId="61EF45BD">
      <w:pPr>
        <w:shd w:val="clear"/>
        <w:overflowPunct w:val="0"/>
        <w:spacing w:line="400" w:lineRule="exact"/>
        <w:jc w:val="left"/>
        <w:rPr>
          <w:rFonts w:ascii="宋体" w:cs="宋体"/>
          <w:sz w:val="28"/>
          <w:szCs w:val="28"/>
          <w:highlight w:val="none"/>
        </w:rPr>
      </w:pPr>
      <w:r>
        <w:rPr>
          <w:rFonts w:hint="eastAsia" w:ascii="宋体" w:hAnsi="宋体" w:cs="宋体"/>
          <w:sz w:val="28"/>
          <w:szCs w:val="28"/>
          <w:highlight w:val="none"/>
          <w:lang w:val="en-US" w:eastAsia="zh-CN"/>
        </w:rPr>
        <w:t>8</w:t>
      </w:r>
      <w:r>
        <w:rPr>
          <w:rFonts w:hint="eastAsia" w:ascii="宋体" w:hAnsi="宋体" w:cs="宋体"/>
          <w:sz w:val="28"/>
          <w:szCs w:val="28"/>
          <w:highlight w:val="none"/>
        </w:rPr>
        <w:t>、同类项目实施情况一览表</w:t>
      </w:r>
    </w:p>
    <w:p w14:paraId="1D24E8D8">
      <w:pPr>
        <w:shd w:val="clear"/>
        <w:overflowPunct w:val="0"/>
        <w:spacing w:line="400" w:lineRule="exact"/>
        <w:jc w:val="left"/>
        <w:rPr>
          <w:rFonts w:ascii="宋体" w:cs="宋体"/>
          <w:bCs/>
          <w:sz w:val="28"/>
          <w:szCs w:val="28"/>
          <w:highlight w:val="none"/>
        </w:rPr>
      </w:pPr>
    </w:p>
    <w:p w14:paraId="7880D01E">
      <w:pPr>
        <w:shd w:val="clear"/>
        <w:overflowPunct w:val="0"/>
        <w:spacing w:line="360" w:lineRule="auto"/>
        <w:jc w:val="center"/>
        <w:rPr>
          <w:rFonts w:ascii="宋体" w:cs="宋体"/>
          <w:b/>
          <w:sz w:val="28"/>
          <w:szCs w:val="28"/>
          <w:highlight w:val="none"/>
        </w:rPr>
      </w:pPr>
      <w:r>
        <w:rPr>
          <w:rFonts w:hint="eastAsia" w:ascii="宋体" w:hAnsi="宋体" w:cs="宋体"/>
          <w:bCs/>
          <w:sz w:val="28"/>
          <w:szCs w:val="28"/>
          <w:highlight w:val="none"/>
        </w:rPr>
        <w:t>同类项目实施情况一览表</w:t>
      </w:r>
    </w:p>
    <w:p w14:paraId="27089A4F">
      <w:pPr>
        <w:shd w:val="clear"/>
        <w:overflowPunct w:val="0"/>
        <w:spacing w:line="360" w:lineRule="auto"/>
        <w:ind w:firstLine="420" w:firstLineChars="200"/>
        <w:rPr>
          <w:rFonts w:ascii="宋体" w:cs="宋体"/>
          <w:szCs w:val="21"/>
          <w:highlight w:val="none"/>
        </w:rPr>
      </w:pPr>
      <w:r>
        <w:rPr>
          <w:rFonts w:hint="eastAsia" w:ascii="宋体" w:hAnsi="宋体" w:cs="宋体"/>
          <w:szCs w:val="21"/>
          <w:highlight w:val="none"/>
        </w:rPr>
        <w:t>项目名称：</w:t>
      </w:r>
      <w:r>
        <w:rPr>
          <w:rFonts w:ascii="宋体" w:hAnsi="宋体" w:cs="宋体"/>
          <w:szCs w:val="21"/>
          <w:highlight w:val="none"/>
        </w:rPr>
        <w:t xml:space="preserve">                          </w:t>
      </w:r>
      <w:r>
        <w:rPr>
          <w:rFonts w:hint="eastAsia" w:ascii="宋体" w:hAnsi="宋体" w:cs="宋体"/>
          <w:szCs w:val="21"/>
          <w:highlight w:val="none"/>
        </w:rPr>
        <w:t>项目编号：</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676"/>
        <w:gridCol w:w="803"/>
        <w:gridCol w:w="1138"/>
        <w:gridCol w:w="2037"/>
        <w:gridCol w:w="973"/>
      </w:tblGrid>
      <w:tr w14:paraId="56F1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0DD32667">
            <w:pPr>
              <w:shd w:val="clear"/>
              <w:overflowPunct w:val="0"/>
              <w:snapToGrid w:val="0"/>
              <w:spacing w:line="320" w:lineRule="exact"/>
              <w:jc w:val="center"/>
              <w:rPr>
                <w:rFonts w:ascii="宋体" w:cs="宋体"/>
                <w:bCs/>
                <w:szCs w:val="21"/>
                <w:highlight w:val="none"/>
              </w:rPr>
            </w:pPr>
            <w:r>
              <w:rPr>
                <w:rFonts w:hint="eastAsia" w:ascii="宋体" w:hAnsi="宋体" w:cs="宋体"/>
                <w:bCs/>
                <w:szCs w:val="21"/>
                <w:highlight w:val="none"/>
              </w:rPr>
              <w:t>采购单位名称</w:t>
            </w:r>
          </w:p>
        </w:tc>
        <w:tc>
          <w:tcPr>
            <w:tcW w:w="2676" w:type="dxa"/>
            <w:vAlign w:val="center"/>
          </w:tcPr>
          <w:p w14:paraId="003B1A09">
            <w:pPr>
              <w:shd w:val="clear"/>
              <w:overflowPunct w:val="0"/>
              <w:snapToGrid w:val="0"/>
              <w:spacing w:line="320" w:lineRule="exact"/>
              <w:jc w:val="center"/>
              <w:rPr>
                <w:rFonts w:ascii="宋体" w:cs="宋体"/>
                <w:bCs/>
                <w:szCs w:val="21"/>
                <w:highlight w:val="none"/>
              </w:rPr>
            </w:pPr>
            <w:r>
              <w:rPr>
                <w:rFonts w:hint="eastAsia" w:ascii="宋体" w:hAnsi="宋体" w:cs="宋体"/>
                <w:bCs/>
                <w:szCs w:val="21"/>
                <w:highlight w:val="none"/>
              </w:rPr>
              <w:t>项目名称</w:t>
            </w:r>
          </w:p>
        </w:tc>
        <w:tc>
          <w:tcPr>
            <w:tcW w:w="803" w:type="dxa"/>
            <w:vAlign w:val="center"/>
          </w:tcPr>
          <w:p w14:paraId="536D4181">
            <w:pPr>
              <w:shd w:val="clear"/>
              <w:overflowPunct w:val="0"/>
              <w:snapToGrid w:val="0"/>
              <w:spacing w:line="320" w:lineRule="exact"/>
              <w:jc w:val="center"/>
              <w:rPr>
                <w:rFonts w:ascii="宋体" w:cs="宋体"/>
                <w:bCs/>
                <w:szCs w:val="21"/>
                <w:highlight w:val="none"/>
              </w:rPr>
            </w:pPr>
            <w:r>
              <w:rPr>
                <w:rFonts w:hint="eastAsia" w:ascii="宋体" w:hAnsi="宋体" w:cs="宋体"/>
                <w:bCs/>
                <w:szCs w:val="21"/>
                <w:highlight w:val="none"/>
              </w:rPr>
              <w:t>数量</w:t>
            </w:r>
          </w:p>
        </w:tc>
        <w:tc>
          <w:tcPr>
            <w:tcW w:w="1138" w:type="dxa"/>
            <w:vAlign w:val="center"/>
          </w:tcPr>
          <w:p w14:paraId="32148F18">
            <w:pPr>
              <w:shd w:val="clear"/>
              <w:overflowPunct w:val="0"/>
              <w:snapToGrid w:val="0"/>
              <w:spacing w:line="320" w:lineRule="exact"/>
              <w:jc w:val="center"/>
              <w:rPr>
                <w:rFonts w:ascii="宋体" w:cs="宋体"/>
                <w:bCs/>
                <w:szCs w:val="21"/>
                <w:highlight w:val="none"/>
              </w:rPr>
            </w:pPr>
            <w:r>
              <w:rPr>
                <w:rFonts w:hint="eastAsia" w:ascii="宋体" w:hAnsi="宋体" w:cs="宋体"/>
                <w:bCs/>
                <w:szCs w:val="21"/>
                <w:highlight w:val="none"/>
              </w:rPr>
              <w:t>合同金额</w:t>
            </w:r>
          </w:p>
          <w:p w14:paraId="546A7125">
            <w:pPr>
              <w:shd w:val="clear"/>
              <w:overflowPunct w:val="0"/>
              <w:snapToGrid w:val="0"/>
              <w:spacing w:line="320" w:lineRule="exact"/>
              <w:jc w:val="center"/>
              <w:rPr>
                <w:rFonts w:ascii="宋体" w:cs="宋体"/>
                <w:bCs/>
                <w:szCs w:val="21"/>
                <w:highlight w:val="none"/>
              </w:rPr>
            </w:pPr>
            <w:r>
              <w:rPr>
                <w:rFonts w:hint="eastAsia" w:ascii="宋体" w:hAnsi="宋体" w:cs="宋体"/>
                <w:bCs/>
                <w:szCs w:val="21"/>
                <w:highlight w:val="none"/>
              </w:rPr>
              <w:t>（万元）</w:t>
            </w:r>
          </w:p>
        </w:tc>
        <w:tc>
          <w:tcPr>
            <w:tcW w:w="2037" w:type="dxa"/>
            <w:vAlign w:val="center"/>
          </w:tcPr>
          <w:p w14:paraId="03015014">
            <w:pPr>
              <w:shd w:val="clear"/>
              <w:overflowPunct w:val="0"/>
              <w:snapToGrid w:val="0"/>
              <w:spacing w:line="320" w:lineRule="exact"/>
              <w:jc w:val="center"/>
              <w:rPr>
                <w:rFonts w:ascii="宋体" w:cs="宋体"/>
                <w:bCs/>
                <w:szCs w:val="21"/>
                <w:highlight w:val="none"/>
              </w:rPr>
            </w:pPr>
            <w:r>
              <w:rPr>
                <w:rFonts w:hint="eastAsia" w:ascii="宋体" w:hAnsi="宋体" w:cs="宋体"/>
                <w:bCs/>
                <w:szCs w:val="21"/>
                <w:highlight w:val="none"/>
              </w:rPr>
              <w:t>采购单位联系人及联系电话</w:t>
            </w:r>
          </w:p>
        </w:tc>
        <w:tc>
          <w:tcPr>
            <w:tcW w:w="973" w:type="dxa"/>
            <w:vAlign w:val="center"/>
          </w:tcPr>
          <w:p w14:paraId="0B3B95CD">
            <w:pPr>
              <w:shd w:val="clear"/>
              <w:overflowPunct w:val="0"/>
              <w:spacing w:line="320" w:lineRule="exact"/>
              <w:jc w:val="center"/>
              <w:rPr>
                <w:rFonts w:ascii="宋体" w:cs="宋体"/>
                <w:bCs/>
                <w:szCs w:val="21"/>
                <w:highlight w:val="none"/>
              </w:rPr>
            </w:pPr>
            <w:r>
              <w:rPr>
                <w:rFonts w:hint="eastAsia" w:ascii="宋体" w:hAnsi="宋体" w:cs="宋体"/>
                <w:bCs/>
                <w:szCs w:val="21"/>
                <w:highlight w:val="none"/>
              </w:rPr>
              <w:t>备注</w:t>
            </w:r>
          </w:p>
        </w:tc>
      </w:tr>
      <w:tr w14:paraId="6D34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3F04CA7B">
            <w:pPr>
              <w:shd w:val="clear"/>
              <w:overflowPunct w:val="0"/>
              <w:jc w:val="center"/>
              <w:rPr>
                <w:rFonts w:ascii="宋体" w:cs="宋体"/>
                <w:bCs/>
                <w:szCs w:val="21"/>
                <w:highlight w:val="none"/>
              </w:rPr>
            </w:pPr>
          </w:p>
        </w:tc>
        <w:tc>
          <w:tcPr>
            <w:tcW w:w="2676" w:type="dxa"/>
            <w:vAlign w:val="center"/>
          </w:tcPr>
          <w:p w14:paraId="0F791CB4">
            <w:pPr>
              <w:shd w:val="clear"/>
              <w:overflowPunct w:val="0"/>
              <w:jc w:val="center"/>
              <w:rPr>
                <w:rFonts w:ascii="宋体" w:cs="宋体"/>
                <w:bCs/>
                <w:szCs w:val="21"/>
                <w:highlight w:val="none"/>
              </w:rPr>
            </w:pPr>
          </w:p>
        </w:tc>
        <w:tc>
          <w:tcPr>
            <w:tcW w:w="803" w:type="dxa"/>
            <w:vAlign w:val="center"/>
          </w:tcPr>
          <w:p w14:paraId="1CD093CE">
            <w:pPr>
              <w:shd w:val="clear"/>
              <w:overflowPunct w:val="0"/>
              <w:jc w:val="center"/>
              <w:rPr>
                <w:rFonts w:ascii="宋体" w:cs="宋体"/>
                <w:bCs/>
                <w:szCs w:val="21"/>
                <w:highlight w:val="none"/>
              </w:rPr>
            </w:pPr>
          </w:p>
        </w:tc>
        <w:tc>
          <w:tcPr>
            <w:tcW w:w="1138" w:type="dxa"/>
            <w:vAlign w:val="center"/>
          </w:tcPr>
          <w:p w14:paraId="43B332F1">
            <w:pPr>
              <w:shd w:val="clear"/>
              <w:overflowPunct w:val="0"/>
              <w:jc w:val="center"/>
              <w:rPr>
                <w:rFonts w:ascii="宋体" w:cs="宋体"/>
                <w:bCs/>
                <w:szCs w:val="21"/>
                <w:highlight w:val="none"/>
              </w:rPr>
            </w:pPr>
          </w:p>
        </w:tc>
        <w:tc>
          <w:tcPr>
            <w:tcW w:w="2037" w:type="dxa"/>
            <w:vAlign w:val="center"/>
          </w:tcPr>
          <w:p w14:paraId="3C2A9359">
            <w:pPr>
              <w:shd w:val="clear"/>
              <w:overflowPunct w:val="0"/>
              <w:jc w:val="center"/>
              <w:rPr>
                <w:rFonts w:ascii="宋体" w:cs="宋体"/>
                <w:bCs/>
                <w:szCs w:val="21"/>
                <w:highlight w:val="none"/>
              </w:rPr>
            </w:pPr>
          </w:p>
        </w:tc>
        <w:tc>
          <w:tcPr>
            <w:tcW w:w="973" w:type="dxa"/>
          </w:tcPr>
          <w:p w14:paraId="32C6F89E">
            <w:pPr>
              <w:shd w:val="clear"/>
              <w:overflowPunct w:val="0"/>
              <w:jc w:val="center"/>
              <w:rPr>
                <w:rFonts w:ascii="宋体" w:cs="宋体"/>
                <w:bCs/>
                <w:szCs w:val="21"/>
                <w:highlight w:val="none"/>
              </w:rPr>
            </w:pPr>
          </w:p>
        </w:tc>
      </w:tr>
      <w:tr w14:paraId="717B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786F3A1F">
            <w:pPr>
              <w:shd w:val="clear"/>
              <w:overflowPunct w:val="0"/>
              <w:jc w:val="center"/>
              <w:rPr>
                <w:rFonts w:ascii="宋体" w:cs="宋体"/>
                <w:bCs/>
                <w:szCs w:val="21"/>
                <w:highlight w:val="none"/>
              </w:rPr>
            </w:pPr>
          </w:p>
        </w:tc>
        <w:tc>
          <w:tcPr>
            <w:tcW w:w="2676" w:type="dxa"/>
            <w:vAlign w:val="center"/>
          </w:tcPr>
          <w:p w14:paraId="2353CEFD">
            <w:pPr>
              <w:shd w:val="clear"/>
              <w:overflowPunct w:val="0"/>
              <w:jc w:val="center"/>
              <w:rPr>
                <w:rFonts w:ascii="宋体" w:cs="宋体"/>
                <w:bCs/>
                <w:szCs w:val="21"/>
                <w:highlight w:val="none"/>
              </w:rPr>
            </w:pPr>
          </w:p>
        </w:tc>
        <w:tc>
          <w:tcPr>
            <w:tcW w:w="803" w:type="dxa"/>
            <w:vAlign w:val="center"/>
          </w:tcPr>
          <w:p w14:paraId="1CE03630">
            <w:pPr>
              <w:shd w:val="clear"/>
              <w:overflowPunct w:val="0"/>
              <w:jc w:val="center"/>
              <w:rPr>
                <w:rFonts w:ascii="宋体" w:cs="宋体"/>
                <w:bCs/>
                <w:szCs w:val="21"/>
                <w:highlight w:val="none"/>
              </w:rPr>
            </w:pPr>
          </w:p>
        </w:tc>
        <w:tc>
          <w:tcPr>
            <w:tcW w:w="1138" w:type="dxa"/>
            <w:vAlign w:val="center"/>
          </w:tcPr>
          <w:p w14:paraId="7A5042D5">
            <w:pPr>
              <w:shd w:val="clear"/>
              <w:overflowPunct w:val="0"/>
              <w:jc w:val="center"/>
              <w:rPr>
                <w:rFonts w:ascii="宋体" w:cs="宋体"/>
                <w:bCs/>
                <w:szCs w:val="21"/>
                <w:highlight w:val="none"/>
              </w:rPr>
            </w:pPr>
          </w:p>
        </w:tc>
        <w:tc>
          <w:tcPr>
            <w:tcW w:w="2037" w:type="dxa"/>
            <w:vAlign w:val="center"/>
          </w:tcPr>
          <w:p w14:paraId="02622ECE">
            <w:pPr>
              <w:shd w:val="clear"/>
              <w:overflowPunct w:val="0"/>
              <w:jc w:val="center"/>
              <w:rPr>
                <w:rFonts w:ascii="宋体" w:cs="宋体"/>
                <w:bCs/>
                <w:szCs w:val="21"/>
                <w:highlight w:val="none"/>
              </w:rPr>
            </w:pPr>
          </w:p>
        </w:tc>
        <w:tc>
          <w:tcPr>
            <w:tcW w:w="973" w:type="dxa"/>
          </w:tcPr>
          <w:p w14:paraId="7D34B2FF">
            <w:pPr>
              <w:shd w:val="clear"/>
              <w:overflowPunct w:val="0"/>
              <w:jc w:val="center"/>
              <w:rPr>
                <w:rFonts w:ascii="宋体" w:cs="宋体"/>
                <w:bCs/>
                <w:szCs w:val="21"/>
                <w:highlight w:val="none"/>
              </w:rPr>
            </w:pPr>
          </w:p>
        </w:tc>
      </w:tr>
      <w:tr w14:paraId="70FD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341044B7">
            <w:pPr>
              <w:shd w:val="clear"/>
              <w:overflowPunct w:val="0"/>
              <w:jc w:val="center"/>
              <w:rPr>
                <w:rFonts w:ascii="宋体" w:cs="宋体"/>
                <w:bCs/>
                <w:szCs w:val="21"/>
                <w:highlight w:val="none"/>
              </w:rPr>
            </w:pPr>
          </w:p>
        </w:tc>
        <w:tc>
          <w:tcPr>
            <w:tcW w:w="2676" w:type="dxa"/>
            <w:vAlign w:val="center"/>
          </w:tcPr>
          <w:p w14:paraId="2A214681">
            <w:pPr>
              <w:shd w:val="clear"/>
              <w:overflowPunct w:val="0"/>
              <w:jc w:val="center"/>
              <w:rPr>
                <w:rFonts w:ascii="宋体" w:cs="宋体"/>
                <w:bCs/>
                <w:szCs w:val="21"/>
                <w:highlight w:val="none"/>
              </w:rPr>
            </w:pPr>
          </w:p>
        </w:tc>
        <w:tc>
          <w:tcPr>
            <w:tcW w:w="803" w:type="dxa"/>
            <w:vAlign w:val="center"/>
          </w:tcPr>
          <w:p w14:paraId="0678BFE2">
            <w:pPr>
              <w:shd w:val="clear"/>
              <w:overflowPunct w:val="0"/>
              <w:jc w:val="center"/>
              <w:rPr>
                <w:rFonts w:ascii="宋体" w:cs="宋体"/>
                <w:bCs/>
                <w:szCs w:val="21"/>
                <w:highlight w:val="none"/>
              </w:rPr>
            </w:pPr>
          </w:p>
        </w:tc>
        <w:tc>
          <w:tcPr>
            <w:tcW w:w="1138" w:type="dxa"/>
            <w:vAlign w:val="center"/>
          </w:tcPr>
          <w:p w14:paraId="3E33FC06">
            <w:pPr>
              <w:shd w:val="clear"/>
              <w:overflowPunct w:val="0"/>
              <w:jc w:val="center"/>
              <w:rPr>
                <w:rFonts w:ascii="宋体" w:cs="宋体"/>
                <w:bCs/>
                <w:szCs w:val="21"/>
                <w:highlight w:val="none"/>
              </w:rPr>
            </w:pPr>
          </w:p>
        </w:tc>
        <w:tc>
          <w:tcPr>
            <w:tcW w:w="2037" w:type="dxa"/>
            <w:vAlign w:val="center"/>
          </w:tcPr>
          <w:p w14:paraId="563F37E3">
            <w:pPr>
              <w:shd w:val="clear"/>
              <w:overflowPunct w:val="0"/>
              <w:jc w:val="center"/>
              <w:rPr>
                <w:rFonts w:ascii="宋体" w:cs="宋体"/>
                <w:bCs/>
                <w:szCs w:val="21"/>
                <w:highlight w:val="none"/>
              </w:rPr>
            </w:pPr>
          </w:p>
        </w:tc>
        <w:tc>
          <w:tcPr>
            <w:tcW w:w="973" w:type="dxa"/>
          </w:tcPr>
          <w:p w14:paraId="5413E987">
            <w:pPr>
              <w:shd w:val="clear"/>
              <w:overflowPunct w:val="0"/>
              <w:jc w:val="center"/>
              <w:rPr>
                <w:rFonts w:ascii="宋体" w:cs="宋体"/>
                <w:bCs/>
                <w:szCs w:val="21"/>
                <w:highlight w:val="none"/>
              </w:rPr>
            </w:pPr>
          </w:p>
        </w:tc>
      </w:tr>
      <w:tr w14:paraId="54A7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5E043DFE">
            <w:pPr>
              <w:shd w:val="clear"/>
              <w:overflowPunct w:val="0"/>
              <w:jc w:val="center"/>
              <w:rPr>
                <w:rFonts w:ascii="宋体" w:cs="宋体"/>
                <w:bCs/>
                <w:szCs w:val="21"/>
                <w:highlight w:val="none"/>
              </w:rPr>
            </w:pPr>
          </w:p>
        </w:tc>
        <w:tc>
          <w:tcPr>
            <w:tcW w:w="2676" w:type="dxa"/>
            <w:vAlign w:val="center"/>
          </w:tcPr>
          <w:p w14:paraId="7C2CD5DB">
            <w:pPr>
              <w:shd w:val="clear"/>
              <w:overflowPunct w:val="0"/>
              <w:jc w:val="center"/>
              <w:rPr>
                <w:rFonts w:ascii="宋体" w:cs="宋体"/>
                <w:bCs/>
                <w:szCs w:val="21"/>
                <w:highlight w:val="none"/>
              </w:rPr>
            </w:pPr>
          </w:p>
        </w:tc>
        <w:tc>
          <w:tcPr>
            <w:tcW w:w="803" w:type="dxa"/>
            <w:vAlign w:val="center"/>
          </w:tcPr>
          <w:p w14:paraId="4895D6EC">
            <w:pPr>
              <w:shd w:val="clear"/>
              <w:overflowPunct w:val="0"/>
              <w:jc w:val="center"/>
              <w:rPr>
                <w:rFonts w:ascii="宋体" w:cs="宋体"/>
                <w:bCs/>
                <w:szCs w:val="21"/>
                <w:highlight w:val="none"/>
              </w:rPr>
            </w:pPr>
          </w:p>
        </w:tc>
        <w:tc>
          <w:tcPr>
            <w:tcW w:w="1138" w:type="dxa"/>
            <w:vAlign w:val="center"/>
          </w:tcPr>
          <w:p w14:paraId="622E0B93">
            <w:pPr>
              <w:shd w:val="clear"/>
              <w:overflowPunct w:val="0"/>
              <w:jc w:val="center"/>
              <w:rPr>
                <w:rFonts w:ascii="宋体" w:cs="宋体"/>
                <w:bCs/>
                <w:szCs w:val="21"/>
                <w:highlight w:val="none"/>
              </w:rPr>
            </w:pPr>
          </w:p>
        </w:tc>
        <w:tc>
          <w:tcPr>
            <w:tcW w:w="2037" w:type="dxa"/>
            <w:vAlign w:val="center"/>
          </w:tcPr>
          <w:p w14:paraId="7E91F5ED">
            <w:pPr>
              <w:shd w:val="clear"/>
              <w:overflowPunct w:val="0"/>
              <w:jc w:val="center"/>
              <w:rPr>
                <w:rFonts w:ascii="宋体" w:cs="宋体"/>
                <w:bCs/>
                <w:szCs w:val="21"/>
                <w:highlight w:val="none"/>
              </w:rPr>
            </w:pPr>
          </w:p>
        </w:tc>
        <w:tc>
          <w:tcPr>
            <w:tcW w:w="973" w:type="dxa"/>
          </w:tcPr>
          <w:p w14:paraId="6ECD2477">
            <w:pPr>
              <w:shd w:val="clear"/>
              <w:overflowPunct w:val="0"/>
              <w:jc w:val="center"/>
              <w:rPr>
                <w:rFonts w:ascii="宋体" w:cs="宋体"/>
                <w:bCs/>
                <w:szCs w:val="21"/>
                <w:highlight w:val="none"/>
              </w:rPr>
            </w:pPr>
          </w:p>
        </w:tc>
      </w:tr>
      <w:tr w14:paraId="00BE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2B602E1C">
            <w:pPr>
              <w:shd w:val="clear"/>
              <w:overflowPunct w:val="0"/>
              <w:jc w:val="center"/>
              <w:rPr>
                <w:rFonts w:ascii="宋体" w:cs="宋体"/>
                <w:bCs/>
                <w:szCs w:val="21"/>
                <w:highlight w:val="none"/>
              </w:rPr>
            </w:pPr>
          </w:p>
        </w:tc>
        <w:tc>
          <w:tcPr>
            <w:tcW w:w="2676" w:type="dxa"/>
            <w:vAlign w:val="center"/>
          </w:tcPr>
          <w:p w14:paraId="7B972604">
            <w:pPr>
              <w:shd w:val="clear"/>
              <w:overflowPunct w:val="0"/>
              <w:jc w:val="center"/>
              <w:rPr>
                <w:rFonts w:ascii="宋体" w:cs="宋体"/>
                <w:bCs/>
                <w:szCs w:val="21"/>
                <w:highlight w:val="none"/>
              </w:rPr>
            </w:pPr>
          </w:p>
        </w:tc>
        <w:tc>
          <w:tcPr>
            <w:tcW w:w="803" w:type="dxa"/>
            <w:vAlign w:val="center"/>
          </w:tcPr>
          <w:p w14:paraId="317AFFAA">
            <w:pPr>
              <w:shd w:val="clear"/>
              <w:overflowPunct w:val="0"/>
              <w:jc w:val="center"/>
              <w:rPr>
                <w:rFonts w:ascii="宋体" w:cs="宋体"/>
                <w:bCs/>
                <w:szCs w:val="21"/>
                <w:highlight w:val="none"/>
              </w:rPr>
            </w:pPr>
          </w:p>
        </w:tc>
        <w:tc>
          <w:tcPr>
            <w:tcW w:w="1138" w:type="dxa"/>
            <w:vAlign w:val="center"/>
          </w:tcPr>
          <w:p w14:paraId="0F19ED41">
            <w:pPr>
              <w:shd w:val="clear"/>
              <w:overflowPunct w:val="0"/>
              <w:jc w:val="center"/>
              <w:rPr>
                <w:rFonts w:ascii="宋体" w:cs="宋体"/>
                <w:bCs/>
                <w:szCs w:val="21"/>
                <w:highlight w:val="none"/>
              </w:rPr>
            </w:pPr>
          </w:p>
        </w:tc>
        <w:tc>
          <w:tcPr>
            <w:tcW w:w="2037" w:type="dxa"/>
            <w:vAlign w:val="center"/>
          </w:tcPr>
          <w:p w14:paraId="43C6276D">
            <w:pPr>
              <w:shd w:val="clear"/>
              <w:overflowPunct w:val="0"/>
              <w:jc w:val="center"/>
              <w:rPr>
                <w:rFonts w:ascii="宋体" w:cs="宋体"/>
                <w:bCs/>
                <w:szCs w:val="21"/>
                <w:highlight w:val="none"/>
              </w:rPr>
            </w:pPr>
          </w:p>
        </w:tc>
        <w:tc>
          <w:tcPr>
            <w:tcW w:w="973" w:type="dxa"/>
          </w:tcPr>
          <w:p w14:paraId="05382C48">
            <w:pPr>
              <w:shd w:val="clear"/>
              <w:overflowPunct w:val="0"/>
              <w:jc w:val="center"/>
              <w:rPr>
                <w:rFonts w:ascii="宋体" w:cs="宋体"/>
                <w:bCs/>
                <w:szCs w:val="21"/>
                <w:highlight w:val="none"/>
              </w:rPr>
            </w:pPr>
          </w:p>
        </w:tc>
      </w:tr>
      <w:tr w14:paraId="0422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30BEB6EB">
            <w:pPr>
              <w:shd w:val="clear"/>
              <w:overflowPunct w:val="0"/>
              <w:jc w:val="center"/>
              <w:rPr>
                <w:rFonts w:ascii="宋体" w:cs="宋体"/>
                <w:bCs/>
                <w:szCs w:val="21"/>
                <w:highlight w:val="none"/>
              </w:rPr>
            </w:pPr>
          </w:p>
        </w:tc>
        <w:tc>
          <w:tcPr>
            <w:tcW w:w="2676" w:type="dxa"/>
            <w:vAlign w:val="center"/>
          </w:tcPr>
          <w:p w14:paraId="391120F8">
            <w:pPr>
              <w:shd w:val="clear"/>
              <w:overflowPunct w:val="0"/>
              <w:jc w:val="center"/>
              <w:rPr>
                <w:rFonts w:ascii="宋体" w:cs="宋体"/>
                <w:bCs/>
                <w:szCs w:val="21"/>
                <w:highlight w:val="none"/>
              </w:rPr>
            </w:pPr>
          </w:p>
        </w:tc>
        <w:tc>
          <w:tcPr>
            <w:tcW w:w="803" w:type="dxa"/>
            <w:vAlign w:val="center"/>
          </w:tcPr>
          <w:p w14:paraId="4E85EC8F">
            <w:pPr>
              <w:shd w:val="clear"/>
              <w:overflowPunct w:val="0"/>
              <w:jc w:val="center"/>
              <w:rPr>
                <w:rFonts w:ascii="宋体" w:cs="宋体"/>
                <w:bCs/>
                <w:szCs w:val="21"/>
                <w:highlight w:val="none"/>
              </w:rPr>
            </w:pPr>
          </w:p>
        </w:tc>
        <w:tc>
          <w:tcPr>
            <w:tcW w:w="1138" w:type="dxa"/>
            <w:vAlign w:val="center"/>
          </w:tcPr>
          <w:p w14:paraId="55733BD4">
            <w:pPr>
              <w:shd w:val="clear"/>
              <w:overflowPunct w:val="0"/>
              <w:jc w:val="center"/>
              <w:rPr>
                <w:rFonts w:ascii="宋体" w:cs="宋体"/>
                <w:bCs/>
                <w:szCs w:val="21"/>
                <w:highlight w:val="none"/>
              </w:rPr>
            </w:pPr>
          </w:p>
        </w:tc>
        <w:tc>
          <w:tcPr>
            <w:tcW w:w="2037" w:type="dxa"/>
            <w:vAlign w:val="center"/>
          </w:tcPr>
          <w:p w14:paraId="637F4323">
            <w:pPr>
              <w:shd w:val="clear"/>
              <w:overflowPunct w:val="0"/>
              <w:jc w:val="center"/>
              <w:rPr>
                <w:rFonts w:ascii="宋体" w:cs="宋体"/>
                <w:bCs/>
                <w:szCs w:val="21"/>
                <w:highlight w:val="none"/>
              </w:rPr>
            </w:pPr>
          </w:p>
        </w:tc>
        <w:tc>
          <w:tcPr>
            <w:tcW w:w="973" w:type="dxa"/>
          </w:tcPr>
          <w:p w14:paraId="612C9264">
            <w:pPr>
              <w:shd w:val="clear"/>
              <w:overflowPunct w:val="0"/>
              <w:jc w:val="center"/>
              <w:rPr>
                <w:rFonts w:ascii="宋体" w:cs="宋体"/>
                <w:bCs/>
                <w:szCs w:val="21"/>
                <w:highlight w:val="none"/>
              </w:rPr>
            </w:pPr>
          </w:p>
        </w:tc>
      </w:tr>
    </w:tbl>
    <w:p w14:paraId="7B435C99">
      <w:pPr>
        <w:shd w:val="clear"/>
        <w:overflowPunct w:val="0"/>
        <w:spacing w:line="600" w:lineRule="atLeast"/>
        <w:ind w:firstLine="420" w:firstLineChars="200"/>
        <w:rPr>
          <w:rFonts w:ascii="宋体" w:cs="宋体"/>
          <w:szCs w:val="21"/>
          <w:highlight w:val="none"/>
        </w:rPr>
      </w:pPr>
    </w:p>
    <w:p w14:paraId="21729FD8">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20" w:firstLineChars="200"/>
        <w:textAlignment w:val="auto"/>
        <w:rPr>
          <w:rFonts w:hint="eastAsia" w:ascii="宋体" w:hAnsi="宋体" w:cs="宋体"/>
          <w:bCs/>
          <w:kern w:val="0"/>
          <w:szCs w:val="21"/>
          <w:highlight w:val="none"/>
        </w:rPr>
      </w:pPr>
    </w:p>
    <w:p w14:paraId="28332720">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20" w:firstLineChars="200"/>
        <w:textAlignment w:val="auto"/>
        <w:rPr>
          <w:rFonts w:hint="eastAsia" w:ascii="宋体" w:hAnsi="宋体" w:cs="宋体"/>
          <w:bCs/>
          <w:kern w:val="0"/>
          <w:szCs w:val="21"/>
          <w:highlight w:val="none"/>
        </w:rPr>
      </w:pPr>
    </w:p>
    <w:p w14:paraId="53969134">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供应商（盖章）：</w:t>
      </w:r>
    </w:p>
    <w:p w14:paraId="3FE2F2F5">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w:t>
      </w:r>
      <w:r>
        <w:rPr>
          <w:rFonts w:hint="eastAsia" w:ascii="宋体" w:hAnsi="宋体" w:cs="宋体"/>
          <w:color w:val="auto"/>
          <w:szCs w:val="21"/>
          <w:highlight w:val="none"/>
          <w:lang w:eastAsia="zh-CN"/>
        </w:rPr>
        <w:t>或盖章</w:t>
      </w:r>
      <w:r>
        <w:rPr>
          <w:rFonts w:hint="eastAsia" w:ascii="宋体" w:hAnsi="宋体" w:eastAsia="宋体" w:cs="宋体"/>
          <w:color w:val="auto"/>
          <w:szCs w:val="21"/>
          <w:highlight w:val="none"/>
        </w:rPr>
        <w:t>）：</w:t>
      </w:r>
    </w:p>
    <w:p w14:paraId="6E5339DE">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rPr>
        <w:t xml:space="preserve">日期： </w:t>
      </w:r>
    </w:p>
    <w:p w14:paraId="6DFB1C96">
      <w:pPr>
        <w:shd w:val="clear"/>
        <w:overflowPunct w:val="0"/>
        <w:spacing w:line="600" w:lineRule="atLeast"/>
        <w:ind w:firstLine="420" w:firstLineChars="200"/>
        <w:rPr>
          <w:rFonts w:ascii="宋体" w:cs="宋体"/>
          <w:szCs w:val="21"/>
          <w:highlight w:val="none"/>
        </w:rPr>
      </w:pPr>
      <w:r>
        <w:rPr>
          <w:rFonts w:ascii="宋体" w:hAnsi="宋体" w:cs="宋体"/>
          <w:szCs w:val="21"/>
          <w:highlight w:val="none"/>
        </w:rPr>
        <w:t xml:space="preserve">  </w:t>
      </w:r>
    </w:p>
    <w:p w14:paraId="4C1823A7">
      <w:pPr>
        <w:shd w:val="clear"/>
        <w:overflowPunct w:val="0"/>
        <w:rPr>
          <w:rFonts w:ascii="宋体" w:cs="宋体"/>
          <w:szCs w:val="21"/>
          <w:highlight w:val="none"/>
        </w:rPr>
      </w:pPr>
    </w:p>
    <w:p w14:paraId="47155B70">
      <w:pPr>
        <w:shd w:val="clear"/>
        <w:overflowPunct w:val="0"/>
        <w:rPr>
          <w:rFonts w:ascii="宋体" w:cs="宋体"/>
          <w:szCs w:val="21"/>
          <w:highlight w:val="none"/>
          <w:u w:val="single"/>
        </w:rPr>
      </w:pPr>
      <w:r>
        <w:rPr>
          <w:rFonts w:ascii="宋体" w:hAnsi="宋体" w:cs="宋体"/>
          <w:szCs w:val="21"/>
          <w:highlight w:val="none"/>
        </w:rPr>
        <w:t xml:space="preserve">               </w:t>
      </w:r>
    </w:p>
    <w:p w14:paraId="0BACE4F9">
      <w:pPr>
        <w:shd w:val="clear"/>
        <w:overflowPunct w:val="0"/>
        <w:autoSpaceDE w:val="0"/>
        <w:autoSpaceDN w:val="0"/>
        <w:snapToGrid w:val="0"/>
        <w:spacing w:line="420" w:lineRule="exact"/>
        <w:textAlignment w:val="bottom"/>
        <w:rPr>
          <w:rFonts w:ascii="宋体" w:cs="宋体"/>
          <w:szCs w:val="21"/>
          <w:highlight w:val="none"/>
        </w:rPr>
      </w:pPr>
    </w:p>
    <w:p w14:paraId="7FFD8F58">
      <w:pPr>
        <w:shd w:val="clear"/>
        <w:overflowPunct w:val="0"/>
        <w:autoSpaceDE w:val="0"/>
        <w:autoSpaceDN w:val="0"/>
        <w:snapToGrid w:val="0"/>
        <w:spacing w:line="420" w:lineRule="exact"/>
        <w:textAlignment w:val="bottom"/>
        <w:rPr>
          <w:rFonts w:ascii="宋体" w:cs="宋体"/>
          <w:szCs w:val="21"/>
          <w:highlight w:val="none"/>
        </w:rPr>
      </w:pPr>
    </w:p>
    <w:p w14:paraId="67807177">
      <w:pPr>
        <w:shd w:val="clear"/>
        <w:overflowPunct w:val="0"/>
        <w:autoSpaceDE w:val="0"/>
        <w:autoSpaceDN w:val="0"/>
        <w:snapToGrid w:val="0"/>
        <w:spacing w:line="420" w:lineRule="exact"/>
        <w:textAlignment w:val="bottom"/>
        <w:rPr>
          <w:rFonts w:ascii="宋体" w:cs="宋体"/>
          <w:szCs w:val="21"/>
          <w:highlight w:val="none"/>
        </w:rPr>
      </w:pPr>
    </w:p>
    <w:p w14:paraId="095AE8E7">
      <w:pPr>
        <w:shd w:val="clear"/>
        <w:overflowPunct w:val="0"/>
        <w:autoSpaceDE w:val="0"/>
        <w:autoSpaceDN w:val="0"/>
        <w:snapToGrid w:val="0"/>
        <w:spacing w:line="420" w:lineRule="exact"/>
        <w:textAlignment w:val="bottom"/>
        <w:rPr>
          <w:rFonts w:ascii="宋体" w:cs="宋体"/>
          <w:szCs w:val="21"/>
          <w:highlight w:val="none"/>
        </w:rPr>
      </w:pPr>
    </w:p>
    <w:p w14:paraId="5E02F4DA">
      <w:pPr>
        <w:shd w:val="clear"/>
        <w:overflowPunct w:val="0"/>
        <w:autoSpaceDE w:val="0"/>
        <w:autoSpaceDN w:val="0"/>
        <w:snapToGrid w:val="0"/>
        <w:spacing w:line="420" w:lineRule="exact"/>
        <w:textAlignment w:val="bottom"/>
        <w:rPr>
          <w:rFonts w:ascii="宋体" w:cs="宋体"/>
          <w:szCs w:val="21"/>
          <w:highlight w:val="none"/>
        </w:rPr>
      </w:pPr>
    </w:p>
    <w:p w14:paraId="732734A4">
      <w:pPr>
        <w:shd w:val="clear"/>
        <w:overflowPunct w:val="0"/>
        <w:autoSpaceDE w:val="0"/>
        <w:autoSpaceDN w:val="0"/>
        <w:snapToGrid w:val="0"/>
        <w:spacing w:line="420" w:lineRule="exact"/>
        <w:textAlignment w:val="bottom"/>
        <w:rPr>
          <w:rFonts w:ascii="宋体" w:cs="宋体"/>
          <w:szCs w:val="21"/>
          <w:highlight w:val="none"/>
        </w:rPr>
      </w:pPr>
    </w:p>
    <w:p w14:paraId="30B59F98">
      <w:pPr>
        <w:shd w:val="clear"/>
        <w:overflowPunct w:val="0"/>
        <w:autoSpaceDE w:val="0"/>
        <w:autoSpaceDN w:val="0"/>
        <w:snapToGrid w:val="0"/>
        <w:spacing w:line="420" w:lineRule="exact"/>
        <w:textAlignment w:val="bottom"/>
        <w:rPr>
          <w:rFonts w:ascii="宋体" w:cs="宋体"/>
          <w:szCs w:val="21"/>
          <w:highlight w:val="none"/>
        </w:rPr>
      </w:pPr>
    </w:p>
    <w:p w14:paraId="628BC5F2">
      <w:pPr>
        <w:shd w:val="clear"/>
        <w:overflowPunct w:val="0"/>
        <w:autoSpaceDE w:val="0"/>
        <w:autoSpaceDN w:val="0"/>
        <w:snapToGrid w:val="0"/>
        <w:spacing w:line="420" w:lineRule="exact"/>
        <w:textAlignment w:val="bottom"/>
        <w:rPr>
          <w:rFonts w:ascii="宋体" w:cs="宋体"/>
          <w:szCs w:val="21"/>
          <w:highlight w:val="none"/>
        </w:rPr>
      </w:pPr>
    </w:p>
    <w:p w14:paraId="36BC967E">
      <w:pPr>
        <w:shd w:val="clear"/>
        <w:overflowPunct w:val="0"/>
        <w:autoSpaceDE w:val="0"/>
        <w:autoSpaceDN w:val="0"/>
        <w:snapToGrid w:val="0"/>
        <w:spacing w:line="420" w:lineRule="exact"/>
        <w:textAlignment w:val="bottom"/>
        <w:rPr>
          <w:rFonts w:ascii="宋体" w:cs="宋体"/>
          <w:szCs w:val="21"/>
          <w:highlight w:val="none"/>
        </w:rPr>
      </w:pPr>
    </w:p>
    <w:p w14:paraId="1B1F5424">
      <w:pPr>
        <w:shd w:val="clear"/>
        <w:overflowPunct w:val="0"/>
        <w:autoSpaceDE w:val="0"/>
        <w:autoSpaceDN w:val="0"/>
        <w:snapToGrid w:val="0"/>
        <w:spacing w:line="420" w:lineRule="exact"/>
        <w:textAlignment w:val="bottom"/>
        <w:rPr>
          <w:rFonts w:ascii="宋体" w:cs="宋体"/>
          <w:szCs w:val="21"/>
          <w:highlight w:val="none"/>
        </w:rPr>
      </w:pPr>
    </w:p>
    <w:p w14:paraId="108FF299">
      <w:pPr>
        <w:shd w:val="clear"/>
        <w:overflowPunct w:val="0"/>
        <w:spacing w:line="400" w:lineRule="exact"/>
        <w:jc w:val="left"/>
        <w:rPr>
          <w:rFonts w:ascii="宋体" w:cs="宋体"/>
          <w:sz w:val="28"/>
          <w:szCs w:val="28"/>
          <w:highlight w:val="none"/>
        </w:rPr>
      </w:pPr>
      <w:r>
        <w:rPr>
          <w:rFonts w:hint="eastAsia" w:ascii="宋体" w:hAnsi="宋体" w:cs="宋体"/>
          <w:sz w:val="28"/>
          <w:szCs w:val="28"/>
          <w:highlight w:val="none"/>
          <w:lang w:val="en-US" w:eastAsia="zh-CN"/>
        </w:rPr>
        <w:t>9</w:t>
      </w:r>
      <w:r>
        <w:rPr>
          <w:rFonts w:hint="eastAsia" w:ascii="宋体" w:hAnsi="宋体" w:cs="宋体"/>
          <w:sz w:val="28"/>
          <w:szCs w:val="28"/>
          <w:highlight w:val="none"/>
        </w:rPr>
        <w:t>、商务响应表</w:t>
      </w:r>
    </w:p>
    <w:p w14:paraId="401B5015">
      <w:pPr>
        <w:shd w:val="clear"/>
        <w:overflowPunct w:val="0"/>
        <w:spacing w:line="360" w:lineRule="auto"/>
        <w:jc w:val="center"/>
        <w:rPr>
          <w:rFonts w:ascii="宋体" w:cs="宋体"/>
          <w:bCs/>
          <w:sz w:val="28"/>
          <w:szCs w:val="28"/>
          <w:highlight w:val="none"/>
        </w:rPr>
      </w:pPr>
      <w:r>
        <w:rPr>
          <w:rFonts w:hint="eastAsia" w:ascii="宋体" w:hAnsi="宋体" w:cs="宋体"/>
          <w:bCs/>
          <w:sz w:val="28"/>
          <w:szCs w:val="28"/>
          <w:highlight w:val="none"/>
        </w:rPr>
        <w:t>商务响应表</w:t>
      </w:r>
    </w:p>
    <w:tbl>
      <w:tblPr>
        <w:tblStyle w:val="26"/>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22"/>
        <w:gridCol w:w="2348"/>
        <w:gridCol w:w="2162"/>
        <w:gridCol w:w="1085"/>
        <w:gridCol w:w="1113"/>
      </w:tblGrid>
      <w:tr w14:paraId="2CA9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1B50BB1E">
            <w:pPr>
              <w:shd w:val="clear"/>
              <w:overflowPunct w:val="0"/>
              <w:spacing w:line="360" w:lineRule="exact"/>
              <w:jc w:val="center"/>
              <w:rPr>
                <w:rFonts w:ascii="宋体" w:cs="宋体"/>
                <w:szCs w:val="21"/>
                <w:highlight w:val="none"/>
              </w:rPr>
            </w:pPr>
            <w:r>
              <w:rPr>
                <w:rFonts w:hint="eastAsia" w:ascii="宋体" w:hAnsi="宋体" w:cs="宋体"/>
                <w:szCs w:val="21"/>
                <w:highlight w:val="none"/>
              </w:rPr>
              <w:t>序号</w:t>
            </w:r>
          </w:p>
        </w:tc>
        <w:tc>
          <w:tcPr>
            <w:tcW w:w="1522" w:type="dxa"/>
            <w:vAlign w:val="center"/>
          </w:tcPr>
          <w:p w14:paraId="01FC16DD">
            <w:pPr>
              <w:shd w:val="clear"/>
              <w:overflowPunct w:val="0"/>
              <w:spacing w:line="360" w:lineRule="exact"/>
              <w:jc w:val="center"/>
              <w:rPr>
                <w:rFonts w:ascii="宋体" w:cs="宋体"/>
                <w:szCs w:val="21"/>
                <w:highlight w:val="none"/>
              </w:rPr>
            </w:pPr>
            <w:r>
              <w:rPr>
                <w:rFonts w:hint="eastAsia" w:ascii="宋体" w:hAnsi="宋体" w:cs="宋体"/>
                <w:szCs w:val="21"/>
                <w:highlight w:val="none"/>
              </w:rPr>
              <w:t>内容</w:t>
            </w:r>
          </w:p>
        </w:tc>
        <w:tc>
          <w:tcPr>
            <w:tcW w:w="2348" w:type="dxa"/>
            <w:vAlign w:val="center"/>
          </w:tcPr>
          <w:p w14:paraId="1097CA12">
            <w:pPr>
              <w:shd w:val="clear"/>
              <w:overflowPunct w:val="0"/>
              <w:spacing w:line="360" w:lineRule="exact"/>
              <w:jc w:val="center"/>
              <w:rPr>
                <w:rFonts w:ascii="宋体" w:cs="宋体"/>
                <w:szCs w:val="21"/>
                <w:highlight w:val="none"/>
              </w:rPr>
            </w:pPr>
            <w:r>
              <w:rPr>
                <w:rFonts w:hint="eastAsia" w:ascii="宋体" w:hAnsi="宋体" w:cs="宋体"/>
                <w:szCs w:val="21"/>
                <w:highlight w:val="none"/>
              </w:rPr>
              <w:t>磋商文件规范要求</w:t>
            </w:r>
          </w:p>
        </w:tc>
        <w:tc>
          <w:tcPr>
            <w:tcW w:w="2162" w:type="dxa"/>
            <w:vAlign w:val="center"/>
          </w:tcPr>
          <w:p w14:paraId="26EA5E03">
            <w:pPr>
              <w:shd w:val="clear"/>
              <w:overflowPunct w:val="0"/>
              <w:spacing w:line="360" w:lineRule="exact"/>
              <w:jc w:val="center"/>
              <w:rPr>
                <w:rFonts w:ascii="宋体" w:cs="宋体"/>
                <w:szCs w:val="21"/>
                <w:highlight w:val="none"/>
              </w:rPr>
            </w:pPr>
            <w:r>
              <w:rPr>
                <w:rFonts w:hint="eastAsia" w:ascii="宋体" w:hAnsi="宋体" w:cs="宋体"/>
                <w:szCs w:val="21"/>
                <w:highlight w:val="none"/>
              </w:rPr>
              <w:t>响应文件对应规范</w:t>
            </w:r>
          </w:p>
        </w:tc>
        <w:tc>
          <w:tcPr>
            <w:tcW w:w="1085" w:type="dxa"/>
            <w:vAlign w:val="center"/>
          </w:tcPr>
          <w:p w14:paraId="72FBA9C3">
            <w:pPr>
              <w:shd w:val="clear"/>
              <w:overflowPunct w:val="0"/>
              <w:spacing w:line="360" w:lineRule="exact"/>
              <w:jc w:val="center"/>
              <w:rPr>
                <w:rFonts w:ascii="宋体" w:cs="宋体"/>
                <w:b/>
                <w:highlight w:val="none"/>
              </w:rPr>
            </w:pPr>
            <w:r>
              <w:rPr>
                <w:rFonts w:hint="eastAsia" w:ascii="宋体" w:hAnsi="宋体" w:cs="宋体"/>
                <w:szCs w:val="21"/>
                <w:highlight w:val="none"/>
              </w:rPr>
              <w:t>偏离情况</w:t>
            </w:r>
          </w:p>
        </w:tc>
        <w:tc>
          <w:tcPr>
            <w:tcW w:w="1113" w:type="dxa"/>
            <w:vAlign w:val="center"/>
          </w:tcPr>
          <w:p w14:paraId="428CF4E0">
            <w:pPr>
              <w:shd w:val="clear"/>
              <w:overflowPunct w:val="0"/>
              <w:spacing w:line="360" w:lineRule="exact"/>
              <w:jc w:val="center"/>
              <w:rPr>
                <w:rFonts w:ascii="宋体" w:cs="宋体"/>
                <w:b/>
                <w:highlight w:val="none"/>
              </w:rPr>
            </w:pPr>
            <w:r>
              <w:rPr>
                <w:rFonts w:hint="eastAsia" w:ascii="宋体" w:hAnsi="宋体" w:cs="宋体"/>
                <w:szCs w:val="21"/>
                <w:highlight w:val="none"/>
              </w:rPr>
              <w:t>偏离原因</w:t>
            </w:r>
          </w:p>
        </w:tc>
      </w:tr>
      <w:tr w14:paraId="7205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tcPr>
          <w:p w14:paraId="72F10604">
            <w:pPr>
              <w:shd w:val="clear"/>
              <w:overflowPunct w:val="0"/>
              <w:spacing w:line="360" w:lineRule="auto"/>
              <w:jc w:val="center"/>
              <w:rPr>
                <w:rFonts w:ascii="宋体" w:cs="宋体"/>
                <w:highlight w:val="none"/>
              </w:rPr>
            </w:pPr>
            <w:r>
              <w:rPr>
                <w:rFonts w:ascii="宋体" w:hAnsi="宋体" w:cs="宋体"/>
                <w:highlight w:val="none"/>
              </w:rPr>
              <w:t>1</w:t>
            </w:r>
          </w:p>
        </w:tc>
        <w:tc>
          <w:tcPr>
            <w:tcW w:w="1522" w:type="dxa"/>
            <w:vAlign w:val="center"/>
          </w:tcPr>
          <w:p w14:paraId="56603B35">
            <w:pPr>
              <w:shd w:val="clear"/>
              <w:overflowPunct w:val="0"/>
              <w:spacing w:line="360" w:lineRule="auto"/>
              <w:jc w:val="left"/>
              <w:rPr>
                <w:rFonts w:ascii="宋体" w:cs="宋体"/>
                <w:bCs/>
                <w:highlight w:val="none"/>
              </w:rPr>
            </w:pPr>
          </w:p>
        </w:tc>
        <w:tc>
          <w:tcPr>
            <w:tcW w:w="2348" w:type="dxa"/>
          </w:tcPr>
          <w:p w14:paraId="02B13295">
            <w:pPr>
              <w:shd w:val="clear"/>
              <w:overflowPunct w:val="0"/>
              <w:spacing w:line="360" w:lineRule="auto"/>
              <w:ind w:firstLine="420" w:firstLineChars="200"/>
              <w:rPr>
                <w:rFonts w:ascii="宋体" w:cs="宋体"/>
                <w:highlight w:val="none"/>
              </w:rPr>
            </w:pPr>
          </w:p>
        </w:tc>
        <w:tc>
          <w:tcPr>
            <w:tcW w:w="2162" w:type="dxa"/>
          </w:tcPr>
          <w:p w14:paraId="108D56D2">
            <w:pPr>
              <w:shd w:val="clear"/>
              <w:overflowPunct w:val="0"/>
              <w:spacing w:line="360" w:lineRule="auto"/>
              <w:ind w:firstLine="420" w:firstLineChars="200"/>
              <w:rPr>
                <w:rFonts w:ascii="宋体" w:cs="宋体"/>
                <w:highlight w:val="none"/>
              </w:rPr>
            </w:pPr>
          </w:p>
        </w:tc>
        <w:tc>
          <w:tcPr>
            <w:tcW w:w="1085" w:type="dxa"/>
          </w:tcPr>
          <w:p w14:paraId="40E1373B">
            <w:pPr>
              <w:shd w:val="clear"/>
              <w:overflowPunct w:val="0"/>
              <w:spacing w:line="360" w:lineRule="auto"/>
              <w:ind w:firstLine="420" w:firstLineChars="200"/>
              <w:rPr>
                <w:rFonts w:ascii="宋体" w:cs="宋体"/>
                <w:highlight w:val="none"/>
              </w:rPr>
            </w:pPr>
          </w:p>
        </w:tc>
        <w:tc>
          <w:tcPr>
            <w:tcW w:w="1113" w:type="dxa"/>
          </w:tcPr>
          <w:p w14:paraId="592C5081">
            <w:pPr>
              <w:shd w:val="clear"/>
              <w:overflowPunct w:val="0"/>
              <w:spacing w:line="360" w:lineRule="auto"/>
              <w:ind w:firstLine="420" w:firstLineChars="200"/>
              <w:rPr>
                <w:rFonts w:ascii="宋体" w:cs="宋体"/>
                <w:highlight w:val="none"/>
              </w:rPr>
            </w:pPr>
          </w:p>
        </w:tc>
      </w:tr>
      <w:tr w14:paraId="342F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tcPr>
          <w:p w14:paraId="58F5D0A3">
            <w:pPr>
              <w:shd w:val="clear"/>
              <w:overflowPunct w:val="0"/>
              <w:spacing w:line="360" w:lineRule="auto"/>
              <w:jc w:val="center"/>
              <w:rPr>
                <w:rFonts w:ascii="宋体" w:cs="宋体"/>
                <w:highlight w:val="none"/>
              </w:rPr>
            </w:pPr>
            <w:r>
              <w:rPr>
                <w:rFonts w:ascii="宋体" w:hAnsi="宋体" w:cs="宋体"/>
                <w:highlight w:val="none"/>
              </w:rPr>
              <w:t>2</w:t>
            </w:r>
          </w:p>
        </w:tc>
        <w:tc>
          <w:tcPr>
            <w:tcW w:w="1522" w:type="dxa"/>
            <w:vAlign w:val="center"/>
          </w:tcPr>
          <w:p w14:paraId="777E9B83">
            <w:pPr>
              <w:shd w:val="clear"/>
              <w:overflowPunct w:val="0"/>
              <w:spacing w:line="360" w:lineRule="auto"/>
              <w:jc w:val="left"/>
              <w:rPr>
                <w:rFonts w:ascii="宋体" w:cs="宋体"/>
                <w:bCs/>
                <w:highlight w:val="none"/>
              </w:rPr>
            </w:pPr>
          </w:p>
        </w:tc>
        <w:tc>
          <w:tcPr>
            <w:tcW w:w="2348" w:type="dxa"/>
          </w:tcPr>
          <w:p w14:paraId="087AE0BD">
            <w:pPr>
              <w:shd w:val="clear"/>
              <w:overflowPunct w:val="0"/>
              <w:spacing w:line="360" w:lineRule="auto"/>
              <w:ind w:firstLine="420" w:firstLineChars="200"/>
              <w:rPr>
                <w:rFonts w:ascii="宋体" w:cs="宋体"/>
                <w:highlight w:val="none"/>
              </w:rPr>
            </w:pPr>
          </w:p>
        </w:tc>
        <w:tc>
          <w:tcPr>
            <w:tcW w:w="2162" w:type="dxa"/>
          </w:tcPr>
          <w:p w14:paraId="73BC2E42">
            <w:pPr>
              <w:shd w:val="clear"/>
              <w:overflowPunct w:val="0"/>
              <w:spacing w:line="360" w:lineRule="auto"/>
              <w:ind w:firstLine="420" w:firstLineChars="200"/>
              <w:rPr>
                <w:rFonts w:ascii="宋体" w:cs="宋体"/>
                <w:highlight w:val="none"/>
              </w:rPr>
            </w:pPr>
          </w:p>
        </w:tc>
        <w:tc>
          <w:tcPr>
            <w:tcW w:w="1085" w:type="dxa"/>
          </w:tcPr>
          <w:p w14:paraId="7991501E">
            <w:pPr>
              <w:shd w:val="clear"/>
              <w:overflowPunct w:val="0"/>
              <w:spacing w:line="360" w:lineRule="auto"/>
              <w:ind w:firstLine="420" w:firstLineChars="200"/>
              <w:rPr>
                <w:rFonts w:ascii="宋体" w:cs="宋体"/>
                <w:highlight w:val="none"/>
              </w:rPr>
            </w:pPr>
          </w:p>
        </w:tc>
        <w:tc>
          <w:tcPr>
            <w:tcW w:w="1113" w:type="dxa"/>
          </w:tcPr>
          <w:p w14:paraId="0B5C4D55">
            <w:pPr>
              <w:shd w:val="clear"/>
              <w:overflowPunct w:val="0"/>
              <w:spacing w:line="360" w:lineRule="auto"/>
              <w:ind w:firstLine="420" w:firstLineChars="200"/>
              <w:rPr>
                <w:rFonts w:ascii="宋体" w:cs="宋体"/>
                <w:highlight w:val="none"/>
              </w:rPr>
            </w:pPr>
          </w:p>
        </w:tc>
      </w:tr>
      <w:tr w14:paraId="3296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tcPr>
          <w:p w14:paraId="1E5DDEFB">
            <w:pPr>
              <w:shd w:val="clear"/>
              <w:overflowPunct w:val="0"/>
              <w:spacing w:line="360" w:lineRule="auto"/>
              <w:jc w:val="center"/>
              <w:rPr>
                <w:rFonts w:ascii="宋体" w:cs="宋体"/>
                <w:highlight w:val="none"/>
              </w:rPr>
            </w:pPr>
            <w:r>
              <w:rPr>
                <w:rFonts w:ascii="宋体" w:hAnsi="宋体" w:cs="宋体"/>
                <w:highlight w:val="none"/>
              </w:rPr>
              <w:t>3</w:t>
            </w:r>
          </w:p>
        </w:tc>
        <w:tc>
          <w:tcPr>
            <w:tcW w:w="1522" w:type="dxa"/>
            <w:vAlign w:val="center"/>
          </w:tcPr>
          <w:p w14:paraId="6D521DA4">
            <w:pPr>
              <w:shd w:val="clear"/>
              <w:overflowPunct w:val="0"/>
              <w:spacing w:line="360" w:lineRule="auto"/>
              <w:jc w:val="left"/>
              <w:rPr>
                <w:rFonts w:ascii="宋体" w:cs="宋体"/>
                <w:bCs/>
                <w:highlight w:val="none"/>
              </w:rPr>
            </w:pPr>
          </w:p>
        </w:tc>
        <w:tc>
          <w:tcPr>
            <w:tcW w:w="2348" w:type="dxa"/>
          </w:tcPr>
          <w:p w14:paraId="76B123FB">
            <w:pPr>
              <w:shd w:val="clear"/>
              <w:overflowPunct w:val="0"/>
              <w:spacing w:line="360" w:lineRule="auto"/>
              <w:ind w:firstLine="420" w:firstLineChars="200"/>
              <w:rPr>
                <w:rFonts w:ascii="宋体" w:cs="宋体"/>
                <w:highlight w:val="none"/>
              </w:rPr>
            </w:pPr>
          </w:p>
        </w:tc>
        <w:tc>
          <w:tcPr>
            <w:tcW w:w="2162" w:type="dxa"/>
          </w:tcPr>
          <w:p w14:paraId="77048FB6">
            <w:pPr>
              <w:shd w:val="clear"/>
              <w:overflowPunct w:val="0"/>
              <w:spacing w:line="360" w:lineRule="auto"/>
              <w:ind w:firstLine="420" w:firstLineChars="200"/>
              <w:rPr>
                <w:rFonts w:ascii="宋体" w:cs="宋体"/>
                <w:highlight w:val="none"/>
              </w:rPr>
            </w:pPr>
          </w:p>
        </w:tc>
        <w:tc>
          <w:tcPr>
            <w:tcW w:w="1085" w:type="dxa"/>
          </w:tcPr>
          <w:p w14:paraId="50606489">
            <w:pPr>
              <w:shd w:val="clear"/>
              <w:overflowPunct w:val="0"/>
              <w:spacing w:line="360" w:lineRule="auto"/>
              <w:ind w:firstLine="420" w:firstLineChars="200"/>
              <w:rPr>
                <w:rFonts w:ascii="宋体" w:cs="宋体"/>
                <w:highlight w:val="none"/>
              </w:rPr>
            </w:pPr>
          </w:p>
        </w:tc>
        <w:tc>
          <w:tcPr>
            <w:tcW w:w="1113" w:type="dxa"/>
          </w:tcPr>
          <w:p w14:paraId="661348C2">
            <w:pPr>
              <w:shd w:val="clear"/>
              <w:overflowPunct w:val="0"/>
              <w:spacing w:line="360" w:lineRule="auto"/>
              <w:ind w:firstLine="420" w:firstLineChars="200"/>
              <w:rPr>
                <w:rFonts w:ascii="宋体" w:cs="宋体"/>
                <w:highlight w:val="none"/>
              </w:rPr>
            </w:pPr>
          </w:p>
        </w:tc>
      </w:tr>
      <w:tr w14:paraId="7379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tcPr>
          <w:p w14:paraId="28FDFDF6">
            <w:pPr>
              <w:shd w:val="clear"/>
              <w:overflowPunct w:val="0"/>
              <w:spacing w:line="360" w:lineRule="auto"/>
              <w:jc w:val="center"/>
              <w:rPr>
                <w:rFonts w:ascii="宋体" w:cs="宋体"/>
                <w:highlight w:val="none"/>
              </w:rPr>
            </w:pPr>
            <w:r>
              <w:rPr>
                <w:rFonts w:ascii="宋体" w:hAnsi="宋体" w:cs="宋体"/>
                <w:highlight w:val="none"/>
              </w:rPr>
              <w:t>4</w:t>
            </w:r>
          </w:p>
        </w:tc>
        <w:tc>
          <w:tcPr>
            <w:tcW w:w="1522" w:type="dxa"/>
            <w:vAlign w:val="center"/>
          </w:tcPr>
          <w:p w14:paraId="30DA3DCC">
            <w:pPr>
              <w:shd w:val="clear"/>
              <w:overflowPunct w:val="0"/>
              <w:spacing w:line="360" w:lineRule="auto"/>
              <w:jc w:val="left"/>
              <w:rPr>
                <w:rFonts w:ascii="宋体" w:cs="宋体"/>
                <w:bCs/>
                <w:highlight w:val="none"/>
              </w:rPr>
            </w:pPr>
          </w:p>
        </w:tc>
        <w:tc>
          <w:tcPr>
            <w:tcW w:w="2348" w:type="dxa"/>
          </w:tcPr>
          <w:p w14:paraId="03458D40">
            <w:pPr>
              <w:shd w:val="clear"/>
              <w:overflowPunct w:val="0"/>
              <w:spacing w:line="360" w:lineRule="auto"/>
              <w:ind w:firstLine="420" w:firstLineChars="200"/>
              <w:rPr>
                <w:rFonts w:ascii="宋体" w:cs="宋体"/>
                <w:highlight w:val="none"/>
              </w:rPr>
            </w:pPr>
          </w:p>
        </w:tc>
        <w:tc>
          <w:tcPr>
            <w:tcW w:w="2162" w:type="dxa"/>
          </w:tcPr>
          <w:p w14:paraId="5F35852C">
            <w:pPr>
              <w:shd w:val="clear"/>
              <w:overflowPunct w:val="0"/>
              <w:spacing w:line="360" w:lineRule="auto"/>
              <w:ind w:firstLine="420" w:firstLineChars="200"/>
              <w:rPr>
                <w:rFonts w:ascii="宋体" w:cs="宋体"/>
                <w:highlight w:val="none"/>
              </w:rPr>
            </w:pPr>
          </w:p>
        </w:tc>
        <w:tc>
          <w:tcPr>
            <w:tcW w:w="1085" w:type="dxa"/>
          </w:tcPr>
          <w:p w14:paraId="05987E58">
            <w:pPr>
              <w:shd w:val="clear"/>
              <w:overflowPunct w:val="0"/>
              <w:spacing w:line="360" w:lineRule="auto"/>
              <w:ind w:firstLine="420" w:firstLineChars="200"/>
              <w:rPr>
                <w:rFonts w:ascii="宋体" w:cs="宋体"/>
                <w:highlight w:val="none"/>
              </w:rPr>
            </w:pPr>
          </w:p>
        </w:tc>
        <w:tc>
          <w:tcPr>
            <w:tcW w:w="1113" w:type="dxa"/>
          </w:tcPr>
          <w:p w14:paraId="094C71B0">
            <w:pPr>
              <w:shd w:val="clear"/>
              <w:overflowPunct w:val="0"/>
              <w:spacing w:line="360" w:lineRule="auto"/>
              <w:ind w:firstLine="420" w:firstLineChars="200"/>
              <w:rPr>
                <w:rFonts w:ascii="宋体" w:cs="宋体"/>
                <w:highlight w:val="none"/>
              </w:rPr>
            </w:pPr>
          </w:p>
        </w:tc>
      </w:tr>
      <w:tr w14:paraId="7DF9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tcPr>
          <w:p w14:paraId="5148DD07">
            <w:pPr>
              <w:shd w:val="clear"/>
              <w:overflowPunct w:val="0"/>
              <w:spacing w:line="360" w:lineRule="auto"/>
              <w:ind w:firstLine="420" w:firstLineChars="200"/>
              <w:rPr>
                <w:rFonts w:ascii="宋体" w:cs="宋体"/>
                <w:highlight w:val="none"/>
              </w:rPr>
            </w:pPr>
          </w:p>
        </w:tc>
        <w:tc>
          <w:tcPr>
            <w:tcW w:w="1522" w:type="dxa"/>
          </w:tcPr>
          <w:p w14:paraId="04B17D60">
            <w:pPr>
              <w:shd w:val="clear"/>
              <w:overflowPunct w:val="0"/>
              <w:spacing w:line="360" w:lineRule="auto"/>
              <w:ind w:firstLine="420" w:firstLineChars="200"/>
              <w:rPr>
                <w:rFonts w:ascii="宋体" w:cs="宋体"/>
                <w:highlight w:val="none"/>
              </w:rPr>
            </w:pPr>
          </w:p>
        </w:tc>
        <w:tc>
          <w:tcPr>
            <w:tcW w:w="2348" w:type="dxa"/>
          </w:tcPr>
          <w:p w14:paraId="5A4D612A">
            <w:pPr>
              <w:shd w:val="clear"/>
              <w:overflowPunct w:val="0"/>
              <w:spacing w:line="360" w:lineRule="auto"/>
              <w:ind w:firstLine="420" w:firstLineChars="200"/>
              <w:rPr>
                <w:rFonts w:ascii="宋体" w:cs="宋体"/>
                <w:highlight w:val="none"/>
              </w:rPr>
            </w:pPr>
          </w:p>
        </w:tc>
        <w:tc>
          <w:tcPr>
            <w:tcW w:w="2162" w:type="dxa"/>
          </w:tcPr>
          <w:p w14:paraId="5B25523A">
            <w:pPr>
              <w:shd w:val="clear"/>
              <w:overflowPunct w:val="0"/>
              <w:spacing w:line="360" w:lineRule="auto"/>
              <w:ind w:firstLine="420" w:firstLineChars="200"/>
              <w:rPr>
                <w:rFonts w:ascii="宋体" w:cs="宋体"/>
                <w:highlight w:val="none"/>
              </w:rPr>
            </w:pPr>
          </w:p>
        </w:tc>
        <w:tc>
          <w:tcPr>
            <w:tcW w:w="1085" w:type="dxa"/>
          </w:tcPr>
          <w:p w14:paraId="310A4E61">
            <w:pPr>
              <w:shd w:val="clear"/>
              <w:overflowPunct w:val="0"/>
              <w:spacing w:line="360" w:lineRule="auto"/>
              <w:ind w:firstLine="420" w:firstLineChars="200"/>
              <w:rPr>
                <w:rFonts w:ascii="宋体" w:cs="宋体"/>
                <w:highlight w:val="none"/>
              </w:rPr>
            </w:pPr>
          </w:p>
        </w:tc>
        <w:tc>
          <w:tcPr>
            <w:tcW w:w="1113" w:type="dxa"/>
          </w:tcPr>
          <w:p w14:paraId="1E161A0E">
            <w:pPr>
              <w:shd w:val="clear"/>
              <w:overflowPunct w:val="0"/>
              <w:spacing w:line="360" w:lineRule="auto"/>
              <w:ind w:firstLine="420" w:firstLineChars="200"/>
              <w:rPr>
                <w:rFonts w:ascii="宋体" w:cs="宋体"/>
                <w:highlight w:val="none"/>
              </w:rPr>
            </w:pPr>
          </w:p>
        </w:tc>
      </w:tr>
    </w:tbl>
    <w:p w14:paraId="43261D61">
      <w:pPr>
        <w:shd w:val="clear"/>
        <w:overflowPunct w:val="0"/>
        <w:spacing w:line="340" w:lineRule="exact"/>
        <w:ind w:firstLine="420" w:firstLineChars="200"/>
        <w:rPr>
          <w:rFonts w:ascii="宋体" w:cs="宋体"/>
          <w:highlight w:val="none"/>
        </w:rPr>
      </w:pPr>
      <w:r>
        <w:rPr>
          <w:rFonts w:ascii="宋体" w:hAnsi="宋体" w:cs="宋体"/>
          <w:highlight w:val="none"/>
        </w:rPr>
        <w:t xml:space="preserve"> </w:t>
      </w:r>
    </w:p>
    <w:p w14:paraId="7C6B0D86">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20" w:firstLineChars="200"/>
        <w:textAlignment w:val="auto"/>
        <w:rPr>
          <w:rFonts w:hint="eastAsia" w:ascii="宋体" w:hAnsi="宋体" w:cs="宋体"/>
          <w:bCs/>
          <w:kern w:val="0"/>
          <w:szCs w:val="21"/>
          <w:highlight w:val="none"/>
        </w:rPr>
      </w:pPr>
    </w:p>
    <w:p w14:paraId="40CE3EA4">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供应商（盖章）：</w:t>
      </w:r>
    </w:p>
    <w:p w14:paraId="63239D51">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w:t>
      </w:r>
      <w:r>
        <w:rPr>
          <w:rFonts w:hint="eastAsia" w:ascii="宋体" w:hAnsi="宋体" w:cs="宋体"/>
          <w:color w:val="auto"/>
          <w:szCs w:val="21"/>
          <w:highlight w:val="none"/>
          <w:lang w:eastAsia="zh-CN"/>
        </w:rPr>
        <w:t>或盖章</w:t>
      </w:r>
      <w:r>
        <w:rPr>
          <w:rFonts w:hint="eastAsia" w:ascii="宋体" w:hAnsi="宋体" w:eastAsia="宋体" w:cs="宋体"/>
          <w:color w:val="auto"/>
          <w:szCs w:val="21"/>
          <w:highlight w:val="none"/>
        </w:rPr>
        <w:t>）：</w:t>
      </w:r>
    </w:p>
    <w:p w14:paraId="47753D58">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rPr>
        <w:t xml:space="preserve">日期： </w:t>
      </w:r>
    </w:p>
    <w:p w14:paraId="2D18E4D1">
      <w:pPr>
        <w:shd w:val="clear"/>
        <w:overflowPunct w:val="0"/>
        <w:rPr>
          <w:rFonts w:ascii="宋体" w:cs="宋体"/>
          <w:sz w:val="24"/>
          <w:highlight w:val="none"/>
        </w:rPr>
      </w:pPr>
    </w:p>
    <w:p w14:paraId="2A63977A">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注：</w:t>
      </w:r>
      <w:r>
        <w:rPr>
          <w:rFonts w:ascii="宋体" w:hAnsi="宋体" w:cs="宋体"/>
          <w:szCs w:val="21"/>
          <w:highlight w:val="none"/>
        </w:rPr>
        <w:t>1</w:t>
      </w:r>
      <w:r>
        <w:rPr>
          <w:rFonts w:hint="eastAsia" w:ascii="宋体" w:hAnsi="宋体" w:cs="宋体"/>
          <w:szCs w:val="21"/>
          <w:highlight w:val="none"/>
        </w:rPr>
        <w:t>、本表格为</w:t>
      </w:r>
      <w:r>
        <w:rPr>
          <w:rFonts w:hint="eastAsia" w:ascii="宋体" w:hAnsi="宋体" w:cs="宋体"/>
          <w:bCs/>
          <w:szCs w:val="21"/>
          <w:highlight w:val="none"/>
        </w:rPr>
        <w:t>商务要求中除报价以外的其他要求</w:t>
      </w:r>
      <w:r>
        <w:rPr>
          <w:rFonts w:hint="eastAsia" w:ascii="宋体" w:hAnsi="宋体" w:cs="宋体"/>
          <w:bCs/>
          <w:szCs w:val="21"/>
          <w:highlight w:val="none"/>
          <w:lang w:eastAsia="zh-CN"/>
        </w:rPr>
        <w:t>，</w:t>
      </w:r>
      <w:r>
        <w:rPr>
          <w:rFonts w:hint="eastAsia" w:ascii="宋体" w:hAnsi="宋体" w:cs="宋体"/>
          <w:szCs w:val="21"/>
          <w:highlight w:val="none"/>
        </w:rPr>
        <w:t>此表可在不改变格式的情况下可自行制作。</w:t>
      </w:r>
    </w:p>
    <w:p w14:paraId="0963E539">
      <w:pPr>
        <w:keepNext w:val="0"/>
        <w:keepLines w:val="0"/>
        <w:pageBreakBefore w:val="0"/>
        <w:widowControl w:val="0"/>
        <w:shd w:val="clear"/>
        <w:kinsoku/>
        <w:wordWrap/>
        <w:overflowPunct w:val="0"/>
        <w:topLinePunct w:val="0"/>
        <w:autoSpaceDE/>
        <w:autoSpaceDN/>
        <w:bidi w:val="0"/>
        <w:adjustRightInd/>
        <w:snapToGrid/>
        <w:spacing w:line="400" w:lineRule="exact"/>
        <w:ind w:firstLine="420" w:firstLineChars="200"/>
        <w:textAlignment w:val="auto"/>
        <w:rPr>
          <w:rFonts w:ascii="宋体" w:cs="宋体"/>
          <w:highlight w:val="none"/>
        </w:rPr>
      </w:pPr>
      <w:r>
        <w:rPr>
          <w:rFonts w:ascii="宋体" w:hAnsi="宋体" w:cs="宋体"/>
          <w:szCs w:val="21"/>
          <w:highlight w:val="none"/>
        </w:rPr>
        <w:t>2</w:t>
      </w:r>
      <w:r>
        <w:rPr>
          <w:rFonts w:hint="eastAsia" w:ascii="宋体" w:hAnsi="宋体" w:cs="宋体"/>
          <w:szCs w:val="21"/>
          <w:highlight w:val="none"/>
        </w:rPr>
        <w:t>、在“偏离情况”栏注明“正偏离”、“负偏离”或“无偏离”。行数可视情况自行添加。不填写视同完全响应磋商文件要求。</w:t>
      </w:r>
    </w:p>
    <w:p w14:paraId="050F4E5A">
      <w:pPr>
        <w:shd w:val="clear"/>
        <w:overflowPunct w:val="0"/>
        <w:autoSpaceDE w:val="0"/>
        <w:autoSpaceDN w:val="0"/>
        <w:snapToGrid w:val="0"/>
        <w:spacing w:line="420" w:lineRule="exact"/>
        <w:textAlignment w:val="bottom"/>
        <w:rPr>
          <w:rFonts w:ascii="宋体" w:cs="宋体"/>
          <w:szCs w:val="21"/>
          <w:highlight w:val="none"/>
        </w:rPr>
      </w:pPr>
    </w:p>
    <w:p w14:paraId="73A43B9C">
      <w:pPr>
        <w:shd w:val="clear"/>
        <w:overflowPunct w:val="0"/>
        <w:autoSpaceDE w:val="0"/>
        <w:autoSpaceDN w:val="0"/>
        <w:snapToGrid w:val="0"/>
        <w:spacing w:line="420" w:lineRule="exact"/>
        <w:textAlignment w:val="bottom"/>
        <w:rPr>
          <w:rFonts w:ascii="宋体" w:cs="宋体"/>
          <w:szCs w:val="21"/>
          <w:highlight w:val="none"/>
        </w:rPr>
      </w:pPr>
    </w:p>
    <w:p w14:paraId="5664BCB5">
      <w:pPr>
        <w:shd w:val="clear"/>
        <w:overflowPunct w:val="0"/>
        <w:autoSpaceDE w:val="0"/>
        <w:autoSpaceDN w:val="0"/>
        <w:snapToGrid w:val="0"/>
        <w:spacing w:line="420" w:lineRule="exact"/>
        <w:textAlignment w:val="bottom"/>
        <w:rPr>
          <w:rFonts w:ascii="宋体" w:cs="宋体"/>
          <w:szCs w:val="21"/>
          <w:highlight w:val="none"/>
        </w:rPr>
      </w:pPr>
    </w:p>
    <w:p w14:paraId="063B0783">
      <w:pPr>
        <w:pStyle w:val="67"/>
        <w:shd w:val="clear"/>
        <w:overflowPunct w:val="0"/>
        <w:spacing w:before="156"/>
        <w:rPr>
          <w:rFonts w:ascii="宋体" w:cs="宋体"/>
          <w:szCs w:val="21"/>
          <w:highlight w:val="none"/>
        </w:rPr>
      </w:pPr>
    </w:p>
    <w:p w14:paraId="0DDC7A14">
      <w:pPr>
        <w:pStyle w:val="67"/>
        <w:shd w:val="clear"/>
        <w:overflowPunct w:val="0"/>
        <w:spacing w:before="156"/>
        <w:rPr>
          <w:rFonts w:ascii="宋体" w:cs="宋体"/>
          <w:szCs w:val="21"/>
          <w:highlight w:val="none"/>
        </w:rPr>
      </w:pPr>
    </w:p>
    <w:p w14:paraId="7E23CC70">
      <w:pPr>
        <w:pStyle w:val="67"/>
        <w:shd w:val="clear"/>
        <w:overflowPunct w:val="0"/>
        <w:spacing w:before="156"/>
        <w:rPr>
          <w:rFonts w:ascii="宋体" w:cs="宋体"/>
          <w:szCs w:val="21"/>
          <w:highlight w:val="none"/>
        </w:rPr>
      </w:pPr>
    </w:p>
    <w:p w14:paraId="75D992AF">
      <w:pPr>
        <w:pStyle w:val="67"/>
        <w:shd w:val="clear"/>
        <w:overflowPunct w:val="0"/>
        <w:spacing w:before="156"/>
        <w:rPr>
          <w:rFonts w:ascii="宋体" w:cs="宋体"/>
          <w:szCs w:val="21"/>
          <w:highlight w:val="none"/>
        </w:rPr>
      </w:pPr>
    </w:p>
    <w:p w14:paraId="7406636C">
      <w:pPr>
        <w:pStyle w:val="67"/>
        <w:shd w:val="clear"/>
        <w:overflowPunct w:val="0"/>
        <w:spacing w:before="156"/>
        <w:rPr>
          <w:rFonts w:ascii="宋体" w:cs="宋体"/>
          <w:szCs w:val="21"/>
          <w:highlight w:val="none"/>
        </w:rPr>
      </w:pPr>
    </w:p>
    <w:p w14:paraId="7465DBE0">
      <w:pPr>
        <w:pStyle w:val="67"/>
        <w:shd w:val="clear"/>
        <w:overflowPunct w:val="0"/>
        <w:spacing w:before="156"/>
        <w:rPr>
          <w:rFonts w:hint="eastAsia" w:ascii="宋体" w:cs="宋体"/>
          <w:szCs w:val="21"/>
          <w:highlight w:val="none"/>
          <w:lang w:eastAsia="zh-CN"/>
        </w:rPr>
      </w:pPr>
    </w:p>
    <w:p w14:paraId="7B062F07">
      <w:pPr>
        <w:pStyle w:val="67"/>
        <w:shd w:val="clear"/>
        <w:overflowPunct w:val="0"/>
        <w:spacing w:before="156"/>
        <w:rPr>
          <w:rFonts w:hint="eastAsia" w:ascii="宋体" w:cs="宋体"/>
          <w:szCs w:val="21"/>
          <w:highlight w:val="none"/>
          <w:lang w:eastAsia="zh-CN"/>
        </w:rPr>
      </w:pPr>
    </w:p>
    <w:p w14:paraId="39E011B2">
      <w:pPr>
        <w:pStyle w:val="67"/>
        <w:shd w:val="clear"/>
        <w:overflowPunct w:val="0"/>
        <w:spacing w:before="156"/>
        <w:rPr>
          <w:rFonts w:hint="eastAsia" w:ascii="宋体" w:cs="宋体"/>
          <w:szCs w:val="21"/>
          <w:highlight w:val="none"/>
          <w:lang w:eastAsia="zh-CN"/>
        </w:rPr>
      </w:pPr>
    </w:p>
    <w:p w14:paraId="3FDCAC35">
      <w:pPr>
        <w:keepNext w:val="0"/>
        <w:keepLines w:val="0"/>
        <w:widowControl w:val="0"/>
        <w:shd w:val="clear"/>
        <w:kinsoku/>
        <w:wordWrap/>
        <w:topLinePunct w:val="0"/>
        <w:bidi w:val="0"/>
        <w:adjustRightInd w:val="0"/>
        <w:snapToGrid w:val="0"/>
        <w:spacing w:before="120" w:beforeLines="50" w:after="120" w:afterLines="50" w:line="500" w:lineRule="exact"/>
        <w:rPr>
          <w:rFonts w:hint="eastAsia" w:ascii="宋体" w:hAnsi="宋体"/>
          <w:b w:val="0"/>
          <w:bCs/>
          <w:sz w:val="28"/>
          <w:szCs w:val="28"/>
          <w:highlight w:val="none"/>
        </w:rPr>
      </w:pPr>
      <w:r>
        <w:rPr>
          <w:rFonts w:hint="eastAsia" w:ascii="宋体" w:hAnsi="宋体"/>
          <w:b w:val="0"/>
          <w:bCs/>
          <w:sz w:val="28"/>
          <w:szCs w:val="28"/>
          <w:highlight w:val="none"/>
          <w:lang w:val="en-US" w:eastAsia="zh-CN"/>
        </w:rPr>
        <w:t>10</w:t>
      </w:r>
      <w:r>
        <w:rPr>
          <w:rFonts w:hint="eastAsia" w:ascii="宋体" w:hAnsi="宋体"/>
          <w:b w:val="0"/>
          <w:bCs/>
          <w:sz w:val="28"/>
          <w:szCs w:val="28"/>
          <w:highlight w:val="none"/>
        </w:rPr>
        <w:t>、</w:t>
      </w:r>
      <w:r>
        <w:rPr>
          <w:rFonts w:hint="eastAsia" w:ascii="宋体" w:hAnsi="宋体"/>
          <w:b w:val="0"/>
          <w:bCs/>
          <w:sz w:val="28"/>
          <w:szCs w:val="28"/>
          <w:highlight w:val="none"/>
          <w:lang w:eastAsia="zh-CN"/>
        </w:rPr>
        <w:t>服务承诺</w:t>
      </w:r>
      <w:r>
        <w:rPr>
          <w:rFonts w:hint="eastAsia" w:ascii="宋体" w:hAnsi="宋体"/>
          <w:b w:val="0"/>
          <w:bCs/>
          <w:sz w:val="28"/>
          <w:szCs w:val="28"/>
          <w:highlight w:val="none"/>
        </w:rPr>
        <w:t>格式：</w:t>
      </w:r>
    </w:p>
    <w:p w14:paraId="48462A99">
      <w:pPr>
        <w:keepNext w:val="0"/>
        <w:keepLines w:val="0"/>
        <w:widowControl w:val="0"/>
        <w:shd w:val="clear"/>
        <w:kinsoku/>
        <w:wordWrap/>
        <w:topLinePunct w:val="0"/>
        <w:bidi w:val="0"/>
        <w:adjustRightInd w:val="0"/>
        <w:snapToGrid w:val="0"/>
        <w:spacing w:line="440" w:lineRule="exact"/>
        <w:jc w:val="left"/>
        <w:rPr>
          <w:rFonts w:hint="eastAsia" w:ascii="宋体" w:hAnsi="宋体"/>
          <w:b w:val="0"/>
          <w:bCs/>
          <w:color w:val="000000"/>
          <w:sz w:val="28"/>
          <w:szCs w:val="28"/>
          <w:highlight w:val="none"/>
        </w:rPr>
      </w:pPr>
    </w:p>
    <w:p w14:paraId="6458B80B">
      <w:pPr>
        <w:keepNext w:val="0"/>
        <w:keepLines w:val="0"/>
        <w:widowControl w:val="0"/>
        <w:shd w:val="clear"/>
        <w:kinsoku/>
        <w:wordWrap/>
        <w:topLinePunct w:val="0"/>
        <w:bidi w:val="0"/>
        <w:snapToGrid w:val="0"/>
        <w:spacing w:line="400" w:lineRule="exact"/>
        <w:jc w:val="center"/>
        <w:rPr>
          <w:rFonts w:hint="eastAsia" w:ascii="宋体" w:hAnsi="宋体"/>
          <w:b w:val="0"/>
          <w:bCs/>
          <w:sz w:val="28"/>
          <w:szCs w:val="28"/>
          <w:highlight w:val="none"/>
        </w:rPr>
      </w:pPr>
      <w:r>
        <w:rPr>
          <w:rFonts w:hint="eastAsia" w:ascii="宋体" w:hAnsi="宋体"/>
          <w:b w:val="0"/>
          <w:bCs/>
          <w:sz w:val="28"/>
          <w:szCs w:val="28"/>
          <w:highlight w:val="none"/>
        </w:rPr>
        <w:t>服务承诺</w:t>
      </w:r>
    </w:p>
    <w:p w14:paraId="1342B6A8">
      <w:pPr>
        <w:keepNext w:val="0"/>
        <w:keepLines w:val="0"/>
        <w:widowControl w:val="0"/>
        <w:shd w:val="clear"/>
        <w:kinsoku/>
        <w:wordWrap/>
        <w:topLinePunct w:val="0"/>
        <w:bidi w:val="0"/>
        <w:snapToGrid w:val="0"/>
        <w:spacing w:line="400" w:lineRule="exact"/>
        <w:jc w:val="left"/>
        <w:rPr>
          <w:rFonts w:hint="eastAsia" w:ascii="宋体" w:hAnsi="宋体" w:eastAsia="宋体"/>
          <w:sz w:val="21"/>
          <w:szCs w:val="21"/>
          <w:highlight w:val="none"/>
          <w:lang w:eastAsia="zh-CN"/>
        </w:rPr>
      </w:pPr>
      <w:r>
        <w:rPr>
          <w:rFonts w:hint="eastAsia" w:ascii="宋体" w:hAnsi="宋体"/>
          <w:sz w:val="21"/>
          <w:szCs w:val="21"/>
          <w:highlight w:val="none"/>
        </w:rPr>
        <w:t>致：</w:t>
      </w:r>
      <w:r>
        <w:rPr>
          <w:rFonts w:hint="eastAsia" w:ascii="宋体" w:hAnsi="宋体"/>
          <w:sz w:val="21"/>
          <w:szCs w:val="21"/>
          <w:highlight w:val="none"/>
          <w:lang w:eastAsia="zh-CN"/>
        </w:rPr>
        <w:t>长三角（湖州）产业合作区管理委员会</w:t>
      </w:r>
    </w:p>
    <w:p w14:paraId="7F59B29B">
      <w:pPr>
        <w:keepNext w:val="0"/>
        <w:keepLines w:val="0"/>
        <w:widowControl w:val="0"/>
        <w:shd w:val="clear"/>
        <w:kinsoku/>
        <w:wordWrap/>
        <w:topLinePunct w:val="0"/>
        <w:bidi w:val="0"/>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关于贵方组织的</w:t>
      </w:r>
      <w:r>
        <w:rPr>
          <w:rFonts w:hint="eastAsia" w:ascii="宋体" w:hAnsi="宋体"/>
          <w:sz w:val="21"/>
          <w:szCs w:val="21"/>
          <w:highlight w:val="none"/>
          <w:u w:val="single"/>
        </w:rPr>
        <w:t xml:space="preserve">        （项目名称）</w:t>
      </w:r>
      <w:r>
        <w:rPr>
          <w:rFonts w:hint="eastAsia" w:ascii="宋体" w:hAnsi="宋体"/>
          <w:sz w:val="21"/>
          <w:szCs w:val="21"/>
          <w:highlight w:val="none"/>
        </w:rPr>
        <w:t>项目（采购编号</w:t>
      </w:r>
      <w:r>
        <w:rPr>
          <w:rFonts w:hint="eastAsia" w:ascii="宋体" w:hAnsi="宋体"/>
          <w:sz w:val="21"/>
          <w:szCs w:val="21"/>
          <w:highlight w:val="none"/>
          <w:u w:val="single"/>
        </w:rPr>
        <w:t xml:space="preserve">       </w:t>
      </w:r>
      <w:r>
        <w:rPr>
          <w:rFonts w:hint="eastAsia" w:ascii="宋体" w:hAnsi="宋体"/>
          <w:sz w:val="21"/>
          <w:szCs w:val="21"/>
          <w:highlight w:val="none"/>
        </w:rPr>
        <w:t>）招标活动</w:t>
      </w:r>
      <w:r>
        <w:rPr>
          <w:rFonts w:hint="eastAsia" w:ascii="宋体" w:hAnsi="宋体"/>
          <w:sz w:val="21"/>
          <w:szCs w:val="21"/>
          <w:highlight w:val="none"/>
          <w:lang w:eastAsia="zh-CN"/>
        </w:rPr>
        <w:t>，</w:t>
      </w:r>
      <w:r>
        <w:rPr>
          <w:rFonts w:hint="eastAsia" w:ascii="宋体" w:hAnsi="宋体"/>
          <w:sz w:val="21"/>
          <w:szCs w:val="21"/>
          <w:highlight w:val="none"/>
        </w:rPr>
        <w:t>现承诺如下：</w:t>
      </w:r>
    </w:p>
    <w:p w14:paraId="1AA3FF45">
      <w:pPr>
        <w:keepNext w:val="0"/>
        <w:keepLines w:val="0"/>
        <w:widowControl w:val="0"/>
        <w:shd w:val="clear"/>
        <w:kinsoku/>
        <w:wordWrap/>
        <w:topLinePunct w:val="0"/>
        <w:bidi w:val="0"/>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本次招标所提供的服务完全满足</w:t>
      </w:r>
      <w:r>
        <w:rPr>
          <w:rFonts w:hint="eastAsia" w:ascii="宋体" w:hAnsi="宋体"/>
          <w:sz w:val="21"/>
          <w:szCs w:val="21"/>
          <w:highlight w:val="none"/>
          <w:lang w:eastAsia="zh-CN"/>
        </w:rPr>
        <w:t>竞争性磋商</w:t>
      </w:r>
      <w:r>
        <w:rPr>
          <w:rFonts w:hint="eastAsia" w:ascii="宋体" w:hAnsi="宋体"/>
          <w:sz w:val="21"/>
          <w:szCs w:val="21"/>
          <w:highlight w:val="none"/>
        </w:rPr>
        <w:t>文件第三章</w:t>
      </w:r>
      <w:r>
        <w:rPr>
          <w:rFonts w:hint="eastAsia" w:ascii="宋体" w:hAnsi="宋体"/>
          <w:sz w:val="21"/>
          <w:szCs w:val="21"/>
          <w:highlight w:val="none"/>
          <w:lang w:val="en-US" w:eastAsia="zh-CN"/>
        </w:rPr>
        <w:t xml:space="preserve"> </w:t>
      </w:r>
      <w:r>
        <w:rPr>
          <w:rFonts w:hint="eastAsia" w:ascii="宋体" w:hAnsi="宋体"/>
          <w:sz w:val="21"/>
          <w:szCs w:val="21"/>
          <w:highlight w:val="none"/>
        </w:rPr>
        <w:t>磋商项目服务内容及要求</w:t>
      </w:r>
      <w:r>
        <w:rPr>
          <w:rFonts w:hint="eastAsia" w:ascii="宋体" w:hAnsi="宋体"/>
          <w:sz w:val="21"/>
          <w:szCs w:val="21"/>
          <w:highlight w:val="none"/>
          <w:lang w:eastAsia="zh-CN"/>
        </w:rPr>
        <w:t>的</w:t>
      </w:r>
      <w:r>
        <w:rPr>
          <w:rFonts w:hint="eastAsia" w:ascii="宋体" w:hAnsi="宋体"/>
          <w:sz w:val="21"/>
          <w:szCs w:val="21"/>
          <w:highlight w:val="none"/>
        </w:rPr>
        <w:t>所有要求。</w:t>
      </w:r>
    </w:p>
    <w:p w14:paraId="6E73F5F2">
      <w:pPr>
        <w:keepNext w:val="0"/>
        <w:keepLines w:val="0"/>
        <w:widowControl w:val="0"/>
        <w:shd w:val="clear"/>
        <w:kinsoku/>
        <w:wordWrap/>
        <w:topLinePunct w:val="0"/>
        <w:bidi w:val="0"/>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特此承诺。</w:t>
      </w:r>
    </w:p>
    <w:p w14:paraId="45DDDCF7">
      <w:pPr>
        <w:keepNext w:val="0"/>
        <w:keepLines w:val="0"/>
        <w:widowControl w:val="0"/>
        <w:shd w:val="clear"/>
        <w:kinsoku/>
        <w:wordWrap/>
        <w:topLinePunct w:val="0"/>
        <w:bidi w:val="0"/>
        <w:snapToGrid w:val="0"/>
        <w:spacing w:line="400" w:lineRule="exact"/>
        <w:jc w:val="left"/>
        <w:rPr>
          <w:rFonts w:hint="eastAsia" w:ascii="宋体" w:hAnsi="宋体"/>
          <w:sz w:val="21"/>
          <w:szCs w:val="21"/>
          <w:highlight w:val="none"/>
        </w:rPr>
      </w:pPr>
    </w:p>
    <w:p w14:paraId="4289501E">
      <w:pPr>
        <w:keepNext w:val="0"/>
        <w:keepLines w:val="0"/>
        <w:widowControl w:val="0"/>
        <w:shd w:val="clear"/>
        <w:kinsoku/>
        <w:wordWrap/>
        <w:topLinePunct w:val="0"/>
        <w:bidi w:val="0"/>
        <w:snapToGrid w:val="0"/>
        <w:spacing w:line="400" w:lineRule="exact"/>
        <w:jc w:val="left"/>
        <w:rPr>
          <w:rFonts w:hint="eastAsia" w:ascii="宋体" w:hAnsi="宋体"/>
          <w:sz w:val="21"/>
          <w:szCs w:val="21"/>
          <w:highlight w:val="none"/>
        </w:rPr>
      </w:pPr>
    </w:p>
    <w:p w14:paraId="3151EC33">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供应商（盖章）：</w:t>
      </w:r>
    </w:p>
    <w:p w14:paraId="259D3681">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w:t>
      </w:r>
      <w:r>
        <w:rPr>
          <w:rFonts w:hint="eastAsia" w:ascii="宋体" w:hAnsi="宋体" w:cs="宋体"/>
          <w:color w:val="auto"/>
          <w:szCs w:val="21"/>
          <w:highlight w:val="none"/>
          <w:lang w:eastAsia="zh-CN"/>
        </w:rPr>
        <w:t>或盖章</w:t>
      </w:r>
      <w:r>
        <w:rPr>
          <w:rFonts w:hint="eastAsia" w:ascii="宋体" w:hAnsi="宋体" w:eastAsia="宋体" w:cs="宋体"/>
          <w:color w:val="auto"/>
          <w:szCs w:val="21"/>
          <w:highlight w:val="none"/>
        </w:rPr>
        <w:t>）：</w:t>
      </w:r>
    </w:p>
    <w:p w14:paraId="010817D6">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rPr>
        <w:t xml:space="preserve">日期： </w:t>
      </w:r>
    </w:p>
    <w:p w14:paraId="69CD8686">
      <w:pPr>
        <w:keepNext w:val="0"/>
        <w:keepLines w:val="0"/>
        <w:pageBreakBefore w:val="0"/>
        <w:widowControl w:val="0"/>
        <w:shd w:val="clear"/>
        <w:kinsoku/>
        <w:wordWrap/>
        <w:overflowPunct w:val="0"/>
        <w:topLinePunct w:val="0"/>
        <w:bidi w:val="0"/>
        <w:spacing w:before="156" w:beforeLines="50" w:after="156" w:afterLines="50"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rPr>
        <w:t xml:space="preserve"> </w:t>
      </w:r>
    </w:p>
    <w:p w14:paraId="1FC7F34A">
      <w:pPr>
        <w:pStyle w:val="67"/>
        <w:shd w:val="clear"/>
        <w:overflowPunct w:val="0"/>
        <w:spacing w:before="156"/>
        <w:rPr>
          <w:rFonts w:hint="eastAsia" w:ascii="宋体" w:cs="宋体"/>
          <w:szCs w:val="21"/>
          <w:highlight w:val="none"/>
          <w:lang w:eastAsia="zh-CN"/>
        </w:rPr>
      </w:pPr>
    </w:p>
    <w:p w14:paraId="5AD21964">
      <w:pPr>
        <w:pStyle w:val="67"/>
        <w:shd w:val="clear"/>
        <w:overflowPunct w:val="0"/>
        <w:spacing w:before="156"/>
        <w:rPr>
          <w:rFonts w:hint="eastAsia" w:ascii="宋体" w:cs="宋体"/>
          <w:szCs w:val="21"/>
          <w:highlight w:val="none"/>
          <w:lang w:eastAsia="zh-CN"/>
        </w:rPr>
      </w:pPr>
    </w:p>
    <w:p w14:paraId="5A813FB9">
      <w:pPr>
        <w:pStyle w:val="67"/>
        <w:shd w:val="clear"/>
        <w:overflowPunct w:val="0"/>
        <w:spacing w:before="156"/>
        <w:rPr>
          <w:rFonts w:hint="eastAsia" w:ascii="宋体" w:cs="宋体"/>
          <w:szCs w:val="21"/>
          <w:highlight w:val="none"/>
          <w:lang w:eastAsia="zh-CN"/>
        </w:rPr>
      </w:pPr>
    </w:p>
    <w:p w14:paraId="10F1D0C2">
      <w:pPr>
        <w:pStyle w:val="67"/>
        <w:shd w:val="clear"/>
        <w:overflowPunct w:val="0"/>
        <w:spacing w:before="156"/>
        <w:rPr>
          <w:rFonts w:hint="eastAsia" w:ascii="宋体" w:cs="宋体"/>
          <w:szCs w:val="21"/>
          <w:highlight w:val="none"/>
          <w:lang w:eastAsia="zh-CN"/>
        </w:rPr>
      </w:pPr>
    </w:p>
    <w:p w14:paraId="39D246D1">
      <w:pPr>
        <w:pStyle w:val="67"/>
        <w:shd w:val="clear"/>
        <w:overflowPunct w:val="0"/>
        <w:spacing w:before="156"/>
        <w:rPr>
          <w:rFonts w:hint="eastAsia" w:ascii="宋体" w:cs="宋体"/>
          <w:szCs w:val="21"/>
          <w:highlight w:val="none"/>
          <w:lang w:eastAsia="zh-CN"/>
        </w:rPr>
      </w:pPr>
    </w:p>
    <w:p w14:paraId="63961C83">
      <w:pPr>
        <w:pStyle w:val="67"/>
        <w:shd w:val="clear"/>
        <w:overflowPunct w:val="0"/>
        <w:spacing w:before="156"/>
        <w:rPr>
          <w:rFonts w:hint="eastAsia" w:ascii="宋体" w:cs="宋体"/>
          <w:szCs w:val="21"/>
          <w:highlight w:val="none"/>
          <w:lang w:eastAsia="zh-CN"/>
        </w:rPr>
      </w:pPr>
    </w:p>
    <w:p w14:paraId="0090EE7E">
      <w:pPr>
        <w:pStyle w:val="67"/>
        <w:shd w:val="clear"/>
        <w:overflowPunct w:val="0"/>
        <w:spacing w:before="156"/>
        <w:rPr>
          <w:rFonts w:hint="eastAsia" w:ascii="宋体" w:cs="宋体"/>
          <w:szCs w:val="21"/>
          <w:highlight w:val="none"/>
          <w:lang w:eastAsia="zh-CN"/>
        </w:rPr>
      </w:pPr>
    </w:p>
    <w:p w14:paraId="72D0B8E8">
      <w:pPr>
        <w:pStyle w:val="67"/>
        <w:shd w:val="clear"/>
        <w:overflowPunct w:val="0"/>
        <w:spacing w:before="156"/>
        <w:rPr>
          <w:rFonts w:hint="eastAsia" w:ascii="宋体" w:cs="宋体"/>
          <w:szCs w:val="21"/>
          <w:highlight w:val="none"/>
          <w:lang w:eastAsia="zh-CN"/>
        </w:rPr>
      </w:pPr>
    </w:p>
    <w:p w14:paraId="5A56B057">
      <w:pPr>
        <w:pStyle w:val="67"/>
        <w:shd w:val="clear"/>
        <w:overflowPunct w:val="0"/>
        <w:spacing w:before="156"/>
        <w:rPr>
          <w:rFonts w:hint="eastAsia" w:ascii="宋体" w:cs="宋体"/>
          <w:szCs w:val="21"/>
          <w:highlight w:val="none"/>
          <w:lang w:eastAsia="zh-CN"/>
        </w:rPr>
      </w:pPr>
    </w:p>
    <w:p w14:paraId="28E3C4B4">
      <w:pPr>
        <w:pStyle w:val="67"/>
        <w:shd w:val="clear"/>
        <w:overflowPunct w:val="0"/>
        <w:spacing w:before="156"/>
        <w:rPr>
          <w:rFonts w:hint="eastAsia" w:ascii="宋体" w:cs="宋体"/>
          <w:szCs w:val="21"/>
          <w:highlight w:val="none"/>
          <w:lang w:eastAsia="zh-CN"/>
        </w:rPr>
      </w:pPr>
    </w:p>
    <w:p w14:paraId="799316CE">
      <w:pPr>
        <w:pStyle w:val="67"/>
        <w:shd w:val="clear"/>
        <w:overflowPunct w:val="0"/>
        <w:spacing w:before="156"/>
        <w:rPr>
          <w:rFonts w:hint="eastAsia" w:ascii="宋体" w:cs="宋体"/>
          <w:szCs w:val="21"/>
          <w:highlight w:val="none"/>
          <w:lang w:eastAsia="zh-CN"/>
        </w:rPr>
      </w:pPr>
    </w:p>
    <w:p w14:paraId="016A653A">
      <w:pPr>
        <w:pStyle w:val="67"/>
        <w:shd w:val="clear"/>
        <w:overflowPunct w:val="0"/>
        <w:spacing w:before="156"/>
        <w:rPr>
          <w:rFonts w:hint="eastAsia" w:ascii="宋体" w:cs="宋体"/>
          <w:szCs w:val="21"/>
          <w:highlight w:val="none"/>
          <w:lang w:eastAsia="zh-CN"/>
        </w:rPr>
      </w:pPr>
    </w:p>
    <w:p w14:paraId="2623CE8E">
      <w:pPr>
        <w:pStyle w:val="67"/>
        <w:shd w:val="clear"/>
        <w:overflowPunct w:val="0"/>
        <w:spacing w:before="156"/>
        <w:rPr>
          <w:rFonts w:hint="eastAsia" w:ascii="宋体" w:cs="宋体"/>
          <w:szCs w:val="21"/>
          <w:highlight w:val="none"/>
          <w:lang w:eastAsia="zh-CN"/>
        </w:rPr>
      </w:pPr>
    </w:p>
    <w:p w14:paraId="7BBFF268">
      <w:pPr>
        <w:pStyle w:val="67"/>
        <w:shd w:val="clear"/>
        <w:overflowPunct w:val="0"/>
        <w:spacing w:before="156"/>
        <w:rPr>
          <w:rFonts w:hint="eastAsia" w:ascii="宋体" w:cs="宋体"/>
          <w:szCs w:val="21"/>
          <w:highlight w:val="none"/>
          <w:lang w:eastAsia="zh-CN"/>
        </w:rPr>
      </w:pPr>
    </w:p>
    <w:p w14:paraId="75C5938F">
      <w:pPr>
        <w:pStyle w:val="67"/>
        <w:shd w:val="clear"/>
        <w:overflowPunct w:val="0"/>
        <w:spacing w:before="156"/>
        <w:rPr>
          <w:rFonts w:hint="eastAsia" w:ascii="宋体" w:cs="宋体"/>
          <w:szCs w:val="21"/>
          <w:highlight w:val="none"/>
          <w:lang w:eastAsia="zh-CN"/>
        </w:rPr>
      </w:pPr>
    </w:p>
    <w:p w14:paraId="2D1E2BF3">
      <w:pPr>
        <w:shd w:val="clear"/>
        <w:overflowPunct w:val="0"/>
        <w:autoSpaceDE w:val="0"/>
        <w:autoSpaceDN w:val="0"/>
        <w:adjustRightInd w:val="0"/>
        <w:snapToGrid w:val="0"/>
        <w:spacing w:line="400" w:lineRule="exact"/>
        <w:ind w:firstLine="649" w:firstLineChars="202"/>
        <w:jc w:val="center"/>
        <w:textAlignment w:val="bottom"/>
        <w:rPr>
          <w:rFonts w:ascii="宋体" w:cs="宋体"/>
          <w:b/>
          <w:sz w:val="32"/>
          <w:szCs w:val="32"/>
          <w:highlight w:val="none"/>
        </w:rPr>
      </w:pPr>
      <w:r>
        <w:rPr>
          <w:rFonts w:hint="eastAsia" w:ascii="宋体" w:hAnsi="宋体" w:cs="宋体"/>
          <w:b/>
          <w:sz w:val="32"/>
          <w:szCs w:val="32"/>
          <w:highlight w:val="none"/>
        </w:rPr>
        <w:t>目</w:t>
      </w:r>
      <w:r>
        <w:rPr>
          <w:rFonts w:ascii="宋体" w:hAnsi="宋体" w:cs="宋体"/>
          <w:b/>
          <w:sz w:val="32"/>
          <w:szCs w:val="32"/>
          <w:highlight w:val="none"/>
        </w:rPr>
        <w:t xml:space="preserve">  </w:t>
      </w:r>
      <w:r>
        <w:rPr>
          <w:rFonts w:hint="eastAsia" w:ascii="宋体" w:hAnsi="宋体" w:cs="宋体"/>
          <w:b/>
          <w:sz w:val="32"/>
          <w:szCs w:val="32"/>
          <w:highlight w:val="none"/>
        </w:rPr>
        <w:t>录</w:t>
      </w:r>
    </w:p>
    <w:p w14:paraId="44C9AD80">
      <w:pPr>
        <w:shd w:val="clear"/>
        <w:overflowPunct w:val="0"/>
        <w:autoSpaceDE w:val="0"/>
        <w:autoSpaceDN w:val="0"/>
        <w:adjustRightInd w:val="0"/>
        <w:snapToGrid w:val="0"/>
        <w:spacing w:line="400" w:lineRule="exact"/>
        <w:ind w:firstLine="426" w:firstLineChars="202"/>
        <w:textAlignment w:val="bottom"/>
        <w:rPr>
          <w:rFonts w:ascii="宋体" w:cs="宋体"/>
          <w:b/>
          <w:szCs w:val="21"/>
          <w:highlight w:val="none"/>
          <w:u w:val="none"/>
        </w:rPr>
      </w:pPr>
      <w:r>
        <w:rPr>
          <w:rFonts w:hint="eastAsia" w:ascii="宋体" w:hAnsi="宋体" w:cs="宋体"/>
          <w:b/>
          <w:szCs w:val="21"/>
          <w:highlight w:val="none"/>
          <w:u w:val="none"/>
          <w:lang w:eastAsia="zh-CN"/>
        </w:rPr>
        <w:t>报价</w:t>
      </w:r>
      <w:r>
        <w:rPr>
          <w:rFonts w:hint="eastAsia" w:ascii="宋体" w:hAnsi="宋体" w:cs="宋体"/>
          <w:b/>
          <w:szCs w:val="21"/>
          <w:highlight w:val="none"/>
          <w:u w:val="none"/>
        </w:rPr>
        <w:t>文件</w:t>
      </w:r>
    </w:p>
    <w:p w14:paraId="6AC7F682">
      <w:pPr>
        <w:numPr>
          <w:ilvl w:val="0"/>
          <w:numId w:val="10"/>
        </w:numPr>
        <w:shd w:val="clear"/>
        <w:autoSpaceDE w:val="0"/>
        <w:autoSpaceDN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初次报价表（格式见附件）；</w:t>
      </w:r>
    </w:p>
    <w:p w14:paraId="62DA0B44">
      <w:pPr>
        <w:pStyle w:val="67"/>
        <w:shd w:val="clear"/>
        <w:overflowPunct w:val="0"/>
        <w:spacing w:before="156"/>
        <w:rPr>
          <w:rFonts w:hint="eastAsia" w:ascii="宋体" w:cs="宋体"/>
          <w:szCs w:val="21"/>
          <w:highlight w:val="none"/>
          <w:lang w:eastAsia="zh-CN"/>
        </w:rPr>
      </w:pPr>
    </w:p>
    <w:p w14:paraId="15479B94">
      <w:pPr>
        <w:pStyle w:val="67"/>
        <w:shd w:val="clear"/>
        <w:overflowPunct w:val="0"/>
        <w:spacing w:before="156"/>
        <w:rPr>
          <w:rFonts w:ascii="宋体" w:cs="宋体"/>
          <w:szCs w:val="21"/>
          <w:highlight w:val="none"/>
        </w:rPr>
      </w:pPr>
    </w:p>
    <w:p w14:paraId="1D98DA01">
      <w:pPr>
        <w:pStyle w:val="67"/>
        <w:shd w:val="clear"/>
        <w:overflowPunct w:val="0"/>
        <w:spacing w:before="156"/>
        <w:rPr>
          <w:rFonts w:ascii="宋体" w:cs="宋体"/>
          <w:szCs w:val="21"/>
          <w:highlight w:val="none"/>
        </w:rPr>
      </w:pPr>
    </w:p>
    <w:p w14:paraId="4AA14175">
      <w:pPr>
        <w:pStyle w:val="67"/>
        <w:shd w:val="clear"/>
        <w:overflowPunct w:val="0"/>
        <w:spacing w:before="156"/>
        <w:rPr>
          <w:rFonts w:ascii="宋体" w:cs="宋体"/>
          <w:szCs w:val="21"/>
          <w:highlight w:val="none"/>
        </w:rPr>
      </w:pPr>
    </w:p>
    <w:p w14:paraId="4C450C46">
      <w:pPr>
        <w:pStyle w:val="67"/>
        <w:shd w:val="clear"/>
        <w:overflowPunct w:val="0"/>
        <w:spacing w:before="156"/>
        <w:rPr>
          <w:rFonts w:ascii="宋体" w:cs="宋体"/>
          <w:szCs w:val="21"/>
          <w:highlight w:val="none"/>
        </w:rPr>
      </w:pPr>
    </w:p>
    <w:p w14:paraId="1D7CCA24">
      <w:pPr>
        <w:pStyle w:val="67"/>
        <w:shd w:val="clear"/>
        <w:overflowPunct w:val="0"/>
        <w:spacing w:before="156"/>
        <w:rPr>
          <w:rFonts w:ascii="宋体" w:cs="宋体"/>
          <w:szCs w:val="21"/>
          <w:highlight w:val="none"/>
        </w:rPr>
      </w:pPr>
    </w:p>
    <w:p w14:paraId="1D8481CD">
      <w:pPr>
        <w:pStyle w:val="67"/>
        <w:shd w:val="clear"/>
        <w:overflowPunct w:val="0"/>
        <w:spacing w:before="156"/>
        <w:rPr>
          <w:rFonts w:ascii="宋体" w:cs="宋体"/>
          <w:szCs w:val="21"/>
          <w:highlight w:val="none"/>
        </w:rPr>
      </w:pPr>
    </w:p>
    <w:p w14:paraId="0A4B1321">
      <w:pPr>
        <w:pStyle w:val="67"/>
        <w:shd w:val="clear"/>
        <w:overflowPunct w:val="0"/>
        <w:spacing w:before="156"/>
        <w:rPr>
          <w:rFonts w:ascii="宋体" w:cs="宋体"/>
          <w:szCs w:val="21"/>
          <w:highlight w:val="none"/>
        </w:rPr>
      </w:pPr>
    </w:p>
    <w:p w14:paraId="6EB0346E">
      <w:pPr>
        <w:pStyle w:val="67"/>
        <w:shd w:val="clear"/>
        <w:overflowPunct w:val="0"/>
        <w:spacing w:before="156"/>
        <w:rPr>
          <w:rFonts w:ascii="宋体" w:cs="宋体"/>
          <w:szCs w:val="21"/>
          <w:highlight w:val="none"/>
        </w:rPr>
      </w:pPr>
    </w:p>
    <w:p w14:paraId="7E6F9B83">
      <w:pPr>
        <w:pStyle w:val="67"/>
        <w:shd w:val="clear"/>
        <w:overflowPunct w:val="0"/>
        <w:spacing w:before="156"/>
        <w:rPr>
          <w:rFonts w:ascii="宋体" w:cs="宋体"/>
          <w:szCs w:val="21"/>
          <w:highlight w:val="none"/>
        </w:rPr>
      </w:pPr>
    </w:p>
    <w:p w14:paraId="01988C47">
      <w:pPr>
        <w:pStyle w:val="67"/>
        <w:shd w:val="clear"/>
        <w:overflowPunct w:val="0"/>
        <w:spacing w:before="156"/>
        <w:rPr>
          <w:rFonts w:ascii="宋体" w:cs="宋体"/>
          <w:szCs w:val="21"/>
          <w:highlight w:val="none"/>
        </w:rPr>
      </w:pPr>
    </w:p>
    <w:p w14:paraId="50E9E0A4">
      <w:pPr>
        <w:pStyle w:val="67"/>
        <w:shd w:val="clear"/>
        <w:overflowPunct w:val="0"/>
        <w:spacing w:before="156"/>
        <w:rPr>
          <w:rFonts w:ascii="宋体" w:cs="宋体"/>
          <w:szCs w:val="21"/>
          <w:highlight w:val="none"/>
        </w:rPr>
      </w:pPr>
    </w:p>
    <w:p w14:paraId="07EA49D4">
      <w:pPr>
        <w:pStyle w:val="67"/>
        <w:shd w:val="clear"/>
        <w:overflowPunct w:val="0"/>
        <w:spacing w:before="156"/>
        <w:rPr>
          <w:rFonts w:ascii="宋体" w:cs="宋体"/>
          <w:szCs w:val="21"/>
          <w:highlight w:val="none"/>
        </w:rPr>
      </w:pPr>
    </w:p>
    <w:p w14:paraId="291F8FC2">
      <w:pPr>
        <w:pStyle w:val="67"/>
        <w:shd w:val="clear"/>
        <w:overflowPunct w:val="0"/>
        <w:spacing w:before="156"/>
        <w:rPr>
          <w:rFonts w:ascii="宋体" w:cs="宋体"/>
          <w:szCs w:val="21"/>
          <w:highlight w:val="none"/>
        </w:rPr>
      </w:pPr>
    </w:p>
    <w:p w14:paraId="11D011D5">
      <w:pPr>
        <w:pStyle w:val="67"/>
        <w:shd w:val="clear"/>
        <w:overflowPunct w:val="0"/>
        <w:spacing w:before="156"/>
        <w:rPr>
          <w:rFonts w:ascii="宋体" w:cs="宋体"/>
          <w:szCs w:val="21"/>
          <w:highlight w:val="none"/>
        </w:rPr>
      </w:pPr>
    </w:p>
    <w:p w14:paraId="71EE138C">
      <w:pPr>
        <w:pStyle w:val="67"/>
        <w:shd w:val="clear"/>
        <w:overflowPunct w:val="0"/>
        <w:spacing w:before="156"/>
        <w:rPr>
          <w:rFonts w:ascii="宋体" w:cs="宋体"/>
          <w:szCs w:val="21"/>
          <w:highlight w:val="none"/>
        </w:rPr>
      </w:pPr>
    </w:p>
    <w:p w14:paraId="6B737C14">
      <w:pPr>
        <w:pStyle w:val="67"/>
        <w:shd w:val="clear"/>
        <w:overflowPunct w:val="0"/>
        <w:spacing w:before="156"/>
        <w:rPr>
          <w:rFonts w:ascii="宋体" w:cs="宋体"/>
          <w:szCs w:val="21"/>
          <w:highlight w:val="none"/>
        </w:rPr>
      </w:pPr>
    </w:p>
    <w:p w14:paraId="3427293F">
      <w:pPr>
        <w:pStyle w:val="67"/>
        <w:shd w:val="clear"/>
        <w:overflowPunct w:val="0"/>
        <w:spacing w:before="156"/>
        <w:rPr>
          <w:rFonts w:ascii="宋体" w:cs="宋体"/>
          <w:szCs w:val="21"/>
          <w:highlight w:val="none"/>
        </w:rPr>
      </w:pPr>
    </w:p>
    <w:p w14:paraId="6CB1E2EB">
      <w:pPr>
        <w:pStyle w:val="67"/>
        <w:shd w:val="clear"/>
        <w:overflowPunct w:val="0"/>
        <w:spacing w:before="156"/>
        <w:rPr>
          <w:rFonts w:ascii="宋体" w:cs="宋体"/>
          <w:szCs w:val="21"/>
          <w:highlight w:val="none"/>
        </w:rPr>
      </w:pPr>
    </w:p>
    <w:p w14:paraId="72A73AD7">
      <w:pPr>
        <w:pStyle w:val="67"/>
        <w:shd w:val="clear"/>
        <w:overflowPunct w:val="0"/>
        <w:spacing w:before="156"/>
        <w:rPr>
          <w:rFonts w:ascii="宋体" w:cs="宋体"/>
          <w:szCs w:val="21"/>
          <w:highlight w:val="none"/>
        </w:rPr>
      </w:pPr>
    </w:p>
    <w:p w14:paraId="0E6FD3EE">
      <w:pPr>
        <w:pStyle w:val="67"/>
        <w:shd w:val="clear"/>
        <w:overflowPunct w:val="0"/>
        <w:spacing w:before="156"/>
        <w:rPr>
          <w:rFonts w:ascii="宋体" w:cs="宋体"/>
          <w:szCs w:val="21"/>
          <w:highlight w:val="none"/>
        </w:rPr>
      </w:pPr>
    </w:p>
    <w:p w14:paraId="4327B59F">
      <w:pPr>
        <w:pStyle w:val="67"/>
        <w:shd w:val="clear"/>
        <w:overflowPunct w:val="0"/>
        <w:spacing w:before="156"/>
        <w:rPr>
          <w:rFonts w:ascii="宋体" w:cs="宋体"/>
          <w:szCs w:val="21"/>
          <w:highlight w:val="none"/>
        </w:rPr>
      </w:pPr>
    </w:p>
    <w:p w14:paraId="2A11BD90">
      <w:pPr>
        <w:pStyle w:val="67"/>
        <w:shd w:val="clear"/>
        <w:overflowPunct w:val="0"/>
        <w:spacing w:before="156"/>
        <w:rPr>
          <w:rFonts w:ascii="宋体" w:cs="宋体"/>
          <w:szCs w:val="21"/>
          <w:highlight w:val="none"/>
        </w:rPr>
      </w:pPr>
    </w:p>
    <w:p w14:paraId="74DF9648">
      <w:pPr>
        <w:shd w:val="clear"/>
        <w:overflowPunct w:val="0"/>
        <w:spacing w:line="400" w:lineRule="exact"/>
        <w:jc w:val="left"/>
        <w:rPr>
          <w:rFonts w:ascii="宋体" w:cs="宋体"/>
          <w:sz w:val="28"/>
          <w:szCs w:val="28"/>
          <w:highlight w:val="none"/>
        </w:rPr>
      </w:pPr>
      <w:r>
        <w:rPr>
          <w:rFonts w:hint="eastAsia" w:ascii="宋体" w:hAnsi="宋体" w:cs="宋体"/>
          <w:sz w:val="28"/>
          <w:szCs w:val="28"/>
          <w:highlight w:val="none"/>
          <w:lang w:val="en-US" w:eastAsia="zh-CN"/>
        </w:rPr>
        <w:t>11</w:t>
      </w:r>
      <w:r>
        <w:rPr>
          <w:rFonts w:hint="eastAsia" w:ascii="宋体" w:hAnsi="宋体" w:cs="宋体"/>
          <w:sz w:val="28"/>
          <w:szCs w:val="28"/>
          <w:highlight w:val="none"/>
        </w:rPr>
        <w:t>、初次报价表格式</w:t>
      </w:r>
    </w:p>
    <w:p w14:paraId="1DC21A17">
      <w:pPr>
        <w:shd w:val="clear"/>
        <w:overflowPunct w:val="0"/>
        <w:rPr>
          <w:rFonts w:ascii="宋体" w:cs="宋体"/>
          <w:sz w:val="28"/>
          <w:szCs w:val="28"/>
          <w:highlight w:val="none"/>
        </w:rPr>
      </w:pPr>
    </w:p>
    <w:p w14:paraId="4D61D3DD">
      <w:pPr>
        <w:shd w:val="clear"/>
        <w:overflowPunct w:val="0"/>
        <w:spacing w:line="360" w:lineRule="auto"/>
        <w:jc w:val="center"/>
        <w:rPr>
          <w:rFonts w:ascii="宋体" w:cs="宋体"/>
          <w:b/>
          <w:bCs/>
          <w:kern w:val="0"/>
          <w:sz w:val="28"/>
          <w:szCs w:val="28"/>
          <w:highlight w:val="none"/>
        </w:rPr>
      </w:pPr>
      <w:r>
        <w:rPr>
          <w:rFonts w:hint="eastAsia" w:ascii="宋体" w:hAnsi="宋体" w:cs="宋体"/>
          <w:b/>
          <w:bCs/>
          <w:kern w:val="0"/>
          <w:sz w:val="28"/>
          <w:szCs w:val="28"/>
          <w:highlight w:val="none"/>
        </w:rPr>
        <w:t>初次报价表</w:t>
      </w:r>
    </w:p>
    <w:p w14:paraId="261A84BB">
      <w:pPr>
        <w:pStyle w:val="7"/>
        <w:shd w:val="clear"/>
        <w:tabs>
          <w:tab w:val="left" w:pos="4477"/>
        </w:tabs>
        <w:overflowPunct w:val="0"/>
        <w:spacing w:line="400" w:lineRule="exact"/>
        <w:rPr>
          <w:rFonts w:ascii="宋体" w:cs="宋体"/>
          <w:szCs w:val="24"/>
          <w:highlight w:val="none"/>
        </w:rPr>
      </w:pPr>
    </w:p>
    <w:p w14:paraId="231C2F95">
      <w:pPr>
        <w:pStyle w:val="7"/>
        <w:keepNext w:val="0"/>
        <w:keepLines w:val="0"/>
        <w:pageBreakBefore w:val="0"/>
        <w:widowControl w:val="0"/>
        <w:shd w:val="clear"/>
        <w:tabs>
          <w:tab w:val="left" w:pos="4477"/>
        </w:tabs>
        <w:kinsoku/>
        <w:wordWrap/>
        <w:overflowPunct w:val="0"/>
        <w:topLinePunct w:val="0"/>
        <w:autoSpaceDE/>
        <w:autoSpaceDN/>
        <w:bidi w:val="0"/>
        <w:adjustRightInd/>
        <w:snapToGrid/>
        <w:spacing w:line="400" w:lineRule="exact"/>
        <w:ind w:firstLine="0"/>
        <w:textAlignment w:val="auto"/>
        <w:rPr>
          <w:rFonts w:ascii="宋体" w:cs="宋体"/>
          <w:szCs w:val="24"/>
          <w:highlight w:val="none"/>
        </w:rPr>
      </w:pPr>
      <w:r>
        <w:rPr>
          <w:rFonts w:hint="eastAsia" w:ascii="宋体" w:hAnsi="宋体" w:cs="宋体"/>
          <w:szCs w:val="24"/>
          <w:highlight w:val="none"/>
        </w:rPr>
        <w:t>项目名称：</w:t>
      </w:r>
      <w:r>
        <w:rPr>
          <w:rFonts w:ascii="宋体" w:hAnsi="宋体" w:cs="宋体"/>
          <w:szCs w:val="24"/>
          <w:highlight w:val="none"/>
        </w:rPr>
        <w:t xml:space="preserve">                       </w:t>
      </w:r>
      <w:r>
        <w:rPr>
          <w:rFonts w:hint="eastAsia" w:ascii="宋体" w:hAnsi="宋体" w:cs="宋体"/>
          <w:szCs w:val="24"/>
          <w:highlight w:val="none"/>
        </w:rPr>
        <w:t>项目编号：</w:t>
      </w:r>
      <w:r>
        <w:rPr>
          <w:rFonts w:ascii="宋体" w:hAnsi="宋体" w:cs="宋体"/>
          <w:szCs w:val="24"/>
          <w:highlight w:val="none"/>
        </w:rPr>
        <w:t xml:space="preserve">                       </w:t>
      </w:r>
    </w:p>
    <w:p w14:paraId="79D948A0">
      <w:pPr>
        <w:pStyle w:val="7"/>
        <w:keepNext w:val="0"/>
        <w:keepLines w:val="0"/>
        <w:pageBreakBefore w:val="0"/>
        <w:widowControl w:val="0"/>
        <w:shd w:val="clear"/>
        <w:tabs>
          <w:tab w:val="left" w:pos="4477"/>
        </w:tabs>
        <w:kinsoku/>
        <w:wordWrap/>
        <w:overflowPunct w:val="0"/>
        <w:topLinePunct w:val="0"/>
        <w:autoSpaceDE/>
        <w:autoSpaceDN/>
        <w:bidi w:val="0"/>
        <w:adjustRightInd/>
        <w:snapToGrid/>
        <w:spacing w:line="400" w:lineRule="exact"/>
        <w:ind w:firstLine="7140" w:firstLineChars="3400"/>
        <w:textAlignment w:val="auto"/>
        <w:rPr>
          <w:rFonts w:ascii="宋体" w:cs="宋体"/>
          <w:szCs w:val="24"/>
          <w:highlight w:val="none"/>
        </w:rPr>
      </w:pPr>
      <w:r>
        <w:rPr>
          <w:rFonts w:hint="eastAsia" w:ascii="宋体" w:hAnsi="宋体" w:cs="宋体"/>
          <w:szCs w:val="24"/>
          <w:highlight w:val="none"/>
        </w:rPr>
        <w:t>金额单位：元</w:t>
      </w:r>
      <w:r>
        <w:rPr>
          <w:rFonts w:ascii="宋体" w:hAnsi="宋体" w:cs="宋体"/>
          <w:szCs w:val="24"/>
          <w:highlight w:val="none"/>
        </w:rPr>
        <w:t xml:space="preserve">  </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161"/>
        <w:gridCol w:w="955"/>
        <w:gridCol w:w="1582"/>
        <w:gridCol w:w="3010"/>
      </w:tblGrid>
      <w:tr w14:paraId="53B3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42" w:type="dxa"/>
            <w:vAlign w:val="center"/>
          </w:tcPr>
          <w:p w14:paraId="4AA3EC9D">
            <w:pPr>
              <w:shd w:val="clear"/>
              <w:overflowPunct w:val="0"/>
              <w:spacing w:line="360" w:lineRule="exact"/>
              <w:ind w:right="-21" w:rightChars="-10"/>
              <w:jc w:val="center"/>
              <w:rPr>
                <w:rFonts w:ascii="宋体" w:cs="宋体"/>
                <w:szCs w:val="21"/>
                <w:highlight w:val="none"/>
              </w:rPr>
            </w:pPr>
            <w:r>
              <w:rPr>
                <w:rFonts w:hint="eastAsia" w:ascii="宋体" w:hAnsi="宋体" w:cs="宋体"/>
                <w:szCs w:val="21"/>
                <w:highlight w:val="none"/>
              </w:rPr>
              <w:t>序号</w:t>
            </w:r>
          </w:p>
        </w:tc>
        <w:tc>
          <w:tcPr>
            <w:tcW w:w="2161" w:type="dxa"/>
            <w:vAlign w:val="center"/>
          </w:tcPr>
          <w:p w14:paraId="61C4B0FE">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after="0" w:line="400" w:lineRule="exact"/>
              <w:ind w:left="0" w:leftChars="0" w:firstLine="0" w:firstLineChars="0"/>
              <w:jc w:val="center"/>
              <w:textAlignment w:val="auto"/>
              <w:rPr>
                <w:rFonts w:ascii="宋体" w:cs="宋体"/>
                <w:szCs w:val="21"/>
                <w:highlight w:val="none"/>
              </w:rPr>
            </w:pPr>
            <w:r>
              <w:rPr>
                <w:rFonts w:hint="eastAsia" w:ascii="宋体" w:hAnsi="宋体" w:eastAsia="宋体" w:cs="宋体"/>
                <w:sz w:val="21"/>
                <w:szCs w:val="21"/>
                <w:highlight w:val="none"/>
                <w:vertAlign w:val="baseline"/>
                <w:lang w:eastAsia="zh-CN"/>
              </w:rPr>
              <w:t>项目内容</w:t>
            </w:r>
          </w:p>
        </w:tc>
        <w:tc>
          <w:tcPr>
            <w:tcW w:w="955" w:type="dxa"/>
            <w:vAlign w:val="center"/>
          </w:tcPr>
          <w:p w14:paraId="052A6E04">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szCs w:val="21"/>
                <w:highlight w:val="none"/>
                <w:lang w:eastAsia="zh-CN"/>
              </w:rPr>
            </w:pPr>
            <w:r>
              <w:rPr>
                <w:rFonts w:hint="eastAsia" w:ascii="宋体" w:hAnsi="宋体" w:cs="宋体"/>
                <w:sz w:val="21"/>
                <w:szCs w:val="21"/>
                <w:highlight w:val="none"/>
                <w:vertAlign w:val="baseline"/>
                <w:lang w:eastAsia="zh-CN"/>
              </w:rPr>
              <w:t>人数</w:t>
            </w:r>
          </w:p>
        </w:tc>
        <w:tc>
          <w:tcPr>
            <w:tcW w:w="1582" w:type="dxa"/>
            <w:vAlign w:val="center"/>
          </w:tcPr>
          <w:p w14:paraId="1917E756">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after="0" w:line="400" w:lineRule="exact"/>
              <w:jc w:val="center"/>
              <w:textAlignment w:val="auto"/>
              <w:rPr>
                <w:rFonts w:hint="eastAsia" w:ascii="宋体" w:hAnsi="宋体" w:cs="宋体"/>
                <w:sz w:val="21"/>
                <w:szCs w:val="21"/>
                <w:highlight w:val="none"/>
                <w:vertAlign w:val="baseline"/>
                <w:lang w:eastAsia="zh-CN"/>
              </w:rPr>
            </w:pPr>
            <w:r>
              <w:rPr>
                <w:rFonts w:hint="eastAsia" w:ascii="宋体" w:hAnsi="宋体" w:cs="宋体"/>
                <w:sz w:val="21"/>
                <w:szCs w:val="21"/>
                <w:highlight w:val="none"/>
                <w:vertAlign w:val="baseline"/>
                <w:lang w:eastAsia="zh-CN"/>
              </w:rPr>
              <w:t>单价</w:t>
            </w:r>
          </w:p>
        </w:tc>
        <w:tc>
          <w:tcPr>
            <w:tcW w:w="3010" w:type="dxa"/>
            <w:vAlign w:val="center"/>
          </w:tcPr>
          <w:p w14:paraId="7EF919D5">
            <w:pPr>
              <w:shd w:val="clear"/>
              <w:overflowPunct w:val="0"/>
              <w:spacing w:line="360" w:lineRule="exact"/>
              <w:ind w:right="-21" w:rightChars="-10"/>
              <w:jc w:val="center"/>
              <w:rPr>
                <w:rFonts w:hint="eastAsia" w:ascii="宋体" w:eastAsia="宋体" w:cs="宋体"/>
                <w:szCs w:val="21"/>
                <w:highlight w:val="none"/>
                <w:lang w:eastAsia="zh-CN"/>
              </w:rPr>
            </w:pPr>
            <w:r>
              <w:rPr>
                <w:rFonts w:hint="eastAsia" w:ascii="宋体" w:cs="宋体"/>
                <w:szCs w:val="21"/>
                <w:highlight w:val="none"/>
                <w:lang w:eastAsia="zh-CN"/>
              </w:rPr>
              <w:t>报价</w:t>
            </w:r>
          </w:p>
        </w:tc>
      </w:tr>
      <w:tr w14:paraId="1D85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42" w:type="dxa"/>
            <w:vAlign w:val="center"/>
          </w:tcPr>
          <w:p w14:paraId="27D4C6DE">
            <w:pPr>
              <w:shd w:val="clear"/>
              <w:overflowPunct w:val="0"/>
              <w:spacing w:line="360" w:lineRule="exact"/>
              <w:ind w:right="-21" w:rightChars="-10"/>
              <w:jc w:val="center"/>
              <w:rPr>
                <w:rFonts w:ascii="宋体" w:cs="宋体"/>
                <w:szCs w:val="21"/>
                <w:highlight w:val="none"/>
              </w:rPr>
            </w:pPr>
            <w:r>
              <w:rPr>
                <w:rFonts w:ascii="宋体" w:hAnsi="宋体" w:cs="宋体"/>
                <w:szCs w:val="21"/>
                <w:highlight w:val="none"/>
              </w:rPr>
              <w:t>1</w:t>
            </w:r>
          </w:p>
        </w:tc>
        <w:tc>
          <w:tcPr>
            <w:tcW w:w="2161" w:type="dxa"/>
            <w:vAlign w:val="center"/>
          </w:tcPr>
          <w:p w14:paraId="2A5495E0">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eastAsia="宋体" w:cs="宋体"/>
                <w:szCs w:val="21"/>
                <w:highlight w:val="none"/>
                <w:lang w:eastAsia="zh-CN"/>
              </w:rPr>
            </w:pPr>
            <w:r>
              <w:rPr>
                <w:rFonts w:hint="eastAsia" w:ascii="宋体" w:hAnsi="宋体" w:cs="宋体"/>
                <w:bCs/>
                <w:sz w:val="21"/>
                <w:szCs w:val="21"/>
                <w:highlight w:val="none"/>
                <w:lang w:eastAsia="zh-CN"/>
              </w:rPr>
              <w:t>2025年度长合区百万员工大培训</w:t>
            </w:r>
          </w:p>
        </w:tc>
        <w:tc>
          <w:tcPr>
            <w:tcW w:w="955" w:type="dxa"/>
            <w:vAlign w:val="center"/>
          </w:tcPr>
          <w:p w14:paraId="0F6E3362">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cs="宋体"/>
                <w:szCs w:val="21"/>
                <w:highlight w:val="none"/>
                <w:lang w:val="en-US" w:eastAsia="zh-CN"/>
              </w:rPr>
            </w:pPr>
            <w:r>
              <w:rPr>
                <w:rFonts w:hint="eastAsia" w:ascii="宋体" w:hAnsi="宋体" w:cs="宋体"/>
                <w:sz w:val="21"/>
                <w:szCs w:val="21"/>
                <w:highlight w:val="none"/>
                <w:vertAlign w:val="baseline"/>
                <w:lang w:val="en-US" w:eastAsia="zh-CN"/>
              </w:rPr>
              <w:t>4000人</w:t>
            </w:r>
          </w:p>
        </w:tc>
        <w:tc>
          <w:tcPr>
            <w:tcW w:w="1582" w:type="dxa"/>
            <w:vAlign w:val="center"/>
          </w:tcPr>
          <w:p w14:paraId="1DFDCAFA">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宋体" w:hAnsi="宋体" w:cs="宋体"/>
                <w:szCs w:val="21"/>
                <w:highlight w:val="none"/>
                <w:lang w:val="en-US" w:eastAsia="zh-CN"/>
              </w:rPr>
            </w:pPr>
            <w:r>
              <w:rPr>
                <w:rFonts w:hint="eastAsia" w:ascii="宋体" w:hAnsi="宋体" w:eastAsia="宋体" w:cs="宋体"/>
                <w:sz w:val="21"/>
                <w:szCs w:val="21"/>
                <w:highlight w:val="none"/>
                <w:u w:val="single"/>
                <w:vertAlign w:val="baseline"/>
                <w:lang w:val="en-US" w:eastAsia="zh-CN"/>
              </w:rPr>
              <w:t xml:space="preserve">     </w:t>
            </w:r>
            <w:r>
              <w:rPr>
                <w:rFonts w:hint="eastAsia" w:ascii="宋体" w:hAnsi="宋体" w:eastAsia="宋体" w:cs="宋体"/>
                <w:sz w:val="21"/>
                <w:szCs w:val="21"/>
                <w:highlight w:val="none"/>
                <w:vertAlign w:val="baseline"/>
                <w:lang w:val="en-US" w:eastAsia="zh-CN"/>
              </w:rPr>
              <w:t>元/人</w:t>
            </w:r>
          </w:p>
        </w:tc>
        <w:tc>
          <w:tcPr>
            <w:tcW w:w="3010" w:type="dxa"/>
            <w:vAlign w:val="center"/>
          </w:tcPr>
          <w:p w14:paraId="0BA1774F">
            <w:pPr>
              <w:shd w:val="clear"/>
              <w:overflowPunct w:val="0"/>
              <w:spacing w:line="360" w:lineRule="exact"/>
              <w:ind w:right="-21" w:rightChars="-10"/>
              <w:jc w:val="both"/>
              <w:rPr>
                <w:rFonts w:hint="eastAsia" w:ascii="宋体" w:cs="宋体"/>
                <w:szCs w:val="21"/>
                <w:highlight w:val="none"/>
                <w:lang w:eastAsia="zh-CN"/>
              </w:rPr>
            </w:pPr>
            <w:r>
              <w:rPr>
                <w:rFonts w:hint="eastAsia" w:ascii="宋体" w:cs="宋体"/>
                <w:szCs w:val="21"/>
                <w:highlight w:val="none"/>
                <w:lang w:eastAsia="zh-CN"/>
              </w:rPr>
              <w:t>小写：</w:t>
            </w:r>
          </w:p>
          <w:p w14:paraId="3ADBE925">
            <w:pPr>
              <w:shd w:val="clear"/>
              <w:overflowPunct w:val="0"/>
              <w:spacing w:line="360" w:lineRule="exact"/>
              <w:ind w:right="-21" w:rightChars="-10"/>
              <w:jc w:val="both"/>
              <w:rPr>
                <w:rFonts w:hint="eastAsia" w:ascii="宋体" w:cs="宋体"/>
                <w:szCs w:val="21"/>
                <w:highlight w:val="none"/>
                <w:lang w:eastAsia="zh-CN"/>
              </w:rPr>
            </w:pPr>
          </w:p>
          <w:p w14:paraId="0342FF92">
            <w:pPr>
              <w:shd w:val="clear"/>
              <w:overflowPunct w:val="0"/>
              <w:spacing w:line="360" w:lineRule="exact"/>
              <w:ind w:right="-21" w:rightChars="-10"/>
              <w:jc w:val="both"/>
              <w:rPr>
                <w:rFonts w:hint="eastAsia" w:ascii="宋体" w:cs="宋体"/>
                <w:szCs w:val="21"/>
                <w:highlight w:val="none"/>
                <w:lang w:eastAsia="zh-CN"/>
              </w:rPr>
            </w:pPr>
            <w:r>
              <w:rPr>
                <w:rFonts w:hint="eastAsia" w:ascii="宋体" w:cs="宋体"/>
                <w:szCs w:val="21"/>
                <w:highlight w:val="none"/>
                <w:lang w:eastAsia="zh-CN"/>
              </w:rPr>
              <w:t>大写：</w:t>
            </w:r>
          </w:p>
        </w:tc>
      </w:tr>
    </w:tbl>
    <w:p w14:paraId="591450EF">
      <w:pPr>
        <w:pStyle w:val="7"/>
        <w:shd w:val="clear"/>
        <w:tabs>
          <w:tab w:val="left" w:pos="4477"/>
        </w:tabs>
        <w:overflowPunct w:val="0"/>
        <w:spacing w:line="400" w:lineRule="exact"/>
        <w:ind w:firstLine="7140" w:firstLineChars="3400"/>
        <w:rPr>
          <w:rFonts w:ascii="宋体" w:cs="宋体"/>
          <w:szCs w:val="24"/>
          <w:highlight w:val="none"/>
        </w:rPr>
      </w:pPr>
    </w:p>
    <w:p w14:paraId="405C005E">
      <w:pPr>
        <w:pStyle w:val="12"/>
        <w:keepNext w:val="0"/>
        <w:keepLines w:val="0"/>
        <w:pageBreakBefore w:val="0"/>
        <w:widowControl w:val="0"/>
        <w:shd w:val="clear"/>
        <w:kinsoku/>
        <w:wordWrap/>
        <w:overflowPunct w:val="0"/>
        <w:topLinePunct w:val="0"/>
        <w:autoSpaceDE/>
        <w:autoSpaceDN/>
        <w:bidi w:val="0"/>
        <w:adjustRightInd/>
        <w:snapToGrid/>
        <w:spacing w:before="0" w:beforeAutospacing="0" w:after="0" w:afterAutospacing="0" w:line="400" w:lineRule="exact"/>
        <w:textAlignment w:val="auto"/>
        <w:rPr>
          <w:rFonts w:cs="宋体"/>
          <w:b/>
          <w:sz w:val="22"/>
          <w:szCs w:val="22"/>
          <w:highlight w:val="none"/>
        </w:rPr>
      </w:pPr>
      <w:r>
        <w:rPr>
          <w:rFonts w:hint="eastAsia" w:cs="宋体"/>
          <w:b/>
          <w:sz w:val="22"/>
          <w:szCs w:val="22"/>
          <w:highlight w:val="none"/>
        </w:rPr>
        <w:t>说明：</w:t>
      </w:r>
    </w:p>
    <w:p w14:paraId="7AB69D5B">
      <w:pPr>
        <w:keepNext w:val="0"/>
        <w:keepLines w:val="0"/>
        <w:pageBreakBefore w:val="0"/>
        <w:widowControl w:val="0"/>
        <w:shd w:val="clear"/>
        <w:kinsoku/>
        <w:wordWrap/>
        <w:overflowPunct w:val="0"/>
        <w:topLinePunct w:val="0"/>
        <w:autoSpaceDE/>
        <w:autoSpaceDN/>
        <w:bidi w:val="0"/>
        <w:adjustRightInd/>
        <w:snapToGrid/>
        <w:spacing w:line="400" w:lineRule="exact"/>
        <w:jc w:val="left"/>
        <w:textAlignment w:val="auto"/>
        <w:rPr>
          <w:rFonts w:ascii="宋体" w:cs="宋体"/>
          <w:b/>
          <w:kern w:val="0"/>
          <w:sz w:val="22"/>
          <w:szCs w:val="22"/>
          <w:highlight w:val="none"/>
        </w:rPr>
      </w:pPr>
      <w:r>
        <w:rPr>
          <w:rFonts w:ascii="宋体" w:hAnsi="宋体" w:cs="宋体"/>
          <w:b/>
          <w:kern w:val="0"/>
          <w:sz w:val="22"/>
          <w:szCs w:val="22"/>
          <w:highlight w:val="none"/>
        </w:rPr>
        <w:t>1</w:t>
      </w:r>
      <w:r>
        <w:rPr>
          <w:rFonts w:hint="eastAsia" w:ascii="宋体" w:hAnsi="宋体" w:cs="宋体"/>
          <w:b/>
          <w:kern w:val="0"/>
          <w:sz w:val="22"/>
          <w:szCs w:val="22"/>
          <w:highlight w:val="none"/>
        </w:rPr>
        <w:t>、报价总价是履行合同的最终价格</w:t>
      </w:r>
      <w:r>
        <w:rPr>
          <w:rFonts w:hint="eastAsia" w:ascii="宋体" w:hAnsi="宋体" w:cs="宋体"/>
          <w:b/>
          <w:kern w:val="0"/>
          <w:sz w:val="22"/>
          <w:szCs w:val="22"/>
          <w:highlight w:val="none"/>
          <w:lang w:eastAsia="zh-CN"/>
        </w:rPr>
        <w:t>，</w:t>
      </w:r>
      <w:r>
        <w:rPr>
          <w:rFonts w:hint="eastAsia" w:ascii="宋体" w:hAnsi="宋体" w:cs="宋体"/>
          <w:b/>
          <w:kern w:val="0"/>
          <w:sz w:val="22"/>
          <w:szCs w:val="22"/>
          <w:highlight w:val="none"/>
        </w:rPr>
        <w:t>即完成本项目采购内容和要求所产生的所有费用。</w:t>
      </w:r>
      <w:bookmarkStart w:id="154" w:name="_GoBack"/>
      <w:bookmarkEnd w:id="154"/>
    </w:p>
    <w:p w14:paraId="3147982E">
      <w:pPr>
        <w:keepNext w:val="0"/>
        <w:keepLines w:val="0"/>
        <w:pageBreakBefore w:val="0"/>
        <w:widowControl w:val="0"/>
        <w:shd w:val="clear"/>
        <w:kinsoku/>
        <w:wordWrap/>
        <w:overflowPunct w:val="0"/>
        <w:topLinePunct w:val="0"/>
        <w:autoSpaceDE/>
        <w:autoSpaceDN/>
        <w:bidi w:val="0"/>
        <w:adjustRightInd/>
        <w:snapToGrid/>
        <w:spacing w:line="400" w:lineRule="exact"/>
        <w:jc w:val="left"/>
        <w:textAlignment w:val="auto"/>
        <w:rPr>
          <w:rFonts w:ascii="宋体" w:cs="宋体"/>
          <w:b/>
          <w:kern w:val="0"/>
          <w:sz w:val="22"/>
          <w:szCs w:val="22"/>
          <w:highlight w:val="none"/>
        </w:rPr>
      </w:pPr>
      <w:r>
        <w:rPr>
          <w:rFonts w:ascii="宋体" w:hAnsi="宋体" w:cs="宋体"/>
          <w:b/>
          <w:kern w:val="0"/>
          <w:sz w:val="22"/>
          <w:szCs w:val="22"/>
          <w:highlight w:val="none"/>
        </w:rPr>
        <w:t>2</w:t>
      </w:r>
      <w:r>
        <w:rPr>
          <w:rFonts w:hint="eastAsia" w:ascii="宋体" w:hAnsi="宋体" w:cs="宋体"/>
          <w:b/>
          <w:kern w:val="0"/>
          <w:sz w:val="22"/>
          <w:szCs w:val="22"/>
          <w:highlight w:val="none"/>
        </w:rPr>
        <w:t>、初次报价不公开。不提供此表格的将视为没有实质性响应磋商文件。</w:t>
      </w:r>
    </w:p>
    <w:p w14:paraId="143B52BC">
      <w:pPr>
        <w:keepNext w:val="0"/>
        <w:keepLines w:val="0"/>
        <w:pageBreakBefore w:val="0"/>
        <w:widowControl w:val="0"/>
        <w:shd w:val="clear"/>
        <w:kinsoku/>
        <w:wordWrap/>
        <w:overflowPunct w:val="0"/>
        <w:topLinePunct w:val="0"/>
        <w:autoSpaceDE/>
        <w:autoSpaceDN/>
        <w:bidi w:val="0"/>
        <w:adjustRightInd/>
        <w:snapToGrid/>
        <w:spacing w:line="400" w:lineRule="exact"/>
        <w:jc w:val="left"/>
        <w:textAlignment w:val="auto"/>
        <w:rPr>
          <w:rFonts w:ascii="宋体" w:cs="宋体"/>
          <w:sz w:val="22"/>
          <w:szCs w:val="22"/>
          <w:highlight w:val="none"/>
        </w:rPr>
      </w:pPr>
      <w:r>
        <w:rPr>
          <w:rFonts w:ascii="宋体" w:hAnsi="宋体" w:cs="宋体"/>
          <w:b/>
          <w:kern w:val="0"/>
          <w:sz w:val="22"/>
          <w:szCs w:val="22"/>
          <w:highlight w:val="none"/>
        </w:rPr>
        <w:t>3</w:t>
      </w:r>
      <w:r>
        <w:rPr>
          <w:rFonts w:hint="eastAsia" w:ascii="宋体" w:hAnsi="宋体" w:cs="宋体"/>
          <w:b/>
          <w:kern w:val="0"/>
          <w:sz w:val="22"/>
          <w:szCs w:val="22"/>
          <w:highlight w:val="none"/>
        </w:rPr>
        <w:t>、供应商报价以磋商现场的最后报价为准。</w:t>
      </w:r>
    </w:p>
    <w:p w14:paraId="6AC1F6E7">
      <w:pPr>
        <w:shd w:val="clear"/>
        <w:overflowPunct w:val="0"/>
        <w:spacing w:line="460" w:lineRule="atLeast"/>
        <w:ind w:right="660"/>
        <w:jc w:val="left"/>
        <w:rPr>
          <w:rFonts w:ascii="宋体" w:cs="宋体"/>
          <w:sz w:val="22"/>
          <w:szCs w:val="22"/>
          <w:highlight w:val="none"/>
        </w:rPr>
      </w:pPr>
    </w:p>
    <w:p w14:paraId="2ACF6CE6">
      <w:pPr>
        <w:shd w:val="clear"/>
        <w:overflowPunct w:val="0"/>
        <w:spacing w:line="460" w:lineRule="atLeast"/>
        <w:ind w:right="660"/>
        <w:jc w:val="left"/>
        <w:rPr>
          <w:rFonts w:ascii="宋体" w:cs="宋体"/>
          <w:sz w:val="22"/>
          <w:szCs w:val="22"/>
          <w:highlight w:val="none"/>
        </w:rPr>
      </w:pPr>
    </w:p>
    <w:p w14:paraId="45494FBB">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供应商（盖章）：</w:t>
      </w:r>
    </w:p>
    <w:p w14:paraId="33C03027">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w:t>
      </w:r>
      <w:r>
        <w:rPr>
          <w:rFonts w:hint="eastAsia" w:ascii="宋体" w:hAnsi="宋体" w:cs="宋体"/>
          <w:color w:val="auto"/>
          <w:szCs w:val="21"/>
          <w:highlight w:val="none"/>
          <w:lang w:eastAsia="zh-CN"/>
        </w:rPr>
        <w:t>或盖章</w:t>
      </w:r>
      <w:r>
        <w:rPr>
          <w:rFonts w:hint="eastAsia" w:ascii="宋体" w:hAnsi="宋体" w:eastAsia="宋体" w:cs="宋体"/>
          <w:color w:val="auto"/>
          <w:szCs w:val="21"/>
          <w:highlight w:val="none"/>
        </w:rPr>
        <w:t>）：</w:t>
      </w:r>
    </w:p>
    <w:p w14:paraId="4436080E">
      <w:pPr>
        <w:keepNext w:val="0"/>
        <w:keepLines w:val="0"/>
        <w:pageBreakBefore w:val="0"/>
        <w:widowControl w:val="0"/>
        <w:shd w:val="clear"/>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rPr>
        <w:t xml:space="preserve">日期： </w:t>
      </w:r>
    </w:p>
    <w:p w14:paraId="12FD55B5">
      <w:pPr>
        <w:shd w:val="clear"/>
        <w:overflowPunct w:val="0"/>
        <w:rPr>
          <w:rFonts w:ascii="宋体" w:cs="宋体"/>
          <w:sz w:val="32"/>
          <w:highlight w:val="none"/>
        </w:rPr>
      </w:pPr>
    </w:p>
    <w:p w14:paraId="6B60560B">
      <w:pPr>
        <w:shd w:val="clear"/>
        <w:overflowPunct w:val="0"/>
        <w:rPr>
          <w:rFonts w:ascii="宋体" w:cs="宋体"/>
          <w:sz w:val="32"/>
          <w:highlight w:val="none"/>
        </w:rPr>
      </w:pPr>
    </w:p>
    <w:p w14:paraId="1CC6D844">
      <w:pPr>
        <w:shd w:val="clear"/>
        <w:overflowPunct w:val="0"/>
        <w:rPr>
          <w:rFonts w:ascii="宋体" w:cs="宋体"/>
          <w:sz w:val="32"/>
          <w:highlight w:val="none"/>
        </w:rPr>
      </w:pPr>
    </w:p>
    <w:p w14:paraId="388C3F90">
      <w:pPr>
        <w:shd w:val="clear"/>
        <w:overflowPunct w:val="0"/>
        <w:rPr>
          <w:rFonts w:ascii="宋体" w:cs="宋体"/>
          <w:sz w:val="32"/>
          <w:highlight w:val="none"/>
        </w:rPr>
      </w:pPr>
    </w:p>
    <w:p w14:paraId="114DA78B">
      <w:pPr>
        <w:shd w:val="clear"/>
        <w:overflowPunct w:val="0"/>
        <w:spacing w:line="400" w:lineRule="exact"/>
        <w:jc w:val="left"/>
        <w:rPr>
          <w:rFonts w:ascii="宋体" w:cs="宋体"/>
          <w:sz w:val="32"/>
          <w:highlight w:val="none"/>
        </w:rPr>
      </w:pPr>
    </w:p>
    <w:p w14:paraId="37CF9979">
      <w:pPr>
        <w:shd w:val="clear"/>
        <w:overflowPunct w:val="0"/>
        <w:spacing w:line="400" w:lineRule="exact"/>
        <w:jc w:val="left"/>
        <w:rPr>
          <w:rFonts w:ascii="宋体" w:cs="宋体"/>
          <w:sz w:val="28"/>
          <w:szCs w:val="28"/>
          <w:highlight w:val="none"/>
        </w:rPr>
      </w:pPr>
    </w:p>
    <w:p w14:paraId="70B2F2B1">
      <w:pPr>
        <w:shd w:val="clear"/>
        <w:overflowPunct w:val="0"/>
        <w:spacing w:line="400" w:lineRule="exact"/>
        <w:jc w:val="left"/>
        <w:rPr>
          <w:rFonts w:ascii="宋体" w:cs="宋体"/>
          <w:sz w:val="28"/>
          <w:szCs w:val="28"/>
          <w:highlight w:val="none"/>
        </w:rPr>
      </w:pPr>
    </w:p>
    <w:p w14:paraId="460A64B5">
      <w:pPr>
        <w:keepNext w:val="0"/>
        <w:keepLines w:val="0"/>
        <w:pageBreakBefore w:val="0"/>
        <w:widowControl w:val="0"/>
        <w:shd w:val="clear"/>
        <w:kinsoku/>
        <w:wordWrap/>
        <w:overflowPunct w:val="0"/>
        <w:topLinePunct w:val="0"/>
        <w:autoSpaceDE/>
        <w:autoSpaceDN/>
        <w:bidi w:val="0"/>
        <w:adjustRightInd/>
        <w:snapToGrid/>
        <w:spacing w:before="156" w:beforeLines="50" w:after="156" w:afterLines="50" w:line="400" w:lineRule="exact"/>
        <w:jc w:val="center"/>
        <w:textAlignment w:val="auto"/>
        <w:rPr>
          <w:rFonts w:hint="eastAsia" w:ascii="宋体" w:hAnsi="宋体" w:eastAsia="宋体" w:cs="宋体"/>
          <w:b/>
          <w:bCs/>
          <w:kern w:val="44"/>
          <w:sz w:val="32"/>
          <w:szCs w:val="32"/>
          <w:highlight w:val="none"/>
          <w:lang w:val="zh-CN" w:eastAsia="zh-CN" w:bidi="ar-SA"/>
        </w:rPr>
      </w:pPr>
      <w:bookmarkStart w:id="152" w:name="_Toc24952"/>
      <w:r>
        <w:rPr>
          <w:rFonts w:hint="eastAsia" w:ascii="宋体" w:hAnsi="宋体" w:eastAsia="宋体" w:cs="宋体"/>
          <w:color w:val="auto"/>
          <w:kern w:val="2"/>
          <w:sz w:val="21"/>
          <w:szCs w:val="21"/>
          <w:highlight w:val="none"/>
        </w:rPr>
        <w:br w:type="page"/>
      </w:r>
      <w:bookmarkStart w:id="153" w:name="_Toc15115"/>
      <w:r>
        <w:rPr>
          <w:rStyle w:val="44"/>
          <w:rFonts w:hint="eastAsia"/>
          <w:b/>
          <w:sz w:val="32"/>
          <w:highlight w:val="none"/>
          <w:lang w:val="zh-CN" w:eastAsia="zh-CN"/>
        </w:rPr>
        <w:t>第七章</w:t>
      </w:r>
      <w:r>
        <w:rPr>
          <w:rStyle w:val="44"/>
          <w:rFonts w:hint="eastAsia"/>
          <w:b/>
          <w:sz w:val="32"/>
          <w:highlight w:val="none"/>
          <w:lang w:val="en-US" w:eastAsia="zh-CN"/>
        </w:rPr>
        <w:t xml:space="preserve">   专家评分索引表</w:t>
      </w:r>
      <w:bookmarkEnd w:id="152"/>
      <w:bookmarkEnd w:id="153"/>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4135"/>
        <w:gridCol w:w="1131"/>
        <w:gridCol w:w="1130"/>
        <w:gridCol w:w="1489"/>
      </w:tblGrid>
      <w:tr w14:paraId="379F9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4" w:type="dxa"/>
            <w:vAlign w:val="center"/>
          </w:tcPr>
          <w:p w14:paraId="477C6389">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r>
              <w:rPr>
                <w:rFonts w:hint="eastAsia" w:ascii="宋体" w:hAnsi="宋体" w:cs="宋体"/>
                <w:szCs w:val="21"/>
                <w:highlight w:val="none"/>
              </w:rPr>
              <w:t>序号</w:t>
            </w:r>
          </w:p>
        </w:tc>
        <w:tc>
          <w:tcPr>
            <w:tcW w:w="4135" w:type="dxa"/>
            <w:vAlign w:val="center"/>
          </w:tcPr>
          <w:p w14:paraId="06C1ED30">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r>
              <w:rPr>
                <w:rFonts w:hint="eastAsia" w:ascii="宋体" w:hAnsi="宋体" w:cs="宋体"/>
                <w:szCs w:val="21"/>
                <w:highlight w:val="none"/>
              </w:rPr>
              <w:t>评分内容</w:t>
            </w:r>
          </w:p>
        </w:tc>
        <w:tc>
          <w:tcPr>
            <w:tcW w:w="1131" w:type="dxa"/>
            <w:vAlign w:val="center"/>
          </w:tcPr>
          <w:p w14:paraId="0B0BCAFF">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r>
              <w:rPr>
                <w:rFonts w:hint="eastAsia" w:ascii="宋体" w:hAnsi="宋体" w:cs="宋体"/>
                <w:szCs w:val="21"/>
                <w:highlight w:val="none"/>
              </w:rPr>
              <w:t>标准分</w:t>
            </w:r>
          </w:p>
        </w:tc>
        <w:tc>
          <w:tcPr>
            <w:tcW w:w="1130" w:type="dxa"/>
            <w:vAlign w:val="center"/>
          </w:tcPr>
          <w:p w14:paraId="5EEB2E8B">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r>
              <w:rPr>
                <w:rFonts w:hint="eastAsia" w:ascii="宋体" w:hAnsi="宋体" w:cs="宋体"/>
                <w:szCs w:val="21"/>
                <w:highlight w:val="none"/>
              </w:rPr>
              <w:t>自评分</w:t>
            </w:r>
          </w:p>
        </w:tc>
        <w:tc>
          <w:tcPr>
            <w:tcW w:w="1489" w:type="dxa"/>
            <w:vAlign w:val="center"/>
          </w:tcPr>
          <w:p w14:paraId="7E8ECD5E">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r>
              <w:rPr>
                <w:rFonts w:hint="eastAsia" w:ascii="宋体" w:hAnsi="宋体" w:cs="宋体"/>
                <w:szCs w:val="21"/>
                <w:highlight w:val="none"/>
              </w:rPr>
              <w:t>在响应文件中所对应的页码</w:t>
            </w:r>
          </w:p>
        </w:tc>
      </w:tr>
      <w:tr w14:paraId="3E73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4" w:type="dxa"/>
            <w:shd w:val="clear" w:color="auto" w:fill="auto"/>
            <w:vAlign w:val="center"/>
          </w:tcPr>
          <w:p w14:paraId="3D52B717">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4135" w:type="dxa"/>
            <w:shd w:val="clear" w:color="auto" w:fill="auto"/>
            <w:vAlign w:val="center"/>
          </w:tcPr>
          <w:p w14:paraId="5676BF54">
            <w:pPr>
              <w:keepNext w:val="0"/>
              <w:keepLines w:val="0"/>
              <w:pageBreakBefore w:val="0"/>
              <w:widowControl/>
              <w:shd w:val="clear"/>
              <w:kinsoku/>
              <w:overflowPunct/>
              <w:topLinePunct w:val="0"/>
              <w:autoSpaceDE/>
              <w:autoSpaceDN/>
              <w:bidi w:val="0"/>
              <w:spacing w:beforeAutospacing="0" w:afterAutospacing="0"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管理制度</w:t>
            </w:r>
          </w:p>
        </w:tc>
        <w:tc>
          <w:tcPr>
            <w:tcW w:w="1131" w:type="dxa"/>
            <w:shd w:val="clear" w:color="auto" w:fill="auto"/>
            <w:vAlign w:val="center"/>
          </w:tcPr>
          <w:p w14:paraId="31AC1CB3">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1130" w:type="dxa"/>
            <w:vAlign w:val="center"/>
          </w:tcPr>
          <w:p w14:paraId="2EC87A9E">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p>
        </w:tc>
        <w:tc>
          <w:tcPr>
            <w:tcW w:w="1489" w:type="dxa"/>
            <w:vAlign w:val="center"/>
          </w:tcPr>
          <w:p w14:paraId="5CEE5E46">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p>
        </w:tc>
      </w:tr>
      <w:tr w14:paraId="2716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4" w:type="dxa"/>
            <w:shd w:val="clear" w:color="auto" w:fill="auto"/>
            <w:vAlign w:val="center"/>
          </w:tcPr>
          <w:p w14:paraId="5456DDB8">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4135" w:type="dxa"/>
            <w:shd w:val="clear" w:color="auto" w:fill="auto"/>
            <w:vAlign w:val="center"/>
          </w:tcPr>
          <w:p w14:paraId="61F3054D">
            <w:pPr>
              <w:keepNext w:val="0"/>
              <w:keepLines w:val="0"/>
              <w:pageBreakBefore w:val="0"/>
              <w:widowControl/>
              <w:shd w:val="clear"/>
              <w:kinsoku/>
              <w:overflowPunct/>
              <w:topLinePunct w:val="0"/>
              <w:autoSpaceDE/>
              <w:autoSpaceDN/>
              <w:bidi w:val="0"/>
              <w:spacing w:beforeAutospacing="0" w:afterAutospacing="0"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培训程序</w:t>
            </w:r>
          </w:p>
        </w:tc>
        <w:tc>
          <w:tcPr>
            <w:tcW w:w="1131" w:type="dxa"/>
            <w:shd w:val="clear" w:color="auto" w:fill="auto"/>
            <w:vAlign w:val="center"/>
          </w:tcPr>
          <w:p w14:paraId="44B18F6D">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1130" w:type="dxa"/>
            <w:vAlign w:val="center"/>
          </w:tcPr>
          <w:p w14:paraId="0186B55F">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p>
        </w:tc>
        <w:tc>
          <w:tcPr>
            <w:tcW w:w="1489" w:type="dxa"/>
            <w:vAlign w:val="center"/>
          </w:tcPr>
          <w:p w14:paraId="3584F64A">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p>
        </w:tc>
      </w:tr>
      <w:tr w14:paraId="1802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4" w:type="dxa"/>
            <w:shd w:val="clear" w:color="auto" w:fill="auto"/>
            <w:vAlign w:val="center"/>
          </w:tcPr>
          <w:p w14:paraId="4919F9AA">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4135" w:type="dxa"/>
            <w:shd w:val="clear" w:color="auto" w:fill="auto"/>
            <w:vAlign w:val="center"/>
          </w:tcPr>
          <w:p w14:paraId="11CE9546">
            <w:pPr>
              <w:pStyle w:val="9"/>
              <w:keepNext w:val="0"/>
              <w:keepLines w:val="0"/>
              <w:pageBreakBefore w:val="0"/>
              <w:shd w:val="clear"/>
              <w:kinsoku/>
              <w:overflowPunct/>
              <w:topLinePunct w:val="0"/>
              <w:autoSpaceDE/>
              <w:autoSpaceDN/>
              <w:bidi w:val="0"/>
              <w:spacing w:before="0" w:beforeAutospacing="0" w:after="0" w:afterAutospacing="0" w:line="400" w:lineRule="exact"/>
              <w:ind w:left="0" w:leftChars="0"/>
              <w:jc w:val="center"/>
              <w:textAlignment w:val="auto"/>
              <w:rPr>
                <w:rFonts w:hint="eastAsia" w:ascii="宋体" w:hAnsi="宋体" w:eastAsia="宋体" w:cs="宋体"/>
                <w:kern w:val="0"/>
                <w:sz w:val="21"/>
                <w:szCs w:val="21"/>
                <w:highlight w:val="none"/>
                <w:lang w:val="en-US" w:eastAsia="zh-CN" w:bidi="ar-SA"/>
              </w:rPr>
            </w:pPr>
            <w:r>
              <w:rPr>
                <w:rFonts w:hint="eastAsia" w:cs="宋体"/>
                <w:sz w:val="21"/>
                <w:szCs w:val="21"/>
                <w:highlight w:val="none"/>
                <w:lang w:eastAsia="zh-CN"/>
              </w:rPr>
              <w:t>质量控制体系</w:t>
            </w:r>
          </w:p>
        </w:tc>
        <w:tc>
          <w:tcPr>
            <w:tcW w:w="1131" w:type="dxa"/>
            <w:shd w:val="clear" w:color="auto" w:fill="auto"/>
            <w:vAlign w:val="center"/>
          </w:tcPr>
          <w:p w14:paraId="56BFE00B">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1130" w:type="dxa"/>
            <w:vAlign w:val="center"/>
          </w:tcPr>
          <w:p w14:paraId="248C68A0">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p>
        </w:tc>
        <w:tc>
          <w:tcPr>
            <w:tcW w:w="1489" w:type="dxa"/>
            <w:vAlign w:val="center"/>
          </w:tcPr>
          <w:p w14:paraId="080A1572">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p>
        </w:tc>
      </w:tr>
      <w:tr w14:paraId="1632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4" w:type="dxa"/>
            <w:shd w:val="clear" w:color="auto" w:fill="auto"/>
            <w:vAlign w:val="center"/>
          </w:tcPr>
          <w:p w14:paraId="10D312E1">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4135" w:type="dxa"/>
            <w:shd w:val="clear" w:color="auto" w:fill="auto"/>
            <w:vAlign w:val="center"/>
          </w:tcPr>
          <w:p w14:paraId="6D6776A1">
            <w:pPr>
              <w:pStyle w:val="9"/>
              <w:keepNext w:val="0"/>
              <w:keepLines w:val="0"/>
              <w:pageBreakBefore w:val="0"/>
              <w:shd w:val="clear"/>
              <w:kinsoku/>
              <w:overflowPunct/>
              <w:topLinePunct w:val="0"/>
              <w:autoSpaceDE/>
              <w:autoSpaceDN/>
              <w:bidi w:val="0"/>
              <w:spacing w:before="0" w:beforeAutospacing="0" w:after="0" w:afterAutospacing="0" w:line="400" w:lineRule="exact"/>
              <w:ind w:left="0" w:leftChars="0"/>
              <w:jc w:val="center"/>
              <w:textAlignment w:val="auto"/>
              <w:rPr>
                <w:rFonts w:hint="eastAsia" w:ascii="宋体" w:hAnsi="宋体" w:eastAsia="宋体" w:cs="宋体"/>
                <w:kern w:val="0"/>
                <w:sz w:val="21"/>
                <w:szCs w:val="21"/>
                <w:highlight w:val="none"/>
                <w:lang w:val="en-US" w:eastAsia="zh-CN" w:bidi="ar-SA"/>
              </w:rPr>
            </w:pPr>
            <w:r>
              <w:rPr>
                <w:rFonts w:hint="eastAsia" w:cs="宋体"/>
                <w:kern w:val="0"/>
                <w:sz w:val="21"/>
                <w:szCs w:val="21"/>
                <w:highlight w:val="none"/>
                <w:lang w:val="en-US" w:eastAsia="zh-CN" w:bidi="ar-SA"/>
              </w:rPr>
              <w:t>培训方案</w:t>
            </w:r>
          </w:p>
        </w:tc>
        <w:tc>
          <w:tcPr>
            <w:tcW w:w="1131" w:type="dxa"/>
            <w:shd w:val="clear" w:color="auto" w:fill="auto"/>
            <w:vAlign w:val="center"/>
          </w:tcPr>
          <w:p w14:paraId="7CD87328">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1130" w:type="dxa"/>
            <w:vAlign w:val="center"/>
          </w:tcPr>
          <w:p w14:paraId="31232754">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p>
        </w:tc>
        <w:tc>
          <w:tcPr>
            <w:tcW w:w="1489" w:type="dxa"/>
            <w:vAlign w:val="center"/>
          </w:tcPr>
          <w:p w14:paraId="74DDB505">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p>
        </w:tc>
      </w:tr>
      <w:tr w14:paraId="6028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4" w:type="dxa"/>
            <w:shd w:val="clear" w:color="auto" w:fill="auto"/>
            <w:vAlign w:val="center"/>
          </w:tcPr>
          <w:p w14:paraId="5C3EEB61">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4135" w:type="dxa"/>
            <w:shd w:val="clear" w:color="auto" w:fill="auto"/>
            <w:vAlign w:val="center"/>
          </w:tcPr>
          <w:p w14:paraId="50E957C5">
            <w:pPr>
              <w:pStyle w:val="9"/>
              <w:keepNext w:val="0"/>
              <w:keepLines w:val="0"/>
              <w:pageBreakBefore w:val="0"/>
              <w:shd w:val="clear"/>
              <w:kinsoku/>
              <w:overflowPunct/>
              <w:topLinePunct w:val="0"/>
              <w:autoSpaceDE/>
              <w:autoSpaceDN/>
              <w:bidi w:val="0"/>
              <w:spacing w:before="0" w:beforeAutospacing="0" w:after="0" w:afterAutospacing="0" w:line="400" w:lineRule="exact"/>
              <w:ind w:left="0" w:leftChars="0"/>
              <w:jc w:val="center"/>
              <w:textAlignment w:val="auto"/>
              <w:rPr>
                <w:rFonts w:hint="eastAsia" w:ascii="宋体" w:hAnsi="宋体" w:eastAsia="宋体" w:cs="宋体"/>
                <w:kern w:val="0"/>
                <w:sz w:val="21"/>
                <w:szCs w:val="21"/>
                <w:highlight w:val="none"/>
                <w:lang w:val="en-US" w:eastAsia="zh-CN" w:bidi="ar-SA"/>
              </w:rPr>
            </w:pPr>
            <w:r>
              <w:rPr>
                <w:rFonts w:hint="eastAsia" w:cs="宋体"/>
                <w:kern w:val="0"/>
                <w:sz w:val="21"/>
                <w:szCs w:val="21"/>
                <w:highlight w:val="none"/>
                <w:lang w:val="zh-TW" w:eastAsia="zh-CN" w:bidi="ar-SA"/>
              </w:rPr>
              <w:t>培训内容</w:t>
            </w:r>
          </w:p>
        </w:tc>
        <w:tc>
          <w:tcPr>
            <w:tcW w:w="1131" w:type="dxa"/>
            <w:shd w:val="clear" w:color="auto" w:fill="auto"/>
            <w:vAlign w:val="center"/>
          </w:tcPr>
          <w:p w14:paraId="2C78990E">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1130" w:type="dxa"/>
            <w:vAlign w:val="center"/>
          </w:tcPr>
          <w:p w14:paraId="44F59A0B">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p>
        </w:tc>
        <w:tc>
          <w:tcPr>
            <w:tcW w:w="1489" w:type="dxa"/>
            <w:vAlign w:val="center"/>
          </w:tcPr>
          <w:p w14:paraId="58B42F1B">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p>
        </w:tc>
      </w:tr>
      <w:tr w14:paraId="1B27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4" w:type="dxa"/>
            <w:shd w:val="clear" w:color="auto" w:fill="auto"/>
            <w:vAlign w:val="center"/>
          </w:tcPr>
          <w:p w14:paraId="56BDDE08">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4135" w:type="dxa"/>
            <w:shd w:val="clear" w:color="auto" w:fill="auto"/>
            <w:vAlign w:val="center"/>
          </w:tcPr>
          <w:p w14:paraId="5817C615">
            <w:pPr>
              <w:pStyle w:val="9"/>
              <w:keepNext w:val="0"/>
              <w:keepLines w:val="0"/>
              <w:pageBreakBefore w:val="0"/>
              <w:shd w:val="clear"/>
              <w:kinsoku/>
              <w:overflowPunct/>
              <w:topLinePunct w:val="0"/>
              <w:autoSpaceDE/>
              <w:autoSpaceDN/>
              <w:bidi w:val="0"/>
              <w:spacing w:before="0" w:beforeAutospacing="0" w:after="0" w:afterAutospacing="0" w:line="400" w:lineRule="exact"/>
              <w:ind w:left="0" w:left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培训机构人员安排情况</w:t>
            </w:r>
          </w:p>
        </w:tc>
        <w:tc>
          <w:tcPr>
            <w:tcW w:w="1131" w:type="dxa"/>
            <w:shd w:val="clear" w:color="auto" w:fill="auto"/>
            <w:vAlign w:val="center"/>
          </w:tcPr>
          <w:p w14:paraId="597AFA8F">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6</w:t>
            </w:r>
          </w:p>
        </w:tc>
        <w:tc>
          <w:tcPr>
            <w:tcW w:w="1130" w:type="dxa"/>
            <w:vAlign w:val="center"/>
          </w:tcPr>
          <w:p w14:paraId="4F155CF8">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p>
        </w:tc>
        <w:tc>
          <w:tcPr>
            <w:tcW w:w="1489" w:type="dxa"/>
            <w:vAlign w:val="center"/>
          </w:tcPr>
          <w:p w14:paraId="0E1CBCBC">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p>
        </w:tc>
      </w:tr>
      <w:tr w14:paraId="5D92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4" w:type="dxa"/>
            <w:shd w:val="clear" w:color="auto" w:fill="auto"/>
            <w:vAlign w:val="center"/>
          </w:tcPr>
          <w:p w14:paraId="33B8E90A">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4135" w:type="dxa"/>
            <w:shd w:val="clear" w:color="auto" w:fill="auto"/>
            <w:vAlign w:val="center"/>
          </w:tcPr>
          <w:p w14:paraId="1CAF0583">
            <w:pPr>
              <w:pStyle w:val="9"/>
              <w:keepNext w:val="0"/>
              <w:keepLines w:val="0"/>
              <w:pageBreakBefore w:val="0"/>
              <w:shd w:val="clear"/>
              <w:kinsoku/>
              <w:overflowPunct/>
              <w:topLinePunct w:val="0"/>
              <w:autoSpaceDE/>
              <w:autoSpaceDN/>
              <w:bidi w:val="0"/>
              <w:spacing w:before="0" w:beforeAutospacing="0" w:after="0" w:afterAutospacing="0" w:line="400" w:lineRule="exact"/>
              <w:ind w:left="0" w:left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后勤保障及应急预案</w:t>
            </w:r>
          </w:p>
        </w:tc>
        <w:tc>
          <w:tcPr>
            <w:tcW w:w="1131" w:type="dxa"/>
            <w:shd w:val="clear" w:color="auto" w:fill="auto"/>
            <w:vAlign w:val="center"/>
          </w:tcPr>
          <w:p w14:paraId="73DB694F">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6</w:t>
            </w:r>
          </w:p>
        </w:tc>
        <w:tc>
          <w:tcPr>
            <w:tcW w:w="1130" w:type="dxa"/>
            <w:vAlign w:val="center"/>
          </w:tcPr>
          <w:p w14:paraId="6D1275BD">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p>
        </w:tc>
        <w:tc>
          <w:tcPr>
            <w:tcW w:w="1489" w:type="dxa"/>
            <w:vAlign w:val="center"/>
          </w:tcPr>
          <w:p w14:paraId="59B795BE">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p>
        </w:tc>
      </w:tr>
      <w:tr w14:paraId="54BB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4" w:type="dxa"/>
            <w:shd w:val="clear" w:color="auto" w:fill="auto"/>
            <w:vAlign w:val="center"/>
          </w:tcPr>
          <w:p w14:paraId="370800A8">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4135" w:type="dxa"/>
            <w:shd w:val="clear" w:color="auto" w:fill="auto"/>
            <w:vAlign w:val="center"/>
          </w:tcPr>
          <w:p w14:paraId="6D71A9D4">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服务承诺</w:t>
            </w:r>
          </w:p>
        </w:tc>
        <w:tc>
          <w:tcPr>
            <w:tcW w:w="1131" w:type="dxa"/>
            <w:shd w:val="clear" w:color="auto" w:fill="auto"/>
            <w:vAlign w:val="center"/>
          </w:tcPr>
          <w:p w14:paraId="50EF63B7">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6</w:t>
            </w:r>
          </w:p>
        </w:tc>
        <w:tc>
          <w:tcPr>
            <w:tcW w:w="1130" w:type="dxa"/>
            <w:vAlign w:val="center"/>
          </w:tcPr>
          <w:p w14:paraId="059738EC">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p>
        </w:tc>
        <w:tc>
          <w:tcPr>
            <w:tcW w:w="1489" w:type="dxa"/>
            <w:vAlign w:val="center"/>
          </w:tcPr>
          <w:p w14:paraId="7463BD27">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p>
        </w:tc>
      </w:tr>
      <w:tr w14:paraId="7BD5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4" w:type="dxa"/>
            <w:shd w:val="clear" w:color="auto" w:fill="auto"/>
            <w:vAlign w:val="center"/>
          </w:tcPr>
          <w:p w14:paraId="4B32951C">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p>
        </w:tc>
        <w:tc>
          <w:tcPr>
            <w:tcW w:w="4135" w:type="dxa"/>
            <w:shd w:val="clear" w:color="auto" w:fill="auto"/>
            <w:vAlign w:val="center"/>
          </w:tcPr>
          <w:p w14:paraId="58B17D5F">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合理化建议</w:t>
            </w:r>
          </w:p>
        </w:tc>
        <w:tc>
          <w:tcPr>
            <w:tcW w:w="1131" w:type="dxa"/>
            <w:shd w:val="clear" w:color="auto" w:fill="auto"/>
            <w:vAlign w:val="center"/>
          </w:tcPr>
          <w:p w14:paraId="1841A403">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c>
          <w:tcPr>
            <w:tcW w:w="1130" w:type="dxa"/>
            <w:vAlign w:val="center"/>
          </w:tcPr>
          <w:p w14:paraId="584E4B0C">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p>
        </w:tc>
        <w:tc>
          <w:tcPr>
            <w:tcW w:w="1489" w:type="dxa"/>
            <w:vAlign w:val="center"/>
          </w:tcPr>
          <w:p w14:paraId="35F0DBAE">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p>
        </w:tc>
      </w:tr>
      <w:tr w14:paraId="4C3B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4" w:type="dxa"/>
            <w:shd w:val="clear" w:color="auto" w:fill="auto"/>
            <w:vAlign w:val="center"/>
          </w:tcPr>
          <w:p w14:paraId="3E9CABA8">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4135" w:type="dxa"/>
            <w:shd w:val="clear" w:color="auto" w:fill="auto"/>
            <w:vAlign w:val="center"/>
          </w:tcPr>
          <w:p w14:paraId="61A350F1">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培训设备</w:t>
            </w:r>
          </w:p>
        </w:tc>
        <w:tc>
          <w:tcPr>
            <w:tcW w:w="1131" w:type="dxa"/>
            <w:shd w:val="clear" w:color="auto" w:fill="auto"/>
            <w:vAlign w:val="center"/>
          </w:tcPr>
          <w:p w14:paraId="744D0A43">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6</w:t>
            </w:r>
          </w:p>
        </w:tc>
        <w:tc>
          <w:tcPr>
            <w:tcW w:w="1130" w:type="dxa"/>
            <w:vAlign w:val="center"/>
          </w:tcPr>
          <w:p w14:paraId="0501F561">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p>
        </w:tc>
        <w:tc>
          <w:tcPr>
            <w:tcW w:w="1489" w:type="dxa"/>
            <w:vAlign w:val="center"/>
          </w:tcPr>
          <w:p w14:paraId="7C2BD95B">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p>
        </w:tc>
      </w:tr>
      <w:tr w14:paraId="01D1E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4" w:type="dxa"/>
            <w:shd w:val="clear" w:color="auto" w:fill="auto"/>
            <w:vAlign w:val="center"/>
          </w:tcPr>
          <w:p w14:paraId="5D0F6575">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11</w:t>
            </w:r>
          </w:p>
        </w:tc>
        <w:tc>
          <w:tcPr>
            <w:tcW w:w="4135" w:type="dxa"/>
            <w:shd w:val="clear" w:color="auto" w:fill="auto"/>
            <w:vAlign w:val="center"/>
          </w:tcPr>
          <w:p w14:paraId="5A2CB524">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培训场地</w:t>
            </w:r>
          </w:p>
        </w:tc>
        <w:tc>
          <w:tcPr>
            <w:tcW w:w="1131" w:type="dxa"/>
            <w:shd w:val="clear" w:color="auto" w:fill="auto"/>
            <w:vAlign w:val="center"/>
          </w:tcPr>
          <w:p w14:paraId="08125357">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6</w:t>
            </w:r>
          </w:p>
        </w:tc>
        <w:tc>
          <w:tcPr>
            <w:tcW w:w="1130" w:type="dxa"/>
            <w:vAlign w:val="center"/>
          </w:tcPr>
          <w:p w14:paraId="05059333">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p>
        </w:tc>
        <w:tc>
          <w:tcPr>
            <w:tcW w:w="1489" w:type="dxa"/>
            <w:vAlign w:val="center"/>
          </w:tcPr>
          <w:p w14:paraId="1D340BB2">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p>
        </w:tc>
      </w:tr>
      <w:tr w14:paraId="6EEE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4" w:type="dxa"/>
            <w:shd w:val="clear" w:color="auto" w:fill="auto"/>
            <w:vAlign w:val="center"/>
          </w:tcPr>
          <w:p w14:paraId="2F5C50BF">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12</w:t>
            </w:r>
          </w:p>
        </w:tc>
        <w:tc>
          <w:tcPr>
            <w:tcW w:w="4135" w:type="dxa"/>
            <w:shd w:val="clear" w:color="auto" w:fill="auto"/>
            <w:vAlign w:val="center"/>
          </w:tcPr>
          <w:p w14:paraId="25BA0968">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人员配置</w:t>
            </w:r>
          </w:p>
        </w:tc>
        <w:tc>
          <w:tcPr>
            <w:tcW w:w="1131" w:type="dxa"/>
            <w:shd w:val="clear" w:color="auto" w:fill="auto"/>
            <w:vAlign w:val="center"/>
          </w:tcPr>
          <w:p w14:paraId="2F3031B3">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22</w:t>
            </w:r>
          </w:p>
        </w:tc>
        <w:tc>
          <w:tcPr>
            <w:tcW w:w="1130" w:type="dxa"/>
            <w:vAlign w:val="center"/>
          </w:tcPr>
          <w:p w14:paraId="695C0F59">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p>
        </w:tc>
        <w:tc>
          <w:tcPr>
            <w:tcW w:w="1489" w:type="dxa"/>
            <w:vAlign w:val="center"/>
          </w:tcPr>
          <w:p w14:paraId="44CF167A">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p>
        </w:tc>
      </w:tr>
      <w:tr w14:paraId="79C4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4" w:type="dxa"/>
            <w:shd w:val="clear" w:color="auto" w:fill="auto"/>
            <w:vAlign w:val="center"/>
          </w:tcPr>
          <w:p w14:paraId="5CE33BC8">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13</w:t>
            </w:r>
          </w:p>
        </w:tc>
        <w:tc>
          <w:tcPr>
            <w:tcW w:w="4135" w:type="dxa"/>
            <w:shd w:val="clear" w:color="auto" w:fill="auto"/>
            <w:vAlign w:val="center"/>
          </w:tcPr>
          <w:p w14:paraId="4146B548">
            <w:pPr>
              <w:pStyle w:val="9"/>
              <w:keepNext w:val="0"/>
              <w:keepLines w:val="0"/>
              <w:pageBreakBefore w:val="0"/>
              <w:shd w:val="clear"/>
              <w:kinsoku/>
              <w:overflowPunct/>
              <w:topLinePunct w:val="0"/>
              <w:autoSpaceDE/>
              <w:autoSpaceDN/>
              <w:bidi w:val="0"/>
              <w:spacing w:before="0" w:beforeAutospacing="0" w:after="0" w:afterAutospacing="0" w:line="40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sz w:val="21"/>
                <w:szCs w:val="21"/>
                <w:highlight w:val="none"/>
              </w:rPr>
              <w:t>权威认证</w:t>
            </w:r>
          </w:p>
        </w:tc>
        <w:tc>
          <w:tcPr>
            <w:tcW w:w="1131" w:type="dxa"/>
            <w:shd w:val="clear" w:color="auto" w:fill="auto"/>
            <w:vAlign w:val="center"/>
          </w:tcPr>
          <w:p w14:paraId="01B34972">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1130" w:type="dxa"/>
            <w:vAlign w:val="center"/>
          </w:tcPr>
          <w:p w14:paraId="3905981A">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p>
        </w:tc>
        <w:tc>
          <w:tcPr>
            <w:tcW w:w="1489" w:type="dxa"/>
            <w:vAlign w:val="center"/>
          </w:tcPr>
          <w:p w14:paraId="152EA815">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p>
        </w:tc>
      </w:tr>
      <w:tr w14:paraId="11CD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4" w:type="dxa"/>
            <w:shd w:val="clear" w:color="auto" w:fill="auto"/>
            <w:vAlign w:val="center"/>
          </w:tcPr>
          <w:p w14:paraId="6E247F03">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14</w:t>
            </w:r>
          </w:p>
        </w:tc>
        <w:tc>
          <w:tcPr>
            <w:tcW w:w="4135" w:type="dxa"/>
            <w:shd w:val="clear" w:color="auto" w:fill="auto"/>
            <w:vAlign w:val="center"/>
          </w:tcPr>
          <w:p w14:paraId="0165CD99">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同类项目业绩</w:t>
            </w:r>
          </w:p>
        </w:tc>
        <w:tc>
          <w:tcPr>
            <w:tcW w:w="1131" w:type="dxa"/>
            <w:shd w:val="clear" w:color="auto" w:fill="auto"/>
            <w:vAlign w:val="center"/>
          </w:tcPr>
          <w:p w14:paraId="365692E9">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1130" w:type="dxa"/>
            <w:vAlign w:val="center"/>
          </w:tcPr>
          <w:p w14:paraId="7BCB6C5B">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p>
        </w:tc>
        <w:tc>
          <w:tcPr>
            <w:tcW w:w="1489" w:type="dxa"/>
            <w:vAlign w:val="center"/>
          </w:tcPr>
          <w:p w14:paraId="7B3DAF47">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p>
        </w:tc>
      </w:tr>
      <w:tr w14:paraId="7CFD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4" w:type="dxa"/>
            <w:vAlign w:val="center"/>
          </w:tcPr>
          <w:p w14:paraId="1D43D85D">
            <w:pPr>
              <w:keepNext w:val="0"/>
              <w:keepLines w:val="0"/>
              <w:pageBreakBefore w:val="0"/>
              <w:widowControl w:val="0"/>
              <w:shd w:val="clear"/>
              <w:kinsoku/>
              <w:overflowPunct w:val="0"/>
              <w:topLinePunct w:val="0"/>
              <w:autoSpaceDE/>
              <w:autoSpaceDN/>
              <w:bidi w:val="0"/>
              <w:spacing w:line="400" w:lineRule="exact"/>
              <w:jc w:val="center"/>
              <w:textAlignment w:val="auto"/>
              <w:rPr>
                <w:rFonts w:hint="default" w:ascii="宋体" w:eastAsia="宋体" w:cs="宋体"/>
                <w:szCs w:val="21"/>
                <w:highlight w:val="none"/>
                <w:lang w:val="en-US" w:eastAsia="zh-CN"/>
              </w:rPr>
            </w:pPr>
            <w:r>
              <w:rPr>
                <w:rFonts w:hint="eastAsia" w:ascii="宋体" w:cs="宋体"/>
                <w:szCs w:val="21"/>
                <w:highlight w:val="none"/>
                <w:lang w:val="en-US" w:eastAsia="zh-CN"/>
              </w:rPr>
              <w:t>15</w:t>
            </w:r>
          </w:p>
        </w:tc>
        <w:tc>
          <w:tcPr>
            <w:tcW w:w="4135" w:type="dxa"/>
            <w:vAlign w:val="center"/>
          </w:tcPr>
          <w:p w14:paraId="611794D1">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r>
              <w:rPr>
                <w:rFonts w:hint="eastAsia" w:ascii="宋体" w:hAnsi="宋体" w:cs="宋体"/>
                <w:szCs w:val="21"/>
                <w:highlight w:val="none"/>
              </w:rPr>
              <w:t>合计得分</w:t>
            </w:r>
          </w:p>
        </w:tc>
        <w:tc>
          <w:tcPr>
            <w:tcW w:w="1131" w:type="dxa"/>
            <w:vAlign w:val="center"/>
          </w:tcPr>
          <w:p w14:paraId="41BFDEA9">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r>
              <w:rPr>
                <w:rFonts w:hint="eastAsia" w:ascii="宋体" w:hAnsi="宋体" w:cs="宋体"/>
                <w:szCs w:val="21"/>
                <w:highlight w:val="none"/>
                <w:lang w:val="en-US" w:eastAsia="zh-CN"/>
              </w:rPr>
              <w:t>85</w:t>
            </w:r>
            <w:r>
              <w:rPr>
                <w:rFonts w:hint="eastAsia" w:ascii="宋体" w:hAnsi="宋体" w:cs="宋体"/>
                <w:szCs w:val="21"/>
                <w:highlight w:val="none"/>
              </w:rPr>
              <w:t>分</w:t>
            </w:r>
          </w:p>
        </w:tc>
        <w:tc>
          <w:tcPr>
            <w:tcW w:w="1130" w:type="dxa"/>
            <w:vAlign w:val="center"/>
          </w:tcPr>
          <w:p w14:paraId="41F8FE3D">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p>
        </w:tc>
        <w:tc>
          <w:tcPr>
            <w:tcW w:w="1489" w:type="dxa"/>
            <w:vAlign w:val="center"/>
          </w:tcPr>
          <w:p w14:paraId="6D2DA0AE">
            <w:pPr>
              <w:keepNext w:val="0"/>
              <w:keepLines w:val="0"/>
              <w:pageBreakBefore w:val="0"/>
              <w:widowControl w:val="0"/>
              <w:shd w:val="clear"/>
              <w:kinsoku/>
              <w:overflowPunct w:val="0"/>
              <w:topLinePunct w:val="0"/>
              <w:autoSpaceDE/>
              <w:autoSpaceDN/>
              <w:bidi w:val="0"/>
              <w:spacing w:line="400" w:lineRule="exact"/>
              <w:jc w:val="center"/>
              <w:textAlignment w:val="auto"/>
              <w:rPr>
                <w:rFonts w:ascii="宋体" w:cs="宋体"/>
                <w:szCs w:val="21"/>
                <w:highlight w:val="none"/>
              </w:rPr>
            </w:pPr>
          </w:p>
        </w:tc>
      </w:tr>
    </w:tbl>
    <w:p w14:paraId="6EFDE359">
      <w:pPr>
        <w:shd w:val="clear"/>
        <w:overflowPunct w:val="0"/>
        <w:adjustRightInd w:val="0"/>
        <w:snapToGrid w:val="0"/>
        <w:spacing w:line="400" w:lineRule="exact"/>
        <w:rPr>
          <w:rFonts w:hint="eastAsia" w:ascii="宋体" w:hAnsi="宋体" w:cs="宋体"/>
          <w:b/>
          <w:szCs w:val="21"/>
          <w:highlight w:val="none"/>
        </w:rPr>
      </w:pPr>
    </w:p>
    <w:p w14:paraId="64E69117">
      <w:pPr>
        <w:keepNext w:val="0"/>
        <w:keepLines w:val="0"/>
        <w:pageBreakBefore w:val="0"/>
        <w:widowControl w:val="0"/>
        <w:shd w:val="clear"/>
        <w:kinsoku/>
        <w:wordWrap/>
        <w:overflowPunct w:val="0"/>
        <w:topLinePunct w:val="0"/>
        <w:autoSpaceDE/>
        <w:autoSpaceDN/>
        <w:bidi w:val="0"/>
        <w:adjustRightInd w:val="0"/>
        <w:snapToGrid w:val="0"/>
        <w:spacing w:line="400" w:lineRule="exact"/>
        <w:textAlignment w:val="auto"/>
        <w:rPr>
          <w:rFonts w:ascii="宋体" w:cs="宋体"/>
          <w:highlight w:val="none"/>
        </w:rPr>
      </w:pPr>
      <w:r>
        <w:rPr>
          <w:rFonts w:hint="eastAsia" w:ascii="宋体" w:hAnsi="宋体" w:cs="宋体"/>
          <w:b/>
          <w:szCs w:val="21"/>
          <w:highlight w:val="none"/>
        </w:rPr>
        <w:t>注：“专家评分索引表”装订在商务技术文件首页。供应商应认真填写相关内容在响应文件中所对应的页码</w:t>
      </w:r>
      <w:r>
        <w:rPr>
          <w:rFonts w:hint="eastAsia" w:ascii="宋体" w:hAnsi="宋体" w:cs="宋体"/>
          <w:b/>
          <w:szCs w:val="21"/>
          <w:highlight w:val="none"/>
          <w:lang w:eastAsia="zh-CN"/>
        </w:rPr>
        <w:t>，</w:t>
      </w:r>
      <w:r>
        <w:rPr>
          <w:rFonts w:hint="eastAsia" w:ascii="宋体" w:hAnsi="宋体" w:cs="宋体"/>
          <w:b/>
          <w:szCs w:val="21"/>
          <w:highlight w:val="none"/>
        </w:rPr>
        <w:t>否则有可能做无效标处理。</w:t>
      </w:r>
    </w:p>
    <w:sectPr>
      <w:footerReference r:id="rId7" w:type="first"/>
      <w:footerReference r:id="rId6" w:type="default"/>
      <w:pgSz w:w="11906" w:h="16838"/>
      <w:pgMar w:top="1361" w:right="1587" w:bottom="1361" w:left="1587" w:header="680" w:footer="68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roman"/>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C4416">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75B3F91">
                          <w:pPr>
                            <w:pStyle w:val="17"/>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1SNf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0sy9U6KdR7qLHw3mNpHN67IVVPccBgIj7IYNIXKRHMo77nq75iiISnS9WqqkpMcczNDuIUj9d9&#10;gPhBOEOS0dCAD5h1ZadPEMfSuSR1s+5OaY1xVmtLekRdV+/W+cY1hejaYpPEYpw2WXHYDxOFvWvP&#10;yKzHLWioxaWnRH+0KHJamNkIs7GfjaMP6tDhkMvcD/ztMeI4ecrUYYSdGuPzZZ7TqqX9+NfPVY+/&#10;1/Y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BS1SNfTAQAApgMAAA4AAAAAAAAAAQAgAAAA&#10;IgEAAGRycy9lMm9Eb2MueG1sUEsFBgAAAAAGAAYAWQEAAGcFAAAAAA==&#10;">
              <v:fill on="f" focussize="0,0"/>
              <v:stroke on="f" weight="1.25pt"/>
              <v:imagedata o:title=""/>
              <o:lock v:ext="edit" aspectratio="f"/>
              <v:textbox inset="0mm,0mm,0mm,0mm" style="mso-fit-shape-to-text:t;">
                <w:txbxContent>
                  <w:p w14:paraId="675B3F91">
                    <w:pPr>
                      <w:pStyle w:val="17"/>
                    </w:pPr>
                  </w:p>
                </w:txbxContent>
              </v:textbox>
            </v:shape>
          </w:pict>
        </mc:Fallback>
      </mc:AlternateContent>
    </w:r>
  </w:p>
  <w:p w14:paraId="443ECA90">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8BBA2">
    <w:pPr>
      <w:pStyle w:val="1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83E84D">
                          <w:pPr>
                            <w:pStyle w:val="17"/>
                          </w:pPr>
                          <w:r>
                            <w:t xml:space="preserve">第 </w:t>
                          </w:r>
                          <w:r>
                            <w:fldChar w:fldCharType="begin"/>
                          </w:r>
                          <w:r>
                            <w:instrText xml:space="preserve"> PAGE  \* MERGEFORMAT </w:instrText>
                          </w:r>
                          <w:r>
                            <w:fldChar w:fldCharType="separate"/>
                          </w:r>
                          <w:r>
                            <w:t>2</w:t>
                          </w:r>
                          <w:r>
                            <w:fldChar w:fldCharType="end"/>
                          </w:r>
                          <w:r>
                            <w:t xml:space="preserve"> 页</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zLBcsoBAACcAwAADgAAAGRycy9lMm9Eb2MueG1srVNLbtswEN0X6B0I&#10;7mvKD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fmPUr1wN/s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zLBcsoBAACcAwAADgAAAAAAAAABACAAAAAeAQAAZHJzL2Uyb0Rv&#10;Yy54bWxQSwUGAAAAAAYABgBZAQAAWgUAAAAA&#10;">
              <v:fill on="f" focussize="0,0"/>
              <v:stroke on="f"/>
              <v:imagedata o:title=""/>
              <o:lock v:ext="edit" aspectratio="f"/>
              <v:textbox inset="0mm,0mm,0mm,0mm" style="mso-fit-shape-to-text:t;">
                <w:txbxContent>
                  <w:p w14:paraId="7E83E84D">
                    <w:pPr>
                      <w:pStyle w:val="17"/>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719D572">
                          <w:pPr>
                            <w:pStyle w:val="17"/>
                          </w:pP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YpgRS1AEAAKYDAAAOAAAAAAAAAAEAIAAA&#10;ACIBAABkcnMvZTJvRG9jLnhtbFBLBQYAAAAABgAGAFkBAABoBQAAAAA=&#10;">
              <v:fill on="f" focussize="0,0"/>
              <v:stroke on="f" weight="1.25pt"/>
              <v:imagedata o:title=""/>
              <o:lock v:ext="edit" aspectratio="f"/>
              <v:textbox inset="0mm,0mm,0mm,0mm" style="mso-fit-shape-to-text:t;">
                <w:txbxContent>
                  <w:p w14:paraId="5719D572">
                    <w:pPr>
                      <w:pStyle w:val="17"/>
                    </w:pPr>
                  </w:p>
                </w:txbxContent>
              </v:textbox>
            </v:shape>
          </w:pict>
        </mc:Fallback>
      </mc:AlternateContent>
    </w:r>
  </w:p>
  <w:p w14:paraId="15D74489">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77B07">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84D114">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YEJnsoBAACc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YEJnsoBAACcAwAADgAAAAAAAAABACAAAAAeAQAAZHJzL2Uyb0Rv&#10;Yy54bWxQSwUGAAAAAAYABgBZAQAAWgUAAAAA&#10;">
              <v:fill on="f" focussize="0,0"/>
              <v:stroke on="f"/>
              <v:imagedata o:title=""/>
              <o:lock v:ext="edit" aspectratio="f"/>
              <v:textbox inset="0mm,0mm,0mm,0mm" style="mso-fit-shape-to-text:t;">
                <w:txbxContent>
                  <w:p w14:paraId="5F84D114">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13252">
    <w:pPr>
      <w:keepNext w:val="0"/>
      <w:keepLines w:val="0"/>
      <w:widowControl/>
      <w:suppressLineNumbers w:val="0"/>
      <w:pBdr>
        <w:bottom w:val="none" w:color="auto" w:sz="0" w:space="0"/>
      </w:pBdr>
      <w:jc w:val="left"/>
    </w:pPr>
  </w:p>
  <w:p w14:paraId="458E8ABF">
    <w:pPr>
      <w:pStyle w:val="18"/>
      <w:pBdr>
        <w:bottom w:val="none" w:color="auto" w:sz="0" w:space="0"/>
      </w:pBdr>
      <w:jc w:val="left"/>
      <w:rPr>
        <w:rFonts w:hint="default" w:eastAsia="宋体"/>
        <w:u w:val="single"/>
        <w:lang w:val="en-US" w:eastAsia="zh-CN"/>
      </w:rPr>
    </w:pPr>
    <w:r>
      <w:rPr>
        <w:rFonts w:hint="eastAsia"/>
        <w:u w:val="single"/>
        <w:lang w:eastAsia="zh-CN"/>
      </w:rPr>
      <w:t xml:space="preserve">2025年度长合区百万员工大培训项目 </w:t>
    </w:r>
    <w:r>
      <w:rPr>
        <w:rFonts w:hint="eastAsia"/>
        <w:u w:val="singl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BD5D2">
    <w:pPr>
      <w:pStyle w:val="18"/>
      <w:pBdr>
        <w:bottom w:val="none" w:color="auto" w:sz="0" w:space="1"/>
      </w:pBdr>
      <w:jc w:val="left"/>
      <w:rPr>
        <w:rFonts w:hint="default" w:eastAsia="宋体"/>
        <w:u w:val="single"/>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E66A1"/>
    <w:multiLevelType w:val="singleLevel"/>
    <w:tmpl w:val="B04E66A1"/>
    <w:lvl w:ilvl="0" w:tentative="0">
      <w:start w:val="1"/>
      <w:numFmt w:val="decimal"/>
      <w:suff w:val="nothing"/>
      <w:lvlText w:val="（%1）"/>
      <w:lvlJc w:val="left"/>
      <w:rPr>
        <w:rFonts w:cs="Times New Roman"/>
      </w:rPr>
    </w:lvl>
  </w:abstractNum>
  <w:abstractNum w:abstractNumId="1">
    <w:nsid w:val="B8DE4F36"/>
    <w:multiLevelType w:val="multilevel"/>
    <w:tmpl w:val="B8DE4F36"/>
    <w:lvl w:ilvl="0" w:tentative="0">
      <w:start w:val="1"/>
      <w:numFmt w:val="decimal"/>
      <w:lvlText w:val="%1)"/>
      <w:lvlJc w:val="left"/>
      <w:pPr>
        <w:tabs>
          <w:tab w:val="left" w:pos="844"/>
        </w:tabs>
        <w:ind w:left="844" w:hanging="420"/>
      </w:pPr>
      <w:rPr>
        <w:rFonts w:cs="Times New Roman"/>
      </w:rPr>
    </w:lvl>
    <w:lvl w:ilvl="1" w:tentative="0">
      <w:start w:val="1"/>
      <w:numFmt w:val="lowerLetter"/>
      <w:lvlText w:val="%2)"/>
      <w:lvlJc w:val="left"/>
      <w:pPr>
        <w:tabs>
          <w:tab w:val="left" w:pos="1264"/>
        </w:tabs>
        <w:ind w:left="1264" w:hanging="420"/>
      </w:pPr>
      <w:rPr>
        <w:rFonts w:cs="Times New Roman"/>
      </w:rPr>
    </w:lvl>
    <w:lvl w:ilvl="2" w:tentative="0">
      <w:start w:val="1"/>
      <w:numFmt w:val="lowerRoman"/>
      <w:lvlText w:val="%3."/>
      <w:lvlJc w:val="right"/>
      <w:pPr>
        <w:tabs>
          <w:tab w:val="left" w:pos="1684"/>
        </w:tabs>
        <w:ind w:left="1684" w:hanging="420"/>
      </w:pPr>
      <w:rPr>
        <w:rFonts w:cs="Times New Roman"/>
      </w:rPr>
    </w:lvl>
    <w:lvl w:ilvl="3" w:tentative="0">
      <w:start w:val="1"/>
      <w:numFmt w:val="decimal"/>
      <w:lvlText w:val="%4."/>
      <w:lvlJc w:val="left"/>
      <w:pPr>
        <w:tabs>
          <w:tab w:val="left" w:pos="2104"/>
        </w:tabs>
        <w:ind w:left="2104" w:hanging="420"/>
      </w:pPr>
      <w:rPr>
        <w:rFonts w:cs="Times New Roman"/>
      </w:rPr>
    </w:lvl>
    <w:lvl w:ilvl="4" w:tentative="0">
      <w:start w:val="1"/>
      <w:numFmt w:val="lowerLetter"/>
      <w:lvlText w:val="%5)"/>
      <w:lvlJc w:val="left"/>
      <w:pPr>
        <w:tabs>
          <w:tab w:val="left" w:pos="2524"/>
        </w:tabs>
        <w:ind w:left="2524" w:hanging="420"/>
      </w:pPr>
      <w:rPr>
        <w:rFonts w:cs="Times New Roman"/>
      </w:rPr>
    </w:lvl>
    <w:lvl w:ilvl="5" w:tentative="0">
      <w:start w:val="1"/>
      <w:numFmt w:val="lowerRoman"/>
      <w:lvlText w:val="%6."/>
      <w:lvlJc w:val="right"/>
      <w:pPr>
        <w:tabs>
          <w:tab w:val="left" w:pos="2944"/>
        </w:tabs>
        <w:ind w:left="2944" w:hanging="420"/>
      </w:pPr>
      <w:rPr>
        <w:rFonts w:cs="Times New Roman"/>
      </w:rPr>
    </w:lvl>
    <w:lvl w:ilvl="6" w:tentative="0">
      <w:start w:val="1"/>
      <w:numFmt w:val="decimal"/>
      <w:lvlText w:val="%7."/>
      <w:lvlJc w:val="left"/>
      <w:pPr>
        <w:tabs>
          <w:tab w:val="left" w:pos="3364"/>
        </w:tabs>
        <w:ind w:left="3364" w:hanging="420"/>
      </w:pPr>
      <w:rPr>
        <w:rFonts w:cs="Times New Roman"/>
      </w:rPr>
    </w:lvl>
    <w:lvl w:ilvl="7" w:tentative="0">
      <w:start w:val="1"/>
      <w:numFmt w:val="lowerLetter"/>
      <w:lvlText w:val="%8)"/>
      <w:lvlJc w:val="left"/>
      <w:pPr>
        <w:tabs>
          <w:tab w:val="left" w:pos="3784"/>
        </w:tabs>
        <w:ind w:left="3784" w:hanging="420"/>
      </w:pPr>
      <w:rPr>
        <w:rFonts w:cs="Times New Roman"/>
      </w:rPr>
    </w:lvl>
    <w:lvl w:ilvl="8" w:tentative="0">
      <w:start w:val="1"/>
      <w:numFmt w:val="lowerRoman"/>
      <w:lvlText w:val="%9."/>
      <w:lvlJc w:val="right"/>
      <w:pPr>
        <w:tabs>
          <w:tab w:val="left" w:pos="4204"/>
        </w:tabs>
        <w:ind w:left="4204" w:hanging="420"/>
      </w:pPr>
      <w:rPr>
        <w:rFonts w:cs="Times New Roman"/>
      </w:rPr>
    </w:lvl>
  </w:abstractNum>
  <w:abstractNum w:abstractNumId="2">
    <w:nsid w:val="CCEF422A"/>
    <w:multiLevelType w:val="multilevel"/>
    <w:tmpl w:val="CCEF422A"/>
    <w:lvl w:ilvl="0" w:tentative="0">
      <w:start w:val="1"/>
      <w:numFmt w:val="decimal"/>
      <w:lvlText w:val="%1)"/>
      <w:lvlJc w:val="left"/>
      <w:pPr>
        <w:tabs>
          <w:tab w:val="left" w:pos="844"/>
        </w:tabs>
        <w:ind w:left="844" w:hanging="420"/>
      </w:pPr>
      <w:rPr>
        <w:rFonts w:cs="Times New Roman"/>
      </w:rPr>
    </w:lvl>
    <w:lvl w:ilvl="1" w:tentative="0">
      <w:start w:val="1"/>
      <w:numFmt w:val="lowerLetter"/>
      <w:lvlText w:val="%2)"/>
      <w:lvlJc w:val="left"/>
      <w:pPr>
        <w:tabs>
          <w:tab w:val="left" w:pos="1264"/>
        </w:tabs>
        <w:ind w:left="1264" w:hanging="420"/>
      </w:pPr>
      <w:rPr>
        <w:rFonts w:cs="Times New Roman"/>
      </w:rPr>
    </w:lvl>
    <w:lvl w:ilvl="2" w:tentative="0">
      <w:start w:val="1"/>
      <w:numFmt w:val="lowerRoman"/>
      <w:lvlText w:val="%3."/>
      <w:lvlJc w:val="right"/>
      <w:pPr>
        <w:tabs>
          <w:tab w:val="left" w:pos="1684"/>
        </w:tabs>
        <w:ind w:left="1684" w:hanging="420"/>
      </w:pPr>
      <w:rPr>
        <w:rFonts w:cs="Times New Roman"/>
      </w:rPr>
    </w:lvl>
    <w:lvl w:ilvl="3" w:tentative="0">
      <w:start w:val="1"/>
      <w:numFmt w:val="decimal"/>
      <w:lvlText w:val="%4."/>
      <w:lvlJc w:val="left"/>
      <w:pPr>
        <w:tabs>
          <w:tab w:val="left" w:pos="2104"/>
        </w:tabs>
        <w:ind w:left="2104" w:hanging="420"/>
      </w:pPr>
      <w:rPr>
        <w:rFonts w:cs="Times New Roman"/>
      </w:rPr>
    </w:lvl>
    <w:lvl w:ilvl="4" w:tentative="0">
      <w:start w:val="1"/>
      <w:numFmt w:val="lowerLetter"/>
      <w:lvlText w:val="%5)"/>
      <w:lvlJc w:val="left"/>
      <w:pPr>
        <w:tabs>
          <w:tab w:val="left" w:pos="2524"/>
        </w:tabs>
        <w:ind w:left="2524" w:hanging="420"/>
      </w:pPr>
      <w:rPr>
        <w:rFonts w:cs="Times New Roman"/>
      </w:rPr>
    </w:lvl>
    <w:lvl w:ilvl="5" w:tentative="0">
      <w:start w:val="1"/>
      <w:numFmt w:val="lowerRoman"/>
      <w:lvlText w:val="%6."/>
      <w:lvlJc w:val="right"/>
      <w:pPr>
        <w:tabs>
          <w:tab w:val="left" w:pos="2944"/>
        </w:tabs>
        <w:ind w:left="2944" w:hanging="420"/>
      </w:pPr>
      <w:rPr>
        <w:rFonts w:cs="Times New Roman"/>
      </w:rPr>
    </w:lvl>
    <w:lvl w:ilvl="6" w:tentative="0">
      <w:start w:val="1"/>
      <w:numFmt w:val="decimal"/>
      <w:lvlText w:val="%7."/>
      <w:lvlJc w:val="left"/>
      <w:pPr>
        <w:tabs>
          <w:tab w:val="left" w:pos="3364"/>
        </w:tabs>
        <w:ind w:left="3364" w:hanging="420"/>
      </w:pPr>
      <w:rPr>
        <w:rFonts w:cs="Times New Roman"/>
      </w:rPr>
    </w:lvl>
    <w:lvl w:ilvl="7" w:tentative="0">
      <w:start w:val="1"/>
      <w:numFmt w:val="lowerLetter"/>
      <w:lvlText w:val="%8)"/>
      <w:lvlJc w:val="left"/>
      <w:pPr>
        <w:tabs>
          <w:tab w:val="left" w:pos="3784"/>
        </w:tabs>
        <w:ind w:left="3784" w:hanging="420"/>
      </w:pPr>
      <w:rPr>
        <w:rFonts w:cs="Times New Roman"/>
      </w:rPr>
    </w:lvl>
    <w:lvl w:ilvl="8" w:tentative="0">
      <w:start w:val="1"/>
      <w:numFmt w:val="lowerRoman"/>
      <w:lvlText w:val="%9."/>
      <w:lvlJc w:val="right"/>
      <w:pPr>
        <w:tabs>
          <w:tab w:val="left" w:pos="4204"/>
        </w:tabs>
        <w:ind w:left="4204" w:hanging="420"/>
      </w:pPr>
      <w:rPr>
        <w:rFonts w:cs="Times New Roman"/>
      </w:rPr>
    </w:lvl>
  </w:abstractNum>
  <w:abstractNum w:abstractNumId="3">
    <w:nsid w:val="0378679F"/>
    <w:multiLevelType w:val="multilevel"/>
    <w:tmpl w:val="0378679F"/>
    <w:lvl w:ilvl="0" w:tentative="0">
      <w:start w:val="1"/>
      <w:numFmt w:val="decimal"/>
      <w:lvlText w:val="%1)"/>
      <w:lvlJc w:val="left"/>
      <w:pPr>
        <w:tabs>
          <w:tab w:val="left" w:pos="844"/>
        </w:tabs>
        <w:ind w:left="844" w:hanging="420"/>
      </w:pPr>
      <w:rPr>
        <w:rFonts w:cs="Times New Roman"/>
      </w:rPr>
    </w:lvl>
    <w:lvl w:ilvl="1" w:tentative="0">
      <w:start w:val="1"/>
      <w:numFmt w:val="lowerLetter"/>
      <w:lvlText w:val="%2)"/>
      <w:lvlJc w:val="left"/>
      <w:pPr>
        <w:tabs>
          <w:tab w:val="left" w:pos="1264"/>
        </w:tabs>
        <w:ind w:left="1264" w:hanging="420"/>
      </w:pPr>
      <w:rPr>
        <w:rFonts w:cs="Times New Roman"/>
      </w:rPr>
    </w:lvl>
    <w:lvl w:ilvl="2" w:tentative="0">
      <w:start w:val="1"/>
      <w:numFmt w:val="lowerRoman"/>
      <w:lvlText w:val="%3."/>
      <w:lvlJc w:val="right"/>
      <w:pPr>
        <w:tabs>
          <w:tab w:val="left" w:pos="1684"/>
        </w:tabs>
        <w:ind w:left="1684" w:hanging="420"/>
      </w:pPr>
      <w:rPr>
        <w:rFonts w:cs="Times New Roman"/>
      </w:rPr>
    </w:lvl>
    <w:lvl w:ilvl="3" w:tentative="0">
      <w:start w:val="1"/>
      <w:numFmt w:val="decimal"/>
      <w:lvlText w:val="%4."/>
      <w:lvlJc w:val="left"/>
      <w:pPr>
        <w:tabs>
          <w:tab w:val="left" w:pos="2104"/>
        </w:tabs>
        <w:ind w:left="2104" w:hanging="420"/>
      </w:pPr>
      <w:rPr>
        <w:rFonts w:cs="Times New Roman"/>
      </w:rPr>
    </w:lvl>
    <w:lvl w:ilvl="4" w:tentative="0">
      <w:start w:val="1"/>
      <w:numFmt w:val="lowerLetter"/>
      <w:lvlText w:val="%5)"/>
      <w:lvlJc w:val="left"/>
      <w:pPr>
        <w:tabs>
          <w:tab w:val="left" w:pos="2524"/>
        </w:tabs>
        <w:ind w:left="2524" w:hanging="420"/>
      </w:pPr>
      <w:rPr>
        <w:rFonts w:cs="Times New Roman"/>
      </w:rPr>
    </w:lvl>
    <w:lvl w:ilvl="5" w:tentative="0">
      <w:start w:val="1"/>
      <w:numFmt w:val="lowerRoman"/>
      <w:lvlText w:val="%6."/>
      <w:lvlJc w:val="right"/>
      <w:pPr>
        <w:tabs>
          <w:tab w:val="left" w:pos="2944"/>
        </w:tabs>
        <w:ind w:left="2944" w:hanging="420"/>
      </w:pPr>
      <w:rPr>
        <w:rFonts w:cs="Times New Roman"/>
      </w:rPr>
    </w:lvl>
    <w:lvl w:ilvl="6" w:tentative="0">
      <w:start w:val="1"/>
      <w:numFmt w:val="decimal"/>
      <w:lvlText w:val="%7."/>
      <w:lvlJc w:val="left"/>
      <w:pPr>
        <w:tabs>
          <w:tab w:val="left" w:pos="3364"/>
        </w:tabs>
        <w:ind w:left="3364" w:hanging="420"/>
      </w:pPr>
      <w:rPr>
        <w:rFonts w:cs="Times New Roman"/>
      </w:rPr>
    </w:lvl>
    <w:lvl w:ilvl="7" w:tentative="0">
      <w:start w:val="1"/>
      <w:numFmt w:val="lowerLetter"/>
      <w:lvlText w:val="%8)"/>
      <w:lvlJc w:val="left"/>
      <w:pPr>
        <w:tabs>
          <w:tab w:val="left" w:pos="3784"/>
        </w:tabs>
        <w:ind w:left="3784" w:hanging="420"/>
      </w:pPr>
      <w:rPr>
        <w:rFonts w:cs="Times New Roman"/>
      </w:rPr>
    </w:lvl>
    <w:lvl w:ilvl="8" w:tentative="0">
      <w:start w:val="1"/>
      <w:numFmt w:val="lowerRoman"/>
      <w:lvlText w:val="%9."/>
      <w:lvlJc w:val="right"/>
      <w:pPr>
        <w:tabs>
          <w:tab w:val="left" w:pos="4204"/>
        </w:tabs>
        <w:ind w:left="4204" w:hanging="420"/>
      </w:pPr>
      <w:rPr>
        <w:rFonts w:cs="Times New Roman"/>
      </w:rPr>
    </w:lvl>
  </w:abstractNum>
  <w:abstractNum w:abstractNumId="4">
    <w:nsid w:val="1478B84A"/>
    <w:multiLevelType w:val="singleLevel"/>
    <w:tmpl w:val="1478B84A"/>
    <w:lvl w:ilvl="0" w:tentative="0">
      <w:start w:val="1"/>
      <w:numFmt w:val="chineseCounting"/>
      <w:suff w:val="nothing"/>
      <w:lvlText w:val="%1、"/>
      <w:lvlJc w:val="left"/>
      <w:rPr>
        <w:rFonts w:hint="eastAsia"/>
      </w:rPr>
    </w:lvl>
  </w:abstractNum>
  <w:abstractNum w:abstractNumId="5">
    <w:nsid w:val="2CC2E4B4"/>
    <w:multiLevelType w:val="singleLevel"/>
    <w:tmpl w:val="2CC2E4B4"/>
    <w:lvl w:ilvl="0" w:tentative="0">
      <w:start w:val="1"/>
      <w:numFmt w:val="decimal"/>
      <w:suff w:val="space"/>
      <w:lvlText w:val="%1."/>
      <w:lvlJc w:val="left"/>
      <w:rPr>
        <w:rFonts w:cs="Times New Roman"/>
      </w:rPr>
    </w:lvl>
  </w:abstractNum>
  <w:abstractNum w:abstractNumId="6">
    <w:nsid w:val="4E40271D"/>
    <w:multiLevelType w:val="multilevel"/>
    <w:tmpl w:val="4E40271D"/>
    <w:lvl w:ilvl="0" w:tentative="0">
      <w:start w:val="1"/>
      <w:numFmt w:val="chineseCounting"/>
      <w:suff w:val="space"/>
      <w:lvlText w:val="第%1章"/>
      <w:lvlJc w:val="left"/>
      <w:pPr>
        <w:tabs>
          <w:tab w:val="left" w:pos="0"/>
        </w:tabs>
        <w:ind w:left="425" w:hanging="425"/>
      </w:pPr>
      <w:rPr>
        <w:rFonts w:hint="eastAsia" w:ascii="黑体" w:hAnsi="黑体" w:eastAsia="黑体" w:cs="宋体"/>
        <w:sz w:val="32"/>
        <w:szCs w:val="18"/>
        <w:lang w:val="en-US"/>
      </w:rPr>
    </w:lvl>
    <w:lvl w:ilvl="1" w:tentative="0">
      <w:start w:val="1"/>
      <w:numFmt w:val="chineseCounting"/>
      <w:suff w:val="space"/>
      <w:lvlText w:val="（%2）"/>
      <w:lvlJc w:val="left"/>
      <w:pPr>
        <w:tabs>
          <w:tab w:val="left" w:pos="420"/>
        </w:tabs>
        <w:ind w:left="847" w:hanging="567"/>
      </w:pPr>
      <w:rPr>
        <w:rFonts w:hint="eastAsia" w:ascii="宋体" w:hAnsi="宋体" w:eastAsia="宋体" w:cs="宋体"/>
        <w:sz w:val="28"/>
        <w:szCs w:val="28"/>
        <w:lang w:val="en-US"/>
      </w:rPr>
    </w:lvl>
    <w:lvl w:ilvl="2" w:tentative="0">
      <w:start w:val="1"/>
      <w:numFmt w:val="decimal"/>
      <w:pStyle w:val="6"/>
      <w:suff w:val="space"/>
      <w:lvlText w:val="%3."/>
      <w:lvlJc w:val="left"/>
      <w:rPr>
        <w:lang w:bidi="zh-CN"/>
      </w:rPr>
    </w:lvl>
    <w:lvl w:ilvl="3" w:tentative="0">
      <w:start w:val="1"/>
      <w:numFmt w:val="decimal"/>
      <w:isLgl/>
      <w:suff w:val="space"/>
      <w:lvlText w:val="%3.%4"/>
      <w:lvlJc w:val="left"/>
      <w:pPr>
        <w:tabs>
          <w:tab w:val="left" w:pos="0"/>
        </w:tabs>
        <w:ind w:left="850" w:hanging="850"/>
      </w:pPr>
    </w:lvl>
    <w:lvl w:ilvl="4" w:tentative="0">
      <w:start w:val="1"/>
      <w:numFmt w:val="decimalEnclosedCircleChinese"/>
      <w:isLgl/>
      <w:suff w:val="space"/>
      <w:lvlText w:val="%3.%4.%5"/>
      <w:lvlJc w:val="left"/>
      <w:pPr>
        <w:tabs>
          <w:tab w:val="left" w:pos="420"/>
        </w:tabs>
        <w:ind w:left="991" w:hanging="991"/>
      </w:pPr>
    </w:lvl>
    <w:lvl w:ilvl="5" w:tentative="0">
      <w:start w:val="1"/>
      <w:numFmt w:val="decimal"/>
      <w:isLgl/>
      <w:lvlText w:val="%5.%6"/>
      <w:lvlJc w:val="left"/>
      <w:pPr>
        <w:tabs>
          <w:tab w:val="left" w:pos="420"/>
        </w:tabs>
        <w:ind w:left="1134" w:hanging="1134"/>
      </w:pPr>
      <w:rPr>
        <w:rFonts w:hint="eastAsia" w:ascii="宋体" w:hAnsi="宋体" w:eastAsia="宋体" w:cs="宋体"/>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7">
    <w:nsid w:val="55840C01"/>
    <w:multiLevelType w:val="multilevel"/>
    <w:tmpl w:val="55840C01"/>
    <w:lvl w:ilvl="0" w:tentative="0">
      <w:start w:val="1"/>
      <w:numFmt w:val="decimal"/>
      <w:lvlText w:val="%1)"/>
      <w:lvlJc w:val="left"/>
      <w:pPr>
        <w:tabs>
          <w:tab w:val="left" w:pos="844"/>
        </w:tabs>
        <w:ind w:left="844" w:hanging="420"/>
      </w:pPr>
      <w:rPr>
        <w:rFonts w:cs="Times New Roman"/>
      </w:rPr>
    </w:lvl>
    <w:lvl w:ilvl="1" w:tentative="0">
      <w:start w:val="1"/>
      <w:numFmt w:val="lowerLetter"/>
      <w:lvlText w:val="%2)"/>
      <w:lvlJc w:val="left"/>
      <w:pPr>
        <w:tabs>
          <w:tab w:val="left" w:pos="1264"/>
        </w:tabs>
        <w:ind w:left="1264" w:hanging="420"/>
      </w:pPr>
      <w:rPr>
        <w:rFonts w:cs="Times New Roman"/>
      </w:rPr>
    </w:lvl>
    <w:lvl w:ilvl="2" w:tentative="0">
      <w:start w:val="1"/>
      <w:numFmt w:val="lowerRoman"/>
      <w:lvlText w:val="%3."/>
      <w:lvlJc w:val="right"/>
      <w:pPr>
        <w:tabs>
          <w:tab w:val="left" w:pos="1684"/>
        </w:tabs>
        <w:ind w:left="1684" w:hanging="420"/>
      </w:pPr>
      <w:rPr>
        <w:rFonts w:cs="Times New Roman"/>
      </w:rPr>
    </w:lvl>
    <w:lvl w:ilvl="3" w:tentative="0">
      <w:start w:val="1"/>
      <w:numFmt w:val="decimal"/>
      <w:lvlText w:val="%4."/>
      <w:lvlJc w:val="left"/>
      <w:pPr>
        <w:tabs>
          <w:tab w:val="left" w:pos="2104"/>
        </w:tabs>
        <w:ind w:left="2104" w:hanging="420"/>
      </w:pPr>
      <w:rPr>
        <w:rFonts w:cs="Times New Roman"/>
      </w:rPr>
    </w:lvl>
    <w:lvl w:ilvl="4" w:tentative="0">
      <w:start w:val="1"/>
      <w:numFmt w:val="lowerLetter"/>
      <w:lvlText w:val="%5)"/>
      <w:lvlJc w:val="left"/>
      <w:pPr>
        <w:tabs>
          <w:tab w:val="left" w:pos="2524"/>
        </w:tabs>
        <w:ind w:left="2524" w:hanging="420"/>
      </w:pPr>
      <w:rPr>
        <w:rFonts w:cs="Times New Roman"/>
      </w:rPr>
    </w:lvl>
    <w:lvl w:ilvl="5" w:tentative="0">
      <w:start w:val="1"/>
      <w:numFmt w:val="lowerRoman"/>
      <w:lvlText w:val="%6."/>
      <w:lvlJc w:val="right"/>
      <w:pPr>
        <w:tabs>
          <w:tab w:val="left" w:pos="2944"/>
        </w:tabs>
        <w:ind w:left="2944" w:hanging="420"/>
      </w:pPr>
      <w:rPr>
        <w:rFonts w:cs="Times New Roman"/>
      </w:rPr>
    </w:lvl>
    <w:lvl w:ilvl="6" w:tentative="0">
      <w:start w:val="1"/>
      <w:numFmt w:val="decimal"/>
      <w:lvlText w:val="%7."/>
      <w:lvlJc w:val="left"/>
      <w:pPr>
        <w:tabs>
          <w:tab w:val="left" w:pos="3364"/>
        </w:tabs>
        <w:ind w:left="3364" w:hanging="420"/>
      </w:pPr>
      <w:rPr>
        <w:rFonts w:cs="Times New Roman"/>
      </w:rPr>
    </w:lvl>
    <w:lvl w:ilvl="7" w:tentative="0">
      <w:start w:val="1"/>
      <w:numFmt w:val="lowerLetter"/>
      <w:lvlText w:val="%8)"/>
      <w:lvlJc w:val="left"/>
      <w:pPr>
        <w:tabs>
          <w:tab w:val="left" w:pos="3784"/>
        </w:tabs>
        <w:ind w:left="3784" w:hanging="420"/>
      </w:pPr>
      <w:rPr>
        <w:rFonts w:cs="Times New Roman"/>
      </w:rPr>
    </w:lvl>
    <w:lvl w:ilvl="8" w:tentative="0">
      <w:start w:val="1"/>
      <w:numFmt w:val="lowerRoman"/>
      <w:lvlText w:val="%9."/>
      <w:lvlJc w:val="right"/>
      <w:pPr>
        <w:tabs>
          <w:tab w:val="left" w:pos="4204"/>
        </w:tabs>
        <w:ind w:left="4204" w:hanging="420"/>
      </w:pPr>
      <w:rPr>
        <w:rFonts w:cs="Times New Roman"/>
      </w:rPr>
    </w:lvl>
  </w:abstractNum>
  <w:abstractNum w:abstractNumId="8">
    <w:nsid w:val="57E7F374"/>
    <w:multiLevelType w:val="multilevel"/>
    <w:tmpl w:val="57E7F374"/>
    <w:lvl w:ilvl="0" w:tentative="0">
      <w:start w:val="1"/>
      <w:numFmt w:val="decimal"/>
      <w:lvlText w:val="%1)"/>
      <w:lvlJc w:val="left"/>
      <w:pPr>
        <w:tabs>
          <w:tab w:val="left" w:pos="844"/>
        </w:tabs>
        <w:ind w:left="844" w:hanging="420"/>
      </w:pPr>
      <w:rPr>
        <w:rFonts w:cs="Times New Roman"/>
      </w:rPr>
    </w:lvl>
    <w:lvl w:ilvl="1" w:tentative="0">
      <w:start w:val="1"/>
      <w:numFmt w:val="lowerLetter"/>
      <w:lvlText w:val="%2)"/>
      <w:lvlJc w:val="left"/>
      <w:pPr>
        <w:tabs>
          <w:tab w:val="left" w:pos="1264"/>
        </w:tabs>
        <w:ind w:left="1264" w:hanging="420"/>
      </w:pPr>
      <w:rPr>
        <w:rFonts w:cs="Times New Roman"/>
      </w:rPr>
    </w:lvl>
    <w:lvl w:ilvl="2" w:tentative="0">
      <w:start w:val="1"/>
      <w:numFmt w:val="lowerRoman"/>
      <w:lvlText w:val="%3."/>
      <w:lvlJc w:val="right"/>
      <w:pPr>
        <w:tabs>
          <w:tab w:val="left" w:pos="1684"/>
        </w:tabs>
        <w:ind w:left="1684" w:hanging="420"/>
      </w:pPr>
      <w:rPr>
        <w:rFonts w:cs="Times New Roman"/>
      </w:rPr>
    </w:lvl>
    <w:lvl w:ilvl="3" w:tentative="0">
      <w:start w:val="1"/>
      <w:numFmt w:val="decimal"/>
      <w:lvlText w:val="%4."/>
      <w:lvlJc w:val="left"/>
      <w:pPr>
        <w:tabs>
          <w:tab w:val="left" w:pos="2104"/>
        </w:tabs>
        <w:ind w:left="2104" w:hanging="420"/>
      </w:pPr>
      <w:rPr>
        <w:rFonts w:cs="Times New Roman"/>
      </w:rPr>
    </w:lvl>
    <w:lvl w:ilvl="4" w:tentative="0">
      <w:start w:val="1"/>
      <w:numFmt w:val="lowerLetter"/>
      <w:lvlText w:val="%5)"/>
      <w:lvlJc w:val="left"/>
      <w:pPr>
        <w:tabs>
          <w:tab w:val="left" w:pos="2524"/>
        </w:tabs>
        <w:ind w:left="2524" w:hanging="420"/>
      </w:pPr>
      <w:rPr>
        <w:rFonts w:cs="Times New Roman"/>
      </w:rPr>
    </w:lvl>
    <w:lvl w:ilvl="5" w:tentative="0">
      <w:start w:val="1"/>
      <w:numFmt w:val="lowerRoman"/>
      <w:lvlText w:val="%6."/>
      <w:lvlJc w:val="right"/>
      <w:pPr>
        <w:tabs>
          <w:tab w:val="left" w:pos="2944"/>
        </w:tabs>
        <w:ind w:left="2944" w:hanging="420"/>
      </w:pPr>
      <w:rPr>
        <w:rFonts w:cs="Times New Roman"/>
      </w:rPr>
    </w:lvl>
    <w:lvl w:ilvl="6" w:tentative="0">
      <w:start w:val="1"/>
      <w:numFmt w:val="decimal"/>
      <w:lvlText w:val="%7."/>
      <w:lvlJc w:val="left"/>
      <w:pPr>
        <w:tabs>
          <w:tab w:val="left" w:pos="3364"/>
        </w:tabs>
        <w:ind w:left="3364" w:hanging="420"/>
      </w:pPr>
      <w:rPr>
        <w:rFonts w:cs="Times New Roman"/>
      </w:rPr>
    </w:lvl>
    <w:lvl w:ilvl="7" w:tentative="0">
      <w:start w:val="1"/>
      <w:numFmt w:val="lowerLetter"/>
      <w:lvlText w:val="%8)"/>
      <w:lvlJc w:val="left"/>
      <w:pPr>
        <w:tabs>
          <w:tab w:val="left" w:pos="3784"/>
        </w:tabs>
        <w:ind w:left="3784" w:hanging="420"/>
      </w:pPr>
      <w:rPr>
        <w:rFonts w:cs="Times New Roman"/>
      </w:rPr>
    </w:lvl>
    <w:lvl w:ilvl="8" w:tentative="0">
      <w:start w:val="1"/>
      <w:numFmt w:val="lowerRoman"/>
      <w:lvlText w:val="%9."/>
      <w:lvlJc w:val="right"/>
      <w:pPr>
        <w:tabs>
          <w:tab w:val="left" w:pos="4204"/>
        </w:tabs>
        <w:ind w:left="4204" w:hanging="420"/>
      </w:pPr>
      <w:rPr>
        <w:rFonts w:cs="Times New Roman"/>
      </w:rPr>
    </w:lvl>
  </w:abstractNum>
  <w:abstractNum w:abstractNumId="9">
    <w:nsid w:val="58D335FE"/>
    <w:multiLevelType w:val="multilevel"/>
    <w:tmpl w:val="58D335FE"/>
    <w:lvl w:ilvl="0" w:tentative="0">
      <w:start w:val="1"/>
      <w:numFmt w:val="decimal"/>
      <w:lvlText w:val="%1)"/>
      <w:lvlJc w:val="left"/>
      <w:pPr>
        <w:tabs>
          <w:tab w:val="left" w:pos="844"/>
        </w:tabs>
        <w:ind w:left="844" w:hanging="420"/>
      </w:pPr>
      <w:rPr>
        <w:rFonts w:cs="Times New Roman"/>
      </w:rPr>
    </w:lvl>
    <w:lvl w:ilvl="1" w:tentative="0">
      <w:start w:val="1"/>
      <w:numFmt w:val="lowerLetter"/>
      <w:lvlText w:val="%2)"/>
      <w:lvlJc w:val="left"/>
      <w:pPr>
        <w:tabs>
          <w:tab w:val="left" w:pos="1264"/>
        </w:tabs>
        <w:ind w:left="1264" w:hanging="420"/>
      </w:pPr>
      <w:rPr>
        <w:rFonts w:cs="Times New Roman"/>
      </w:rPr>
    </w:lvl>
    <w:lvl w:ilvl="2" w:tentative="0">
      <w:start w:val="1"/>
      <w:numFmt w:val="lowerRoman"/>
      <w:lvlText w:val="%3."/>
      <w:lvlJc w:val="right"/>
      <w:pPr>
        <w:tabs>
          <w:tab w:val="left" w:pos="1684"/>
        </w:tabs>
        <w:ind w:left="1684" w:hanging="420"/>
      </w:pPr>
      <w:rPr>
        <w:rFonts w:cs="Times New Roman"/>
      </w:rPr>
    </w:lvl>
    <w:lvl w:ilvl="3" w:tentative="0">
      <w:start w:val="1"/>
      <w:numFmt w:val="decimal"/>
      <w:lvlText w:val="%4."/>
      <w:lvlJc w:val="left"/>
      <w:pPr>
        <w:tabs>
          <w:tab w:val="left" w:pos="2104"/>
        </w:tabs>
        <w:ind w:left="2104" w:hanging="420"/>
      </w:pPr>
      <w:rPr>
        <w:rFonts w:cs="Times New Roman"/>
      </w:rPr>
    </w:lvl>
    <w:lvl w:ilvl="4" w:tentative="0">
      <w:start w:val="1"/>
      <w:numFmt w:val="lowerLetter"/>
      <w:lvlText w:val="%5)"/>
      <w:lvlJc w:val="left"/>
      <w:pPr>
        <w:tabs>
          <w:tab w:val="left" w:pos="2524"/>
        </w:tabs>
        <w:ind w:left="2524" w:hanging="420"/>
      </w:pPr>
      <w:rPr>
        <w:rFonts w:cs="Times New Roman"/>
      </w:rPr>
    </w:lvl>
    <w:lvl w:ilvl="5" w:tentative="0">
      <w:start w:val="1"/>
      <w:numFmt w:val="lowerRoman"/>
      <w:lvlText w:val="%6."/>
      <w:lvlJc w:val="right"/>
      <w:pPr>
        <w:tabs>
          <w:tab w:val="left" w:pos="2944"/>
        </w:tabs>
        <w:ind w:left="2944" w:hanging="420"/>
      </w:pPr>
      <w:rPr>
        <w:rFonts w:cs="Times New Roman"/>
      </w:rPr>
    </w:lvl>
    <w:lvl w:ilvl="6" w:tentative="0">
      <w:start w:val="1"/>
      <w:numFmt w:val="decimal"/>
      <w:lvlText w:val="%7."/>
      <w:lvlJc w:val="left"/>
      <w:pPr>
        <w:tabs>
          <w:tab w:val="left" w:pos="3364"/>
        </w:tabs>
        <w:ind w:left="3364" w:hanging="420"/>
      </w:pPr>
      <w:rPr>
        <w:rFonts w:cs="Times New Roman"/>
      </w:rPr>
    </w:lvl>
    <w:lvl w:ilvl="7" w:tentative="0">
      <w:start w:val="1"/>
      <w:numFmt w:val="lowerLetter"/>
      <w:lvlText w:val="%8)"/>
      <w:lvlJc w:val="left"/>
      <w:pPr>
        <w:tabs>
          <w:tab w:val="left" w:pos="3784"/>
        </w:tabs>
        <w:ind w:left="3784" w:hanging="420"/>
      </w:pPr>
      <w:rPr>
        <w:rFonts w:cs="Times New Roman"/>
      </w:rPr>
    </w:lvl>
    <w:lvl w:ilvl="8" w:tentative="0">
      <w:start w:val="1"/>
      <w:numFmt w:val="lowerRoman"/>
      <w:lvlText w:val="%9."/>
      <w:lvlJc w:val="right"/>
      <w:pPr>
        <w:tabs>
          <w:tab w:val="left" w:pos="4204"/>
        </w:tabs>
        <w:ind w:left="4204" w:hanging="420"/>
      </w:pPr>
      <w:rPr>
        <w:rFonts w:cs="Times New Roman"/>
      </w:rPr>
    </w:lvl>
  </w:abstractNum>
  <w:num w:numId="1">
    <w:abstractNumId w:val="6"/>
  </w:num>
  <w:num w:numId="2">
    <w:abstractNumId w:val="0"/>
  </w:num>
  <w:num w:numId="3">
    <w:abstractNumId w:val="8"/>
  </w:num>
  <w:num w:numId="4">
    <w:abstractNumId w:val="9"/>
  </w:num>
  <w:num w:numId="5">
    <w:abstractNumId w:val="3"/>
  </w:num>
  <w:num w:numId="6">
    <w:abstractNumId w:val="4"/>
  </w:num>
  <w:num w:numId="7">
    <w:abstractNumId w:val="7"/>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xODM0ZjIxN2JjZDg4ZmE2OWY4MjU2MGI0Yjg5OTAifQ=="/>
  </w:docVars>
  <w:rsids>
    <w:rsidRoot w:val="00AA54CE"/>
    <w:rsid w:val="000015B1"/>
    <w:rsid w:val="00002F4E"/>
    <w:rsid w:val="00003113"/>
    <w:rsid w:val="00003CEB"/>
    <w:rsid w:val="00005FD1"/>
    <w:rsid w:val="00012412"/>
    <w:rsid w:val="00015C38"/>
    <w:rsid w:val="0001673C"/>
    <w:rsid w:val="00016D88"/>
    <w:rsid w:val="000203E6"/>
    <w:rsid w:val="000263C6"/>
    <w:rsid w:val="00026C9E"/>
    <w:rsid w:val="00031C8F"/>
    <w:rsid w:val="000358B8"/>
    <w:rsid w:val="00035BC0"/>
    <w:rsid w:val="00042316"/>
    <w:rsid w:val="000430C1"/>
    <w:rsid w:val="00044981"/>
    <w:rsid w:val="0005129F"/>
    <w:rsid w:val="00060724"/>
    <w:rsid w:val="000634EA"/>
    <w:rsid w:val="00076510"/>
    <w:rsid w:val="0008056D"/>
    <w:rsid w:val="00084DBC"/>
    <w:rsid w:val="00092902"/>
    <w:rsid w:val="00096D39"/>
    <w:rsid w:val="000A140A"/>
    <w:rsid w:val="000A3461"/>
    <w:rsid w:val="000B68FD"/>
    <w:rsid w:val="000C51F3"/>
    <w:rsid w:val="000C6416"/>
    <w:rsid w:val="000D0A17"/>
    <w:rsid w:val="000E1F65"/>
    <w:rsid w:val="000E2EAD"/>
    <w:rsid w:val="000E5644"/>
    <w:rsid w:val="000E7414"/>
    <w:rsid w:val="000F0131"/>
    <w:rsid w:val="000F6217"/>
    <w:rsid w:val="001121D9"/>
    <w:rsid w:val="0011394D"/>
    <w:rsid w:val="001140D1"/>
    <w:rsid w:val="0011471D"/>
    <w:rsid w:val="0011636B"/>
    <w:rsid w:val="00116AA8"/>
    <w:rsid w:val="00117E99"/>
    <w:rsid w:val="00127B96"/>
    <w:rsid w:val="0013122D"/>
    <w:rsid w:val="001336C1"/>
    <w:rsid w:val="001346E8"/>
    <w:rsid w:val="00135BA9"/>
    <w:rsid w:val="00137D9D"/>
    <w:rsid w:val="00140A64"/>
    <w:rsid w:val="00142D03"/>
    <w:rsid w:val="00152697"/>
    <w:rsid w:val="00152F68"/>
    <w:rsid w:val="00155185"/>
    <w:rsid w:val="00162189"/>
    <w:rsid w:val="001621EA"/>
    <w:rsid w:val="001623CC"/>
    <w:rsid w:val="00174BD5"/>
    <w:rsid w:val="00175E3E"/>
    <w:rsid w:val="0017689A"/>
    <w:rsid w:val="00193B08"/>
    <w:rsid w:val="00193D58"/>
    <w:rsid w:val="00196C69"/>
    <w:rsid w:val="001A120D"/>
    <w:rsid w:val="001A16A6"/>
    <w:rsid w:val="001A632F"/>
    <w:rsid w:val="001A7226"/>
    <w:rsid w:val="001B7314"/>
    <w:rsid w:val="001B7AF2"/>
    <w:rsid w:val="001C56D6"/>
    <w:rsid w:val="001C5A41"/>
    <w:rsid w:val="001D5C43"/>
    <w:rsid w:val="001E0026"/>
    <w:rsid w:val="001E2308"/>
    <w:rsid w:val="001E52B2"/>
    <w:rsid w:val="001E56C7"/>
    <w:rsid w:val="001E64F4"/>
    <w:rsid w:val="001E6E11"/>
    <w:rsid w:val="001F0065"/>
    <w:rsid w:val="001F0ADD"/>
    <w:rsid w:val="001F36BB"/>
    <w:rsid w:val="001F3A4E"/>
    <w:rsid w:val="00202902"/>
    <w:rsid w:val="002102AE"/>
    <w:rsid w:val="002212F1"/>
    <w:rsid w:val="00226526"/>
    <w:rsid w:val="00230930"/>
    <w:rsid w:val="00232B4C"/>
    <w:rsid w:val="00232E0B"/>
    <w:rsid w:val="00237E5D"/>
    <w:rsid w:val="00241162"/>
    <w:rsid w:val="002426E8"/>
    <w:rsid w:val="002437D4"/>
    <w:rsid w:val="002504E3"/>
    <w:rsid w:val="00250FCF"/>
    <w:rsid w:val="002524C7"/>
    <w:rsid w:val="00252F20"/>
    <w:rsid w:val="00257688"/>
    <w:rsid w:val="00257780"/>
    <w:rsid w:val="0026115C"/>
    <w:rsid w:val="00263D6B"/>
    <w:rsid w:val="00267599"/>
    <w:rsid w:val="00276571"/>
    <w:rsid w:val="002815D5"/>
    <w:rsid w:val="00283054"/>
    <w:rsid w:val="00283CC9"/>
    <w:rsid w:val="00286FCD"/>
    <w:rsid w:val="00290DA2"/>
    <w:rsid w:val="00292713"/>
    <w:rsid w:val="002954C2"/>
    <w:rsid w:val="002A4780"/>
    <w:rsid w:val="002B00A2"/>
    <w:rsid w:val="002B06A4"/>
    <w:rsid w:val="002B1CCA"/>
    <w:rsid w:val="002B2775"/>
    <w:rsid w:val="002B27C0"/>
    <w:rsid w:val="002B34C5"/>
    <w:rsid w:val="002B4D55"/>
    <w:rsid w:val="002C2CC5"/>
    <w:rsid w:val="002C4ED1"/>
    <w:rsid w:val="002C6453"/>
    <w:rsid w:val="002D03C1"/>
    <w:rsid w:val="002D764D"/>
    <w:rsid w:val="002E0698"/>
    <w:rsid w:val="002E10B8"/>
    <w:rsid w:val="002E1FF3"/>
    <w:rsid w:val="002E22CC"/>
    <w:rsid w:val="002E4C8C"/>
    <w:rsid w:val="002E5BAA"/>
    <w:rsid w:val="002F7583"/>
    <w:rsid w:val="00301B69"/>
    <w:rsid w:val="003041B2"/>
    <w:rsid w:val="0030762C"/>
    <w:rsid w:val="00311BB8"/>
    <w:rsid w:val="0032052F"/>
    <w:rsid w:val="00321D9C"/>
    <w:rsid w:val="003236F4"/>
    <w:rsid w:val="003238DB"/>
    <w:rsid w:val="0032490A"/>
    <w:rsid w:val="00331855"/>
    <w:rsid w:val="00331C5C"/>
    <w:rsid w:val="00336C75"/>
    <w:rsid w:val="00341E07"/>
    <w:rsid w:val="00346EA7"/>
    <w:rsid w:val="0035038B"/>
    <w:rsid w:val="00350C22"/>
    <w:rsid w:val="0035105C"/>
    <w:rsid w:val="00353CAF"/>
    <w:rsid w:val="003544B2"/>
    <w:rsid w:val="0035467F"/>
    <w:rsid w:val="00354BED"/>
    <w:rsid w:val="003636BC"/>
    <w:rsid w:val="00364250"/>
    <w:rsid w:val="003643CB"/>
    <w:rsid w:val="0037700A"/>
    <w:rsid w:val="00377D4F"/>
    <w:rsid w:val="0038338F"/>
    <w:rsid w:val="00383688"/>
    <w:rsid w:val="00385E22"/>
    <w:rsid w:val="00392D05"/>
    <w:rsid w:val="00395B28"/>
    <w:rsid w:val="003979A9"/>
    <w:rsid w:val="003A2917"/>
    <w:rsid w:val="003A4FF0"/>
    <w:rsid w:val="003B185A"/>
    <w:rsid w:val="003B21E1"/>
    <w:rsid w:val="003B2678"/>
    <w:rsid w:val="003B4062"/>
    <w:rsid w:val="003B4BF1"/>
    <w:rsid w:val="003B556D"/>
    <w:rsid w:val="003B67C3"/>
    <w:rsid w:val="003C0EFA"/>
    <w:rsid w:val="003D1637"/>
    <w:rsid w:val="003E386D"/>
    <w:rsid w:val="003E485C"/>
    <w:rsid w:val="003E6A2F"/>
    <w:rsid w:val="003F3622"/>
    <w:rsid w:val="003F364D"/>
    <w:rsid w:val="003F3A25"/>
    <w:rsid w:val="003F44B7"/>
    <w:rsid w:val="004017B7"/>
    <w:rsid w:val="00407BBF"/>
    <w:rsid w:val="004152CB"/>
    <w:rsid w:val="00415FD2"/>
    <w:rsid w:val="00417139"/>
    <w:rsid w:val="00417282"/>
    <w:rsid w:val="00420DDE"/>
    <w:rsid w:val="00422EC8"/>
    <w:rsid w:val="0042535F"/>
    <w:rsid w:val="00426915"/>
    <w:rsid w:val="00426D29"/>
    <w:rsid w:val="0043390D"/>
    <w:rsid w:val="00435FA3"/>
    <w:rsid w:val="00441752"/>
    <w:rsid w:val="004417EB"/>
    <w:rsid w:val="00442974"/>
    <w:rsid w:val="00444638"/>
    <w:rsid w:val="00453621"/>
    <w:rsid w:val="00453EE0"/>
    <w:rsid w:val="0045447F"/>
    <w:rsid w:val="00456454"/>
    <w:rsid w:val="004621E0"/>
    <w:rsid w:val="004674B6"/>
    <w:rsid w:val="004805C7"/>
    <w:rsid w:val="00480FE3"/>
    <w:rsid w:val="00490014"/>
    <w:rsid w:val="004901EC"/>
    <w:rsid w:val="00492E08"/>
    <w:rsid w:val="00492EAC"/>
    <w:rsid w:val="00493D5F"/>
    <w:rsid w:val="00494071"/>
    <w:rsid w:val="004956AC"/>
    <w:rsid w:val="0049587E"/>
    <w:rsid w:val="004A3F5B"/>
    <w:rsid w:val="004A568A"/>
    <w:rsid w:val="004A7105"/>
    <w:rsid w:val="004B2A65"/>
    <w:rsid w:val="004B3130"/>
    <w:rsid w:val="004B6B09"/>
    <w:rsid w:val="004B6EC5"/>
    <w:rsid w:val="004B7448"/>
    <w:rsid w:val="004C0B20"/>
    <w:rsid w:val="004C10B7"/>
    <w:rsid w:val="004C37CE"/>
    <w:rsid w:val="004C4B3A"/>
    <w:rsid w:val="004C675F"/>
    <w:rsid w:val="004D28A1"/>
    <w:rsid w:val="004E32ED"/>
    <w:rsid w:val="004E69CB"/>
    <w:rsid w:val="004F22BE"/>
    <w:rsid w:val="004F63FD"/>
    <w:rsid w:val="004F6F57"/>
    <w:rsid w:val="00502CC7"/>
    <w:rsid w:val="005042B3"/>
    <w:rsid w:val="00504D39"/>
    <w:rsid w:val="00510C42"/>
    <w:rsid w:val="00515618"/>
    <w:rsid w:val="00517DD9"/>
    <w:rsid w:val="0052596D"/>
    <w:rsid w:val="00525F6C"/>
    <w:rsid w:val="00526689"/>
    <w:rsid w:val="005320A2"/>
    <w:rsid w:val="00554FBD"/>
    <w:rsid w:val="005561B0"/>
    <w:rsid w:val="00560A9E"/>
    <w:rsid w:val="00571211"/>
    <w:rsid w:val="00573E0D"/>
    <w:rsid w:val="00574712"/>
    <w:rsid w:val="00575126"/>
    <w:rsid w:val="00580752"/>
    <w:rsid w:val="00582391"/>
    <w:rsid w:val="00585EB4"/>
    <w:rsid w:val="005867EC"/>
    <w:rsid w:val="00590E6C"/>
    <w:rsid w:val="005923B5"/>
    <w:rsid w:val="00593485"/>
    <w:rsid w:val="00596383"/>
    <w:rsid w:val="005A422B"/>
    <w:rsid w:val="005A4852"/>
    <w:rsid w:val="005A4890"/>
    <w:rsid w:val="005B1079"/>
    <w:rsid w:val="005B3233"/>
    <w:rsid w:val="005B3439"/>
    <w:rsid w:val="005B3A1D"/>
    <w:rsid w:val="005C5604"/>
    <w:rsid w:val="005C5DF7"/>
    <w:rsid w:val="005D6966"/>
    <w:rsid w:val="005E0B4C"/>
    <w:rsid w:val="005E15EA"/>
    <w:rsid w:val="005F3D6B"/>
    <w:rsid w:val="005F5E34"/>
    <w:rsid w:val="00612211"/>
    <w:rsid w:val="00614E27"/>
    <w:rsid w:val="006162BB"/>
    <w:rsid w:val="0061633E"/>
    <w:rsid w:val="0061678C"/>
    <w:rsid w:val="00636AC1"/>
    <w:rsid w:val="006526F1"/>
    <w:rsid w:val="00654734"/>
    <w:rsid w:val="00657387"/>
    <w:rsid w:val="006602FC"/>
    <w:rsid w:val="00661485"/>
    <w:rsid w:val="0066698A"/>
    <w:rsid w:val="00671913"/>
    <w:rsid w:val="00674505"/>
    <w:rsid w:val="00681063"/>
    <w:rsid w:val="00683E5C"/>
    <w:rsid w:val="00687FF2"/>
    <w:rsid w:val="006910B6"/>
    <w:rsid w:val="00695136"/>
    <w:rsid w:val="006A36E7"/>
    <w:rsid w:val="006A3AAD"/>
    <w:rsid w:val="006A454C"/>
    <w:rsid w:val="006A51FA"/>
    <w:rsid w:val="006A7645"/>
    <w:rsid w:val="006A7F0B"/>
    <w:rsid w:val="006B46C1"/>
    <w:rsid w:val="006B7768"/>
    <w:rsid w:val="006C4736"/>
    <w:rsid w:val="006D2D7E"/>
    <w:rsid w:val="006D38DA"/>
    <w:rsid w:val="006D3AA2"/>
    <w:rsid w:val="006D5806"/>
    <w:rsid w:val="006D7950"/>
    <w:rsid w:val="006E0713"/>
    <w:rsid w:val="006E2AF2"/>
    <w:rsid w:val="006E3DDA"/>
    <w:rsid w:val="006F1EFA"/>
    <w:rsid w:val="006F3FF9"/>
    <w:rsid w:val="006F72FD"/>
    <w:rsid w:val="00700B4B"/>
    <w:rsid w:val="0070661F"/>
    <w:rsid w:val="00706B0B"/>
    <w:rsid w:val="007077A2"/>
    <w:rsid w:val="00707D9E"/>
    <w:rsid w:val="00711017"/>
    <w:rsid w:val="00714646"/>
    <w:rsid w:val="0071538E"/>
    <w:rsid w:val="00722966"/>
    <w:rsid w:val="00725414"/>
    <w:rsid w:val="007429C9"/>
    <w:rsid w:val="00743C75"/>
    <w:rsid w:val="007450FB"/>
    <w:rsid w:val="00746DCE"/>
    <w:rsid w:val="00747EDD"/>
    <w:rsid w:val="00750C31"/>
    <w:rsid w:val="007516CB"/>
    <w:rsid w:val="00751D64"/>
    <w:rsid w:val="00756BAD"/>
    <w:rsid w:val="007611D4"/>
    <w:rsid w:val="00771FD0"/>
    <w:rsid w:val="00773520"/>
    <w:rsid w:val="00775766"/>
    <w:rsid w:val="00776E29"/>
    <w:rsid w:val="00785338"/>
    <w:rsid w:val="00790EFD"/>
    <w:rsid w:val="007917FB"/>
    <w:rsid w:val="00792917"/>
    <w:rsid w:val="00793C29"/>
    <w:rsid w:val="00795A5C"/>
    <w:rsid w:val="007A2F91"/>
    <w:rsid w:val="007A3B2A"/>
    <w:rsid w:val="007A6D46"/>
    <w:rsid w:val="007C2601"/>
    <w:rsid w:val="007C2BA0"/>
    <w:rsid w:val="007C40A7"/>
    <w:rsid w:val="007D1856"/>
    <w:rsid w:val="007D1B74"/>
    <w:rsid w:val="007D2B8E"/>
    <w:rsid w:val="007D5803"/>
    <w:rsid w:val="007E23D6"/>
    <w:rsid w:val="007E30A3"/>
    <w:rsid w:val="007E418F"/>
    <w:rsid w:val="007F0BEB"/>
    <w:rsid w:val="007F61EF"/>
    <w:rsid w:val="008023DE"/>
    <w:rsid w:val="00802556"/>
    <w:rsid w:val="00812F6B"/>
    <w:rsid w:val="00816A05"/>
    <w:rsid w:val="00816FFB"/>
    <w:rsid w:val="00821618"/>
    <w:rsid w:val="00824BD6"/>
    <w:rsid w:val="00827DA5"/>
    <w:rsid w:val="00834EDB"/>
    <w:rsid w:val="008454DC"/>
    <w:rsid w:val="008478E6"/>
    <w:rsid w:val="008530A8"/>
    <w:rsid w:val="008541D0"/>
    <w:rsid w:val="00870AD4"/>
    <w:rsid w:val="00875B1B"/>
    <w:rsid w:val="00876566"/>
    <w:rsid w:val="0088050B"/>
    <w:rsid w:val="0088178F"/>
    <w:rsid w:val="00882EC8"/>
    <w:rsid w:val="00886D68"/>
    <w:rsid w:val="00887A11"/>
    <w:rsid w:val="00892638"/>
    <w:rsid w:val="008954DE"/>
    <w:rsid w:val="008A45EE"/>
    <w:rsid w:val="008B1273"/>
    <w:rsid w:val="008B73F8"/>
    <w:rsid w:val="008C4B3F"/>
    <w:rsid w:val="008C7304"/>
    <w:rsid w:val="008D304C"/>
    <w:rsid w:val="008D4A8D"/>
    <w:rsid w:val="008E1815"/>
    <w:rsid w:val="008E2F5A"/>
    <w:rsid w:val="008E55BC"/>
    <w:rsid w:val="008E5FA5"/>
    <w:rsid w:val="008E7179"/>
    <w:rsid w:val="008F094C"/>
    <w:rsid w:val="008F255A"/>
    <w:rsid w:val="008F2B5D"/>
    <w:rsid w:val="00905448"/>
    <w:rsid w:val="0091081D"/>
    <w:rsid w:val="0091414E"/>
    <w:rsid w:val="00915593"/>
    <w:rsid w:val="009157C7"/>
    <w:rsid w:val="00931790"/>
    <w:rsid w:val="00936BC9"/>
    <w:rsid w:val="009379D8"/>
    <w:rsid w:val="00940037"/>
    <w:rsid w:val="00943333"/>
    <w:rsid w:val="00945657"/>
    <w:rsid w:val="00952222"/>
    <w:rsid w:val="00961653"/>
    <w:rsid w:val="00966601"/>
    <w:rsid w:val="0096733A"/>
    <w:rsid w:val="00972B0E"/>
    <w:rsid w:val="00975EF9"/>
    <w:rsid w:val="00980944"/>
    <w:rsid w:val="0098327C"/>
    <w:rsid w:val="009858D8"/>
    <w:rsid w:val="0098605B"/>
    <w:rsid w:val="009877CA"/>
    <w:rsid w:val="00992AAE"/>
    <w:rsid w:val="0099610C"/>
    <w:rsid w:val="009A0015"/>
    <w:rsid w:val="009A2FEF"/>
    <w:rsid w:val="009A422A"/>
    <w:rsid w:val="009B1682"/>
    <w:rsid w:val="009B2CF5"/>
    <w:rsid w:val="009B5FC5"/>
    <w:rsid w:val="009B78E7"/>
    <w:rsid w:val="009C35E4"/>
    <w:rsid w:val="009C5B1E"/>
    <w:rsid w:val="009C6A84"/>
    <w:rsid w:val="009D2944"/>
    <w:rsid w:val="009E4B97"/>
    <w:rsid w:val="009F0997"/>
    <w:rsid w:val="009F344D"/>
    <w:rsid w:val="009F4034"/>
    <w:rsid w:val="00A11EEF"/>
    <w:rsid w:val="00A124CF"/>
    <w:rsid w:val="00A14FFA"/>
    <w:rsid w:val="00A15453"/>
    <w:rsid w:val="00A16F0C"/>
    <w:rsid w:val="00A2019F"/>
    <w:rsid w:val="00A2569D"/>
    <w:rsid w:val="00A30DB6"/>
    <w:rsid w:val="00A330BE"/>
    <w:rsid w:val="00A36674"/>
    <w:rsid w:val="00A40423"/>
    <w:rsid w:val="00A468A4"/>
    <w:rsid w:val="00A55B9A"/>
    <w:rsid w:val="00A66EA0"/>
    <w:rsid w:val="00A7305D"/>
    <w:rsid w:val="00A768D7"/>
    <w:rsid w:val="00A841FC"/>
    <w:rsid w:val="00A8424C"/>
    <w:rsid w:val="00A86D62"/>
    <w:rsid w:val="00A873E4"/>
    <w:rsid w:val="00A910EC"/>
    <w:rsid w:val="00A9450F"/>
    <w:rsid w:val="00A94712"/>
    <w:rsid w:val="00A970C0"/>
    <w:rsid w:val="00AA01C3"/>
    <w:rsid w:val="00AA0D56"/>
    <w:rsid w:val="00AA3DB2"/>
    <w:rsid w:val="00AA54CE"/>
    <w:rsid w:val="00AB000F"/>
    <w:rsid w:val="00AB295D"/>
    <w:rsid w:val="00AB6AFC"/>
    <w:rsid w:val="00AC0E61"/>
    <w:rsid w:val="00AC49D7"/>
    <w:rsid w:val="00AD24E9"/>
    <w:rsid w:val="00AD465B"/>
    <w:rsid w:val="00AD7B69"/>
    <w:rsid w:val="00AE28B0"/>
    <w:rsid w:val="00AE4405"/>
    <w:rsid w:val="00AF01C9"/>
    <w:rsid w:val="00AF6348"/>
    <w:rsid w:val="00B107AF"/>
    <w:rsid w:val="00B1092E"/>
    <w:rsid w:val="00B1118E"/>
    <w:rsid w:val="00B211F5"/>
    <w:rsid w:val="00B2378D"/>
    <w:rsid w:val="00B34A55"/>
    <w:rsid w:val="00B367D1"/>
    <w:rsid w:val="00B3713F"/>
    <w:rsid w:val="00B43A94"/>
    <w:rsid w:val="00B44E20"/>
    <w:rsid w:val="00B475BC"/>
    <w:rsid w:val="00B57E60"/>
    <w:rsid w:val="00B62C2D"/>
    <w:rsid w:val="00B7497B"/>
    <w:rsid w:val="00B82775"/>
    <w:rsid w:val="00B82898"/>
    <w:rsid w:val="00B82E84"/>
    <w:rsid w:val="00B85E24"/>
    <w:rsid w:val="00B94972"/>
    <w:rsid w:val="00BA0FD4"/>
    <w:rsid w:val="00BA2545"/>
    <w:rsid w:val="00BA26A7"/>
    <w:rsid w:val="00BA2CB7"/>
    <w:rsid w:val="00BA5F9C"/>
    <w:rsid w:val="00BB04EF"/>
    <w:rsid w:val="00BB0AED"/>
    <w:rsid w:val="00BB2C6B"/>
    <w:rsid w:val="00BC547C"/>
    <w:rsid w:val="00BD19AF"/>
    <w:rsid w:val="00BD2809"/>
    <w:rsid w:val="00BD36C7"/>
    <w:rsid w:val="00BD3E28"/>
    <w:rsid w:val="00BD4068"/>
    <w:rsid w:val="00BD524E"/>
    <w:rsid w:val="00BE7B30"/>
    <w:rsid w:val="00BF70B7"/>
    <w:rsid w:val="00C008F7"/>
    <w:rsid w:val="00C1046C"/>
    <w:rsid w:val="00C10E9D"/>
    <w:rsid w:val="00C148CC"/>
    <w:rsid w:val="00C15B12"/>
    <w:rsid w:val="00C16114"/>
    <w:rsid w:val="00C2262D"/>
    <w:rsid w:val="00C2678D"/>
    <w:rsid w:val="00C34C38"/>
    <w:rsid w:val="00C35DB1"/>
    <w:rsid w:val="00C413CF"/>
    <w:rsid w:val="00C44570"/>
    <w:rsid w:val="00C45871"/>
    <w:rsid w:val="00C50751"/>
    <w:rsid w:val="00C518B8"/>
    <w:rsid w:val="00C5211D"/>
    <w:rsid w:val="00C53F36"/>
    <w:rsid w:val="00C56C78"/>
    <w:rsid w:val="00C576C7"/>
    <w:rsid w:val="00C634D3"/>
    <w:rsid w:val="00C747F9"/>
    <w:rsid w:val="00C76A2C"/>
    <w:rsid w:val="00C91119"/>
    <w:rsid w:val="00C913CB"/>
    <w:rsid w:val="00C92204"/>
    <w:rsid w:val="00C92447"/>
    <w:rsid w:val="00C930E2"/>
    <w:rsid w:val="00C94FF0"/>
    <w:rsid w:val="00CA2413"/>
    <w:rsid w:val="00CA507C"/>
    <w:rsid w:val="00CA7036"/>
    <w:rsid w:val="00CA76DF"/>
    <w:rsid w:val="00CB4BA0"/>
    <w:rsid w:val="00CB6882"/>
    <w:rsid w:val="00CC23C5"/>
    <w:rsid w:val="00CC3841"/>
    <w:rsid w:val="00CD0C33"/>
    <w:rsid w:val="00CD2A30"/>
    <w:rsid w:val="00CE1F6B"/>
    <w:rsid w:val="00CE26EC"/>
    <w:rsid w:val="00CE36DE"/>
    <w:rsid w:val="00CF5C50"/>
    <w:rsid w:val="00D01923"/>
    <w:rsid w:val="00D17A6D"/>
    <w:rsid w:val="00D17C46"/>
    <w:rsid w:val="00D20686"/>
    <w:rsid w:val="00D21ABC"/>
    <w:rsid w:val="00D22025"/>
    <w:rsid w:val="00D22032"/>
    <w:rsid w:val="00D22F8F"/>
    <w:rsid w:val="00D24532"/>
    <w:rsid w:val="00D30DA6"/>
    <w:rsid w:val="00D42DB9"/>
    <w:rsid w:val="00D442AB"/>
    <w:rsid w:val="00D4536B"/>
    <w:rsid w:val="00D53DB1"/>
    <w:rsid w:val="00D62F06"/>
    <w:rsid w:val="00D64A39"/>
    <w:rsid w:val="00D73C16"/>
    <w:rsid w:val="00D7581D"/>
    <w:rsid w:val="00D76D8E"/>
    <w:rsid w:val="00D860BC"/>
    <w:rsid w:val="00D9158A"/>
    <w:rsid w:val="00D969BB"/>
    <w:rsid w:val="00D97B29"/>
    <w:rsid w:val="00DA02BA"/>
    <w:rsid w:val="00DA0CAF"/>
    <w:rsid w:val="00DA44A0"/>
    <w:rsid w:val="00DB0D1D"/>
    <w:rsid w:val="00DB143B"/>
    <w:rsid w:val="00DB359F"/>
    <w:rsid w:val="00DB5876"/>
    <w:rsid w:val="00DB61E3"/>
    <w:rsid w:val="00DC156A"/>
    <w:rsid w:val="00DC2172"/>
    <w:rsid w:val="00DC3DDC"/>
    <w:rsid w:val="00DC4D90"/>
    <w:rsid w:val="00DC5452"/>
    <w:rsid w:val="00DC6897"/>
    <w:rsid w:val="00DD40E7"/>
    <w:rsid w:val="00DD42D0"/>
    <w:rsid w:val="00DD4AF1"/>
    <w:rsid w:val="00DD6DB2"/>
    <w:rsid w:val="00DE1E76"/>
    <w:rsid w:val="00DE5C5F"/>
    <w:rsid w:val="00DE64A4"/>
    <w:rsid w:val="00E02002"/>
    <w:rsid w:val="00E03832"/>
    <w:rsid w:val="00E04679"/>
    <w:rsid w:val="00E06C53"/>
    <w:rsid w:val="00E07077"/>
    <w:rsid w:val="00E1113B"/>
    <w:rsid w:val="00E11B79"/>
    <w:rsid w:val="00E150F3"/>
    <w:rsid w:val="00E246B0"/>
    <w:rsid w:val="00E25AC4"/>
    <w:rsid w:val="00E33CCD"/>
    <w:rsid w:val="00E422CE"/>
    <w:rsid w:val="00E430A1"/>
    <w:rsid w:val="00E44CE4"/>
    <w:rsid w:val="00E55AFB"/>
    <w:rsid w:val="00E60336"/>
    <w:rsid w:val="00E606E4"/>
    <w:rsid w:val="00E640F3"/>
    <w:rsid w:val="00E7171C"/>
    <w:rsid w:val="00E72C78"/>
    <w:rsid w:val="00E73ED1"/>
    <w:rsid w:val="00E75C3F"/>
    <w:rsid w:val="00E77CD1"/>
    <w:rsid w:val="00E82CEE"/>
    <w:rsid w:val="00E8549E"/>
    <w:rsid w:val="00E90137"/>
    <w:rsid w:val="00EA0017"/>
    <w:rsid w:val="00EA337C"/>
    <w:rsid w:val="00EA4A0B"/>
    <w:rsid w:val="00EA4A99"/>
    <w:rsid w:val="00EB466A"/>
    <w:rsid w:val="00EC19E0"/>
    <w:rsid w:val="00EC7909"/>
    <w:rsid w:val="00ED40CC"/>
    <w:rsid w:val="00ED73FA"/>
    <w:rsid w:val="00EE712A"/>
    <w:rsid w:val="00EF2A2C"/>
    <w:rsid w:val="00EF2FC8"/>
    <w:rsid w:val="00EF4DA1"/>
    <w:rsid w:val="00F134E2"/>
    <w:rsid w:val="00F1427F"/>
    <w:rsid w:val="00F14712"/>
    <w:rsid w:val="00F147BD"/>
    <w:rsid w:val="00F17B70"/>
    <w:rsid w:val="00F3056F"/>
    <w:rsid w:val="00F33591"/>
    <w:rsid w:val="00F377C6"/>
    <w:rsid w:val="00F37A83"/>
    <w:rsid w:val="00F4343B"/>
    <w:rsid w:val="00F448C0"/>
    <w:rsid w:val="00F54F05"/>
    <w:rsid w:val="00F558B5"/>
    <w:rsid w:val="00F6438F"/>
    <w:rsid w:val="00F64E27"/>
    <w:rsid w:val="00F65473"/>
    <w:rsid w:val="00F65655"/>
    <w:rsid w:val="00F67572"/>
    <w:rsid w:val="00F76BD9"/>
    <w:rsid w:val="00F7707A"/>
    <w:rsid w:val="00F817A7"/>
    <w:rsid w:val="00F83EFA"/>
    <w:rsid w:val="00F9086E"/>
    <w:rsid w:val="00F91CC4"/>
    <w:rsid w:val="00F9550F"/>
    <w:rsid w:val="00F95FC0"/>
    <w:rsid w:val="00FA47AB"/>
    <w:rsid w:val="00FA6213"/>
    <w:rsid w:val="00FB2D04"/>
    <w:rsid w:val="00FC1346"/>
    <w:rsid w:val="00FC3582"/>
    <w:rsid w:val="00FD7D31"/>
    <w:rsid w:val="00FE10E2"/>
    <w:rsid w:val="00FE7F3D"/>
    <w:rsid w:val="00FF502C"/>
    <w:rsid w:val="01006C98"/>
    <w:rsid w:val="011758CA"/>
    <w:rsid w:val="01246222"/>
    <w:rsid w:val="01710893"/>
    <w:rsid w:val="01BE39D3"/>
    <w:rsid w:val="01C90C4A"/>
    <w:rsid w:val="0211011C"/>
    <w:rsid w:val="02434ACB"/>
    <w:rsid w:val="02804781"/>
    <w:rsid w:val="028E26C7"/>
    <w:rsid w:val="0295550B"/>
    <w:rsid w:val="040A04C0"/>
    <w:rsid w:val="040C516C"/>
    <w:rsid w:val="0425211F"/>
    <w:rsid w:val="04E2013B"/>
    <w:rsid w:val="05072170"/>
    <w:rsid w:val="05322C2F"/>
    <w:rsid w:val="0550796B"/>
    <w:rsid w:val="05C53FD7"/>
    <w:rsid w:val="05FA721E"/>
    <w:rsid w:val="060E37AA"/>
    <w:rsid w:val="06D61787"/>
    <w:rsid w:val="074607FB"/>
    <w:rsid w:val="079F4C76"/>
    <w:rsid w:val="07AB27F6"/>
    <w:rsid w:val="07B332B1"/>
    <w:rsid w:val="07B45083"/>
    <w:rsid w:val="07BE629E"/>
    <w:rsid w:val="07F95346"/>
    <w:rsid w:val="080B4B43"/>
    <w:rsid w:val="08290F91"/>
    <w:rsid w:val="084749C8"/>
    <w:rsid w:val="08B16BE0"/>
    <w:rsid w:val="08C94FF9"/>
    <w:rsid w:val="08DD704F"/>
    <w:rsid w:val="08FE0041"/>
    <w:rsid w:val="09222223"/>
    <w:rsid w:val="096E3EE6"/>
    <w:rsid w:val="09D24F88"/>
    <w:rsid w:val="0A4F089D"/>
    <w:rsid w:val="0ABC61FB"/>
    <w:rsid w:val="0B483BC7"/>
    <w:rsid w:val="0B5C46C6"/>
    <w:rsid w:val="0BC55773"/>
    <w:rsid w:val="0BC929F4"/>
    <w:rsid w:val="0BE87CEE"/>
    <w:rsid w:val="0C236487"/>
    <w:rsid w:val="0C310B6C"/>
    <w:rsid w:val="0C4511BE"/>
    <w:rsid w:val="0C466569"/>
    <w:rsid w:val="0C7620CF"/>
    <w:rsid w:val="0CA301E3"/>
    <w:rsid w:val="0CE709D1"/>
    <w:rsid w:val="0CF65C00"/>
    <w:rsid w:val="0D59622B"/>
    <w:rsid w:val="0D63265E"/>
    <w:rsid w:val="0D7C6BB9"/>
    <w:rsid w:val="0D882ACC"/>
    <w:rsid w:val="0D9B7FCD"/>
    <w:rsid w:val="0DCB406E"/>
    <w:rsid w:val="0E2A4679"/>
    <w:rsid w:val="0E5A6378"/>
    <w:rsid w:val="0E8C42D0"/>
    <w:rsid w:val="0EA5611C"/>
    <w:rsid w:val="0EFB3EE3"/>
    <w:rsid w:val="0F2E5740"/>
    <w:rsid w:val="0FB87958"/>
    <w:rsid w:val="0FC72D3C"/>
    <w:rsid w:val="0FEC510D"/>
    <w:rsid w:val="0FF008F5"/>
    <w:rsid w:val="10203C3F"/>
    <w:rsid w:val="102E3E21"/>
    <w:rsid w:val="10616F21"/>
    <w:rsid w:val="10BD6788"/>
    <w:rsid w:val="114A38A9"/>
    <w:rsid w:val="116524E3"/>
    <w:rsid w:val="11C35D89"/>
    <w:rsid w:val="11C57E28"/>
    <w:rsid w:val="121A5FCD"/>
    <w:rsid w:val="122E496C"/>
    <w:rsid w:val="122F7B2D"/>
    <w:rsid w:val="12634176"/>
    <w:rsid w:val="1280638D"/>
    <w:rsid w:val="129C02C4"/>
    <w:rsid w:val="13014916"/>
    <w:rsid w:val="1303381E"/>
    <w:rsid w:val="1318750C"/>
    <w:rsid w:val="131C1BCB"/>
    <w:rsid w:val="1423634A"/>
    <w:rsid w:val="149A1237"/>
    <w:rsid w:val="150E7E64"/>
    <w:rsid w:val="1522055C"/>
    <w:rsid w:val="153F4C0B"/>
    <w:rsid w:val="154C3D3E"/>
    <w:rsid w:val="15AC6BCF"/>
    <w:rsid w:val="15CA6025"/>
    <w:rsid w:val="15DA62DD"/>
    <w:rsid w:val="1618559A"/>
    <w:rsid w:val="16216C55"/>
    <w:rsid w:val="163F4EFF"/>
    <w:rsid w:val="16476980"/>
    <w:rsid w:val="16940BAF"/>
    <w:rsid w:val="16B35E18"/>
    <w:rsid w:val="16BE41A4"/>
    <w:rsid w:val="16D83A36"/>
    <w:rsid w:val="174B6C8A"/>
    <w:rsid w:val="178B5320"/>
    <w:rsid w:val="17A37D02"/>
    <w:rsid w:val="17AC3DF0"/>
    <w:rsid w:val="17E45673"/>
    <w:rsid w:val="17E62623"/>
    <w:rsid w:val="18280650"/>
    <w:rsid w:val="183F7C02"/>
    <w:rsid w:val="18691307"/>
    <w:rsid w:val="187928C6"/>
    <w:rsid w:val="187976EE"/>
    <w:rsid w:val="18A81DA2"/>
    <w:rsid w:val="18B91E30"/>
    <w:rsid w:val="19540E26"/>
    <w:rsid w:val="19EA2014"/>
    <w:rsid w:val="19FE2A54"/>
    <w:rsid w:val="1A071941"/>
    <w:rsid w:val="1A4203A7"/>
    <w:rsid w:val="1A5F4402"/>
    <w:rsid w:val="1A9D5C1B"/>
    <w:rsid w:val="1AAC2DC2"/>
    <w:rsid w:val="1B323377"/>
    <w:rsid w:val="1C1E6982"/>
    <w:rsid w:val="1C40395B"/>
    <w:rsid w:val="1C45364B"/>
    <w:rsid w:val="1C5727E7"/>
    <w:rsid w:val="1C640003"/>
    <w:rsid w:val="1CE356A9"/>
    <w:rsid w:val="1CE43599"/>
    <w:rsid w:val="1D567BA9"/>
    <w:rsid w:val="1D6A03FE"/>
    <w:rsid w:val="1D885188"/>
    <w:rsid w:val="1D9E26A4"/>
    <w:rsid w:val="1DB35FD5"/>
    <w:rsid w:val="1DD068A6"/>
    <w:rsid w:val="1DD1105C"/>
    <w:rsid w:val="1DF36F7B"/>
    <w:rsid w:val="1EBB0EA4"/>
    <w:rsid w:val="1EDF674E"/>
    <w:rsid w:val="1F1A15E4"/>
    <w:rsid w:val="1F276947"/>
    <w:rsid w:val="1F2E62C1"/>
    <w:rsid w:val="1F3421A9"/>
    <w:rsid w:val="1FA54661"/>
    <w:rsid w:val="1FA655E0"/>
    <w:rsid w:val="1FC83001"/>
    <w:rsid w:val="1FE12068"/>
    <w:rsid w:val="205926AB"/>
    <w:rsid w:val="20E21D4E"/>
    <w:rsid w:val="21161DC5"/>
    <w:rsid w:val="211A4CA2"/>
    <w:rsid w:val="21451F12"/>
    <w:rsid w:val="217216E5"/>
    <w:rsid w:val="2211244F"/>
    <w:rsid w:val="22491A77"/>
    <w:rsid w:val="2250495A"/>
    <w:rsid w:val="22633695"/>
    <w:rsid w:val="22691B98"/>
    <w:rsid w:val="22751D24"/>
    <w:rsid w:val="22943D42"/>
    <w:rsid w:val="22CD2BFB"/>
    <w:rsid w:val="2381662F"/>
    <w:rsid w:val="23CD0FD4"/>
    <w:rsid w:val="23DE4350"/>
    <w:rsid w:val="246A25EC"/>
    <w:rsid w:val="2476229D"/>
    <w:rsid w:val="247E6772"/>
    <w:rsid w:val="24E82607"/>
    <w:rsid w:val="251033B9"/>
    <w:rsid w:val="25245F91"/>
    <w:rsid w:val="254A3258"/>
    <w:rsid w:val="25E86B7F"/>
    <w:rsid w:val="25F7163A"/>
    <w:rsid w:val="266613DF"/>
    <w:rsid w:val="267020AE"/>
    <w:rsid w:val="26A32F34"/>
    <w:rsid w:val="26BC6432"/>
    <w:rsid w:val="26C417E7"/>
    <w:rsid w:val="272E75D9"/>
    <w:rsid w:val="278B4096"/>
    <w:rsid w:val="279208B7"/>
    <w:rsid w:val="28052E70"/>
    <w:rsid w:val="28782CB7"/>
    <w:rsid w:val="287C157A"/>
    <w:rsid w:val="28881F27"/>
    <w:rsid w:val="290F6DE1"/>
    <w:rsid w:val="292204E8"/>
    <w:rsid w:val="29BA042C"/>
    <w:rsid w:val="29D0388D"/>
    <w:rsid w:val="2A256853"/>
    <w:rsid w:val="2A830979"/>
    <w:rsid w:val="2AA646BC"/>
    <w:rsid w:val="2ABD6727"/>
    <w:rsid w:val="2AC83D97"/>
    <w:rsid w:val="2ADC6A54"/>
    <w:rsid w:val="2AE10FA9"/>
    <w:rsid w:val="2B1E78E8"/>
    <w:rsid w:val="2B367A9F"/>
    <w:rsid w:val="2BE84693"/>
    <w:rsid w:val="2C475903"/>
    <w:rsid w:val="2CA0541A"/>
    <w:rsid w:val="2CAD0B81"/>
    <w:rsid w:val="2D8F00C8"/>
    <w:rsid w:val="2D9A17B8"/>
    <w:rsid w:val="2DB161D0"/>
    <w:rsid w:val="2DD82533"/>
    <w:rsid w:val="2E06749A"/>
    <w:rsid w:val="2E6B17BE"/>
    <w:rsid w:val="2E887BA6"/>
    <w:rsid w:val="2E895EF2"/>
    <w:rsid w:val="2F63356A"/>
    <w:rsid w:val="2F720202"/>
    <w:rsid w:val="30460CAE"/>
    <w:rsid w:val="30472042"/>
    <w:rsid w:val="304B5C34"/>
    <w:rsid w:val="30626A23"/>
    <w:rsid w:val="30F90B56"/>
    <w:rsid w:val="31051F76"/>
    <w:rsid w:val="31455EBD"/>
    <w:rsid w:val="31743B54"/>
    <w:rsid w:val="31744B80"/>
    <w:rsid w:val="319649F6"/>
    <w:rsid w:val="31BE28C0"/>
    <w:rsid w:val="31E50E81"/>
    <w:rsid w:val="322D6586"/>
    <w:rsid w:val="32D90296"/>
    <w:rsid w:val="32ED3E68"/>
    <w:rsid w:val="32F508B7"/>
    <w:rsid w:val="331425A9"/>
    <w:rsid w:val="3317541D"/>
    <w:rsid w:val="33AB3BCD"/>
    <w:rsid w:val="33B908A4"/>
    <w:rsid w:val="33CD3987"/>
    <w:rsid w:val="33D25C33"/>
    <w:rsid w:val="34023724"/>
    <w:rsid w:val="34076580"/>
    <w:rsid w:val="342045F8"/>
    <w:rsid w:val="343329DD"/>
    <w:rsid w:val="34452416"/>
    <w:rsid w:val="352479C5"/>
    <w:rsid w:val="35680DD5"/>
    <w:rsid w:val="35A00653"/>
    <w:rsid w:val="36616E16"/>
    <w:rsid w:val="3678368B"/>
    <w:rsid w:val="36C810F6"/>
    <w:rsid w:val="36CB28B1"/>
    <w:rsid w:val="36DA7901"/>
    <w:rsid w:val="36E37CAA"/>
    <w:rsid w:val="36FC32AA"/>
    <w:rsid w:val="376F1919"/>
    <w:rsid w:val="3840559F"/>
    <w:rsid w:val="38C962F2"/>
    <w:rsid w:val="391C1D28"/>
    <w:rsid w:val="393048AB"/>
    <w:rsid w:val="399440A1"/>
    <w:rsid w:val="39AF38AC"/>
    <w:rsid w:val="39E3734B"/>
    <w:rsid w:val="3A187E5C"/>
    <w:rsid w:val="3A204032"/>
    <w:rsid w:val="3A2D2830"/>
    <w:rsid w:val="3A396138"/>
    <w:rsid w:val="3A3E6B83"/>
    <w:rsid w:val="3A650DE9"/>
    <w:rsid w:val="3A804592"/>
    <w:rsid w:val="3A9B0794"/>
    <w:rsid w:val="3AED2B0A"/>
    <w:rsid w:val="3B0358CE"/>
    <w:rsid w:val="3B282854"/>
    <w:rsid w:val="3B37435C"/>
    <w:rsid w:val="3B3E2CF4"/>
    <w:rsid w:val="3B3E796D"/>
    <w:rsid w:val="3B4240CA"/>
    <w:rsid w:val="3B4E14F1"/>
    <w:rsid w:val="3B7F4030"/>
    <w:rsid w:val="3BBD4D3D"/>
    <w:rsid w:val="3C8C3EFC"/>
    <w:rsid w:val="3CE44D48"/>
    <w:rsid w:val="3D0D6723"/>
    <w:rsid w:val="3D656978"/>
    <w:rsid w:val="3D6D00A3"/>
    <w:rsid w:val="3D6D22AE"/>
    <w:rsid w:val="3DE2249A"/>
    <w:rsid w:val="3DEA7723"/>
    <w:rsid w:val="3E3C7711"/>
    <w:rsid w:val="3ED65E09"/>
    <w:rsid w:val="3EFB73C4"/>
    <w:rsid w:val="3F531478"/>
    <w:rsid w:val="3FC22808"/>
    <w:rsid w:val="3FF5663E"/>
    <w:rsid w:val="3FF971CD"/>
    <w:rsid w:val="400E2C48"/>
    <w:rsid w:val="40B608A4"/>
    <w:rsid w:val="4104587D"/>
    <w:rsid w:val="415141AC"/>
    <w:rsid w:val="417E0B17"/>
    <w:rsid w:val="418F0350"/>
    <w:rsid w:val="41CF0CCA"/>
    <w:rsid w:val="423E6735"/>
    <w:rsid w:val="42E24418"/>
    <w:rsid w:val="43103F85"/>
    <w:rsid w:val="45C66C5D"/>
    <w:rsid w:val="45E8401B"/>
    <w:rsid w:val="460C5ACD"/>
    <w:rsid w:val="461834F6"/>
    <w:rsid w:val="46460EE5"/>
    <w:rsid w:val="468F7AB2"/>
    <w:rsid w:val="46C609E9"/>
    <w:rsid w:val="46CD3D53"/>
    <w:rsid w:val="46D96FF6"/>
    <w:rsid w:val="470F3C79"/>
    <w:rsid w:val="47C83F0B"/>
    <w:rsid w:val="48736A67"/>
    <w:rsid w:val="488E7588"/>
    <w:rsid w:val="48B72B29"/>
    <w:rsid w:val="4940366F"/>
    <w:rsid w:val="494B0BF5"/>
    <w:rsid w:val="49D82910"/>
    <w:rsid w:val="4A1F3E13"/>
    <w:rsid w:val="4A232A38"/>
    <w:rsid w:val="4A4A38AE"/>
    <w:rsid w:val="4A8A7736"/>
    <w:rsid w:val="4AB62173"/>
    <w:rsid w:val="4AE320E4"/>
    <w:rsid w:val="4AF46FEB"/>
    <w:rsid w:val="4B26663A"/>
    <w:rsid w:val="4B2B01CF"/>
    <w:rsid w:val="4B3A1853"/>
    <w:rsid w:val="4B596F3B"/>
    <w:rsid w:val="4B617B2C"/>
    <w:rsid w:val="4B6B5317"/>
    <w:rsid w:val="4B97656C"/>
    <w:rsid w:val="4BD85AE2"/>
    <w:rsid w:val="4BF948F0"/>
    <w:rsid w:val="4C46039D"/>
    <w:rsid w:val="4C4C2CA2"/>
    <w:rsid w:val="4C5E3E9B"/>
    <w:rsid w:val="4C7B1118"/>
    <w:rsid w:val="4C7B2D4A"/>
    <w:rsid w:val="4D1D72E3"/>
    <w:rsid w:val="4D9A0192"/>
    <w:rsid w:val="4DDB13B3"/>
    <w:rsid w:val="4DE376DA"/>
    <w:rsid w:val="4E05002E"/>
    <w:rsid w:val="4E2915B3"/>
    <w:rsid w:val="4E317374"/>
    <w:rsid w:val="4E5C1128"/>
    <w:rsid w:val="4EB71FD7"/>
    <w:rsid w:val="4EC731AC"/>
    <w:rsid w:val="4EFD5083"/>
    <w:rsid w:val="4F0B752B"/>
    <w:rsid w:val="4F372FC7"/>
    <w:rsid w:val="4F531262"/>
    <w:rsid w:val="4F5F2593"/>
    <w:rsid w:val="4FF44D7B"/>
    <w:rsid w:val="501012C2"/>
    <w:rsid w:val="504B1DF9"/>
    <w:rsid w:val="506F047B"/>
    <w:rsid w:val="50A6515E"/>
    <w:rsid w:val="50BA786B"/>
    <w:rsid w:val="50D205A9"/>
    <w:rsid w:val="51006555"/>
    <w:rsid w:val="5115109C"/>
    <w:rsid w:val="5134031D"/>
    <w:rsid w:val="51401537"/>
    <w:rsid w:val="51702BC7"/>
    <w:rsid w:val="51D55788"/>
    <w:rsid w:val="52BE5863"/>
    <w:rsid w:val="52CB39A1"/>
    <w:rsid w:val="52E5798E"/>
    <w:rsid w:val="52F85E35"/>
    <w:rsid w:val="52FE6F34"/>
    <w:rsid w:val="531329BD"/>
    <w:rsid w:val="533365DF"/>
    <w:rsid w:val="54E04F9A"/>
    <w:rsid w:val="551C62C9"/>
    <w:rsid w:val="554329FC"/>
    <w:rsid w:val="555A28F0"/>
    <w:rsid w:val="556A6054"/>
    <w:rsid w:val="556D208E"/>
    <w:rsid w:val="55B3484C"/>
    <w:rsid w:val="55E54FDA"/>
    <w:rsid w:val="56161BC1"/>
    <w:rsid w:val="563B0804"/>
    <w:rsid w:val="56757B73"/>
    <w:rsid w:val="567807A8"/>
    <w:rsid w:val="56EA399C"/>
    <w:rsid w:val="56F0448F"/>
    <w:rsid w:val="57080F88"/>
    <w:rsid w:val="5775155A"/>
    <w:rsid w:val="577801EC"/>
    <w:rsid w:val="58032571"/>
    <w:rsid w:val="58531BED"/>
    <w:rsid w:val="586B652D"/>
    <w:rsid w:val="589864D3"/>
    <w:rsid w:val="589F4FDC"/>
    <w:rsid w:val="58E0039E"/>
    <w:rsid w:val="58E913C0"/>
    <w:rsid w:val="59202BCC"/>
    <w:rsid w:val="594707C9"/>
    <w:rsid w:val="595D282E"/>
    <w:rsid w:val="5962070D"/>
    <w:rsid w:val="597C1B54"/>
    <w:rsid w:val="59F142AE"/>
    <w:rsid w:val="59FF19FA"/>
    <w:rsid w:val="5A966031"/>
    <w:rsid w:val="5AF52884"/>
    <w:rsid w:val="5B12188D"/>
    <w:rsid w:val="5B2F0844"/>
    <w:rsid w:val="5B773D8A"/>
    <w:rsid w:val="5BFD6A95"/>
    <w:rsid w:val="5C2023C1"/>
    <w:rsid w:val="5C4A2849"/>
    <w:rsid w:val="5C4B4BEE"/>
    <w:rsid w:val="5C57291E"/>
    <w:rsid w:val="5CDD3609"/>
    <w:rsid w:val="5D1367C9"/>
    <w:rsid w:val="5D3D0543"/>
    <w:rsid w:val="5D732EB7"/>
    <w:rsid w:val="5D8C4788"/>
    <w:rsid w:val="5E021BE6"/>
    <w:rsid w:val="5E265CEF"/>
    <w:rsid w:val="5E390E24"/>
    <w:rsid w:val="5E7F1777"/>
    <w:rsid w:val="5E854674"/>
    <w:rsid w:val="5E900730"/>
    <w:rsid w:val="5EA655F3"/>
    <w:rsid w:val="5EA94ACC"/>
    <w:rsid w:val="5EB1715A"/>
    <w:rsid w:val="5EB9176F"/>
    <w:rsid w:val="5F107523"/>
    <w:rsid w:val="5F1B2659"/>
    <w:rsid w:val="5F1C0A86"/>
    <w:rsid w:val="5F320607"/>
    <w:rsid w:val="5F9C6C3E"/>
    <w:rsid w:val="5FBD71E5"/>
    <w:rsid w:val="60375072"/>
    <w:rsid w:val="60507BE3"/>
    <w:rsid w:val="60984A48"/>
    <w:rsid w:val="61043BE2"/>
    <w:rsid w:val="613502CD"/>
    <w:rsid w:val="615256FE"/>
    <w:rsid w:val="61664963"/>
    <w:rsid w:val="61874B2D"/>
    <w:rsid w:val="61B719C0"/>
    <w:rsid w:val="61CC110D"/>
    <w:rsid w:val="61D674B2"/>
    <w:rsid w:val="61F236AF"/>
    <w:rsid w:val="627250D3"/>
    <w:rsid w:val="62804139"/>
    <w:rsid w:val="628628EB"/>
    <w:rsid w:val="63147A1A"/>
    <w:rsid w:val="631E0515"/>
    <w:rsid w:val="633E7AFD"/>
    <w:rsid w:val="63822421"/>
    <w:rsid w:val="639F6580"/>
    <w:rsid w:val="63E306CE"/>
    <w:rsid w:val="63FC0C5A"/>
    <w:rsid w:val="6418023D"/>
    <w:rsid w:val="6441492F"/>
    <w:rsid w:val="645E7B38"/>
    <w:rsid w:val="64A9629C"/>
    <w:rsid w:val="64AE04B2"/>
    <w:rsid w:val="64DA276D"/>
    <w:rsid w:val="659D3DF6"/>
    <w:rsid w:val="65E1359C"/>
    <w:rsid w:val="65FA08D1"/>
    <w:rsid w:val="668D0003"/>
    <w:rsid w:val="668F45C7"/>
    <w:rsid w:val="66A01E20"/>
    <w:rsid w:val="66A20C04"/>
    <w:rsid w:val="66E81480"/>
    <w:rsid w:val="674766D4"/>
    <w:rsid w:val="67AC6F4B"/>
    <w:rsid w:val="67B96971"/>
    <w:rsid w:val="6813091A"/>
    <w:rsid w:val="6839042C"/>
    <w:rsid w:val="68592934"/>
    <w:rsid w:val="687B7412"/>
    <w:rsid w:val="68A37B52"/>
    <w:rsid w:val="68A84D7C"/>
    <w:rsid w:val="68F656F3"/>
    <w:rsid w:val="690A54C2"/>
    <w:rsid w:val="69C35533"/>
    <w:rsid w:val="6A065370"/>
    <w:rsid w:val="6A091C0C"/>
    <w:rsid w:val="6A1E46FF"/>
    <w:rsid w:val="6A8F3246"/>
    <w:rsid w:val="6ADB076B"/>
    <w:rsid w:val="6B0F46FF"/>
    <w:rsid w:val="6BA35411"/>
    <w:rsid w:val="6BA92E11"/>
    <w:rsid w:val="6C1F5711"/>
    <w:rsid w:val="6C2245E8"/>
    <w:rsid w:val="6C2338E4"/>
    <w:rsid w:val="6C4924A0"/>
    <w:rsid w:val="6C63494D"/>
    <w:rsid w:val="6C88625E"/>
    <w:rsid w:val="6D6956C6"/>
    <w:rsid w:val="6D8E52D6"/>
    <w:rsid w:val="6DB32BC9"/>
    <w:rsid w:val="6E5C2A14"/>
    <w:rsid w:val="6E786E38"/>
    <w:rsid w:val="6E951B2A"/>
    <w:rsid w:val="6EB0339E"/>
    <w:rsid w:val="6F080338"/>
    <w:rsid w:val="6F095BD9"/>
    <w:rsid w:val="6F5631BA"/>
    <w:rsid w:val="6F625E24"/>
    <w:rsid w:val="701B3C2F"/>
    <w:rsid w:val="707130D0"/>
    <w:rsid w:val="70985AED"/>
    <w:rsid w:val="70DE1901"/>
    <w:rsid w:val="711E482D"/>
    <w:rsid w:val="7123350B"/>
    <w:rsid w:val="71C563A6"/>
    <w:rsid w:val="71DA5013"/>
    <w:rsid w:val="72013349"/>
    <w:rsid w:val="722C53C3"/>
    <w:rsid w:val="72E52851"/>
    <w:rsid w:val="739E27B8"/>
    <w:rsid w:val="73A52FFA"/>
    <w:rsid w:val="73C41360"/>
    <w:rsid w:val="740B755E"/>
    <w:rsid w:val="74106863"/>
    <w:rsid w:val="74235B1A"/>
    <w:rsid w:val="747F7121"/>
    <w:rsid w:val="74901609"/>
    <w:rsid w:val="74B0081B"/>
    <w:rsid w:val="74CC21B7"/>
    <w:rsid w:val="74DC1E43"/>
    <w:rsid w:val="74E5669C"/>
    <w:rsid w:val="75327E3D"/>
    <w:rsid w:val="75605AB1"/>
    <w:rsid w:val="759A0CD0"/>
    <w:rsid w:val="759D2D70"/>
    <w:rsid w:val="75C508C4"/>
    <w:rsid w:val="75C50CA9"/>
    <w:rsid w:val="75FE2FD9"/>
    <w:rsid w:val="76152B54"/>
    <w:rsid w:val="764C34AA"/>
    <w:rsid w:val="76B46B35"/>
    <w:rsid w:val="772B7B5F"/>
    <w:rsid w:val="77396138"/>
    <w:rsid w:val="775C3895"/>
    <w:rsid w:val="776E6D20"/>
    <w:rsid w:val="779D37F4"/>
    <w:rsid w:val="77B57177"/>
    <w:rsid w:val="77D32401"/>
    <w:rsid w:val="78063F46"/>
    <w:rsid w:val="783B2EF9"/>
    <w:rsid w:val="78760A16"/>
    <w:rsid w:val="789D2137"/>
    <w:rsid w:val="790422E5"/>
    <w:rsid w:val="79612374"/>
    <w:rsid w:val="797C64EB"/>
    <w:rsid w:val="799E363A"/>
    <w:rsid w:val="79A94AC7"/>
    <w:rsid w:val="79C114B3"/>
    <w:rsid w:val="7A1438D0"/>
    <w:rsid w:val="7A3915CB"/>
    <w:rsid w:val="7A450521"/>
    <w:rsid w:val="7A6C595E"/>
    <w:rsid w:val="7A753E54"/>
    <w:rsid w:val="7AE31134"/>
    <w:rsid w:val="7AF44D82"/>
    <w:rsid w:val="7B4B4C6A"/>
    <w:rsid w:val="7BA615E4"/>
    <w:rsid w:val="7BD67AD7"/>
    <w:rsid w:val="7BEB5709"/>
    <w:rsid w:val="7BFD0429"/>
    <w:rsid w:val="7C511CEE"/>
    <w:rsid w:val="7C693193"/>
    <w:rsid w:val="7D1C0DE3"/>
    <w:rsid w:val="7D747DD4"/>
    <w:rsid w:val="7D870A88"/>
    <w:rsid w:val="7D9D7EAF"/>
    <w:rsid w:val="7E1907D6"/>
    <w:rsid w:val="7EBB3516"/>
    <w:rsid w:val="7F0C7E43"/>
    <w:rsid w:val="7F194AC6"/>
    <w:rsid w:val="7F45578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qFormat="1" w:unhideWhenUsed="0" w:uiPriority="0"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qFormat="1" w:uiPriority="99" w:name="HTML Typewriter" w:locked="1"/>
    <w:lsdException w:qFormat="1"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4"/>
    <w:autoRedefine/>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45"/>
    <w:autoRedefine/>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unhideWhenUsed/>
    <w:qFormat/>
    <w:locked/>
    <w:uiPriority w:val="0"/>
    <w:pPr>
      <w:keepNext/>
      <w:keepLines/>
      <w:numPr>
        <w:ilvl w:val="2"/>
        <w:numId w:val="1"/>
      </w:numPr>
      <w:ind w:firstLine="880"/>
      <w:outlineLvl w:val="2"/>
    </w:pPr>
    <w:rPr>
      <w:rFonts w:ascii="Calibri" w:hAnsi="Calibri"/>
      <w:b/>
    </w:rPr>
  </w:style>
  <w:style w:type="character" w:default="1" w:styleId="28">
    <w:name w:val="Default Paragraph Font"/>
    <w:autoRedefine/>
    <w:semiHidden/>
    <w:qFormat/>
    <w:uiPriority w:val="99"/>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48"/>
    <w:autoRedefine/>
    <w:qFormat/>
    <w:uiPriority w:val="99"/>
    <w:pPr>
      <w:spacing w:after="120"/>
    </w:pPr>
    <w:rPr>
      <w:sz w:val="28"/>
    </w:rPr>
  </w:style>
  <w:style w:type="paragraph" w:styleId="3">
    <w:name w:val="Body Text First Indent"/>
    <w:basedOn w:val="2"/>
    <w:next w:val="1"/>
    <w:link w:val="49"/>
    <w:autoRedefine/>
    <w:qFormat/>
    <w:uiPriority w:val="99"/>
    <w:pPr>
      <w:spacing w:line="360" w:lineRule="auto"/>
      <w:ind w:firstLine="200" w:firstLineChars="200"/>
      <w:jc w:val="left"/>
    </w:pPr>
    <w:rPr>
      <w:bCs/>
      <w:sz w:val="24"/>
    </w:rPr>
  </w:style>
  <w:style w:type="paragraph" w:styleId="7">
    <w:name w:val="Normal Indent"/>
    <w:basedOn w:val="1"/>
    <w:link w:val="61"/>
    <w:autoRedefine/>
    <w:qFormat/>
    <w:uiPriority w:val="99"/>
    <w:pPr>
      <w:ind w:firstLine="420"/>
    </w:pPr>
    <w:rPr>
      <w:szCs w:val="20"/>
    </w:rPr>
  </w:style>
  <w:style w:type="paragraph" w:styleId="8">
    <w:name w:val="annotation text"/>
    <w:basedOn w:val="1"/>
    <w:link w:val="47"/>
    <w:autoRedefine/>
    <w:qFormat/>
    <w:uiPriority w:val="99"/>
    <w:pPr>
      <w:jc w:val="left"/>
    </w:pPr>
  </w:style>
  <w:style w:type="paragraph" w:styleId="9">
    <w:name w:val="Body Text Indent"/>
    <w:basedOn w:val="1"/>
    <w:link w:val="46"/>
    <w:autoRedefine/>
    <w:qFormat/>
    <w:uiPriority w:val="99"/>
    <w:pPr>
      <w:widowControl/>
      <w:spacing w:before="100" w:beforeAutospacing="1" w:after="100" w:afterAutospacing="1"/>
      <w:jc w:val="left"/>
    </w:pPr>
    <w:rPr>
      <w:rFonts w:ascii="宋体" w:hAnsi="宋体" w:cs="宋体"/>
      <w:kern w:val="0"/>
      <w:sz w:val="24"/>
    </w:rPr>
  </w:style>
  <w:style w:type="paragraph" w:styleId="10">
    <w:name w:val="List Number 3"/>
    <w:basedOn w:val="1"/>
    <w:autoRedefine/>
    <w:qFormat/>
    <w:uiPriority w:val="99"/>
    <w:pPr>
      <w:tabs>
        <w:tab w:val="left" w:pos="1200"/>
      </w:tabs>
      <w:ind w:left="1200" w:hanging="360"/>
    </w:pPr>
  </w:style>
  <w:style w:type="paragraph" w:styleId="11">
    <w:name w:val="toc 3"/>
    <w:basedOn w:val="1"/>
    <w:next w:val="1"/>
    <w:autoRedefine/>
    <w:qFormat/>
    <w:uiPriority w:val="99"/>
    <w:pPr>
      <w:ind w:left="840" w:leftChars="400"/>
    </w:pPr>
  </w:style>
  <w:style w:type="paragraph" w:styleId="12">
    <w:name w:val="Plain Text"/>
    <w:basedOn w:val="1"/>
    <w:next w:val="13"/>
    <w:link w:val="50"/>
    <w:autoRedefine/>
    <w:qFormat/>
    <w:uiPriority w:val="99"/>
    <w:pPr>
      <w:widowControl/>
      <w:spacing w:before="100" w:beforeAutospacing="1" w:after="100" w:afterAutospacing="1"/>
      <w:jc w:val="left"/>
    </w:pPr>
    <w:rPr>
      <w:rFonts w:ascii="宋体" w:hAnsi="宋体"/>
      <w:kern w:val="0"/>
      <w:sz w:val="24"/>
    </w:rPr>
  </w:style>
  <w:style w:type="paragraph" w:styleId="13">
    <w:name w:val="toc 2"/>
    <w:basedOn w:val="1"/>
    <w:next w:val="1"/>
    <w:autoRedefine/>
    <w:qFormat/>
    <w:uiPriority w:val="99"/>
    <w:pPr>
      <w:tabs>
        <w:tab w:val="right" w:leader="dot" w:pos="8494"/>
      </w:tabs>
    </w:pPr>
    <w:rPr>
      <w:sz w:val="30"/>
    </w:rPr>
  </w:style>
  <w:style w:type="paragraph" w:styleId="14">
    <w:name w:val="Date"/>
    <w:basedOn w:val="1"/>
    <w:next w:val="1"/>
    <w:link w:val="51"/>
    <w:autoRedefine/>
    <w:qFormat/>
    <w:uiPriority w:val="99"/>
    <w:pPr>
      <w:widowControl/>
      <w:spacing w:before="100" w:beforeAutospacing="1" w:after="100" w:afterAutospacing="1"/>
      <w:jc w:val="left"/>
    </w:pPr>
    <w:rPr>
      <w:rFonts w:ascii="宋体" w:hAnsi="宋体"/>
      <w:kern w:val="0"/>
      <w:sz w:val="24"/>
    </w:rPr>
  </w:style>
  <w:style w:type="paragraph" w:styleId="15">
    <w:name w:val="Body Text Indent 2"/>
    <w:basedOn w:val="1"/>
    <w:link w:val="52"/>
    <w:autoRedefine/>
    <w:qFormat/>
    <w:uiPriority w:val="99"/>
    <w:pPr>
      <w:spacing w:after="120" w:line="480" w:lineRule="auto"/>
      <w:ind w:left="420" w:leftChars="200"/>
    </w:pPr>
  </w:style>
  <w:style w:type="paragraph" w:styleId="16">
    <w:name w:val="Balloon Text"/>
    <w:basedOn w:val="1"/>
    <w:link w:val="53"/>
    <w:autoRedefine/>
    <w:semiHidden/>
    <w:qFormat/>
    <w:uiPriority w:val="99"/>
    <w:rPr>
      <w:sz w:val="18"/>
      <w:szCs w:val="18"/>
    </w:rPr>
  </w:style>
  <w:style w:type="paragraph" w:styleId="17">
    <w:name w:val="footer"/>
    <w:basedOn w:val="1"/>
    <w:link w:val="54"/>
    <w:autoRedefine/>
    <w:qFormat/>
    <w:uiPriority w:val="99"/>
    <w:pPr>
      <w:tabs>
        <w:tab w:val="center" w:pos="4153"/>
        <w:tab w:val="right" w:pos="8306"/>
      </w:tabs>
      <w:snapToGrid w:val="0"/>
      <w:jc w:val="left"/>
    </w:pPr>
    <w:rPr>
      <w:sz w:val="18"/>
      <w:szCs w:val="18"/>
    </w:rPr>
  </w:style>
  <w:style w:type="paragraph" w:styleId="18">
    <w:name w:val="header"/>
    <w:basedOn w:val="1"/>
    <w:link w:val="55"/>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99"/>
    <w:pPr>
      <w:tabs>
        <w:tab w:val="right" w:leader="dot" w:pos="8494"/>
      </w:tabs>
    </w:pPr>
    <w:rPr>
      <w:rFonts w:ascii="宋体" w:hAnsi="宋体"/>
      <w:sz w:val="32"/>
    </w:rPr>
  </w:style>
  <w:style w:type="paragraph" w:styleId="20">
    <w:name w:val="toc 6"/>
    <w:basedOn w:val="1"/>
    <w:next w:val="1"/>
    <w:autoRedefine/>
    <w:qFormat/>
    <w:locked/>
    <w:uiPriority w:val="0"/>
    <w:pPr>
      <w:ind w:left="1050"/>
      <w:jc w:val="left"/>
    </w:pPr>
    <w:rPr>
      <w:sz w:val="18"/>
      <w:szCs w:val="18"/>
    </w:rPr>
  </w:style>
  <w:style w:type="paragraph" w:styleId="21">
    <w:name w:val="Body Text Indent 3"/>
    <w:basedOn w:val="1"/>
    <w:link w:val="56"/>
    <w:autoRedefine/>
    <w:qFormat/>
    <w:uiPriority w:val="99"/>
    <w:pPr>
      <w:spacing w:line="500" w:lineRule="atLeast"/>
      <w:ind w:firstLine="720" w:firstLineChars="300"/>
    </w:pPr>
    <w:rPr>
      <w:sz w:val="24"/>
    </w:rPr>
  </w:style>
  <w:style w:type="paragraph" w:styleId="22">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23">
    <w:name w:val="Title"/>
    <w:basedOn w:val="1"/>
    <w:next w:val="1"/>
    <w:link w:val="57"/>
    <w:autoRedefine/>
    <w:qFormat/>
    <w:uiPriority w:val="99"/>
    <w:pPr>
      <w:widowControl/>
      <w:overflowPunct w:val="0"/>
      <w:autoSpaceDE w:val="0"/>
      <w:autoSpaceDN w:val="0"/>
      <w:adjustRightInd w:val="0"/>
      <w:jc w:val="center"/>
      <w:textAlignment w:val="baseline"/>
    </w:pPr>
    <w:rPr>
      <w:b/>
      <w:kern w:val="0"/>
      <w:sz w:val="24"/>
      <w:szCs w:val="20"/>
      <w:lang w:val="en-GB" w:eastAsia="en-GB"/>
    </w:rPr>
  </w:style>
  <w:style w:type="paragraph" w:styleId="24">
    <w:name w:val="annotation subject"/>
    <w:basedOn w:val="8"/>
    <w:next w:val="8"/>
    <w:link w:val="58"/>
    <w:autoRedefine/>
    <w:qFormat/>
    <w:uiPriority w:val="99"/>
    <w:rPr>
      <w:b/>
      <w:bCs/>
    </w:rPr>
  </w:style>
  <w:style w:type="paragraph" w:styleId="25">
    <w:name w:val="Body Text First Indent 2"/>
    <w:basedOn w:val="9"/>
    <w:next w:val="3"/>
    <w:link w:val="59"/>
    <w:autoRedefine/>
    <w:qFormat/>
    <w:uiPriority w:val="99"/>
    <w:pPr>
      <w:ind w:firstLine="420"/>
    </w:pPr>
    <w:rPr>
      <w:szCs w:val="21"/>
    </w:rPr>
  </w:style>
  <w:style w:type="table" w:styleId="27">
    <w:name w:val="Table Grid"/>
    <w:basedOn w:val="26"/>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99"/>
    <w:rPr>
      <w:rFonts w:cs="Times New Roman"/>
      <w:b/>
    </w:rPr>
  </w:style>
  <w:style w:type="character" w:styleId="30">
    <w:name w:val="page number"/>
    <w:basedOn w:val="28"/>
    <w:autoRedefine/>
    <w:qFormat/>
    <w:uiPriority w:val="99"/>
    <w:rPr>
      <w:rFonts w:cs="Times New Roman"/>
    </w:rPr>
  </w:style>
  <w:style w:type="character" w:styleId="31">
    <w:name w:val="FollowedHyperlink"/>
    <w:basedOn w:val="28"/>
    <w:autoRedefine/>
    <w:semiHidden/>
    <w:unhideWhenUsed/>
    <w:qFormat/>
    <w:locked/>
    <w:uiPriority w:val="99"/>
    <w:rPr>
      <w:color w:val="800080"/>
      <w:u w:val="none"/>
    </w:rPr>
  </w:style>
  <w:style w:type="character" w:styleId="32">
    <w:name w:val="HTML Definition"/>
    <w:basedOn w:val="28"/>
    <w:autoRedefine/>
    <w:semiHidden/>
    <w:unhideWhenUsed/>
    <w:qFormat/>
    <w:locked/>
    <w:uiPriority w:val="99"/>
  </w:style>
  <w:style w:type="character" w:styleId="33">
    <w:name w:val="HTML Typewriter"/>
    <w:basedOn w:val="28"/>
    <w:autoRedefine/>
    <w:semiHidden/>
    <w:unhideWhenUsed/>
    <w:qFormat/>
    <w:locked/>
    <w:uiPriority w:val="99"/>
    <w:rPr>
      <w:rFonts w:hint="default" w:ascii="monospace" w:hAnsi="monospace" w:eastAsia="monospace" w:cs="monospace"/>
      <w:sz w:val="20"/>
    </w:rPr>
  </w:style>
  <w:style w:type="character" w:styleId="34">
    <w:name w:val="HTML Acronym"/>
    <w:basedOn w:val="28"/>
    <w:autoRedefine/>
    <w:semiHidden/>
    <w:unhideWhenUsed/>
    <w:qFormat/>
    <w:locked/>
    <w:uiPriority w:val="99"/>
  </w:style>
  <w:style w:type="character" w:styleId="35">
    <w:name w:val="HTML Variable"/>
    <w:basedOn w:val="28"/>
    <w:autoRedefine/>
    <w:semiHidden/>
    <w:unhideWhenUsed/>
    <w:qFormat/>
    <w:locked/>
    <w:uiPriority w:val="99"/>
  </w:style>
  <w:style w:type="character" w:styleId="36">
    <w:name w:val="Hyperlink"/>
    <w:basedOn w:val="28"/>
    <w:autoRedefine/>
    <w:qFormat/>
    <w:uiPriority w:val="99"/>
    <w:rPr>
      <w:rFonts w:cs="Times New Roman"/>
      <w:color w:val="0000FF"/>
      <w:u w:val="single"/>
    </w:rPr>
  </w:style>
  <w:style w:type="character" w:styleId="37">
    <w:name w:val="HTML Code"/>
    <w:basedOn w:val="28"/>
    <w:autoRedefine/>
    <w:semiHidden/>
    <w:unhideWhenUsed/>
    <w:qFormat/>
    <w:locked/>
    <w:uiPriority w:val="99"/>
    <w:rPr>
      <w:rFonts w:ascii="monospace" w:hAnsi="monospace" w:eastAsia="monospace" w:cs="monospace"/>
      <w:sz w:val="20"/>
    </w:rPr>
  </w:style>
  <w:style w:type="character" w:styleId="38">
    <w:name w:val="annotation reference"/>
    <w:basedOn w:val="28"/>
    <w:autoRedefine/>
    <w:qFormat/>
    <w:uiPriority w:val="99"/>
    <w:rPr>
      <w:rFonts w:cs="Times New Roman"/>
      <w:sz w:val="21"/>
    </w:rPr>
  </w:style>
  <w:style w:type="character" w:styleId="39">
    <w:name w:val="HTML Cite"/>
    <w:basedOn w:val="28"/>
    <w:autoRedefine/>
    <w:semiHidden/>
    <w:unhideWhenUsed/>
    <w:qFormat/>
    <w:locked/>
    <w:uiPriority w:val="99"/>
  </w:style>
  <w:style w:type="character" w:styleId="40">
    <w:name w:val="HTML Keyboard"/>
    <w:basedOn w:val="28"/>
    <w:autoRedefine/>
    <w:semiHidden/>
    <w:unhideWhenUsed/>
    <w:qFormat/>
    <w:locked/>
    <w:uiPriority w:val="99"/>
    <w:rPr>
      <w:rFonts w:hint="default" w:ascii="monospace" w:hAnsi="monospace" w:eastAsia="monospace" w:cs="monospace"/>
      <w:sz w:val="20"/>
    </w:rPr>
  </w:style>
  <w:style w:type="character" w:styleId="41">
    <w:name w:val="HTML Sample"/>
    <w:basedOn w:val="28"/>
    <w:autoRedefine/>
    <w:semiHidden/>
    <w:unhideWhenUsed/>
    <w:qFormat/>
    <w:locked/>
    <w:uiPriority w:val="99"/>
    <w:rPr>
      <w:rFonts w:hint="default" w:ascii="monospace" w:hAnsi="monospace" w:eastAsia="monospace" w:cs="monospace"/>
    </w:rPr>
  </w:style>
  <w:style w:type="paragraph" w:customStyle="1" w:styleId="42">
    <w:name w:val="表格文字"/>
    <w:basedOn w:val="12"/>
    <w:next w:val="2"/>
    <w:autoRedefine/>
    <w:qFormat/>
    <w:uiPriority w:val="99"/>
    <w:pPr>
      <w:adjustRightInd w:val="0"/>
      <w:spacing w:line="420" w:lineRule="atLeast"/>
      <w:jc w:val="left"/>
      <w:textAlignment w:val="baseline"/>
    </w:pPr>
    <w:rPr>
      <w:kern w:val="0"/>
    </w:rPr>
  </w:style>
  <w:style w:type="paragraph" w:customStyle="1" w:styleId="43">
    <w:name w:val="Body Text 3"/>
    <w:basedOn w:val="1"/>
    <w:autoRedefine/>
    <w:qFormat/>
    <w:uiPriority w:val="0"/>
    <w:pPr>
      <w:spacing w:after="120" w:afterLines="0"/>
    </w:pPr>
    <w:rPr>
      <w:sz w:val="16"/>
      <w:szCs w:val="16"/>
    </w:rPr>
  </w:style>
  <w:style w:type="character" w:customStyle="1" w:styleId="44">
    <w:name w:val="Heading 1 Char"/>
    <w:basedOn w:val="28"/>
    <w:link w:val="4"/>
    <w:autoRedefine/>
    <w:qFormat/>
    <w:locked/>
    <w:uiPriority w:val="99"/>
    <w:rPr>
      <w:rFonts w:cs="Times New Roman"/>
      <w:b/>
      <w:kern w:val="44"/>
      <w:sz w:val="44"/>
    </w:rPr>
  </w:style>
  <w:style w:type="character" w:customStyle="1" w:styleId="45">
    <w:name w:val="Heading 2 Char"/>
    <w:basedOn w:val="28"/>
    <w:link w:val="5"/>
    <w:autoRedefine/>
    <w:qFormat/>
    <w:locked/>
    <w:uiPriority w:val="99"/>
    <w:rPr>
      <w:rFonts w:ascii="Arial" w:hAnsi="Arial" w:eastAsia="黑体" w:cs="Times New Roman"/>
      <w:b/>
      <w:kern w:val="2"/>
      <w:sz w:val="32"/>
    </w:rPr>
  </w:style>
  <w:style w:type="character" w:customStyle="1" w:styleId="46">
    <w:name w:val="Body Text Indent Char"/>
    <w:basedOn w:val="28"/>
    <w:link w:val="9"/>
    <w:autoRedefine/>
    <w:semiHidden/>
    <w:qFormat/>
    <w:locked/>
    <w:uiPriority w:val="99"/>
    <w:rPr>
      <w:rFonts w:cs="Times New Roman"/>
      <w:sz w:val="24"/>
      <w:szCs w:val="24"/>
    </w:rPr>
  </w:style>
  <w:style w:type="character" w:customStyle="1" w:styleId="47">
    <w:name w:val="Comment Text Char"/>
    <w:basedOn w:val="28"/>
    <w:link w:val="8"/>
    <w:autoRedefine/>
    <w:qFormat/>
    <w:locked/>
    <w:uiPriority w:val="99"/>
    <w:rPr>
      <w:rFonts w:cs="Times New Roman"/>
      <w:kern w:val="2"/>
      <w:sz w:val="24"/>
    </w:rPr>
  </w:style>
  <w:style w:type="character" w:customStyle="1" w:styleId="48">
    <w:name w:val="Body Text Char"/>
    <w:basedOn w:val="28"/>
    <w:link w:val="2"/>
    <w:autoRedefine/>
    <w:semiHidden/>
    <w:qFormat/>
    <w:locked/>
    <w:uiPriority w:val="99"/>
    <w:rPr>
      <w:rFonts w:cs="Times New Roman"/>
      <w:sz w:val="24"/>
      <w:szCs w:val="24"/>
    </w:rPr>
  </w:style>
  <w:style w:type="character" w:customStyle="1" w:styleId="49">
    <w:name w:val="Body Text First Indent Char"/>
    <w:basedOn w:val="48"/>
    <w:link w:val="3"/>
    <w:autoRedefine/>
    <w:semiHidden/>
    <w:qFormat/>
    <w:locked/>
    <w:uiPriority w:val="99"/>
  </w:style>
  <w:style w:type="character" w:customStyle="1" w:styleId="50">
    <w:name w:val="Plain Text Char"/>
    <w:basedOn w:val="28"/>
    <w:link w:val="12"/>
    <w:autoRedefine/>
    <w:qFormat/>
    <w:locked/>
    <w:uiPriority w:val="99"/>
    <w:rPr>
      <w:rFonts w:ascii="宋体" w:eastAsia="宋体" w:cs="Times New Roman"/>
      <w:sz w:val="24"/>
    </w:rPr>
  </w:style>
  <w:style w:type="character" w:customStyle="1" w:styleId="51">
    <w:name w:val="Date Char"/>
    <w:basedOn w:val="28"/>
    <w:link w:val="14"/>
    <w:autoRedefine/>
    <w:qFormat/>
    <w:locked/>
    <w:uiPriority w:val="99"/>
    <w:rPr>
      <w:rFonts w:ascii="宋体" w:eastAsia="宋体" w:cs="Times New Roman"/>
      <w:sz w:val="24"/>
    </w:rPr>
  </w:style>
  <w:style w:type="character" w:customStyle="1" w:styleId="52">
    <w:name w:val="Body Text Indent 2 Char"/>
    <w:basedOn w:val="28"/>
    <w:link w:val="15"/>
    <w:autoRedefine/>
    <w:qFormat/>
    <w:locked/>
    <w:uiPriority w:val="99"/>
    <w:rPr>
      <w:rFonts w:cs="Times New Roman"/>
      <w:kern w:val="2"/>
      <w:sz w:val="24"/>
    </w:rPr>
  </w:style>
  <w:style w:type="character" w:customStyle="1" w:styleId="53">
    <w:name w:val="Balloon Text Char"/>
    <w:basedOn w:val="28"/>
    <w:link w:val="16"/>
    <w:autoRedefine/>
    <w:semiHidden/>
    <w:qFormat/>
    <w:locked/>
    <w:uiPriority w:val="99"/>
    <w:rPr>
      <w:rFonts w:cs="Times New Roman"/>
      <w:sz w:val="2"/>
    </w:rPr>
  </w:style>
  <w:style w:type="character" w:customStyle="1" w:styleId="54">
    <w:name w:val="Footer Char"/>
    <w:basedOn w:val="28"/>
    <w:link w:val="17"/>
    <w:autoRedefine/>
    <w:qFormat/>
    <w:locked/>
    <w:uiPriority w:val="99"/>
    <w:rPr>
      <w:rFonts w:cs="Times New Roman"/>
      <w:kern w:val="2"/>
      <w:sz w:val="18"/>
    </w:rPr>
  </w:style>
  <w:style w:type="character" w:customStyle="1" w:styleId="55">
    <w:name w:val="Header Char"/>
    <w:basedOn w:val="28"/>
    <w:link w:val="18"/>
    <w:autoRedefine/>
    <w:qFormat/>
    <w:locked/>
    <w:uiPriority w:val="99"/>
    <w:rPr>
      <w:rFonts w:cs="Times New Roman"/>
      <w:kern w:val="2"/>
      <w:sz w:val="18"/>
    </w:rPr>
  </w:style>
  <w:style w:type="character" w:customStyle="1" w:styleId="56">
    <w:name w:val="Body Text Indent 3 Char"/>
    <w:basedOn w:val="28"/>
    <w:link w:val="21"/>
    <w:autoRedefine/>
    <w:semiHidden/>
    <w:qFormat/>
    <w:locked/>
    <w:uiPriority w:val="99"/>
    <w:rPr>
      <w:rFonts w:cs="Times New Roman"/>
      <w:sz w:val="16"/>
      <w:szCs w:val="16"/>
    </w:rPr>
  </w:style>
  <w:style w:type="character" w:customStyle="1" w:styleId="57">
    <w:name w:val="Title Char"/>
    <w:basedOn w:val="28"/>
    <w:link w:val="23"/>
    <w:autoRedefine/>
    <w:qFormat/>
    <w:locked/>
    <w:uiPriority w:val="99"/>
    <w:rPr>
      <w:rFonts w:ascii="Cambria" w:hAnsi="Cambria" w:cs="Times New Roman"/>
      <w:b/>
      <w:bCs/>
      <w:sz w:val="32"/>
      <w:szCs w:val="32"/>
    </w:rPr>
  </w:style>
  <w:style w:type="character" w:customStyle="1" w:styleId="58">
    <w:name w:val="Comment Subject Char"/>
    <w:basedOn w:val="47"/>
    <w:link w:val="24"/>
    <w:autoRedefine/>
    <w:qFormat/>
    <w:locked/>
    <w:uiPriority w:val="99"/>
    <w:rPr>
      <w:b/>
    </w:rPr>
  </w:style>
  <w:style w:type="character" w:customStyle="1" w:styleId="59">
    <w:name w:val="Body Text First Indent 2 Char"/>
    <w:basedOn w:val="46"/>
    <w:link w:val="25"/>
    <w:autoRedefine/>
    <w:semiHidden/>
    <w:qFormat/>
    <w:locked/>
    <w:uiPriority w:val="99"/>
  </w:style>
  <w:style w:type="paragraph" w:customStyle="1" w:styleId="60">
    <w:name w:val="_Style 3"/>
    <w:autoRedefine/>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61">
    <w:name w:val="Normal Indent Char"/>
    <w:link w:val="7"/>
    <w:autoRedefine/>
    <w:qFormat/>
    <w:locked/>
    <w:uiPriority w:val="99"/>
    <w:rPr>
      <w:kern w:val="2"/>
      <w:sz w:val="21"/>
    </w:rPr>
  </w:style>
  <w:style w:type="character" w:customStyle="1" w:styleId="62">
    <w:name w:val="纯文本 Char1"/>
    <w:autoRedefine/>
    <w:qFormat/>
    <w:uiPriority w:val="99"/>
    <w:rPr>
      <w:rFonts w:ascii="宋体" w:hAnsi="Courier New" w:eastAsia="宋体"/>
      <w:kern w:val="2"/>
      <w:sz w:val="24"/>
      <w:lang w:val="en-US" w:eastAsia="zh-CN"/>
    </w:rPr>
  </w:style>
  <w:style w:type="character" w:customStyle="1" w:styleId="63">
    <w:name w:val="No Spacing Char"/>
    <w:link w:val="64"/>
    <w:autoRedefine/>
    <w:qFormat/>
    <w:locked/>
    <w:uiPriority w:val="99"/>
    <w:rPr>
      <w:sz w:val="22"/>
      <w:lang w:val="en-US" w:eastAsia="zh-CN"/>
    </w:rPr>
  </w:style>
  <w:style w:type="paragraph" w:styleId="64">
    <w:name w:val="No Spacing"/>
    <w:link w:val="63"/>
    <w:autoRedefine/>
    <w:qFormat/>
    <w:uiPriority w:val="99"/>
    <w:rPr>
      <w:rFonts w:ascii="Times New Roman" w:hAnsi="Times New Roman" w:eastAsia="宋体" w:cs="Times New Roman"/>
      <w:kern w:val="0"/>
      <w:sz w:val="22"/>
      <w:szCs w:val="22"/>
      <w:lang w:val="en-US" w:eastAsia="zh-CN" w:bidi="ar-SA"/>
    </w:rPr>
  </w:style>
  <w:style w:type="character" w:customStyle="1" w:styleId="65">
    <w:name w:val="标题1 Char"/>
    <w:link w:val="66"/>
    <w:autoRedefine/>
    <w:qFormat/>
    <w:locked/>
    <w:uiPriority w:val="99"/>
    <w:rPr>
      <w:rFonts w:ascii="宋体" w:hAnsi="Courier New"/>
      <w:b/>
      <w:sz w:val="21"/>
    </w:rPr>
  </w:style>
  <w:style w:type="paragraph" w:customStyle="1" w:styleId="66">
    <w:name w:val="标题1"/>
    <w:basedOn w:val="1"/>
    <w:link w:val="65"/>
    <w:autoRedefine/>
    <w:qFormat/>
    <w:uiPriority w:val="99"/>
    <w:pPr>
      <w:spacing w:line="360" w:lineRule="auto"/>
    </w:pPr>
    <w:rPr>
      <w:rFonts w:ascii="宋体" w:hAnsi="Courier New"/>
      <w:b/>
      <w:kern w:val="0"/>
      <w:szCs w:val="20"/>
    </w:rPr>
  </w:style>
  <w:style w:type="paragraph" w:customStyle="1" w:styleId="67">
    <w:name w:val="章正文"/>
    <w:basedOn w:val="1"/>
    <w:autoRedefine/>
    <w:qFormat/>
    <w:locked/>
    <w:uiPriority w:val="99"/>
    <w:pPr>
      <w:spacing w:beforeLines="50" w:after="120" w:line="300" w:lineRule="auto"/>
      <w:ind w:firstLine="480"/>
    </w:pPr>
    <w:rPr>
      <w:rFonts w:ascii="Helvetica" w:hAnsi="Helvetica"/>
    </w:rPr>
  </w:style>
  <w:style w:type="paragraph" w:styleId="68">
    <w:name w:val="List Paragraph"/>
    <w:basedOn w:val="1"/>
    <w:autoRedefine/>
    <w:qFormat/>
    <w:uiPriority w:val="99"/>
    <w:pPr>
      <w:ind w:firstLine="420" w:firstLineChars="200"/>
    </w:pPr>
  </w:style>
  <w:style w:type="paragraph" w:customStyle="1" w:styleId="69">
    <w:name w:val="段"/>
    <w:next w:val="1"/>
    <w:autoRedefine/>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70">
    <w:name w:val="paragraph"/>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71">
    <w:name w:val="正文_7"/>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2">
    <w:name w:val="Char Char Char"/>
    <w:basedOn w:val="1"/>
    <w:autoRedefine/>
    <w:qFormat/>
    <w:uiPriority w:val="99"/>
    <w:rPr>
      <w:rFonts w:ascii="Tahoma" w:hAnsi="Tahoma"/>
      <w:sz w:val="24"/>
      <w:szCs w:val="20"/>
    </w:rPr>
  </w:style>
  <w:style w:type="paragraph" w:customStyle="1" w:styleId="73">
    <w:name w:val="列出段落1"/>
    <w:basedOn w:val="1"/>
    <w:autoRedefine/>
    <w:qFormat/>
    <w:uiPriority w:val="99"/>
    <w:pPr>
      <w:ind w:firstLine="420" w:firstLineChars="200"/>
    </w:pPr>
    <w:rPr>
      <w:szCs w:val="20"/>
    </w:rPr>
  </w:style>
  <w:style w:type="paragraph" w:customStyle="1" w:styleId="74">
    <w:name w:val="纯文本1"/>
    <w:basedOn w:val="1"/>
    <w:autoRedefine/>
    <w:qFormat/>
    <w:uiPriority w:val="99"/>
    <w:pPr>
      <w:widowControl/>
      <w:adjustRightInd w:val="0"/>
      <w:jc w:val="left"/>
      <w:textAlignment w:val="baseline"/>
    </w:pPr>
    <w:rPr>
      <w:rFonts w:ascii="宋体" w:hAnsi="Courier New" w:eastAsia="楷体_GB2312"/>
      <w:kern w:val="0"/>
      <w:sz w:val="26"/>
      <w:szCs w:val="20"/>
    </w:rPr>
  </w:style>
  <w:style w:type="paragraph" w:customStyle="1" w:styleId="75">
    <w:name w:val="纯文本11"/>
    <w:basedOn w:val="1"/>
    <w:autoRedefine/>
    <w:qFormat/>
    <w:uiPriority w:val="99"/>
    <w:pPr>
      <w:widowControl/>
      <w:adjustRightInd w:val="0"/>
      <w:jc w:val="left"/>
      <w:textAlignment w:val="baseline"/>
    </w:pPr>
    <w:rPr>
      <w:rFonts w:ascii="宋体" w:hAnsi="Courier New" w:eastAsia="楷体_GB2312"/>
      <w:kern w:val="0"/>
      <w:sz w:val="26"/>
      <w:szCs w:val="20"/>
    </w:rPr>
  </w:style>
  <w:style w:type="paragraph" w:customStyle="1" w:styleId="76">
    <w:name w:val="编号正文文本"/>
    <w:basedOn w:val="1"/>
    <w:autoRedefine/>
    <w:qFormat/>
    <w:uiPriority w:val="99"/>
    <w:pPr>
      <w:tabs>
        <w:tab w:val="left" w:pos="238"/>
      </w:tabs>
      <w:spacing w:before="100" w:beforeAutospacing="1" w:after="100" w:afterAutospacing="1" w:line="360" w:lineRule="auto"/>
      <w:ind w:firstLine="476"/>
    </w:pPr>
    <w:rPr>
      <w:rFonts w:ascii="Verdana" w:hAnsi="Verdana" w:eastAsia="微软雅黑" w:cs="Verdana"/>
      <w:sz w:val="24"/>
      <w:lang w:eastAsia="en-US"/>
    </w:rPr>
  </w:style>
  <w:style w:type="paragraph" w:customStyle="1" w:styleId="77">
    <w:name w:val="Table Paragraph"/>
    <w:basedOn w:val="1"/>
    <w:autoRedefine/>
    <w:qFormat/>
    <w:uiPriority w:val="99"/>
    <w:pPr>
      <w:jc w:val="left"/>
    </w:pPr>
    <w:rPr>
      <w:rFonts w:ascii="等线" w:hAnsi="等线" w:eastAsia="等线"/>
      <w:kern w:val="0"/>
      <w:sz w:val="22"/>
      <w:szCs w:val="22"/>
      <w:lang w:eastAsia="en-US"/>
    </w:rPr>
  </w:style>
  <w:style w:type="paragraph" w:customStyle="1" w:styleId="78">
    <w:name w:val="彩色列表1"/>
    <w:basedOn w:val="1"/>
    <w:autoRedefine/>
    <w:qFormat/>
    <w:uiPriority w:val="99"/>
    <w:pPr>
      <w:spacing w:line="360" w:lineRule="auto"/>
      <w:ind w:firstLine="480" w:firstLineChars="200"/>
    </w:pPr>
    <w:rPr>
      <w:sz w:val="24"/>
    </w:rPr>
  </w:style>
  <w:style w:type="paragraph" w:customStyle="1" w:styleId="79">
    <w:name w:val="正文1"/>
    <w:autoRedefine/>
    <w:qFormat/>
    <w:uiPriority w:val="99"/>
    <w:pPr>
      <w:jc w:val="both"/>
    </w:pPr>
    <w:rPr>
      <w:rFonts w:ascii="Times New Roman" w:hAnsi="Times New Roman" w:eastAsia="宋体" w:cs="Times New Roman"/>
      <w:kern w:val="2"/>
      <w:sz w:val="21"/>
      <w:szCs w:val="21"/>
      <w:lang w:val="en-US" w:eastAsia="zh-CN" w:bidi="ar-SA"/>
    </w:rPr>
  </w:style>
  <w:style w:type="paragraph" w:customStyle="1" w:styleId="80">
    <w:name w:val="_Style 1"/>
    <w:autoRedefine/>
    <w:qFormat/>
    <w:uiPriority w:val="99"/>
    <w:pPr>
      <w:widowControl w:val="0"/>
      <w:jc w:val="both"/>
    </w:pPr>
    <w:rPr>
      <w:rFonts w:ascii="Times New Roman" w:hAnsi="Times New Roman" w:eastAsia="微软雅黑" w:cs="Calibri"/>
      <w:kern w:val="2"/>
      <w:sz w:val="21"/>
      <w:szCs w:val="22"/>
      <w:lang w:val="en-US" w:eastAsia="zh-CN" w:bidi="ar-SA"/>
    </w:rPr>
  </w:style>
  <w:style w:type="paragraph" w:customStyle="1" w:styleId="81">
    <w:name w:val="目录 91"/>
    <w:next w:val="1"/>
    <w:autoRedefine/>
    <w:qFormat/>
    <w:uiPriority w:val="0"/>
    <w:pPr>
      <w:wordWrap w:val="0"/>
      <w:ind w:left="3400"/>
      <w:jc w:val="both"/>
    </w:pPr>
    <w:rPr>
      <w:rFonts w:ascii="宋体" w:hAnsi="宋体" w:eastAsia="Times New Roman" w:cs="Times New Roman"/>
      <w:sz w:val="21"/>
      <w:lang w:val="en-US" w:eastAsia="zh-CN" w:bidi="ar-SA"/>
    </w:rPr>
  </w:style>
  <w:style w:type="character" w:customStyle="1" w:styleId="82">
    <w:name w:val="font21"/>
    <w:basedOn w:val="28"/>
    <w:autoRedefine/>
    <w:qFormat/>
    <w:uiPriority w:val="0"/>
    <w:rPr>
      <w:rFonts w:hint="eastAsia" w:ascii="宋体" w:hAnsi="宋体" w:eastAsia="宋体" w:cs="宋体"/>
      <w:b/>
      <w:color w:val="000000"/>
      <w:sz w:val="21"/>
      <w:szCs w:val="21"/>
      <w:u w:val="none"/>
    </w:rPr>
  </w:style>
  <w:style w:type="paragraph" w:customStyle="1" w:styleId="83">
    <w:name w:val="正文段"/>
    <w:basedOn w:val="1"/>
    <w:autoRedefine/>
    <w:qFormat/>
    <w:uiPriority w:val="0"/>
    <w:pPr>
      <w:widowControl/>
      <w:snapToGrid w:val="0"/>
      <w:spacing w:afterLines="50"/>
      <w:ind w:firstLine="200" w:firstLineChars="200"/>
    </w:pPr>
    <w:rPr>
      <w:kern w:val="0"/>
      <w:sz w:val="24"/>
      <w:szCs w:val="20"/>
    </w:rPr>
  </w:style>
  <w:style w:type="paragraph" w:customStyle="1" w:styleId="84">
    <w:name w:val="正文 A"/>
    <w:autoRedefine/>
    <w:qFormat/>
    <w:uiPriority w:val="99"/>
    <w:pPr>
      <w:widowControl w:val="0"/>
      <w:jc w:val="both"/>
    </w:pPr>
    <w:rPr>
      <w:rFonts w:ascii="Times New Roman" w:hAnsi="Times New Roman" w:eastAsia="宋体" w:cs="Times New Roman"/>
      <w:color w:val="000000"/>
      <w:kern w:val="2"/>
      <w:sz w:val="21"/>
      <w:szCs w:val="21"/>
      <w:lang w:val="en-US" w:eastAsia="zh-CN" w:bidi="ar-SA"/>
    </w:rPr>
  </w:style>
  <w:style w:type="character" w:customStyle="1" w:styleId="85">
    <w:name w:val="无"/>
    <w:autoRedefine/>
    <w:qFormat/>
    <w:uiPriority w:val="0"/>
  </w:style>
  <w:style w:type="character" w:customStyle="1" w:styleId="86">
    <w:name w:val="Hyperlink.0"/>
    <w:autoRedefine/>
    <w:qFormat/>
    <w:uiPriority w:val="99"/>
    <w:rPr>
      <w:lang w:val="en-US"/>
    </w:rPr>
  </w:style>
  <w:style w:type="paragraph" w:customStyle="1" w:styleId="87">
    <w:name w:val="列出段落11"/>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54</Pages>
  <Words>9044</Words>
  <Characters>9645</Characters>
  <Lines>0</Lines>
  <Paragraphs>0</Paragraphs>
  <TotalTime>16</TotalTime>
  <ScaleCrop>false</ScaleCrop>
  <LinksUpToDate>false</LinksUpToDate>
  <CharactersWithSpaces>9813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2021-04-27T08:09:00Z</dcterms:created>
  <dc:creator>王佳伟3</dc:creator>
  <cp:lastModifiedBy>2017</cp:lastModifiedBy>
  <cp:lastPrinted>2024-01-15T07:25:00Z</cp:lastPrinted>
  <dcterms:modified xsi:type="dcterms:W3CDTF">2025-04-03T02:10:15Z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737C4D68EFE54640BFEF0F3CE10A1F0D_13</vt:lpwstr>
  </property>
  <property fmtid="{D5CDD505-2E9C-101B-9397-08002B2CF9AE}" pid="4" name="KSOTemplateDocerSaveRecord">
    <vt:lpwstr>eyJoZGlkIjoiNTYxODM0ZjIxN2JjZDg4ZmE2OWY4MjU2MGI0Yjg5OTAiLCJ1c2VySWQiOiIyODEwOTI1MTQifQ==</vt:lpwstr>
  </property>
</Properties>
</file>