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BBE5A">
      <w:pPr>
        <w:pStyle w:val="48"/>
        <w:rPr>
          <w:rFonts w:ascii="仿宋" w:hAnsi="仿宋" w:eastAsia="仿宋"/>
          <w:color w:val="auto"/>
        </w:rPr>
      </w:pPr>
    </w:p>
    <w:p w14:paraId="5747BC71">
      <w:pPr>
        <w:pStyle w:val="48"/>
        <w:rPr>
          <w:rFonts w:ascii="仿宋" w:hAnsi="仿宋" w:eastAsia="仿宋" w:cs="Times New Roman"/>
          <w:color w:val="auto"/>
        </w:rPr>
      </w:pPr>
    </w:p>
    <w:p w14:paraId="6FF813F3">
      <w:pPr>
        <w:pStyle w:val="48"/>
        <w:jc w:val="center"/>
        <w:rPr>
          <w:rFonts w:hint="eastAsia" w:ascii="仿宋" w:hAnsi="仿宋" w:eastAsia="仿宋" w:cs="仿宋"/>
          <w:b/>
          <w:color w:val="auto"/>
          <w:sz w:val="48"/>
          <w:szCs w:val="48"/>
          <w:lang w:eastAsia="zh-CN"/>
        </w:rPr>
      </w:pPr>
    </w:p>
    <w:p w14:paraId="13683746">
      <w:pPr>
        <w:pStyle w:val="48"/>
        <w:jc w:val="center"/>
        <w:rPr>
          <w:rFonts w:hint="eastAsia" w:ascii="仿宋" w:hAnsi="仿宋" w:eastAsia="仿宋" w:cs="仿宋"/>
          <w:b/>
          <w:color w:val="auto"/>
          <w:sz w:val="48"/>
          <w:szCs w:val="48"/>
          <w:lang w:eastAsia="zh-CN"/>
        </w:rPr>
      </w:pPr>
      <w:r>
        <w:rPr>
          <w:rFonts w:hint="eastAsia" w:ascii="仿宋" w:hAnsi="仿宋" w:eastAsia="仿宋" w:cs="仿宋"/>
          <w:b/>
          <w:color w:val="auto"/>
          <w:sz w:val="48"/>
          <w:szCs w:val="48"/>
          <w:lang w:eastAsia="zh-CN"/>
        </w:rPr>
        <w:t>南浔区高标准农田建设项目一期测绘项目</w:t>
      </w:r>
    </w:p>
    <w:p w14:paraId="08BBFEE4">
      <w:pPr>
        <w:pStyle w:val="48"/>
        <w:jc w:val="center"/>
        <w:rPr>
          <w:rFonts w:ascii="仿宋" w:hAnsi="仿宋" w:eastAsia="仿宋" w:cs="Times New Roman"/>
          <w:color w:val="auto"/>
          <w:sz w:val="30"/>
          <w:szCs w:val="30"/>
          <w:highlight w:val="none"/>
        </w:rPr>
      </w:pPr>
      <w:r>
        <w:rPr>
          <w:rFonts w:hint="eastAsia" w:ascii="仿宋" w:hAnsi="仿宋" w:eastAsia="仿宋" w:cs="Times New Roman"/>
          <w:color w:val="auto"/>
          <w:sz w:val="30"/>
          <w:szCs w:val="30"/>
          <w:highlight w:val="none"/>
        </w:rPr>
        <w:t>（财政审批编号:浔财采确临[2025]234号</w:t>
      </w:r>
      <w:r>
        <w:rPr>
          <w:rFonts w:ascii="仿宋" w:hAnsi="仿宋" w:eastAsia="仿宋" w:cs="Times New Roman"/>
          <w:color w:val="auto"/>
          <w:sz w:val="30"/>
          <w:szCs w:val="30"/>
          <w:highlight w:val="none"/>
        </w:rPr>
        <w:t>）</w:t>
      </w:r>
    </w:p>
    <w:p w14:paraId="46A05D49">
      <w:pPr>
        <w:pStyle w:val="48"/>
        <w:jc w:val="center"/>
        <w:rPr>
          <w:rFonts w:ascii="仿宋" w:hAnsi="仿宋" w:eastAsia="仿宋" w:cs="Times New Roman"/>
          <w:color w:val="auto"/>
          <w:sz w:val="30"/>
          <w:szCs w:val="30"/>
        </w:rPr>
      </w:pPr>
    </w:p>
    <w:p w14:paraId="2BBD69F6">
      <w:pPr>
        <w:pStyle w:val="48"/>
        <w:jc w:val="center"/>
        <w:rPr>
          <w:rFonts w:ascii="仿宋" w:hAnsi="仿宋" w:eastAsia="仿宋" w:cs="Times New Roman"/>
          <w:color w:val="auto"/>
          <w:sz w:val="72"/>
          <w:szCs w:val="72"/>
        </w:rPr>
      </w:pPr>
    </w:p>
    <w:p w14:paraId="7BC350B0">
      <w:pPr>
        <w:pStyle w:val="48"/>
        <w:jc w:val="center"/>
        <w:rPr>
          <w:rFonts w:ascii="仿宋" w:hAnsi="仿宋" w:eastAsia="仿宋" w:cs="Times New Roman"/>
          <w:color w:val="auto"/>
          <w:sz w:val="72"/>
          <w:szCs w:val="72"/>
        </w:rPr>
      </w:pPr>
      <w:r>
        <w:rPr>
          <w:rFonts w:ascii="仿宋" w:hAnsi="仿宋" w:eastAsia="仿宋" w:cs="Times New Roman"/>
          <w:color w:val="auto"/>
          <w:sz w:val="72"/>
          <w:szCs w:val="72"/>
        </w:rPr>
        <w:t>公开招标文件</w:t>
      </w:r>
    </w:p>
    <w:p w14:paraId="3172FD11">
      <w:pPr>
        <w:pStyle w:val="48"/>
        <w:jc w:val="center"/>
        <w:rPr>
          <w:rFonts w:ascii="仿宋" w:hAnsi="仿宋" w:eastAsia="仿宋" w:cs="Times New Roman"/>
          <w:color w:val="auto"/>
          <w:sz w:val="30"/>
          <w:szCs w:val="30"/>
        </w:rPr>
      </w:pPr>
    </w:p>
    <w:p w14:paraId="76F44C3D">
      <w:pPr>
        <w:pStyle w:val="48"/>
        <w:jc w:val="center"/>
        <w:rPr>
          <w:rFonts w:ascii="仿宋" w:hAnsi="仿宋" w:eastAsia="仿宋" w:cs="Times New Roman"/>
          <w:color w:val="auto"/>
          <w:sz w:val="30"/>
          <w:szCs w:val="30"/>
        </w:rPr>
      </w:pPr>
      <w:r>
        <w:rPr>
          <w:rFonts w:ascii="仿宋" w:hAnsi="仿宋" w:eastAsia="仿宋" w:cs="Times New Roman"/>
          <w:color w:val="auto"/>
          <w:sz w:val="30"/>
          <w:szCs w:val="30"/>
        </w:rPr>
        <w:t>（全流程电子）</w:t>
      </w:r>
    </w:p>
    <w:p w14:paraId="4407FAC0">
      <w:pPr>
        <w:pStyle w:val="48"/>
        <w:jc w:val="both"/>
        <w:rPr>
          <w:rFonts w:ascii="仿宋" w:hAnsi="仿宋" w:eastAsia="仿宋" w:cs="Times New Roman"/>
          <w:color w:val="auto"/>
          <w:sz w:val="72"/>
          <w:szCs w:val="72"/>
        </w:rPr>
      </w:pPr>
    </w:p>
    <w:p w14:paraId="1C2DFEE0">
      <w:pPr>
        <w:pStyle w:val="48"/>
        <w:jc w:val="both"/>
        <w:rPr>
          <w:rFonts w:ascii="仿宋" w:hAnsi="仿宋" w:eastAsia="仿宋" w:cs="Times New Roman"/>
          <w:color w:val="auto"/>
          <w:sz w:val="72"/>
          <w:szCs w:val="72"/>
        </w:rPr>
      </w:pPr>
    </w:p>
    <w:p w14:paraId="7CE92473">
      <w:pPr>
        <w:pStyle w:val="48"/>
        <w:spacing w:line="700" w:lineRule="exact"/>
        <w:rPr>
          <w:rFonts w:hint="eastAsia" w:ascii="仿宋" w:hAnsi="仿宋" w:eastAsia="仿宋" w:cs="Times New Roman"/>
          <w:color w:val="auto"/>
          <w:sz w:val="30"/>
          <w:szCs w:val="30"/>
          <w:highlight w:val="none"/>
          <w:u w:val="single"/>
          <w:lang w:eastAsia="zh-CN"/>
        </w:rPr>
      </w:pPr>
      <w:r>
        <w:rPr>
          <w:rFonts w:ascii="仿宋" w:hAnsi="仿宋" w:eastAsia="仿宋" w:cs="Times New Roman"/>
          <w:color w:val="auto"/>
          <w:sz w:val="30"/>
          <w:szCs w:val="30"/>
          <w:highlight w:val="none"/>
        </w:rPr>
        <w:t>项目编号：</w:t>
      </w:r>
      <w:r>
        <w:rPr>
          <w:rFonts w:hint="eastAsia" w:ascii="仿宋" w:hAnsi="仿宋" w:eastAsia="仿宋" w:cs="Times New Roman"/>
          <w:color w:val="auto"/>
          <w:sz w:val="30"/>
          <w:szCs w:val="30"/>
          <w:highlight w:val="none"/>
          <w:u w:val="single"/>
          <w:lang w:eastAsia="zh-CN"/>
        </w:rPr>
        <w:t>浙华采字【2025】hzf-60</w:t>
      </w:r>
      <w:r>
        <w:rPr>
          <w:rFonts w:hint="eastAsia" w:ascii="仿宋" w:hAnsi="仿宋" w:eastAsia="仿宋" w:cs="Times New Roman"/>
          <w:color w:val="auto"/>
          <w:sz w:val="30"/>
          <w:szCs w:val="30"/>
          <w:highlight w:val="none"/>
          <w:u w:val="single"/>
          <w:lang w:val="en-US" w:eastAsia="zh-CN"/>
        </w:rPr>
        <w:t>06</w:t>
      </w:r>
      <w:r>
        <w:rPr>
          <w:rFonts w:hint="eastAsia" w:ascii="仿宋" w:hAnsi="仿宋" w:eastAsia="仿宋" w:cs="Times New Roman"/>
          <w:color w:val="auto"/>
          <w:sz w:val="30"/>
          <w:szCs w:val="30"/>
          <w:highlight w:val="none"/>
          <w:u w:val="single"/>
          <w:lang w:eastAsia="zh-CN"/>
        </w:rPr>
        <w:t>号</w:t>
      </w:r>
    </w:p>
    <w:p w14:paraId="4BD17375">
      <w:pPr>
        <w:pStyle w:val="48"/>
        <w:spacing w:before="120" w:beforeLines="50" w:after="120" w:afterLines="50" w:line="700" w:lineRule="exact"/>
        <w:jc w:val="both"/>
        <w:rPr>
          <w:rFonts w:ascii="仿宋" w:hAnsi="仿宋" w:eastAsia="仿宋" w:cs="Times New Roman"/>
          <w:color w:val="auto"/>
          <w:sz w:val="30"/>
          <w:szCs w:val="30"/>
        </w:rPr>
      </w:pPr>
      <w:r>
        <w:rPr>
          <w:rFonts w:ascii="仿宋" w:hAnsi="仿宋" w:eastAsia="仿宋" w:cs="Times New Roman"/>
          <w:color w:val="auto"/>
          <w:sz w:val="30"/>
          <w:szCs w:val="30"/>
        </w:rPr>
        <w:t>项目名称：</w:t>
      </w:r>
      <w:r>
        <w:rPr>
          <w:rFonts w:hint="eastAsia" w:ascii="仿宋" w:hAnsi="仿宋" w:eastAsia="仿宋" w:cs="Times New Roman"/>
          <w:color w:val="auto"/>
          <w:sz w:val="30"/>
          <w:szCs w:val="30"/>
          <w:u w:val="single"/>
          <w:lang w:eastAsia="zh-CN"/>
        </w:rPr>
        <w:t>南浔区高标准农田建设项目一期测绘项目</w:t>
      </w:r>
      <w:r>
        <w:rPr>
          <w:rFonts w:hint="eastAsia" w:ascii="仿宋" w:hAnsi="仿宋" w:eastAsia="仿宋" w:cs="Times New Roman"/>
          <w:color w:val="auto"/>
          <w:sz w:val="30"/>
          <w:szCs w:val="30"/>
          <w:u w:val="single"/>
        </w:rPr>
        <w:t xml:space="preserve">  </w:t>
      </w:r>
    </w:p>
    <w:p w14:paraId="657F7A3F">
      <w:pPr>
        <w:pStyle w:val="48"/>
        <w:spacing w:line="700" w:lineRule="exact"/>
        <w:rPr>
          <w:rFonts w:ascii="仿宋" w:hAnsi="仿宋" w:eastAsia="仿宋" w:cs="Times New Roman"/>
          <w:color w:val="auto"/>
          <w:sz w:val="30"/>
          <w:szCs w:val="30"/>
          <w:u w:val="single"/>
        </w:rPr>
      </w:pPr>
      <w:r>
        <w:rPr>
          <w:rFonts w:hint="eastAsia" w:ascii="仿宋" w:hAnsi="仿宋" w:eastAsia="仿宋" w:cs="Times New Roman"/>
          <w:color w:val="auto"/>
          <w:sz w:val="30"/>
          <w:szCs w:val="30"/>
        </w:rPr>
        <w:t xml:space="preserve">采 购 </w:t>
      </w:r>
      <w:r>
        <w:rPr>
          <w:rFonts w:ascii="仿宋" w:hAnsi="仿宋" w:eastAsia="仿宋" w:cs="Times New Roman"/>
          <w:color w:val="auto"/>
          <w:sz w:val="30"/>
          <w:szCs w:val="30"/>
        </w:rPr>
        <w:t>人：</w:t>
      </w:r>
      <w:r>
        <w:rPr>
          <w:rFonts w:hint="eastAsia" w:ascii="仿宋" w:hAnsi="仿宋" w:eastAsia="仿宋" w:cs="Times New Roman"/>
          <w:color w:val="auto"/>
          <w:sz w:val="30"/>
          <w:szCs w:val="30"/>
          <w:u w:val="single"/>
          <w:lang w:eastAsia="zh-CN"/>
        </w:rPr>
        <w:t>湖州市南浔区农业农村局</w:t>
      </w:r>
      <w:r>
        <w:rPr>
          <w:rFonts w:hint="eastAsia" w:ascii="仿宋" w:hAnsi="仿宋" w:eastAsia="仿宋" w:cs="Times New Roman"/>
          <w:color w:val="auto"/>
          <w:sz w:val="30"/>
          <w:szCs w:val="30"/>
          <w:u w:val="single"/>
        </w:rPr>
        <w:t xml:space="preserve">              （盖章）</w:t>
      </w:r>
    </w:p>
    <w:p w14:paraId="522D21D3">
      <w:pPr>
        <w:pStyle w:val="48"/>
        <w:spacing w:line="700" w:lineRule="exact"/>
        <w:rPr>
          <w:rFonts w:ascii="仿宋" w:hAnsi="仿宋" w:eastAsia="仿宋" w:cs="Times New Roman"/>
          <w:color w:val="auto"/>
          <w:sz w:val="30"/>
          <w:szCs w:val="30"/>
          <w:u w:val="single"/>
        </w:rPr>
      </w:pPr>
      <w:r>
        <w:rPr>
          <w:rFonts w:ascii="仿宋" w:hAnsi="仿宋" w:eastAsia="仿宋" w:cs="Times New Roman"/>
          <w:color w:val="auto"/>
          <w:sz w:val="30"/>
          <w:szCs w:val="30"/>
        </w:rPr>
        <w:t>代理机构：</w:t>
      </w:r>
      <w:r>
        <w:rPr>
          <w:rFonts w:hint="eastAsia" w:ascii="仿宋" w:hAnsi="仿宋" w:eastAsia="仿宋" w:cs="Times New Roman"/>
          <w:color w:val="auto"/>
          <w:sz w:val="30"/>
          <w:szCs w:val="30"/>
          <w:u w:val="single"/>
        </w:rPr>
        <w:t xml:space="preserve">浙江华夏工程管理有限公司            </w:t>
      </w:r>
      <w:r>
        <w:rPr>
          <w:rFonts w:ascii="仿宋" w:hAnsi="仿宋" w:eastAsia="仿宋" w:cs="Times New Roman"/>
          <w:color w:val="auto"/>
          <w:sz w:val="30"/>
          <w:szCs w:val="30"/>
          <w:u w:val="single"/>
        </w:rPr>
        <w:t>（盖章</w:t>
      </w:r>
      <w:r>
        <w:rPr>
          <w:rFonts w:hint="eastAsia" w:ascii="仿宋" w:hAnsi="仿宋" w:eastAsia="仿宋" w:cs="Times New Roman"/>
          <w:color w:val="auto"/>
          <w:sz w:val="30"/>
          <w:szCs w:val="30"/>
          <w:u w:val="single"/>
        </w:rPr>
        <w:t>）</w:t>
      </w:r>
    </w:p>
    <w:p w14:paraId="521541E7">
      <w:pPr>
        <w:pStyle w:val="48"/>
        <w:spacing w:line="360" w:lineRule="auto"/>
        <w:rPr>
          <w:rFonts w:ascii="仿宋" w:hAnsi="仿宋" w:eastAsia="仿宋" w:cs="Times New Roman"/>
          <w:color w:val="auto"/>
          <w:sz w:val="30"/>
          <w:szCs w:val="30"/>
          <w:u w:val="single"/>
        </w:rPr>
      </w:pPr>
    </w:p>
    <w:p w14:paraId="5FFEBCFF">
      <w:pPr>
        <w:pStyle w:val="48"/>
        <w:spacing w:line="360" w:lineRule="auto"/>
        <w:rPr>
          <w:rFonts w:ascii="仿宋" w:hAnsi="仿宋" w:eastAsia="仿宋" w:cs="Times New Roman"/>
          <w:color w:val="auto"/>
          <w:sz w:val="30"/>
          <w:szCs w:val="30"/>
          <w:u w:val="single"/>
        </w:rPr>
      </w:pPr>
    </w:p>
    <w:p w14:paraId="6CD307BD">
      <w:pPr>
        <w:pStyle w:val="48"/>
        <w:spacing w:line="360" w:lineRule="auto"/>
        <w:rPr>
          <w:rFonts w:ascii="仿宋" w:hAnsi="仿宋" w:eastAsia="仿宋" w:cs="Times New Roman"/>
          <w:color w:val="auto"/>
          <w:sz w:val="30"/>
          <w:szCs w:val="30"/>
          <w:u w:val="single"/>
        </w:rPr>
      </w:pPr>
    </w:p>
    <w:p w14:paraId="089DB317">
      <w:pPr>
        <w:pStyle w:val="48"/>
        <w:spacing w:line="360" w:lineRule="auto"/>
        <w:jc w:val="center"/>
        <w:rPr>
          <w:rFonts w:ascii="仿宋" w:hAnsi="仿宋" w:eastAsia="仿宋" w:cs="Times New Roman"/>
          <w:color w:val="auto"/>
          <w:sz w:val="30"/>
          <w:szCs w:val="30"/>
          <w:highlight w:val="none"/>
          <w:u w:val="single"/>
        </w:rPr>
      </w:pPr>
      <w:r>
        <w:rPr>
          <w:rFonts w:hint="eastAsia" w:ascii="仿宋" w:hAnsi="仿宋" w:eastAsia="仿宋"/>
          <w:color w:val="auto"/>
          <w:sz w:val="28"/>
          <w:szCs w:val="28"/>
          <w:highlight w:val="none"/>
        </w:rPr>
        <w:t>二O二</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二</w:t>
      </w:r>
      <w:r>
        <w:rPr>
          <w:rFonts w:hint="eastAsia" w:ascii="仿宋" w:hAnsi="仿宋" w:eastAsia="仿宋"/>
          <w:color w:val="auto"/>
          <w:sz w:val="28"/>
          <w:szCs w:val="28"/>
          <w:highlight w:val="none"/>
        </w:rPr>
        <w:t>月</w:t>
      </w:r>
    </w:p>
    <w:p w14:paraId="181CB2DF">
      <w:pPr>
        <w:pageBreakBefore/>
        <w:tabs>
          <w:tab w:val="left" w:pos="3153"/>
          <w:tab w:val="center" w:pos="4260"/>
        </w:tabs>
        <w:spacing w:before="240" w:beforeLines="100" w:line="288" w:lineRule="auto"/>
        <w:jc w:val="center"/>
        <w:rPr>
          <w:rFonts w:ascii="仿宋" w:hAnsi="仿宋" w:eastAsia="仿宋"/>
          <w:b/>
          <w:sz w:val="36"/>
          <w:szCs w:val="36"/>
          <w:highlight w:val="yellow"/>
        </w:rPr>
        <w:sectPr>
          <w:headerReference r:id="rId4" w:type="first"/>
          <w:headerReference r:id="rId3" w:type="default"/>
          <w:footerReference r:id="rId5" w:type="default"/>
          <w:pgSz w:w="11906" w:h="16838"/>
          <w:pgMar w:top="1134" w:right="1247" w:bottom="1134" w:left="1247" w:header="851" w:footer="851" w:gutter="0"/>
          <w:pgNumType w:fmt="numberInDash"/>
          <w:cols w:space="720" w:num="1"/>
          <w:titlePg/>
          <w:docGrid w:linePitch="312" w:charSpace="0"/>
        </w:sectPr>
      </w:pPr>
    </w:p>
    <w:p w14:paraId="05BFDE7D">
      <w:pPr>
        <w:pStyle w:val="2"/>
        <w:outlineLvl w:val="9"/>
        <w:rPr>
          <w:rFonts w:ascii="仿宋" w:hAnsi="仿宋" w:eastAsia="仿宋"/>
        </w:rPr>
      </w:pPr>
    </w:p>
    <w:p w14:paraId="2658B7DC">
      <w:pPr>
        <w:pStyle w:val="48"/>
        <w:rPr>
          <w:rFonts w:ascii="仿宋" w:hAnsi="仿宋" w:eastAsia="仿宋"/>
          <w:color w:val="auto"/>
        </w:rPr>
      </w:pPr>
      <w:bookmarkStart w:id="0" w:name="_Toc130094904"/>
    </w:p>
    <w:bookmarkEnd w:id="0"/>
    <w:p w14:paraId="3AF04CC4">
      <w:pPr>
        <w:pStyle w:val="2"/>
        <w:spacing w:line="600" w:lineRule="exact"/>
        <w:outlineLvl w:val="9"/>
        <w:rPr>
          <w:rFonts w:ascii="仿宋" w:hAnsi="仿宋" w:eastAsia="仿宋"/>
          <w:sz w:val="44"/>
          <w:szCs w:val="44"/>
        </w:rPr>
      </w:pPr>
      <w:bookmarkStart w:id="1" w:name="_Toc11724"/>
      <w:bookmarkStart w:id="2" w:name="_Toc510462676"/>
    </w:p>
    <w:sdt>
      <w:sdtPr>
        <w:rPr>
          <w:rFonts w:ascii="宋体" w:hAnsi="宋体" w:eastAsia="宋体" w:cs="Times New Roman"/>
          <w:kern w:val="2"/>
          <w:sz w:val="44"/>
          <w:szCs w:val="44"/>
          <w:lang w:val="en-US" w:eastAsia="zh-CN" w:bidi="ar-SA"/>
        </w:rPr>
        <w:id w:val="147473516"/>
        <w15:color w:val="DBDBDB"/>
        <w:docPartObj>
          <w:docPartGallery w:val="Table of Contents"/>
          <w:docPartUnique/>
        </w:docPartObj>
      </w:sdtPr>
      <w:sdtEndPr>
        <w:rPr>
          <w:rFonts w:ascii="Calibri" w:hAnsi="Calibri" w:eastAsia="宋体" w:cs="Times New Roman"/>
          <w:b/>
          <w:kern w:val="2"/>
          <w:sz w:val="21"/>
          <w:szCs w:val="24"/>
          <w:lang w:val="en-US" w:eastAsia="zh-CN" w:bidi="ar-SA"/>
        </w:rPr>
      </w:sdtEndPr>
      <w:sdtContent>
        <w:p w14:paraId="29909270">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目录</w:t>
          </w:r>
        </w:p>
        <w:p w14:paraId="1D628424">
          <w:pPr>
            <w:spacing w:before="0" w:beforeLines="0" w:after="0" w:afterLines="0" w:line="240" w:lineRule="auto"/>
            <w:ind w:left="0" w:leftChars="0" w:right="0" w:rightChars="0" w:firstLine="0" w:firstLineChars="0"/>
            <w:jc w:val="center"/>
            <w:rPr>
              <w:rFonts w:ascii="宋体" w:hAnsi="宋体" w:eastAsia="宋体"/>
              <w:sz w:val="44"/>
              <w:szCs w:val="44"/>
            </w:rPr>
          </w:pPr>
        </w:p>
        <w:p w14:paraId="0CB7B6CC">
          <w:pPr>
            <w:pStyle w:val="83"/>
            <w:tabs>
              <w:tab w:val="right" w:leader="dot" w:pos="9412"/>
            </w:tabs>
            <w:rPr>
              <w:b/>
              <w:sz w:val="28"/>
              <w:szCs w:val="28"/>
            </w:rPr>
          </w:pPr>
          <w:r>
            <w:rPr>
              <w:sz w:val="28"/>
              <w:szCs w:val="28"/>
            </w:rPr>
            <w:fldChar w:fldCharType="begin"/>
          </w:r>
          <w:r>
            <w:rPr>
              <w:sz w:val="28"/>
              <w:szCs w:val="28"/>
            </w:rPr>
            <w:instrText xml:space="preserve">TOC \o "1-2" \h \u </w:instrText>
          </w:r>
          <w:r>
            <w:rPr>
              <w:sz w:val="28"/>
              <w:szCs w:val="28"/>
            </w:rPr>
            <w:fldChar w:fldCharType="separate"/>
          </w:r>
        </w:p>
        <w:p w14:paraId="5361A270">
          <w:pPr>
            <w:pStyle w:val="83"/>
            <w:tabs>
              <w:tab w:val="right" w:leader="dot" w:pos="9412"/>
            </w:tabs>
            <w:rPr>
              <w:b/>
              <w:sz w:val="28"/>
              <w:szCs w:val="28"/>
            </w:rPr>
          </w:pPr>
          <w:r>
            <w:rPr>
              <w:b/>
              <w:sz w:val="28"/>
              <w:szCs w:val="28"/>
            </w:rPr>
            <w:fldChar w:fldCharType="begin"/>
          </w:r>
          <w:r>
            <w:rPr>
              <w:b/>
              <w:sz w:val="28"/>
              <w:szCs w:val="28"/>
            </w:rPr>
            <w:instrText xml:space="preserve"> HYPERLINK \l _Toc17572 </w:instrText>
          </w:r>
          <w:r>
            <w:rPr>
              <w:b/>
              <w:sz w:val="28"/>
              <w:szCs w:val="28"/>
            </w:rPr>
            <w:fldChar w:fldCharType="separate"/>
          </w:r>
          <w:r>
            <w:rPr>
              <w:rFonts w:hint="eastAsia" w:ascii="仿宋" w:hAnsi="仿宋" w:eastAsia="仿宋"/>
              <w:b/>
              <w:sz w:val="28"/>
              <w:szCs w:val="28"/>
            </w:rPr>
            <w:t>第一章   公开</w:t>
          </w:r>
          <w:r>
            <w:rPr>
              <w:rFonts w:ascii="仿宋" w:hAnsi="仿宋" w:eastAsia="仿宋"/>
              <w:b/>
              <w:sz w:val="28"/>
              <w:szCs w:val="28"/>
            </w:rPr>
            <w:t>招标</w:t>
          </w:r>
          <w:r>
            <w:rPr>
              <w:rFonts w:hint="eastAsia" w:ascii="仿宋" w:hAnsi="仿宋" w:eastAsia="仿宋"/>
              <w:b/>
              <w:sz w:val="28"/>
              <w:szCs w:val="28"/>
            </w:rPr>
            <w:t>采购</w:t>
          </w:r>
          <w:r>
            <w:rPr>
              <w:rFonts w:ascii="仿宋" w:hAnsi="仿宋" w:eastAsia="仿宋"/>
              <w:b/>
              <w:sz w:val="28"/>
              <w:szCs w:val="28"/>
            </w:rPr>
            <w:t>公告</w:t>
          </w:r>
          <w:r>
            <w:rPr>
              <w:b/>
              <w:sz w:val="28"/>
              <w:szCs w:val="28"/>
            </w:rPr>
            <w:tab/>
          </w:r>
          <w:r>
            <w:rPr>
              <w:b/>
              <w:sz w:val="28"/>
              <w:szCs w:val="28"/>
            </w:rPr>
            <w:fldChar w:fldCharType="begin"/>
          </w:r>
          <w:r>
            <w:rPr>
              <w:b/>
              <w:sz w:val="28"/>
              <w:szCs w:val="28"/>
            </w:rPr>
            <w:instrText xml:space="preserve"> PAGEREF _Toc17572 \h </w:instrText>
          </w:r>
          <w:r>
            <w:rPr>
              <w:b/>
              <w:sz w:val="28"/>
              <w:szCs w:val="28"/>
            </w:rPr>
            <w:fldChar w:fldCharType="separate"/>
          </w:r>
          <w:r>
            <w:rPr>
              <w:b/>
              <w:sz w:val="28"/>
              <w:szCs w:val="28"/>
            </w:rPr>
            <w:t>- 2 -</w:t>
          </w:r>
          <w:r>
            <w:rPr>
              <w:b/>
              <w:sz w:val="28"/>
              <w:szCs w:val="28"/>
            </w:rPr>
            <w:fldChar w:fldCharType="end"/>
          </w:r>
          <w:r>
            <w:rPr>
              <w:b/>
              <w:sz w:val="28"/>
              <w:szCs w:val="28"/>
            </w:rPr>
            <w:fldChar w:fldCharType="end"/>
          </w:r>
        </w:p>
        <w:p w14:paraId="05390FE7">
          <w:pPr>
            <w:pStyle w:val="84"/>
            <w:tabs>
              <w:tab w:val="right" w:leader="dot" w:pos="9412"/>
            </w:tabs>
            <w:rPr>
              <w:sz w:val="28"/>
              <w:szCs w:val="28"/>
            </w:rPr>
          </w:pPr>
        </w:p>
        <w:p w14:paraId="759132F5">
          <w:pPr>
            <w:pStyle w:val="83"/>
            <w:tabs>
              <w:tab w:val="right" w:leader="dot" w:pos="9412"/>
            </w:tabs>
            <w:rPr>
              <w:b/>
              <w:sz w:val="28"/>
              <w:szCs w:val="28"/>
            </w:rPr>
          </w:pPr>
          <w:r>
            <w:rPr>
              <w:b/>
              <w:sz w:val="28"/>
              <w:szCs w:val="28"/>
            </w:rPr>
            <w:fldChar w:fldCharType="begin"/>
          </w:r>
          <w:r>
            <w:rPr>
              <w:b/>
              <w:sz w:val="28"/>
              <w:szCs w:val="28"/>
            </w:rPr>
            <w:instrText xml:space="preserve"> HYPERLINK \l _Toc11286 </w:instrText>
          </w:r>
          <w:r>
            <w:rPr>
              <w:b/>
              <w:sz w:val="28"/>
              <w:szCs w:val="28"/>
            </w:rPr>
            <w:fldChar w:fldCharType="separate"/>
          </w:r>
          <w:r>
            <w:rPr>
              <w:rFonts w:hint="eastAsia" w:ascii="仿宋" w:hAnsi="仿宋" w:eastAsia="仿宋"/>
              <w:b/>
              <w:sz w:val="28"/>
              <w:szCs w:val="28"/>
            </w:rPr>
            <w:t>第二章 招标需求</w:t>
          </w:r>
          <w:r>
            <w:rPr>
              <w:b/>
              <w:sz w:val="28"/>
              <w:szCs w:val="28"/>
            </w:rPr>
            <w:tab/>
          </w:r>
          <w:r>
            <w:rPr>
              <w:b/>
              <w:sz w:val="28"/>
              <w:szCs w:val="28"/>
            </w:rPr>
            <w:fldChar w:fldCharType="begin"/>
          </w:r>
          <w:r>
            <w:rPr>
              <w:b/>
              <w:sz w:val="28"/>
              <w:szCs w:val="28"/>
            </w:rPr>
            <w:instrText xml:space="preserve"> PAGEREF _Toc11286 \h </w:instrText>
          </w:r>
          <w:r>
            <w:rPr>
              <w:b/>
              <w:sz w:val="28"/>
              <w:szCs w:val="28"/>
            </w:rPr>
            <w:fldChar w:fldCharType="separate"/>
          </w:r>
          <w:r>
            <w:rPr>
              <w:b/>
              <w:sz w:val="28"/>
              <w:szCs w:val="28"/>
            </w:rPr>
            <w:t>- 7 -</w:t>
          </w:r>
          <w:r>
            <w:rPr>
              <w:b/>
              <w:sz w:val="28"/>
              <w:szCs w:val="28"/>
            </w:rPr>
            <w:fldChar w:fldCharType="end"/>
          </w:r>
          <w:r>
            <w:rPr>
              <w:b/>
              <w:sz w:val="28"/>
              <w:szCs w:val="28"/>
            </w:rPr>
            <w:fldChar w:fldCharType="end"/>
          </w:r>
        </w:p>
        <w:p w14:paraId="17111591">
          <w:pPr>
            <w:pStyle w:val="84"/>
            <w:tabs>
              <w:tab w:val="right" w:leader="dot" w:pos="9412"/>
            </w:tabs>
            <w:ind w:leftChars="0"/>
            <w:rPr>
              <w:sz w:val="28"/>
              <w:szCs w:val="28"/>
            </w:rPr>
          </w:pPr>
        </w:p>
        <w:p w14:paraId="07936C53">
          <w:pPr>
            <w:pStyle w:val="83"/>
            <w:tabs>
              <w:tab w:val="right" w:leader="dot" w:pos="9412"/>
            </w:tabs>
            <w:rPr>
              <w:b/>
              <w:sz w:val="28"/>
              <w:szCs w:val="28"/>
            </w:rPr>
          </w:pPr>
          <w:r>
            <w:rPr>
              <w:b/>
              <w:sz w:val="28"/>
              <w:szCs w:val="28"/>
            </w:rPr>
            <w:fldChar w:fldCharType="begin"/>
          </w:r>
          <w:r>
            <w:rPr>
              <w:b/>
              <w:sz w:val="28"/>
              <w:szCs w:val="28"/>
            </w:rPr>
            <w:instrText xml:space="preserve"> HYPERLINK \l _Toc8735 </w:instrText>
          </w:r>
          <w:r>
            <w:rPr>
              <w:b/>
              <w:sz w:val="28"/>
              <w:szCs w:val="28"/>
            </w:rPr>
            <w:fldChar w:fldCharType="separate"/>
          </w:r>
          <w:r>
            <w:rPr>
              <w:rFonts w:hint="eastAsia" w:ascii="仿宋" w:hAnsi="仿宋" w:eastAsia="仿宋"/>
              <w:b/>
              <w:sz w:val="28"/>
              <w:szCs w:val="28"/>
            </w:rPr>
            <w:t>第三章 投标人须知</w:t>
          </w:r>
          <w:r>
            <w:rPr>
              <w:b/>
              <w:sz w:val="28"/>
              <w:szCs w:val="28"/>
            </w:rPr>
            <w:tab/>
          </w:r>
          <w:r>
            <w:rPr>
              <w:b/>
              <w:sz w:val="28"/>
              <w:szCs w:val="28"/>
            </w:rPr>
            <w:fldChar w:fldCharType="begin"/>
          </w:r>
          <w:r>
            <w:rPr>
              <w:b/>
              <w:sz w:val="28"/>
              <w:szCs w:val="28"/>
            </w:rPr>
            <w:instrText xml:space="preserve"> PAGEREF _Toc8735 \h </w:instrText>
          </w:r>
          <w:r>
            <w:rPr>
              <w:b/>
              <w:sz w:val="28"/>
              <w:szCs w:val="28"/>
            </w:rPr>
            <w:fldChar w:fldCharType="separate"/>
          </w:r>
          <w:r>
            <w:rPr>
              <w:b/>
              <w:sz w:val="28"/>
              <w:szCs w:val="28"/>
            </w:rPr>
            <w:t>- 11 -</w:t>
          </w:r>
          <w:r>
            <w:rPr>
              <w:b/>
              <w:sz w:val="28"/>
              <w:szCs w:val="28"/>
            </w:rPr>
            <w:fldChar w:fldCharType="end"/>
          </w:r>
          <w:r>
            <w:rPr>
              <w:b/>
              <w:sz w:val="28"/>
              <w:szCs w:val="28"/>
            </w:rPr>
            <w:fldChar w:fldCharType="end"/>
          </w:r>
        </w:p>
        <w:p w14:paraId="70F78B58">
          <w:pPr>
            <w:pStyle w:val="84"/>
            <w:tabs>
              <w:tab w:val="right" w:leader="dot" w:pos="9412"/>
            </w:tabs>
            <w:rPr>
              <w:sz w:val="28"/>
              <w:szCs w:val="28"/>
            </w:rPr>
          </w:pPr>
          <w:r>
            <w:rPr>
              <w:sz w:val="28"/>
              <w:szCs w:val="28"/>
            </w:rPr>
            <w:fldChar w:fldCharType="begin"/>
          </w:r>
          <w:r>
            <w:rPr>
              <w:sz w:val="28"/>
              <w:szCs w:val="28"/>
            </w:rPr>
            <w:instrText xml:space="preserve"> HYPERLINK \l _Toc11477 </w:instrText>
          </w:r>
          <w:r>
            <w:rPr>
              <w:sz w:val="28"/>
              <w:szCs w:val="28"/>
            </w:rPr>
            <w:fldChar w:fldCharType="separate"/>
          </w:r>
          <w:r>
            <w:rPr>
              <w:rFonts w:hint="eastAsia" w:ascii="仿宋" w:hAnsi="仿宋" w:eastAsia="仿宋"/>
              <w:sz w:val="28"/>
              <w:szCs w:val="28"/>
            </w:rPr>
            <w:t>前附表</w:t>
          </w:r>
          <w:r>
            <w:rPr>
              <w:sz w:val="28"/>
              <w:szCs w:val="28"/>
            </w:rPr>
            <w:tab/>
          </w:r>
          <w:r>
            <w:rPr>
              <w:sz w:val="28"/>
              <w:szCs w:val="28"/>
            </w:rPr>
            <w:fldChar w:fldCharType="begin"/>
          </w:r>
          <w:r>
            <w:rPr>
              <w:sz w:val="28"/>
              <w:szCs w:val="28"/>
            </w:rPr>
            <w:instrText xml:space="preserve"> PAGEREF _Toc11477 \h </w:instrText>
          </w:r>
          <w:r>
            <w:rPr>
              <w:sz w:val="28"/>
              <w:szCs w:val="28"/>
            </w:rPr>
            <w:fldChar w:fldCharType="separate"/>
          </w:r>
          <w:r>
            <w:rPr>
              <w:sz w:val="28"/>
              <w:szCs w:val="28"/>
            </w:rPr>
            <w:t>- 11 -</w:t>
          </w:r>
          <w:r>
            <w:rPr>
              <w:sz w:val="28"/>
              <w:szCs w:val="28"/>
            </w:rPr>
            <w:fldChar w:fldCharType="end"/>
          </w:r>
          <w:r>
            <w:rPr>
              <w:sz w:val="28"/>
              <w:szCs w:val="28"/>
            </w:rPr>
            <w:fldChar w:fldCharType="end"/>
          </w:r>
        </w:p>
        <w:p w14:paraId="452547DA">
          <w:pPr>
            <w:pStyle w:val="84"/>
            <w:tabs>
              <w:tab w:val="right" w:leader="dot" w:pos="9412"/>
            </w:tabs>
            <w:rPr>
              <w:sz w:val="28"/>
              <w:szCs w:val="28"/>
            </w:rPr>
          </w:pPr>
          <w:r>
            <w:rPr>
              <w:sz w:val="28"/>
              <w:szCs w:val="28"/>
            </w:rPr>
            <w:fldChar w:fldCharType="begin"/>
          </w:r>
          <w:r>
            <w:rPr>
              <w:sz w:val="28"/>
              <w:szCs w:val="28"/>
            </w:rPr>
            <w:instrText xml:space="preserve"> HYPERLINK \l _Toc6515 </w:instrText>
          </w:r>
          <w:r>
            <w:rPr>
              <w:sz w:val="28"/>
              <w:szCs w:val="28"/>
            </w:rPr>
            <w:fldChar w:fldCharType="separate"/>
          </w:r>
          <w:r>
            <w:rPr>
              <w:rFonts w:hint="eastAsia" w:ascii="仿宋" w:hAnsi="仿宋" w:eastAsia="仿宋"/>
              <w:kern w:val="0"/>
              <w:sz w:val="28"/>
              <w:szCs w:val="28"/>
            </w:rPr>
            <w:t>一、总 则</w:t>
          </w:r>
          <w:r>
            <w:rPr>
              <w:sz w:val="28"/>
              <w:szCs w:val="28"/>
            </w:rPr>
            <w:tab/>
          </w:r>
          <w:r>
            <w:rPr>
              <w:sz w:val="28"/>
              <w:szCs w:val="28"/>
            </w:rPr>
            <w:fldChar w:fldCharType="begin"/>
          </w:r>
          <w:r>
            <w:rPr>
              <w:sz w:val="28"/>
              <w:szCs w:val="28"/>
            </w:rPr>
            <w:instrText xml:space="preserve"> PAGEREF _Toc6515 \h </w:instrText>
          </w:r>
          <w:r>
            <w:rPr>
              <w:sz w:val="28"/>
              <w:szCs w:val="28"/>
            </w:rPr>
            <w:fldChar w:fldCharType="separate"/>
          </w:r>
          <w:r>
            <w:rPr>
              <w:sz w:val="28"/>
              <w:szCs w:val="28"/>
            </w:rPr>
            <w:t>- 12 -</w:t>
          </w:r>
          <w:r>
            <w:rPr>
              <w:sz w:val="28"/>
              <w:szCs w:val="28"/>
            </w:rPr>
            <w:fldChar w:fldCharType="end"/>
          </w:r>
          <w:r>
            <w:rPr>
              <w:sz w:val="28"/>
              <w:szCs w:val="28"/>
            </w:rPr>
            <w:fldChar w:fldCharType="end"/>
          </w:r>
        </w:p>
        <w:p w14:paraId="76EEF45C">
          <w:pPr>
            <w:pStyle w:val="84"/>
            <w:tabs>
              <w:tab w:val="right" w:leader="dot" w:pos="9412"/>
            </w:tabs>
            <w:rPr>
              <w:sz w:val="28"/>
              <w:szCs w:val="28"/>
            </w:rPr>
          </w:pPr>
          <w:r>
            <w:rPr>
              <w:sz w:val="28"/>
              <w:szCs w:val="28"/>
            </w:rPr>
            <w:fldChar w:fldCharType="begin"/>
          </w:r>
          <w:r>
            <w:rPr>
              <w:sz w:val="28"/>
              <w:szCs w:val="28"/>
            </w:rPr>
            <w:instrText xml:space="preserve"> HYPERLINK \l _Toc11651 </w:instrText>
          </w:r>
          <w:r>
            <w:rPr>
              <w:sz w:val="28"/>
              <w:szCs w:val="28"/>
            </w:rPr>
            <w:fldChar w:fldCharType="separate"/>
          </w:r>
          <w:r>
            <w:rPr>
              <w:rFonts w:hint="eastAsia" w:ascii="仿宋" w:hAnsi="仿宋" w:eastAsia="仿宋"/>
              <w:kern w:val="0"/>
              <w:sz w:val="28"/>
              <w:szCs w:val="28"/>
            </w:rPr>
            <w:t>二、招标文件</w:t>
          </w:r>
          <w:r>
            <w:rPr>
              <w:sz w:val="28"/>
              <w:szCs w:val="28"/>
            </w:rPr>
            <w:tab/>
          </w:r>
          <w:r>
            <w:rPr>
              <w:sz w:val="28"/>
              <w:szCs w:val="28"/>
            </w:rPr>
            <w:fldChar w:fldCharType="begin"/>
          </w:r>
          <w:r>
            <w:rPr>
              <w:sz w:val="28"/>
              <w:szCs w:val="28"/>
            </w:rPr>
            <w:instrText xml:space="preserve"> PAGEREF _Toc11651 \h </w:instrText>
          </w:r>
          <w:r>
            <w:rPr>
              <w:sz w:val="28"/>
              <w:szCs w:val="28"/>
            </w:rPr>
            <w:fldChar w:fldCharType="separate"/>
          </w:r>
          <w:r>
            <w:rPr>
              <w:sz w:val="28"/>
              <w:szCs w:val="28"/>
            </w:rPr>
            <w:t>- 15 -</w:t>
          </w:r>
          <w:r>
            <w:rPr>
              <w:sz w:val="28"/>
              <w:szCs w:val="28"/>
            </w:rPr>
            <w:fldChar w:fldCharType="end"/>
          </w:r>
          <w:r>
            <w:rPr>
              <w:sz w:val="28"/>
              <w:szCs w:val="28"/>
            </w:rPr>
            <w:fldChar w:fldCharType="end"/>
          </w:r>
        </w:p>
        <w:p w14:paraId="408C9CB1">
          <w:pPr>
            <w:pStyle w:val="84"/>
            <w:tabs>
              <w:tab w:val="right" w:leader="dot" w:pos="9412"/>
            </w:tabs>
            <w:rPr>
              <w:sz w:val="28"/>
              <w:szCs w:val="28"/>
            </w:rPr>
          </w:pPr>
          <w:r>
            <w:rPr>
              <w:sz w:val="28"/>
              <w:szCs w:val="28"/>
            </w:rPr>
            <w:fldChar w:fldCharType="begin"/>
          </w:r>
          <w:r>
            <w:rPr>
              <w:sz w:val="28"/>
              <w:szCs w:val="28"/>
            </w:rPr>
            <w:instrText xml:space="preserve"> HYPERLINK \l _Toc8969 </w:instrText>
          </w:r>
          <w:r>
            <w:rPr>
              <w:sz w:val="28"/>
              <w:szCs w:val="28"/>
            </w:rPr>
            <w:fldChar w:fldCharType="separate"/>
          </w:r>
          <w:r>
            <w:rPr>
              <w:rFonts w:hint="eastAsia" w:ascii="仿宋" w:hAnsi="仿宋" w:eastAsia="仿宋"/>
              <w:kern w:val="0"/>
              <w:sz w:val="28"/>
              <w:szCs w:val="28"/>
            </w:rPr>
            <w:t>三、投标文件的编制要求</w:t>
          </w:r>
          <w:r>
            <w:rPr>
              <w:sz w:val="28"/>
              <w:szCs w:val="28"/>
            </w:rPr>
            <w:tab/>
          </w:r>
          <w:r>
            <w:rPr>
              <w:sz w:val="28"/>
              <w:szCs w:val="28"/>
            </w:rPr>
            <w:fldChar w:fldCharType="begin"/>
          </w:r>
          <w:r>
            <w:rPr>
              <w:sz w:val="28"/>
              <w:szCs w:val="28"/>
            </w:rPr>
            <w:instrText xml:space="preserve"> PAGEREF _Toc8969 \h </w:instrText>
          </w:r>
          <w:r>
            <w:rPr>
              <w:sz w:val="28"/>
              <w:szCs w:val="28"/>
            </w:rPr>
            <w:fldChar w:fldCharType="separate"/>
          </w:r>
          <w:r>
            <w:rPr>
              <w:sz w:val="28"/>
              <w:szCs w:val="28"/>
            </w:rPr>
            <w:t>- 16 -</w:t>
          </w:r>
          <w:r>
            <w:rPr>
              <w:sz w:val="28"/>
              <w:szCs w:val="28"/>
            </w:rPr>
            <w:fldChar w:fldCharType="end"/>
          </w:r>
          <w:r>
            <w:rPr>
              <w:sz w:val="28"/>
              <w:szCs w:val="28"/>
            </w:rPr>
            <w:fldChar w:fldCharType="end"/>
          </w:r>
        </w:p>
        <w:p w14:paraId="6AD9E27B">
          <w:pPr>
            <w:pStyle w:val="84"/>
            <w:tabs>
              <w:tab w:val="right" w:leader="dot" w:pos="9412"/>
            </w:tabs>
            <w:rPr>
              <w:sz w:val="28"/>
              <w:szCs w:val="28"/>
            </w:rPr>
          </w:pPr>
          <w:r>
            <w:rPr>
              <w:sz w:val="28"/>
              <w:szCs w:val="28"/>
            </w:rPr>
            <w:fldChar w:fldCharType="begin"/>
          </w:r>
          <w:r>
            <w:rPr>
              <w:sz w:val="28"/>
              <w:szCs w:val="28"/>
            </w:rPr>
            <w:instrText xml:space="preserve"> HYPERLINK \l _Toc12042 </w:instrText>
          </w:r>
          <w:r>
            <w:rPr>
              <w:sz w:val="28"/>
              <w:szCs w:val="28"/>
            </w:rPr>
            <w:fldChar w:fldCharType="separate"/>
          </w:r>
          <w:r>
            <w:rPr>
              <w:rFonts w:hint="eastAsia" w:ascii="仿宋" w:hAnsi="仿宋" w:eastAsia="仿宋" w:cs="宋体"/>
              <w:kern w:val="0"/>
              <w:sz w:val="28"/>
              <w:szCs w:val="28"/>
            </w:rPr>
            <w:t>四、开标</w:t>
          </w:r>
          <w:r>
            <w:rPr>
              <w:sz w:val="28"/>
              <w:szCs w:val="28"/>
            </w:rPr>
            <w:tab/>
          </w:r>
          <w:r>
            <w:rPr>
              <w:sz w:val="28"/>
              <w:szCs w:val="28"/>
            </w:rPr>
            <w:fldChar w:fldCharType="begin"/>
          </w:r>
          <w:r>
            <w:rPr>
              <w:sz w:val="28"/>
              <w:szCs w:val="28"/>
            </w:rPr>
            <w:instrText xml:space="preserve"> PAGEREF _Toc12042 \h </w:instrText>
          </w:r>
          <w:r>
            <w:rPr>
              <w:sz w:val="28"/>
              <w:szCs w:val="28"/>
            </w:rPr>
            <w:fldChar w:fldCharType="separate"/>
          </w:r>
          <w:r>
            <w:rPr>
              <w:sz w:val="28"/>
              <w:szCs w:val="28"/>
            </w:rPr>
            <w:t>- 22 -</w:t>
          </w:r>
          <w:r>
            <w:rPr>
              <w:sz w:val="28"/>
              <w:szCs w:val="28"/>
            </w:rPr>
            <w:fldChar w:fldCharType="end"/>
          </w:r>
          <w:r>
            <w:rPr>
              <w:sz w:val="28"/>
              <w:szCs w:val="28"/>
            </w:rPr>
            <w:fldChar w:fldCharType="end"/>
          </w:r>
        </w:p>
        <w:p w14:paraId="32FD409F">
          <w:pPr>
            <w:pStyle w:val="84"/>
            <w:tabs>
              <w:tab w:val="right" w:leader="dot" w:pos="9412"/>
            </w:tabs>
            <w:rPr>
              <w:sz w:val="28"/>
              <w:szCs w:val="28"/>
            </w:rPr>
          </w:pPr>
          <w:r>
            <w:rPr>
              <w:sz w:val="28"/>
              <w:szCs w:val="28"/>
            </w:rPr>
            <w:fldChar w:fldCharType="begin"/>
          </w:r>
          <w:r>
            <w:rPr>
              <w:sz w:val="28"/>
              <w:szCs w:val="28"/>
            </w:rPr>
            <w:instrText xml:space="preserve"> HYPERLINK \l _Toc64 </w:instrText>
          </w:r>
          <w:r>
            <w:rPr>
              <w:sz w:val="28"/>
              <w:szCs w:val="28"/>
            </w:rPr>
            <w:fldChar w:fldCharType="separate"/>
          </w:r>
          <w:r>
            <w:rPr>
              <w:rFonts w:hint="eastAsia" w:ascii="仿宋" w:hAnsi="仿宋" w:eastAsia="仿宋" w:cs="宋体"/>
              <w:kern w:val="0"/>
              <w:sz w:val="28"/>
              <w:szCs w:val="28"/>
            </w:rPr>
            <w:t>五、评标</w:t>
          </w:r>
          <w:r>
            <w:rPr>
              <w:sz w:val="28"/>
              <w:szCs w:val="28"/>
            </w:rPr>
            <w:tab/>
          </w:r>
          <w:r>
            <w:rPr>
              <w:sz w:val="28"/>
              <w:szCs w:val="28"/>
            </w:rPr>
            <w:fldChar w:fldCharType="begin"/>
          </w:r>
          <w:r>
            <w:rPr>
              <w:sz w:val="28"/>
              <w:szCs w:val="28"/>
            </w:rPr>
            <w:instrText xml:space="preserve"> PAGEREF _Toc64 \h </w:instrText>
          </w:r>
          <w:r>
            <w:rPr>
              <w:sz w:val="28"/>
              <w:szCs w:val="28"/>
            </w:rPr>
            <w:fldChar w:fldCharType="separate"/>
          </w:r>
          <w:r>
            <w:rPr>
              <w:sz w:val="28"/>
              <w:szCs w:val="28"/>
            </w:rPr>
            <w:t>- 23 -</w:t>
          </w:r>
          <w:r>
            <w:rPr>
              <w:sz w:val="28"/>
              <w:szCs w:val="28"/>
            </w:rPr>
            <w:fldChar w:fldCharType="end"/>
          </w:r>
          <w:r>
            <w:rPr>
              <w:sz w:val="28"/>
              <w:szCs w:val="28"/>
            </w:rPr>
            <w:fldChar w:fldCharType="end"/>
          </w:r>
        </w:p>
        <w:p w14:paraId="5E9AD517">
          <w:pPr>
            <w:pStyle w:val="84"/>
            <w:tabs>
              <w:tab w:val="right" w:leader="dot" w:pos="9412"/>
            </w:tabs>
            <w:rPr>
              <w:sz w:val="28"/>
              <w:szCs w:val="28"/>
            </w:rPr>
          </w:pPr>
          <w:r>
            <w:rPr>
              <w:sz w:val="28"/>
              <w:szCs w:val="28"/>
            </w:rPr>
            <w:fldChar w:fldCharType="begin"/>
          </w:r>
          <w:r>
            <w:rPr>
              <w:sz w:val="28"/>
              <w:szCs w:val="28"/>
            </w:rPr>
            <w:instrText xml:space="preserve"> HYPERLINK \l _Toc15390 </w:instrText>
          </w:r>
          <w:r>
            <w:rPr>
              <w:sz w:val="28"/>
              <w:szCs w:val="28"/>
            </w:rPr>
            <w:fldChar w:fldCharType="separate"/>
          </w:r>
          <w:r>
            <w:rPr>
              <w:rFonts w:hint="eastAsia" w:ascii="仿宋" w:hAnsi="仿宋" w:eastAsia="仿宋" w:cs="宋体"/>
              <w:kern w:val="0"/>
              <w:sz w:val="28"/>
              <w:szCs w:val="28"/>
            </w:rPr>
            <w:t>六、定标</w:t>
          </w:r>
          <w:r>
            <w:rPr>
              <w:sz w:val="28"/>
              <w:szCs w:val="28"/>
            </w:rPr>
            <w:tab/>
          </w:r>
          <w:r>
            <w:rPr>
              <w:sz w:val="28"/>
              <w:szCs w:val="28"/>
            </w:rPr>
            <w:fldChar w:fldCharType="begin"/>
          </w:r>
          <w:r>
            <w:rPr>
              <w:sz w:val="28"/>
              <w:szCs w:val="28"/>
            </w:rPr>
            <w:instrText xml:space="preserve"> PAGEREF _Toc15390 \h </w:instrText>
          </w:r>
          <w:r>
            <w:rPr>
              <w:sz w:val="28"/>
              <w:szCs w:val="28"/>
            </w:rPr>
            <w:fldChar w:fldCharType="separate"/>
          </w:r>
          <w:r>
            <w:rPr>
              <w:sz w:val="28"/>
              <w:szCs w:val="28"/>
            </w:rPr>
            <w:t>- 24 -</w:t>
          </w:r>
          <w:r>
            <w:rPr>
              <w:sz w:val="28"/>
              <w:szCs w:val="28"/>
            </w:rPr>
            <w:fldChar w:fldCharType="end"/>
          </w:r>
          <w:r>
            <w:rPr>
              <w:sz w:val="28"/>
              <w:szCs w:val="28"/>
            </w:rPr>
            <w:fldChar w:fldCharType="end"/>
          </w:r>
        </w:p>
        <w:p w14:paraId="35A9880A">
          <w:pPr>
            <w:pStyle w:val="84"/>
            <w:tabs>
              <w:tab w:val="right" w:leader="dot" w:pos="9412"/>
            </w:tabs>
            <w:rPr>
              <w:sz w:val="28"/>
              <w:szCs w:val="28"/>
            </w:rPr>
          </w:pPr>
          <w:r>
            <w:rPr>
              <w:sz w:val="28"/>
              <w:szCs w:val="28"/>
            </w:rPr>
            <w:fldChar w:fldCharType="begin"/>
          </w:r>
          <w:r>
            <w:rPr>
              <w:sz w:val="28"/>
              <w:szCs w:val="28"/>
            </w:rPr>
            <w:instrText xml:space="preserve"> HYPERLINK \l _Toc3184 </w:instrText>
          </w:r>
          <w:r>
            <w:rPr>
              <w:sz w:val="28"/>
              <w:szCs w:val="28"/>
            </w:rPr>
            <w:fldChar w:fldCharType="separate"/>
          </w:r>
          <w:r>
            <w:rPr>
              <w:rFonts w:hint="eastAsia" w:ascii="仿宋" w:hAnsi="仿宋" w:eastAsia="仿宋" w:cs="宋体"/>
              <w:kern w:val="0"/>
              <w:sz w:val="28"/>
              <w:szCs w:val="28"/>
            </w:rPr>
            <w:t>七、合同授予</w:t>
          </w:r>
          <w:r>
            <w:rPr>
              <w:sz w:val="28"/>
              <w:szCs w:val="28"/>
            </w:rPr>
            <w:tab/>
          </w:r>
          <w:r>
            <w:rPr>
              <w:sz w:val="28"/>
              <w:szCs w:val="28"/>
            </w:rPr>
            <w:fldChar w:fldCharType="begin"/>
          </w:r>
          <w:r>
            <w:rPr>
              <w:sz w:val="28"/>
              <w:szCs w:val="28"/>
            </w:rPr>
            <w:instrText xml:space="preserve"> PAGEREF _Toc3184 \h </w:instrText>
          </w:r>
          <w:r>
            <w:rPr>
              <w:sz w:val="28"/>
              <w:szCs w:val="28"/>
            </w:rPr>
            <w:fldChar w:fldCharType="separate"/>
          </w:r>
          <w:r>
            <w:rPr>
              <w:sz w:val="28"/>
              <w:szCs w:val="28"/>
            </w:rPr>
            <w:t>- 25 -</w:t>
          </w:r>
          <w:r>
            <w:rPr>
              <w:sz w:val="28"/>
              <w:szCs w:val="28"/>
            </w:rPr>
            <w:fldChar w:fldCharType="end"/>
          </w:r>
          <w:r>
            <w:rPr>
              <w:sz w:val="28"/>
              <w:szCs w:val="28"/>
            </w:rPr>
            <w:fldChar w:fldCharType="end"/>
          </w:r>
        </w:p>
        <w:p w14:paraId="12035E23">
          <w:pPr>
            <w:pStyle w:val="84"/>
            <w:tabs>
              <w:tab w:val="right" w:leader="dot" w:pos="9412"/>
            </w:tabs>
            <w:rPr>
              <w:sz w:val="28"/>
              <w:szCs w:val="28"/>
            </w:rPr>
          </w:pPr>
          <w:r>
            <w:rPr>
              <w:sz w:val="28"/>
              <w:szCs w:val="28"/>
            </w:rPr>
            <w:fldChar w:fldCharType="begin"/>
          </w:r>
          <w:r>
            <w:rPr>
              <w:sz w:val="28"/>
              <w:szCs w:val="28"/>
            </w:rPr>
            <w:instrText xml:space="preserve"> HYPERLINK \l _Toc6249 </w:instrText>
          </w:r>
          <w:r>
            <w:rPr>
              <w:sz w:val="28"/>
              <w:szCs w:val="28"/>
            </w:rPr>
            <w:fldChar w:fldCharType="separate"/>
          </w:r>
          <w:r>
            <w:rPr>
              <w:rFonts w:hint="eastAsia" w:ascii="仿宋" w:hAnsi="仿宋" w:eastAsia="仿宋" w:cs="宋体"/>
              <w:kern w:val="0"/>
              <w:sz w:val="28"/>
              <w:szCs w:val="28"/>
            </w:rPr>
            <w:t>八、其他内容</w:t>
          </w:r>
          <w:r>
            <w:rPr>
              <w:sz w:val="28"/>
              <w:szCs w:val="28"/>
            </w:rPr>
            <w:tab/>
          </w:r>
          <w:r>
            <w:rPr>
              <w:sz w:val="28"/>
              <w:szCs w:val="28"/>
            </w:rPr>
            <w:fldChar w:fldCharType="begin"/>
          </w:r>
          <w:r>
            <w:rPr>
              <w:sz w:val="28"/>
              <w:szCs w:val="28"/>
            </w:rPr>
            <w:instrText xml:space="preserve"> PAGEREF _Toc6249 \h </w:instrText>
          </w:r>
          <w:r>
            <w:rPr>
              <w:sz w:val="28"/>
              <w:szCs w:val="28"/>
            </w:rPr>
            <w:fldChar w:fldCharType="separate"/>
          </w:r>
          <w:r>
            <w:rPr>
              <w:sz w:val="28"/>
              <w:szCs w:val="28"/>
            </w:rPr>
            <w:t>- 25 -</w:t>
          </w:r>
          <w:r>
            <w:rPr>
              <w:sz w:val="28"/>
              <w:szCs w:val="28"/>
            </w:rPr>
            <w:fldChar w:fldCharType="end"/>
          </w:r>
          <w:r>
            <w:rPr>
              <w:sz w:val="28"/>
              <w:szCs w:val="28"/>
            </w:rPr>
            <w:fldChar w:fldCharType="end"/>
          </w:r>
        </w:p>
        <w:p w14:paraId="36A7DF4A">
          <w:pPr>
            <w:pStyle w:val="83"/>
            <w:tabs>
              <w:tab w:val="right" w:leader="dot" w:pos="9412"/>
            </w:tabs>
            <w:rPr>
              <w:b/>
              <w:sz w:val="28"/>
              <w:szCs w:val="28"/>
            </w:rPr>
          </w:pPr>
        </w:p>
        <w:p w14:paraId="6694B208">
          <w:pPr>
            <w:pStyle w:val="83"/>
            <w:tabs>
              <w:tab w:val="right" w:leader="dot" w:pos="9412"/>
            </w:tabs>
            <w:rPr>
              <w:b/>
              <w:sz w:val="28"/>
              <w:szCs w:val="28"/>
            </w:rPr>
          </w:pPr>
          <w:r>
            <w:rPr>
              <w:b/>
              <w:sz w:val="28"/>
              <w:szCs w:val="28"/>
            </w:rPr>
            <w:fldChar w:fldCharType="begin"/>
          </w:r>
          <w:r>
            <w:rPr>
              <w:b/>
              <w:sz w:val="28"/>
              <w:szCs w:val="28"/>
            </w:rPr>
            <w:instrText xml:space="preserve"> HYPERLINK \l _Toc9117 </w:instrText>
          </w:r>
          <w:r>
            <w:rPr>
              <w:b/>
              <w:sz w:val="28"/>
              <w:szCs w:val="28"/>
            </w:rPr>
            <w:fldChar w:fldCharType="separate"/>
          </w:r>
          <w:r>
            <w:rPr>
              <w:rFonts w:hint="eastAsia" w:ascii="仿宋" w:hAnsi="仿宋" w:eastAsia="仿宋"/>
              <w:b/>
              <w:sz w:val="28"/>
              <w:szCs w:val="28"/>
            </w:rPr>
            <w:t>第四章 评标办法及评分标准</w:t>
          </w:r>
          <w:r>
            <w:rPr>
              <w:b/>
              <w:sz w:val="28"/>
              <w:szCs w:val="28"/>
            </w:rPr>
            <w:tab/>
          </w:r>
          <w:r>
            <w:rPr>
              <w:b/>
              <w:sz w:val="28"/>
              <w:szCs w:val="28"/>
            </w:rPr>
            <w:fldChar w:fldCharType="begin"/>
          </w:r>
          <w:r>
            <w:rPr>
              <w:b/>
              <w:sz w:val="28"/>
              <w:szCs w:val="28"/>
            </w:rPr>
            <w:instrText xml:space="preserve"> PAGEREF _Toc9117 \h </w:instrText>
          </w:r>
          <w:r>
            <w:rPr>
              <w:b/>
              <w:sz w:val="28"/>
              <w:szCs w:val="28"/>
            </w:rPr>
            <w:fldChar w:fldCharType="separate"/>
          </w:r>
          <w:r>
            <w:rPr>
              <w:b/>
              <w:sz w:val="28"/>
              <w:szCs w:val="28"/>
            </w:rPr>
            <w:t>- 27 -</w:t>
          </w:r>
          <w:r>
            <w:rPr>
              <w:b/>
              <w:sz w:val="28"/>
              <w:szCs w:val="28"/>
            </w:rPr>
            <w:fldChar w:fldCharType="end"/>
          </w:r>
          <w:r>
            <w:rPr>
              <w:b/>
              <w:sz w:val="28"/>
              <w:szCs w:val="28"/>
            </w:rPr>
            <w:fldChar w:fldCharType="end"/>
          </w:r>
        </w:p>
        <w:p w14:paraId="5CF38DAC">
          <w:pPr>
            <w:pStyle w:val="83"/>
            <w:tabs>
              <w:tab w:val="right" w:leader="dot" w:pos="9412"/>
            </w:tabs>
            <w:rPr>
              <w:b/>
              <w:sz w:val="28"/>
              <w:szCs w:val="28"/>
            </w:rPr>
          </w:pPr>
        </w:p>
        <w:p w14:paraId="67EF80FE">
          <w:pPr>
            <w:pStyle w:val="83"/>
            <w:tabs>
              <w:tab w:val="right" w:leader="dot" w:pos="9412"/>
            </w:tabs>
            <w:rPr>
              <w:b/>
              <w:sz w:val="28"/>
              <w:szCs w:val="28"/>
            </w:rPr>
          </w:pPr>
          <w:r>
            <w:rPr>
              <w:b/>
              <w:sz w:val="28"/>
              <w:szCs w:val="28"/>
            </w:rPr>
            <w:fldChar w:fldCharType="begin"/>
          </w:r>
          <w:r>
            <w:rPr>
              <w:b/>
              <w:sz w:val="28"/>
              <w:szCs w:val="28"/>
            </w:rPr>
            <w:instrText xml:space="preserve"> HYPERLINK \l _Toc24401 </w:instrText>
          </w:r>
          <w:r>
            <w:rPr>
              <w:b/>
              <w:sz w:val="28"/>
              <w:szCs w:val="28"/>
            </w:rPr>
            <w:fldChar w:fldCharType="separate"/>
          </w:r>
          <w:r>
            <w:rPr>
              <w:rFonts w:hint="eastAsia" w:ascii="仿宋" w:hAnsi="仿宋" w:eastAsia="仿宋"/>
              <w:b/>
              <w:kern w:val="0"/>
              <w:sz w:val="28"/>
              <w:szCs w:val="28"/>
            </w:rPr>
            <w:t>第五章  合同主要条款</w:t>
          </w:r>
          <w:r>
            <w:rPr>
              <w:b/>
              <w:sz w:val="28"/>
              <w:szCs w:val="28"/>
            </w:rPr>
            <w:tab/>
          </w:r>
          <w:r>
            <w:rPr>
              <w:b/>
              <w:sz w:val="28"/>
              <w:szCs w:val="28"/>
            </w:rPr>
            <w:fldChar w:fldCharType="begin"/>
          </w:r>
          <w:r>
            <w:rPr>
              <w:b/>
              <w:sz w:val="28"/>
              <w:szCs w:val="28"/>
            </w:rPr>
            <w:instrText xml:space="preserve"> PAGEREF _Toc24401 \h </w:instrText>
          </w:r>
          <w:r>
            <w:rPr>
              <w:b/>
              <w:sz w:val="28"/>
              <w:szCs w:val="28"/>
            </w:rPr>
            <w:fldChar w:fldCharType="separate"/>
          </w:r>
          <w:r>
            <w:rPr>
              <w:b/>
              <w:sz w:val="28"/>
              <w:szCs w:val="28"/>
            </w:rPr>
            <w:t>- 32 -</w:t>
          </w:r>
          <w:r>
            <w:rPr>
              <w:b/>
              <w:sz w:val="28"/>
              <w:szCs w:val="28"/>
            </w:rPr>
            <w:fldChar w:fldCharType="end"/>
          </w:r>
          <w:r>
            <w:rPr>
              <w:b/>
              <w:sz w:val="28"/>
              <w:szCs w:val="28"/>
            </w:rPr>
            <w:fldChar w:fldCharType="end"/>
          </w:r>
        </w:p>
        <w:p w14:paraId="35666C49">
          <w:pPr>
            <w:pStyle w:val="84"/>
            <w:tabs>
              <w:tab w:val="right" w:leader="dot" w:pos="9412"/>
            </w:tabs>
            <w:ind w:leftChars="0"/>
            <w:rPr>
              <w:sz w:val="28"/>
              <w:szCs w:val="28"/>
            </w:rPr>
          </w:pPr>
        </w:p>
        <w:p w14:paraId="2B281671">
          <w:pPr>
            <w:pStyle w:val="83"/>
            <w:tabs>
              <w:tab w:val="right" w:leader="dot" w:pos="9412"/>
            </w:tabs>
            <w:rPr>
              <w:b/>
              <w:sz w:val="28"/>
              <w:szCs w:val="28"/>
            </w:rPr>
          </w:pPr>
          <w:r>
            <w:rPr>
              <w:b/>
              <w:sz w:val="28"/>
              <w:szCs w:val="28"/>
            </w:rPr>
            <w:fldChar w:fldCharType="begin"/>
          </w:r>
          <w:r>
            <w:rPr>
              <w:b/>
              <w:sz w:val="28"/>
              <w:szCs w:val="28"/>
            </w:rPr>
            <w:instrText xml:space="preserve"> HYPERLINK \l _Toc23847 </w:instrText>
          </w:r>
          <w:r>
            <w:rPr>
              <w:b/>
              <w:sz w:val="28"/>
              <w:szCs w:val="28"/>
            </w:rPr>
            <w:fldChar w:fldCharType="separate"/>
          </w:r>
          <w:r>
            <w:rPr>
              <w:rFonts w:hint="eastAsia" w:ascii="仿宋" w:hAnsi="仿宋" w:eastAsia="仿宋"/>
              <w:b/>
              <w:kern w:val="0"/>
              <w:sz w:val="28"/>
              <w:szCs w:val="28"/>
            </w:rPr>
            <w:t>第六章 投标格式</w:t>
          </w:r>
          <w:r>
            <w:rPr>
              <w:b/>
              <w:sz w:val="28"/>
              <w:szCs w:val="28"/>
            </w:rPr>
            <w:tab/>
          </w:r>
          <w:r>
            <w:rPr>
              <w:b/>
              <w:sz w:val="28"/>
              <w:szCs w:val="28"/>
            </w:rPr>
            <w:fldChar w:fldCharType="begin"/>
          </w:r>
          <w:r>
            <w:rPr>
              <w:b/>
              <w:sz w:val="28"/>
              <w:szCs w:val="28"/>
            </w:rPr>
            <w:instrText xml:space="preserve"> PAGEREF _Toc23847 \h </w:instrText>
          </w:r>
          <w:r>
            <w:rPr>
              <w:b/>
              <w:sz w:val="28"/>
              <w:szCs w:val="28"/>
            </w:rPr>
            <w:fldChar w:fldCharType="separate"/>
          </w:r>
          <w:r>
            <w:rPr>
              <w:b/>
              <w:sz w:val="28"/>
              <w:szCs w:val="28"/>
            </w:rPr>
            <w:t>- 36 -</w:t>
          </w:r>
          <w:r>
            <w:rPr>
              <w:b/>
              <w:sz w:val="28"/>
              <w:szCs w:val="28"/>
            </w:rPr>
            <w:fldChar w:fldCharType="end"/>
          </w:r>
          <w:r>
            <w:rPr>
              <w:b/>
              <w:sz w:val="28"/>
              <w:szCs w:val="28"/>
            </w:rPr>
            <w:fldChar w:fldCharType="end"/>
          </w:r>
        </w:p>
        <w:p w14:paraId="1280B341">
          <w:r>
            <w:rPr>
              <w:b/>
              <w:sz w:val="28"/>
              <w:szCs w:val="28"/>
            </w:rPr>
            <w:fldChar w:fldCharType="end"/>
          </w:r>
        </w:p>
      </w:sdtContent>
    </w:sdt>
    <w:p w14:paraId="68FFEE42">
      <w:pPr>
        <w:sectPr>
          <w:footerReference r:id="rId7" w:type="first"/>
          <w:footerReference r:id="rId6" w:type="default"/>
          <w:pgSz w:w="11906" w:h="16838"/>
          <w:pgMar w:top="1134" w:right="1247" w:bottom="1134" w:left="1247" w:header="851" w:footer="851" w:gutter="0"/>
          <w:pgNumType w:fmt="numberInDash" w:start="1"/>
          <w:cols w:space="720" w:num="1"/>
          <w:docGrid w:linePitch="312" w:charSpace="0"/>
        </w:sectPr>
      </w:pPr>
    </w:p>
    <w:p w14:paraId="632CC6BC">
      <w:pPr>
        <w:pStyle w:val="2"/>
        <w:spacing w:line="560" w:lineRule="exact"/>
        <w:rPr>
          <w:rFonts w:ascii="仿宋" w:hAnsi="仿宋" w:eastAsia="仿宋"/>
          <w:sz w:val="32"/>
        </w:rPr>
      </w:pPr>
      <w:bookmarkStart w:id="3" w:name="_Toc17572"/>
      <w:r>
        <w:rPr>
          <w:rFonts w:hint="eastAsia" w:ascii="仿宋" w:hAnsi="仿宋" w:eastAsia="仿宋"/>
          <w:sz w:val="32"/>
        </w:rPr>
        <w:t>第一章   公开</w:t>
      </w:r>
      <w:r>
        <w:rPr>
          <w:rFonts w:ascii="仿宋" w:hAnsi="仿宋" w:eastAsia="仿宋"/>
          <w:sz w:val="32"/>
        </w:rPr>
        <w:t>招标</w:t>
      </w:r>
      <w:r>
        <w:rPr>
          <w:rFonts w:hint="eastAsia" w:ascii="仿宋" w:hAnsi="仿宋" w:eastAsia="仿宋"/>
          <w:sz w:val="32"/>
        </w:rPr>
        <w:t>采购</w:t>
      </w:r>
      <w:r>
        <w:rPr>
          <w:rFonts w:ascii="仿宋" w:hAnsi="仿宋" w:eastAsia="仿宋"/>
          <w:sz w:val="32"/>
        </w:rPr>
        <w:t>公告</w:t>
      </w:r>
      <w:bookmarkEnd w:id="1"/>
      <w:bookmarkEnd w:id="2"/>
      <w:bookmarkEnd w:id="3"/>
    </w:p>
    <w:p w14:paraId="7DFF7788"/>
    <w:p w14:paraId="7BA83399">
      <w:pPr>
        <w:spacing w:line="500" w:lineRule="exact"/>
        <w:ind w:firstLine="480" w:firstLineChars="200"/>
        <w:rPr>
          <w:rFonts w:ascii="仿宋" w:hAnsi="仿宋" w:eastAsia="仿宋"/>
          <w:sz w:val="24"/>
        </w:rPr>
      </w:pPr>
      <w:r>
        <w:rPr>
          <w:rFonts w:hint="eastAsia" w:ascii="仿宋" w:hAnsi="仿宋" w:eastAsia="仿宋"/>
          <w:sz w:val="24"/>
        </w:rPr>
        <w:t>根据《中华人民共和国政府采购法》《政府采购货物和服务招标投标管理办法》及相关法律、法规等规定，经湖州市</w:t>
      </w:r>
      <w:r>
        <w:rPr>
          <w:rFonts w:hint="eastAsia" w:ascii="仿宋" w:hAnsi="仿宋" w:eastAsia="仿宋"/>
          <w:sz w:val="24"/>
          <w:lang w:val="en-US" w:eastAsia="zh-CN"/>
        </w:rPr>
        <w:t>南浔区</w:t>
      </w:r>
      <w:r>
        <w:rPr>
          <w:rFonts w:hint="eastAsia" w:ascii="仿宋" w:hAnsi="仿宋" w:eastAsia="仿宋"/>
          <w:sz w:val="24"/>
        </w:rPr>
        <w:t>财政局政府采购监管处(财政审批编号：</w:t>
      </w:r>
      <w:r>
        <w:rPr>
          <w:rFonts w:hint="eastAsia" w:ascii="仿宋" w:hAnsi="仿宋" w:eastAsia="仿宋"/>
          <w:sz w:val="24"/>
          <w:u w:val="single"/>
        </w:rPr>
        <w:t>浔财采确临[2025]234号)</w:t>
      </w:r>
      <w:r>
        <w:rPr>
          <w:rFonts w:hint="eastAsia" w:ascii="仿宋" w:hAnsi="仿宋" w:eastAsia="仿宋"/>
          <w:sz w:val="24"/>
        </w:rPr>
        <w:t>批准，</w:t>
      </w:r>
      <w:r>
        <w:rPr>
          <w:rFonts w:hint="eastAsia" w:ascii="仿宋" w:hAnsi="仿宋" w:eastAsia="仿宋"/>
          <w:sz w:val="24"/>
          <w:u w:val="single"/>
        </w:rPr>
        <w:t xml:space="preserve">浙江华夏工程管理有限公司 </w:t>
      </w:r>
      <w:r>
        <w:rPr>
          <w:rFonts w:hint="eastAsia" w:ascii="仿宋" w:hAnsi="仿宋" w:eastAsia="仿宋"/>
          <w:sz w:val="24"/>
        </w:rPr>
        <w:t xml:space="preserve">受 </w:t>
      </w:r>
      <w:r>
        <w:rPr>
          <w:rFonts w:hint="eastAsia" w:ascii="仿宋" w:hAnsi="仿宋" w:eastAsia="仿宋"/>
          <w:sz w:val="24"/>
          <w:u w:val="single"/>
          <w:lang w:eastAsia="zh-CN"/>
        </w:rPr>
        <w:t>湖州市南浔区农业农村局</w:t>
      </w:r>
      <w:r>
        <w:rPr>
          <w:rFonts w:hint="eastAsia" w:ascii="仿宋" w:hAnsi="仿宋" w:eastAsia="仿宋"/>
          <w:sz w:val="24"/>
        </w:rPr>
        <w:t>委托，现就</w:t>
      </w:r>
      <w:r>
        <w:rPr>
          <w:rFonts w:hint="eastAsia" w:ascii="仿宋" w:hAnsi="仿宋" w:eastAsia="仿宋" w:cs="仿宋"/>
          <w:bCs/>
          <w:sz w:val="24"/>
          <w:u w:val="single"/>
          <w:lang w:eastAsia="zh-CN"/>
        </w:rPr>
        <w:t>南浔区高标准农田建设项目一期测绘项目</w:t>
      </w:r>
      <w:r>
        <w:rPr>
          <w:rFonts w:hint="eastAsia" w:ascii="仿宋" w:hAnsi="仿宋" w:eastAsia="仿宋"/>
          <w:sz w:val="24"/>
        </w:rPr>
        <w:t>进行公开招标采购，欢迎中华人民共和国境内的合格投标人前来参加投标。</w:t>
      </w:r>
    </w:p>
    <w:p w14:paraId="1DC71D77">
      <w:pPr>
        <w:spacing w:line="500" w:lineRule="exact"/>
        <w:ind w:firstLine="482" w:firstLineChars="200"/>
        <w:rPr>
          <w:rFonts w:hint="eastAsia" w:ascii="仿宋" w:hAnsi="仿宋" w:eastAsia="仿宋"/>
          <w:sz w:val="24"/>
          <w:highlight w:val="none"/>
          <w:lang w:eastAsia="zh-CN"/>
        </w:rPr>
      </w:pPr>
      <w:r>
        <w:rPr>
          <w:rFonts w:hint="eastAsia" w:ascii="仿宋" w:hAnsi="仿宋" w:eastAsia="仿宋"/>
          <w:b/>
          <w:sz w:val="24"/>
          <w:highlight w:val="none"/>
        </w:rPr>
        <w:t>一、项目编号：</w:t>
      </w:r>
      <w:r>
        <w:rPr>
          <w:rFonts w:hint="eastAsia" w:ascii="仿宋" w:hAnsi="仿宋" w:eastAsia="仿宋"/>
          <w:sz w:val="24"/>
          <w:highlight w:val="none"/>
          <w:lang w:eastAsia="zh-CN"/>
        </w:rPr>
        <w:t>浙华采字【2025】hzf-6006号</w:t>
      </w:r>
    </w:p>
    <w:p w14:paraId="4CB9DEB2">
      <w:pPr>
        <w:spacing w:line="500" w:lineRule="exact"/>
        <w:ind w:firstLine="482" w:firstLineChars="200"/>
        <w:rPr>
          <w:rFonts w:ascii="仿宋" w:hAnsi="仿宋" w:eastAsia="仿宋"/>
          <w:sz w:val="24"/>
        </w:rPr>
      </w:pPr>
      <w:r>
        <w:rPr>
          <w:rFonts w:hint="eastAsia" w:ascii="仿宋" w:hAnsi="仿宋" w:eastAsia="仿宋"/>
          <w:b/>
          <w:sz w:val="24"/>
        </w:rPr>
        <w:t>二、采购组织类型：</w:t>
      </w:r>
      <w:r>
        <w:rPr>
          <w:rFonts w:hint="eastAsia" w:ascii="仿宋" w:hAnsi="仿宋" w:eastAsia="仿宋"/>
          <w:sz w:val="24"/>
        </w:rPr>
        <w:t>分散采购委托代理</w:t>
      </w:r>
    </w:p>
    <w:p w14:paraId="7BCDDF42">
      <w:pPr>
        <w:spacing w:line="500" w:lineRule="exact"/>
        <w:ind w:firstLine="482" w:firstLineChars="200"/>
        <w:rPr>
          <w:rFonts w:ascii="仿宋" w:hAnsi="仿宋" w:eastAsia="仿宋"/>
          <w:sz w:val="24"/>
        </w:rPr>
      </w:pPr>
      <w:r>
        <w:rPr>
          <w:rFonts w:hint="eastAsia" w:ascii="仿宋" w:hAnsi="仿宋" w:eastAsia="仿宋"/>
          <w:b/>
          <w:sz w:val="24"/>
        </w:rPr>
        <w:t>三、采购方式：</w:t>
      </w:r>
      <w:r>
        <w:rPr>
          <w:rFonts w:hint="eastAsia" w:ascii="仿宋" w:hAnsi="仿宋" w:eastAsia="仿宋"/>
          <w:sz w:val="24"/>
        </w:rPr>
        <w:t>公开招标</w:t>
      </w:r>
    </w:p>
    <w:p w14:paraId="6AFC7D21">
      <w:pPr>
        <w:spacing w:line="500" w:lineRule="exact"/>
        <w:ind w:firstLine="482" w:firstLineChars="200"/>
        <w:rPr>
          <w:rFonts w:ascii="仿宋" w:hAnsi="仿宋" w:eastAsia="仿宋"/>
          <w:sz w:val="24"/>
        </w:rPr>
      </w:pPr>
      <w:r>
        <w:rPr>
          <w:rFonts w:hint="eastAsia" w:ascii="仿宋" w:hAnsi="仿宋" w:eastAsia="仿宋"/>
          <w:b/>
          <w:sz w:val="24"/>
        </w:rPr>
        <w:t>四、招标项目概况</w:t>
      </w:r>
      <w:r>
        <w:rPr>
          <w:rFonts w:hint="eastAsia" w:ascii="仿宋" w:hAnsi="仿宋" w:eastAsia="仿宋"/>
          <w:sz w:val="24"/>
        </w:rPr>
        <w:t>（内容、数量、简要技术要求等）:</w:t>
      </w:r>
    </w:p>
    <w:tbl>
      <w:tblPr>
        <w:tblStyle w:val="25"/>
        <w:tblW w:w="97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5"/>
        <w:gridCol w:w="2197"/>
        <w:gridCol w:w="1050"/>
        <w:gridCol w:w="1635"/>
        <w:gridCol w:w="3558"/>
      </w:tblGrid>
      <w:tr w14:paraId="4DB84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3DB6EDF">
            <w:pPr>
              <w:keepNext w:val="0"/>
              <w:keepLines w:val="0"/>
              <w:pageBreakBefore w:val="0"/>
              <w:kinsoku/>
              <w:overflowPunct/>
              <w:autoSpaceDE/>
              <w:autoSpaceDN/>
              <w:bidi w:val="0"/>
              <w:snapToGrid w:val="0"/>
              <w:spacing w:line="360" w:lineRule="exact"/>
              <w:jc w:val="center"/>
              <w:rPr>
                <w:rStyle w:val="80"/>
                <w:rFonts w:hint="eastAsia" w:ascii="仿宋" w:hAnsi="仿宋" w:eastAsia="仿宋" w:cs="仿宋"/>
                <w:color w:val="auto"/>
                <w:sz w:val="24"/>
                <w:highlight w:val="none"/>
                <w:lang w:eastAsia="zh-CN"/>
              </w:rPr>
            </w:pPr>
            <w:r>
              <w:rPr>
                <w:rStyle w:val="80"/>
                <w:rFonts w:hint="eastAsia" w:ascii="仿宋" w:hAnsi="仿宋" w:eastAsia="仿宋" w:cs="仿宋"/>
                <w:color w:val="auto"/>
                <w:sz w:val="24"/>
                <w:highlight w:val="none"/>
                <w:lang w:eastAsia="zh-CN"/>
              </w:rPr>
              <w:t>序号</w:t>
            </w:r>
          </w:p>
        </w:tc>
        <w:tc>
          <w:tcPr>
            <w:tcW w:w="2197" w:type="dxa"/>
            <w:tcBorders>
              <w:top w:val="single" w:color="auto" w:sz="4" w:space="0"/>
              <w:left w:val="single" w:color="auto" w:sz="4" w:space="0"/>
              <w:bottom w:val="single" w:color="auto" w:sz="4" w:space="0"/>
              <w:right w:val="single" w:color="auto" w:sz="4" w:space="0"/>
            </w:tcBorders>
            <w:vAlign w:val="center"/>
          </w:tcPr>
          <w:p w14:paraId="5E2A95D0">
            <w:pPr>
              <w:keepNext w:val="0"/>
              <w:keepLines w:val="0"/>
              <w:pageBreakBefore w:val="0"/>
              <w:kinsoku/>
              <w:overflowPunct/>
              <w:autoSpaceDE/>
              <w:autoSpaceDN/>
              <w:bidi w:val="0"/>
              <w:snapToGrid w:val="0"/>
              <w:spacing w:line="360" w:lineRule="exact"/>
              <w:jc w:val="center"/>
              <w:rPr>
                <w:rStyle w:val="80"/>
                <w:rFonts w:hint="eastAsia" w:ascii="仿宋" w:hAnsi="仿宋" w:eastAsia="仿宋" w:cs="仿宋"/>
                <w:color w:val="auto"/>
                <w:sz w:val="24"/>
                <w:highlight w:val="none"/>
              </w:rPr>
            </w:pPr>
            <w:r>
              <w:rPr>
                <w:rStyle w:val="80"/>
                <w:rFonts w:hint="eastAsia" w:ascii="仿宋" w:hAnsi="仿宋" w:eastAsia="仿宋" w:cs="仿宋"/>
                <w:color w:val="auto"/>
                <w:sz w:val="24"/>
                <w:highlight w:val="none"/>
              </w:rPr>
              <w:t>采购内容</w:t>
            </w:r>
          </w:p>
        </w:tc>
        <w:tc>
          <w:tcPr>
            <w:tcW w:w="1050" w:type="dxa"/>
            <w:tcBorders>
              <w:top w:val="single" w:color="auto" w:sz="4" w:space="0"/>
              <w:left w:val="single" w:color="auto" w:sz="4" w:space="0"/>
              <w:bottom w:val="single" w:color="auto" w:sz="4" w:space="0"/>
              <w:right w:val="single" w:color="auto" w:sz="4" w:space="0"/>
            </w:tcBorders>
            <w:vAlign w:val="center"/>
          </w:tcPr>
          <w:p w14:paraId="1E12BCA8">
            <w:pPr>
              <w:keepNext w:val="0"/>
              <w:keepLines w:val="0"/>
              <w:pageBreakBefore w:val="0"/>
              <w:kinsoku/>
              <w:overflowPunct/>
              <w:autoSpaceDE/>
              <w:autoSpaceDN/>
              <w:bidi w:val="0"/>
              <w:snapToGrid w:val="0"/>
              <w:spacing w:line="360" w:lineRule="exact"/>
              <w:jc w:val="center"/>
              <w:rPr>
                <w:rStyle w:val="80"/>
                <w:rFonts w:hint="eastAsia" w:ascii="仿宋" w:hAnsi="仿宋" w:eastAsia="仿宋" w:cs="仿宋"/>
                <w:color w:val="auto"/>
                <w:sz w:val="24"/>
                <w:highlight w:val="none"/>
              </w:rPr>
            </w:pPr>
            <w:r>
              <w:rPr>
                <w:rStyle w:val="80"/>
                <w:rFonts w:hint="eastAsia" w:ascii="仿宋" w:hAnsi="仿宋" w:eastAsia="仿宋" w:cs="仿宋"/>
                <w:color w:val="auto"/>
                <w:sz w:val="24"/>
                <w:highlight w:val="none"/>
              </w:rPr>
              <w:t>数量</w:t>
            </w:r>
          </w:p>
        </w:tc>
        <w:tc>
          <w:tcPr>
            <w:tcW w:w="1635" w:type="dxa"/>
            <w:tcBorders>
              <w:top w:val="single" w:color="auto" w:sz="4" w:space="0"/>
              <w:left w:val="single" w:color="auto" w:sz="4" w:space="0"/>
              <w:bottom w:val="single" w:color="auto" w:sz="4" w:space="0"/>
              <w:right w:val="single" w:color="auto" w:sz="4" w:space="0"/>
            </w:tcBorders>
            <w:vAlign w:val="center"/>
          </w:tcPr>
          <w:p w14:paraId="4DCA6374">
            <w:pPr>
              <w:keepNext w:val="0"/>
              <w:keepLines w:val="0"/>
              <w:pageBreakBefore w:val="0"/>
              <w:kinsoku/>
              <w:overflowPunct/>
              <w:autoSpaceDE/>
              <w:autoSpaceDN/>
              <w:bidi w:val="0"/>
              <w:snapToGrid w:val="0"/>
              <w:spacing w:line="360" w:lineRule="exact"/>
              <w:jc w:val="center"/>
              <w:rPr>
                <w:rStyle w:val="80"/>
                <w:rFonts w:hint="eastAsia" w:ascii="仿宋" w:hAnsi="仿宋" w:eastAsia="仿宋" w:cs="仿宋"/>
                <w:color w:val="auto"/>
                <w:sz w:val="24"/>
                <w:highlight w:val="none"/>
              </w:rPr>
            </w:pPr>
            <w:r>
              <w:rPr>
                <w:rStyle w:val="80"/>
                <w:rFonts w:hint="eastAsia" w:ascii="仿宋" w:hAnsi="仿宋" w:eastAsia="仿宋" w:cs="仿宋"/>
                <w:color w:val="auto"/>
                <w:sz w:val="24"/>
                <w:highlight w:val="none"/>
              </w:rPr>
              <w:t>采购预算</w:t>
            </w:r>
          </w:p>
          <w:p w14:paraId="437EF39A">
            <w:pPr>
              <w:keepNext w:val="0"/>
              <w:keepLines w:val="0"/>
              <w:pageBreakBefore w:val="0"/>
              <w:kinsoku/>
              <w:overflowPunct/>
              <w:autoSpaceDE/>
              <w:autoSpaceDN/>
              <w:bidi w:val="0"/>
              <w:snapToGrid w:val="0"/>
              <w:spacing w:line="360" w:lineRule="exact"/>
              <w:jc w:val="center"/>
              <w:rPr>
                <w:rStyle w:val="80"/>
                <w:rFonts w:hint="eastAsia" w:ascii="仿宋" w:hAnsi="仿宋" w:eastAsia="仿宋" w:cs="仿宋"/>
                <w:color w:val="auto"/>
                <w:sz w:val="24"/>
                <w:highlight w:val="none"/>
              </w:rPr>
            </w:pPr>
            <w:r>
              <w:rPr>
                <w:rStyle w:val="80"/>
                <w:rFonts w:hint="eastAsia" w:ascii="仿宋" w:hAnsi="仿宋" w:eastAsia="仿宋" w:cs="仿宋"/>
                <w:color w:val="auto"/>
                <w:sz w:val="24"/>
                <w:highlight w:val="none"/>
                <w:lang w:eastAsia="zh-CN"/>
              </w:rPr>
              <w:t>（</w:t>
            </w:r>
            <w:r>
              <w:rPr>
                <w:rStyle w:val="80"/>
                <w:rFonts w:hint="eastAsia" w:ascii="仿宋" w:hAnsi="仿宋" w:eastAsia="仿宋" w:cs="仿宋"/>
                <w:color w:val="auto"/>
                <w:sz w:val="24"/>
                <w:highlight w:val="none"/>
              </w:rPr>
              <w:t>最高限价</w:t>
            </w:r>
            <w:r>
              <w:rPr>
                <w:rStyle w:val="80"/>
                <w:rFonts w:hint="eastAsia" w:ascii="仿宋" w:hAnsi="仿宋" w:eastAsia="仿宋" w:cs="仿宋"/>
                <w:color w:val="auto"/>
                <w:sz w:val="24"/>
                <w:highlight w:val="none"/>
                <w:lang w:eastAsia="zh-CN"/>
              </w:rPr>
              <w:t>）</w:t>
            </w:r>
          </w:p>
        </w:tc>
        <w:tc>
          <w:tcPr>
            <w:tcW w:w="3558" w:type="dxa"/>
            <w:tcBorders>
              <w:top w:val="single" w:color="auto" w:sz="4" w:space="0"/>
              <w:left w:val="single" w:color="auto" w:sz="4" w:space="0"/>
              <w:bottom w:val="single" w:color="auto" w:sz="4" w:space="0"/>
              <w:right w:val="single" w:color="auto" w:sz="4" w:space="0"/>
            </w:tcBorders>
            <w:vAlign w:val="center"/>
          </w:tcPr>
          <w:p w14:paraId="581A6A49">
            <w:pPr>
              <w:keepNext w:val="0"/>
              <w:keepLines w:val="0"/>
              <w:pageBreakBefore w:val="0"/>
              <w:kinsoku/>
              <w:overflowPunct/>
              <w:autoSpaceDE/>
              <w:autoSpaceDN/>
              <w:bidi w:val="0"/>
              <w:snapToGrid w:val="0"/>
              <w:spacing w:line="360" w:lineRule="exact"/>
              <w:jc w:val="center"/>
              <w:rPr>
                <w:rStyle w:val="80"/>
                <w:rFonts w:hint="eastAsia" w:ascii="仿宋" w:hAnsi="仿宋" w:eastAsia="仿宋" w:cs="仿宋"/>
                <w:color w:val="auto"/>
                <w:sz w:val="24"/>
                <w:highlight w:val="none"/>
              </w:rPr>
            </w:pPr>
            <w:r>
              <w:rPr>
                <w:rStyle w:val="80"/>
                <w:rFonts w:hint="eastAsia" w:ascii="仿宋" w:hAnsi="仿宋" w:eastAsia="仿宋" w:cs="仿宋"/>
                <w:color w:val="auto"/>
                <w:sz w:val="24"/>
                <w:highlight w:val="none"/>
              </w:rPr>
              <w:t>简要服务内容及要求</w:t>
            </w:r>
          </w:p>
        </w:tc>
      </w:tr>
      <w:tr w14:paraId="750D8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5C3FAAB">
            <w:pPr>
              <w:keepNext w:val="0"/>
              <w:keepLines w:val="0"/>
              <w:pageBreakBefore w:val="0"/>
              <w:widowControl/>
              <w:kinsoku/>
              <w:overflowPunct/>
              <w:autoSpaceDE/>
              <w:autoSpaceDN/>
              <w:bidi w:val="0"/>
              <w:snapToGrid w:val="0"/>
              <w:spacing w:line="3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2197" w:type="dxa"/>
            <w:tcBorders>
              <w:top w:val="single" w:color="auto" w:sz="4" w:space="0"/>
              <w:left w:val="single" w:color="auto" w:sz="4" w:space="0"/>
              <w:bottom w:val="single" w:color="auto" w:sz="4" w:space="0"/>
              <w:right w:val="single" w:color="auto" w:sz="4" w:space="0"/>
            </w:tcBorders>
            <w:vAlign w:val="center"/>
          </w:tcPr>
          <w:p w14:paraId="35FA58BF">
            <w:pPr>
              <w:keepNext w:val="0"/>
              <w:keepLines w:val="0"/>
              <w:pageBreakBefore w:val="0"/>
              <w:widowControl/>
              <w:kinsoku/>
              <w:overflowPunct/>
              <w:autoSpaceDE/>
              <w:autoSpaceDN/>
              <w:bidi w:val="0"/>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u w:val="none"/>
                <w:lang w:eastAsia="zh-CN"/>
              </w:rPr>
              <w:t>南浔区高标准农田建设项目一期测绘</w:t>
            </w:r>
          </w:p>
        </w:tc>
        <w:tc>
          <w:tcPr>
            <w:tcW w:w="1050" w:type="dxa"/>
            <w:tcBorders>
              <w:top w:val="single" w:color="auto" w:sz="4" w:space="0"/>
              <w:left w:val="single" w:color="auto" w:sz="4" w:space="0"/>
              <w:bottom w:val="single" w:color="auto" w:sz="4" w:space="0"/>
              <w:right w:val="single" w:color="auto" w:sz="4" w:space="0"/>
            </w:tcBorders>
            <w:vAlign w:val="center"/>
          </w:tcPr>
          <w:p w14:paraId="551092ED">
            <w:pPr>
              <w:keepNext w:val="0"/>
              <w:keepLines w:val="0"/>
              <w:pageBreakBefore w:val="0"/>
              <w:widowControl/>
              <w:kinsoku/>
              <w:overflowPunct/>
              <w:autoSpaceDE/>
              <w:autoSpaceDN/>
              <w:bidi w:val="0"/>
              <w:snapToGrid w:val="0"/>
              <w:spacing w:line="36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1项</w:t>
            </w:r>
          </w:p>
        </w:tc>
        <w:tc>
          <w:tcPr>
            <w:tcW w:w="1635" w:type="dxa"/>
            <w:tcBorders>
              <w:top w:val="single" w:color="auto" w:sz="4" w:space="0"/>
              <w:left w:val="single" w:color="auto" w:sz="4" w:space="0"/>
              <w:bottom w:val="single" w:color="auto" w:sz="4" w:space="0"/>
              <w:right w:val="single" w:color="auto" w:sz="4" w:space="0"/>
            </w:tcBorders>
            <w:vAlign w:val="center"/>
          </w:tcPr>
          <w:p w14:paraId="7979BA8F">
            <w:pPr>
              <w:keepNext w:val="0"/>
              <w:keepLines w:val="0"/>
              <w:pageBreakBefore w:val="0"/>
              <w:widowControl/>
              <w:kinsoku/>
              <w:overflowPunct/>
              <w:autoSpaceDE/>
              <w:autoSpaceDN/>
              <w:bidi w:val="0"/>
              <w:snapToGrid w:val="0"/>
              <w:spacing w:line="36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450万元</w:t>
            </w:r>
          </w:p>
        </w:tc>
        <w:tc>
          <w:tcPr>
            <w:tcW w:w="3558" w:type="dxa"/>
            <w:tcBorders>
              <w:top w:val="single" w:color="auto" w:sz="4" w:space="0"/>
              <w:left w:val="single" w:color="auto" w:sz="4" w:space="0"/>
              <w:bottom w:val="single" w:color="auto" w:sz="4" w:space="0"/>
              <w:right w:val="single" w:color="auto" w:sz="4" w:space="0"/>
            </w:tcBorders>
            <w:vAlign w:val="center"/>
          </w:tcPr>
          <w:p w14:paraId="7FB71BB4">
            <w:pPr>
              <w:keepNext w:val="0"/>
              <w:keepLines w:val="0"/>
              <w:pageBreakBefore w:val="0"/>
              <w:widowControl/>
              <w:kinsoku/>
              <w:overflowPunct/>
              <w:autoSpaceDE/>
              <w:autoSpaceDN/>
              <w:bidi w:val="0"/>
              <w:snapToGrid w:val="0"/>
              <w:spacing w:line="360" w:lineRule="exact"/>
              <w:jc w:val="center"/>
              <w:rPr>
                <w:rFonts w:hint="eastAsia" w:ascii="仿宋" w:hAnsi="仿宋" w:eastAsia="仿宋" w:cs="仿宋"/>
                <w:sz w:val="24"/>
                <w:highlight w:val="none"/>
              </w:rPr>
            </w:pPr>
            <w:r>
              <w:rPr>
                <w:rFonts w:hint="eastAsia" w:ascii="仿宋" w:hAnsi="仿宋" w:eastAsia="仿宋" w:cs="仿宋"/>
                <w:sz w:val="24"/>
                <w:lang w:val="en-US" w:eastAsia="zh-CN"/>
              </w:rPr>
              <w:t>高标准农田土方测绘、地形测绘</w:t>
            </w:r>
            <w:r>
              <w:rPr>
                <w:rFonts w:hint="eastAsia" w:ascii="仿宋" w:hAnsi="仿宋" w:eastAsia="仿宋" w:cs="仿宋"/>
                <w:sz w:val="24"/>
                <w:szCs w:val="24"/>
                <w:lang w:val="en-US" w:eastAsia="zh-CN"/>
              </w:rPr>
              <w:t>，</w:t>
            </w:r>
            <w:r>
              <w:rPr>
                <w:rFonts w:hint="eastAsia" w:ascii="仿宋" w:hAnsi="仿宋" w:eastAsia="仿宋" w:cs="仿宋"/>
                <w:sz w:val="24"/>
                <w:highlight w:val="none"/>
              </w:rPr>
              <w:t>详见</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需求</w:t>
            </w:r>
          </w:p>
        </w:tc>
      </w:tr>
    </w:tbl>
    <w:p w14:paraId="5D6156AA">
      <w:pPr>
        <w:spacing w:line="500" w:lineRule="exact"/>
        <w:ind w:firstLine="482" w:firstLineChars="200"/>
        <w:jc w:val="left"/>
        <w:rPr>
          <w:rFonts w:ascii="仿宋" w:hAnsi="仿宋" w:eastAsia="仿宋" w:cs="仿宋"/>
          <w:b/>
          <w:bCs/>
          <w:sz w:val="24"/>
        </w:rPr>
      </w:pPr>
      <w:r>
        <w:rPr>
          <w:rFonts w:hint="eastAsia" w:ascii="仿宋" w:hAnsi="仿宋" w:eastAsia="仿宋" w:cs="仿宋"/>
          <w:b/>
          <w:bCs/>
          <w:sz w:val="24"/>
        </w:rPr>
        <w:t>五、投标人资格要求:</w:t>
      </w:r>
    </w:p>
    <w:p w14:paraId="19FD92BD">
      <w:pPr>
        <w:spacing w:line="500" w:lineRule="exact"/>
        <w:ind w:firstLine="480" w:firstLineChars="200"/>
        <w:rPr>
          <w:rFonts w:hint="eastAsia" w:ascii="仿宋" w:hAnsi="仿宋" w:eastAsia="仿宋" w:cs="Times New Roman"/>
          <w:sz w:val="24"/>
          <w:lang w:eastAsia="zh-CN"/>
        </w:rPr>
      </w:pPr>
      <w:r>
        <w:rPr>
          <w:rFonts w:hint="eastAsia" w:ascii="仿宋" w:hAnsi="仿宋" w:eastAsia="仿宋" w:cs="Times New Roman"/>
          <w:sz w:val="24"/>
        </w:rPr>
        <w:t>1、符合《中华人民共和国政府采购法》第二十二条规定和浙财采监【2013】24号《关于规范政府采购投标人资格设定及资格审查的通知》第六条规定,且未被“信用中国”（www.creditchina.gov.cn）、“中国政府采购网”（www.ccgp.gov.cn）列入失信被执行人、重大税收违法案件当事人名单、政府采购严重违法失信行为记录名单</w:t>
      </w:r>
      <w:r>
        <w:rPr>
          <w:rFonts w:hint="eastAsia" w:ascii="仿宋" w:hAnsi="仿宋" w:eastAsia="仿宋" w:cs="Times New Roman"/>
          <w:sz w:val="24"/>
          <w:lang w:eastAsia="zh-CN"/>
        </w:rPr>
        <w:t>；</w:t>
      </w:r>
    </w:p>
    <w:p w14:paraId="03E6CB6C">
      <w:pPr>
        <w:spacing w:line="500" w:lineRule="exact"/>
        <w:ind w:firstLine="480" w:firstLineChars="200"/>
        <w:rPr>
          <w:rFonts w:hint="eastAsia" w:ascii="仿宋" w:hAnsi="仿宋" w:eastAsia="仿宋" w:cs="Times New Roman"/>
          <w:sz w:val="24"/>
          <w:lang w:eastAsia="zh-CN"/>
        </w:rPr>
      </w:pPr>
      <w:r>
        <w:rPr>
          <w:rFonts w:hint="eastAsia" w:ascii="仿宋" w:hAnsi="仿宋" w:eastAsia="仿宋" w:cs="Times New Roman"/>
          <w:sz w:val="24"/>
          <w:lang w:val="en-US" w:eastAsia="zh-CN"/>
        </w:rPr>
        <w:t>2、</w:t>
      </w:r>
      <w:r>
        <w:rPr>
          <w:rFonts w:hint="eastAsia" w:ascii="仿宋" w:hAnsi="仿宋" w:eastAsia="仿宋" w:cs="Times New Roman"/>
          <w:sz w:val="24"/>
        </w:rPr>
        <w:t>本项目专门面向中小企业采购, 供应商需提供符合《政府采购促进中小企业发展管理办法》（财库【2020】46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r>
        <w:rPr>
          <w:rFonts w:hint="eastAsia" w:ascii="仿宋" w:hAnsi="仿宋" w:eastAsia="仿宋" w:cs="Times New Roman"/>
          <w:sz w:val="24"/>
          <w:lang w:eastAsia="zh-CN"/>
        </w:rPr>
        <w:t>；</w:t>
      </w:r>
    </w:p>
    <w:p w14:paraId="14D6177D">
      <w:pPr>
        <w:spacing w:line="500" w:lineRule="exact"/>
        <w:ind w:firstLine="480" w:firstLineChars="200"/>
        <w:rPr>
          <w:rFonts w:hint="eastAsia" w:ascii="仿宋" w:hAnsi="仿宋" w:eastAsia="仿宋" w:cs="Times New Roman"/>
          <w:sz w:val="24"/>
          <w:lang w:eastAsia="zh-CN"/>
        </w:rPr>
      </w:pPr>
      <w:r>
        <w:rPr>
          <w:rFonts w:hint="eastAsia" w:ascii="仿宋" w:hAnsi="仿宋" w:eastAsia="仿宋" w:cs="Times New Roman"/>
          <w:sz w:val="24"/>
          <w:lang w:val="en-US" w:eastAsia="zh-CN"/>
        </w:rPr>
        <w:t>3、特定</w:t>
      </w:r>
      <w:r>
        <w:rPr>
          <w:rFonts w:hint="eastAsia" w:ascii="仿宋" w:hAnsi="仿宋" w:eastAsia="仿宋" w:cs="Times New Roman"/>
          <w:sz w:val="24"/>
          <w:lang w:eastAsia="zh-CN"/>
        </w:rPr>
        <w:t>资格要求：具备测绘资质证书专业乙级及以上资质（浙江省外企业须持有浙江省住房和城乡建设厅出具的《外省测绘企业进入浙江省承接业务登记备案证明》）；</w:t>
      </w:r>
    </w:p>
    <w:p w14:paraId="20CFD211">
      <w:pPr>
        <w:spacing w:line="500" w:lineRule="exact"/>
        <w:ind w:firstLine="480" w:firstLineChars="200"/>
        <w:rPr>
          <w:rFonts w:hint="eastAsia" w:ascii="仿宋" w:hAnsi="仿宋" w:eastAsia="仿宋" w:cs="Times New Roman"/>
          <w:sz w:val="24"/>
        </w:rPr>
      </w:pPr>
      <w:r>
        <w:rPr>
          <w:rFonts w:hint="eastAsia" w:ascii="仿宋" w:hAnsi="仿宋" w:eastAsia="仿宋" w:cs="Times New Roman"/>
          <w:sz w:val="24"/>
          <w:lang w:val="en-US" w:eastAsia="zh-CN"/>
        </w:rPr>
        <w:t>4、</w:t>
      </w:r>
      <w:r>
        <w:rPr>
          <w:rFonts w:hint="eastAsia" w:ascii="仿宋" w:hAnsi="仿宋" w:eastAsia="仿宋" w:cs="Times New Roman"/>
          <w:sz w:val="24"/>
        </w:rPr>
        <w:t>单位负责人为同一人或者存在控股、管理关系的不同单位，不得参加同一标段投标；</w:t>
      </w:r>
    </w:p>
    <w:p w14:paraId="505CE917">
      <w:pPr>
        <w:spacing w:line="500" w:lineRule="exact"/>
        <w:ind w:firstLine="480" w:firstLineChars="200"/>
        <w:rPr>
          <w:rFonts w:hint="eastAsia" w:ascii="仿宋" w:hAnsi="仿宋" w:eastAsia="仿宋" w:cs="Times New Roman"/>
          <w:sz w:val="24"/>
        </w:rPr>
      </w:pPr>
      <w:bookmarkStart w:id="4" w:name="_Toc30737"/>
      <w:r>
        <w:rPr>
          <w:rFonts w:hint="eastAsia" w:ascii="仿宋" w:hAnsi="仿宋" w:eastAsia="仿宋" w:cs="Times New Roman"/>
          <w:sz w:val="24"/>
          <w:lang w:val="en-US" w:eastAsia="zh-CN"/>
        </w:rPr>
        <w:t>5、</w:t>
      </w:r>
      <w:r>
        <w:rPr>
          <w:rFonts w:hint="eastAsia" w:ascii="仿宋" w:hAnsi="仿宋" w:eastAsia="仿宋" w:cs="Times New Roman"/>
          <w:sz w:val="24"/>
        </w:rPr>
        <w:t>本项目</w:t>
      </w:r>
      <w:r>
        <w:rPr>
          <w:rFonts w:hint="eastAsia" w:ascii="仿宋" w:hAnsi="仿宋" w:eastAsia="仿宋" w:cs="Times New Roman"/>
          <w:sz w:val="24"/>
          <w:lang w:val="en-US" w:eastAsia="zh-CN"/>
        </w:rPr>
        <w:t>不</w:t>
      </w:r>
      <w:r>
        <w:rPr>
          <w:rFonts w:hint="eastAsia" w:ascii="仿宋" w:hAnsi="仿宋" w:eastAsia="仿宋" w:cs="Times New Roman"/>
          <w:sz w:val="24"/>
        </w:rPr>
        <w:t>接受联合体投标。</w:t>
      </w:r>
      <w:bookmarkEnd w:id="4"/>
    </w:p>
    <w:p w14:paraId="00A20BF0">
      <w:pPr>
        <w:spacing w:line="500" w:lineRule="exact"/>
        <w:ind w:firstLine="482" w:firstLineChars="200"/>
        <w:rPr>
          <w:rFonts w:ascii="仿宋" w:hAnsi="仿宋" w:eastAsia="仿宋"/>
          <w:b/>
          <w:sz w:val="24"/>
        </w:rPr>
      </w:pPr>
      <w:r>
        <w:rPr>
          <w:rFonts w:hint="eastAsia" w:ascii="仿宋" w:hAnsi="仿宋" w:eastAsia="仿宋"/>
          <w:b/>
          <w:sz w:val="24"/>
        </w:rPr>
        <w:t>六、招标文件的获取:</w:t>
      </w:r>
    </w:p>
    <w:p w14:paraId="10D64EE4">
      <w:pPr>
        <w:spacing w:line="500" w:lineRule="exact"/>
        <w:ind w:firstLine="480" w:firstLineChars="200"/>
        <w:rPr>
          <w:rFonts w:ascii="仿宋" w:hAnsi="仿宋" w:eastAsia="仿宋"/>
          <w:sz w:val="24"/>
        </w:rPr>
      </w:pPr>
      <w:r>
        <w:rPr>
          <w:rFonts w:hint="eastAsia" w:ascii="仿宋" w:hAnsi="仿宋" w:eastAsia="仿宋"/>
          <w:sz w:val="24"/>
        </w:rPr>
        <w:t>1、获取招标文件时间：自公告发布之日起至投标截止时间(潜在投标人获取采购文件前应当在电子交易平台上注册账号并登录，截止时间后不再接受潜在投标人获取采购文件)。</w:t>
      </w:r>
    </w:p>
    <w:p w14:paraId="5234527E">
      <w:pPr>
        <w:spacing w:line="500" w:lineRule="exact"/>
        <w:ind w:firstLine="480" w:firstLineChars="200"/>
        <w:rPr>
          <w:rFonts w:ascii="仿宋" w:hAnsi="仿宋" w:eastAsia="仿宋" w:cs="Arial"/>
          <w:sz w:val="24"/>
        </w:rPr>
      </w:pPr>
      <w:bookmarkStart w:id="5" w:name="_Toc98731748"/>
      <w:bookmarkStart w:id="6" w:name="_Toc130094905"/>
      <w:bookmarkStart w:id="7" w:name="_Toc8034"/>
      <w:r>
        <w:rPr>
          <w:rFonts w:hint="eastAsia" w:ascii="仿宋" w:hAnsi="仿宋" w:eastAsia="仿宋" w:cs="Arial"/>
          <w:sz w:val="24"/>
        </w:rPr>
        <w:t>2、本项目招标文件实行网上获取，不再接受投标人现场报名。投标人登录浙江政府采购网（</w:t>
      </w:r>
      <w:r>
        <w:rPr>
          <w:rFonts w:ascii="仿宋" w:hAnsi="仿宋" w:eastAsia="仿宋" w:cs="Arial"/>
          <w:sz w:val="24"/>
        </w:rPr>
        <w:t>http://zfcg.czt.zj.gov.cn/</w:t>
      </w:r>
      <w:r>
        <w:rPr>
          <w:rFonts w:hint="eastAsia" w:ascii="仿宋" w:hAnsi="仿宋" w:eastAsia="仿宋" w:cs="Arial"/>
          <w:sz w:val="24"/>
        </w:rPr>
        <w:t>)进入政采云系统“项目采购”模块“获取采购文件”菜单，进行网上获取招标文件。（“政采云”注册账号、密码登录系统后获取采购文件）。</w:t>
      </w:r>
    </w:p>
    <w:p w14:paraId="63BE492F">
      <w:pPr>
        <w:spacing w:line="500" w:lineRule="exact"/>
        <w:ind w:firstLine="480" w:firstLineChars="200"/>
        <w:rPr>
          <w:rFonts w:ascii="仿宋" w:hAnsi="仿宋" w:eastAsia="仿宋" w:cs="Arial"/>
          <w:sz w:val="24"/>
        </w:rPr>
      </w:pPr>
      <w:r>
        <w:rPr>
          <w:rFonts w:hint="eastAsia" w:ascii="仿宋" w:hAnsi="仿宋" w:eastAsia="仿宋" w:cs="Arial"/>
          <w:sz w:val="24"/>
        </w:rPr>
        <w:t>3、免费注册网址：浙江政府采购网（投标人注册页面）:https://middle.zcygov.cn/settle-front/#/registry“政采云”，咨询电话：95763。已经注册成功的投标人无需重复注册</w:t>
      </w:r>
      <w:r>
        <w:rPr>
          <w:rFonts w:hint="eastAsia" w:ascii="仿宋" w:hAnsi="仿宋" w:eastAsia="仿宋"/>
          <w:sz w:val="24"/>
        </w:rPr>
        <w:t>。</w:t>
      </w:r>
    </w:p>
    <w:p w14:paraId="6BAC7F86">
      <w:pPr>
        <w:spacing w:line="500" w:lineRule="exact"/>
        <w:ind w:firstLine="482" w:firstLineChars="200"/>
        <w:rPr>
          <w:rFonts w:ascii="仿宋" w:hAnsi="仿宋" w:eastAsia="仿宋"/>
          <w:b/>
          <w:sz w:val="24"/>
        </w:rPr>
      </w:pPr>
      <w:r>
        <w:rPr>
          <w:rFonts w:hint="eastAsia" w:ascii="仿宋" w:hAnsi="仿宋" w:eastAsia="仿宋"/>
          <w:b/>
          <w:sz w:val="24"/>
        </w:rPr>
        <w:t>七、投标文件的递交及相关事宜</w:t>
      </w:r>
    </w:p>
    <w:p w14:paraId="62FD81EF">
      <w:pPr>
        <w:spacing w:line="500" w:lineRule="exact"/>
        <w:ind w:firstLine="480" w:firstLineChars="200"/>
        <w:rPr>
          <w:rFonts w:ascii="仿宋" w:hAnsi="仿宋" w:eastAsia="仿宋"/>
          <w:b/>
          <w:sz w:val="24"/>
          <w:highlight w:val="yellow"/>
        </w:rPr>
      </w:pPr>
      <w:r>
        <w:rPr>
          <w:rFonts w:hint="eastAsia" w:ascii="仿宋" w:hAnsi="仿宋" w:eastAsia="仿宋"/>
          <w:sz w:val="24"/>
          <w:highlight w:val="none"/>
        </w:rPr>
        <w:t>1、投标文件递交的截止时间（投标截止时间，下同）为</w:t>
      </w:r>
      <w:r>
        <w:rPr>
          <w:rFonts w:hint="eastAsia" w:ascii="仿宋" w:hAnsi="仿宋" w:eastAsia="仿宋"/>
          <w:sz w:val="24"/>
          <w:highlight w:val="none"/>
          <w:shd w:val="pct10" w:color="auto" w:fill="FFFFFF"/>
          <w:lang w:eastAsia="zh-CN"/>
        </w:rPr>
        <w:t>2025</w:t>
      </w:r>
      <w:r>
        <w:rPr>
          <w:rFonts w:hint="eastAsia" w:ascii="仿宋" w:hAnsi="仿宋" w:eastAsia="仿宋"/>
          <w:sz w:val="24"/>
          <w:highlight w:val="none"/>
          <w:shd w:val="pct10" w:color="auto" w:fill="FFFFFF"/>
        </w:rPr>
        <w:t>年</w:t>
      </w:r>
      <w:r>
        <w:rPr>
          <w:rFonts w:hint="eastAsia" w:ascii="仿宋" w:hAnsi="仿宋" w:eastAsia="仿宋"/>
          <w:sz w:val="24"/>
          <w:highlight w:val="none"/>
          <w:shd w:val="pct10" w:color="auto" w:fill="FFFFFF"/>
          <w:lang w:val="en-US" w:eastAsia="zh-CN"/>
        </w:rPr>
        <w:t xml:space="preserve">  </w:t>
      </w:r>
      <w:r>
        <w:rPr>
          <w:rFonts w:hint="eastAsia" w:ascii="仿宋" w:hAnsi="仿宋" w:eastAsia="仿宋"/>
          <w:sz w:val="24"/>
          <w:highlight w:val="none"/>
          <w:shd w:val="pct10" w:color="auto" w:fill="FFFFFF"/>
        </w:rPr>
        <w:t>月</w:t>
      </w:r>
      <w:r>
        <w:rPr>
          <w:rFonts w:hint="eastAsia" w:ascii="仿宋" w:hAnsi="仿宋" w:eastAsia="仿宋"/>
          <w:sz w:val="24"/>
          <w:highlight w:val="none"/>
          <w:shd w:val="pct10" w:color="auto" w:fill="FFFFFF"/>
          <w:lang w:val="en-US" w:eastAsia="zh-CN"/>
        </w:rPr>
        <w:t xml:space="preserve">  </w:t>
      </w:r>
      <w:r>
        <w:rPr>
          <w:rFonts w:hint="eastAsia" w:ascii="仿宋" w:hAnsi="仿宋" w:eastAsia="仿宋"/>
          <w:sz w:val="24"/>
          <w:highlight w:val="none"/>
          <w:shd w:val="pct10" w:color="auto" w:fill="FFFFFF"/>
        </w:rPr>
        <w:t>日</w:t>
      </w:r>
      <w:r>
        <w:rPr>
          <w:rFonts w:hint="eastAsia" w:ascii="仿宋" w:hAnsi="仿宋" w:eastAsia="仿宋"/>
          <w:sz w:val="24"/>
          <w:highlight w:val="none"/>
          <w:shd w:val="pct10" w:color="auto" w:fill="FFFFFF"/>
          <w:lang w:val="en-US" w:eastAsia="zh-CN"/>
        </w:rPr>
        <w:t>09</w:t>
      </w:r>
      <w:r>
        <w:rPr>
          <w:rFonts w:hint="eastAsia" w:ascii="仿宋" w:hAnsi="仿宋" w:eastAsia="仿宋"/>
          <w:sz w:val="24"/>
          <w:highlight w:val="none"/>
          <w:shd w:val="pct10" w:color="auto" w:fill="FFFFFF"/>
        </w:rPr>
        <w:t>:</w:t>
      </w:r>
      <w:r>
        <w:rPr>
          <w:rFonts w:hint="eastAsia" w:ascii="仿宋" w:hAnsi="仿宋" w:eastAsia="仿宋"/>
          <w:sz w:val="24"/>
          <w:highlight w:val="none"/>
          <w:shd w:val="pct10" w:color="auto" w:fill="FFFFFF"/>
          <w:lang w:val="en-US" w:eastAsia="zh-CN"/>
        </w:rPr>
        <w:t>00</w:t>
      </w:r>
      <w:r>
        <w:rPr>
          <w:rFonts w:hint="eastAsia" w:ascii="仿宋" w:hAnsi="仿宋" w:eastAsia="仿宋"/>
          <w:sz w:val="24"/>
          <w:highlight w:val="none"/>
          <w:shd w:val="pct10" w:color="auto" w:fill="FFFFFF"/>
        </w:rPr>
        <w:t>（北京时间）</w:t>
      </w:r>
      <w:r>
        <w:rPr>
          <w:rFonts w:hint="eastAsia" w:ascii="仿宋" w:hAnsi="仿宋" w:eastAsia="仿宋"/>
          <w:sz w:val="24"/>
          <w:highlight w:val="none"/>
        </w:rPr>
        <w:t>。</w:t>
      </w:r>
    </w:p>
    <w:p w14:paraId="16F7AE14">
      <w:pPr>
        <w:spacing w:line="500" w:lineRule="exact"/>
        <w:ind w:firstLine="480" w:firstLineChars="200"/>
        <w:jc w:val="left"/>
        <w:outlineLvl w:val="1"/>
        <w:rPr>
          <w:rFonts w:ascii="仿宋" w:hAnsi="仿宋" w:eastAsia="仿宋"/>
          <w:sz w:val="24"/>
          <w:highlight w:val="none"/>
        </w:rPr>
      </w:pPr>
      <w:bookmarkStart w:id="8" w:name="_Toc5584"/>
      <w:r>
        <w:rPr>
          <w:rFonts w:hint="eastAsia" w:ascii="仿宋" w:hAnsi="仿宋" w:eastAsia="仿宋"/>
          <w:sz w:val="24"/>
          <w:highlight w:val="none"/>
        </w:rPr>
        <w:t>2、投标文件递交方式：</w:t>
      </w:r>
      <w:bookmarkEnd w:id="8"/>
    </w:p>
    <w:p w14:paraId="62FBA514">
      <w:pPr>
        <w:spacing w:line="500" w:lineRule="exact"/>
        <w:ind w:firstLine="480" w:firstLineChars="200"/>
        <w:jc w:val="left"/>
        <w:rPr>
          <w:rFonts w:ascii="仿宋" w:hAnsi="仿宋" w:eastAsia="仿宋"/>
          <w:sz w:val="24"/>
          <w:highlight w:val="none"/>
        </w:rPr>
      </w:pPr>
      <w:r>
        <w:rPr>
          <w:rFonts w:hint="eastAsia" w:ascii="仿宋" w:hAnsi="仿宋" w:eastAsia="仿宋"/>
          <w:sz w:val="24"/>
          <w:highlight w:val="none"/>
        </w:rPr>
        <w:t>(1)电子投标文件：按政采云平台项目采购-电子交易操作指南及本招标文件要求递交。投标人应于</w:t>
      </w:r>
      <w:r>
        <w:rPr>
          <w:rFonts w:hint="eastAsia" w:ascii="仿宋" w:hAnsi="仿宋" w:eastAsia="仿宋"/>
          <w:sz w:val="24"/>
          <w:highlight w:val="none"/>
          <w:shd w:val="pct10" w:color="auto" w:fill="FFFFFF"/>
          <w:lang w:eastAsia="zh-CN"/>
        </w:rPr>
        <w:t>2025</w:t>
      </w:r>
      <w:r>
        <w:rPr>
          <w:rFonts w:hint="eastAsia" w:ascii="仿宋" w:hAnsi="仿宋" w:eastAsia="仿宋"/>
          <w:sz w:val="24"/>
          <w:highlight w:val="none"/>
          <w:shd w:val="pct10" w:color="auto" w:fill="FFFFFF"/>
        </w:rPr>
        <w:t>年</w:t>
      </w:r>
      <w:r>
        <w:rPr>
          <w:rFonts w:hint="eastAsia" w:ascii="仿宋" w:hAnsi="仿宋" w:eastAsia="仿宋"/>
          <w:sz w:val="24"/>
          <w:highlight w:val="none"/>
          <w:shd w:val="pct10" w:color="auto" w:fill="FFFFFF"/>
          <w:lang w:val="en-US" w:eastAsia="zh-CN"/>
        </w:rPr>
        <w:t xml:space="preserve">  </w:t>
      </w:r>
      <w:r>
        <w:rPr>
          <w:rFonts w:hint="eastAsia" w:ascii="仿宋" w:hAnsi="仿宋" w:eastAsia="仿宋"/>
          <w:sz w:val="24"/>
          <w:highlight w:val="none"/>
          <w:shd w:val="pct10" w:color="auto" w:fill="FFFFFF"/>
        </w:rPr>
        <w:t>月</w:t>
      </w:r>
      <w:r>
        <w:rPr>
          <w:rFonts w:hint="eastAsia" w:ascii="仿宋" w:hAnsi="仿宋" w:eastAsia="仿宋"/>
          <w:sz w:val="24"/>
          <w:highlight w:val="none"/>
          <w:shd w:val="pct10" w:color="auto" w:fill="FFFFFF"/>
          <w:lang w:val="en-US" w:eastAsia="zh-CN"/>
        </w:rPr>
        <w:t xml:space="preserve">  </w:t>
      </w:r>
      <w:r>
        <w:rPr>
          <w:rFonts w:hint="eastAsia" w:ascii="仿宋" w:hAnsi="仿宋" w:eastAsia="仿宋"/>
          <w:sz w:val="24"/>
          <w:highlight w:val="none"/>
          <w:shd w:val="pct10" w:color="auto" w:fill="FFFFFF"/>
        </w:rPr>
        <w:t>日</w:t>
      </w:r>
      <w:r>
        <w:rPr>
          <w:rFonts w:hint="eastAsia" w:ascii="仿宋" w:hAnsi="仿宋" w:eastAsia="仿宋"/>
          <w:sz w:val="24"/>
          <w:highlight w:val="none"/>
          <w:shd w:val="pct10" w:color="auto" w:fill="FFFFFF"/>
          <w:lang w:val="en-US" w:eastAsia="zh-CN"/>
        </w:rPr>
        <w:t>09</w:t>
      </w:r>
      <w:r>
        <w:rPr>
          <w:rFonts w:hint="eastAsia" w:ascii="仿宋" w:hAnsi="仿宋" w:eastAsia="仿宋"/>
          <w:sz w:val="24"/>
          <w:highlight w:val="none"/>
          <w:shd w:val="pct10" w:color="auto" w:fill="FFFFFF"/>
        </w:rPr>
        <w:t>:</w:t>
      </w:r>
      <w:r>
        <w:rPr>
          <w:rFonts w:hint="eastAsia" w:ascii="仿宋" w:hAnsi="仿宋" w:eastAsia="仿宋"/>
          <w:sz w:val="24"/>
          <w:highlight w:val="none"/>
          <w:shd w:val="pct10" w:color="auto" w:fill="FFFFFF"/>
          <w:lang w:val="en-US" w:eastAsia="zh-CN"/>
        </w:rPr>
        <w:t>00</w:t>
      </w:r>
      <w:r>
        <w:rPr>
          <w:rFonts w:hint="eastAsia" w:ascii="仿宋" w:hAnsi="仿宋" w:eastAsia="仿宋"/>
          <w:sz w:val="24"/>
          <w:highlight w:val="none"/>
        </w:rPr>
        <w:t>(北京时间）前将加密的电子版投标文件上传到政采云系统中（不准时上传视为不参加）。</w:t>
      </w:r>
    </w:p>
    <w:p w14:paraId="417756E2">
      <w:pPr>
        <w:spacing w:line="500" w:lineRule="exact"/>
        <w:ind w:firstLine="480" w:firstLineChars="200"/>
        <w:rPr>
          <w:rFonts w:ascii="仿宋" w:hAnsi="仿宋" w:eastAsia="仿宋" w:cs="宋体"/>
          <w:kern w:val="0"/>
          <w:sz w:val="24"/>
        </w:rPr>
      </w:pPr>
      <w:r>
        <w:rPr>
          <w:rFonts w:hint="eastAsia" w:ascii="仿宋" w:hAnsi="仿宋" w:eastAsia="仿宋"/>
          <w:sz w:val="24"/>
        </w:rPr>
        <w:t>（2)</w:t>
      </w:r>
      <w:r>
        <w:rPr>
          <w:rFonts w:hint="eastAsia" w:ascii="仿宋" w:hAnsi="仿宋" w:eastAsia="仿宋" w:cs="宋体"/>
          <w:kern w:val="0"/>
          <w:sz w:val="24"/>
        </w:rPr>
        <w:t xml:space="preserve"> 数据电子备份投标文件（U盘）：投标人在“政府采购云平台”完成“电子加密投标文件”的上传递交后，还可以（EMS/顺丰邮寄形式）在投标截止时间前递交以介质（U盘）存储的数据电文形式的“备份投标文件”（不做强制要求），“备份投标文件”应当密封包装并在包装上标注投标项目名称、投标单位名称并加盖公章。</w:t>
      </w:r>
    </w:p>
    <w:p w14:paraId="39CFA0B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EMS接收人：浙江华夏工程管理有限公司蔡伟洪  电话：0572-2567837</w:t>
      </w:r>
    </w:p>
    <w:p w14:paraId="0E23F0E1">
      <w:pPr>
        <w:spacing w:line="500" w:lineRule="exact"/>
        <w:ind w:firstLine="480" w:firstLineChars="200"/>
        <w:rPr>
          <w:rFonts w:ascii="仿宋" w:hAnsi="仿宋" w:eastAsia="仿宋" w:cs="宋体"/>
          <w:b/>
          <w:bCs/>
          <w:kern w:val="0"/>
          <w:sz w:val="24"/>
        </w:rPr>
      </w:pPr>
      <w:r>
        <w:rPr>
          <w:rFonts w:hint="eastAsia" w:ascii="仿宋" w:hAnsi="仿宋" w:eastAsia="仿宋" w:cs="宋体"/>
          <w:kern w:val="0"/>
          <w:sz w:val="24"/>
        </w:rPr>
        <w:t>邮寄地址：湖州市星洲国际10幢5楼</w:t>
      </w:r>
    </w:p>
    <w:p w14:paraId="6A6A257C">
      <w:pPr>
        <w:spacing w:line="500" w:lineRule="exact"/>
        <w:ind w:firstLine="482" w:firstLineChars="200"/>
        <w:rPr>
          <w:rFonts w:ascii="仿宋" w:hAnsi="仿宋" w:eastAsia="仿宋" w:cs="宋体"/>
          <w:b/>
          <w:bCs/>
          <w:kern w:val="0"/>
          <w:sz w:val="24"/>
        </w:rPr>
      </w:pPr>
      <w:r>
        <w:rPr>
          <w:rFonts w:hint="eastAsia" w:ascii="仿宋" w:hAnsi="仿宋" w:eastAsia="仿宋" w:cs="宋体"/>
          <w:b/>
          <w:bCs/>
          <w:kern w:val="0"/>
          <w:sz w:val="24"/>
        </w:rPr>
        <w:t>3、CA锁解密时间为开标当日投标截止时间后30分钟内。投标截止时间止未完成上传的电子投标文件作无效标处理；未按采购文件要求密封、包装的数据电子备份投标文件（U 盘）将拒绝接收。整个开标过程中若因投标人问题造成电子投标文件无法正常解密的，均认定为未提交电子投标文件，作无效标处理。若因网络或者其他非投标人问题造成电子投标文件无法正常解密的，启用数据电子备份投标文件（U 盘），因投标人自身原因造成数据电子备份投标文件（U 盘）无法打开的，作无效标处理。若正常解密成功，则数据电子备份投标文件（U 盘）不予开启。在下一顺位的投标文件启用时，前一顺位的投标文件自动失效。</w:t>
      </w:r>
    </w:p>
    <w:p w14:paraId="5E16E8BE">
      <w:pPr>
        <w:spacing w:line="500" w:lineRule="exact"/>
        <w:ind w:firstLine="480" w:firstLineChars="200"/>
        <w:rPr>
          <w:rFonts w:ascii="仿宋" w:hAnsi="仿宋" w:eastAsia="仿宋"/>
          <w:sz w:val="24"/>
        </w:rPr>
      </w:pPr>
      <w:r>
        <w:rPr>
          <w:rFonts w:hint="eastAsia" w:ascii="仿宋" w:hAnsi="仿宋" w:eastAsia="仿宋"/>
          <w:sz w:val="24"/>
        </w:rPr>
        <w:t>4、投标人须在线获取CA数字证书（完成CA数字证书办理预计一周左右，建议各投标人自行把握时间）,办理流程详见</w:t>
      </w:r>
    </w:p>
    <w:p w14:paraId="22394514">
      <w:pPr>
        <w:spacing w:line="500" w:lineRule="exact"/>
        <w:rPr>
          <w:rFonts w:ascii="仿宋" w:hAnsi="仿宋" w:eastAsia="仿宋"/>
          <w:sz w:val="24"/>
        </w:rPr>
      </w:pPr>
      <w:r>
        <w:rPr>
          <w:rFonts w:hint="eastAsia" w:ascii="仿宋" w:hAnsi="仿宋" w:eastAsia="仿宋"/>
          <w:sz w:val="24"/>
        </w:rPr>
        <w:t>https://service.zcygov.cn/#/knowledges/Pmw7VHIByNnJ3A2CbAN_/PXKYt3MByNnJ3A</w:t>
      </w:r>
    </w:p>
    <w:p w14:paraId="7A373AEB">
      <w:pPr>
        <w:spacing w:line="500" w:lineRule="exact"/>
        <w:rPr>
          <w:rFonts w:ascii="仿宋" w:hAnsi="仿宋" w:eastAsia="仿宋"/>
          <w:sz w:val="24"/>
        </w:rPr>
      </w:pPr>
      <w:r>
        <w:rPr>
          <w:rFonts w:hint="eastAsia" w:ascii="仿宋" w:hAnsi="仿宋" w:eastAsia="仿宋"/>
          <w:sz w:val="24"/>
        </w:rPr>
        <w:t>2CyAMX?keyword=CA），并登陆“浙江政府采购网”（</w:t>
      </w:r>
      <w:r>
        <w:rPr>
          <w:rFonts w:ascii="仿宋" w:hAnsi="仿宋" w:eastAsia="仿宋"/>
          <w:sz w:val="24"/>
        </w:rPr>
        <w:t>http://zfcg.czt.zj.gov.cn/</w:t>
      </w:r>
      <w:r>
        <w:rPr>
          <w:rFonts w:hint="eastAsia" w:ascii="仿宋" w:hAnsi="仿宋" w:eastAsia="仿宋"/>
          <w:sz w:val="24"/>
        </w:rPr>
        <w:t>),进入“下载专区”下载“电子交易客户端”，制作投标文件。</w:t>
      </w:r>
    </w:p>
    <w:p w14:paraId="033036A7">
      <w:pPr>
        <w:spacing w:line="500" w:lineRule="exact"/>
        <w:ind w:firstLine="480" w:firstLineChars="200"/>
        <w:rPr>
          <w:rFonts w:ascii="仿宋" w:hAnsi="仿宋" w:eastAsia="仿宋"/>
          <w:sz w:val="24"/>
        </w:rPr>
      </w:pPr>
      <w:r>
        <w:rPr>
          <w:rFonts w:hint="eastAsia" w:ascii="仿宋" w:hAnsi="仿宋" w:eastAsia="仿宋"/>
          <w:sz w:val="24"/>
        </w:rPr>
        <w:t>5、投标人将加密的电子版投标文件于投标截止时间前上传到政采云系统中。</w:t>
      </w:r>
    </w:p>
    <w:p w14:paraId="57618F9F">
      <w:pPr>
        <w:spacing w:line="500" w:lineRule="exact"/>
        <w:ind w:firstLine="480" w:firstLineChars="200"/>
        <w:rPr>
          <w:rFonts w:ascii="仿宋" w:hAnsi="仿宋" w:eastAsia="仿宋"/>
          <w:sz w:val="24"/>
        </w:rPr>
      </w:pPr>
      <w:r>
        <w:rPr>
          <w:rFonts w:hint="eastAsia" w:ascii="仿宋" w:hAnsi="仿宋" w:eastAsia="仿宋"/>
          <w:sz w:val="24"/>
        </w:rPr>
        <w:t>6、具体的投标文件加密上传等操作详见政采云平台操作指南。 (https://service.zcygov.cn）。</w:t>
      </w:r>
    </w:p>
    <w:p w14:paraId="0125E811">
      <w:pPr>
        <w:spacing w:line="500" w:lineRule="exact"/>
        <w:ind w:firstLine="482" w:firstLineChars="200"/>
        <w:rPr>
          <w:rFonts w:ascii="仿宋" w:hAnsi="仿宋" w:eastAsia="仿宋"/>
          <w:b/>
          <w:sz w:val="24"/>
        </w:rPr>
      </w:pPr>
      <w:r>
        <w:rPr>
          <w:rFonts w:hint="eastAsia" w:ascii="仿宋" w:hAnsi="仿宋" w:eastAsia="仿宋"/>
          <w:b/>
          <w:sz w:val="24"/>
        </w:rPr>
        <w:t xml:space="preserve">八、投标地址： </w:t>
      </w:r>
    </w:p>
    <w:p w14:paraId="16D167E0">
      <w:pPr>
        <w:spacing w:line="500" w:lineRule="exact"/>
        <w:ind w:firstLine="480" w:firstLineChars="200"/>
        <w:rPr>
          <w:rFonts w:ascii="仿宋" w:hAnsi="仿宋" w:eastAsia="仿宋"/>
          <w:sz w:val="24"/>
        </w:rPr>
      </w:pPr>
      <w:r>
        <w:rPr>
          <w:rFonts w:hint="eastAsia" w:ascii="仿宋" w:hAnsi="仿宋" w:eastAsia="仿宋"/>
          <w:sz w:val="24"/>
        </w:rPr>
        <w:t xml:space="preserve">1、本项目通过“政府采购云平台（www.zcygov.cn）”实行在线投标响应（电子投 </w:t>
      </w:r>
    </w:p>
    <w:p w14:paraId="7C3ACCA9">
      <w:pPr>
        <w:spacing w:line="500" w:lineRule="exact"/>
        <w:rPr>
          <w:rFonts w:ascii="仿宋" w:hAnsi="仿宋" w:eastAsia="仿宋"/>
          <w:sz w:val="24"/>
        </w:rPr>
      </w:pPr>
      <w:r>
        <w:rPr>
          <w:rFonts w:hint="eastAsia" w:ascii="仿宋" w:hAnsi="仿宋" w:eastAsia="仿宋"/>
          <w:sz w:val="24"/>
        </w:rPr>
        <w:t xml:space="preserve">标）。 </w:t>
      </w:r>
    </w:p>
    <w:p w14:paraId="1E596CD7">
      <w:pPr>
        <w:spacing w:line="500" w:lineRule="exact"/>
        <w:ind w:firstLine="480" w:firstLineChars="200"/>
        <w:rPr>
          <w:rFonts w:ascii="仿宋" w:hAnsi="仿宋" w:eastAsia="仿宋"/>
          <w:sz w:val="24"/>
        </w:rPr>
      </w:pPr>
      <w:r>
        <w:rPr>
          <w:rFonts w:hint="eastAsia" w:ascii="仿宋" w:hAnsi="仿宋" w:eastAsia="仿宋"/>
          <w:sz w:val="24"/>
        </w:rPr>
        <w:t xml:space="preserve">2、投标人应当在投标截止时间前，将生成的文件格式“.jmbs”的“电子加密投标 </w:t>
      </w:r>
    </w:p>
    <w:p w14:paraId="1EE9291B">
      <w:pPr>
        <w:spacing w:line="500" w:lineRule="exact"/>
        <w:rPr>
          <w:rFonts w:ascii="仿宋" w:hAnsi="仿宋" w:eastAsia="仿宋"/>
          <w:sz w:val="24"/>
        </w:rPr>
      </w:pPr>
      <w:r>
        <w:rPr>
          <w:rFonts w:hint="eastAsia" w:ascii="仿宋" w:hAnsi="仿宋" w:eastAsia="仿宋"/>
          <w:sz w:val="24"/>
        </w:rPr>
        <w:t xml:space="preserve">文件”上传递交至“政府采购云平台”实行在线投标响应。投标截止时间以后上传递交 </w:t>
      </w:r>
    </w:p>
    <w:p w14:paraId="017884E1">
      <w:pPr>
        <w:spacing w:line="500" w:lineRule="exact"/>
        <w:rPr>
          <w:rFonts w:ascii="仿宋" w:hAnsi="仿宋" w:eastAsia="仿宋"/>
          <w:sz w:val="24"/>
        </w:rPr>
      </w:pPr>
      <w:r>
        <w:rPr>
          <w:rFonts w:hint="eastAsia" w:ascii="仿宋" w:hAnsi="仿宋" w:eastAsia="仿宋"/>
          <w:sz w:val="24"/>
        </w:rPr>
        <w:t xml:space="preserve">的投标文件将被“政府采购云平台”拒收，作未递交投标文件处理。 </w:t>
      </w:r>
    </w:p>
    <w:p w14:paraId="14869D74">
      <w:pPr>
        <w:spacing w:line="500" w:lineRule="exact"/>
        <w:ind w:firstLine="482" w:firstLineChars="200"/>
        <w:rPr>
          <w:rFonts w:ascii="仿宋" w:hAnsi="仿宋" w:eastAsia="仿宋"/>
          <w:b/>
          <w:sz w:val="24"/>
          <w:highlight w:val="none"/>
        </w:rPr>
      </w:pPr>
      <w:r>
        <w:rPr>
          <w:rFonts w:hint="eastAsia" w:ascii="仿宋" w:hAnsi="仿宋" w:eastAsia="仿宋"/>
          <w:b/>
          <w:sz w:val="24"/>
          <w:highlight w:val="none"/>
        </w:rPr>
        <w:t>九、开标时间：</w:t>
      </w:r>
      <w:r>
        <w:rPr>
          <w:rFonts w:hint="eastAsia" w:ascii="仿宋" w:hAnsi="仿宋" w:eastAsia="仿宋"/>
          <w:b/>
          <w:sz w:val="24"/>
          <w:highlight w:val="none"/>
          <w:lang w:eastAsia="zh-CN"/>
        </w:rPr>
        <w:t>2025</w:t>
      </w:r>
      <w:r>
        <w:rPr>
          <w:rFonts w:hint="eastAsia" w:ascii="仿宋" w:hAnsi="仿宋" w:eastAsia="仿宋"/>
          <w:b/>
          <w:sz w:val="24"/>
          <w:highlight w:val="none"/>
        </w:rPr>
        <w:t>年</w:t>
      </w:r>
      <w:r>
        <w:rPr>
          <w:rFonts w:hint="eastAsia" w:ascii="仿宋" w:hAnsi="仿宋" w:eastAsia="仿宋"/>
          <w:sz w:val="24"/>
          <w:highlight w:val="none"/>
          <w:shd w:val="pct10" w:color="auto" w:fill="FFFFFF"/>
          <w:lang w:val="en-US" w:eastAsia="zh-CN"/>
        </w:rPr>
        <w:t xml:space="preserve">  </w:t>
      </w:r>
      <w:r>
        <w:rPr>
          <w:rFonts w:hint="eastAsia" w:ascii="仿宋" w:hAnsi="仿宋" w:eastAsia="仿宋"/>
          <w:sz w:val="24"/>
          <w:highlight w:val="none"/>
          <w:shd w:val="pct10" w:color="auto" w:fill="FFFFFF"/>
        </w:rPr>
        <w:t>月</w:t>
      </w:r>
      <w:r>
        <w:rPr>
          <w:rFonts w:hint="eastAsia" w:ascii="仿宋" w:hAnsi="仿宋" w:eastAsia="仿宋"/>
          <w:sz w:val="24"/>
          <w:highlight w:val="none"/>
          <w:shd w:val="pct10" w:color="auto" w:fill="FFFFFF"/>
          <w:lang w:val="en-US" w:eastAsia="zh-CN"/>
        </w:rPr>
        <w:t xml:space="preserve">  </w:t>
      </w:r>
      <w:r>
        <w:rPr>
          <w:rFonts w:hint="eastAsia" w:ascii="仿宋" w:hAnsi="仿宋" w:eastAsia="仿宋"/>
          <w:sz w:val="24"/>
          <w:highlight w:val="none"/>
          <w:shd w:val="pct10" w:color="auto" w:fill="FFFFFF"/>
        </w:rPr>
        <w:t>日</w:t>
      </w:r>
      <w:r>
        <w:rPr>
          <w:rFonts w:hint="eastAsia" w:ascii="仿宋" w:hAnsi="仿宋" w:eastAsia="仿宋"/>
          <w:sz w:val="24"/>
          <w:highlight w:val="none"/>
          <w:shd w:val="pct10" w:color="auto" w:fill="FFFFFF"/>
          <w:lang w:val="en-US" w:eastAsia="zh-CN"/>
        </w:rPr>
        <w:t>09</w:t>
      </w:r>
      <w:r>
        <w:rPr>
          <w:rFonts w:hint="eastAsia" w:ascii="仿宋" w:hAnsi="仿宋" w:eastAsia="仿宋"/>
          <w:sz w:val="24"/>
          <w:highlight w:val="none"/>
          <w:shd w:val="pct10" w:color="auto" w:fill="FFFFFF"/>
        </w:rPr>
        <w:t>:</w:t>
      </w:r>
      <w:r>
        <w:rPr>
          <w:rFonts w:hint="eastAsia" w:ascii="仿宋" w:hAnsi="仿宋" w:eastAsia="仿宋"/>
          <w:sz w:val="24"/>
          <w:highlight w:val="none"/>
          <w:shd w:val="pct10" w:color="auto" w:fill="FFFFFF"/>
          <w:lang w:val="en-US" w:eastAsia="zh-CN"/>
        </w:rPr>
        <w:t>00</w:t>
      </w:r>
      <w:r>
        <w:rPr>
          <w:rFonts w:hint="eastAsia" w:ascii="仿宋" w:hAnsi="仿宋" w:eastAsia="仿宋"/>
          <w:b/>
          <w:sz w:val="24"/>
          <w:highlight w:val="none"/>
        </w:rPr>
        <w:t xml:space="preserve">整 </w:t>
      </w:r>
    </w:p>
    <w:p w14:paraId="33D887DB">
      <w:pPr>
        <w:spacing w:line="500" w:lineRule="exact"/>
        <w:ind w:firstLine="482" w:firstLineChars="200"/>
        <w:rPr>
          <w:rFonts w:ascii="仿宋" w:hAnsi="仿宋" w:eastAsia="仿宋"/>
          <w:sz w:val="24"/>
        </w:rPr>
      </w:pPr>
      <w:r>
        <w:rPr>
          <w:rFonts w:hint="eastAsia" w:ascii="仿宋" w:hAnsi="仿宋" w:eastAsia="仿宋"/>
          <w:b/>
          <w:sz w:val="24"/>
        </w:rPr>
        <w:t>十、开标地址：</w:t>
      </w:r>
      <w:r>
        <w:rPr>
          <w:rFonts w:hint="eastAsia" w:ascii="仿宋" w:hAnsi="仿宋" w:eastAsia="仿宋"/>
          <w:sz w:val="24"/>
        </w:rPr>
        <w:t xml:space="preserve">湖州市公共资源交易中心2号楼2楼开标室（湖州市仁皇山片区金盖山路66号，届时详见二楼休息区电子显示屏），投标人应在投标截止时间前登入“政府采购云平台（www.zcygov.cn）”在线参与开标，并完成 CA 锁在线解密投标文件等相关工作。 </w:t>
      </w:r>
    </w:p>
    <w:p w14:paraId="549957C1">
      <w:pPr>
        <w:spacing w:line="500" w:lineRule="exact"/>
        <w:ind w:firstLine="482" w:firstLineChars="200"/>
        <w:rPr>
          <w:rFonts w:ascii="仿宋" w:hAnsi="仿宋" w:eastAsia="仿宋"/>
          <w:sz w:val="24"/>
        </w:rPr>
      </w:pPr>
      <w:r>
        <w:rPr>
          <w:rFonts w:hint="eastAsia" w:ascii="仿宋" w:hAnsi="仿宋" w:eastAsia="仿宋"/>
          <w:b/>
          <w:sz w:val="24"/>
        </w:rPr>
        <w:t>十一、其他事项：</w:t>
      </w:r>
    </w:p>
    <w:p w14:paraId="4F86576C">
      <w:pPr>
        <w:spacing w:line="500" w:lineRule="exact"/>
        <w:ind w:firstLine="480" w:firstLineChars="200"/>
        <w:rPr>
          <w:rFonts w:ascii="仿宋" w:hAnsi="仿宋" w:eastAsia="仿宋"/>
          <w:sz w:val="24"/>
        </w:rPr>
      </w:pPr>
      <w:r>
        <w:rPr>
          <w:rFonts w:hint="eastAsia" w:ascii="仿宋" w:hAnsi="仿宋" w:eastAsia="仿宋"/>
          <w:sz w:val="24"/>
        </w:rPr>
        <w:t xml:space="preserve">1、本项目为电子招投标项目，实行网上招投标，应按照本招标文件及政采云平台的要求编制、加密并要求投标人通过政采云系统在线投标响应，投标截止时间前须完成电子投标文件的上传，同时投标人须使用在线投标响应文件时所用的 CA 锁，投标人在使用系统进行投标的过程中遇到涉及平台使用的任何问题，可致电政采云平台技术支持热线咨询，联系方式：95763。 </w:t>
      </w:r>
    </w:p>
    <w:p w14:paraId="62870F82">
      <w:pPr>
        <w:spacing w:line="500" w:lineRule="exact"/>
        <w:ind w:firstLine="480" w:firstLineChars="200"/>
        <w:rPr>
          <w:rFonts w:ascii="仿宋" w:hAnsi="仿宋" w:eastAsia="仿宋"/>
          <w:sz w:val="24"/>
        </w:rPr>
      </w:pPr>
      <w:r>
        <w:rPr>
          <w:rFonts w:hint="eastAsia" w:ascii="仿宋" w:hAnsi="仿宋" w:eastAsia="仿宋"/>
          <w:sz w:val="24"/>
        </w:rPr>
        <w:t xml:space="preserve">2、本项目公告期限为自本公告发布之日起5个工作日。投标人如认为采购文件使自己的权益受到损害的，可以自获取采购文件之日或者采购文件公告期限届满之日（公告期限届满后获取采购文件的，以公告期限届满之日为准）起7个工作日内，以书面形式向采购人、采购代理机构提出质疑，根据《中华人民共和国财政部令第 94 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采购人不再一一通知，投标人因自身贻误行为导致投标失效的，责任自负。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0EC2CEB2">
      <w:pPr>
        <w:spacing w:line="500" w:lineRule="exact"/>
        <w:ind w:firstLine="480" w:firstLineChars="200"/>
        <w:rPr>
          <w:rFonts w:ascii="仿宋" w:hAnsi="仿宋" w:eastAsia="仿宋"/>
          <w:sz w:val="24"/>
        </w:rPr>
      </w:pPr>
      <w:r>
        <w:rPr>
          <w:rFonts w:hint="eastAsia" w:ascii="仿宋" w:hAnsi="仿宋" w:eastAsia="仿宋"/>
          <w:sz w:val="24"/>
        </w:rPr>
        <w:t xml:space="preserve">3、潜在投标人已依法获取其可质疑的招标文件，可以对该文件提出质疑。未按照规定方式依法获取招标文件的，不得对招标文件提起质疑投诉。 </w:t>
      </w:r>
    </w:p>
    <w:p w14:paraId="62F2BB21">
      <w:pPr>
        <w:spacing w:line="500" w:lineRule="exact"/>
        <w:ind w:firstLine="480" w:firstLineChars="200"/>
        <w:rPr>
          <w:rFonts w:ascii="仿宋" w:hAnsi="仿宋" w:eastAsia="仿宋"/>
          <w:sz w:val="24"/>
        </w:rPr>
      </w:pPr>
      <w:r>
        <w:rPr>
          <w:rFonts w:hint="eastAsia" w:ascii="仿宋" w:hAnsi="仿宋" w:eastAsia="仿宋"/>
          <w:sz w:val="24"/>
        </w:rPr>
        <w:t xml:space="preserve">4、答疑内容是招标文件的组成部分，并将在网上发布补充（答疑、澄清）文件，潜在投标人应自行关注网站公告，采购人不再一一通知，投标人因自身贻误行为导致投标失效的，责任自负。  </w:t>
      </w:r>
    </w:p>
    <w:p w14:paraId="2801CEC3">
      <w:pPr>
        <w:spacing w:line="500" w:lineRule="exact"/>
        <w:ind w:firstLine="480" w:firstLineChars="200"/>
        <w:rPr>
          <w:rFonts w:ascii="仿宋" w:hAnsi="仿宋" w:eastAsia="仿宋"/>
          <w:sz w:val="24"/>
        </w:rPr>
      </w:pPr>
      <w:r>
        <w:rPr>
          <w:rFonts w:hint="eastAsia" w:ascii="仿宋" w:hAnsi="仿宋" w:eastAsia="仿宋"/>
          <w:sz w:val="24"/>
        </w:rPr>
        <w:t xml:space="preserve">5、参与政府采购项目的注册投标人，需登录浙江政府采购云平台 （http://www.zcygov.cn）进行网上报名，尚未注册的投标人应当先在浙江政府采购云平台上申请注册，注册终审通过后再进行网上报名。 </w:t>
      </w:r>
    </w:p>
    <w:p w14:paraId="0EA4623C">
      <w:pPr>
        <w:spacing w:line="500" w:lineRule="exact"/>
        <w:ind w:firstLine="480" w:firstLineChars="200"/>
        <w:rPr>
          <w:rFonts w:ascii="仿宋" w:hAnsi="仿宋" w:eastAsia="仿宋"/>
          <w:color w:val="auto"/>
          <w:sz w:val="24"/>
        </w:rPr>
      </w:pPr>
      <w:r>
        <w:rPr>
          <w:rFonts w:hint="eastAsia" w:ascii="仿宋" w:hAnsi="仿宋" w:eastAsia="仿宋"/>
          <w:sz w:val="24"/>
        </w:rPr>
        <w:t>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w:t>
      </w:r>
      <w:r>
        <w:rPr>
          <w:rFonts w:hint="eastAsia" w:ascii="仿宋" w:hAnsi="仿宋" w:eastAsia="仿宋"/>
          <w:color w:val="auto"/>
          <w:sz w:val="24"/>
        </w:rPr>
        <w:t xml:space="preserve">话咨询（“绿贷通”联系电话：0572-2392590、“政采贷”联系电话：0572-2151055、18698580797）。 </w:t>
      </w:r>
    </w:p>
    <w:p w14:paraId="23308C15">
      <w:pPr>
        <w:spacing w:line="500" w:lineRule="exact"/>
        <w:ind w:firstLine="480" w:firstLineChars="200"/>
        <w:outlineLvl w:val="1"/>
        <w:rPr>
          <w:rFonts w:hint="eastAsia" w:ascii="仿宋" w:hAnsi="仿宋" w:eastAsia="仿宋"/>
          <w:color w:val="auto"/>
          <w:sz w:val="24"/>
          <w:highlight w:val="yellow"/>
          <w:lang w:val="en-US" w:eastAsia="zh-CN"/>
        </w:rPr>
      </w:pPr>
      <w:bookmarkStart w:id="9" w:name="_Toc31470"/>
      <w:r>
        <w:rPr>
          <w:rFonts w:hint="eastAsia" w:ascii="仿宋" w:hAnsi="仿宋" w:eastAsia="仿宋"/>
          <w:color w:val="auto"/>
          <w:sz w:val="24"/>
        </w:rPr>
        <w:t>7、本项目是否专门面向中小企业采购：</w:t>
      </w:r>
      <w:bookmarkEnd w:id="9"/>
      <w:r>
        <w:rPr>
          <w:rFonts w:hint="eastAsia" w:ascii="仿宋" w:hAnsi="仿宋" w:eastAsia="仿宋"/>
          <w:color w:val="auto"/>
          <w:sz w:val="24"/>
          <w:lang w:val="en-US" w:eastAsia="zh-CN"/>
        </w:rPr>
        <w:t>是</w:t>
      </w:r>
    </w:p>
    <w:p w14:paraId="69770F06">
      <w:pPr>
        <w:spacing w:line="500" w:lineRule="exact"/>
        <w:ind w:firstLine="480" w:firstLineChars="200"/>
        <w:jc w:val="left"/>
        <w:rPr>
          <w:rFonts w:ascii="仿宋" w:hAnsi="仿宋" w:eastAsia="仿宋"/>
          <w:sz w:val="24"/>
        </w:rPr>
      </w:pPr>
      <w:r>
        <w:rPr>
          <w:rFonts w:hint="eastAsia" w:ascii="仿宋" w:hAnsi="仿宋" w:eastAsia="仿宋"/>
          <w:sz w:val="24"/>
        </w:rPr>
        <w:t xml:space="preserve">8、本项目公告发布网站：浙江政府采购网：http://zfcg.czt.zj.gov.cn/ 、湖州市公共资源交易信息网：http://ggzy.huzhou.gov.cn/hzfront/ </w:t>
      </w:r>
    </w:p>
    <w:p w14:paraId="5C9BBD7A">
      <w:pPr>
        <w:spacing w:line="500" w:lineRule="exact"/>
        <w:ind w:firstLine="482" w:firstLineChars="200"/>
        <w:rPr>
          <w:rFonts w:ascii="仿宋" w:hAnsi="仿宋" w:eastAsia="仿宋"/>
          <w:b/>
          <w:sz w:val="24"/>
        </w:rPr>
      </w:pPr>
      <w:r>
        <w:rPr>
          <w:rFonts w:hint="eastAsia" w:ascii="仿宋" w:hAnsi="仿宋" w:eastAsia="仿宋"/>
          <w:b/>
          <w:bCs/>
          <w:sz w:val="24"/>
        </w:rPr>
        <w:t>十二、</w:t>
      </w:r>
      <w:r>
        <w:rPr>
          <w:rFonts w:hint="eastAsia" w:ascii="仿宋" w:hAnsi="仿宋" w:eastAsia="仿宋"/>
          <w:b/>
          <w:sz w:val="24"/>
        </w:rPr>
        <w:t>联系方式：</w:t>
      </w:r>
    </w:p>
    <w:p w14:paraId="2D4669DC">
      <w:pPr>
        <w:spacing w:line="500" w:lineRule="exact"/>
        <w:ind w:firstLine="480" w:firstLineChars="200"/>
        <w:outlineLvl w:val="1"/>
        <w:rPr>
          <w:rFonts w:hint="eastAsia" w:ascii="仿宋" w:hAnsi="仿宋" w:eastAsia="仿宋"/>
          <w:sz w:val="24"/>
          <w:lang w:eastAsia="zh-CN"/>
        </w:rPr>
      </w:pPr>
      <w:bookmarkStart w:id="10" w:name="_Toc7474"/>
      <w:r>
        <w:rPr>
          <w:rFonts w:hint="eastAsia" w:ascii="仿宋" w:hAnsi="仿宋" w:eastAsia="仿宋"/>
          <w:sz w:val="24"/>
        </w:rPr>
        <w:t>1、采购人名称：</w:t>
      </w:r>
      <w:bookmarkEnd w:id="10"/>
      <w:r>
        <w:rPr>
          <w:rFonts w:hint="eastAsia" w:ascii="仿宋" w:hAnsi="仿宋" w:eastAsia="仿宋"/>
          <w:sz w:val="24"/>
          <w:lang w:eastAsia="zh-CN"/>
        </w:rPr>
        <w:t>湖州市南浔区农业农村局</w:t>
      </w:r>
    </w:p>
    <w:p w14:paraId="377A4AC2">
      <w:pPr>
        <w:spacing w:line="500" w:lineRule="exact"/>
        <w:ind w:firstLine="480" w:firstLineChars="200"/>
        <w:rPr>
          <w:rFonts w:ascii="仿宋" w:hAnsi="仿宋" w:eastAsia="仿宋"/>
          <w:sz w:val="24"/>
        </w:rPr>
      </w:pPr>
      <w:r>
        <w:rPr>
          <w:rFonts w:hint="eastAsia" w:ascii="仿宋" w:hAnsi="仿宋" w:eastAsia="仿宋"/>
          <w:sz w:val="24"/>
        </w:rPr>
        <w:t>联系人：</w:t>
      </w:r>
      <w:r>
        <w:rPr>
          <w:rFonts w:hint="eastAsia" w:ascii="仿宋" w:hAnsi="仿宋" w:eastAsia="仿宋"/>
          <w:sz w:val="24"/>
          <w:lang w:val="en-US" w:eastAsia="zh-CN"/>
        </w:rPr>
        <w:t>毛先生</w:t>
      </w:r>
      <w:r>
        <w:rPr>
          <w:rFonts w:hint="eastAsia" w:ascii="仿宋" w:hAnsi="仿宋" w:eastAsia="仿宋"/>
          <w:sz w:val="24"/>
        </w:rPr>
        <w:t xml:space="preserve">   联系电话：0572-3023798</w:t>
      </w:r>
      <w:r>
        <w:rPr>
          <w:rFonts w:hint="eastAsia" w:ascii="仿宋" w:hAnsi="仿宋" w:eastAsia="仿宋"/>
          <w:sz w:val="24"/>
          <w:lang w:val="en-US" w:eastAsia="zh-CN"/>
        </w:rPr>
        <w:t xml:space="preserve">   </w:t>
      </w:r>
      <w:r>
        <w:rPr>
          <w:rFonts w:hint="eastAsia" w:ascii="仿宋" w:hAnsi="仿宋" w:eastAsia="仿宋"/>
          <w:sz w:val="24"/>
        </w:rPr>
        <w:t xml:space="preserve"> </w:t>
      </w:r>
    </w:p>
    <w:p w14:paraId="6620C0F2">
      <w:pPr>
        <w:spacing w:line="500" w:lineRule="exact"/>
        <w:ind w:firstLine="480" w:firstLineChars="200"/>
        <w:outlineLvl w:val="1"/>
        <w:rPr>
          <w:rFonts w:ascii="仿宋" w:hAnsi="仿宋" w:eastAsia="仿宋"/>
          <w:sz w:val="24"/>
        </w:rPr>
      </w:pPr>
      <w:bookmarkStart w:id="11" w:name="_Toc23421"/>
      <w:r>
        <w:rPr>
          <w:rFonts w:hint="eastAsia" w:ascii="仿宋" w:hAnsi="仿宋" w:eastAsia="仿宋"/>
          <w:sz w:val="24"/>
        </w:rPr>
        <w:t>2、采购代理机构名称：浙江华夏工程管理有限公司</w:t>
      </w:r>
      <w:bookmarkEnd w:id="11"/>
    </w:p>
    <w:p w14:paraId="7F636DED">
      <w:pPr>
        <w:spacing w:line="500" w:lineRule="exact"/>
        <w:ind w:firstLine="480" w:firstLineChars="200"/>
        <w:rPr>
          <w:rFonts w:ascii="仿宋" w:hAnsi="仿宋" w:eastAsia="仿宋"/>
          <w:sz w:val="24"/>
        </w:rPr>
      </w:pPr>
      <w:r>
        <w:rPr>
          <w:rFonts w:hint="eastAsia" w:ascii="仿宋" w:hAnsi="仿宋" w:eastAsia="仿宋"/>
          <w:sz w:val="24"/>
        </w:rPr>
        <w:t xml:space="preserve">联系人：蔡伟洪    联系电话：0572-2567837   </w:t>
      </w:r>
    </w:p>
    <w:p w14:paraId="36C7F64D">
      <w:pPr>
        <w:spacing w:line="500" w:lineRule="exact"/>
        <w:ind w:firstLine="480" w:firstLineChars="200"/>
        <w:rPr>
          <w:rFonts w:ascii="仿宋" w:hAnsi="仿宋" w:eastAsia="仿宋"/>
          <w:sz w:val="24"/>
        </w:rPr>
      </w:pPr>
      <w:r>
        <w:rPr>
          <w:rFonts w:hint="eastAsia" w:ascii="仿宋" w:hAnsi="仿宋" w:eastAsia="仿宋"/>
          <w:sz w:val="24"/>
        </w:rPr>
        <w:t>地址：湖州市星洲国际10幢5楼</w:t>
      </w:r>
    </w:p>
    <w:p w14:paraId="53D90FC2">
      <w:pPr>
        <w:spacing w:line="500" w:lineRule="exact"/>
        <w:ind w:firstLine="480" w:firstLineChars="200"/>
        <w:rPr>
          <w:rFonts w:ascii="仿宋" w:hAnsi="仿宋" w:eastAsia="仿宋"/>
          <w:sz w:val="24"/>
        </w:rPr>
      </w:pPr>
      <w:r>
        <w:rPr>
          <w:rFonts w:hint="eastAsia" w:ascii="仿宋" w:hAnsi="仿宋" w:eastAsia="仿宋"/>
          <w:sz w:val="24"/>
        </w:rPr>
        <w:t>质疑函接收人：丁女士  联系电话：0572-2567859  传真：0572-2567859</w:t>
      </w:r>
    </w:p>
    <w:p w14:paraId="7F12D34B">
      <w:pPr>
        <w:spacing w:line="500" w:lineRule="exact"/>
        <w:ind w:firstLine="480" w:firstLineChars="200"/>
        <w:outlineLvl w:val="1"/>
        <w:rPr>
          <w:rFonts w:hint="eastAsia" w:ascii="仿宋" w:hAnsi="仿宋" w:eastAsia="仿宋"/>
          <w:sz w:val="24"/>
        </w:rPr>
      </w:pPr>
      <w:bookmarkStart w:id="12" w:name="_Toc9095"/>
      <w:r>
        <w:rPr>
          <w:rFonts w:hint="eastAsia" w:ascii="仿宋" w:hAnsi="仿宋" w:eastAsia="仿宋"/>
          <w:sz w:val="24"/>
        </w:rPr>
        <w:t>3、政府采购行政监管及投诉受理部门：</w:t>
      </w:r>
      <w:bookmarkEnd w:id="12"/>
    </w:p>
    <w:p w14:paraId="17523DD4">
      <w:pPr>
        <w:spacing w:line="500" w:lineRule="exact"/>
        <w:ind w:firstLine="480" w:firstLineChars="200"/>
        <w:rPr>
          <w:rFonts w:hint="eastAsia" w:ascii="仿宋" w:hAnsi="仿宋" w:eastAsia="仿宋"/>
          <w:sz w:val="24"/>
        </w:rPr>
      </w:pPr>
      <w:r>
        <w:rPr>
          <w:rFonts w:hint="eastAsia" w:ascii="仿宋" w:hAnsi="仿宋" w:eastAsia="仿宋"/>
          <w:sz w:val="24"/>
        </w:rPr>
        <w:t>湖州市南浔区财政局   联系人：孙先生</w:t>
      </w:r>
    </w:p>
    <w:p w14:paraId="3D46D57D">
      <w:pPr>
        <w:snapToGrid/>
        <w:spacing w:line="500" w:lineRule="exact"/>
        <w:ind w:firstLine="480" w:firstLineChars="200"/>
        <w:rPr>
          <w:rFonts w:ascii="仿宋" w:hAnsi="仿宋" w:eastAsia="仿宋" w:cs="Arial"/>
          <w:sz w:val="24"/>
        </w:rPr>
      </w:pPr>
      <w:r>
        <w:rPr>
          <w:rFonts w:hint="eastAsia" w:ascii="仿宋" w:hAnsi="仿宋" w:eastAsia="仿宋"/>
          <w:sz w:val="24"/>
        </w:rPr>
        <w:t>监督投诉电话：0572-3026731</w:t>
      </w:r>
    </w:p>
    <w:p w14:paraId="51A13BBB">
      <w:pPr>
        <w:snapToGrid w:val="0"/>
        <w:spacing w:line="500" w:lineRule="exact"/>
        <w:ind w:firstLine="780" w:firstLineChars="325"/>
        <w:jc w:val="right"/>
        <w:rPr>
          <w:rFonts w:ascii="仿宋" w:hAnsi="仿宋" w:eastAsia="仿宋" w:cs="Arial"/>
          <w:sz w:val="24"/>
        </w:rPr>
      </w:pPr>
    </w:p>
    <w:p w14:paraId="1D114A6F">
      <w:pPr>
        <w:pStyle w:val="24"/>
        <w:rPr>
          <w:rFonts w:ascii="仿宋" w:hAnsi="仿宋" w:eastAsia="仿宋" w:cs="Arial"/>
          <w:sz w:val="24"/>
        </w:rPr>
      </w:pPr>
    </w:p>
    <w:p w14:paraId="09FB48D7">
      <w:pPr>
        <w:pStyle w:val="23"/>
        <w:rPr>
          <w:rFonts w:ascii="仿宋" w:hAnsi="仿宋" w:eastAsia="仿宋" w:cs="Arial"/>
          <w:sz w:val="24"/>
        </w:rPr>
      </w:pPr>
    </w:p>
    <w:p w14:paraId="4C5B0B72">
      <w:pPr>
        <w:rPr>
          <w:rFonts w:ascii="仿宋" w:hAnsi="仿宋" w:eastAsia="仿宋" w:cs="Arial"/>
          <w:sz w:val="24"/>
        </w:rPr>
      </w:pPr>
    </w:p>
    <w:p w14:paraId="3BC59CFD">
      <w:pPr>
        <w:pStyle w:val="24"/>
        <w:rPr>
          <w:rFonts w:ascii="仿宋" w:hAnsi="仿宋" w:eastAsia="仿宋" w:cs="Arial"/>
          <w:sz w:val="24"/>
        </w:rPr>
      </w:pPr>
    </w:p>
    <w:p w14:paraId="1690C02A">
      <w:pPr>
        <w:pStyle w:val="23"/>
        <w:rPr>
          <w:rFonts w:ascii="仿宋" w:hAnsi="仿宋" w:eastAsia="仿宋" w:cs="Arial"/>
          <w:sz w:val="24"/>
        </w:rPr>
      </w:pPr>
    </w:p>
    <w:p w14:paraId="6695A065">
      <w:pPr>
        <w:rPr>
          <w:rFonts w:ascii="仿宋" w:hAnsi="仿宋" w:eastAsia="仿宋" w:cs="Arial"/>
          <w:sz w:val="24"/>
        </w:rPr>
      </w:pPr>
    </w:p>
    <w:p w14:paraId="1651BAED">
      <w:pPr>
        <w:pStyle w:val="24"/>
        <w:rPr>
          <w:rFonts w:ascii="仿宋" w:hAnsi="仿宋" w:eastAsia="仿宋" w:cs="Arial"/>
          <w:sz w:val="24"/>
        </w:rPr>
      </w:pPr>
    </w:p>
    <w:p w14:paraId="2A844A35">
      <w:pPr>
        <w:pStyle w:val="23"/>
        <w:rPr>
          <w:rFonts w:ascii="仿宋" w:hAnsi="仿宋" w:eastAsia="仿宋" w:cs="Arial"/>
          <w:sz w:val="24"/>
        </w:rPr>
      </w:pPr>
    </w:p>
    <w:p w14:paraId="6FFDB692">
      <w:pPr>
        <w:rPr>
          <w:rFonts w:ascii="仿宋" w:hAnsi="仿宋" w:eastAsia="仿宋" w:cs="Arial"/>
          <w:sz w:val="24"/>
        </w:rPr>
      </w:pPr>
    </w:p>
    <w:p w14:paraId="19A4C034">
      <w:pPr>
        <w:pStyle w:val="24"/>
        <w:rPr>
          <w:rFonts w:ascii="仿宋" w:hAnsi="仿宋" w:eastAsia="仿宋" w:cs="Arial"/>
          <w:sz w:val="24"/>
        </w:rPr>
      </w:pPr>
    </w:p>
    <w:p w14:paraId="1C08283D">
      <w:pPr>
        <w:pStyle w:val="23"/>
        <w:rPr>
          <w:rFonts w:ascii="仿宋" w:hAnsi="仿宋" w:eastAsia="仿宋" w:cs="Arial"/>
          <w:sz w:val="24"/>
        </w:rPr>
      </w:pPr>
    </w:p>
    <w:p w14:paraId="5F029974">
      <w:pPr>
        <w:rPr>
          <w:rFonts w:ascii="仿宋" w:hAnsi="仿宋" w:eastAsia="仿宋" w:cs="Arial"/>
          <w:sz w:val="24"/>
        </w:rPr>
      </w:pPr>
    </w:p>
    <w:p w14:paraId="79664B33">
      <w:pPr>
        <w:pStyle w:val="24"/>
        <w:rPr>
          <w:rFonts w:ascii="仿宋" w:hAnsi="仿宋" w:eastAsia="仿宋" w:cs="Arial"/>
          <w:sz w:val="24"/>
        </w:rPr>
      </w:pPr>
    </w:p>
    <w:p w14:paraId="5F549FEB">
      <w:pPr>
        <w:pStyle w:val="23"/>
        <w:rPr>
          <w:rFonts w:ascii="仿宋" w:hAnsi="仿宋" w:eastAsia="仿宋" w:cs="Arial"/>
          <w:sz w:val="24"/>
        </w:rPr>
      </w:pPr>
    </w:p>
    <w:p w14:paraId="790B2F55">
      <w:pPr>
        <w:rPr>
          <w:rFonts w:ascii="仿宋" w:hAnsi="仿宋" w:eastAsia="仿宋" w:cs="Arial"/>
          <w:sz w:val="24"/>
        </w:rPr>
      </w:pPr>
    </w:p>
    <w:p w14:paraId="69E0716D">
      <w:pPr>
        <w:pStyle w:val="24"/>
        <w:rPr>
          <w:rFonts w:ascii="仿宋" w:hAnsi="仿宋" w:eastAsia="仿宋" w:cs="Arial"/>
          <w:sz w:val="24"/>
        </w:rPr>
      </w:pPr>
    </w:p>
    <w:p w14:paraId="4C177CB8">
      <w:pPr>
        <w:pStyle w:val="23"/>
        <w:rPr>
          <w:rFonts w:ascii="仿宋" w:hAnsi="仿宋" w:eastAsia="仿宋" w:cs="Arial"/>
          <w:sz w:val="24"/>
        </w:rPr>
      </w:pPr>
    </w:p>
    <w:p w14:paraId="1E052D4C">
      <w:pPr>
        <w:rPr>
          <w:rFonts w:ascii="仿宋" w:hAnsi="仿宋" w:eastAsia="仿宋" w:cs="Arial"/>
          <w:sz w:val="24"/>
        </w:rPr>
      </w:pPr>
    </w:p>
    <w:p w14:paraId="37A14A0D">
      <w:pPr>
        <w:pStyle w:val="24"/>
        <w:rPr>
          <w:rFonts w:ascii="仿宋" w:hAnsi="仿宋" w:eastAsia="仿宋" w:cs="Arial"/>
          <w:sz w:val="24"/>
        </w:rPr>
      </w:pPr>
    </w:p>
    <w:p w14:paraId="186E9B00">
      <w:pPr>
        <w:pStyle w:val="23"/>
        <w:ind w:left="0" w:leftChars="0" w:firstLine="0" w:firstLineChars="0"/>
      </w:pPr>
    </w:p>
    <w:bookmarkEnd w:id="5"/>
    <w:bookmarkEnd w:id="6"/>
    <w:bookmarkEnd w:id="7"/>
    <w:p w14:paraId="46374587">
      <w:pPr>
        <w:pStyle w:val="2"/>
        <w:numPr>
          <w:ilvl w:val="0"/>
          <w:numId w:val="1"/>
        </w:numPr>
        <w:spacing w:line="560" w:lineRule="exact"/>
        <w:rPr>
          <w:rFonts w:ascii="仿宋" w:hAnsi="仿宋" w:eastAsia="仿宋"/>
          <w:sz w:val="32"/>
        </w:rPr>
      </w:pPr>
      <w:bookmarkStart w:id="13" w:name="_Toc9632"/>
      <w:r>
        <w:rPr>
          <w:rFonts w:hint="eastAsia" w:ascii="仿宋" w:hAnsi="仿宋" w:eastAsia="仿宋"/>
          <w:sz w:val="32"/>
        </w:rPr>
        <w:t xml:space="preserve">   </w:t>
      </w:r>
      <w:bookmarkStart w:id="14" w:name="_Toc11286"/>
      <w:r>
        <w:rPr>
          <w:rFonts w:hint="eastAsia" w:ascii="仿宋" w:hAnsi="仿宋" w:eastAsia="仿宋"/>
          <w:sz w:val="32"/>
        </w:rPr>
        <w:t>招标需求</w:t>
      </w:r>
      <w:bookmarkEnd w:id="14"/>
    </w:p>
    <w:p w14:paraId="65C1A16D">
      <w:pPr>
        <w:keepNext w:val="0"/>
        <w:keepLines w:val="0"/>
        <w:pageBreakBefore w:val="0"/>
        <w:widowControl/>
        <w:kinsoku/>
        <w:wordWrap/>
        <w:overflowPunct/>
        <w:topLinePunct w:val="0"/>
        <w:autoSpaceDE/>
        <w:autoSpaceDN/>
        <w:bidi w:val="0"/>
        <w:spacing w:line="400" w:lineRule="exact"/>
        <w:ind w:firstLine="241" w:firstLineChars="100"/>
        <w:jc w:val="left"/>
        <w:textAlignment w:val="auto"/>
        <w:outlineLvl w:val="1"/>
        <w:rPr>
          <w:rFonts w:hint="eastAsia" w:ascii="仿宋" w:hAnsi="仿宋" w:eastAsia="仿宋" w:cs="仿宋"/>
          <w:b/>
          <w:bCs/>
          <w:sz w:val="24"/>
          <w:szCs w:val="24"/>
          <w:lang w:val="en-US" w:eastAsia="zh-CN"/>
        </w:rPr>
      </w:pPr>
      <w:bookmarkStart w:id="15" w:name="_Toc30038"/>
      <w:r>
        <w:rPr>
          <w:rFonts w:hint="eastAsia" w:ascii="仿宋" w:hAnsi="仿宋" w:eastAsia="仿宋" w:cs="仿宋"/>
          <w:b/>
          <w:bCs/>
          <w:sz w:val="24"/>
          <w:szCs w:val="24"/>
          <w:lang w:val="en-US" w:eastAsia="zh-CN"/>
        </w:rPr>
        <w:t>一、项目概况</w:t>
      </w:r>
    </w:p>
    <w:p w14:paraId="6DB61C1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（一）项目名称：南浔区高标准农田建设项目一期测绘项目</w:t>
      </w:r>
    </w:p>
    <w:p w14:paraId="432312B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（二）招标人：湖州市南浔区农业农村局</w:t>
      </w:r>
    </w:p>
    <w:p w14:paraId="7E167A55">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（三）项目地点：本项目位于湖州市南浔区。</w:t>
      </w:r>
    </w:p>
    <w:p w14:paraId="7EBF022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（四）项目背景：</w:t>
      </w:r>
    </w:p>
    <w:p w14:paraId="713CA41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浙江省人民政府办公厅关于逐步把永久基本农田全部建成高标准农田的实施意见》,《浙江省人民政府办公厅关于开展“多田套合”农用地布局优化的通知》。协同推进耕地功能恢复、永久基本农田布局优化、高标准农田建设、粮食功能区建设，逐步实现永久基本农田100%在耕地上、永久基本农田100%建成高标准农田、粮食生产功能区100%在高标准农田内。为相应相关文件要求，推进“多田套合”，南浔区农业农村局故开展本次高标准农田建设项目。</w:t>
      </w:r>
    </w:p>
    <w:p w14:paraId="226284A4">
      <w:pPr>
        <w:keepNext w:val="0"/>
        <w:keepLines w:val="0"/>
        <w:pageBreakBefore w:val="0"/>
        <w:widowControl/>
        <w:kinsoku/>
        <w:wordWrap/>
        <w:overflowPunct/>
        <w:topLinePunct w:val="0"/>
        <w:autoSpaceDE/>
        <w:autoSpaceDN/>
        <w:bidi w:val="0"/>
        <w:spacing w:line="400" w:lineRule="exact"/>
        <w:ind w:firstLine="241" w:firstLineChars="100"/>
        <w:jc w:val="left"/>
        <w:textAlignment w:val="auto"/>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二、采购需求：</w:t>
      </w:r>
    </w:p>
    <w:p w14:paraId="273D7B1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1、测绘主要工作内容</w:t>
      </w:r>
    </w:p>
    <w:p w14:paraId="404861A9">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（1）根据“多田套合”相关文件要求，摸排并分析南浔区高标准农田建设地块资源，并与甲方对接确定本次高标准农田建设地块范围。</w:t>
      </w:r>
    </w:p>
    <w:p w14:paraId="49727DF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（2）根据高标准农田建设地块红线范围，进行地形图实测，地形测绘面积约30084亩。</w:t>
      </w:r>
    </w:p>
    <w:p w14:paraId="387931C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（3）根据相关要求，对高标准农田建设项目立项及验收阶段进行上图入库。</w:t>
      </w:r>
    </w:p>
    <w:p w14:paraId="0ED3DC5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（4）为满足农田耕作、灌排需要进行田块修筑和地力保持措施，即土地平整测量（土方测量），土方测绘面积约7500亩。</w:t>
      </w:r>
    </w:p>
    <w:p w14:paraId="70C91239">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2、施测方法</w:t>
      </w:r>
    </w:p>
    <w:p w14:paraId="5902C237">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①首级平面控制等级为一级，高程控制按四等水准精度要求，地形图测绘采用全数字化。平面坐标系统采用2000国家大地坐标系，高程系统采用正常高，高程基准为1985国家高程基准。</w:t>
      </w:r>
    </w:p>
    <w:p w14:paraId="679EA72A">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②执行技术标准:</w:t>
      </w:r>
    </w:p>
    <w:p w14:paraId="652E5A0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A、《城市测量规范》(CJJ/T8-2011)； </w:t>
      </w:r>
    </w:p>
    <w:p w14:paraId="459C039D">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B、《国家三、四等水准测量规范》（GB12898-2009）；</w:t>
      </w:r>
    </w:p>
    <w:p w14:paraId="1CA94125">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C、《地籍调查规程》（GB∕T 42547-2023）；</w:t>
      </w:r>
    </w:p>
    <w:p w14:paraId="0A7700E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D、《1：500 1：1000 1：2000数字地形图测绘规范》（DB33/T 552—2014）；</w:t>
      </w:r>
    </w:p>
    <w:p w14:paraId="5A0276F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E、《国家基本比例尺地图图式 第1部分：1:500 1:1000 1:2000地形图图式》（GB/T 20257.1-2017）；</w:t>
      </w:r>
    </w:p>
    <w:p w14:paraId="1C0FC00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F、《卫星导航定位基准站网络实时动态测量(RTK)规范》（GB/T 39616-2020）；</w:t>
      </w:r>
    </w:p>
    <w:p w14:paraId="2D5FE6F4">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G、《测绘成果质量检查与验收》（GB/T 24356-2023）。</w:t>
      </w:r>
    </w:p>
    <w:p w14:paraId="5F347975">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3、须提交成果</w:t>
      </w:r>
    </w:p>
    <w:p w14:paraId="011C24F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按项目业主规定的具体要求提供测绘成果。</w:t>
      </w:r>
    </w:p>
    <w:p w14:paraId="2F2669D9">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4、测绘成果版权及使用</w:t>
      </w:r>
    </w:p>
    <w:p w14:paraId="746975D9">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本项目所有测绘成果的知识产权均属于招标人，中标人在项目实施过程中应遵守以下原则：</w:t>
      </w:r>
    </w:p>
    <w:p w14:paraId="7D63DD58">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（1）中标人保证提供服务过程中不会侵犯任何第三方的知识产权。</w:t>
      </w:r>
    </w:p>
    <w:p w14:paraId="5F817F5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（2）本项目所有成果的版权属招标人所有，中标人不得以任何形式向第三方提供，否则，招标人可按国家法律和有关规定及项目合同追究中标人的一切责任。</w:t>
      </w:r>
    </w:p>
    <w:p w14:paraId="3358F26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（3）本项目作业过程中的所有资料或数据均属招标人所有，中标人不得在合同规定之外自行处置数据，不得自行删除、复制、修改、转移数据，不得以任何形式向第三方提供。</w:t>
      </w:r>
    </w:p>
    <w:p w14:paraId="23D9F0A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5、质量要求</w:t>
      </w:r>
    </w:p>
    <w:p w14:paraId="0B0AD58C">
      <w:pPr>
        <w:keepNext w:val="0"/>
        <w:keepLines w:val="0"/>
        <w:pageBreakBefore w:val="0"/>
        <w:widowControl/>
        <w:kinsoku/>
        <w:wordWrap/>
        <w:overflowPunct/>
        <w:topLinePunct w:val="0"/>
        <w:autoSpaceDE/>
        <w:autoSpaceDN/>
        <w:bidi w:val="0"/>
        <w:spacing w:line="400" w:lineRule="exact"/>
        <w:ind w:firstLine="240" w:firstLineChars="100"/>
        <w:jc w:val="left"/>
        <w:textAlignment w:val="auto"/>
        <w:outlineLvl w:val="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须按国家规定的工作规范、规程操作，合格率（以亩为单位）确保100%；若经核实发现有误，则要求对有错误的内容必须按要求进行改正。</w:t>
      </w:r>
    </w:p>
    <w:p w14:paraId="5CF22AF5">
      <w:pPr>
        <w:keepNext w:val="0"/>
        <w:keepLines w:val="0"/>
        <w:pageBreakBefore w:val="0"/>
        <w:widowControl/>
        <w:kinsoku/>
        <w:wordWrap/>
        <w:overflowPunct/>
        <w:topLinePunct w:val="0"/>
        <w:autoSpaceDE/>
        <w:autoSpaceDN/>
        <w:bidi w:val="0"/>
        <w:spacing w:line="400" w:lineRule="exact"/>
        <w:ind w:firstLine="241" w:firstLineChars="100"/>
        <w:jc w:val="left"/>
        <w:textAlignment w:val="auto"/>
        <w:outlineLvl w:val="1"/>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、商务要求表</w:t>
      </w:r>
      <w:bookmarkEnd w:id="15"/>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7621"/>
      </w:tblGrid>
      <w:tr w14:paraId="1872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noWrap w:val="0"/>
            <w:vAlign w:val="center"/>
          </w:tcPr>
          <w:p w14:paraId="367C2153">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7621" w:type="dxa"/>
            <w:noWrap w:val="0"/>
            <w:vAlign w:val="top"/>
          </w:tcPr>
          <w:p w14:paraId="5C78E845">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具有国家注册测绘师执业资格证书（浙江省外企业拟投入项目负责人须进浙备案）</w:t>
            </w:r>
          </w:p>
        </w:tc>
      </w:tr>
      <w:tr w14:paraId="6105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noWrap w:val="0"/>
            <w:vAlign w:val="center"/>
          </w:tcPr>
          <w:p w14:paraId="3BAEFDEB">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7621" w:type="dxa"/>
            <w:noWrap w:val="0"/>
            <w:vAlign w:val="top"/>
          </w:tcPr>
          <w:p w14:paraId="22ECD116">
            <w:pPr>
              <w:keepNext w:val="0"/>
              <w:keepLines w:val="0"/>
              <w:pageBreakBefore w:val="0"/>
              <w:kinsoku/>
              <w:wordWrap/>
              <w:overflowPunct/>
              <w:topLinePunct w:val="0"/>
              <w:autoSpaceDE/>
              <w:autoSpaceDN/>
              <w:bidi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在合同生效以及具备实施条件后7个工作日支付合同总价的</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作为预付款；项目全部履行结束并经采购人确认后，一次性支付余款，</w:t>
            </w:r>
            <w:r>
              <w:rPr>
                <w:rFonts w:hint="eastAsia" w:ascii="仿宋" w:hAnsi="仿宋" w:eastAsia="仿宋" w:cs="仿宋"/>
                <w:color w:val="auto"/>
                <w:sz w:val="24"/>
                <w:szCs w:val="24"/>
                <w:highlight w:val="none"/>
                <w:lang w:val="en-US" w:eastAsia="zh-CN"/>
              </w:rPr>
              <w:t>具体以合同签订为准。</w:t>
            </w:r>
          </w:p>
        </w:tc>
      </w:tr>
      <w:tr w14:paraId="2768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96" w:type="dxa"/>
            <w:noWrap w:val="0"/>
            <w:vAlign w:val="center"/>
          </w:tcPr>
          <w:p w14:paraId="504F8836">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7621" w:type="dxa"/>
            <w:noWrap w:val="0"/>
            <w:vAlign w:val="center"/>
          </w:tcPr>
          <w:p w14:paraId="5DE213AC">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无</w:t>
            </w:r>
          </w:p>
        </w:tc>
      </w:tr>
    </w:tbl>
    <w:p w14:paraId="549E2FA0">
      <w:pPr>
        <w:spacing w:line="360" w:lineRule="auto"/>
        <w:outlineLvl w:val="2"/>
        <w:rPr>
          <w:rFonts w:hint="eastAsia" w:ascii="仿宋" w:hAnsi="仿宋" w:eastAsia="仿宋" w:cs="仿宋"/>
          <w:b/>
          <w:bCs/>
          <w:sz w:val="24"/>
          <w:highlight w:val="none"/>
          <w:lang w:val="en-US" w:eastAsia="zh-CN"/>
        </w:rPr>
      </w:pPr>
    </w:p>
    <w:p w14:paraId="67857501">
      <w:pPr>
        <w:pStyle w:val="43"/>
        <w:spacing w:before="120"/>
        <w:rPr>
          <w:rFonts w:ascii="仿宋" w:hAnsi="仿宋" w:eastAsia="仿宋" w:cs="仿宋"/>
          <w:bCs/>
          <w:color w:val="auto"/>
        </w:rPr>
      </w:pPr>
    </w:p>
    <w:p w14:paraId="7B8C4939">
      <w:pPr>
        <w:pStyle w:val="43"/>
        <w:spacing w:before="120"/>
        <w:rPr>
          <w:rFonts w:ascii="仿宋" w:hAnsi="仿宋" w:eastAsia="仿宋" w:cs="仿宋"/>
          <w:bCs/>
        </w:rPr>
      </w:pPr>
    </w:p>
    <w:p w14:paraId="08704B0A">
      <w:pPr>
        <w:spacing w:line="460" w:lineRule="exact"/>
        <w:ind w:firstLine="480" w:firstLineChars="200"/>
        <w:rPr>
          <w:rFonts w:ascii="仿宋" w:hAnsi="仿宋" w:eastAsia="仿宋"/>
          <w:sz w:val="32"/>
        </w:rPr>
      </w:pPr>
      <w:r>
        <w:rPr>
          <w:rFonts w:hint="eastAsia" w:ascii="仿宋" w:hAnsi="仿宋" w:eastAsia="仿宋" w:cs="仿宋"/>
          <w:bCs/>
          <w:sz w:val="24"/>
        </w:rPr>
        <w:t>本</w:t>
      </w:r>
      <w:r>
        <w:rPr>
          <w:rFonts w:hint="eastAsia" w:ascii="仿宋" w:hAnsi="仿宋" w:eastAsia="仿宋" w:cs="仿宋"/>
          <w:bCs/>
          <w:sz w:val="24"/>
          <w:lang w:val="en-US" w:eastAsia="zh-CN"/>
        </w:rPr>
        <w:t>招标</w:t>
      </w:r>
      <w:r>
        <w:rPr>
          <w:rFonts w:hint="eastAsia" w:ascii="仿宋" w:hAnsi="仿宋" w:eastAsia="仿宋" w:cs="仿宋"/>
          <w:bCs/>
          <w:sz w:val="24"/>
        </w:rPr>
        <w:t>文件中带 “▲”的有关技术和商务条款为实质性条款，前来</w:t>
      </w:r>
      <w:r>
        <w:rPr>
          <w:rFonts w:hint="eastAsia" w:ascii="仿宋" w:hAnsi="仿宋" w:eastAsia="仿宋" w:cs="仿宋"/>
          <w:bCs/>
          <w:sz w:val="24"/>
          <w:lang w:val="en-US" w:eastAsia="zh-CN"/>
        </w:rPr>
        <w:t>投标</w:t>
      </w:r>
      <w:r>
        <w:rPr>
          <w:rFonts w:hint="eastAsia" w:ascii="仿宋" w:hAnsi="仿宋" w:eastAsia="仿宋" w:cs="仿宋"/>
          <w:bCs/>
          <w:sz w:val="24"/>
        </w:rPr>
        <w:t>的供应商必须在响应文件中作出实质性响应，否则投标无效。</w:t>
      </w:r>
      <w:r>
        <w:rPr>
          <w:rFonts w:hint="eastAsia" w:ascii="仿宋" w:hAnsi="仿宋" w:eastAsia="仿宋"/>
          <w:sz w:val="32"/>
        </w:rPr>
        <w:br w:type="page"/>
      </w:r>
    </w:p>
    <w:p w14:paraId="114C9575">
      <w:pPr>
        <w:pStyle w:val="2"/>
        <w:spacing w:line="560" w:lineRule="exact"/>
        <w:rPr>
          <w:rFonts w:ascii="仿宋" w:hAnsi="仿宋" w:eastAsia="仿宋"/>
          <w:sz w:val="32"/>
        </w:rPr>
      </w:pPr>
      <w:bookmarkStart w:id="16" w:name="_Toc8735"/>
      <w:r>
        <w:rPr>
          <w:rFonts w:hint="eastAsia" w:ascii="仿宋" w:hAnsi="仿宋" w:eastAsia="仿宋"/>
          <w:sz w:val="32"/>
        </w:rPr>
        <w:t>第三章</w:t>
      </w:r>
      <w:bookmarkEnd w:id="13"/>
      <w:r>
        <w:rPr>
          <w:rFonts w:hint="eastAsia" w:ascii="仿宋" w:hAnsi="仿宋" w:eastAsia="仿宋"/>
          <w:sz w:val="32"/>
        </w:rPr>
        <w:t xml:space="preserve"> 投标人须知</w:t>
      </w:r>
      <w:bookmarkEnd w:id="16"/>
    </w:p>
    <w:p w14:paraId="58322D6E">
      <w:pPr>
        <w:snapToGrid w:val="0"/>
        <w:spacing w:before="120" w:beforeLines="50" w:after="120" w:afterLines="50"/>
        <w:ind w:left="238"/>
        <w:jc w:val="center"/>
        <w:outlineLvl w:val="1"/>
        <w:rPr>
          <w:rFonts w:ascii="仿宋" w:hAnsi="仿宋" w:eastAsia="仿宋"/>
          <w:sz w:val="24"/>
        </w:rPr>
      </w:pPr>
      <w:bookmarkStart w:id="17" w:name="_Toc11477"/>
      <w:bookmarkStart w:id="18" w:name="_Toc130094928"/>
      <w:bookmarkStart w:id="19" w:name="_Toc98731777"/>
      <w:bookmarkStart w:id="20" w:name="_Toc98731756"/>
      <w:bookmarkStart w:id="21" w:name="_Toc130094913"/>
      <w:r>
        <w:rPr>
          <w:rFonts w:hint="eastAsia" w:ascii="仿宋" w:hAnsi="仿宋" w:eastAsia="仿宋"/>
          <w:sz w:val="24"/>
        </w:rPr>
        <w:t>前附表</w:t>
      </w:r>
      <w:bookmarkEnd w:id="17"/>
    </w:p>
    <w:tbl>
      <w:tblPr>
        <w:tblStyle w:val="25"/>
        <w:tblW w:w="986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9121"/>
      </w:tblGrid>
      <w:tr w14:paraId="44D0E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44" w:type="dxa"/>
            <w:tcBorders>
              <w:top w:val="single" w:color="auto" w:sz="4" w:space="0"/>
              <w:left w:val="single" w:color="auto" w:sz="4" w:space="0"/>
              <w:bottom w:val="single" w:color="auto" w:sz="4" w:space="0"/>
              <w:right w:val="single" w:color="auto" w:sz="4" w:space="0"/>
            </w:tcBorders>
            <w:vAlign w:val="center"/>
          </w:tcPr>
          <w:p w14:paraId="3E3840E6">
            <w:pPr>
              <w:snapToGrid w:val="0"/>
              <w:spacing w:line="273" w:lineRule="auto"/>
              <w:jc w:val="center"/>
              <w:rPr>
                <w:rFonts w:ascii="仿宋" w:hAnsi="仿宋" w:eastAsia="仿宋"/>
                <w:sz w:val="24"/>
              </w:rPr>
            </w:pPr>
            <w:r>
              <w:rPr>
                <w:rFonts w:hint="eastAsia" w:ascii="仿宋" w:hAnsi="仿宋" w:eastAsia="仿宋"/>
                <w:sz w:val="24"/>
              </w:rPr>
              <w:t>序号</w:t>
            </w:r>
          </w:p>
        </w:tc>
        <w:tc>
          <w:tcPr>
            <w:tcW w:w="9121" w:type="dxa"/>
            <w:tcBorders>
              <w:top w:val="single" w:color="auto" w:sz="4" w:space="0"/>
              <w:left w:val="nil"/>
              <w:bottom w:val="single" w:color="auto" w:sz="4" w:space="0"/>
              <w:right w:val="single" w:color="auto" w:sz="4" w:space="0"/>
            </w:tcBorders>
            <w:vAlign w:val="center"/>
          </w:tcPr>
          <w:p w14:paraId="09829943">
            <w:pPr>
              <w:snapToGrid w:val="0"/>
              <w:spacing w:line="273" w:lineRule="auto"/>
              <w:jc w:val="center"/>
              <w:rPr>
                <w:rFonts w:ascii="仿宋" w:hAnsi="仿宋" w:eastAsia="仿宋"/>
                <w:sz w:val="24"/>
              </w:rPr>
            </w:pPr>
            <w:r>
              <w:rPr>
                <w:rFonts w:hint="eastAsia" w:ascii="仿宋" w:hAnsi="仿宋" w:eastAsia="仿宋"/>
                <w:sz w:val="24"/>
              </w:rPr>
              <w:t>内容、要求</w:t>
            </w:r>
          </w:p>
        </w:tc>
      </w:tr>
      <w:tr w14:paraId="30DB3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44" w:type="dxa"/>
            <w:tcBorders>
              <w:top w:val="single" w:color="auto" w:sz="4" w:space="0"/>
              <w:left w:val="single" w:color="auto" w:sz="4" w:space="0"/>
              <w:bottom w:val="single" w:color="auto" w:sz="4" w:space="0"/>
              <w:right w:val="single" w:color="auto" w:sz="4" w:space="0"/>
            </w:tcBorders>
            <w:vAlign w:val="center"/>
          </w:tcPr>
          <w:p w14:paraId="3FF1BCE9">
            <w:pPr>
              <w:snapToGrid w:val="0"/>
              <w:spacing w:line="273" w:lineRule="auto"/>
              <w:jc w:val="center"/>
              <w:rPr>
                <w:rFonts w:ascii="仿宋" w:hAnsi="仿宋" w:eastAsia="仿宋"/>
                <w:sz w:val="24"/>
              </w:rPr>
            </w:pPr>
            <w:r>
              <w:rPr>
                <w:rFonts w:hint="eastAsia" w:ascii="仿宋" w:hAnsi="仿宋" w:eastAsia="仿宋"/>
                <w:sz w:val="24"/>
              </w:rPr>
              <w:t>1</w:t>
            </w:r>
          </w:p>
        </w:tc>
        <w:tc>
          <w:tcPr>
            <w:tcW w:w="9121" w:type="dxa"/>
            <w:tcBorders>
              <w:top w:val="single" w:color="auto" w:sz="4" w:space="0"/>
              <w:left w:val="nil"/>
              <w:bottom w:val="single" w:color="auto" w:sz="4" w:space="0"/>
              <w:right w:val="single" w:color="auto" w:sz="4" w:space="0"/>
            </w:tcBorders>
            <w:vAlign w:val="center"/>
          </w:tcPr>
          <w:p w14:paraId="0FFEC87A">
            <w:pPr>
              <w:spacing w:line="273" w:lineRule="auto"/>
              <w:rPr>
                <w:rFonts w:hint="eastAsia" w:ascii="仿宋" w:hAnsi="仿宋" w:eastAsia="仿宋"/>
                <w:spacing w:val="-14"/>
                <w:sz w:val="24"/>
                <w:lang w:eastAsia="zh-CN"/>
              </w:rPr>
            </w:pPr>
            <w:r>
              <w:rPr>
                <w:rFonts w:hint="eastAsia" w:ascii="仿宋" w:hAnsi="仿宋" w:eastAsia="仿宋"/>
                <w:spacing w:val="-14"/>
                <w:sz w:val="24"/>
              </w:rPr>
              <w:t>项目名称：</w:t>
            </w:r>
            <w:r>
              <w:rPr>
                <w:rFonts w:hint="eastAsia" w:ascii="仿宋" w:hAnsi="仿宋" w:eastAsia="仿宋" w:cs="仿宋"/>
                <w:sz w:val="24"/>
                <w:lang w:eastAsia="zh-CN"/>
              </w:rPr>
              <w:t>南浔区高标准农田建设项目一期测绘项目</w:t>
            </w:r>
          </w:p>
        </w:tc>
      </w:tr>
      <w:tr w14:paraId="3BA95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0EF872EF">
            <w:pPr>
              <w:snapToGrid w:val="0"/>
              <w:spacing w:line="273" w:lineRule="auto"/>
              <w:jc w:val="center"/>
              <w:rPr>
                <w:rFonts w:ascii="仿宋" w:hAnsi="仿宋" w:eastAsia="仿宋"/>
                <w:sz w:val="24"/>
              </w:rPr>
            </w:pPr>
            <w:r>
              <w:rPr>
                <w:rFonts w:hint="eastAsia" w:ascii="仿宋" w:hAnsi="仿宋" w:eastAsia="仿宋"/>
                <w:sz w:val="24"/>
              </w:rPr>
              <w:t>2</w:t>
            </w:r>
          </w:p>
        </w:tc>
        <w:tc>
          <w:tcPr>
            <w:tcW w:w="9121" w:type="dxa"/>
            <w:tcBorders>
              <w:top w:val="single" w:color="auto" w:sz="4" w:space="0"/>
              <w:left w:val="nil"/>
              <w:bottom w:val="single" w:color="auto" w:sz="4" w:space="0"/>
              <w:right w:val="single" w:color="auto" w:sz="4" w:space="0"/>
            </w:tcBorders>
            <w:vAlign w:val="center"/>
          </w:tcPr>
          <w:p w14:paraId="36B72291">
            <w:pPr>
              <w:snapToGrid w:val="0"/>
              <w:spacing w:line="273" w:lineRule="auto"/>
              <w:rPr>
                <w:rFonts w:ascii="仿宋" w:hAnsi="仿宋" w:eastAsia="仿宋"/>
                <w:sz w:val="24"/>
              </w:rPr>
            </w:pPr>
            <w:r>
              <w:rPr>
                <w:rFonts w:hint="eastAsia" w:ascii="仿宋" w:hAnsi="仿宋" w:eastAsia="仿宋"/>
                <w:sz w:val="24"/>
              </w:rPr>
              <w:t>采购内容及数量：详见第二章招标需求</w:t>
            </w:r>
          </w:p>
        </w:tc>
      </w:tr>
      <w:tr w14:paraId="6776B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44" w:type="dxa"/>
            <w:tcBorders>
              <w:top w:val="single" w:color="auto" w:sz="4" w:space="0"/>
              <w:left w:val="single" w:color="auto" w:sz="4" w:space="0"/>
              <w:bottom w:val="single" w:color="auto" w:sz="4" w:space="0"/>
              <w:right w:val="single" w:color="auto" w:sz="4" w:space="0"/>
            </w:tcBorders>
            <w:vAlign w:val="center"/>
          </w:tcPr>
          <w:p w14:paraId="33B55875">
            <w:pPr>
              <w:snapToGrid w:val="0"/>
              <w:spacing w:line="273" w:lineRule="auto"/>
              <w:jc w:val="center"/>
              <w:rPr>
                <w:rFonts w:ascii="仿宋" w:hAnsi="仿宋" w:eastAsia="仿宋"/>
                <w:sz w:val="24"/>
              </w:rPr>
            </w:pPr>
            <w:r>
              <w:rPr>
                <w:rFonts w:hint="eastAsia" w:ascii="仿宋" w:hAnsi="仿宋" w:eastAsia="仿宋"/>
                <w:sz w:val="24"/>
              </w:rPr>
              <w:t>3</w:t>
            </w:r>
          </w:p>
        </w:tc>
        <w:tc>
          <w:tcPr>
            <w:tcW w:w="9121" w:type="dxa"/>
            <w:tcBorders>
              <w:top w:val="single" w:color="auto" w:sz="4" w:space="0"/>
              <w:left w:val="nil"/>
              <w:bottom w:val="single" w:color="auto" w:sz="4" w:space="0"/>
              <w:right w:val="single" w:color="auto" w:sz="4" w:space="0"/>
            </w:tcBorders>
            <w:vAlign w:val="center"/>
          </w:tcPr>
          <w:p w14:paraId="2AB075A4">
            <w:pPr>
              <w:spacing w:line="273" w:lineRule="auto"/>
              <w:rPr>
                <w:rFonts w:ascii="仿宋" w:hAnsi="仿宋" w:eastAsia="仿宋"/>
                <w:sz w:val="24"/>
              </w:rPr>
            </w:pPr>
            <w:r>
              <w:rPr>
                <w:rFonts w:hint="eastAsia" w:ascii="仿宋" w:hAnsi="仿宋" w:eastAsia="仿宋"/>
                <w:sz w:val="24"/>
              </w:rPr>
              <w:t>投标报价及费用：1、本项目投标应以人民币报价；2、不论投标结果如何，投标人均应自行承担所有与投标有关的全部费用；3、本项目代理服务费</w:t>
            </w:r>
            <w:r>
              <w:rPr>
                <w:rFonts w:hint="eastAsia" w:ascii="仿宋" w:hAnsi="仿宋" w:eastAsia="仿宋"/>
                <w:sz w:val="24"/>
                <w:u w:val="single"/>
                <w:lang w:val="en-US" w:eastAsia="zh-CN"/>
              </w:rPr>
              <w:t>17000</w:t>
            </w:r>
            <w:bookmarkStart w:id="68" w:name="_GoBack"/>
            <w:bookmarkEnd w:id="68"/>
            <w:r>
              <w:rPr>
                <w:rFonts w:hint="eastAsia" w:ascii="仿宋" w:hAnsi="仿宋" w:eastAsia="仿宋"/>
                <w:sz w:val="24"/>
                <w:u w:val="single"/>
                <w:lang w:eastAsia="zh-CN"/>
              </w:rPr>
              <w:t>元</w:t>
            </w:r>
            <w:r>
              <w:rPr>
                <w:rFonts w:hint="eastAsia" w:ascii="仿宋" w:hAnsi="仿宋" w:eastAsia="仿宋"/>
                <w:sz w:val="24"/>
              </w:rPr>
              <w:t>由中标人支付。在确定中标人后，领取中标通知书前，由中标人全额支付，请各投标人自行考虑计入投标报价中。</w:t>
            </w:r>
          </w:p>
        </w:tc>
      </w:tr>
      <w:tr w14:paraId="64959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44" w:type="dxa"/>
            <w:tcBorders>
              <w:top w:val="single" w:color="auto" w:sz="4" w:space="0"/>
              <w:left w:val="single" w:color="auto" w:sz="4" w:space="0"/>
              <w:bottom w:val="single" w:color="auto" w:sz="4" w:space="0"/>
              <w:right w:val="single" w:color="auto" w:sz="4" w:space="0"/>
            </w:tcBorders>
            <w:vAlign w:val="center"/>
          </w:tcPr>
          <w:p w14:paraId="78A3254A">
            <w:pPr>
              <w:snapToGrid w:val="0"/>
              <w:spacing w:line="273" w:lineRule="auto"/>
              <w:jc w:val="center"/>
              <w:rPr>
                <w:rFonts w:ascii="仿宋" w:hAnsi="仿宋" w:eastAsia="仿宋"/>
                <w:sz w:val="24"/>
              </w:rPr>
            </w:pPr>
            <w:r>
              <w:rPr>
                <w:rFonts w:hint="eastAsia" w:ascii="仿宋" w:hAnsi="仿宋" w:eastAsia="仿宋"/>
                <w:sz w:val="24"/>
              </w:rPr>
              <w:t>4</w:t>
            </w:r>
          </w:p>
        </w:tc>
        <w:tc>
          <w:tcPr>
            <w:tcW w:w="9121" w:type="dxa"/>
            <w:tcBorders>
              <w:top w:val="single" w:color="auto" w:sz="4" w:space="0"/>
              <w:left w:val="nil"/>
              <w:bottom w:val="single" w:color="auto" w:sz="4" w:space="0"/>
              <w:right w:val="single" w:color="auto" w:sz="4" w:space="0"/>
            </w:tcBorders>
            <w:vAlign w:val="center"/>
          </w:tcPr>
          <w:p w14:paraId="49EA6F52">
            <w:pPr>
              <w:snapToGrid w:val="0"/>
              <w:spacing w:line="273" w:lineRule="auto"/>
              <w:rPr>
                <w:rFonts w:ascii="仿宋" w:hAnsi="仿宋" w:eastAsia="仿宋"/>
                <w:sz w:val="24"/>
              </w:rPr>
            </w:pPr>
            <w:r>
              <w:rPr>
                <w:rFonts w:hint="eastAsia" w:ascii="仿宋" w:hAnsi="仿宋" w:eastAsia="仿宋"/>
                <w:sz w:val="24"/>
              </w:rPr>
              <w:t>答疑与澄清：投标人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采购人不再一一通知，投标人因自身贻误行为导致投标失效的，责任自负。</w:t>
            </w:r>
          </w:p>
        </w:tc>
      </w:tr>
      <w:tr w14:paraId="4367D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44" w:type="dxa"/>
            <w:tcBorders>
              <w:top w:val="single" w:color="auto" w:sz="4" w:space="0"/>
              <w:left w:val="single" w:color="auto" w:sz="4" w:space="0"/>
              <w:bottom w:val="single" w:color="auto" w:sz="4" w:space="0"/>
              <w:right w:val="single" w:color="auto" w:sz="4" w:space="0"/>
            </w:tcBorders>
            <w:vAlign w:val="center"/>
          </w:tcPr>
          <w:p w14:paraId="71C76692">
            <w:pPr>
              <w:snapToGrid w:val="0"/>
              <w:spacing w:line="273" w:lineRule="auto"/>
              <w:jc w:val="center"/>
              <w:rPr>
                <w:rFonts w:ascii="仿宋" w:hAnsi="仿宋" w:eastAsia="仿宋"/>
                <w:sz w:val="24"/>
              </w:rPr>
            </w:pPr>
            <w:r>
              <w:rPr>
                <w:rFonts w:hint="eastAsia" w:ascii="仿宋" w:hAnsi="仿宋" w:eastAsia="仿宋"/>
                <w:sz w:val="24"/>
              </w:rPr>
              <w:t>5</w:t>
            </w:r>
          </w:p>
        </w:tc>
        <w:tc>
          <w:tcPr>
            <w:tcW w:w="9121" w:type="dxa"/>
            <w:tcBorders>
              <w:top w:val="single" w:color="auto" w:sz="4" w:space="0"/>
              <w:left w:val="nil"/>
              <w:bottom w:val="single" w:color="auto" w:sz="4" w:space="0"/>
              <w:right w:val="single" w:color="auto" w:sz="4" w:space="0"/>
            </w:tcBorders>
            <w:vAlign w:val="center"/>
          </w:tcPr>
          <w:p w14:paraId="0199C2C6">
            <w:pPr>
              <w:snapToGrid w:val="0"/>
              <w:spacing w:line="273" w:lineRule="auto"/>
              <w:rPr>
                <w:rFonts w:ascii="仿宋" w:hAnsi="仿宋" w:eastAsia="仿宋"/>
                <w:sz w:val="24"/>
              </w:rPr>
            </w:pPr>
            <w:r>
              <w:rPr>
                <w:rFonts w:hint="eastAsia" w:ascii="仿宋" w:hAnsi="仿宋" w:eastAsia="仿宋"/>
                <w:sz w:val="24"/>
              </w:rPr>
              <w:t>采购预算及最高限价：</w:t>
            </w:r>
            <w:r>
              <w:rPr>
                <w:rFonts w:hint="eastAsia" w:ascii="仿宋" w:hAnsi="仿宋" w:eastAsia="仿宋"/>
                <w:sz w:val="24"/>
                <w:lang w:eastAsia="zh-CN"/>
              </w:rPr>
              <w:t>450万</w:t>
            </w:r>
            <w:r>
              <w:rPr>
                <w:rFonts w:hint="eastAsia" w:ascii="仿宋" w:hAnsi="仿宋" w:eastAsia="仿宋"/>
                <w:sz w:val="24"/>
              </w:rPr>
              <w:t>元。</w:t>
            </w:r>
          </w:p>
          <w:p w14:paraId="286045C5">
            <w:pPr>
              <w:snapToGrid w:val="0"/>
              <w:spacing w:line="273" w:lineRule="auto"/>
              <w:rPr>
                <w:rFonts w:ascii="仿宋" w:hAnsi="仿宋" w:eastAsia="仿宋"/>
                <w:sz w:val="24"/>
              </w:rPr>
            </w:pPr>
            <w:r>
              <w:rPr>
                <w:rFonts w:hint="eastAsia" w:ascii="仿宋" w:hAnsi="仿宋" w:eastAsia="仿宋"/>
                <w:sz w:val="24"/>
              </w:rPr>
              <w:t>超过最高限价的报价将被认定为无效报价。</w:t>
            </w:r>
          </w:p>
        </w:tc>
      </w:tr>
      <w:tr w14:paraId="724E7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4" w:type="dxa"/>
            <w:tcBorders>
              <w:top w:val="single" w:color="auto" w:sz="4" w:space="0"/>
              <w:left w:val="single" w:color="auto" w:sz="4" w:space="0"/>
              <w:bottom w:val="single" w:color="auto" w:sz="4" w:space="0"/>
              <w:right w:val="single" w:color="auto" w:sz="4" w:space="0"/>
            </w:tcBorders>
            <w:vAlign w:val="center"/>
          </w:tcPr>
          <w:p w14:paraId="60BCC0EE">
            <w:pPr>
              <w:snapToGrid w:val="0"/>
              <w:spacing w:line="273" w:lineRule="auto"/>
              <w:jc w:val="center"/>
              <w:rPr>
                <w:rFonts w:ascii="仿宋" w:hAnsi="仿宋" w:eastAsia="仿宋"/>
                <w:sz w:val="24"/>
              </w:rPr>
            </w:pPr>
            <w:r>
              <w:rPr>
                <w:rFonts w:hint="eastAsia" w:ascii="仿宋" w:hAnsi="仿宋" w:eastAsia="仿宋"/>
                <w:sz w:val="24"/>
              </w:rPr>
              <w:t>6</w:t>
            </w:r>
          </w:p>
        </w:tc>
        <w:tc>
          <w:tcPr>
            <w:tcW w:w="9121" w:type="dxa"/>
            <w:tcBorders>
              <w:top w:val="single" w:color="auto" w:sz="4" w:space="0"/>
              <w:left w:val="nil"/>
              <w:bottom w:val="single" w:color="auto" w:sz="4" w:space="0"/>
              <w:right w:val="single" w:color="auto" w:sz="4" w:space="0"/>
            </w:tcBorders>
            <w:vAlign w:val="center"/>
          </w:tcPr>
          <w:p w14:paraId="56631FAE">
            <w:pPr>
              <w:autoSpaceDE w:val="0"/>
              <w:autoSpaceDN w:val="0"/>
              <w:snapToGrid w:val="0"/>
              <w:spacing w:line="273" w:lineRule="auto"/>
              <w:textAlignment w:val="bottom"/>
              <w:rPr>
                <w:rFonts w:ascii="仿宋" w:hAnsi="仿宋" w:eastAsia="仿宋"/>
                <w:sz w:val="24"/>
              </w:rPr>
            </w:pPr>
            <w:r>
              <w:rPr>
                <w:rFonts w:hint="eastAsia" w:ascii="仿宋" w:hAnsi="仿宋" w:eastAsia="仿宋"/>
                <w:sz w:val="24"/>
              </w:rPr>
              <w:t>1、投标文件的制作：本项目实行电子招投标。</w:t>
            </w:r>
          </w:p>
          <w:p w14:paraId="3F46A835">
            <w:pPr>
              <w:snapToGrid w:val="0"/>
              <w:spacing w:line="273" w:lineRule="auto"/>
              <w:rPr>
                <w:rFonts w:ascii="仿宋" w:hAnsi="仿宋" w:eastAsia="仿宋"/>
                <w:sz w:val="24"/>
              </w:rPr>
            </w:pPr>
            <w:r>
              <w:rPr>
                <w:rFonts w:hint="eastAsia" w:ascii="仿宋" w:hAnsi="仿宋" w:eastAsia="仿宋"/>
                <w:sz w:val="24"/>
              </w:rPr>
              <w:t>2、投标人应按要求提供电子投标文件及数据电子备份投标文件（U盘），具体内容如下：</w:t>
            </w:r>
          </w:p>
          <w:p w14:paraId="343A4E0F">
            <w:pPr>
              <w:snapToGrid w:val="0"/>
              <w:spacing w:line="273" w:lineRule="auto"/>
              <w:rPr>
                <w:rFonts w:ascii="仿宋" w:hAnsi="仿宋" w:eastAsia="仿宋"/>
                <w:sz w:val="24"/>
              </w:rPr>
            </w:pPr>
            <w:r>
              <w:rPr>
                <w:rFonts w:hint="eastAsia" w:ascii="仿宋" w:hAnsi="仿宋" w:eastAsia="仿宋"/>
                <w:sz w:val="24"/>
              </w:rPr>
              <w:t>（1）电子投标文件：按政采云平台项目采购-电子交易操作指南及本招标文件要求制作、加密并递交，超过上传时间的视为放弃投标资格，作未递交投标文件处理；</w:t>
            </w:r>
          </w:p>
          <w:p w14:paraId="399C3024">
            <w:pPr>
              <w:snapToGrid w:val="0"/>
              <w:spacing w:line="273" w:lineRule="auto"/>
              <w:rPr>
                <w:rFonts w:ascii="仿宋" w:hAnsi="仿宋" w:eastAsia="仿宋"/>
                <w:sz w:val="24"/>
              </w:rPr>
            </w:pPr>
            <w:r>
              <w:rPr>
                <w:rFonts w:hint="eastAsia" w:ascii="仿宋" w:hAnsi="仿宋" w:eastAsia="仿宋"/>
                <w:sz w:val="24"/>
              </w:rPr>
              <w:t>（2）数据电子备份投标文件（U盘）：以U盘形式提供的数据电子备份投标文件格式及内容须与政采云平台项目采购-电子交易操作指南中制作、加密并递交的电子投标文件格式及内容一致。数据电子备份投标文件应加密，允许制作成一个U盘，但须密封、包装，不按此规定密封、包装的数据电子备份响应文件（U盘）均按未提供处理。</w:t>
            </w:r>
          </w:p>
        </w:tc>
      </w:tr>
      <w:tr w14:paraId="6FC6F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744" w:type="dxa"/>
            <w:tcBorders>
              <w:top w:val="single" w:color="auto" w:sz="4" w:space="0"/>
              <w:left w:val="single" w:color="auto" w:sz="4" w:space="0"/>
              <w:bottom w:val="single" w:color="auto" w:sz="4" w:space="0"/>
              <w:right w:val="single" w:color="auto" w:sz="4" w:space="0"/>
            </w:tcBorders>
            <w:vAlign w:val="center"/>
          </w:tcPr>
          <w:p w14:paraId="0DA13BDF">
            <w:pPr>
              <w:snapToGrid w:val="0"/>
              <w:spacing w:line="273" w:lineRule="auto"/>
              <w:jc w:val="center"/>
              <w:rPr>
                <w:rFonts w:ascii="仿宋" w:hAnsi="仿宋" w:eastAsia="仿宋"/>
                <w:sz w:val="24"/>
                <w:highlight w:val="none"/>
              </w:rPr>
            </w:pPr>
            <w:r>
              <w:rPr>
                <w:rFonts w:hint="eastAsia" w:ascii="仿宋" w:hAnsi="仿宋" w:eastAsia="仿宋"/>
                <w:sz w:val="24"/>
                <w:highlight w:val="none"/>
              </w:rPr>
              <w:t>7</w:t>
            </w:r>
          </w:p>
        </w:tc>
        <w:tc>
          <w:tcPr>
            <w:tcW w:w="9121" w:type="dxa"/>
            <w:tcBorders>
              <w:top w:val="single" w:color="auto" w:sz="4" w:space="0"/>
              <w:left w:val="nil"/>
              <w:bottom w:val="single" w:color="auto" w:sz="4" w:space="0"/>
              <w:right w:val="single" w:color="auto" w:sz="4" w:space="0"/>
            </w:tcBorders>
            <w:vAlign w:val="center"/>
          </w:tcPr>
          <w:p w14:paraId="55420A2F">
            <w:pPr>
              <w:snapToGrid w:val="0"/>
              <w:spacing w:line="273" w:lineRule="auto"/>
              <w:rPr>
                <w:rFonts w:ascii="仿宋" w:hAnsi="仿宋" w:eastAsia="仿宋"/>
                <w:sz w:val="24"/>
                <w:highlight w:val="none"/>
                <w:shd w:val="pct10" w:color="auto" w:fill="FFFFFF"/>
              </w:rPr>
            </w:pPr>
            <w:r>
              <w:rPr>
                <w:rFonts w:hint="eastAsia" w:ascii="仿宋" w:hAnsi="仿宋" w:eastAsia="仿宋"/>
                <w:sz w:val="24"/>
                <w:highlight w:val="none"/>
              </w:rPr>
              <w:t>投标截止时间：</w:t>
            </w:r>
            <w:r>
              <w:rPr>
                <w:rFonts w:hint="eastAsia" w:ascii="仿宋" w:hAnsi="仿宋" w:eastAsia="仿宋"/>
                <w:sz w:val="24"/>
                <w:highlight w:val="none"/>
                <w:shd w:val="pct10" w:color="auto" w:fill="FFFFFF"/>
                <w:lang w:eastAsia="zh-CN"/>
              </w:rPr>
              <w:t>2025</w:t>
            </w:r>
            <w:r>
              <w:rPr>
                <w:rFonts w:hint="eastAsia" w:ascii="仿宋" w:hAnsi="仿宋" w:eastAsia="仿宋"/>
                <w:sz w:val="24"/>
                <w:highlight w:val="none"/>
                <w:shd w:val="pct10" w:color="auto" w:fill="FFFFFF"/>
              </w:rPr>
              <w:t>年</w:t>
            </w:r>
            <w:r>
              <w:rPr>
                <w:rFonts w:hint="eastAsia" w:ascii="仿宋" w:hAnsi="仿宋" w:eastAsia="仿宋"/>
                <w:sz w:val="24"/>
                <w:highlight w:val="none"/>
                <w:shd w:val="pct10" w:color="auto" w:fill="FFFFFF"/>
                <w:lang w:val="en-US" w:eastAsia="zh-CN"/>
              </w:rPr>
              <w:t xml:space="preserve">  </w:t>
            </w:r>
            <w:r>
              <w:rPr>
                <w:rFonts w:hint="eastAsia" w:ascii="仿宋" w:hAnsi="仿宋" w:eastAsia="仿宋"/>
                <w:sz w:val="24"/>
                <w:highlight w:val="none"/>
                <w:shd w:val="pct10" w:color="auto" w:fill="FFFFFF"/>
              </w:rPr>
              <w:t>月</w:t>
            </w:r>
            <w:r>
              <w:rPr>
                <w:rFonts w:hint="eastAsia" w:ascii="仿宋" w:hAnsi="仿宋" w:eastAsia="仿宋"/>
                <w:sz w:val="24"/>
                <w:highlight w:val="none"/>
                <w:shd w:val="pct10" w:color="auto" w:fill="FFFFFF"/>
                <w:lang w:val="en-US" w:eastAsia="zh-CN"/>
              </w:rPr>
              <w:t xml:space="preserve">  </w:t>
            </w:r>
            <w:r>
              <w:rPr>
                <w:rFonts w:hint="eastAsia" w:ascii="仿宋" w:hAnsi="仿宋" w:eastAsia="仿宋"/>
                <w:sz w:val="24"/>
                <w:highlight w:val="none"/>
                <w:shd w:val="pct10" w:color="auto" w:fill="FFFFFF"/>
              </w:rPr>
              <w:t>日</w:t>
            </w:r>
            <w:r>
              <w:rPr>
                <w:rFonts w:hint="eastAsia" w:ascii="仿宋" w:hAnsi="仿宋" w:eastAsia="仿宋"/>
                <w:sz w:val="24"/>
                <w:highlight w:val="none"/>
                <w:shd w:val="pct10" w:color="auto" w:fill="FFFFFF"/>
                <w:lang w:val="en-US" w:eastAsia="zh-CN"/>
              </w:rPr>
              <w:t>09</w:t>
            </w:r>
            <w:r>
              <w:rPr>
                <w:rFonts w:hint="eastAsia" w:ascii="仿宋" w:hAnsi="仿宋" w:eastAsia="仿宋"/>
                <w:sz w:val="24"/>
                <w:highlight w:val="none"/>
                <w:shd w:val="pct10" w:color="auto" w:fill="FFFFFF"/>
              </w:rPr>
              <w:t>:</w:t>
            </w:r>
            <w:r>
              <w:rPr>
                <w:rFonts w:hint="eastAsia" w:ascii="仿宋" w:hAnsi="仿宋" w:eastAsia="仿宋"/>
                <w:sz w:val="24"/>
                <w:highlight w:val="none"/>
                <w:shd w:val="pct10" w:color="auto" w:fill="FFFFFF"/>
                <w:lang w:val="en-US" w:eastAsia="zh-CN"/>
              </w:rPr>
              <w:t>00</w:t>
            </w:r>
            <w:r>
              <w:rPr>
                <w:rFonts w:hint="eastAsia" w:ascii="仿宋" w:hAnsi="仿宋" w:eastAsia="仿宋"/>
                <w:sz w:val="24"/>
                <w:highlight w:val="none"/>
                <w:shd w:val="pct10" w:color="auto" w:fill="FFFFFF"/>
                <w:lang w:eastAsia="zh-CN"/>
              </w:rPr>
              <w:t>整</w:t>
            </w:r>
            <w:r>
              <w:rPr>
                <w:rFonts w:hint="eastAsia" w:ascii="仿宋" w:hAnsi="仿宋" w:eastAsia="仿宋"/>
                <w:sz w:val="24"/>
                <w:highlight w:val="none"/>
                <w:shd w:val="pct10" w:color="auto" w:fill="FFFFFF"/>
              </w:rPr>
              <w:t>；</w:t>
            </w:r>
          </w:p>
          <w:p w14:paraId="5A369494">
            <w:pPr>
              <w:snapToGrid w:val="0"/>
              <w:spacing w:line="273" w:lineRule="auto"/>
              <w:rPr>
                <w:rFonts w:ascii="仿宋" w:hAnsi="仿宋" w:eastAsia="仿宋"/>
                <w:sz w:val="24"/>
                <w:highlight w:val="none"/>
              </w:rPr>
            </w:pPr>
            <w:r>
              <w:rPr>
                <w:rFonts w:hint="eastAsia" w:ascii="仿宋" w:hAnsi="仿宋" w:eastAsia="仿宋"/>
                <w:sz w:val="24"/>
                <w:highlight w:val="none"/>
              </w:rPr>
              <w:t>投标地点：（1）本项目通过“政府采购云平台（www.zcygov.cn）”实行在线投标响应（电子投标）；</w:t>
            </w:r>
          </w:p>
          <w:p w14:paraId="2F2ED1CA">
            <w:pPr>
              <w:snapToGrid w:val="0"/>
              <w:spacing w:line="273" w:lineRule="auto"/>
              <w:rPr>
                <w:rFonts w:ascii="仿宋" w:hAnsi="仿宋" w:eastAsia="仿宋"/>
                <w:sz w:val="24"/>
                <w:highlight w:val="none"/>
              </w:rPr>
            </w:pPr>
            <w:r>
              <w:rPr>
                <w:rFonts w:hint="eastAsia" w:ascii="仿宋" w:hAnsi="仿宋" w:eastAsia="仿宋"/>
                <w:sz w:val="24"/>
                <w:highlight w:val="none"/>
              </w:rPr>
              <w:t>（2）投标人应当在投标截止时间前，将生成的文件格式“.jmbs”的“电子加密投标文件”上传递交至“政府采购云平台”实行在线投标响应。投标截止时间以后上传递交的投标文件将被“政府采购云平台”拒收，作未递交投标文件处理。</w:t>
            </w:r>
          </w:p>
        </w:tc>
      </w:tr>
      <w:tr w14:paraId="0CF50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44" w:type="dxa"/>
            <w:tcBorders>
              <w:top w:val="single" w:color="auto" w:sz="4" w:space="0"/>
              <w:left w:val="single" w:color="auto" w:sz="4" w:space="0"/>
              <w:bottom w:val="single" w:color="auto" w:sz="4" w:space="0"/>
              <w:right w:val="single" w:color="auto" w:sz="4" w:space="0"/>
            </w:tcBorders>
            <w:vAlign w:val="center"/>
          </w:tcPr>
          <w:p w14:paraId="2BEF4998">
            <w:pPr>
              <w:snapToGrid w:val="0"/>
              <w:spacing w:line="273" w:lineRule="auto"/>
              <w:jc w:val="center"/>
              <w:rPr>
                <w:rFonts w:ascii="仿宋" w:hAnsi="仿宋" w:eastAsia="仿宋"/>
                <w:sz w:val="24"/>
                <w:highlight w:val="none"/>
              </w:rPr>
            </w:pPr>
            <w:r>
              <w:rPr>
                <w:rFonts w:hint="eastAsia" w:ascii="仿宋" w:hAnsi="仿宋" w:eastAsia="仿宋"/>
                <w:sz w:val="24"/>
                <w:highlight w:val="none"/>
              </w:rPr>
              <w:t>8</w:t>
            </w:r>
          </w:p>
        </w:tc>
        <w:tc>
          <w:tcPr>
            <w:tcW w:w="9121" w:type="dxa"/>
            <w:tcBorders>
              <w:top w:val="single" w:color="auto" w:sz="4" w:space="0"/>
              <w:left w:val="nil"/>
              <w:bottom w:val="single" w:color="auto" w:sz="4" w:space="0"/>
              <w:right w:val="single" w:color="auto" w:sz="4" w:space="0"/>
            </w:tcBorders>
            <w:vAlign w:val="center"/>
          </w:tcPr>
          <w:p w14:paraId="7209F353">
            <w:pPr>
              <w:snapToGrid w:val="0"/>
              <w:spacing w:line="273" w:lineRule="auto"/>
              <w:rPr>
                <w:rFonts w:hint="eastAsia" w:ascii="仿宋" w:hAnsi="仿宋" w:eastAsia="仿宋"/>
                <w:sz w:val="24"/>
                <w:highlight w:val="none"/>
              </w:rPr>
            </w:pPr>
            <w:r>
              <w:rPr>
                <w:rFonts w:hint="eastAsia" w:ascii="仿宋" w:hAnsi="仿宋" w:eastAsia="仿宋"/>
                <w:sz w:val="24"/>
                <w:highlight w:val="none"/>
              </w:rPr>
              <w:t>开标时间：</w:t>
            </w:r>
            <w:r>
              <w:rPr>
                <w:rFonts w:hint="eastAsia" w:ascii="仿宋" w:hAnsi="仿宋" w:eastAsia="仿宋"/>
                <w:sz w:val="24"/>
                <w:highlight w:val="none"/>
                <w:shd w:val="pct10" w:color="auto" w:fill="FFFFFF"/>
                <w:lang w:eastAsia="zh-CN"/>
              </w:rPr>
              <w:t>2025</w:t>
            </w:r>
            <w:r>
              <w:rPr>
                <w:rFonts w:hint="eastAsia" w:ascii="仿宋" w:hAnsi="仿宋" w:eastAsia="仿宋"/>
                <w:sz w:val="24"/>
                <w:highlight w:val="none"/>
                <w:shd w:val="pct10" w:color="auto" w:fill="FFFFFF"/>
              </w:rPr>
              <w:t>年</w:t>
            </w:r>
            <w:r>
              <w:rPr>
                <w:rFonts w:hint="eastAsia" w:ascii="仿宋" w:hAnsi="仿宋" w:eastAsia="仿宋"/>
                <w:sz w:val="24"/>
                <w:highlight w:val="none"/>
                <w:shd w:val="pct10" w:color="auto" w:fill="FFFFFF"/>
                <w:lang w:val="en-US" w:eastAsia="zh-CN"/>
              </w:rPr>
              <w:t xml:space="preserve">  </w:t>
            </w:r>
            <w:r>
              <w:rPr>
                <w:rFonts w:hint="eastAsia" w:ascii="仿宋" w:hAnsi="仿宋" w:eastAsia="仿宋"/>
                <w:sz w:val="24"/>
                <w:highlight w:val="none"/>
                <w:shd w:val="pct10" w:color="auto" w:fill="FFFFFF"/>
              </w:rPr>
              <w:t>月</w:t>
            </w:r>
            <w:r>
              <w:rPr>
                <w:rFonts w:hint="eastAsia" w:ascii="仿宋" w:hAnsi="仿宋" w:eastAsia="仿宋"/>
                <w:sz w:val="24"/>
                <w:highlight w:val="none"/>
                <w:shd w:val="pct10" w:color="auto" w:fill="FFFFFF"/>
                <w:lang w:val="en-US" w:eastAsia="zh-CN"/>
              </w:rPr>
              <w:t xml:space="preserve">  </w:t>
            </w:r>
            <w:r>
              <w:rPr>
                <w:rFonts w:hint="eastAsia" w:ascii="仿宋" w:hAnsi="仿宋" w:eastAsia="仿宋"/>
                <w:sz w:val="24"/>
                <w:highlight w:val="none"/>
                <w:shd w:val="pct10" w:color="auto" w:fill="FFFFFF"/>
              </w:rPr>
              <w:t>日</w:t>
            </w:r>
            <w:r>
              <w:rPr>
                <w:rFonts w:hint="eastAsia" w:ascii="仿宋" w:hAnsi="仿宋" w:eastAsia="仿宋"/>
                <w:sz w:val="24"/>
                <w:highlight w:val="none"/>
                <w:shd w:val="pct10" w:color="auto" w:fill="FFFFFF"/>
                <w:lang w:val="en-US" w:eastAsia="zh-CN"/>
              </w:rPr>
              <w:t>09</w:t>
            </w:r>
            <w:r>
              <w:rPr>
                <w:rFonts w:hint="eastAsia" w:ascii="仿宋" w:hAnsi="仿宋" w:eastAsia="仿宋"/>
                <w:sz w:val="24"/>
                <w:highlight w:val="none"/>
                <w:shd w:val="pct10" w:color="auto" w:fill="FFFFFF"/>
              </w:rPr>
              <w:t>:</w:t>
            </w:r>
            <w:r>
              <w:rPr>
                <w:rFonts w:hint="eastAsia" w:ascii="仿宋" w:hAnsi="仿宋" w:eastAsia="仿宋"/>
                <w:sz w:val="24"/>
                <w:highlight w:val="none"/>
                <w:shd w:val="pct10" w:color="auto" w:fill="FFFFFF"/>
                <w:lang w:val="en-US" w:eastAsia="zh-CN"/>
              </w:rPr>
              <w:t>00</w:t>
            </w:r>
            <w:r>
              <w:rPr>
                <w:rFonts w:hint="eastAsia" w:ascii="仿宋" w:hAnsi="仿宋" w:eastAsia="仿宋"/>
                <w:sz w:val="24"/>
                <w:highlight w:val="none"/>
                <w:shd w:val="pct10" w:color="auto" w:fill="FFFFFF"/>
                <w:lang w:eastAsia="zh-CN"/>
              </w:rPr>
              <w:t>整</w:t>
            </w:r>
          </w:p>
          <w:p w14:paraId="66931BDA">
            <w:pPr>
              <w:snapToGrid w:val="0"/>
              <w:spacing w:line="273" w:lineRule="auto"/>
              <w:rPr>
                <w:rFonts w:ascii="仿宋" w:hAnsi="仿宋" w:eastAsia="仿宋"/>
                <w:sz w:val="24"/>
                <w:highlight w:val="none"/>
              </w:rPr>
            </w:pPr>
            <w:r>
              <w:rPr>
                <w:rFonts w:hint="eastAsia" w:ascii="仿宋" w:hAnsi="仿宋" w:eastAsia="仿宋"/>
                <w:sz w:val="24"/>
                <w:highlight w:val="none"/>
              </w:rPr>
              <w:t>地点：</w:t>
            </w:r>
            <w:r>
              <w:rPr>
                <w:rFonts w:hint="eastAsia" w:ascii="仿宋" w:hAnsi="仿宋" w:eastAsia="仿宋" w:cs="宋体"/>
                <w:sz w:val="24"/>
                <w:highlight w:val="none"/>
              </w:rPr>
              <w:t>湖州市公共资源交易中心2号楼2楼开标室（湖州市仁皇山片区金盖山路66号2号楼，届时</w:t>
            </w:r>
            <w:r>
              <w:rPr>
                <w:rFonts w:hint="eastAsia" w:ascii="仿宋" w:hAnsi="仿宋" w:eastAsia="仿宋" w:cs="宋体"/>
                <w:kern w:val="0"/>
                <w:sz w:val="24"/>
                <w:highlight w:val="none"/>
              </w:rPr>
              <w:t>详见二楼休息区电子显示屏</w:t>
            </w:r>
            <w:r>
              <w:rPr>
                <w:rFonts w:hint="eastAsia" w:ascii="仿宋" w:hAnsi="仿宋" w:eastAsia="仿宋" w:cs="宋体"/>
                <w:sz w:val="24"/>
                <w:highlight w:val="none"/>
              </w:rPr>
              <w:t>）</w:t>
            </w:r>
          </w:p>
          <w:p w14:paraId="60D11333">
            <w:pPr>
              <w:snapToGrid w:val="0"/>
              <w:spacing w:line="273" w:lineRule="auto"/>
              <w:rPr>
                <w:rFonts w:ascii="仿宋" w:hAnsi="仿宋" w:eastAsia="仿宋"/>
                <w:sz w:val="24"/>
                <w:highlight w:val="none"/>
              </w:rPr>
            </w:pPr>
            <w:r>
              <w:rPr>
                <w:rFonts w:hint="eastAsia" w:ascii="仿宋" w:hAnsi="仿宋" w:eastAsia="仿宋"/>
                <w:sz w:val="24"/>
                <w:highlight w:val="none"/>
              </w:rPr>
              <w:t>1、投标人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未递交投标文件处理。</w:t>
            </w:r>
          </w:p>
          <w:p w14:paraId="00C22F81">
            <w:pPr>
              <w:snapToGrid w:val="0"/>
              <w:spacing w:line="273" w:lineRule="auto"/>
              <w:ind w:firstLine="480" w:firstLineChars="200"/>
              <w:rPr>
                <w:rFonts w:ascii="仿宋" w:hAnsi="仿宋" w:eastAsia="仿宋"/>
                <w:sz w:val="24"/>
                <w:highlight w:val="none"/>
              </w:rPr>
            </w:pPr>
            <w:r>
              <w:rPr>
                <w:rFonts w:hint="eastAsia" w:ascii="仿宋" w:hAnsi="仿宋" w:eastAsia="仿宋"/>
                <w:sz w:val="24"/>
                <w:highlight w:val="none"/>
              </w:rPr>
              <w:t xml:space="preserve">2、数据电子备份投标文件（U 盘）：以 U 盘形式提供的数据电子备份投标文件格式及内容须与政采云平台项目采购-电子交易操作指南中制作、加密并递交的电子投标文件格式及内容一致。 </w:t>
            </w:r>
          </w:p>
          <w:p w14:paraId="3F5807B9">
            <w:pPr>
              <w:snapToGrid w:val="0"/>
              <w:spacing w:line="273" w:lineRule="auto"/>
              <w:ind w:firstLine="480" w:firstLineChars="200"/>
              <w:rPr>
                <w:rFonts w:ascii="仿宋" w:hAnsi="仿宋" w:eastAsia="仿宋"/>
                <w:sz w:val="24"/>
                <w:highlight w:val="none"/>
              </w:rPr>
            </w:pPr>
            <w:r>
              <w:rPr>
                <w:rFonts w:hint="eastAsia" w:ascii="仿宋" w:hAnsi="仿宋" w:eastAsia="仿宋"/>
                <w:sz w:val="24"/>
                <w:highlight w:val="none"/>
              </w:rPr>
              <w:t>注：（1）投标人应权衡利弊考虑是否提供数据电子备份投标文件（U盘），采购人及采购代理机构不做强制性要求，若因下一条款（第3条）原因须启用数据电子备份投标文件（U盘）时，而投标人未提供的，视为放弃投标资格，作作未递交投标文件处理；（2）投标人应对提供的数据电子备份投标文件（U盘）进行加密处理，若需要启用数据电子备份投标文件（U盘）时，由采购人或采购代理机构启封并进行解密；（3）若投标人未提供数据电子备份投标文件（U盘），招标公告及招标文件中关于数据电子备份投标文件（U盘）的要求及内容不再适用。</w:t>
            </w:r>
          </w:p>
        </w:tc>
      </w:tr>
      <w:tr w14:paraId="71F45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44" w:type="dxa"/>
            <w:tcBorders>
              <w:top w:val="single" w:color="auto" w:sz="4" w:space="0"/>
              <w:left w:val="single" w:color="auto" w:sz="4" w:space="0"/>
              <w:bottom w:val="single" w:color="auto" w:sz="4" w:space="0"/>
              <w:right w:val="single" w:color="auto" w:sz="4" w:space="0"/>
            </w:tcBorders>
            <w:vAlign w:val="center"/>
          </w:tcPr>
          <w:p w14:paraId="12F6E41F">
            <w:pPr>
              <w:snapToGrid w:val="0"/>
              <w:spacing w:line="273" w:lineRule="auto"/>
              <w:jc w:val="center"/>
              <w:rPr>
                <w:rFonts w:ascii="仿宋" w:hAnsi="仿宋" w:eastAsia="仿宋"/>
                <w:sz w:val="24"/>
              </w:rPr>
            </w:pPr>
            <w:r>
              <w:rPr>
                <w:rFonts w:hint="eastAsia" w:ascii="仿宋" w:hAnsi="仿宋" w:eastAsia="仿宋"/>
                <w:sz w:val="24"/>
              </w:rPr>
              <w:t>9</w:t>
            </w:r>
          </w:p>
        </w:tc>
        <w:tc>
          <w:tcPr>
            <w:tcW w:w="9121" w:type="dxa"/>
            <w:tcBorders>
              <w:top w:val="single" w:color="auto" w:sz="4" w:space="0"/>
              <w:left w:val="nil"/>
              <w:bottom w:val="single" w:color="auto" w:sz="4" w:space="0"/>
              <w:right w:val="single" w:color="auto" w:sz="4" w:space="0"/>
            </w:tcBorders>
            <w:vAlign w:val="center"/>
          </w:tcPr>
          <w:p w14:paraId="033EAD68">
            <w:pPr>
              <w:autoSpaceDE w:val="0"/>
              <w:autoSpaceDN w:val="0"/>
              <w:snapToGrid w:val="0"/>
              <w:spacing w:line="273" w:lineRule="auto"/>
              <w:textAlignment w:val="bottom"/>
              <w:rPr>
                <w:rFonts w:ascii="仿宋" w:hAnsi="仿宋" w:eastAsia="仿宋"/>
                <w:sz w:val="24"/>
              </w:rPr>
            </w:pPr>
            <w:r>
              <w:rPr>
                <w:rFonts w:hint="eastAsia" w:ascii="仿宋" w:hAnsi="仿宋" w:eastAsia="仿宋"/>
                <w:sz w:val="24"/>
              </w:rPr>
              <w:t>评标办法及评分标准：附后</w:t>
            </w:r>
          </w:p>
        </w:tc>
      </w:tr>
      <w:tr w14:paraId="3518F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44" w:type="dxa"/>
            <w:tcBorders>
              <w:top w:val="single" w:color="auto" w:sz="4" w:space="0"/>
              <w:left w:val="single" w:color="auto" w:sz="4" w:space="0"/>
              <w:bottom w:val="single" w:color="auto" w:sz="4" w:space="0"/>
              <w:right w:val="single" w:color="auto" w:sz="4" w:space="0"/>
            </w:tcBorders>
            <w:vAlign w:val="center"/>
          </w:tcPr>
          <w:p w14:paraId="4EDF847E">
            <w:pPr>
              <w:snapToGrid w:val="0"/>
              <w:spacing w:line="273" w:lineRule="auto"/>
              <w:jc w:val="center"/>
              <w:rPr>
                <w:rFonts w:ascii="仿宋" w:hAnsi="仿宋" w:eastAsia="仿宋"/>
                <w:sz w:val="24"/>
              </w:rPr>
            </w:pPr>
            <w:r>
              <w:rPr>
                <w:rFonts w:hint="eastAsia" w:ascii="仿宋" w:hAnsi="仿宋" w:eastAsia="仿宋"/>
                <w:sz w:val="24"/>
              </w:rPr>
              <w:t>10</w:t>
            </w:r>
          </w:p>
        </w:tc>
        <w:tc>
          <w:tcPr>
            <w:tcW w:w="9121" w:type="dxa"/>
            <w:tcBorders>
              <w:top w:val="single" w:color="auto" w:sz="4" w:space="0"/>
              <w:left w:val="nil"/>
              <w:bottom w:val="single" w:color="auto" w:sz="4" w:space="0"/>
              <w:right w:val="single" w:color="auto" w:sz="4" w:space="0"/>
            </w:tcBorders>
            <w:vAlign w:val="center"/>
          </w:tcPr>
          <w:p w14:paraId="7BD13F6A">
            <w:pPr>
              <w:spacing w:line="360" w:lineRule="auto"/>
              <w:rPr>
                <w:rFonts w:ascii="仿宋" w:hAnsi="仿宋" w:eastAsia="仿宋"/>
                <w:sz w:val="24"/>
              </w:rPr>
            </w:pPr>
            <w:r>
              <w:rPr>
                <w:rFonts w:hint="eastAsia" w:ascii="仿宋" w:hAnsi="仿宋" w:eastAsia="仿宋"/>
                <w:sz w:val="24"/>
              </w:rPr>
              <w:t>中标结果公告：采购人依法确定中标后 2 个工作日内，公告发布网址如下：</w:t>
            </w:r>
          </w:p>
          <w:p w14:paraId="0A51503C">
            <w:pPr>
              <w:spacing w:line="360" w:lineRule="auto"/>
              <w:rPr>
                <w:rFonts w:ascii="仿宋" w:hAnsi="仿宋" w:eastAsia="仿宋"/>
                <w:sz w:val="24"/>
              </w:rPr>
            </w:pPr>
            <w:r>
              <w:rPr>
                <w:rFonts w:hint="eastAsia" w:ascii="仿宋" w:hAnsi="仿宋" w:eastAsia="仿宋"/>
                <w:sz w:val="24"/>
              </w:rPr>
              <w:t>浙江政府采购网：http://zfcg.czt.zj.gov.cn/；</w:t>
            </w:r>
          </w:p>
          <w:p w14:paraId="59343BEC">
            <w:pPr>
              <w:spacing w:line="360" w:lineRule="auto"/>
              <w:jc w:val="left"/>
              <w:rPr>
                <w:rFonts w:ascii="仿宋" w:hAnsi="仿宋" w:eastAsia="仿宋"/>
                <w:sz w:val="24"/>
              </w:rPr>
            </w:pPr>
            <w:r>
              <w:rPr>
                <w:rFonts w:hint="eastAsia" w:ascii="仿宋" w:hAnsi="仿宋" w:eastAsia="仿宋"/>
                <w:sz w:val="24"/>
              </w:rPr>
              <w:t>湖州市公共资源交易信息网：http://ggzy.huzhou.gov.cn/hzfront/</w:t>
            </w:r>
          </w:p>
        </w:tc>
      </w:tr>
      <w:tr w14:paraId="5F356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44" w:type="dxa"/>
            <w:tcBorders>
              <w:top w:val="single" w:color="auto" w:sz="4" w:space="0"/>
              <w:left w:val="single" w:color="auto" w:sz="4" w:space="0"/>
              <w:bottom w:val="single" w:color="auto" w:sz="4" w:space="0"/>
              <w:right w:val="single" w:color="auto" w:sz="4" w:space="0"/>
            </w:tcBorders>
            <w:vAlign w:val="center"/>
          </w:tcPr>
          <w:p w14:paraId="226CF987">
            <w:pPr>
              <w:snapToGrid w:val="0"/>
              <w:spacing w:line="273" w:lineRule="auto"/>
              <w:jc w:val="center"/>
              <w:rPr>
                <w:rFonts w:ascii="仿宋" w:hAnsi="仿宋" w:eastAsia="仿宋"/>
                <w:sz w:val="24"/>
              </w:rPr>
            </w:pPr>
            <w:r>
              <w:rPr>
                <w:rFonts w:hint="eastAsia" w:ascii="仿宋" w:hAnsi="仿宋" w:eastAsia="仿宋"/>
                <w:sz w:val="24"/>
              </w:rPr>
              <w:t>11</w:t>
            </w:r>
          </w:p>
        </w:tc>
        <w:tc>
          <w:tcPr>
            <w:tcW w:w="9121" w:type="dxa"/>
            <w:tcBorders>
              <w:top w:val="single" w:color="auto" w:sz="4" w:space="0"/>
              <w:left w:val="nil"/>
              <w:bottom w:val="single" w:color="auto" w:sz="4" w:space="0"/>
              <w:right w:val="single" w:color="auto" w:sz="4" w:space="0"/>
            </w:tcBorders>
            <w:vAlign w:val="center"/>
          </w:tcPr>
          <w:p w14:paraId="3DFCC771">
            <w:pPr>
              <w:snapToGrid w:val="0"/>
              <w:spacing w:line="273" w:lineRule="auto"/>
              <w:rPr>
                <w:rFonts w:ascii="仿宋" w:hAnsi="仿宋" w:eastAsia="仿宋"/>
                <w:sz w:val="24"/>
              </w:rPr>
            </w:pPr>
            <w:r>
              <w:rPr>
                <w:rFonts w:hint="eastAsia" w:ascii="仿宋" w:hAnsi="仿宋" w:eastAsia="仿宋"/>
                <w:sz w:val="24"/>
              </w:rPr>
              <w:t>中标通知书：在发布中标结果公告的同时，向中标人发中标通知书。</w:t>
            </w:r>
          </w:p>
        </w:tc>
      </w:tr>
      <w:tr w14:paraId="1FFDF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vAlign w:val="center"/>
          </w:tcPr>
          <w:p w14:paraId="18C1D037">
            <w:pPr>
              <w:snapToGrid w:val="0"/>
              <w:spacing w:line="273" w:lineRule="auto"/>
              <w:jc w:val="center"/>
              <w:rPr>
                <w:rFonts w:ascii="仿宋" w:hAnsi="仿宋" w:eastAsia="仿宋"/>
                <w:sz w:val="24"/>
              </w:rPr>
            </w:pPr>
            <w:r>
              <w:rPr>
                <w:rFonts w:hint="eastAsia" w:ascii="仿宋" w:hAnsi="仿宋" w:eastAsia="仿宋"/>
                <w:sz w:val="24"/>
              </w:rPr>
              <w:t>12</w:t>
            </w:r>
          </w:p>
        </w:tc>
        <w:tc>
          <w:tcPr>
            <w:tcW w:w="9121" w:type="dxa"/>
            <w:tcBorders>
              <w:top w:val="single" w:color="auto" w:sz="4" w:space="0"/>
              <w:left w:val="nil"/>
              <w:bottom w:val="single" w:color="auto" w:sz="4" w:space="0"/>
              <w:right w:val="single" w:color="auto" w:sz="4" w:space="0"/>
            </w:tcBorders>
            <w:vAlign w:val="center"/>
          </w:tcPr>
          <w:p w14:paraId="4476EF83">
            <w:pPr>
              <w:autoSpaceDE w:val="0"/>
              <w:autoSpaceDN w:val="0"/>
              <w:snapToGrid w:val="0"/>
              <w:spacing w:line="273" w:lineRule="auto"/>
              <w:textAlignment w:val="bottom"/>
              <w:rPr>
                <w:rFonts w:ascii="仿宋" w:hAnsi="仿宋" w:eastAsia="仿宋"/>
                <w:sz w:val="24"/>
              </w:rPr>
            </w:pPr>
            <w:r>
              <w:rPr>
                <w:rFonts w:hint="eastAsia" w:ascii="仿宋" w:hAnsi="仿宋" w:eastAsia="仿宋"/>
                <w:sz w:val="24"/>
              </w:rPr>
              <w:t>签订合同时间：中标通知书发出后30日内。</w:t>
            </w:r>
          </w:p>
        </w:tc>
      </w:tr>
      <w:tr w14:paraId="045CC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44" w:type="dxa"/>
            <w:tcBorders>
              <w:top w:val="single" w:color="auto" w:sz="4" w:space="0"/>
              <w:left w:val="single" w:color="auto" w:sz="4" w:space="0"/>
              <w:bottom w:val="single" w:color="auto" w:sz="4" w:space="0"/>
              <w:right w:val="single" w:color="auto" w:sz="4" w:space="0"/>
            </w:tcBorders>
            <w:vAlign w:val="center"/>
          </w:tcPr>
          <w:p w14:paraId="47D7B27E">
            <w:pPr>
              <w:snapToGrid w:val="0"/>
              <w:spacing w:line="273" w:lineRule="auto"/>
              <w:jc w:val="center"/>
              <w:rPr>
                <w:rFonts w:ascii="仿宋" w:hAnsi="仿宋" w:eastAsia="仿宋"/>
                <w:sz w:val="24"/>
              </w:rPr>
            </w:pPr>
            <w:r>
              <w:rPr>
                <w:rFonts w:hint="eastAsia" w:ascii="仿宋" w:hAnsi="仿宋" w:eastAsia="仿宋"/>
                <w:sz w:val="24"/>
              </w:rPr>
              <w:t>13</w:t>
            </w:r>
          </w:p>
        </w:tc>
        <w:tc>
          <w:tcPr>
            <w:tcW w:w="9121" w:type="dxa"/>
            <w:tcBorders>
              <w:top w:val="single" w:color="auto" w:sz="4" w:space="0"/>
              <w:left w:val="nil"/>
              <w:bottom w:val="single" w:color="auto" w:sz="4" w:space="0"/>
              <w:right w:val="single" w:color="auto" w:sz="4" w:space="0"/>
            </w:tcBorders>
            <w:vAlign w:val="center"/>
          </w:tcPr>
          <w:p w14:paraId="027D3C2C">
            <w:pPr>
              <w:snapToGrid w:val="0"/>
              <w:spacing w:line="273" w:lineRule="auto"/>
              <w:rPr>
                <w:rFonts w:hint="eastAsia" w:ascii="仿宋" w:hAnsi="仿宋" w:eastAsia="仿宋"/>
                <w:sz w:val="24"/>
                <w:lang w:eastAsia="zh-CN"/>
              </w:rPr>
            </w:pPr>
            <w:r>
              <w:rPr>
                <w:rFonts w:hint="eastAsia" w:ascii="仿宋" w:hAnsi="仿宋" w:eastAsia="仿宋"/>
                <w:sz w:val="24"/>
              </w:rPr>
              <w:t>履约保证金：</w:t>
            </w:r>
            <w:r>
              <w:rPr>
                <w:rFonts w:hint="eastAsia" w:ascii="仿宋" w:hAnsi="仿宋" w:eastAsia="仿宋" w:cs="宋体"/>
                <w:kern w:val="0"/>
                <w:sz w:val="24"/>
                <w:lang w:val="en-US" w:eastAsia="zh-CN"/>
              </w:rPr>
              <w:t>无</w:t>
            </w:r>
          </w:p>
        </w:tc>
      </w:tr>
      <w:tr w14:paraId="018BC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2423D4B5">
            <w:pPr>
              <w:snapToGrid w:val="0"/>
              <w:spacing w:line="273" w:lineRule="auto"/>
              <w:jc w:val="center"/>
              <w:rPr>
                <w:rFonts w:ascii="仿宋" w:hAnsi="仿宋" w:eastAsia="仿宋"/>
                <w:sz w:val="24"/>
              </w:rPr>
            </w:pPr>
            <w:r>
              <w:rPr>
                <w:rFonts w:hint="eastAsia" w:ascii="仿宋" w:hAnsi="仿宋" w:eastAsia="仿宋"/>
                <w:sz w:val="24"/>
              </w:rPr>
              <w:t>14</w:t>
            </w:r>
          </w:p>
        </w:tc>
        <w:tc>
          <w:tcPr>
            <w:tcW w:w="9121" w:type="dxa"/>
            <w:tcBorders>
              <w:top w:val="single" w:color="auto" w:sz="4" w:space="0"/>
              <w:left w:val="nil"/>
              <w:bottom w:val="single" w:color="auto" w:sz="4" w:space="0"/>
              <w:right w:val="single" w:color="auto" w:sz="4" w:space="0"/>
            </w:tcBorders>
            <w:vAlign w:val="center"/>
          </w:tcPr>
          <w:p w14:paraId="2B058D13">
            <w:pPr>
              <w:snapToGrid w:val="0"/>
              <w:spacing w:line="273" w:lineRule="auto"/>
              <w:rPr>
                <w:rFonts w:ascii="仿宋" w:hAnsi="仿宋" w:eastAsia="仿宋"/>
                <w:sz w:val="24"/>
              </w:rPr>
            </w:pPr>
            <w:r>
              <w:rPr>
                <w:rFonts w:hint="eastAsia" w:ascii="仿宋" w:hAnsi="仿宋" w:eastAsia="仿宋"/>
                <w:sz w:val="24"/>
              </w:rPr>
              <w:t>投标文件有效期：90天</w:t>
            </w:r>
          </w:p>
        </w:tc>
      </w:tr>
      <w:tr w14:paraId="4EF90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784A55DB">
            <w:pPr>
              <w:snapToGrid w:val="0"/>
              <w:spacing w:line="273" w:lineRule="auto"/>
              <w:jc w:val="center"/>
              <w:rPr>
                <w:rFonts w:ascii="仿宋" w:hAnsi="仿宋" w:eastAsia="仿宋"/>
                <w:sz w:val="24"/>
              </w:rPr>
            </w:pPr>
            <w:r>
              <w:rPr>
                <w:rFonts w:hint="eastAsia" w:ascii="仿宋" w:hAnsi="仿宋" w:eastAsia="仿宋"/>
                <w:sz w:val="24"/>
              </w:rPr>
              <w:t>15</w:t>
            </w:r>
          </w:p>
        </w:tc>
        <w:tc>
          <w:tcPr>
            <w:tcW w:w="9121" w:type="dxa"/>
            <w:tcBorders>
              <w:top w:val="single" w:color="auto" w:sz="4" w:space="0"/>
              <w:left w:val="nil"/>
              <w:bottom w:val="single" w:color="auto" w:sz="4" w:space="0"/>
              <w:right w:val="single" w:color="auto" w:sz="4" w:space="0"/>
            </w:tcBorders>
            <w:vAlign w:val="center"/>
          </w:tcPr>
          <w:p w14:paraId="1F4E5636">
            <w:pPr>
              <w:snapToGrid w:val="0"/>
              <w:spacing w:line="273" w:lineRule="auto"/>
              <w:rPr>
                <w:rFonts w:ascii="仿宋" w:hAnsi="仿宋" w:eastAsia="仿宋"/>
                <w:sz w:val="24"/>
              </w:rPr>
            </w:pPr>
            <w:r>
              <w:rPr>
                <w:rFonts w:hint="eastAsia" w:ascii="仿宋" w:hAnsi="仿宋" w:eastAsia="仿宋"/>
                <w:sz w:val="24"/>
              </w:rPr>
              <w:t>解释：本招标文件的解释权属于采购人和招标代理机构。</w:t>
            </w:r>
          </w:p>
        </w:tc>
      </w:tr>
      <w:tr w14:paraId="51E74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74BC78A3">
            <w:pPr>
              <w:snapToGrid w:val="0"/>
              <w:spacing w:line="273" w:lineRule="auto"/>
              <w:jc w:val="center"/>
              <w:rPr>
                <w:rFonts w:ascii="仿宋" w:hAnsi="仿宋" w:eastAsia="仿宋"/>
                <w:sz w:val="24"/>
              </w:rPr>
            </w:pPr>
            <w:r>
              <w:rPr>
                <w:rFonts w:hint="eastAsia" w:ascii="仿宋" w:hAnsi="仿宋" w:eastAsia="仿宋"/>
                <w:sz w:val="24"/>
              </w:rPr>
              <w:t>16</w:t>
            </w:r>
          </w:p>
        </w:tc>
        <w:tc>
          <w:tcPr>
            <w:tcW w:w="9121" w:type="dxa"/>
            <w:tcBorders>
              <w:top w:val="single" w:color="auto" w:sz="4" w:space="0"/>
              <w:left w:val="nil"/>
              <w:bottom w:val="single" w:color="auto" w:sz="4" w:space="0"/>
              <w:right w:val="single" w:color="auto" w:sz="4" w:space="0"/>
            </w:tcBorders>
            <w:vAlign w:val="center"/>
          </w:tcPr>
          <w:p w14:paraId="53ED4806">
            <w:pPr>
              <w:snapToGrid w:val="0"/>
              <w:spacing w:line="273" w:lineRule="auto"/>
              <w:rPr>
                <w:rFonts w:ascii="仿宋" w:hAnsi="仿宋" w:eastAsia="仿宋"/>
                <w:sz w:val="24"/>
              </w:rPr>
            </w:pPr>
            <w:r>
              <w:rPr>
                <w:rFonts w:hint="eastAsia" w:ascii="仿宋" w:hAnsi="仿宋" w:eastAsia="仿宋"/>
                <w:sz w:val="24"/>
              </w:rPr>
              <w:t>在确定中标人后，签订合同前，中标人须提供二份完整的纸质投标文件给采购人，纸质投标文件须与电子投标文件内容一致。</w:t>
            </w:r>
          </w:p>
        </w:tc>
      </w:tr>
      <w:tr w14:paraId="38761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033128A0">
            <w:pPr>
              <w:snapToGrid w:val="0"/>
              <w:spacing w:line="273" w:lineRule="auto"/>
              <w:jc w:val="center"/>
              <w:rPr>
                <w:rFonts w:ascii="仿宋" w:hAnsi="仿宋" w:eastAsia="仿宋"/>
                <w:sz w:val="24"/>
              </w:rPr>
            </w:pPr>
            <w:r>
              <w:rPr>
                <w:rFonts w:hint="eastAsia" w:ascii="仿宋" w:hAnsi="仿宋" w:eastAsia="仿宋"/>
                <w:sz w:val="24"/>
              </w:rPr>
              <w:t>17</w:t>
            </w:r>
          </w:p>
        </w:tc>
        <w:tc>
          <w:tcPr>
            <w:tcW w:w="9121" w:type="dxa"/>
            <w:tcBorders>
              <w:top w:val="single" w:color="auto" w:sz="4" w:space="0"/>
              <w:left w:val="nil"/>
              <w:bottom w:val="single" w:color="auto" w:sz="4" w:space="0"/>
              <w:right w:val="single" w:color="auto" w:sz="4" w:space="0"/>
            </w:tcBorders>
            <w:vAlign w:val="center"/>
          </w:tcPr>
          <w:p w14:paraId="7BC1E908">
            <w:pPr>
              <w:snapToGrid w:val="0"/>
              <w:spacing w:line="273" w:lineRule="auto"/>
              <w:rPr>
                <w:rFonts w:ascii="仿宋" w:hAnsi="仿宋" w:eastAsia="仿宋"/>
                <w:sz w:val="24"/>
              </w:rPr>
            </w:pPr>
            <w:r>
              <w:rPr>
                <w:rFonts w:hint="eastAsia" w:ascii="仿宋" w:hAnsi="仿宋" w:eastAsia="仿宋"/>
                <w:sz w:val="24"/>
              </w:rPr>
              <w:t>特别说明：政采云公司如对电子化开标及评审程序有调整的，应按调整的程序操作。</w:t>
            </w:r>
          </w:p>
        </w:tc>
      </w:tr>
      <w:bookmarkEnd w:id="18"/>
      <w:bookmarkEnd w:id="19"/>
    </w:tbl>
    <w:p w14:paraId="3EC3B916">
      <w:pPr>
        <w:spacing w:line="500" w:lineRule="exact"/>
        <w:outlineLvl w:val="1"/>
        <w:rPr>
          <w:rFonts w:ascii="仿宋" w:hAnsi="仿宋" w:eastAsia="仿宋"/>
          <w:b/>
          <w:kern w:val="0"/>
          <w:sz w:val="24"/>
        </w:rPr>
      </w:pPr>
      <w:bookmarkStart w:id="22" w:name="_Toc6515"/>
      <w:r>
        <w:rPr>
          <w:rFonts w:hint="eastAsia" w:ascii="仿宋" w:hAnsi="仿宋" w:eastAsia="仿宋"/>
          <w:b/>
          <w:kern w:val="0"/>
          <w:sz w:val="24"/>
        </w:rPr>
        <w:t>一、总 则</w:t>
      </w:r>
      <w:bookmarkEnd w:id="22"/>
      <w:r>
        <w:rPr>
          <w:rFonts w:hint="eastAsia" w:ascii="仿宋" w:hAnsi="仿宋" w:eastAsia="仿宋"/>
          <w:b/>
          <w:kern w:val="0"/>
          <w:sz w:val="24"/>
        </w:rPr>
        <w:t xml:space="preserve"> </w:t>
      </w:r>
    </w:p>
    <w:p w14:paraId="10FD65CC">
      <w:pPr>
        <w:pStyle w:val="48"/>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（一）适用范围 </w:t>
      </w:r>
    </w:p>
    <w:p w14:paraId="3B30C02B">
      <w:pPr>
        <w:spacing w:line="500" w:lineRule="exact"/>
        <w:ind w:firstLine="480" w:firstLineChars="200"/>
        <w:rPr>
          <w:rFonts w:ascii="仿宋" w:hAnsi="仿宋" w:eastAsia="仿宋"/>
          <w:sz w:val="24"/>
        </w:rPr>
      </w:pPr>
      <w:r>
        <w:rPr>
          <w:rFonts w:ascii="仿宋" w:hAnsi="仿宋" w:eastAsia="仿宋"/>
          <w:sz w:val="24"/>
        </w:rPr>
        <w:t>本招标文件适用于</w:t>
      </w:r>
      <w:r>
        <w:rPr>
          <w:rFonts w:hint="eastAsia" w:ascii="仿宋" w:hAnsi="仿宋" w:eastAsia="仿宋"/>
          <w:sz w:val="24"/>
          <w:u w:val="single"/>
          <w:lang w:eastAsia="zh-CN"/>
        </w:rPr>
        <w:t>南浔区高标准农田建设项目一期测绘项目</w:t>
      </w:r>
      <w:r>
        <w:rPr>
          <w:rFonts w:ascii="仿宋" w:hAnsi="仿宋" w:eastAsia="仿宋"/>
          <w:sz w:val="24"/>
        </w:rPr>
        <w:t xml:space="preserve">的招标、投标、评标、定标、验收、合同履约、付款等行为（法律、法规另有规定的，从其规定）。 </w:t>
      </w:r>
    </w:p>
    <w:p w14:paraId="77B20343">
      <w:pPr>
        <w:pStyle w:val="48"/>
        <w:spacing w:line="500" w:lineRule="exact"/>
        <w:ind w:firstLine="480" w:firstLineChars="200"/>
        <w:rPr>
          <w:rFonts w:ascii="仿宋" w:hAnsi="仿宋" w:eastAsia="仿宋"/>
          <w:color w:val="auto"/>
          <w:shd w:val="pct10" w:color="auto" w:fill="FFFFFF"/>
        </w:rPr>
      </w:pPr>
      <w:r>
        <w:rPr>
          <w:rFonts w:ascii="仿宋" w:hAnsi="仿宋" w:eastAsia="仿宋" w:cs="Times New Roman"/>
          <w:color w:val="auto"/>
        </w:rPr>
        <w:t>（二）采购预算：</w:t>
      </w:r>
      <w:r>
        <w:rPr>
          <w:rFonts w:hint="eastAsia" w:ascii="仿宋" w:hAnsi="仿宋" w:eastAsia="仿宋" w:cs="Times New Roman"/>
          <w:color w:val="auto"/>
          <w:lang w:eastAsia="zh-CN"/>
        </w:rPr>
        <w:t>450万</w:t>
      </w:r>
      <w:r>
        <w:rPr>
          <w:rFonts w:hint="eastAsia" w:ascii="仿宋" w:hAnsi="仿宋" w:eastAsia="仿宋"/>
          <w:color w:val="auto"/>
        </w:rPr>
        <w:t>元。</w:t>
      </w:r>
    </w:p>
    <w:p w14:paraId="109E3E5B">
      <w:pPr>
        <w:pStyle w:val="48"/>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（三）定义 </w:t>
      </w:r>
    </w:p>
    <w:p w14:paraId="61C13725">
      <w:pPr>
        <w:pStyle w:val="48"/>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1. </w:t>
      </w:r>
      <w:r>
        <w:rPr>
          <w:rFonts w:hint="eastAsia" w:ascii="仿宋" w:hAnsi="仿宋" w:eastAsia="仿宋" w:cs="Times New Roman"/>
          <w:color w:val="auto"/>
        </w:rPr>
        <w:t>采购人</w:t>
      </w:r>
      <w:r>
        <w:rPr>
          <w:rFonts w:ascii="仿宋" w:hAnsi="仿宋" w:eastAsia="仿宋" w:cs="Times New Roman"/>
          <w:color w:val="auto"/>
        </w:rPr>
        <w:t>系指组织本次项目采购的</w:t>
      </w:r>
      <w:r>
        <w:rPr>
          <w:rFonts w:hint="eastAsia" w:ascii="仿宋" w:hAnsi="仿宋" w:eastAsia="仿宋" w:cs="Times New Roman"/>
          <w:b/>
          <w:color w:val="auto"/>
          <w:u w:val="single"/>
          <w:lang w:eastAsia="zh-CN"/>
        </w:rPr>
        <w:t>湖州市南浔区农业农村局</w:t>
      </w:r>
      <w:r>
        <w:rPr>
          <w:rFonts w:ascii="仿宋" w:hAnsi="仿宋" w:eastAsia="仿宋" w:cs="Times New Roman"/>
          <w:color w:val="auto"/>
        </w:rPr>
        <w:t>；采购代理机构系指</w:t>
      </w:r>
      <w:r>
        <w:rPr>
          <w:rFonts w:hint="eastAsia" w:ascii="仿宋" w:hAnsi="仿宋" w:eastAsia="仿宋" w:cs="Times New Roman"/>
          <w:color w:val="auto"/>
        </w:rPr>
        <w:t>采购人</w:t>
      </w:r>
      <w:r>
        <w:rPr>
          <w:rFonts w:ascii="仿宋" w:hAnsi="仿宋" w:eastAsia="仿宋" w:cs="Times New Roman"/>
          <w:color w:val="auto"/>
        </w:rPr>
        <w:t>授权委托代理本项目招标程序的</w:t>
      </w:r>
      <w:r>
        <w:rPr>
          <w:rFonts w:hint="eastAsia" w:ascii="仿宋" w:hAnsi="仿宋" w:eastAsia="仿宋" w:cs="Times New Roman"/>
          <w:b/>
          <w:color w:val="auto"/>
          <w:u w:val="single"/>
        </w:rPr>
        <w:t>浙江华夏工程管理有限公司</w:t>
      </w:r>
      <w:r>
        <w:rPr>
          <w:rFonts w:ascii="仿宋" w:hAnsi="仿宋" w:eastAsia="仿宋" w:cs="Times New Roman"/>
          <w:color w:val="auto"/>
        </w:rPr>
        <w:t xml:space="preserve">。 </w:t>
      </w:r>
    </w:p>
    <w:p w14:paraId="6862EB7B">
      <w:pPr>
        <w:pStyle w:val="48"/>
        <w:spacing w:line="500" w:lineRule="exact"/>
        <w:ind w:firstLine="480" w:firstLineChars="200"/>
        <w:rPr>
          <w:rFonts w:ascii="仿宋" w:hAnsi="仿宋" w:eastAsia="仿宋" w:cs="Times New Roman"/>
          <w:color w:val="auto"/>
        </w:rPr>
      </w:pPr>
      <w:r>
        <w:rPr>
          <w:rFonts w:ascii="仿宋" w:hAnsi="仿宋" w:eastAsia="仿宋" w:cs="Times New Roman"/>
          <w:color w:val="auto"/>
        </w:rPr>
        <w:t>2.“投标人”指向</w:t>
      </w:r>
      <w:r>
        <w:rPr>
          <w:rFonts w:hint="eastAsia" w:ascii="仿宋" w:hAnsi="仿宋" w:eastAsia="仿宋" w:cs="Times New Roman"/>
          <w:color w:val="auto"/>
        </w:rPr>
        <w:t>采购人</w:t>
      </w:r>
      <w:r>
        <w:rPr>
          <w:rFonts w:ascii="仿宋" w:hAnsi="仿宋" w:eastAsia="仿宋" w:cs="Times New Roman"/>
          <w:color w:val="auto"/>
        </w:rPr>
        <w:t xml:space="preserve">提交投标文件的单位。 </w:t>
      </w:r>
    </w:p>
    <w:p w14:paraId="749E2B20">
      <w:pPr>
        <w:pStyle w:val="48"/>
        <w:spacing w:line="500" w:lineRule="exact"/>
        <w:ind w:firstLine="480" w:firstLineChars="200"/>
        <w:rPr>
          <w:rFonts w:ascii="仿宋" w:hAnsi="仿宋" w:eastAsia="仿宋" w:cs="Times New Roman"/>
          <w:color w:val="auto"/>
        </w:rPr>
      </w:pPr>
      <w:r>
        <w:rPr>
          <w:rFonts w:ascii="仿宋" w:hAnsi="仿宋" w:eastAsia="仿宋" w:cs="Times New Roman"/>
          <w:color w:val="auto"/>
        </w:rPr>
        <w:t>3. “产品”系指供方按招标文件规定，须向</w:t>
      </w:r>
      <w:r>
        <w:rPr>
          <w:rFonts w:hint="eastAsia" w:ascii="仿宋" w:hAnsi="仿宋" w:eastAsia="仿宋" w:cs="Times New Roman"/>
          <w:color w:val="auto"/>
        </w:rPr>
        <w:t>采购人</w:t>
      </w:r>
      <w:r>
        <w:rPr>
          <w:rFonts w:ascii="仿宋" w:hAnsi="仿宋" w:eastAsia="仿宋" w:cs="Times New Roman"/>
          <w:color w:val="auto"/>
        </w:rPr>
        <w:t>提供的一切</w:t>
      </w:r>
      <w:r>
        <w:rPr>
          <w:rFonts w:hint="eastAsia" w:ascii="仿宋" w:hAnsi="仿宋" w:eastAsia="仿宋" w:cs="Times New Roman"/>
          <w:color w:val="auto"/>
        </w:rPr>
        <w:t>产品</w:t>
      </w:r>
      <w:r>
        <w:rPr>
          <w:rFonts w:ascii="仿宋" w:hAnsi="仿宋" w:eastAsia="仿宋" w:cs="Times New Roman"/>
          <w:color w:val="auto"/>
        </w:rPr>
        <w:t>、保险、税金、备品备件、工具、手册及其它有关技术资料和材料。</w:t>
      </w:r>
    </w:p>
    <w:p w14:paraId="2A7AC367">
      <w:pPr>
        <w:pStyle w:val="48"/>
        <w:spacing w:line="500" w:lineRule="exact"/>
        <w:ind w:firstLine="480" w:firstLineChars="200"/>
        <w:rPr>
          <w:rFonts w:ascii="仿宋" w:hAnsi="仿宋" w:eastAsia="仿宋"/>
          <w:color w:val="auto"/>
          <w:szCs w:val="20"/>
        </w:rPr>
      </w:pPr>
      <w:r>
        <w:rPr>
          <w:rFonts w:ascii="仿宋" w:hAnsi="仿宋" w:eastAsia="仿宋" w:cs="Times New Roman"/>
          <w:color w:val="auto"/>
        </w:rPr>
        <w:t>4</w:t>
      </w:r>
      <w:r>
        <w:rPr>
          <w:rFonts w:hint="eastAsia" w:ascii="仿宋" w:hAnsi="仿宋" w:eastAsia="仿宋" w:cs="Times New Roman"/>
          <w:color w:val="auto"/>
        </w:rPr>
        <w:t>.</w:t>
      </w:r>
      <w:r>
        <w:rPr>
          <w:rFonts w:ascii="仿宋" w:hAnsi="仿宋" w:eastAsia="仿宋" w:cs="Times New Roman"/>
          <w:color w:val="auto"/>
        </w:rPr>
        <w:t>“服务”系指招标文件规定</w:t>
      </w:r>
      <w:r>
        <w:rPr>
          <w:rFonts w:hint="eastAsia" w:ascii="仿宋" w:hAnsi="仿宋" w:eastAsia="仿宋" w:cs="Times New Roman"/>
          <w:color w:val="auto"/>
        </w:rPr>
        <w:t>投标人</w:t>
      </w:r>
      <w:r>
        <w:rPr>
          <w:rFonts w:ascii="仿宋" w:hAnsi="仿宋" w:eastAsia="仿宋" w:cs="Times New Roman"/>
          <w:color w:val="auto"/>
        </w:rPr>
        <w:t>须承担的安装、调试、技术协助、校准、</w:t>
      </w:r>
      <w:r>
        <w:rPr>
          <w:rFonts w:ascii="仿宋" w:hAnsi="仿宋" w:eastAsia="仿宋"/>
          <w:color w:val="auto"/>
        </w:rPr>
        <w:t>培训、技术指导以及其他类似的义务。</w:t>
      </w:r>
    </w:p>
    <w:p w14:paraId="238D3A4A">
      <w:pPr>
        <w:pStyle w:val="48"/>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5</w:t>
      </w:r>
      <w:r>
        <w:rPr>
          <w:rFonts w:ascii="仿宋" w:hAnsi="仿宋" w:eastAsia="仿宋" w:cs="Times New Roman"/>
          <w:color w:val="auto"/>
        </w:rPr>
        <w:t>.“项目”系指投标人按招标文件规定向</w:t>
      </w:r>
      <w:r>
        <w:rPr>
          <w:rFonts w:hint="eastAsia" w:ascii="仿宋" w:hAnsi="仿宋" w:eastAsia="仿宋" w:cs="Times New Roman"/>
          <w:color w:val="auto"/>
        </w:rPr>
        <w:t>采购人</w:t>
      </w:r>
      <w:r>
        <w:rPr>
          <w:rFonts w:ascii="仿宋" w:hAnsi="仿宋" w:eastAsia="仿宋" w:cs="Times New Roman"/>
          <w:color w:val="auto"/>
        </w:rPr>
        <w:t xml:space="preserve">提供的服务。 </w:t>
      </w:r>
    </w:p>
    <w:p w14:paraId="1D07257D">
      <w:pPr>
        <w:pStyle w:val="48"/>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6</w:t>
      </w:r>
      <w:r>
        <w:rPr>
          <w:rFonts w:ascii="仿宋" w:hAnsi="仿宋" w:eastAsia="仿宋" w:cs="Times New Roman"/>
          <w:color w:val="auto"/>
        </w:rPr>
        <w:t xml:space="preserve">.“书面形式”包括信函、传真、电报等。 </w:t>
      </w:r>
    </w:p>
    <w:p w14:paraId="338B6976">
      <w:pPr>
        <w:pStyle w:val="48"/>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7</w:t>
      </w:r>
      <w:r>
        <w:rPr>
          <w:rFonts w:ascii="仿宋" w:hAnsi="仿宋" w:eastAsia="仿宋" w:cs="Times New Roman"/>
          <w:color w:val="auto"/>
        </w:rPr>
        <w:t xml:space="preserve">.“▲”系指实质性要求条款。 </w:t>
      </w:r>
    </w:p>
    <w:p w14:paraId="30260236">
      <w:pPr>
        <w:pStyle w:val="48"/>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（四）采购方式 </w:t>
      </w:r>
    </w:p>
    <w:p w14:paraId="6DC987C7">
      <w:pPr>
        <w:pStyle w:val="48"/>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本次招标采用公开招标方式进行。 </w:t>
      </w:r>
    </w:p>
    <w:p w14:paraId="5496866A">
      <w:pPr>
        <w:pStyle w:val="48"/>
        <w:spacing w:line="500" w:lineRule="exact"/>
        <w:ind w:firstLine="480" w:firstLineChars="200"/>
        <w:rPr>
          <w:rFonts w:ascii="仿宋" w:hAnsi="仿宋" w:eastAsia="仿宋"/>
          <w:color w:val="auto"/>
        </w:rPr>
      </w:pPr>
      <w:r>
        <w:rPr>
          <w:rFonts w:ascii="仿宋" w:hAnsi="仿宋" w:eastAsia="仿宋" w:cs="Times New Roman"/>
          <w:color w:val="auto"/>
        </w:rPr>
        <w:t>（五）</w:t>
      </w:r>
      <w:bookmarkEnd w:id="20"/>
      <w:bookmarkEnd w:id="21"/>
      <w:r>
        <w:rPr>
          <w:rFonts w:hint="eastAsia" w:ascii="仿宋" w:hAnsi="仿宋" w:eastAsia="仿宋"/>
          <w:color w:val="auto"/>
        </w:rPr>
        <w:t>投标费用</w:t>
      </w:r>
    </w:p>
    <w:p w14:paraId="47380E42">
      <w:pPr>
        <w:spacing w:line="500" w:lineRule="exact"/>
        <w:ind w:firstLine="480" w:firstLineChars="200"/>
        <w:jc w:val="left"/>
        <w:rPr>
          <w:rFonts w:ascii="仿宋" w:hAnsi="仿宋" w:eastAsia="仿宋"/>
          <w:kern w:val="0"/>
          <w:sz w:val="24"/>
          <w:highlight w:val="none"/>
        </w:rPr>
      </w:pPr>
      <w:r>
        <w:rPr>
          <w:rFonts w:hint="eastAsia" w:ascii="仿宋" w:hAnsi="仿宋" w:eastAsia="仿宋"/>
          <w:kern w:val="0"/>
          <w:sz w:val="24"/>
        </w:rPr>
        <w:t>1. 投标人应自行承担投标过程中的所有相关费用，不论中标与否，采购人在任何情况下不承</w:t>
      </w:r>
      <w:r>
        <w:rPr>
          <w:rFonts w:hint="eastAsia" w:ascii="仿宋" w:hAnsi="仿宋" w:eastAsia="仿宋"/>
          <w:kern w:val="0"/>
          <w:sz w:val="24"/>
          <w:highlight w:val="none"/>
        </w:rPr>
        <w:t>担有关费用。</w:t>
      </w:r>
    </w:p>
    <w:p w14:paraId="1BB63938">
      <w:pPr>
        <w:spacing w:line="500" w:lineRule="exact"/>
        <w:ind w:firstLine="480" w:firstLineChars="200"/>
        <w:jc w:val="left"/>
        <w:rPr>
          <w:rFonts w:ascii="仿宋" w:hAnsi="仿宋" w:eastAsia="仿宋"/>
          <w:kern w:val="0"/>
          <w:sz w:val="24"/>
        </w:rPr>
      </w:pPr>
      <w:r>
        <w:rPr>
          <w:rFonts w:hint="eastAsia" w:ascii="仿宋" w:hAnsi="仿宋" w:eastAsia="仿宋"/>
          <w:kern w:val="0"/>
          <w:sz w:val="24"/>
          <w:highlight w:val="none"/>
        </w:rPr>
        <w:t>2</w:t>
      </w:r>
      <w:r>
        <w:rPr>
          <w:rFonts w:ascii="仿宋" w:hAnsi="仿宋" w:eastAsia="仿宋"/>
          <w:kern w:val="0"/>
          <w:sz w:val="24"/>
          <w:highlight w:val="none"/>
        </w:rPr>
        <w:t xml:space="preserve">. </w:t>
      </w:r>
      <w:r>
        <w:rPr>
          <w:rFonts w:hint="eastAsia" w:ascii="仿宋" w:hAnsi="仿宋" w:eastAsia="仿宋"/>
          <w:kern w:val="0"/>
          <w:sz w:val="24"/>
          <w:highlight w:val="none"/>
        </w:rPr>
        <w:t>本项目代理服务费由中标人在中标后、领取中标通知书时按标项支付给采购代理机构，该费用请投标人自行考虑计入投标报价中。</w:t>
      </w:r>
    </w:p>
    <w:p w14:paraId="1DCC039A">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（六）联合体投标</w:t>
      </w:r>
    </w:p>
    <w:p w14:paraId="798DA8E7">
      <w:pPr>
        <w:spacing w:line="500" w:lineRule="exact"/>
        <w:ind w:firstLine="482" w:firstLineChars="200"/>
        <w:jc w:val="left"/>
        <w:rPr>
          <w:rFonts w:ascii="仿宋" w:hAnsi="仿宋" w:eastAsia="仿宋"/>
          <w:b/>
          <w:kern w:val="0"/>
          <w:sz w:val="24"/>
        </w:rPr>
      </w:pPr>
      <w:r>
        <w:rPr>
          <w:rFonts w:hint="eastAsia" w:ascii="仿宋" w:hAnsi="仿宋" w:eastAsia="仿宋"/>
          <w:b/>
          <w:sz w:val="24"/>
        </w:rPr>
        <w:t>本项目</w:t>
      </w:r>
      <w:r>
        <w:rPr>
          <w:rFonts w:hint="eastAsia" w:ascii="仿宋" w:hAnsi="仿宋" w:eastAsia="仿宋"/>
          <w:b/>
          <w:sz w:val="24"/>
          <w:lang w:val="en-US" w:eastAsia="zh-CN"/>
        </w:rPr>
        <w:t>不</w:t>
      </w:r>
      <w:r>
        <w:rPr>
          <w:rFonts w:hint="eastAsia" w:ascii="仿宋" w:hAnsi="仿宋" w:eastAsia="仿宋"/>
          <w:b/>
          <w:sz w:val="24"/>
        </w:rPr>
        <w:t>接受联合体投标</w:t>
      </w:r>
      <w:r>
        <w:rPr>
          <w:rFonts w:hint="eastAsia" w:ascii="仿宋" w:hAnsi="仿宋" w:eastAsia="仿宋"/>
          <w:b/>
          <w:kern w:val="0"/>
          <w:sz w:val="24"/>
        </w:rPr>
        <w:t>。</w:t>
      </w:r>
    </w:p>
    <w:p w14:paraId="28ACF0CA">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（七）转包与分包</w:t>
      </w:r>
    </w:p>
    <w:p w14:paraId="58A2AEEE">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本项目不允许转包与分包。</w:t>
      </w:r>
    </w:p>
    <w:p w14:paraId="42E9A6DD">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特别说明：</w:t>
      </w:r>
    </w:p>
    <w:p w14:paraId="5138F723">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▲1.投标人投标所使用的资格、信誉、荣誉、业绩与企业认证必须为本法人所拥有。投标人投标所使用的采购项目实施人员必须为本法人员工。</w:t>
      </w:r>
    </w:p>
    <w:p w14:paraId="0ACCC192">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▲2.投标人应仔细阅读招标文件的所有内容，按照招标文件的要求提交投标文件，并对所提供的全部资料的真实性承担法律责任。</w:t>
      </w:r>
    </w:p>
    <w:p w14:paraId="62E6A14D">
      <w:pPr>
        <w:widowControl/>
        <w:spacing w:line="500" w:lineRule="exact"/>
        <w:ind w:firstLine="480" w:firstLineChars="200"/>
        <w:jc w:val="left"/>
        <w:rPr>
          <w:rFonts w:ascii="仿宋" w:hAnsi="仿宋" w:eastAsia="仿宋"/>
          <w:kern w:val="0"/>
          <w:sz w:val="24"/>
        </w:rPr>
      </w:pPr>
      <w:r>
        <w:rPr>
          <w:rFonts w:hint="eastAsia" w:ascii="仿宋" w:hAnsi="仿宋" w:eastAsia="仿宋"/>
          <w:kern w:val="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7623CC09">
      <w:pPr>
        <w:spacing w:line="500" w:lineRule="exact"/>
        <w:ind w:firstLine="480" w:firstLineChars="200"/>
        <w:rPr>
          <w:rFonts w:ascii="仿宋" w:hAnsi="仿宋" w:eastAsia="仿宋"/>
          <w:kern w:val="0"/>
          <w:sz w:val="24"/>
        </w:rPr>
      </w:pPr>
      <w:r>
        <w:rPr>
          <w:rFonts w:hint="eastAsia" w:ascii="仿宋" w:hAnsi="仿宋" w:eastAsia="仿宋"/>
          <w:kern w:val="0"/>
          <w:sz w:val="24"/>
        </w:rPr>
        <w:t>（八）质疑和投诉</w:t>
      </w:r>
    </w:p>
    <w:p w14:paraId="74EA7EEE">
      <w:pPr>
        <w:spacing w:line="500" w:lineRule="exact"/>
        <w:ind w:firstLine="480" w:firstLineChars="200"/>
        <w:rPr>
          <w:rFonts w:ascii="仿宋" w:hAnsi="仿宋" w:eastAsia="仿宋"/>
          <w:kern w:val="0"/>
          <w:sz w:val="24"/>
        </w:rPr>
      </w:pPr>
      <w:r>
        <w:rPr>
          <w:rFonts w:hint="eastAsia" w:ascii="仿宋" w:hAnsi="仿宋" w:eastAsia="仿宋"/>
          <w:kern w:val="0"/>
          <w:sz w:val="24"/>
        </w:rPr>
        <w:t>根据《中华人民共和国财政部令第 94 号-政府采购质疑和投诉办法》第二章规定。</w:t>
      </w:r>
    </w:p>
    <w:p w14:paraId="53CC6A42">
      <w:pPr>
        <w:spacing w:line="500" w:lineRule="exact"/>
        <w:ind w:firstLine="480" w:firstLineChars="200"/>
        <w:rPr>
          <w:rFonts w:ascii="仿宋" w:hAnsi="仿宋" w:eastAsia="仿宋"/>
          <w:kern w:val="0"/>
          <w:sz w:val="24"/>
        </w:rPr>
      </w:pPr>
      <w:r>
        <w:rPr>
          <w:rFonts w:hint="eastAsia" w:ascii="仿宋" w:hAnsi="仿宋" w:eastAsia="仿宋"/>
          <w:kern w:val="0"/>
          <w:sz w:val="24"/>
        </w:rPr>
        <w:t>1.投标人认为招标文件、采购过程、中标或者中标结果使自己的权益受到损害的，可以在知道或者应知其权益受到损害之日起 7 个工作日内，以书面形式向采购人、采购代理机构提出质疑。招标文件可以要求投标人在法定质疑期内一次性提出针对同一采购程序环节的质疑。</w:t>
      </w:r>
    </w:p>
    <w:p w14:paraId="215A5C03">
      <w:pPr>
        <w:spacing w:line="500" w:lineRule="exact"/>
        <w:ind w:firstLine="480" w:firstLineChars="200"/>
        <w:rPr>
          <w:rFonts w:ascii="仿宋" w:hAnsi="仿宋" w:eastAsia="仿宋"/>
          <w:kern w:val="0"/>
          <w:sz w:val="24"/>
        </w:rPr>
      </w:pPr>
      <w:r>
        <w:rPr>
          <w:rFonts w:hint="eastAsia" w:ascii="仿宋" w:hAnsi="仿宋" w:eastAsia="仿宋"/>
          <w:kern w:val="0"/>
          <w:sz w:val="24"/>
        </w:rPr>
        <w:t>2.提出质疑的投标人（以下简称质疑投标人）应当是参与所质疑项目采购活动的投标人。潜在投标人已依法获取（依法获取指：依法获取指：投标人按本项目招标公告要求在政采云系统上获取并报名成功）其可质疑的招标文件的，可以对该文件提出质疑。未按照规定方式依法获取招标文件的，不得对招标文件提起质疑投诉。对招标文件提出质疑的，应当在获取招标文件或者招标文件公告期限届满之日起 7 个工作日内提出。</w:t>
      </w:r>
    </w:p>
    <w:p w14:paraId="7D086A63">
      <w:pPr>
        <w:spacing w:line="500" w:lineRule="exact"/>
        <w:ind w:firstLine="480" w:firstLineChars="200"/>
        <w:rPr>
          <w:rFonts w:ascii="仿宋" w:hAnsi="仿宋" w:eastAsia="仿宋"/>
          <w:kern w:val="0"/>
          <w:sz w:val="24"/>
        </w:rPr>
      </w:pPr>
      <w:r>
        <w:rPr>
          <w:rFonts w:hint="eastAsia" w:ascii="仿宋" w:hAnsi="仿宋" w:eastAsia="仿宋"/>
          <w:kern w:val="0"/>
          <w:sz w:val="24"/>
        </w:rPr>
        <w:t xml:space="preserve">3. 投标人提出质疑应当提交质疑函和必要的证明材料。质疑函应当包括下列内容: </w:t>
      </w:r>
    </w:p>
    <w:p w14:paraId="6BF70F41">
      <w:pPr>
        <w:spacing w:line="500" w:lineRule="exact"/>
        <w:ind w:firstLine="480" w:firstLineChars="200"/>
        <w:rPr>
          <w:rFonts w:ascii="仿宋" w:hAnsi="仿宋" w:eastAsia="仿宋"/>
          <w:kern w:val="0"/>
          <w:sz w:val="24"/>
        </w:rPr>
      </w:pPr>
      <w:r>
        <w:rPr>
          <w:rFonts w:hint="eastAsia" w:ascii="仿宋" w:hAnsi="仿宋" w:eastAsia="仿宋"/>
          <w:kern w:val="0"/>
          <w:sz w:val="24"/>
        </w:rPr>
        <w:t>（1）投标人的姓名或者名称、地址、邮编、联系人及联系电话；</w:t>
      </w:r>
    </w:p>
    <w:p w14:paraId="46E1D948">
      <w:pPr>
        <w:spacing w:line="500" w:lineRule="exact"/>
        <w:ind w:firstLine="480" w:firstLineChars="200"/>
        <w:rPr>
          <w:rFonts w:ascii="仿宋" w:hAnsi="仿宋" w:eastAsia="仿宋"/>
          <w:kern w:val="0"/>
          <w:sz w:val="24"/>
        </w:rPr>
      </w:pPr>
      <w:r>
        <w:rPr>
          <w:rFonts w:hint="eastAsia" w:ascii="仿宋" w:hAnsi="仿宋" w:eastAsia="仿宋"/>
          <w:kern w:val="0"/>
          <w:sz w:val="24"/>
        </w:rPr>
        <w:t>（2）质疑项目的名称、编号；</w:t>
      </w:r>
    </w:p>
    <w:p w14:paraId="61AE701B">
      <w:pPr>
        <w:spacing w:line="500" w:lineRule="exact"/>
        <w:ind w:firstLine="480" w:firstLineChars="200"/>
        <w:rPr>
          <w:rFonts w:ascii="仿宋" w:hAnsi="仿宋" w:eastAsia="仿宋"/>
          <w:kern w:val="0"/>
          <w:sz w:val="24"/>
        </w:rPr>
      </w:pPr>
      <w:r>
        <w:rPr>
          <w:rFonts w:hint="eastAsia" w:ascii="仿宋" w:hAnsi="仿宋" w:eastAsia="仿宋"/>
          <w:kern w:val="0"/>
          <w:sz w:val="24"/>
        </w:rPr>
        <w:t>（3）具体、明确的质疑事项和与质疑事项相关的请求；</w:t>
      </w:r>
    </w:p>
    <w:p w14:paraId="0B08E34E">
      <w:pPr>
        <w:spacing w:line="500" w:lineRule="exact"/>
        <w:ind w:firstLine="480" w:firstLineChars="200"/>
        <w:rPr>
          <w:rFonts w:ascii="仿宋" w:hAnsi="仿宋" w:eastAsia="仿宋"/>
          <w:kern w:val="0"/>
          <w:sz w:val="24"/>
        </w:rPr>
      </w:pPr>
      <w:r>
        <w:rPr>
          <w:rFonts w:hint="eastAsia" w:ascii="仿宋" w:hAnsi="仿宋" w:eastAsia="仿宋"/>
          <w:kern w:val="0"/>
          <w:sz w:val="24"/>
        </w:rPr>
        <w:t>（4）事实依据；</w:t>
      </w:r>
    </w:p>
    <w:p w14:paraId="1351103E">
      <w:pPr>
        <w:spacing w:line="500" w:lineRule="exact"/>
        <w:ind w:firstLine="480" w:firstLineChars="200"/>
        <w:rPr>
          <w:rFonts w:ascii="仿宋" w:hAnsi="仿宋" w:eastAsia="仿宋"/>
          <w:kern w:val="0"/>
          <w:sz w:val="24"/>
        </w:rPr>
      </w:pPr>
      <w:r>
        <w:rPr>
          <w:rFonts w:hint="eastAsia" w:ascii="仿宋" w:hAnsi="仿宋" w:eastAsia="仿宋"/>
          <w:kern w:val="0"/>
          <w:sz w:val="24"/>
        </w:rPr>
        <w:t>（5）必要的法律依据；</w:t>
      </w:r>
    </w:p>
    <w:p w14:paraId="518C079F">
      <w:pPr>
        <w:spacing w:line="500" w:lineRule="exact"/>
        <w:ind w:firstLine="480" w:firstLineChars="200"/>
        <w:rPr>
          <w:rFonts w:ascii="仿宋" w:hAnsi="仿宋" w:eastAsia="仿宋"/>
          <w:kern w:val="0"/>
          <w:sz w:val="24"/>
        </w:rPr>
      </w:pPr>
      <w:r>
        <w:rPr>
          <w:rFonts w:hint="eastAsia" w:ascii="仿宋" w:hAnsi="仿宋" w:eastAsia="仿宋"/>
          <w:kern w:val="0"/>
          <w:sz w:val="24"/>
        </w:rPr>
        <w:t>（6）提出质疑的日期。</w:t>
      </w:r>
    </w:p>
    <w:p w14:paraId="57A1F8D4">
      <w:pPr>
        <w:spacing w:line="500" w:lineRule="exact"/>
        <w:ind w:firstLine="480" w:firstLineChars="200"/>
        <w:rPr>
          <w:rFonts w:ascii="仿宋" w:hAnsi="仿宋" w:eastAsia="仿宋"/>
          <w:kern w:val="0"/>
          <w:sz w:val="24"/>
        </w:rPr>
      </w:pPr>
      <w:r>
        <w:rPr>
          <w:rFonts w:hint="eastAsia" w:ascii="仿宋" w:hAnsi="仿宋" w:eastAsia="仿宋"/>
          <w:kern w:val="0"/>
          <w:sz w:val="24"/>
        </w:rPr>
        <w:t>投标人为自然人的，应当由本人签字；投标人为法人或者其他组织的，应当由法定代表人、主要负责人，或者其授权代理人签字或者盖章，并加盖公章。</w:t>
      </w:r>
    </w:p>
    <w:p w14:paraId="39129F9F">
      <w:pPr>
        <w:spacing w:line="500" w:lineRule="exact"/>
        <w:ind w:firstLine="480" w:firstLineChars="200"/>
        <w:rPr>
          <w:rFonts w:ascii="仿宋" w:hAnsi="仿宋" w:eastAsia="仿宋"/>
          <w:kern w:val="0"/>
          <w:sz w:val="24"/>
        </w:rPr>
      </w:pPr>
      <w:r>
        <w:rPr>
          <w:rFonts w:hint="eastAsia" w:ascii="仿宋" w:hAnsi="仿宋" w:eastAsia="仿宋"/>
          <w:kern w:val="0"/>
          <w:sz w:val="24"/>
        </w:rPr>
        <w:t>4.采购人、采购代理机构不得拒收质疑投标人在法定质疑期内发出的质疑函，应当在收到质疑函后 7 个工作日内作出答复，并以书面形式通知质疑投标人和其他有关投标人。</w:t>
      </w:r>
    </w:p>
    <w:p w14:paraId="0FCF2E1E">
      <w:pPr>
        <w:spacing w:line="500" w:lineRule="exact"/>
        <w:ind w:firstLine="480" w:firstLineChars="200"/>
        <w:rPr>
          <w:rFonts w:ascii="仿宋" w:hAnsi="仿宋" w:eastAsia="仿宋"/>
          <w:kern w:val="0"/>
          <w:sz w:val="24"/>
        </w:rPr>
      </w:pPr>
      <w:r>
        <w:rPr>
          <w:rFonts w:hint="eastAsia" w:ascii="仿宋" w:hAnsi="仿宋" w:eastAsia="仿宋"/>
          <w:kern w:val="0"/>
          <w:sz w:val="24"/>
        </w:rPr>
        <w:t>5. 投标人对评审过程、中标或者中标结果提出质疑的，采购人、采购代理机构可以组织原评标委员会、竞争性谈判小组、询价小组或者竞争性磋商小组协助答复质疑。</w:t>
      </w:r>
    </w:p>
    <w:p w14:paraId="2E80035E">
      <w:pPr>
        <w:spacing w:line="500" w:lineRule="exact"/>
        <w:ind w:firstLine="480" w:firstLineChars="200"/>
        <w:rPr>
          <w:rFonts w:ascii="仿宋" w:hAnsi="仿宋" w:eastAsia="仿宋"/>
          <w:kern w:val="0"/>
          <w:sz w:val="24"/>
        </w:rPr>
      </w:pPr>
      <w:r>
        <w:rPr>
          <w:rFonts w:hint="eastAsia" w:ascii="仿宋" w:hAnsi="仿宋" w:eastAsia="仿宋"/>
          <w:kern w:val="0"/>
          <w:sz w:val="24"/>
        </w:rPr>
        <w:t>6.质疑答复应当包括下列内容：</w:t>
      </w:r>
    </w:p>
    <w:p w14:paraId="27F8D13F">
      <w:pPr>
        <w:spacing w:line="500" w:lineRule="exact"/>
        <w:ind w:firstLine="480" w:firstLineChars="200"/>
        <w:rPr>
          <w:rFonts w:ascii="仿宋" w:hAnsi="仿宋" w:eastAsia="仿宋"/>
          <w:kern w:val="0"/>
          <w:sz w:val="24"/>
        </w:rPr>
      </w:pPr>
      <w:r>
        <w:rPr>
          <w:rFonts w:hint="eastAsia" w:ascii="仿宋" w:hAnsi="仿宋" w:eastAsia="仿宋"/>
          <w:kern w:val="0"/>
          <w:sz w:val="24"/>
        </w:rPr>
        <w:t>（1）质疑投标人的姓名或者名称；</w:t>
      </w:r>
    </w:p>
    <w:p w14:paraId="66167B49">
      <w:pPr>
        <w:spacing w:line="500" w:lineRule="exact"/>
        <w:ind w:firstLine="480" w:firstLineChars="200"/>
        <w:rPr>
          <w:rFonts w:ascii="仿宋" w:hAnsi="仿宋" w:eastAsia="仿宋"/>
          <w:kern w:val="0"/>
          <w:sz w:val="24"/>
        </w:rPr>
      </w:pPr>
      <w:r>
        <w:rPr>
          <w:rFonts w:hint="eastAsia" w:ascii="仿宋" w:hAnsi="仿宋" w:eastAsia="仿宋"/>
          <w:kern w:val="0"/>
          <w:sz w:val="24"/>
        </w:rPr>
        <w:t>（2）收到质疑函的日期、质疑项目名称及编号；</w:t>
      </w:r>
    </w:p>
    <w:p w14:paraId="658C9E0B">
      <w:pPr>
        <w:spacing w:line="500" w:lineRule="exact"/>
        <w:ind w:firstLine="480" w:firstLineChars="200"/>
        <w:rPr>
          <w:rFonts w:ascii="仿宋" w:hAnsi="仿宋" w:eastAsia="仿宋"/>
          <w:kern w:val="0"/>
          <w:sz w:val="24"/>
        </w:rPr>
      </w:pPr>
      <w:r>
        <w:rPr>
          <w:rFonts w:hint="eastAsia" w:ascii="仿宋" w:hAnsi="仿宋" w:eastAsia="仿宋"/>
          <w:kern w:val="0"/>
          <w:sz w:val="24"/>
        </w:rPr>
        <w:t>（3）质疑事项、质疑答复的具体内容、事实依据和法律依据；</w:t>
      </w:r>
    </w:p>
    <w:p w14:paraId="16F70F3D">
      <w:pPr>
        <w:spacing w:line="500" w:lineRule="exact"/>
        <w:ind w:firstLine="480" w:firstLineChars="200"/>
        <w:rPr>
          <w:rFonts w:ascii="仿宋" w:hAnsi="仿宋" w:eastAsia="仿宋"/>
          <w:kern w:val="0"/>
          <w:sz w:val="24"/>
        </w:rPr>
      </w:pPr>
      <w:r>
        <w:rPr>
          <w:rFonts w:hint="eastAsia" w:ascii="仿宋" w:hAnsi="仿宋" w:eastAsia="仿宋"/>
          <w:kern w:val="0"/>
          <w:sz w:val="24"/>
        </w:rPr>
        <w:t>（4）告知质疑投标人依法投诉的权利；</w:t>
      </w:r>
    </w:p>
    <w:p w14:paraId="32CC761A">
      <w:pPr>
        <w:spacing w:line="500" w:lineRule="exact"/>
        <w:ind w:firstLine="480" w:firstLineChars="200"/>
        <w:rPr>
          <w:rFonts w:ascii="仿宋" w:hAnsi="仿宋" w:eastAsia="仿宋"/>
          <w:kern w:val="0"/>
          <w:sz w:val="24"/>
        </w:rPr>
      </w:pPr>
      <w:r>
        <w:rPr>
          <w:rFonts w:hint="eastAsia" w:ascii="仿宋" w:hAnsi="仿宋" w:eastAsia="仿宋"/>
          <w:kern w:val="0"/>
          <w:sz w:val="24"/>
        </w:rPr>
        <w:t>（5）质疑答复人名称；</w:t>
      </w:r>
    </w:p>
    <w:p w14:paraId="519E7FD9">
      <w:pPr>
        <w:spacing w:line="500" w:lineRule="exact"/>
        <w:ind w:firstLine="480" w:firstLineChars="200"/>
        <w:rPr>
          <w:rFonts w:ascii="仿宋" w:hAnsi="仿宋" w:eastAsia="仿宋"/>
          <w:kern w:val="0"/>
          <w:sz w:val="24"/>
        </w:rPr>
      </w:pPr>
      <w:r>
        <w:rPr>
          <w:rFonts w:hint="eastAsia" w:ascii="仿宋" w:hAnsi="仿宋" w:eastAsia="仿宋"/>
          <w:kern w:val="0"/>
          <w:sz w:val="24"/>
        </w:rPr>
        <w:t>（6）答复质疑的日期。</w:t>
      </w:r>
    </w:p>
    <w:p w14:paraId="1F4CEB02">
      <w:pPr>
        <w:spacing w:line="500" w:lineRule="exact"/>
        <w:ind w:firstLine="480" w:firstLineChars="200"/>
        <w:rPr>
          <w:rFonts w:ascii="仿宋" w:hAnsi="仿宋" w:eastAsia="仿宋"/>
          <w:kern w:val="0"/>
          <w:sz w:val="24"/>
        </w:rPr>
      </w:pPr>
      <w:r>
        <w:rPr>
          <w:rFonts w:hint="eastAsia" w:ascii="仿宋" w:hAnsi="仿宋" w:eastAsia="仿宋"/>
          <w:kern w:val="0"/>
          <w:sz w:val="24"/>
        </w:rPr>
        <w:t>质疑答复的内容不得涉及商业秘密。</w:t>
      </w:r>
    </w:p>
    <w:p w14:paraId="3CA0D584">
      <w:pPr>
        <w:spacing w:line="500" w:lineRule="exact"/>
        <w:ind w:firstLine="480" w:firstLineChars="200"/>
        <w:rPr>
          <w:rFonts w:ascii="仿宋" w:hAnsi="仿宋" w:eastAsia="仿宋"/>
          <w:kern w:val="0"/>
          <w:sz w:val="24"/>
        </w:rPr>
      </w:pPr>
      <w:r>
        <w:rPr>
          <w:rFonts w:hint="eastAsia" w:ascii="仿宋" w:hAnsi="仿宋" w:eastAsia="仿宋"/>
          <w:kern w:val="0"/>
          <w:sz w:val="24"/>
        </w:rPr>
        <w:t>7.采购人、采购代理机构认为投标人质疑不成立，或者成立但未对中标、中标结果构成影响的，继续开展采购活动；认为投标人质疑成立且影响或者可能影响中标、中标结果的，按照下列情况处理：</w:t>
      </w:r>
    </w:p>
    <w:p w14:paraId="2E11D9C6">
      <w:pPr>
        <w:spacing w:line="500" w:lineRule="exact"/>
        <w:ind w:firstLine="480" w:firstLineChars="200"/>
        <w:rPr>
          <w:rFonts w:ascii="仿宋" w:hAnsi="仿宋" w:eastAsia="仿宋"/>
          <w:kern w:val="0"/>
          <w:sz w:val="24"/>
        </w:rPr>
      </w:pPr>
      <w:r>
        <w:rPr>
          <w:rFonts w:hint="eastAsia" w:ascii="仿宋" w:hAnsi="仿宋" w:eastAsia="仿宋"/>
          <w:kern w:val="0"/>
          <w:sz w:val="24"/>
        </w:rPr>
        <w:t>（1）对招标文件提出的质疑，依法通过澄清或者修改可以继续开展采购活动的，澄清或者修改招标文件后继续开展采购活动；否则应当修改招标文件后重新开展采购活动。</w:t>
      </w:r>
    </w:p>
    <w:p w14:paraId="0D74FEE4">
      <w:pPr>
        <w:spacing w:line="500" w:lineRule="exact"/>
        <w:ind w:firstLine="480" w:firstLineChars="200"/>
        <w:rPr>
          <w:rFonts w:ascii="仿宋" w:hAnsi="仿宋" w:eastAsia="仿宋"/>
          <w:kern w:val="0"/>
          <w:sz w:val="24"/>
        </w:rPr>
      </w:pPr>
      <w:r>
        <w:rPr>
          <w:rFonts w:hint="eastAsia" w:ascii="仿宋" w:hAnsi="仿宋" w:eastAsia="仿宋"/>
          <w:kern w:val="0"/>
          <w:sz w:val="24"/>
        </w:rPr>
        <w:t>（2）对采购过程、中标或者中标结果提出的质疑，合格投标人符合法定数量时，可以从合格的中标或者中标候选人中另行确定中标、中标人的，应当依法另行确定中标、中标人；否则应当重新开展采购活动。质疑答复导致中标、中标结果改变的，采购人或者采购代理机构应当将有关情况书面报告本级财政部门。</w:t>
      </w:r>
    </w:p>
    <w:p w14:paraId="1EF2382B">
      <w:pPr>
        <w:spacing w:line="500" w:lineRule="exact"/>
        <w:ind w:firstLine="482" w:firstLineChars="200"/>
        <w:outlineLvl w:val="1"/>
        <w:rPr>
          <w:rFonts w:ascii="仿宋" w:hAnsi="仿宋" w:eastAsia="仿宋"/>
          <w:kern w:val="0"/>
          <w:sz w:val="24"/>
        </w:rPr>
      </w:pPr>
      <w:bookmarkStart w:id="23" w:name="_Toc11651"/>
      <w:r>
        <w:rPr>
          <w:rFonts w:hint="eastAsia" w:ascii="仿宋" w:hAnsi="仿宋" w:eastAsia="仿宋"/>
          <w:b/>
          <w:kern w:val="0"/>
          <w:sz w:val="24"/>
        </w:rPr>
        <w:t>二、招标文件</w:t>
      </w:r>
      <w:bookmarkEnd w:id="23"/>
    </w:p>
    <w:p w14:paraId="535B5F2F">
      <w:pPr>
        <w:spacing w:line="500" w:lineRule="exact"/>
        <w:ind w:firstLine="482" w:firstLineChars="200"/>
        <w:rPr>
          <w:rFonts w:ascii="仿宋" w:hAnsi="仿宋" w:eastAsia="仿宋"/>
          <w:kern w:val="0"/>
          <w:sz w:val="24"/>
        </w:rPr>
      </w:pPr>
      <w:r>
        <w:rPr>
          <w:rFonts w:hint="eastAsia" w:ascii="仿宋" w:hAnsi="仿宋" w:eastAsia="仿宋"/>
          <w:b/>
          <w:kern w:val="0"/>
          <w:sz w:val="24"/>
        </w:rPr>
        <w:t>（一） 招标文件的构成。本招标文件由以下部分组成：</w:t>
      </w:r>
    </w:p>
    <w:p w14:paraId="42017E8E">
      <w:pPr>
        <w:spacing w:line="500" w:lineRule="exact"/>
        <w:ind w:firstLine="480" w:firstLineChars="200"/>
        <w:rPr>
          <w:rFonts w:ascii="仿宋" w:hAnsi="仿宋" w:eastAsia="仿宋"/>
          <w:kern w:val="0"/>
          <w:sz w:val="24"/>
        </w:rPr>
      </w:pPr>
      <w:r>
        <w:rPr>
          <w:rFonts w:hint="eastAsia" w:ascii="仿宋" w:hAnsi="仿宋" w:eastAsia="仿宋"/>
          <w:kern w:val="0"/>
          <w:sz w:val="24"/>
        </w:rPr>
        <w:t>1.公开招标采购公告</w:t>
      </w:r>
    </w:p>
    <w:p w14:paraId="127C5E8C">
      <w:pPr>
        <w:spacing w:line="500" w:lineRule="exact"/>
        <w:ind w:firstLine="480" w:firstLineChars="200"/>
        <w:rPr>
          <w:rFonts w:ascii="仿宋" w:hAnsi="仿宋" w:eastAsia="仿宋"/>
          <w:kern w:val="0"/>
          <w:sz w:val="24"/>
        </w:rPr>
      </w:pPr>
      <w:r>
        <w:rPr>
          <w:rFonts w:hint="eastAsia" w:ascii="仿宋" w:hAnsi="仿宋" w:eastAsia="仿宋"/>
          <w:kern w:val="0"/>
          <w:sz w:val="24"/>
        </w:rPr>
        <w:t>2.招标需求</w:t>
      </w:r>
    </w:p>
    <w:p w14:paraId="7415B422">
      <w:pPr>
        <w:spacing w:line="500" w:lineRule="exact"/>
        <w:ind w:firstLine="480" w:firstLineChars="200"/>
        <w:rPr>
          <w:rFonts w:ascii="仿宋" w:hAnsi="仿宋" w:eastAsia="仿宋"/>
          <w:kern w:val="0"/>
          <w:sz w:val="24"/>
        </w:rPr>
      </w:pPr>
      <w:r>
        <w:rPr>
          <w:rFonts w:hint="eastAsia" w:ascii="仿宋" w:hAnsi="仿宋" w:eastAsia="仿宋"/>
          <w:kern w:val="0"/>
          <w:sz w:val="24"/>
        </w:rPr>
        <w:t>3.投标人须知</w:t>
      </w:r>
    </w:p>
    <w:p w14:paraId="7DDDFA4A">
      <w:pPr>
        <w:spacing w:line="500" w:lineRule="exact"/>
        <w:ind w:firstLine="480" w:firstLineChars="200"/>
        <w:rPr>
          <w:rFonts w:ascii="仿宋" w:hAnsi="仿宋" w:eastAsia="仿宋"/>
          <w:kern w:val="0"/>
          <w:sz w:val="24"/>
        </w:rPr>
      </w:pPr>
      <w:r>
        <w:rPr>
          <w:rFonts w:hint="eastAsia" w:ascii="仿宋" w:hAnsi="仿宋" w:eastAsia="仿宋"/>
          <w:kern w:val="0"/>
          <w:sz w:val="24"/>
        </w:rPr>
        <w:t>4.评标办法及评分标准</w:t>
      </w:r>
    </w:p>
    <w:p w14:paraId="16291943">
      <w:pPr>
        <w:spacing w:line="500" w:lineRule="exact"/>
        <w:ind w:firstLine="480" w:firstLineChars="200"/>
        <w:rPr>
          <w:rFonts w:ascii="仿宋" w:hAnsi="仿宋" w:eastAsia="仿宋"/>
          <w:kern w:val="0"/>
          <w:sz w:val="24"/>
        </w:rPr>
      </w:pPr>
      <w:r>
        <w:rPr>
          <w:rFonts w:hint="eastAsia" w:ascii="仿宋" w:hAnsi="仿宋" w:eastAsia="仿宋"/>
          <w:kern w:val="0"/>
          <w:sz w:val="24"/>
        </w:rPr>
        <w:t>5.合同主要条款</w:t>
      </w:r>
    </w:p>
    <w:p w14:paraId="792B56FF">
      <w:pPr>
        <w:spacing w:line="500" w:lineRule="exact"/>
        <w:ind w:firstLine="480" w:firstLineChars="200"/>
        <w:rPr>
          <w:rFonts w:ascii="仿宋" w:hAnsi="仿宋" w:eastAsia="仿宋"/>
          <w:kern w:val="0"/>
          <w:sz w:val="24"/>
        </w:rPr>
      </w:pPr>
      <w:r>
        <w:rPr>
          <w:rFonts w:hint="eastAsia" w:ascii="仿宋" w:hAnsi="仿宋" w:eastAsia="仿宋"/>
          <w:kern w:val="0"/>
          <w:sz w:val="24"/>
        </w:rPr>
        <w:t>6.投标格式</w:t>
      </w:r>
    </w:p>
    <w:p w14:paraId="48952C13">
      <w:pPr>
        <w:spacing w:line="500" w:lineRule="exact"/>
        <w:ind w:firstLine="480" w:firstLineChars="200"/>
        <w:rPr>
          <w:rFonts w:ascii="仿宋" w:hAnsi="仿宋" w:eastAsia="仿宋"/>
          <w:kern w:val="0"/>
          <w:sz w:val="24"/>
        </w:rPr>
      </w:pPr>
      <w:r>
        <w:rPr>
          <w:rFonts w:hint="eastAsia" w:ascii="仿宋" w:hAnsi="仿宋" w:eastAsia="仿宋"/>
          <w:kern w:val="0"/>
          <w:sz w:val="24"/>
        </w:rPr>
        <w:t>7.本项目招标文件的澄清、答复、修改、补充的内容</w:t>
      </w:r>
    </w:p>
    <w:p w14:paraId="217E8824">
      <w:pPr>
        <w:spacing w:line="500" w:lineRule="exact"/>
        <w:ind w:firstLine="480" w:firstLineChars="200"/>
        <w:rPr>
          <w:rFonts w:ascii="仿宋" w:hAnsi="仿宋" w:eastAsia="仿宋"/>
          <w:kern w:val="0"/>
          <w:sz w:val="24"/>
        </w:rPr>
      </w:pPr>
      <w:r>
        <w:rPr>
          <w:rFonts w:hint="eastAsia" w:ascii="仿宋" w:hAnsi="仿宋" w:eastAsia="仿宋"/>
          <w:kern w:val="0"/>
          <w:sz w:val="24"/>
        </w:rPr>
        <w:t>（二）投标人的风险</w:t>
      </w:r>
    </w:p>
    <w:p w14:paraId="08FE800A">
      <w:pPr>
        <w:spacing w:line="500" w:lineRule="exact"/>
        <w:ind w:firstLine="480" w:firstLineChars="200"/>
        <w:rPr>
          <w:rFonts w:ascii="仿宋" w:hAnsi="仿宋" w:eastAsia="仿宋"/>
          <w:kern w:val="0"/>
          <w:sz w:val="24"/>
        </w:rPr>
      </w:pPr>
      <w:r>
        <w:rPr>
          <w:rFonts w:hint="eastAsia" w:ascii="仿宋" w:hAnsi="仿宋" w:eastAsia="仿宋"/>
          <w:kern w:val="0"/>
          <w:sz w:val="24"/>
        </w:rPr>
        <w:t>投标人没有按照招标文件要求提供全部资料，或者投标人没有对招标文件在各方面作出实质性响应是投标人的风险，并可能导致其投标被拒绝。</w:t>
      </w:r>
    </w:p>
    <w:p w14:paraId="2F170646">
      <w:pPr>
        <w:spacing w:line="500" w:lineRule="exact"/>
        <w:ind w:firstLine="480" w:firstLineChars="200"/>
        <w:rPr>
          <w:rFonts w:ascii="仿宋" w:hAnsi="仿宋" w:eastAsia="仿宋"/>
          <w:kern w:val="0"/>
          <w:sz w:val="24"/>
        </w:rPr>
      </w:pPr>
      <w:r>
        <w:rPr>
          <w:rFonts w:hint="eastAsia" w:ascii="仿宋" w:hAnsi="仿宋" w:eastAsia="仿宋"/>
          <w:kern w:val="0"/>
          <w:sz w:val="24"/>
        </w:rPr>
        <w:t>（三）招标文件的澄清与修改</w:t>
      </w:r>
    </w:p>
    <w:p w14:paraId="0EF372B4">
      <w:pPr>
        <w:spacing w:line="500" w:lineRule="exact"/>
        <w:ind w:firstLine="480" w:firstLineChars="200"/>
        <w:rPr>
          <w:rFonts w:ascii="仿宋" w:hAnsi="仿宋" w:eastAsia="仿宋"/>
          <w:kern w:val="0"/>
          <w:sz w:val="24"/>
        </w:rPr>
      </w:pPr>
      <w:r>
        <w:rPr>
          <w:rFonts w:hint="eastAsia" w:ascii="仿宋" w:hAnsi="仿宋" w:eastAsia="仿宋"/>
          <w:kern w:val="0"/>
          <w:sz w:val="24"/>
        </w:rPr>
        <w:t>1.投标人应认真阅读本招标文件，发现其中有误或有不合理要求的，投标人应当在获取招标文件或者招标文件公告期限届满之日起七个工作日内提出，否则逾期视为默认。采购人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采购人或者采购代理机构应当顺延提交投标文件的截止时间。</w:t>
      </w:r>
    </w:p>
    <w:p w14:paraId="0FCA284D">
      <w:pPr>
        <w:spacing w:line="500" w:lineRule="exact"/>
        <w:ind w:firstLine="480" w:firstLineChars="200"/>
        <w:rPr>
          <w:rFonts w:ascii="仿宋" w:hAnsi="仿宋" w:eastAsia="仿宋"/>
          <w:kern w:val="0"/>
          <w:sz w:val="24"/>
        </w:rPr>
      </w:pPr>
      <w:r>
        <w:rPr>
          <w:rFonts w:hint="eastAsia" w:ascii="仿宋" w:hAnsi="仿宋" w:eastAsia="仿宋"/>
          <w:kern w:val="0"/>
          <w:sz w:val="24"/>
        </w:rPr>
        <w:t>2.采购人、采购代理机构必须以书面形式答复投标人要求澄清的问题，并将不包含问题来源的答复书面通知所有购买招标文件的投标人；除书面答复以外的其他澄清方式及澄清内容均无效。</w:t>
      </w:r>
    </w:p>
    <w:p w14:paraId="09D79511">
      <w:pPr>
        <w:spacing w:line="500" w:lineRule="exact"/>
        <w:ind w:firstLine="480" w:firstLineChars="200"/>
        <w:rPr>
          <w:rFonts w:ascii="仿宋" w:hAnsi="仿宋" w:eastAsia="仿宋"/>
          <w:kern w:val="0"/>
          <w:sz w:val="24"/>
        </w:rPr>
      </w:pPr>
      <w:r>
        <w:rPr>
          <w:rFonts w:hint="eastAsia" w:ascii="仿宋" w:hAnsi="仿宋" w:eastAsia="仿宋"/>
          <w:kern w:val="0"/>
          <w:sz w:val="24"/>
        </w:rPr>
        <w:t>3.招标文件澄清、答复、修改、补充的内容为招标文件的组成部分。当招标文件与招标文件的答复、澄清、修改、补充通知就同一内容的表述不一致时，以最后发出的书面文件为准。</w:t>
      </w:r>
    </w:p>
    <w:p w14:paraId="79286191">
      <w:pPr>
        <w:spacing w:line="500" w:lineRule="exact"/>
        <w:ind w:firstLine="480" w:firstLineChars="200"/>
        <w:rPr>
          <w:rFonts w:ascii="仿宋" w:hAnsi="仿宋" w:eastAsia="仿宋"/>
          <w:kern w:val="0"/>
          <w:sz w:val="24"/>
        </w:rPr>
      </w:pPr>
      <w:r>
        <w:rPr>
          <w:rFonts w:hint="eastAsia" w:ascii="仿宋" w:hAnsi="仿宋" w:eastAsia="仿宋"/>
          <w:kern w:val="0"/>
          <w:sz w:val="24"/>
        </w:rPr>
        <w:t>4.招标文件的澄清、答复、修改或补充都应该通过本采购代理机构以法定形式发布，采购人非通过本采购代理机构，不得擅自澄清、答复、修改或补充招标文件。</w:t>
      </w:r>
    </w:p>
    <w:p w14:paraId="5690D0AB">
      <w:pPr>
        <w:spacing w:line="500" w:lineRule="exact"/>
        <w:ind w:firstLine="482" w:firstLineChars="200"/>
        <w:outlineLvl w:val="1"/>
        <w:rPr>
          <w:rFonts w:ascii="仿宋" w:hAnsi="仿宋" w:eastAsia="仿宋"/>
          <w:b/>
          <w:kern w:val="0"/>
          <w:sz w:val="24"/>
        </w:rPr>
      </w:pPr>
      <w:bookmarkStart w:id="24" w:name="_Toc8969"/>
      <w:r>
        <w:rPr>
          <w:rFonts w:hint="eastAsia" w:ascii="仿宋" w:hAnsi="仿宋" w:eastAsia="仿宋"/>
          <w:b/>
          <w:kern w:val="0"/>
          <w:sz w:val="24"/>
        </w:rPr>
        <w:t>三、投标文件的编制要求</w:t>
      </w:r>
      <w:bookmarkEnd w:id="24"/>
    </w:p>
    <w:p w14:paraId="0E5B2FA8">
      <w:pPr>
        <w:spacing w:line="500" w:lineRule="exact"/>
        <w:ind w:firstLine="482" w:firstLineChars="200"/>
        <w:rPr>
          <w:rFonts w:ascii="仿宋" w:hAnsi="仿宋" w:eastAsia="仿宋"/>
          <w:b/>
          <w:kern w:val="0"/>
          <w:sz w:val="24"/>
        </w:rPr>
      </w:pPr>
      <w:r>
        <w:rPr>
          <w:rFonts w:hint="eastAsia" w:ascii="仿宋" w:hAnsi="仿宋" w:eastAsia="仿宋"/>
          <w:b/>
          <w:kern w:val="0"/>
          <w:sz w:val="24"/>
        </w:rPr>
        <w:t>（一）投标文件的组成（如无格式、格式自拟。）</w:t>
      </w:r>
    </w:p>
    <w:p w14:paraId="0A6EC5F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投标文件由《资格文件》、《技术、商务、资信及其他文件》、《报价文件》三部分组成。</w:t>
      </w:r>
    </w:p>
    <w:p w14:paraId="3908A2AA">
      <w:pPr>
        <w:numPr>
          <w:ilvl w:val="0"/>
          <w:numId w:val="2"/>
        </w:numPr>
        <w:spacing w:line="500" w:lineRule="exact"/>
        <w:ind w:firstLine="482" w:firstLineChars="200"/>
        <w:rPr>
          <w:rFonts w:ascii="仿宋" w:hAnsi="仿宋" w:eastAsia="仿宋" w:cs="宋体"/>
          <w:b/>
          <w:kern w:val="0"/>
          <w:sz w:val="24"/>
        </w:rPr>
      </w:pPr>
      <w:bookmarkStart w:id="25" w:name="_Hlk69641401"/>
      <w:r>
        <w:rPr>
          <w:rFonts w:hint="eastAsia" w:ascii="仿宋" w:hAnsi="仿宋" w:eastAsia="仿宋" w:cs="宋体"/>
          <w:b/>
          <w:kern w:val="0"/>
          <w:sz w:val="24"/>
        </w:rPr>
        <w:t>资格文件主要包括下列内容：</w:t>
      </w:r>
    </w:p>
    <w:p w14:paraId="46C33AE1">
      <w:pPr>
        <w:spacing w:line="500" w:lineRule="exact"/>
        <w:ind w:firstLine="235" w:firstLineChars="98"/>
        <w:rPr>
          <w:rFonts w:ascii="仿宋" w:hAnsi="仿宋" w:eastAsia="仿宋" w:cs="宋体"/>
          <w:b/>
          <w:kern w:val="0"/>
          <w:sz w:val="24"/>
        </w:rPr>
      </w:pPr>
      <w:r>
        <w:rPr>
          <w:rFonts w:hint="eastAsia" w:ascii="仿宋" w:hAnsi="仿宋" w:eastAsia="仿宋" w:cs="宋体"/>
          <w:kern w:val="0"/>
          <w:sz w:val="24"/>
        </w:rPr>
        <w:t>（1）有效的营业执照、税务登记证、组织机构代码证或“三证合一”的营业执照或“五证合一”的营业执照；</w:t>
      </w:r>
      <w:r>
        <w:rPr>
          <w:rFonts w:hint="eastAsia" w:ascii="仿宋" w:hAnsi="仿宋" w:eastAsia="仿宋" w:cs="宋体"/>
          <w:b/>
          <w:bCs/>
          <w:kern w:val="0"/>
          <w:sz w:val="24"/>
        </w:rPr>
        <w:t xml:space="preserve">（资格审查条款） </w:t>
      </w:r>
    </w:p>
    <w:p w14:paraId="271C866B">
      <w:pPr>
        <w:spacing w:line="500" w:lineRule="exact"/>
        <w:ind w:firstLine="240" w:firstLineChars="100"/>
        <w:rPr>
          <w:rFonts w:ascii="仿宋" w:hAnsi="仿宋" w:eastAsia="仿宋" w:cs="宋体"/>
          <w:kern w:val="0"/>
          <w:sz w:val="24"/>
        </w:rPr>
      </w:pPr>
      <w:r>
        <w:rPr>
          <w:rFonts w:hint="eastAsia" w:ascii="仿宋" w:hAnsi="仿宋" w:eastAsia="仿宋" w:cs="宋体"/>
          <w:kern w:val="0"/>
          <w:sz w:val="24"/>
        </w:rPr>
        <w:t>（2）法定代表人有效身份证明书及身份证或法定代表人授权书及授权人身份证；</w:t>
      </w:r>
      <w:r>
        <w:rPr>
          <w:rFonts w:hint="eastAsia" w:ascii="仿宋" w:hAnsi="仿宋" w:eastAsia="仿宋" w:cs="宋体"/>
          <w:b/>
          <w:bCs/>
          <w:kern w:val="0"/>
          <w:sz w:val="24"/>
        </w:rPr>
        <w:t xml:space="preserve">（资格审查条款） </w:t>
      </w:r>
    </w:p>
    <w:p w14:paraId="018ECD83">
      <w:pPr>
        <w:spacing w:line="500" w:lineRule="exact"/>
        <w:ind w:firstLine="240" w:firstLineChars="100"/>
        <w:rPr>
          <w:rFonts w:ascii="仿宋" w:hAnsi="仿宋" w:eastAsia="仿宋" w:cs="宋体"/>
          <w:kern w:val="0"/>
          <w:sz w:val="24"/>
        </w:rPr>
      </w:pPr>
      <w:r>
        <w:rPr>
          <w:rFonts w:hint="eastAsia" w:ascii="仿宋" w:hAnsi="仿宋" w:eastAsia="仿宋" w:cs="宋体"/>
          <w:kern w:val="0"/>
          <w:sz w:val="24"/>
        </w:rPr>
        <w:t>（3）授权代理人近三月任意一个月个人社保缴纳证明文件；</w:t>
      </w:r>
      <w:r>
        <w:rPr>
          <w:rFonts w:hint="eastAsia" w:ascii="仿宋" w:hAnsi="仿宋" w:eastAsia="仿宋" w:cs="宋体"/>
          <w:b/>
          <w:bCs/>
          <w:kern w:val="0"/>
          <w:sz w:val="24"/>
        </w:rPr>
        <w:t xml:space="preserve">（资格审查条款） </w:t>
      </w:r>
    </w:p>
    <w:p w14:paraId="67168201">
      <w:pPr>
        <w:spacing w:line="500" w:lineRule="exact"/>
        <w:ind w:firstLine="240" w:firstLineChars="100"/>
        <w:rPr>
          <w:rFonts w:hint="eastAsia" w:ascii="仿宋" w:hAnsi="仿宋" w:eastAsia="仿宋" w:cs="宋体"/>
          <w:b/>
          <w:bCs/>
          <w:kern w:val="0"/>
          <w:sz w:val="24"/>
        </w:rPr>
      </w:pPr>
      <w:r>
        <w:rPr>
          <w:rFonts w:hint="eastAsia" w:ascii="仿宋" w:hAnsi="仿宋" w:eastAsia="仿宋" w:cs="宋体"/>
          <w:kern w:val="0"/>
          <w:sz w:val="24"/>
        </w:rPr>
        <w:t>（4）招标资格承诺书（承诺符合参与政府采购活动的资格条件并且没有税收缴纳、社会保障等方面的失信记录）；</w:t>
      </w:r>
      <w:r>
        <w:rPr>
          <w:rFonts w:hint="eastAsia" w:ascii="仿宋" w:hAnsi="仿宋" w:eastAsia="仿宋" w:cs="宋体"/>
          <w:b/>
          <w:bCs/>
          <w:kern w:val="0"/>
          <w:sz w:val="24"/>
        </w:rPr>
        <w:t>（格式见第六章，资格审查条款）</w:t>
      </w:r>
    </w:p>
    <w:p w14:paraId="193FD883">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w:t>
      </w:r>
      <w:r>
        <w:rPr>
          <w:rFonts w:hint="eastAsia" w:ascii="仿宋" w:hAnsi="仿宋" w:eastAsia="仿宋" w:cs="宋体"/>
          <w:kern w:val="0"/>
          <w:sz w:val="24"/>
          <w:lang w:val="en-US" w:eastAsia="zh-CN"/>
        </w:rPr>
        <w:t>5</w:t>
      </w:r>
      <w:r>
        <w:rPr>
          <w:rFonts w:hint="eastAsia" w:ascii="仿宋" w:hAnsi="仿宋" w:eastAsia="仿宋" w:cs="宋体"/>
          <w:kern w:val="0"/>
          <w:sz w:val="24"/>
        </w:rPr>
        <w:t>）中小企业声明函（</w:t>
      </w:r>
      <w:r>
        <w:rPr>
          <w:rFonts w:hint="eastAsia" w:ascii="仿宋" w:hAnsi="仿宋" w:eastAsia="仿宋" w:cs="宋体"/>
          <w:kern w:val="0"/>
          <w:sz w:val="24"/>
          <w:lang w:val="en-US" w:eastAsia="zh-CN"/>
        </w:rPr>
        <w:t>如是</w:t>
      </w:r>
      <w:r>
        <w:rPr>
          <w:rFonts w:hint="eastAsia" w:ascii="仿宋" w:hAnsi="仿宋" w:eastAsia="仿宋" w:cs="宋体"/>
          <w:kern w:val="0"/>
          <w:sz w:val="24"/>
        </w:rPr>
        <w:t>）；</w:t>
      </w:r>
    </w:p>
    <w:p w14:paraId="46B6830B">
      <w:pPr>
        <w:spacing w:line="500" w:lineRule="exact"/>
        <w:ind w:firstLine="240" w:firstLineChars="100"/>
        <w:rPr>
          <w:rFonts w:hint="eastAsia" w:ascii="仿宋" w:hAnsi="仿宋" w:eastAsia="仿宋" w:cs="宋体"/>
          <w:kern w:val="0"/>
          <w:sz w:val="24"/>
        </w:rPr>
      </w:pPr>
    </w:p>
    <w:p w14:paraId="2FF117F0">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6</w:t>
      </w:r>
      <w:r>
        <w:rPr>
          <w:rFonts w:hint="eastAsia" w:ascii="仿宋" w:hAnsi="仿宋" w:eastAsia="仿宋" w:cs="宋体"/>
          <w:kern w:val="0"/>
          <w:sz w:val="24"/>
          <w:lang w:eastAsia="zh-CN"/>
        </w:rPr>
        <w:t>）测绘资质证书（浙江省外企业须持有浙江省住房和城乡建设厅出具的《外省测绘企业进入浙江省承接业务登记备案证明》）；</w:t>
      </w:r>
    </w:p>
    <w:p w14:paraId="4839DF12">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w:t>
      </w:r>
      <w:r>
        <w:rPr>
          <w:rFonts w:hint="eastAsia" w:ascii="仿宋" w:hAnsi="仿宋" w:eastAsia="仿宋" w:cs="宋体"/>
          <w:kern w:val="0"/>
          <w:sz w:val="24"/>
          <w:lang w:val="en-US" w:eastAsia="zh-CN"/>
        </w:rPr>
        <w:t>7</w:t>
      </w:r>
      <w:r>
        <w:rPr>
          <w:rFonts w:hint="eastAsia" w:ascii="仿宋" w:hAnsi="仿宋" w:eastAsia="仿宋" w:cs="宋体"/>
          <w:kern w:val="0"/>
          <w:sz w:val="24"/>
        </w:rPr>
        <w:t xml:space="preserve">）自采购公告发布之后任意时间的“信用中国”（www.creditchina.gov.cn）、“中国政府采购网”（www.ccgp.gov.cn）投标人信用查询网页截图；（资格审查条款，二者缺一不可，截图模板详见附件） </w:t>
      </w:r>
    </w:p>
    <w:p w14:paraId="785BC6AA">
      <w:pPr>
        <w:spacing w:line="500" w:lineRule="exact"/>
        <w:ind w:firstLine="240" w:firstLineChars="100"/>
        <w:rPr>
          <w:rFonts w:hint="eastAsia" w:ascii="仿宋" w:hAnsi="仿宋" w:eastAsia="仿宋" w:cs="宋体"/>
          <w:b w:val="0"/>
          <w:bCs w:val="0"/>
          <w:kern w:val="0"/>
          <w:sz w:val="24"/>
        </w:rPr>
      </w:pPr>
      <w:r>
        <w:rPr>
          <w:rFonts w:hint="eastAsia" w:ascii="仿宋" w:hAnsi="仿宋" w:eastAsia="仿宋" w:cs="宋体"/>
          <w:kern w:val="0"/>
          <w:sz w:val="24"/>
        </w:rPr>
        <w:t>（</w:t>
      </w:r>
      <w:r>
        <w:rPr>
          <w:rFonts w:hint="eastAsia" w:ascii="仿宋" w:hAnsi="仿宋" w:eastAsia="仿宋" w:cs="宋体"/>
          <w:kern w:val="0"/>
          <w:sz w:val="24"/>
          <w:lang w:val="en-US" w:eastAsia="zh-CN"/>
        </w:rPr>
        <w:t>8</w:t>
      </w:r>
      <w:r>
        <w:rPr>
          <w:rFonts w:hint="eastAsia" w:ascii="仿宋" w:hAnsi="仿宋" w:eastAsia="仿宋" w:cs="宋体"/>
          <w:kern w:val="0"/>
          <w:sz w:val="24"/>
        </w:rPr>
        <w:t>）信用承诺书；</w:t>
      </w:r>
      <w:r>
        <w:rPr>
          <w:rFonts w:hint="eastAsia" w:ascii="仿宋" w:hAnsi="仿宋" w:eastAsia="仿宋" w:cs="宋体"/>
          <w:b w:val="0"/>
          <w:bCs w:val="0"/>
          <w:kern w:val="0"/>
          <w:sz w:val="24"/>
        </w:rPr>
        <w:t>（资格审查条款）</w:t>
      </w:r>
    </w:p>
    <w:p w14:paraId="3AC8E5E9">
      <w:pPr>
        <w:spacing w:line="500" w:lineRule="exact"/>
        <w:ind w:firstLine="241" w:firstLineChars="100"/>
        <w:rPr>
          <w:rFonts w:ascii="仿宋" w:hAnsi="仿宋" w:eastAsia="仿宋" w:cs="宋体"/>
          <w:b/>
          <w:kern w:val="0"/>
          <w:sz w:val="24"/>
        </w:rPr>
      </w:pPr>
      <w:r>
        <w:rPr>
          <w:rFonts w:hint="eastAsia" w:ascii="仿宋" w:hAnsi="仿宋" w:eastAsia="仿宋" w:cs="宋体"/>
          <w:b/>
          <w:kern w:val="0"/>
          <w:sz w:val="24"/>
        </w:rPr>
        <w:t>2. 技术、商务、资信及其他文件主要包括下列内容：</w:t>
      </w:r>
    </w:p>
    <w:p w14:paraId="65054344">
      <w:pPr>
        <w:numPr>
          <w:ilvl w:val="0"/>
          <w:numId w:val="3"/>
        </w:numPr>
        <w:spacing w:line="500" w:lineRule="exact"/>
        <w:ind w:left="845" w:hanging="425" w:firstLineChars="0"/>
        <w:jc w:val="left"/>
        <w:rPr>
          <w:rFonts w:hint="default" w:ascii="仿宋" w:hAnsi="仿宋" w:eastAsia="仿宋" w:cs="宋体"/>
          <w:kern w:val="0"/>
          <w:sz w:val="24"/>
          <w:lang w:val="en-US"/>
        </w:rPr>
      </w:pPr>
      <w:r>
        <w:rPr>
          <w:rFonts w:hint="eastAsia" w:ascii="仿宋" w:hAnsi="仿宋" w:eastAsia="仿宋" w:cs="宋体"/>
          <w:kern w:val="0"/>
          <w:sz w:val="24"/>
          <w:lang w:val="en-US" w:eastAsia="zh-CN"/>
        </w:rPr>
        <w:t>自评分索引表；</w:t>
      </w:r>
    </w:p>
    <w:p w14:paraId="1AD785DD">
      <w:pPr>
        <w:numPr>
          <w:ilvl w:val="0"/>
          <w:numId w:val="3"/>
        </w:numPr>
        <w:spacing w:line="500" w:lineRule="exact"/>
        <w:ind w:left="845" w:hanging="425" w:firstLineChars="0"/>
        <w:jc w:val="left"/>
        <w:rPr>
          <w:rFonts w:hint="eastAsia" w:ascii="仿宋" w:hAnsi="仿宋" w:eastAsia="仿宋" w:cs="宋体"/>
          <w:b w:val="0"/>
          <w:kern w:val="0"/>
          <w:sz w:val="24"/>
        </w:rPr>
      </w:pPr>
      <w:r>
        <w:rPr>
          <w:rFonts w:hint="eastAsia" w:ascii="仿宋" w:hAnsi="仿宋" w:eastAsia="仿宋" w:cs="宋体"/>
          <w:kern w:val="0"/>
          <w:sz w:val="24"/>
          <w:lang w:val="en-US" w:eastAsia="zh-CN"/>
        </w:rPr>
        <w:t>商务响应表；</w:t>
      </w:r>
    </w:p>
    <w:p w14:paraId="3593C348">
      <w:pPr>
        <w:numPr>
          <w:ilvl w:val="0"/>
          <w:numId w:val="3"/>
        </w:numPr>
        <w:spacing w:line="500" w:lineRule="exact"/>
        <w:ind w:left="845" w:hanging="425" w:firstLineChars="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技术方案;</w:t>
      </w:r>
    </w:p>
    <w:p w14:paraId="4DA60C7D">
      <w:pPr>
        <w:numPr>
          <w:ilvl w:val="0"/>
          <w:numId w:val="3"/>
        </w:numPr>
        <w:spacing w:line="500" w:lineRule="exact"/>
        <w:ind w:left="845" w:hanging="425" w:firstLineChars="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实施方案;</w:t>
      </w:r>
    </w:p>
    <w:p w14:paraId="2617F9FE">
      <w:pPr>
        <w:numPr>
          <w:ilvl w:val="0"/>
          <w:numId w:val="3"/>
        </w:numPr>
        <w:spacing w:line="500" w:lineRule="exact"/>
        <w:ind w:left="845" w:hanging="425" w:firstLineChars="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服务承诺;</w:t>
      </w:r>
    </w:p>
    <w:p w14:paraId="0D02AD9A">
      <w:pPr>
        <w:numPr>
          <w:ilvl w:val="0"/>
          <w:numId w:val="3"/>
        </w:numPr>
        <w:spacing w:line="500" w:lineRule="exact"/>
        <w:ind w:left="845" w:hanging="425" w:firstLineChars="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团队力量;</w:t>
      </w:r>
    </w:p>
    <w:p w14:paraId="2189774B">
      <w:pPr>
        <w:numPr>
          <w:ilvl w:val="0"/>
          <w:numId w:val="3"/>
        </w:numPr>
        <w:spacing w:line="500" w:lineRule="exact"/>
        <w:ind w:left="845" w:hanging="425" w:firstLineChars="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仪器硬件设备;</w:t>
      </w:r>
    </w:p>
    <w:p w14:paraId="53F5D846">
      <w:pPr>
        <w:numPr>
          <w:ilvl w:val="0"/>
          <w:numId w:val="3"/>
        </w:numPr>
        <w:spacing w:line="500" w:lineRule="exact"/>
        <w:ind w:left="845" w:hanging="425" w:firstLineChars="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企业业绩;</w:t>
      </w:r>
    </w:p>
    <w:p w14:paraId="0A4368BE">
      <w:pPr>
        <w:numPr>
          <w:ilvl w:val="0"/>
          <w:numId w:val="3"/>
        </w:numPr>
        <w:spacing w:line="500" w:lineRule="exact"/>
        <w:ind w:left="845" w:hanging="425" w:firstLineChars="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企业认证;</w:t>
      </w:r>
    </w:p>
    <w:p w14:paraId="34001A94">
      <w:pPr>
        <w:numPr>
          <w:ilvl w:val="0"/>
          <w:numId w:val="0"/>
        </w:numPr>
        <w:spacing w:line="500" w:lineRule="exact"/>
        <w:ind w:left="420" w:leftChars="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（10）其他招标文件要求提供的或投标人认为需要说明的技术、商务、资信及其他文件内容。</w:t>
      </w:r>
    </w:p>
    <w:p w14:paraId="6291EC31">
      <w:pPr>
        <w:spacing w:line="500" w:lineRule="exact"/>
        <w:ind w:firstLine="241" w:firstLineChars="100"/>
        <w:rPr>
          <w:rFonts w:ascii="仿宋" w:hAnsi="仿宋" w:eastAsia="仿宋" w:cs="宋体"/>
          <w:b/>
          <w:kern w:val="0"/>
          <w:sz w:val="24"/>
        </w:rPr>
      </w:pPr>
      <w:r>
        <w:rPr>
          <w:rFonts w:hint="eastAsia" w:ascii="仿宋" w:hAnsi="仿宋" w:eastAsia="仿宋" w:cs="宋体"/>
          <w:b/>
          <w:kern w:val="0"/>
          <w:sz w:val="24"/>
        </w:rPr>
        <w:t>3.报价文件：</w:t>
      </w:r>
    </w:p>
    <w:p w14:paraId="5B741A37">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（1）开标一览表；</w:t>
      </w:r>
    </w:p>
    <w:p w14:paraId="22D17420">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（2）报价</w:t>
      </w:r>
      <w:r>
        <w:rPr>
          <w:rFonts w:hint="eastAsia" w:ascii="仿宋" w:hAnsi="仿宋" w:eastAsia="仿宋" w:cs="宋体"/>
          <w:kern w:val="0"/>
          <w:sz w:val="24"/>
          <w:lang w:val="en-US" w:eastAsia="zh-CN"/>
        </w:rPr>
        <w:t>明细</w:t>
      </w:r>
      <w:r>
        <w:rPr>
          <w:rFonts w:hint="eastAsia" w:ascii="仿宋" w:hAnsi="仿宋" w:eastAsia="仿宋" w:cs="宋体"/>
          <w:kern w:val="0"/>
          <w:sz w:val="24"/>
        </w:rPr>
        <w:t>表（格式自拟）；</w:t>
      </w:r>
    </w:p>
    <w:p w14:paraId="275B41F7">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w:t>
      </w:r>
      <w:r>
        <w:rPr>
          <w:rFonts w:hint="eastAsia" w:ascii="仿宋" w:hAnsi="仿宋" w:eastAsia="仿宋" w:cs="宋体"/>
          <w:kern w:val="0"/>
          <w:sz w:val="24"/>
          <w:lang w:val="en-US" w:eastAsia="zh-CN"/>
        </w:rPr>
        <w:t>3</w:t>
      </w:r>
      <w:r>
        <w:rPr>
          <w:rFonts w:hint="eastAsia" w:ascii="仿宋" w:hAnsi="仿宋" w:eastAsia="仿宋" w:cs="宋体"/>
          <w:kern w:val="0"/>
          <w:sz w:val="24"/>
        </w:rPr>
        <w:t>）招标代理服务费承诺函；</w:t>
      </w:r>
    </w:p>
    <w:p w14:paraId="63C2885D">
      <w:pPr>
        <w:spacing w:line="500" w:lineRule="exact"/>
        <w:ind w:firstLine="240" w:firstLineChars="100"/>
        <w:rPr>
          <w:rFonts w:ascii="仿宋" w:hAnsi="仿宋" w:eastAsia="仿宋" w:cs="宋体"/>
          <w:kern w:val="0"/>
          <w:sz w:val="24"/>
        </w:rPr>
      </w:pP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4</w:t>
      </w:r>
      <w:r>
        <w:rPr>
          <w:rFonts w:hint="eastAsia" w:ascii="仿宋" w:hAnsi="仿宋" w:eastAsia="仿宋" w:cs="宋体"/>
          <w:kern w:val="0"/>
          <w:sz w:val="24"/>
          <w:lang w:eastAsia="zh-CN"/>
        </w:rPr>
        <w:t>）</w:t>
      </w:r>
      <w:r>
        <w:rPr>
          <w:rFonts w:hint="eastAsia" w:ascii="仿宋" w:hAnsi="仿宋" w:eastAsia="仿宋" w:cs="宋体"/>
          <w:kern w:val="0"/>
          <w:sz w:val="24"/>
        </w:rPr>
        <w:t>投标人针对报价需要说明的其他文件和说明。</w:t>
      </w:r>
    </w:p>
    <w:bookmarkEnd w:id="25"/>
    <w:p w14:paraId="7A225A09">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（二）投标文件的语言及计量</w:t>
      </w:r>
    </w:p>
    <w:p w14:paraId="34191FE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1.投标文件以及投标人与采购人就有关投标事宜的所有来往函电，均应以中文汉语书写。除签名、盖章、专用名称等特殊情形外，以中文汉语以外的文字表述的投标文件视同未提供。</w:t>
      </w:r>
    </w:p>
    <w:p w14:paraId="320E9B3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2.投标计量单位，招标文件已有明确规定的，使用招标文件规定的计量单位；招标文件没有规定的，应采用中华人民共和国法定计量单位（货币单位：人民币元），否则视同未响应。</w:t>
      </w:r>
    </w:p>
    <w:p w14:paraId="1ADCA532">
      <w:pPr>
        <w:spacing w:line="500" w:lineRule="exact"/>
        <w:ind w:firstLine="482" w:firstLineChars="200"/>
        <w:rPr>
          <w:rFonts w:ascii="仿宋" w:hAnsi="仿宋" w:eastAsia="仿宋" w:cs="宋体"/>
          <w:kern w:val="0"/>
          <w:sz w:val="24"/>
        </w:rPr>
      </w:pPr>
      <w:r>
        <w:rPr>
          <w:rFonts w:hint="eastAsia" w:ascii="仿宋" w:hAnsi="仿宋" w:eastAsia="仿宋" w:cs="宋体"/>
          <w:b/>
          <w:kern w:val="0"/>
          <w:sz w:val="24"/>
        </w:rPr>
        <w:t>▲（三）投标报价</w:t>
      </w:r>
    </w:p>
    <w:p w14:paraId="0F5FE72E">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1.投标报价应按招标文件中相关附表格式填写。投标报价为本招标项目全部工作内容的报价，所有报价均应使用（人民币元）表示。</w:t>
      </w:r>
    </w:p>
    <w:p w14:paraId="7FCB21E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2.投标报价是履行合同的最终价格，应包括</w:t>
      </w:r>
      <w:r>
        <w:rPr>
          <w:rFonts w:hint="eastAsia" w:ascii="仿宋" w:hAnsi="仿宋" w:eastAsia="仿宋" w:cs="宋体"/>
          <w:kern w:val="0"/>
          <w:sz w:val="24"/>
          <w:lang w:eastAsia="zh-CN"/>
        </w:rPr>
        <w:t>人工</w:t>
      </w:r>
      <w:r>
        <w:rPr>
          <w:rFonts w:hint="eastAsia" w:ascii="仿宋" w:hAnsi="仿宋" w:eastAsia="仿宋" w:cs="宋体"/>
          <w:kern w:val="0"/>
          <w:sz w:val="24"/>
        </w:rPr>
        <w:t>、保险、税金等一切费用。投标报价为签订合同的依据。因投标人失误的错漏项均视为已包含在总报价中。</w:t>
      </w:r>
    </w:p>
    <w:p w14:paraId="5D0EFED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3.投标文件只允许有一个报价，有选择的或有条件的报价将不予接受。</w:t>
      </w:r>
    </w:p>
    <w:p w14:paraId="1C61720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4.投标人的最终报价由投标人自担全部风险责任，中标后不得以任何理由调整报价或追加任何费用。</w:t>
      </w:r>
    </w:p>
    <w:p w14:paraId="6147552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5.投标人所有优惠条件和优惠费用不得降低和影响本采购项目质量。</w:t>
      </w:r>
    </w:p>
    <w:p w14:paraId="53B529E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6.投标人对招标文件里有关投标报价的全部内容应仔细确认，若有个别异议，应在开标前提出修改意见，否则视同全部确认。</w:t>
      </w:r>
    </w:p>
    <w:p w14:paraId="3690EA8E">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7.报价如单价与总价不符时，以单价为准；大写与小写不符时以大写为准。</w:t>
      </w:r>
    </w:p>
    <w:p w14:paraId="5E60E21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8.投标人在报价中应充分考虑所有可能发生的费用，否则采购人将视报价总价中已包括所有费用。</w:t>
      </w:r>
    </w:p>
    <w:p w14:paraId="64F9F98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9.投标人对在合同执行中，除上述费用及招标文件规定的由中标人负责的工作范围以外需要采购人协调或提供便利的工作应当在报价文件中说明。</w:t>
      </w:r>
    </w:p>
    <w:p w14:paraId="6F9C5502">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（四）投标文件的有效期</w:t>
      </w:r>
    </w:p>
    <w:p w14:paraId="7D480B0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▲1.自投标截止日起</w:t>
      </w:r>
      <w:r>
        <w:rPr>
          <w:rFonts w:hint="eastAsia" w:ascii="仿宋" w:hAnsi="仿宋" w:eastAsia="仿宋" w:cs="宋体"/>
          <w:kern w:val="0"/>
          <w:sz w:val="24"/>
          <w:u w:val="single"/>
        </w:rPr>
        <w:t>90天</w:t>
      </w:r>
      <w:r>
        <w:rPr>
          <w:rFonts w:hint="eastAsia" w:ascii="仿宋" w:hAnsi="仿宋" w:eastAsia="仿宋" w:cs="宋体"/>
          <w:kern w:val="0"/>
          <w:sz w:val="24"/>
        </w:rPr>
        <w:t>投标文件应保持有效。有效期不足的投标文件将被拒绝。</w:t>
      </w:r>
    </w:p>
    <w:p w14:paraId="317C9C5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2.在特殊情况下，采购人可与投标人协商延长投标书的有效期，这种要求和答复均以书面形式进行。</w:t>
      </w:r>
    </w:p>
    <w:p w14:paraId="182F082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3.投标人可拒绝接受延期要求。同意延长有效期的投标人不能修改投标文件。</w:t>
      </w:r>
    </w:p>
    <w:p w14:paraId="32FAE470">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（五）投标文件的签署和份数</w:t>
      </w:r>
    </w:p>
    <w:p w14:paraId="101D34C7">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1、电子投标文件：</w:t>
      </w:r>
    </w:p>
    <w:p w14:paraId="0F62C70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人应根据“政采云投标人项目采购-电子招投标操作指南”及本招标文件规定的格式和顺序编制电子投标文件并进行关联定位，若因投标文件内容不完整、编排混乱导致投标文件被误读、漏读或者查找不到相关内容的，是投标人的责任。凡是参加两个或者以上标项投标的，投标文件必须按标项分别制作。</w:t>
      </w:r>
    </w:p>
    <w:p w14:paraId="67C412D9">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2.数据电子备份投标文件（U 盘）： </w:t>
      </w:r>
    </w:p>
    <w:p w14:paraId="77996AB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电子投标文件的备份文件可以 U 盘形式存储。数据电子备份投标文件格式及内容须与政采云平台项目采购-电子交易操作指南中制作、加密并递交的电子投标文件格式及内容一致。投标人应将数据电子备份（U 盘）形式的投标文件密封、包装，不按此规定密封、包装的数据电子备份投标文件（U 盘）均按未提供处理。</w:t>
      </w:r>
    </w:p>
    <w:p w14:paraId="13BAC3C8">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3.其他： </w:t>
      </w:r>
    </w:p>
    <w:p w14:paraId="27A9DF5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3.1 投标文件需按招标文件要求的格式填写并签字盖章。</w:t>
      </w:r>
    </w:p>
    <w:p w14:paraId="509D1B5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3.2 投标文件不应涂改或行间插字和增删, 如有修改，修改处须加盖投标人的公章或由法定代表人或其授权委托人签字或盖章。投标文件因字迹潦草或表达不清所引起的后果由投标人负责。</w:t>
      </w:r>
    </w:p>
    <w:p w14:paraId="3B117836">
      <w:pPr>
        <w:spacing w:line="500" w:lineRule="exact"/>
        <w:ind w:firstLine="482" w:firstLineChars="200"/>
        <w:rPr>
          <w:rFonts w:ascii="仿宋" w:hAnsi="仿宋" w:eastAsia="仿宋" w:cs="宋体"/>
          <w:kern w:val="0"/>
          <w:sz w:val="24"/>
        </w:rPr>
      </w:pPr>
      <w:r>
        <w:rPr>
          <w:rFonts w:hint="eastAsia" w:ascii="仿宋" w:hAnsi="仿宋" w:eastAsia="仿宋" w:cs="宋体"/>
          <w:b/>
          <w:kern w:val="0"/>
          <w:sz w:val="24"/>
        </w:rPr>
        <w:t>（六）投标文件的包装、递交、修改和撤回</w:t>
      </w:r>
    </w:p>
    <w:p w14:paraId="17A5760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w:t>
      </w:r>
      <w:r>
        <w:rPr>
          <w:rFonts w:hint="eastAsia" w:ascii="仿宋" w:hAnsi="仿宋" w:eastAsia="仿宋"/>
          <w:sz w:val="24"/>
        </w:rPr>
        <w:t>作未递交投标文件处理</w:t>
      </w:r>
      <w:r>
        <w:rPr>
          <w:rFonts w:hint="eastAsia" w:ascii="仿宋" w:hAnsi="仿宋" w:eastAsia="仿宋" w:cs="宋体"/>
          <w:kern w:val="0"/>
          <w:sz w:val="24"/>
        </w:rPr>
        <w:t>。</w:t>
      </w:r>
    </w:p>
    <w:p w14:paraId="724474A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2.数据电子备份投标文件（U 盘，不做强制要求）：以 U 盘形式提供的数据电子备份投标文件格式及内容须与政采云平台项目采购-电子交易操作指南中制作、加密并递交的电子投标文件格式及内容一致，递交方式详见第一章。</w:t>
      </w:r>
    </w:p>
    <w:p w14:paraId="4054CD3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3.整个开标过程中若因投标人问题造成电子投标文件无法正常解密的，均认定为未提交电子投标文件，</w:t>
      </w:r>
      <w:r>
        <w:rPr>
          <w:rFonts w:hint="eastAsia" w:ascii="仿宋" w:hAnsi="仿宋" w:eastAsia="仿宋"/>
          <w:sz w:val="24"/>
        </w:rPr>
        <w:t>作未递交投标文件处理</w:t>
      </w:r>
      <w:r>
        <w:rPr>
          <w:rFonts w:hint="eastAsia" w:ascii="仿宋" w:hAnsi="仿宋" w:eastAsia="仿宋" w:cs="宋体"/>
          <w:kern w:val="0"/>
          <w:sz w:val="24"/>
        </w:rPr>
        <w:t>。若因网络或者其他非投标人问题造成电子投标文件无法正常解密的，启用数据电子备份投标文件（U 盘），因投标人自身原因造成数据电子备份投标文件（U 盘）无法打开的，</w:t>
      </w:r>
      <w:r>
        <w:rPr>
          <w:rFonts w:hint="eastAsia" w:ascii="仿宋" w:hAnsi="仿宋" w:eastAsia="仿宋"/>
          <w:sz w:val="24"/>
        </w:rPr>
        <w:t>作未递交投标文件处理</w:t>
      </w:r>
      <w:r>
        <w:rPr>
          <w:rFonts w:hint="eastAsia" w:ascii="仿宋" w:hAnsi="仿宋" w:eastAsia="仿宋" w:cs="宋体"/>
          <w:kern w:val="0"/>
          <w:sz w:val="24"/>
        </w:rPr>
        <w:t xml:space="preserve">。若正常解密成功，则数据电子备份投标文件（U 盘）不予开启。在下一顺位的投标文件启用时，前一顺位的投标文件自动失效。 </w:t>
      </w:r>
    </w:p>
    <w:p w14:paraId="66E3C7E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4.投标人应将以数据电子备份（U 盘）形式提供的投标文件一份密封、包装。数据电子备份投标文件（U 盘）的包装封面上应注明投标人名称、投标人地址、投标文件名称、投标项目名称、标项及项目编号，并加盖投标人公章。未按规定密封、包装或标记的数据电子备份投标文件（U 盘）将被拒绝，由此造成数据电子备份投标文件（U 盘）被误投或提前拆封的风险由投标人承担。</w:t>
      </w:r>
    </w:p>
    <w:p w14:paraId="0D87EB16">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（七）投标无效的情形</w:t>
      </w:r>
    </w:p>
    <w:p w14:paraId="2E86335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0F2DF10D">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1.在评标开始前，评标委员会或采购代理机构对投标人的资格进行审查，如发现下列情形之一的，投标文件将被视为无效，不在进行下一步评审：</w:t>
      </w:r>
    </w:p>
    <w:p w14:paraId="1775274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（1）未提供有效的营业执照、税务登记证、组织机构代码证或未提供“三证合一”的营业执照或未提供“五证合一”的营业执照；</w:t>
      </w:r>
    </w:p>
    <w:p w14:paraId="05AC8AD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（2）未提供法定代表人有效身份证明书及身份证或未提供法定代表人授权书及授权人身份证或与法定代表人授权委托人身份不符的；</w:t>
      </w:r>
    </w:p>
    <w:p w14:paraId="16CEED5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（3）未提供授权代理人近三月任意一个月个人社保缴纳证明文件；</w:t>
      </w:r>
    </w:p>
    <w:p w14:paraId="50386D5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（4）招标资格承诺书（承诺符合参与政府采购活动的资格条件并且没有税收缴纳、社会保障等方面的失信记录）；</w:t>
      </w:r>
    </w:p>
    <w:p w14:paraId="732DBEC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自招标公告发布之日起至投标截止日内，在“信用中国网”(www.creditchina.gov.cn)被列入失信被执行人、重大税收违法当事人名单、政府采购严重违法失信行为记录名单的投标人，资格审查时不予以通过；投标截止前，在“中国政府采购网”(www.ccgp.gov.cn)被列入政府采购严重违法失信行为记录名单中的投标人且在处罚有效期内的投标人，资格审查时不予以通过；</w:t>
      </w:r>
    </w:p>
    <w:p w14:paraId="3AECAB9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（6）未提供信用承诺书的；</w:t>
      </w:r>
    </w:p>
    <w:p w14:paraId="63F4547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（7）资格证明文件不全的，或者不符合招标文件标明的资格要求的。</w:t>
      </w:r>
    </w:p>
    <w:p w14:paraId="33DCF99B">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2.在符合性审查和商务评审时，如发现下列情形之一的，投标文件将被视为无效：</w:t>
      </w:r>
    </w:p>
    <w:p w14:paraId="47636FD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（1）投标文件未按招标文件要求签字或盖章；</w:t>
      </w:r>
    </w:p>
    <w:p w14:paraId="177F93B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（2）投标文件格式不规范、项目不齐全或者内容虚假的；</w:t>
      </w:r>
    </w:p>
    <w:p w14:paraId="2695132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w:t>
      </w:r>
      <w:r>
        <w:rPr>
          <w:rFonts w:hint="eastAsia" w:ascii="仿宋" w:hAnsi="仿宋" w:eastAsia="仿宋" w:cs="宋体"/>
          <w:kern w:val="0"/>
          <w:sz w:val="24"/>
          <w:lang w:val="en-US" w:eastAsia="zh-CN"/>
        </w:rPr>
        <w:t>3</w:t>
      </w:r>
      <w:r>
        <w:rPr>
          <w:rFonts w:hint="eastAsia" w:ascii="仿宋" w:hAnsi="仿宋" w:eastAsia="仿宋" w:cs="宋体"/>
          <w:kern w:val="0"/>
          <w:sz w:val="24"/>
        </w:rPr>
        <w:t>）未实质性响应招标文件要求或者投标文件有采购人不能接受的附加条件的。</w:t>
      </w:r>
    </w:p>
    <w:p w14:paraId="7804362A">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3.在技术评审时，如发现下列情形之一的，投标文件将被视为无效：</w:t>
      </w:r>
    </w:p>
    <w:p w14:paraId="420CF88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（1）未提供或未如实提供投标货物的技术参数，或者投标文件标明的响应或偏离与事实不符或虚假投标的；</w:t>
      </w:r>
    </w:p>
    <w:p w14:paraId="5576E42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（2）明显不符合招标文件要求的规格型号、质量标准，或者与招标文件中标有“▲”的技术指标、主要功能项目发生实质性偏离的；</w:t>
      </w:r>
    </w:p>
    <w:p w14:paraId="20C205B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（3）投标技术方案不明确，存在一个或一个以上备选（替代）投标方案的；</w:t>
      </w:r>
    </w:p>
    <w:p w14:paraId="0F0474E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（4）与其他参加本次投标投标人的投标文件（技术文件）的文字表述内容相同连续 20行以上或者差错相同2处以上的。</w:t>
      </w:r>
    </w:p>
    <w:p w14:paraId="2AAE919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4.在报价评审时，如发现下列情形之一的，投标文件将被视为无效：</w:t>
      </w:r>
    </w:p>
    <w:p w14:paraId="2F4EF6F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（1）未采用“人民币元”报价的或未按照招标文件表明的币种报价的；</w:t>
      </w:r>
    </w:p>
    <w:p w14:paraId="68DD13F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（2）报价无偏离采购人的采购定价，或者超出采购预算金额，采购人不能支付的；</w:t>
      </w:r>
    </w:p>
    <w:p w14:paraId="2623C98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（3）投标报价具有选择性，或者投标报价未按照招标文件规定的价格进行报价的。</w:t>
      </w:r>
    </w:p>
    <w:p w14:paraId="0342628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5.被拒绝的投标文件为无效。</w:t>
      </w:r>
    </w:p>
    <w:p w14:paraId="7F81D11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6.投标人有下列情形之一的，视为投标人串通投标，其投标无效： </w:t>
      </w:r>
    </w:p>
    <w:p w14:paraId="41DCC1B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（1）不同投标人的投标（响应）文件由同一单位或者个人编制；</w:t>
      </w:r>
    </w:p>
    <w:p w14:paraId="3B5FF5A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（2）不同投标人委托同一单位或者个人办理投标事宜；</w:t>
      </w:r>
    </w:p>
    <w:p w14:paraId="13BD072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（3）不同投标人的投标文件或响应文件载明的项目管理成员或者联系人员为同一人；</w:t>
      </w:r>
    </w:p>
    <w:p w14:paraId="1A8DDA3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（4）不同投标人的投标（响应）文件件异常一致或者投标报价呈规律性差异；</w:t>
      </w:r>
    </w:p>
    <w:p w14:paraId="0859269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（5）不同投标人的投标（响应）文件相互混装。</w:t>
      </w:r>
    </w:p>
    <w:p w14:paraId="75CD4191">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6</w:t>
      </w:r>
      <w:r>
        <w:rPr>
          <w:rFonts w:hint="eastAsia" w:ascii="仿宋" w:hAnsi="仿宋" w:eastAsia="仿宋" w:cs="宋体"/>
          <w:kern w:val="0"/>
          <w:sz w:val="24"/>
          <w:lang w:eastAsia="zh-CN"/>
        </w:rPr>
        <w:t>）</w:t>
      </w:r>
      <w:r>
        <w:rPr>
          <w:rFonts w:hint="eastAsia" w:ascii="仿宋" w:hAnsi="仿宋" w:eastAsia="仿宋" w:cs="宋体"/>
          <w:kern w:val="0"/>
          <w:sz w:val="24"/>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 项目其他投标(响应)供应商的电子印章的；3.不同供应商的投标(响应)文件的内容存在3处(含)以上错误一致的；4. 不同供应商联系人为同一人或不同联系人的联系电话一致的。</w:t>
      </w:r>
    </w:p>
    <w:p w14:paraId="7C9A51D5">
      <w:pPr>
        <w:spacing w:line="500" w:lineRule="exact"/>
        <w:ind w:firstLine="480" w:firstLineChars="200"/>
        <w:rPr>
          <w:rFonts w:hint="eastAsia" w:ascii="仿宋" w:hAnsi="仿宋" w:eastAsia="仿宋" w:cs="宋体"/>
          <w:kern w:val="0"/>
          <w:sz w:val="24"/>
          <w:highlight w:val="yellow"/>
        </w:rPr>
      </w:pPr>
      <w:r>
        <w:rPr>
          <w:rFonts w:hint="eastAsia" w:ascii="仿宋" w:hAnsi="仿宋" w:eastAsia="仿宋" w:cs="宋体"/>
          <w:kern w:val="0"/>
          <w:sz w:val="24"/>
          <w:highlight w:val="yellow"/>
          <w:lang w:eastAsia="zh-CN"/>
        </w:rPr>
        <w:t>（</w:t>
      </w:r>
      <w:r>
        <w:rPr>
          <w:rFonts w:hint="eastAsia" w:ascii="仿宋" w:hAnsi="仿宋" w:eastAsia="仿宋" w:cs="宋体"/>
          <w:kern w:val="0"/>
          <w:sz w:val="24"/>
          <w:highlight w:val="yellow"/>
          <w:lang w:val="en-US" w:eastAsia="zh-CN"/>
        </w:rPr>
        <w:t>7</w:t>
      </w:r>
      <w:r>
        <w:rPr>
          <w:rFonts w:hint="eastAsia" w:ascii="仿宋" w:hAnsi="仿宋" w:eastAsia="仿宋" w:cs="宋体"/>
          <w:kern w:val="0"/>
          <w:sz w:val="24"/>
          <w:highlight w:val="yellow"/>
          <w:lang w:eastAsia="zh-CN"/>
        </w:rPr>
        <w:t>）</w:t>
      </w:r>
      <w:r>
        <w:rPr>
          <w:rFonts w:hint="eastAsia" w:ascii="仿宋" w:hAnsi="仿宋" w:eastAsia="仿宋" w:cs="宋体"/>
          <w:kern w:val="0"/>
          <w:sz w:val="24"/>
          <w:highlight w:val="yellow"/>
        </w:rPr>
        <w:t>参与同一个采购包(标段)的供应商存在下列情形之一且无法合理解释的，其投标(响应)文件无效：1.不同供应商的电子投 标(响应)文件上传计算机的网卡MAC 地址或硬盘序列号等硬 件信息相同的；2.上传的电子投标(响应)文件若出现使用本项目其他投标(响应)供应商的数字证书加密的，或者加盖本项目其他投标(响应)供应商的电子印章的；3.不同供应商的 投标(响应)文件的内容存在3处(含)以上错误一致的；4.不同供应商联系人为同一人或不同联系人的联系电话一致的。</w:t>
      </w:r>
    </w:p>
    <w:p w14:paraId="18DD877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 投标人有下列情形之一的，属于恶意串通，其投标无效：</w:t>
      </w:r>
    </w:p>
    <w:p w14:paraId="1574547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（1）投标人直接或者间接从采购人或者采购代理机构处获得其他投标人的相关情况并修改其投标（响应）文件；</w:t>
      </w:r>
    </w:p>
    <w:p w14:paraId="7A7F3C8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（2）投标人按照采购人或者采购代理机构的授意撤换、修改投标（响应）文件；</w:t>
      </w:r>
    </w:p>
    <w:p w14:paraId="4ECD20A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（3）投标人之间协商报价、技术方案等投标（响应）文件的实质性内容；</w:t>
      </w:r>
    </w:p>
    <w:p w14:paraId="635A334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（4）属于同一集团、协会、商会等组织成员的投标人按照该组织要求协同参加政府采购活动；</w:t>
      </w:r>
    </w:p>
    <w:p w14:paraId="63E6F4B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（5）投标人之间事先约定由某一特定投标人中标、成交；</w:t>
      </w:r>
    </w:p>
    <w:p w14:paraId="648E3CF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（6）投标人之间商定部分投标人放弃参加政府采购活动或者放弃中标、成交；</w:t>
      </w:r>
    </w:p>
    <w:p w14:paraId="7FAE6A2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（7）投标人与采购人或者采购代理机构之间、投标人相互之间，为谋求特定投标人中标、成交或者排斥其他投标人的其他串通行为。</w:t>
      </w:r>
    </w:p>
    <w:p w14:paraId="652BA23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8.出现以下情形，导致电子交易平台无法正常进行，或者无法保证电子交易的公平、公正和安全时，中止电子交易活动： </w:t>
      </w:r>
    </w:p>
    <w:p w14:paraId="65127CD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（1）电子交易平台发生故障而无法登录访问的；</w:t>
      </w:r>
    </w:p>
    <w:p w14:paraId="5587495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（2）电子交易平台应用或数据库出现错误，不能进行正常操作的；</w:t>
      </w:r>
    </w:p>
    <w:p w14:paraId="167AD7A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（3）电子交易平台发现严重安全漏洞，有潜在泄密危险的；</w:t>
      </w:r>
    </w:p>
    <w:p w14:paraId="697DAE6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（4）病毒发作导致不能进行正常操作的；</w:t>
      </w:r>
    </w:p>
    <w:p w14:paraId="790F240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（5）其他无法保证电子交易的公平、公正和安全的情况。</w:t>
      </w:r>
    </w:p>
    <w:p w14:paraId="62AA899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出现以上规定情形，不影响采购公平、公正性的，采购代理机构可以待上述情形消除后继续组织电子交易活动，也可以决定某些环节以数据电子备份投标文件（U 盘）形式进行；影响或可能影响采购公平、公正性的，重新采购。</w:t>
      </w:r>
    </w:p>
    <w:p w14:paraId="7F6252A4">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(八）废标的情形</w:t>
      </w:r>
    </w:p>
    <w:p w14:paraId="6446B17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在采购活动中，出现下列情形之一的，应予废标：</w:t>
      </w:r>
    </w:p>
    <w:p w14:paraId="3AD02FB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(1)符合专业条件的投标人或者对招标文件作实质性响应的投标人不足三家的；</w:t>
      </w:r>
    </w:p>
    <w:p w14:paraId="036005E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(2)出现影响采购公正的违法、违规行为的；</w:t>
      </w:r>
    </w:p>
    <w:p w14:paraId="549A543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(3)投标人的报价均超过了采购预算，采购人不能支付的；</w:t>
      </w:r>
    </w:p>
    <w:p w14:paraId="5C287F4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(4)因重大变故，采购任务取消的。</w:t>
      </w:r>
    </w:p>
    <w:p w14:paraId="3AFB8ADB">
      <w:pPr>
        <w:spacing w:line="500" w:lineRule="exact"/>
        <w:ind w:firstLine="482" w:firstLineChars="200"/>
        <w:outlineLvl w:val="1"/>
        <w:rPr>
          <w:rFonts w:ascii="仿宋" w:hAnsi="仿宋" w:eastAsia="仿宋" w:cs="宋体"/>
          <w:b/>
          <w:kern w:val="0"/>
          <w:sz w:val="24"/>
        </w:rPr>
      </w:pPr>
      <w:bookmarkStart w:id="26" w:name="_Toc12042"/>
      <w:r>
        <w:rPr>
          <w:rFonts w:hint="eastAsia" w:ascii="仿宋" w:hAnsi="仿宋" w:eastAsia="仿宋" w:cs="宋体"/>
          <w:b/>
          <w:kern w:val="0"/>
          <w:sz w:val="24"/>
        </w:rPr>
        <w:t>四、开标</w:t>
      </w:r>
      <w:bookmarkEnd w:id="26"/>
    </w:p>
    <w:p w14:paraId="37F50018">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（一）开标准备</w:t>
      </w:r>
    </w:p>
    <w:p w14:paraId="548EA87E">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采购代理机构将在规定的时间和地点进行开标，并按照招标文件规定的时间通过“政府采购云平台”组织开标、开启投标文件，所有投标人均应当准时在线参加。</w:t>
      </w:r>
    </w:p>
    <w:p w14:paraId="665B48D2">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（二） 电子招投标开标及评审程序 </w:t>
      </w:r>
    </w:p>
    <w:p w14:paraId="6BA3B87E">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1.开标由采购人或者采购代理机构主持，邀请投标人在线参加。评标委员会成员不得参加开标活动；</w:t>
      </w:r>
    </w:p>
    <w:p w14:paraId="4814D53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2.主持人宣布开标会议开始，并按照规定的时间通过政采云系统组织开标，所有投标人应当准时在线参加；</w:t>
      </w:r>
    </w:p>
    <w:p w14:paraId="54C6472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3.投标截止时间后，投标人应登录政采云平台，在收到电子加密投标文件【开始解密】通知后，通过“项目采购-开标评标”模块对电子投标文件进行在线解密；</w:t>
      </w:r>
    </w:p>
    <w:p w14:paraId="5AFA8E3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4.在开标结束后（评标开始前），由采购人或采购代理机构进行资格审查。资格审查后在系统上公布资格审查结果；</w:t>
      </w:r>
    </w:p>
    <w:p w14:paraId="22297C0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5.由评标委员会对资格审查通过的投标人进行技术、商务、资信及其他部分评审，符合性审查及评分结束后，由主持人公布无效投标的投标人名单、投标无效的原因，并在系统上公布其他有效投标的评审结果；</w:t>
      </w:r>
    </w:p>
    <w:p w14:paraId="3506A52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6.由主持人在系统上公布的投标人名称及在其投标文件中承诺的投标报价、投标内容以及其他有必要宣读的内容；</w:t>
      </w:r>
    </w:p>
    <w:p w14:paraId="779CE91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7.报价部分符合性审查及评分结束后，由主持人公布无效投标的投标人名单、投标无效的原因，并在系统上公布其他有效投标的评分结果；</w:t>
      </w:r>
    </w:p>
    <w:p w14:paraId="5CAA207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8.最终在政采云系统上公布评审结果；</w:t>
      </w:r>
    </w:p>
    <w:p w14:paraId="004B49A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9.开标会议结束。</w:t>
      </w:r>
    </w:p>
    <w:p w14:paraId="76DA9A5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特别说明：政采云公司如对电子化开标及评审程序有调整的，应按调整的程序操作。</w:t>
      </w:r>
    </w:p>
    <w:p w14:paraId="00998590">
      <w:pPr>
        <w:spacing w:line="500" w:lineRule="exact"/>
        <w:ind w:firstLine="482" w:firstLineChars="200"/>
        <w:outlineLvl w:val="1"/>
        <w:rPr>
          <w:rFonts w:ascii="仿宋" w:hAnsi="仿宋" w:eastAsia="仿宋" w:cs="宋体"/>
          <w:b/>
          <w:kern w:val="0"/>
          <w:sz w:val="24"/>
        </w:rPr>
      </w:pPr>
      <w:bookmarkStart w:id="27" w:name="_Toc64"/>
      <w:r>
        <w:rPr>
          <w:rFonts w:hint="eastAsia" w:ascii="仿宋" w:hAnsi="仿宋" w:eastAsia="仿宋" w:cs="宋体"/>
          <w:b/>
          <w:kern w:val="0"/>
          <w:sz w:val="24"/>
        </w:rPr>
        <w:t>五、评标</w:t>
      </w:r>
      <w:bookmarkEnd w:id="27"/>
    </w:p>
    <w:p w14:paraId="3D1907A4">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（一）组建评标委员会</w:t>
      </w:r>
    </w:p>
    <w:p w14:paraId="017D058C">
      <w:pPr>
        <w:spacing w:line="460" w:lineRule="exact"/>
        <w:ind w:firstLine="480" w:firstLineChars="200"/>
        <w:rPr>
          <w:rFonts w:ascii="仿宋" w:hAnsi="仿宋" w:eastAsia="仿宋" w:cs="宋体"/>
          <w:kern w:val="0"/>
          <w:sz w:val="24"/>
        </w:rPr>
      </w:pPr>
      <w:r>
        <w:rPr>
          <w:rFonts w:hint="eastAsia" w:ascii="仿宋" w:hAnsi="仿宋" w:eastAsia="仿宋" w:cs="仿宋"/>
          <w:kern w:val="0"/>
          <w:sz w:val="24"/>
        </w:rPr>
        <w:t>本项目评标委员会由政府采购评审专家及采购人代表</w:t>
      </w:r>
      <w:r>
        <w:rPr>
          <w:rFonts w:hint="eastAsia" w:ascii="仿宋" w:hAnsi="仿宋" w:eastAsia="仿宋" w:cs="仿宋"/>
          <w:kern w:val="0"/>
          <w:sz w:val="24"/>
          <w:lang w:val="en-US" w:eastAsia="zh-CN"/>
        </w:rPr>
        <w:t>共5人</w:t>
      </w:r>
      <w:r>
        <w:rPr>
          <w:rFonts w:hint="eastAsia" w:ascii="仿宋" w:hAnsi="仿宋" w:eastAsia="仿宋" w:cs="仿宋"/>
          <w:kern w:val="0"/>
          <w:sz w:val="24"/>
        </w:rPr>
        <w:t>组成。</w:t>
      </w:r>
    </w:p>
    <w:p w14:paraId="3FBEA8B1">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（二）评标的方式</w:t>
      </w:r>
    </w:p>
    <w:p w14:paraId="494D5FA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本项目采用不公开方式评标，评标的依据为招标文件和投标文件。</w:t>
      </w:r>
    </w:p>
    <w:p w14:paraId="737DF296">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（三）评标程序</w:t>
      </w:r>
    </w:p>
    <w:p w14:paraId="08647563">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1.形式审查</w:t>
      </w:r>
    </w:p>
    <w:p w14:paraId="620078C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在开标结束后（评标开始前），采购人或代理机构负责对投标人的资格和投标文件的完整性、合法性等进行审查。</w:t>
      </w:r>
    </w:p>
    <w:p w14:paraId="5FFA4DEE">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2.实质审查与比较</w:t>
      </w:r>
    </w:p>
    <w:p w14:paraId="7BF7CEA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（1）评标委员会审查投标文件的实质性内容是否符合招标文件的实质性要求。</w:t>
      </w:r>
    </w:p>
    <w:p w14:paraId="7D0C913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评标委员会将根据投标人的投标文件进行审查、核对,如有疑问,将对投标人进行询标,投标人要向评标委员会澄清有关问题,并最终以书面形式进行答复。投标人未在规定时间内澄清或者拒绝澄清或者澄清的内容改变了投标文件的实质性内容的，评标委员会有权对该投标文件做出不利于投标人的评判。</w:t>
      </w:r>
    </w:p>
    <w:p w14:paraId="38E764B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（3）评标委员会完成评标后,按评标原则推荐中标候选人同时起草评标报告。</w:t>
      </w:r>
    </w:p>
    <w:p w14:paraId="53E4E11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（4）评标委员会按评标原则通过电子系统向采购人及采购代理机构提交评审报告。</w:t>
      </w:r>
    </w:p>
    <w:p w14:paraId="04793F8E">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（四）澄清问题的形式</w:t>
      </w:r>
    </w:p>
    <w:p w14:paraId="3B9ED1AF">
      <w:pPr>
        <w:spacing w:line="500" w:lineRule="exact"/>
        <w:ind w:firstLine="480" w:firstLineChars="200"/>
        <w:rPr>
          <w:rFonts w:ascii="仿宋" w:hAnsi="仿宋" w:eastAsia="仿宋" w:cs="宋体"/>
          <w:sz w:val="24"/>
        </w:rPr>
      </w:pPr>
      <w:r>
        <w:rPr>
          <w:rFonts w:hint="eastAsia" w:ascii="仿宋" w:hAnsi="仿宋" w:eastAsia="仿宋" w:cs="宋体"/>
          <w:sz w:val="24"/>
        </w:rPr>
        <w:t>评审中需要投标人对投标文件作出澄清、说明或者补正的，评标委员会和投标人应当通过电子交易平台交换数据电文。给予投标人提交澄清说明或补正的时间为30分钟，投标人已经明确表示澄清说明或补正完毕的除外。</w:t>
      </w:r>
    </w:p>
    <w:p w14:paraId="5152C127">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（五）错误修正</w:t>
      </w:r>
    </w:p>
    <w:p w14:paraId="6699DD4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投标文件如果出现计算或表达上的错误，修正错误的原则如下：</w:t>
      </w:r>
    </w:p>
    <w:p w14:paraId="78E6854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1.投标文件的大写和小写不一致的，以大写为准；</w:t>
      </w:r>
    </w:p>
    <w:p w14:paraId="7A1CF20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2.对不同文字文本投标文件的解释发生异议的，以中文文本为准。</w:t>
      </w:r>
    </w:p>
    <w:p w14:paraId="7883A896">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7255A0CA">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（六）评标原则和评标办法</w:t>
      </w:r>
    </w:p>
    <w:p w14:paraId="29F4D17E">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BA88EB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2.评标办法。本项目评标办法是</w:t>
      </w:r>
      <w:r>
        <w:rPr>
          <w:rFonts w:hint="eastAsia" w:ascii="仿宋" w:hAnsi="仿宋" w:eastAsia="仿宋" w:cs="宋体"/>
          <w:b/>
          <w:kern w:val="0"/>
          <w:sz w:val="24"/>
          <w:u w:val="single"/>
        </w:rPr>
        <w:t>综合评分法</w:t>
      </w:r>
      <w:r>
        <w:rPr>
          <w:rFonts w:hint="eastAsia" w:ascii="仿宋" w:hAnsi="仿宋" w:eastAsia="仿宋" w:cs="宋体"/>
          <w:kern w:val="0"/>
          <w:sz w:val="24"/>
        </w:rPr>
        <w:t>，具体评标内容及评分标准等详见《第四章：评标办法及评分标准》。</w:t>
      </w:r>
    </w:p>
    <w:p w14:paraId="3FE04154">
      <w:pPr>
        <w:spacing w:line="500" w:lineRule="exact"/>
        <w:ind w:firstLine="480" w:firstLineChars="200"/>
      </w:pPr>
      <w:r>
        <w:rPr>
          <w:rFonts w:hint="eastAsia" w:ascii="仿宋" w:hAnsi="仿宋" w:eastAsia="仿宋" w:cs="宋体"/>
          <w:kern w:val="0"/>
          <w:sz w:val="24"/>
        </w:rPr>
        <w:t>3.评标过程中凡是属于审查、澄清、评审和比较的有关资料以及授标建议，任何人均不得向投标人或其他无关人员透露。</w:t>
      </w:r>
    </w:p>
    <w:p w14:paraId="02A2160D">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（七）评标过程的监控</w:t>
      </w:r>
    </w:p>
    <w:p w14:paraId="0F8B8F7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本项目评标过程实行全程录音、录像监控，由湖州市公共资源交易管理办公室进行现场监督。投标人在评标过程中所进行的试图影响评标结果的不公正活动，可能导致其投标被拒绝。</w:t>
      </w:r>
    </w:p>
    <w:p w14:paraId="2B5775AB">
      <w:pPr>
        <w:spacing w:line="500" w:lineRule="exact"/>
        <w:ind w:firstLine="482" w:firstLineChars="200"/>
        <w:outlineLvl w:val="1"/>
        <w:rPr>
          <w:rFonts w:ascii="仿宋" w:hAnsi="仿宋" w:eastAsia="仿宋" w:cs="宋体"/>
          <w:b/>
          <w:kern w:val="0"/>
          <w:sz w:val="24"/>
        </w:rPr>
      </w:pPr>
      <w:bookmarkStart w:id="28" w:name="_Toc15390"/>
      <w:r>
        <w:rPr>
          <w:rFonts w:hint="eastAsia" w:ascii="仿宋" w:hAnsi="仿宋" w:eastAsia="仿宋" w:cs="宋体"/>
          <w:b/>
          <w:kern w:val="0"/>
          <w:sz w:val="24"/>
        </w:rPr>
        <w:t>六、定标</w:t>
      </w:r>
      <w:bookmarkEnd w:id="28"/>
    </w:p>
    <w:p w14:paraId="6988A9D4">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（一）确定中标人。本项目由采购人确定中标人。</w:t>
      </w:r>
    </w:p>
    <w:p w14:paraId="14CD549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1.评标委员会完成评审后，采购代理机构通过电子交易平台向采购人提交评标报告。采购人通过电子交易平台确认中标人。</w:t>
      </w:r>
    </w:p>
    <w:p w14:paraId="43AA424B">
      <w:pPr>
        <w:spacing w:line="500" w:lineRule="exact"/>
        <w:ind w:firstLine="480" w:firstLineChars="200"/>
        <w:rPr>
          <w:rFonts w:ascii="仿宋" w:hAnsi="仿宋" w:eastAsia="仿宋" w:cs="宋体"/>
          <w:sz w:val="24"/>
        </w:rPr>
      </w:pPr>
      <w:r>
        <w:rPr>
          <w:rFonts w:hint="eastAsia" w:ascii="仿宋" w:hAnsi="仿宋" w:eastAsia="仿宋" w:cs="宋体"/>
          <w:kern w:val="0"/>
          <w:sz w:val="24"/>
        </w:rPr>
        <w:t>2.</w:t>
      </w:r>
      <w:r>
        <w:rPr>
          <w:rFonts w:hint="eastAsia" w:ascii="仿宋" w:hAnsi="仿宋" w:eastAsia="仿宋" w:cs="宋体"/>
          <w:sz w:val="24"/>
        </w:rPr>
        <w:t>采购代理机构在评标结束后2个工作日内将评标报告交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27AA5F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3.采购人在收到评标报告5个工作日内未按评标报告推荐的中标候选人顺序确定中标人，又不能说明合法理由的，视同按评标报告推荐的顺序确定排名第一的中标候选人为中标人。</w:t>
      </w:r>
    </w:p>
    <w:p w14:paraId="27E7A95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4.采购人依法确定中标人后2个工作日内，采购代理机构、采购人向中标人发出中标通知书，并同时在相关网站上发布中标结果公告。</w:t>
      </w:r>
    </w:p>
    <w:p w14:paraId="58134466">
      <w:pPr>
        <w:spacing w:line="500" w:lineRule="exact"/>
        <w:ind w:firstLine="482" w:firstLineChars="200"/>
        <w:outlineLvl w:val="1"/>
        <w:rPr>
          <w:rFonts w:ascii="仿宋" w:hAnsi="仿宋" w:eastAsia="仿宋" w:cs="宋体"/>
          <w:b/>
          <w:kern w:val="0"/>
          <w:sz w:val="24"/>
        </w:rPr>
      </w:pPr>
      <w:bookmarkStart w:id="29" w:name="_Toc3184"/>
      <w:r>
        <w:rPr>
          <w:rFonts w:hint="eastAsia" w:ascii="仿宋" w:hAnsi="仿宋" w:eastAsia="仿宋" w:cs="宋体"/>
          <w:b/>
          <w:kern w:val="0"/>
          <w:sz w:val="24"/>
        </w:rPr>
        <w:t>七、合同授予</w:t>
      </w:r>
      <w:bookmarkEnd w:id="29"/>
    </w:p>
    <w:p w14:paraId="157B7F50">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（一）签订合同</w:t>
      </w:r>
    </w:p>
    <w:p w14:paraId="75F9EFA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采购人与中标人应当在《中标通知书》发出之日起30日内签订政府采购合同。采购人通过电子交易平台与中标人签订合同，并在规定时间内依法发布合同公告。同时，采购代理机构对合同内容进行审查，如发现与采购结果和投标承诺内容不一致的，应予以纠正。</w:t>
      </w:r>
    </w:p>
    <w:p w14:paraId="473BB49E">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2.中标人拖延、拒签合同的,将被取消中标资格。</w:t>
      </w:r>
    </w:p>
    <w:p w14:paraId="71C2F921">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（二）中标通知书</w:t>
      </w:r>
    </w:p>
    <w:p w14:paraId="6436C45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1.确定中标人后，采购代理机构将以书面形式发出中标通知书，通知中标的投标人其投标被接受； </w:t>
      </w:r>
    </w:p>
    <w:p w14:paraId="45A4E8A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2.中标通知书为双方签订合同的依据； </w:t>
      </w:r>
    </w:p>
    <w:p w14:paraId="679F43D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3.中标人应根据中标通知书中规定的时间内，由法定代表人或其授权代理人与采购人签订合同。</w:t>
      </w:r>
    </w:p>
    <w:p w14:paraId="67557D7C">
      <w:pPr>
        <w:spacing w:line="500" w:lineRule="exact"/>
        <w:ind w:firstLine="480" w:firstLineChars="200"/>
        <w:rPr>
          <w:rFonts w:hint="eastAsia" w:ascii="仿宋" w:hAnsi="仿宋" w:eastAsia="仿宋" w:cs="宋体"/>
          <w:kern w:val="0"/>
          <w:sz w:val="24"/>
          <w:lang w:val="en-US" w:eastAsia="zh-CN"/>
        </w:rPr>
      </w:pPr>
      <w:r>
        <w:rPr>
          <w:rFonts w:hint="eastAsia" w:ascii="仿宋" w:hAnsi="仿宋" w:eastAsia="仿宋" w:cs="宋体"/>
          <w:kern w:val="0"/>
          <w:sz w:val="24"/>
        </w:rPr>
        <w:t>（三）履约保证金：</w:t>
      </w:r>
      <w:r>
        <w:rPr>
          <w:rFonts w:hint="eastAsia" w:ascii="仿宋" w:hAnsi="仿宋" w:eastAsia="仿宋" w:cs="宋体"/>
          <w:kern w:val="0"/>
          <w:sz w:val="24"/>
          <w:lang w:val="en-US" w:eastAsia="zh-CN"/>
        </w:rPr>
        <w:t>无</w:t>
      </w:r>
    </w:p>
    <w:p w14:paraId="32EF6170">
      <w:pPr>
        <w:spacing w:line="500" w:lineRule="exact"/>
        <w:ind w:firstLine="482" w:firstLineChars="200"/>
        <w:outlineLvl w:val="1"/>
        <w:rPr>
          <w:rFonts w:ascii="仿宋" w:hAnsi="仿宋" w:eastAsia="仿宋" w:cs="宋体"/>
          <w:b/>
          <w:kern w:val="0"/>
          <w:sz w:val="24"/>
        </w:rPr>
      </w:pPr>
      <w:bookmarkStart w:id="30" w:name="_Toc6249"/>
      <w:r>
        <w:rPr>
          <w:rFonts w:hint="eastAsia" w:ascii="仿宋" w:hAnsi="仿宋" w:eastAsia="仿宋" w:cs="宋体"/>
          <w:b/>
          <w:kern w:val="0"/>
          <w:sz w:val="24"/>
        </w:rPr>
        <w:t>八、其他内容</w:t>
      </w:r>
      <w:bookmarkEnd w:id="30"/>
      <w:r>
        <w:rPr>
          <w:rFonts w:hint="eastAsia" w:ascii="仿宋" w:hAnsi="仿宋" w:eastAsia="仿宋" w:cs="宋体"/>
          <w:b/>
          <w:kern w:val="0"/>
          <w:sz w:val="24"/>
        </w:rPr>
        <w:t xml:space="preserve"> </w:t>
      </w:r>
    </w:p>
    <w:p w14:paraId="443CC56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发生下列情况之一，投标人自愿接受取消投标资格、记入信用档案、媒体通报、1-3年内禁止参与政府采购等处罚；如已中标（成交）的，自动放弃中标（成交）资格，并承担全部法律责任；给采购人造成损失的，依法承担赔偿责任：</w:t>
      </w:r>
    </w:p>
    <w:p w14:paraId="7B13CE7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1.投标人在提交投标（响应）文件截止时间后撤回投标（响应）文件的；</w:t>
      </w:r>
    </w:p>
    <w:p w14:paraId="1A6DD65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2.投标人在投标（响应）文件中提交虚假材料的；</w:t>
      </w:r>
    </w:p>
    <w:p w14:paraId="0433E93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3.除因不可抗力或招标文件认可的情形以外，中标人不与采购人签订合同的；</w:t>
      </w:r>
    </w:p>
    <w:p w14:paraId="38EA9E4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4.投标人与采购人、其他投标人或者采购代理机构恶意串通的；</w:t>
      </w:r>
    </w:p>
    <w:p w14:paraId="0F40879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5.招标文件规定的其他情形。</w:t>
      </w:r>
    </w:p>
    <w:p w14:paraId="44CF59CE">
      <w:pPr>
        <w:spacing w:line="560" w:lineRule="exact"/>
        <w:jc w:val="left"/>
        <w:rPr>
          <w:rFonts w:ascii="仿宋" w:hAnsi="仿宋" w:eastAsia="仿宋" w:cs="宋体"/>
          <w:kern w:val="0"/>
          <w:sz w:val="24"/>
        </w:rPr>
      </w:pPr>
      <w:r>
        <w:rPr>
          <w:rFonts w:hint="eastAsia" w:ascii="仿宋" w:hAnsi="仿宋" w:eastAsia="仿宋" w:cs="宋体"/>
          <w:bCs/>
          <w:kern w:val="0"/>
          <w:sz w:val="24"/>
        </w:rPr>
        <w:t xml:space="preserve">   </w:t>
      </w:r>
    </w:p>
    <w:p w14:paraId="262D7EC9">
      <w:pPr>
        <w:pStyle w:val="6"/>
        <w:ind w:firstLine="480"/>
        <w:rPr>
          <w:rFonts w:ascii="仿宋" w:hAnsi="仿宋" w:eastAsia="仿宋" w:cs="宋体"/>
          <w:kern w:val="0"/>
          <w:sz w:val="24"/>
        </w:rPr>
      </w:pPr>
    </w:p>
    <w:p w14:paraId="698269C2">
      <w:pPr>
        <w:pStyle w:val="6"/>
        <w:ind w:firstLine="480"/>
        <w:rPr>
          <w:rFonts w:ascii="仿宋" w:hAnsi="仿宋" w:eastAsia="仿宋" w:cs="宋体"/>
          <w:kern w:val="0"/>
          <w:sz w:val="24"/>
        </w:rPr>
      </w:pPr>
    </w:p>
    <w:p w14:paraId="0480E503">
      <w:pPr>
        <w:pStyle w:val="6"/>
        <w:ind w:firstLine="480"/>
        <w:rPr>
          <w:rFonts w:ascii="仿宋" w:hAnsi="仿宋" w:eastAsia="仿宋" w:cs="宋体"/>
          <w:kern w:val="0"/>
          <w:sz w:val="24"/>
        </w:rPr>
      </w:pPr>
    </w:p>
    <w:p w14:paraId="6D3C5A70">
      <w:pPr>
        <w:pStyle w:val="6"/>
        <w:ind w:firstLine="0" w:firstLineChars="0"/>
        <w:rPr>
          <w:rFonts w:ascii="仿宋" w:hAnsi="仿宋" w:eastAsia="仿宋" w:cs="宋体"/>
          <w:kern w:val="0"/>
          <w:sz w:val="24"/>
        </w:rPr>
      </w:pPr>
    </w:p>
    <w:p w14:paraId="134A73A1">
      <w:pPr>
        <w:rPr>
          <w:rFonts w:ascii="仿宋" w:hAnsi="仿宋" w:eastAsia="仿宋"/>
          <w:sz w:val="32"/>
        </w:rPr>
      </w:pPr>
      <w:r>
        <w:rPr>
          <w:rFonts w:hint="eastAsia" w:ascii="仿宋" w:hAnsi="仿宋" w:eastAsia="仿宋"/>
          <w:sz w:val="32"/>
        </w:rPr>
        <w:br w:type="page"/>
      </w:r>
    </w:p>
    <w:p w14:paraId="25CC0665">
      <w:pPr>
        <w:pStyle w:val="2"/>
        <w:numPr>
          <w:ilvl w:val="0"/>
          <w:numId w:val="4"/>
        </w:numPr>
        <w:spacing w:line="560" w:lineRule="exact"/>
        <w:rPr>
          <w:rFonts w:ascii="仿宋" w:hAnsi="仿宋" w:eastAsia="仿宋"/>
          <w:sz w:val="32"/>
        </w:rPr>
      </w:pPr>
      <w:bookmarkStart w:id="31" w:name="_Toc9117"/>
      <w:r>
        <w:rPr>
          <w:rFonts w:hint="eastAsia" w:ascii="仿宋" w:hAnsi="仿宋" w:eastAsia="仿宋"/>
          <w:sz w:val="32"/>
        </w:rPr>
        <w:t>评标办法及评分标准</w:t>
      </w:r>
      <w:bookmarkEnd w:id="31"/>
    </w:p>
    <w:p w14:paraId="6D2ACD0D"/>
    <w:p w14:paraId="3F14FEA6">
      <w:pPr>
        <w:spacing w:line="460" w:lineRule="exact"/>
        <w:ind w:firstLine="480" w:firstLineChars="200"/>
        <w:rPr>
          <w:rFonts w:ascii="仿宋" w:hAnsi="仿宋" w:eastAsia="仿宋"/>
          <w:kern w:val="0"/>
          <w:sz w:val="24"/>
        </w:rPr>
      </w:pPr>
      <w:r>
        <w:rPr>
          <w:rFonts w:hint="eastAsia" w:ascii="仿宋" w:hAnsi="仿宋" w:eastAsia="仿宋"/>
          <w:kern w:val="0"/>
          <w:sz w:val="24"/>
        </w:rPr>
        <w:t>为公正、公平、科学地选择中标人，根据《中华人民共和国政府采购法》、《政府采购货物和服务招标投标管理办法》及相关法律、法规等规定，并结合本项目的实际，制定本办法。</w:t>
      </w:r>
    </w:p>
    <w:p w14:paraId="071C1447">
      <w:pPr>
        <w:spacing w:line="460" w:lineRule="exact"/>
        <w:ind w:firstLine="480" w:firstLineChars="200"/>
        <w:outlineLvl w:val="1"/>
        <w:rPr>
          <w:rFonts w:ascii="仿宋" w:hAnsi="仿宋" w:eastAsia="仿宋"/>
          <w:kern w:val="0"/>
          <w:sz w:val="24"/>
        </w:rPr>
      </w:pPr>
      <w:bookmarkStart w:id="32" w:name="_Toc17112"/>
      <w:r>
        <w:rPr>
          <w:rFonts w:hint="eastAsia" w:ascii="仿宋" w:hAnsi="仿宋" w:eastAsia="仿宋"/>
          <w:kern w:val="0"/>
          <w:sz w:val="24"/>
        </w:rPr>
        <w:t>一、总则：</w:t>
      </w:r>
      <w:bookmarkEnd w:id="32"/>
    </w:p>
    <w:p w14:paraId="6C78A063">
      <w:pPr>
        <w:spacing w:line="460" w:lineRule="exact"/>
        <w:ind w:firstLine="480" w:firstLineChars="200"/>
        <w:rPr>
          <w:rFonts w:ascii="仿宋" w:hAnsi="仿宋" w:eastAsia="仿宋"/>
          <w:kern w:val="0"/>
          <w:sz w:val="24"/>
        </w:rPr>
      </w:pPr>
      <w:r>
        <w:rPr>
          <w:rFonts w:hint="eastAsia" w:ascii="仿宋" w:hAnsi="仿宋" w:eastAsia="仿宋"/>
          <w:kern w:val="0"/>
          <w:sz w:val="24"/>
        </w:rPr>
        <w:t>（一）评标委员会遵循公开、公平、公正、科学合理、竞争择优的原则；</w:t>
      </w:r>
    </w:p>
    <w:p w14:paraId="401EFA11">
      <w:pPr>
        <w:spacing w:line="460" w:lineRule="exact"/>
        <w:ind w:firstLine="480" w:firstLineChars="200"/>
        <w:rPr>
          <w:rFonts w:ascii="仿宋" w:hAnsi="仿宋" w:eastAsia="仿宋"/>
          <w:kern w:val="0"/>
          <w:sz w:val="24"/>
        </w:rPr>
      </w:pPr>
      <w:r>
        <w:rPr>
          <w:rFonts w:hint="eastAsia" w:ascii="仿宋" w:hAnsi="仿宋" w:eastAsia="仿宋"/>
          <w:kern w:val="0"/>
          <w:sz w:val="24"/>
        </w:rPr>
        <w:t>（二）评标由评标委员会负责，评标委员会由采购人以及相关专业的专家共5人组成。评标委员会由采购人依据有关规定组建，其中技术、经济专家于开标前在监管人员的监督下从专家库中随机抽取。有关人员对评标委员会成员名单必须严格保密，与评标有利害关系的人员不得参加开标会；</w:t>
      </w:r>
    </w:p>
    <w:p w14:paraId="424607D0">
      <w:pPr>
        <w:spacing w:line="460" w:lineRule="exact"/>
        <w:ind w:firstLine="480" w:firstLineChars="200"/>
        <w:rPr>
          <w:rFonts w:ascii="仿宋" w:hAnsi="仿宋" w:eastAsia="仿宋"/>
          <w:kern w:val="0"/>
          <w:sz w:val="24"/>
        </w:rPr>
      </w:pPr>
      <w:r>
        <w:rPr>
          <w:rFonts w:hint="eastAsia" w:ascii="仿宋" w:hAnsi="仿宋" w:eastAsia="仿宋"/>
          <w:kern w:val="0"/>
          <w:sz w:val="24"/>
        </w:rPr>
        <w:t>（三）评标委员会成员及参加评标的其他相关人员应严格遵守国家有关保密的法律、法规和规定，并接受有关部门的监督；</w:t>
      </w:r>
    </w:p>
    <w:p w14:paraId="619ABF68">
      <w:pPr>
        <w:spacing w:line="460" w:lineRule="exact"/>
        <w:ind w:firstLine="480" w:firstLineChars="200"/>
        <w:rPr>
          <w:rFonts w:ascii="仿宋" w:hAnsi="仿宋" w:eastAsia="仿宋"/>
          <w:kern w:val="0"/>
          <w:sz w:val="24"/>
        </w:rPr>
      </w:pPr>
      <w:r>
        <w:rPr>
          <w:rFonts w:hint="eastAsia" w:ascii="仿宋" w:hAnsi="仿宋" w:eastAsia="仿宋"/>
          <w:kern w:val="0"/>
          <w:sz w:val="24"/>
        </w:rPr>
        <w:t>（四）评标委员会应按采购文件规定的程序进行评标；</w:t>
      </w:r>
    </w:p>
    <w:p w14:paraId="374EDA19">
      <w:pPr>
        <w:spacing w:line="460" w:lineRule="exact"/>
        <w:ind w:firstLine="480" w:firstLineChars="200"/>
        <w:rPr>
          <w:rFonts w:ascii="仿宋" w:hAnsi="仿宋" w:eastAsia="仿宋"/>
          <w:kern w:val="0"/>
          <w:sz w:val="24"/>
        </w:rPr>
      </w:pPr>
      <w:r>
        <w:rPr>
          <w:rFonts w:hint="eastAsia" w:ascii="仿宋" w:hAnsi="仿宋" w:eastAsia="仿宋"/>
          <w:kern w:val="0"/>
          <w:sz w:val="24"/>
        </w:rPr>
        <w:t>（五）通讯工具管理：在评标期间，评标委员会每个成员的手机都必须关机；</w:t>
      </w:r>
    </w:p>
    <w:p w14:paraId="68BED4C7">
      <w:pPr>
        <w:spacing w:line="460" w:lineRule="exact"/>
        <w:ind w:firstLine="480" w:firstLineChars="200"/>
        <w:rPr>
          <w:rFonts w:ascii="仿宋" w:hAnsi="仿宋" w:eastAsia="仿宋"/>
          <w:kern w:val="0"/>
          <w:sz w:val="24"/>
        </w:rPr>
      </w:pPr>
      <w:r>
        <w:rPr>
          <w:rFonts w:hint="eastAsia" w:ascii="仿宋" w:hAnsi="仿宋" w:eastAsia="仿宋"/>
          <w:kern w:val="0"/>
          <w:sz w:val="24"/>
        </w:rPr>
        <w:t>（六）在评标期间，评标委员会各成员不得随意离开规定的评标地点，所有资料由采购代理机构工作人员专门保管和发放。评标委员会成员完成评标时应如数、及时归还，任何与本项目有关的资料不得带离评标现场；</w:t>
      </w:r>
    </w:p>
    <w:p w14:paraId="64F0C005">
      <w:pPr>
        <w:spacing w:line="460" w:lineRule="exact"/>
        <w:ind w:firstLine="480" w:firstLineChars="200"/>
        <w:rPr>
          <w:rFonts w:ascii="仿宋" w:hAnsi="仿宋" w:eastAsia="仿宋"/>
          <w:kern w:val="0"/>
          <w:sz w:val="24"/>
        </w:rPr>
      </w:pPr>
      <w:r>
        <w:rPr>
          <w:rFonts w:hint="eastAsia" w:ascii="仿宋" w:hAnsi="仿宋" w:eastAsia="仿宋"/>
          <w:kern w:val="0"/>
          <w:sz w:val="24"/>
        </w:rPr>
        <w:t>（七）本次评标采用综合评分法，总分为100分，其中价格分</w:t>
      </w:r>
      <w:r>
        <w:rPr>
          <w:rFonts w:hint="eastAsia" w:ascii="仿宋" w:hAnsi="仿宋" w:eastAsia="仿宋"/>
          <w:kern w:val="0"/>
          <w:sz w:val="24"/>
          <w:lang w:val="en-US" w:eastAsia="zh-CN"/>
        </w:rPr>
        <w:t>10</w:t>
      </w:r>
      <w:r>
        <w:rPr>
          <w:rFonts w:hint="eastAsia" w:ascii="仿宋" w:hAnsi="仿宋" w:eastAsia="仿宋"/>
          <w:kern w:val="0"/>
          <w:sz w:val="24"/>
        </w:rPr>
        <w:t>分、技术、商务、资信及其他</w:t>
      </w:r>
      <w:r>
        <w:rPr>
          <w:rFonts w:hint="eastAsia" w:ascii="仿宋" w:hAnsi="仿宋" w:eastAsia="仿宋"/>
          <w:kern w:val="0"/>
          <w:sz w:val="24"/>
          <w:lang w:val="en-US" w:eastAsia="zh-CN"/>
        </w:rPr>
        <w:t>90</w:t>
      </w:r>
      <w:r>
        <w:rPr>
          <w:rFonts w:hint="eastAsia" w:ascii="仿宋" w:hAnsi="仿宋" w:eastAsia="仿宋"/>
          <w:kern w:val="0"/>
          <w:sz w:val="24"/>
        </w:rPr>
        <w:t>分。合格投标人的评标得分为各项目汇总得分，中标候选资格按评标得分由高到低顺序排列，并推荐前三名作为中标候选人。得分相同按技术部分得分由高到低顺序排列。技术部分得分仍相同的，由采购人采用随机抽取的方式决定，排名第一的投标人为第一中标候选人,其他投标人中标候选资格依此类推。第一中标候选人放弃中标或者因不可抗力提出不能履行合同，采购人可以确定第二中标候选人为中标人，排名第二的中标候选人因前款同样的原因不能签订合同，采购人可以确定排名第三的中标候选人为中标人。评分过程中采用四舍五入法，并保留小数2位。</w:t>
      </w:r>
    </w:p>
    <w:p w14:paraId="765DA8AB">
      <w:pPr>
        <w:spacing w:line="460" w:lineRule="exact"/>
        <w:ind w:firstLine="480" w:firstLineChars="200"/>
        <w:outlineLvl w:val="1"/>
        <w:rPr>
          <w:rFonts w:ascii="仿宋" w:hAnsi="仿宋" w:eastAsia="仿宋"/>
          <w:kern w:val="0"/>
          <w:sz w:val="24"/>
        </w:rPr>
      </w:pPr>
      <w:bookmarkStart w:id="33" w:name="_Toc30738"/>
      <w:r>
        <w:rPr>
          <w:rFonts w:hint="eastAsia" w:ascii="仿宋" w:hAnsi="仿宋" w:eastAsia="仿宋"/>
          <w:kern w:val="0"/>
          <w:sz w:val="24"/>
        </w:rPr>
        <w:t>二、计算方法：（按评分标准）</w:t>
      </w:r>
      <w:bookmarkEnd w:id="33"/>
    </w:p>
    <w:p w14:paraId="319123CB">
      <w:pPr>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价格部分：</w:t>
      </w:r>
      <w:r>
        <w:rPr>
          <w:rFonts w:hint="eastAsia" w:ascii="仿宋" w:hAnsi="仿宋" w:eastAsia="仿宋" w:cs="仿宋"/>
          <w:b/>
          <w:color w:val="auto"/>
          <w:sz w:val="24"/>
          <w:lang w:val="en-US" w:eastAsia="zh-CN"/>
        </w:rPr>
        <w:t>10</w:t>
      </w:r>
      <w:r>
        <w:rPr>
          <w:rFonts w:hint="eastAsia" w:ascii="仿宋" w:hAnsi="仿宋" w:eastAsia="仿宋" w:cs="仿宋"/>
          <w:b/>
          <w:color w:val="auto"/>
          <w:sz w:val="24"/>
        </w:rPr>
        <w:t>分</w:t>
      </w:r>
    </w:p>
    <w:p w14:paraId="3187EFC3">
      <w:pPr>
        <w:spacing w:line="440" w:lineRule="exact"/>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1、本项目最高限价</w:t>
      </w:r>
      <w:r>
        <w:rPr>
          <w:rFonts w:hint="eastAsia" w:ascii="仿宋" w:hAnsi="仿宋" w:eastAsia="仿宋" w:cs="仿宋"/>
          <w:bCs/>
          <w:color w:val="auto"/>
          <w:sz w:val="24"/>
          <w:lang w:val="en-US" w:eastAsia="zh-CN"/>
        </w:rPr>
        <w:t>450万</w:t>
      </w:r>
      <w:r>
        <w:rPr>
          <w:rFonts w:hint="eastAsia" w:ascii="仿宋" w:hAnsi="仿宋" w:eastAsia="仿宋" w:cs="仿宋"/>
          <w:bCs/>
          <w:color w:val="auto"/>
          <w:sz w:val="24"/>
        </w:rPr>
        <w:t>元，报价超过限价的作无效报价处理。</w:t>
      </w:r>
    </w:p>
    <w:p w14:paraId="2B9E3C80">
      <w:pPr>
        <w:widowControl/>
        <w:spacing w:line="360" w:lineRule="atLeast"/>
        <w:ind w:firstLine="480"/>
        <w:jc w:val="left"/>
        <w:rPr>
          <w:rFonts w:ascii="仿宋" w:hAnsi="仿宋" w:eastAsia="仿宋" w:cs="仿宋"/>
          <w:color w:val="auto"/>
          <w:kern w:val="0"/>
          <w:sz w:val="24"/>
        </w:rPr>
      </w:pPr>
      <w:r>
        <w:rPr>
          <w:rFonts w:hint="eastAsia" w:ascii="仿宋" w:hAnsi="仿宋" w:eastAsia="仿宋" w:cs="仿宋"/>
          <w:color w:val="auto"/>
          <w:sz w:val="24"/>
        </w:rPr>
        <w:t>以满足</w:t>
      </w:r>
      <w:r>
        <w:rPr>
          <w:rFonts w:hint="eastAsia" w:ascii="仿宋" w:hAnsi="仿宋" w:eastAsia="仿宋" w:cs="仿宋"/>
          <w:color w:val="auto"/>
          <w:sz w:val="24"/>
          <w:lang w:val="en-US" w:eastAsia="zh-CN"/>
        </w:rPr>
        <w:t>招标</w:t>
      </w:r>
      <w:r>
        <w:rPr>
          <w:rFonts w:hint="eastAsia" w:ascii="仿宋" w:hAnsi="仿宋" w:eastAsia="仿宋" w:cs="仿宋"/>
          <w:color w:val="auto"/>
          <w:sz w:val="24"/>
        </w:rPr>
        <w:t>文件要求且最后报价最低的供应商的价格为基准价，其价格分为</w:t>
      </w:r>
      <w:r>
        <w:rPr>
          <w:rFonts w:hint="eastAsia" w:ascii="仿宋" w:hAnsi="仿宋" w:eastAsia="仿宋" w:cs="仿宋"/>
          <w:color w:val="auto"/>
          <w:sz w:val="24"/>
          <w:lang w:val="en-US" w:eastAsia="zh-CN"/>
        </w:rPr>
        <w:t>10</w:t>
      </w:r>
      <w:r>
        <w:rPr>
          <w:rFonts w:hint="eastAsia" w:ascii="仿宋" w:hAnsi="仿宋" w:eastAsia="仿宋" w:cs="仿宋"/>
          <w:color w:val="auto"/>
          <w:sz w:val="24"/>
        </w:rPr>
        <w:t>分。其他供应商的价格分统一按照下列公式计算：</w:t>
      </w:r>
    </w:p>
    <w:p w14:paraId="544BFBB6">
      <w:pPr>
        <w:spacing w:line="360" w:lineRule="atLeast"/>
        <w:ind w:firstLine="480"/>
        <w:rPr>
          <w:rFonts w:ascii="仿宋" w:hAnsi="仿宋" w:eastAsia="仿宋" w:cs="仿宋"/>
          <w:color w:val="auto"/>
          <w:sz w:val="24"/>
        </w:rPr>
      </w:pPr>
      <w:r>
        <w:rPr>
          <w:rFonts w:hint="eastAsia" w:ascii="仿宋" w:hAnsi="仿宋" w:eastAsia="仿宋" w:cs="仿宋"/>
          <w:color w:val="auto"/>
          <w:sz w:val="24"/>
        </w:rPr>
        <w:t>报价得分=（基准价/</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报价）×</w:t>
      </w:r>
      <w:r>
        <w:rPr>
          <w:rFonts w:hint="eastAsia" w:ascii="仿宋" w:hAnsi="仿宋" w:eastAsia="仿宋" w:cs="仿宋"/>
          <w:color w:val="auto"/>
          <w:sz w:val="24"/>
          <w:lang w:val="en-US" w:eastAsia="zh-CN"/>
        </w:rPr>
        <w:t>10</w:t>
      </w:r>
      <w:r>
        <w:rPr>
          <w:rFonts w:hint="eastAsia" w:ascii="仿宋" w:hAnsi="仿宋" w:eastAsia="仿宋" w:cs="仿宋"/>
          <w:color w:val="auto"/>
          <w:sz w:val="24"/>
        </w:rPr>
        <w:t>%×100</w:t>
      </w:r>
    </w:p>
    <w:p w14:paraId="089749F7">
      <w:pPr>
        <w:tabs>
          <w:tab w:val="left" w:pos="8280"/>
        </w:tabs>
        <w:spacing w:line="440" w:lineRule="exact"/>
        <w:ind w:firstLine="480" w:firstLineChars="200"/>
        <w:jc w:val="left"/>
        <w:rPr>
          <w:rFonts w:ascii="仿宋" w:hAnsi="仿宋" w:eastAsia="仿宋" w:cs="仿宋"/>
          <w:bCs/>
          <w:color w:val="auto"/>
          <w:sz w:val="24"/>
        </w:rPr>
      </w:pPr>
      <w:r>
        <w:rPr>
          <w:rFonts w:hint="eastAsia" w:ascii="仿宋" w:hAnsi="仿宋" w:eastAsia="仿宋" w:cs="仿宋"/>
          <w:bCs/>
          <w:color w:val="auto"/>
          <w:sz w:val="24"/>
          <w:lang w:val="en-US" w:eastAsia="zh-CN"/>
        </w:rPr>
        <w:t>评标</w:t>
      </w:r>
      <w:r>
        <w:rPr>
          <w:rFonts w:hint="eastAsia" w:ascii="仿宋" w:hAnsi="仿宋" w:eastAsia="仿宋" w:cs="仿宋"/>
          <w:bCs/>
          <w:color w:val="auto"/>
          <w:sz w:val="24"/>
        </w:rPr>
        <w:t>小组在评审时发现供应商的报价明显低于其市场报价的，应当要求供应商书面说明并提供相关证明材料。供应商不能当场合理说明原因并提供证明材料的，</w:t>
      </w:r>
      <w:r>
        <w:rPr>
          <w:rFonts w:hint="eastAsia" w:ascii="仿宋" w:hAnsi="仿宋" w:eastAsia="仿宋" w:cs="仿宋"/>
          <w:bCs/>
          <w:color w:val="auto"/>
          <w:sz w:val="24"/>
          <w:lang w:val="en-US" w:eastAsia="zh-CN"/>
        </w:rPr>
        <w:t>评标</w:t>
      </w:r>
      <w:r>
        <w:rPr>
          <w:rFonts w:hint="eastAsia" w:ascii="仿宋" w:hAnsi="仿宋" w:eastAsia="仿宋" w:cs="仿宋"/>
          <w:bCs/>
          <w:color w:val="auto"/>
          <w:sz w:val="24"/>
        </w:rPr>
        <w:t>小组应将该供应商的响应文件作无效处理，并在</w:t>
      </w:r>
      <w:r>
        <w:rPr>
          <w:rFonts w:hint="eastAsia" w:ascii="仿宋" w:hAnsi="仿宋" w:eastAsia="仿宋" w:cs="仿宋"/>
          <w:bCs/>
          <w:color w:val="auto"/>
          <w:sz w:val="24"/>
          <w:lang w:val="en-US" w:eastAsia="zh-CN"/>
        </w:rPr>
        <w:t>评标</w:t>
      </w:r>
      <w:r>
        <w:rPr>
          <w:rFonts w:hint="eastAsia" w:ascii="仿宋" w:hAnsi="仿宋" w:eastAsia="仿宋" w:cs="仿宋"/>
          <w:bCs/>
          <w:color w:val="auto"/>
          <w:sz w:val="24"/>
        </w:rPr>
        <w:t>报告中说明。</w:t>
      </w:r>
    </w:p>
    <w:p w14:paraId="045465C5">
      <w:pPr>
        <w:tabs>
          <w:tab w:val="left" w:pos="8280"/>
        </w:tabs>
        <w:spacing w:line="440" w:lineRule="exact"/>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 xml:space="preserve">二分之一以上的评委认为供应商报价明显低于市场平均价的将作为无效投标处理； </w:t>
      </w:r>
    </w:p>
    <w:p w14:paraId="77FC47EE">
      <w:pPr>
        <w:tabs>
          <w:tab w:val="left" w:pos="8280"/>
        </w:tabs>
        <w:spacing w:line="44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lang w:val="en-US" w:eastAsia="zh-CN"/>
        </w:rPr>
        <w:t>投标</w:t>
      </w:r>
      <w:r>
        <w:rPr>
          <w:rFonts w:hint="eastAsia" w:ascii="仿宋" w:hAnsi="仿宋" w:eastAsia="仿宋" w:cs="仿宋"/>
          <w:bCs/>
          <w:color w:val="auto"/>
          <w:sz w:val="24"/>
        </w:rPr>
        <w:t xml:space="preserve">报价超出采购控制价的，作为无效投标处理。 </w:t>
      </w:r>
    </w:p>
    <w:p w14:paraId="1CFA5CAC">
      <w:pPr>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商务技术部分</w:t>
      </w:r>
      <w:r>
        <w:rPr>
          <w:rFonts w:hint="eastAsia" w:ascii="仿宋" w:hAnsi="仿宋" w:eastAsia="仿宋" w:cs="仿宋"/>
          <w:b/>
          <w:color w:val="auto"/>
          <w:sz w:val="24"/>
          <w:lang w:val="en-US" w:eastAsia="zh-CN"/>
        </w:rPr>
        <w:t>90</w:t>
      </w:r>
      <w:r>
        <w:rPr>
          <w:rFonts w:hint="eastAsia" w:ascii="仿宋" w:hAnsi="仿宋" w:eastAsia="仿宋" w:cs="仿宋"/>
          <w:b/>
          <w:color w:val="auto"/>
          <w:sz w:val="24"/>
        </w:rPr>
        <w:t>分</w:t>
      </w:r>
    </w:p>
    <w:p w14:paraId="72C7A612">
      <w:pPr>
        <w:spacing w:line="360" w:lineRule="auto"/>
        <w:ind w:firstLine="495"/>
      </w:pPr>
      <w:r>
        <w:rPr>
          <w:rFonts w:hint="eastAsia" w:ascii="仿宋" w:hAnsi="仿宋" w:eastAsia="仿宋" w:cs="仿宋"/>
          <w:color w:val="auto"/>
          <w:sz w:val="24"/>
        </w:rPr>
        <w:t>技术、商务、资信及其他分按照评标委员会成员的独立评分结果汇总数的算术平均分计算，计算公式为：技术商务资信分=（评标委员会所有成员评分合计数）/（评标委员会组成人员数）</w:t>
      </w:r>
    </w:p>
    <w:tbl>
      <w:tblPr>
        <w:tblStyle w:val="2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2"/>
        <w:gridCol w:w="1309"/>
        <w:gridCol w:w="6812"/>
        <w:gridCol w:w="1084"/>
      </w:tblGrid>
      <w:tr w14:paraId="72E1B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8" w:hRule="atLeast"/>
        </w:trPr>
        <w:tc>
          <w:tcPr>
            <w:tcW w:w="378" w:type="pct"/>
            <w:noWrap w:val="0"/>
            <w:vAlign w:val="center"/>
          </w:tcPr>
          <w:p w14:paraId="34674B69">
            <w:pPr>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4077" w:type="pct"/>
            <w:gridSpan w:val="2"/>
            <w:tcBorders>
              <w:right w:val="single" w:color="auto" w:sz="4" w:space="0"/>
            </w:tcBorders>
            <w:noWrap w:val="0"/>
            <w:vAlign w:val="center"/>
          </w:tcPr>
          <w:p w14:paraId="7104F421">
            <w:pPr>
              <w:jc w:val="center"/>
              <w:rPr>
                <w:rFonts w:hint="eastAsia" w:ascii="仿宋" w:hAnsi="仿宋" w:eastAsia="仿宋" w:cs="仿宋"/>
                <w:b/>
                <w:bCs/>
                <w:sz w:val="21"/>
                <w:szCs w:val="21"/>
              </w:rPr>
            </w:pPr>
            <w:r>
              <w:rPr>
                <w:rFonts w:hint="eastAsia" w:ascii="仿宋" w:hAnsi="仿宋" w:eastAsia="仿宋" w:cs="仿宋"/>
                <w:b/>
                <w:bCs/>
                <w:sz w:val="21"/>
                <w:szCs w:val="21"/>
              </w:rPr>
              <w:t>评分内容及</w:t>
            </w:r>
            <w:r>
              <w:rPr>
                <w:rFonts w:hint="eastAsia" w:ascii="仿宋" w:hAnsi="仿宋" w:eastAsia="仿宋" w:cs="仿宋"/>
                <w:b/>
                <w:sz w:val="21"/>
                <w:szCs w:val="21"/>
              </w:rPr>
              <w:t>评分标准</w:t>
            </w:r>
          </w:p>
        </w:tc>
        <w:tc>
          <w:tcPr>
            <w:tcW w:w="544" w:type="pct"/>
            <w:tcBorders>
              <w:left w:val="single" w:color="auto" w:sz="4" w:space="0"/>
            </w:tcBorders>
            <w:noWrap w:val="0"/>
            <w:vAlign w:val="center"/>
          </w:tcPr>
          <w:p w14:paraId="6DE5E8DD">
            <w:pPr>
              <w:jc w:val="center"/>
              <w:rPr>
                <w:rFonts w:hint="eastAsia" w:ascii="仿宋" w:hAnsi="仿宋" w:eastAsia="仿宋" w:cs="仿宋"/>
                <w:b/>
                <w:sz w:val="21"/>
                <w:szCs w:val="21"/>
              </w:rPr>
            </w:pPr>
            <w:r>
              <w:rPr>
                <w:rFonts w:hint="eastAsia" w:ascii="仿宋" w:hAnsi="仿宋" w:eastAsia="仿宋" w:cs="仿宋"/>
                <w:b/>
                <w:sz w:val="21"/>
                <w:szCs w:val="21"/>
              </w:rPr>
              <w:t>得分</w:t>
            </w:r>
          </w:p>
        </w:tc>
      </w:tr>
      <w:tr w14:paraId="47273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7" w:hRule="atLeast"/>
        </w:trPr>
        <w:tc>
          <w:tcPr>
            <w:tcW w:w="378" w:type="pct"/>
            <w:tcBorders>
              <w:bottom w:val="single" w:color="auto" w:sz="4" w:space="0"/>
            </w:tcBorders>
            <w:noWrap w:val="0"/>
            <w:vAlign w:val="center"/>
          </w:tcPr>
          <w:p w14:paraId="20C8DAFC">
            <w:pPr>
              <w:jc w:val="center"/>
              <w:rPr>
                <w:rFonts w:hint="eastAsia" w:ascii="仿宋" w:hAnsi="仿宋" w:eastAsia="仿宋" w:cs="仿宋"/>
                <w:b/>
                <w:sz w:val="21"/>
                <w:szCs w:val="21"/>
              </w:rPr>
            </w:pPr>
            <w:r>
              <w:rPr>
                <w:rFonts w:hint="eastAsia" w:ascii="仿宋" w:hAnsi="仿宋" w:eastAsia="仿宋" w:cs="仿宋"/>
                <w:b/>
                <w:sz w:val="21"/>
                <w:szCs w:val="21"/>
              </w:rPr>
              <w:t>1</w:t>
            </w:r>
          </w:p>
        </w:tc>
        <w:tc>
          <w:tcPr>
            <w:tcW w:w="657" w:type="pct"/>
            <w:tcBorders>
              <w:bottom w:val="single" w:color="auto" w:sz="4" w:space="0"/>
              <w:right w:val="single" w:color="auto" w:sz="4" w:space="0"/>
            </w:tcBorders>
            <w:noWrap w:val="0"/>
            <w:vAlign w:val="center"/>
          </w:tcPr>
          <w:p w14:paraId="5420577C">
            <w:pPr>
              <w:jc w:val="center"/>
              <w:rPr>
                <w:rFonts w:hint="eastAsia" w:ascii="仿宋" w:hAnsi="仿宋" w:eastAsia="仿宋" w:cs="仿宋"/>
                <w:b/>
                <w:sz w:val="21"/>
                <w:szCs w:val="21"/>
              </w:rPr>
            </w:pPr>
            <w:r>
              <w:rPr>
                <w:rFonts w:hint="eastAsia" w:ascii="仿宋" w:hAnsi="仿宋" w:eastAsia="仿宋" w:cs="仿宋"/>
                <w:b/>
                <w:sz w:val="21"/>
                <w:szCs w:val="21"/>
              </w:rPr>
              <w:t>技术方案</w:t>
            </w:r>
          </w:p>
        </w:tc>
        <w:tc>
          <w:tcPr>
            <w:tcW w:w="3420" w:type="pct"/>
            <w:tcBorders>
              <w:right w:val="single" w:color="auto" w:sz="4" w:space="0"/>
            </w:tcBorders>
            <w:noWrap w:val="0"/>
            <w:vAlign w:val="center"/>
          </w:tcPr>
          <w:p w14:paraId="63B1A36A">
            <w:pPr>
              <w:jc w:val="left"/>
              <w:rPr>
                <w:rFonts w:hint="eastAsia" w:ascii="仿宋" w:hAnsi="仿宋" w:eastAsia="仿宋" w:cs="仿宋"/>
                <w:sz w:val="21"/>
                <w:szCs w:val="21"/>
              </w:rPr>
            </w:pPr>
            <w:r>
              <w:rPr>
                <w:rFonts w:hint="eastAsia" w:ascii="仿宋" w:hAnsi="仿宋" w:eastAsia="仿宋" w:cs="仿宋"/>
                <w:sz w:val="21"/>
                <w:szCs w:val="21"/>
              </w:rPr>
              <w:t>根据需求分析及目标、总体思路、资料预处理及技术业务配合工作及措施等详细介绍，并与需求书的吻合程度、整体技术方案的创新性、合理性、可行性及可靠性等情况综合评审</w:t>
            </w:r>
            <w:r>
              <w:rPr>
                <w:rFonts w:hint="eastAsia" w:ascii="仿宋" w:hAnsi="仿宋" w:eastAsia="仿宋" w:cs="仿宋"/>
                <w:sz w:val="21"/>
                <w:szCs w:val="21"/>
                <w:lang w:eastAsia="zh-CN"/>
              </w:rPr>
              <w:t>。方案具有针对性、操作性强，安排科学合理的得</w:t>
            </w:r>
            <w:r>
              <w:rPr>
                <w:rFonts w:hint="eastAsia" w:ascii="仿宋" w:hAnsi="仿宋" w:eastAsia="仿宋" w:cs="仿宋"/>
                <w:sz w:val="21"/>
                <w:szCs w:val="21"/>
                <w:lang w:val="en-US" w:eastAsia="zh-CN"/>
              </w:rPr>
              <w:t>16</w:t>
            </w:r>
            <w:r>
              <w:rPr>
                <w:rFonts w:hint="eastAsia" w:ascii="仿宋" w:hAnsi="仿宋" w:eastAsia="仿宋" w:cs="仿宋"/>
                <w:sz w:val="21"/>
                <w:szCs w:val="21"/>
                <w:lang w:eastAsia="zh-CN"/>
              </w:rPr>
              <w:t>分；方案比较全面到位、比较合理详细的得</w:t>
            </w:r>
            <w:r>
              <w:rPr>
                <w:rFonts w:hint="eastAsia" w:ascii="仿宋" w:hAnsi="仿宋" w:eastAsia="仿宋" w:cs="仿宋"/>
                <w:sz w:val="21"/>
                <w:szCs w:val="21"/>
                <w:lang w:val="en-US" w:eastAsia="zh-CN"/>
              </w:rPr>
              <w:t>12</w:t>
            </w:r>
            <w:r>
              <w:rPr>
                <w:rFonts w:hint="eastAsia" w:ascii="仿宋" w:hAnsi="仿宋" w:eastAsia="仿宋" w:cs="仿宋"/>
                <w:sz w:val="21"/>
                <w:szCs w:val="21"/>
                <w:lang w:eastAsia="zh-CN"/>
              </w:rPr>
              <w:t>分；方案较全面，可操作性一般的得</w:t>
            </w:r>
            <w:r>
              <w:rPr>
                <w:rFonts w:hint="eastAsia" w:ascii="仿宋" w:hAnsi="仿宋" w:eastAsia="仿宋" w:cs="仿宋"/>
                <w:sz w:val="21"/>
                <w:szCs w:val="21"/>
                <w:lang w:val="en-US" w:eastAsia="zh-CN"/>
              </w:rPr>
              <w:t>9</w:t>
            </w:r>
            <w:r>
              <w:rPr>
                <w:rFonts w:hint="eastAsia" w:ascii="仿宋" w:hAnsi="仿宋" w:eastAsia="仿宋" w:cs="仿宋"/>
                <w:sz w:val="21"/>
                <w:szCs w:val="21"/>
                <w:lang w:eastAsia="zh-CN"/>
              </w:rPr>
              <w:t>分；方案描述不到位的得</w:t>
            </w: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分；</w:t>
            </w:r>
            <w:r>
              <w:rPr>
                <w:rFonts w:hint="eastAsia" w:ascii="仿宋" w:hAnsi="仿宋" w:eastAsia="仿宋" w:cs="仿宋"/>
                <w:sz w:val="21"/>
                <w:szCs w:val="21"/>
                <w:lang w:val="en-US" w:eastAsia="zh-CN"/>
              </w:rPr>
              <w:t>有</w:t>
            </w:r>
            <w:r>
              <w:rPr>
                <w:rFonts w:hint="eastAsia" w:ascii="仿宋" w:hAnsi="仿宋" w:eastAsia="仿宋" w:cs="仿宋"/>
                <w:sz w:val="21"/>
                <w:szCs w:val="21"/>
                <w:lang w:eastAsia="zh-CN"/>
              </w:rPr>
              <w:t>方案</w:t>
            </w:r>
            <w:r>
              <w:rPr>
                <w:rFonts w:hint="eastAsia" w:ascii="仿宋" w:hAnsi="仿宋" w:eastAsia="仿宋" w:cs="仿宋"/>
                <w:sz w:val="21"/>
                <w:szCs w:val="21"/>
                <w:lang w:val="en-US" w:eastAsia="zh-CN"/>
              </w:rPr>
              <w:t>但套用</w:t>
            </w:r>
            <w:r>
              <w:rPr>
                <w:rFonts w:hint="eastAsia" w:ascii="仿宋" w:hAnsi="仿宋" w:eastAsia="仿宋" w:cs="仿宋"/>
                <w:sz w:val="21"/>
                <w:szCs w:val="21"/>
                <w:lang w:eastAsia="zh-CN"/>
              </w:rPr>
              <w:t>的得</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分。</w:t>
            </w:r>
            <w:r>
              <w:rPr>
                <w:rFonts w:hint="eastAsia" w:ascii="仿宋" w:hAnsi="仿宋" w:eastAsia="仿宋" w:cs="仿宋"/>
                <w:szCs w:val="21"/>
              </w:rPr>
              <w:t>未提供不得分。</w:t>
            </w:r>
          </w:p>
        </w:tc>
        <w:tc>
          <w:tcPr>
            <w:tcW w:w="544" w:type="pct"/>
            <w:tcBorders>
              <w:left w:val="single" w:color="auto" w:sz="4" w:space="0"/>
            </w:tcBorders>
            <w:noWrap w:val="0"/>
            <w:vAlign w:val="center"/>
          </w:tcPr>
          <w:p w14:paraId="2621E83F">
            <w:pPr>
              <w:pStyle w:val="20"/>
              <w:spacing w:line="280" w:lineRule="exact"/>
              <w:ind w:left="0" w:leftChars="0" w:firstLine="0" w:firstLineChars="0"/>
              <w:jc w:val="center"/>
              <w:rPr>
                <w:rFonts w:hint="eastAsia" w:ascii="仿宋" w:hAnsi="仿宋" w:eastAsia="仿宋" w:cs="仿宋"/>
                <w:b/>
                <w:kern w:val="2"/>
                <w:sz w:val="21"/>
                <w:szCs w:val="21"/>
                <w:lang w:val="en-US" w:eastAsia="zh-CN"/>
              </w:rPr>
            </w:pPr>
            <w:r>
              <w:rPr>
                <w:rFonts w:hint="eastAsia" w:ascii="仿宋" w:hAnsi="仿宋" w:eastAsia="仿宋" w:cs="仿宋"/>
                <w:b/>
                <w:kern w:val="2"/>
                <w:sz w:val="21"/>
                <w:szCs w:val="21"/>
                <w:lang w:val="en-US" w:eastAsia="zh-CN"/>
              </w:rPr>
              <w:t>0-16分</w:t>
            </w:r>
          </w:p>
        </w:tc>
      </w:tr>
      <w:tr w14:paraId="0BD26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78" w:type="pct"/>
            <w:vMerge w:val="restart"/>
            <w:tcBorders>
              <w:top w:val="single" w:color="auto" w:sz="4" w:space="0"/>
            </w:tcBorders>
            <w:noWrap w:val="0"/>
            <w:vAlign w:val="center"/>
          </w:tcPr>
          <w:p w14:paraId="14B242C5">
            <w:pPr>
              <w:jc w:val="center"/>
              <w:rPr>
                <w:rFonts w:hint="eastAsia" w:ascii="仿宋" w:hAnsi="仿宋" w:eastAsia="仿宋" w:cs="仿宋"/>
                <w:b/>
                <w:sz w:val="21"/>
                <w:szCs w:val="21"/>
                <w:lang w:val="en-US" w:eastAsia="zh-CN"/>
              </w:rPr>
            </w:pPr>
            <w:r>
              <w:rPr>
                <w:rFonts w:hint="eastAsia" w:ascii="仿宋" w:hAnsi="仿宋" w:eastAsia="仿宋" w:cs="仿宋"/>
                <w:b/>
                <w:szCs w:val="21"/>
              </w:rPr>
              <w:t>2</w:t>
            </w:r>
          </w:p>
        </w:tc>
        <w:tc>
          <w:tcPr>
            <w:tcW w:w="657" w:type="pct"/>
            <w:vMerge w:val="restart"/>
            <w:tcBorders>
              <w:top w:val="single" w:color="auto" w:sz="4" w:space="0"/>
              <w:right w:val="single" w:color="auto" w:sz="4" w:space="0"/>
            </w:tcBorders>
            <w:noWrap w:val="0"/>
            <w:vAlign w:val="center"/>
          </w:tcPr>
          <w:p w14:paraId="7945AC8F">
            <w:pPr>
              <w:jc w:val="center"/>
              <w:rPr>
                <w:rFonts w:hint="eastAsia" w:ascii="仿宋" w:hAnsi="仿宋" w:eastAsia="仿宋" w:cs="仿宋"/>
                <w:b/>
                <w:sz w:val="21"/>
                <w:szCs w:val="21"/>
              </w:rPr>
            </w:pPr>
            <w:r>
              <w:rPr>
                <w:rFonts w:hint="eastAsia" w:ascii="仿宋" w:hAnsi="仿宋" w:eastAsia="仿宋" w:cs="仿宋"/>
                <w:b/>
                <w:szCs w:val="21"/>
              </w:rPr>
              <w:t>实施方案</w:t>
            </w:r>
          </w:p>
        </w:tc>
        <w:tc>
          <w:tcPr>
            <w:tcW w:w="3420" w:type="pct"/>
            <w:tcBorders>
              <w:right w:val="single" w:color="auto" w:sz="4" w:space="0"/>
            </w:tcBorders>
            <w:noWrap w:val="0"/>
            <w:vAlign w:val="center"/>
          </w:tcPr>
          <w:p w14:paraId="321CD47B">
            <w:pPr>
              <w:rPr>
                <w:rFonts w:hint="eastAsia" w:ascii="仿宋" w:hAnsi="仿宋" w:eastAsia="仿宋" w:cs="仿宋"/>
                <w:sz w:val="21"/>
                <w:szCs w:val="21"/>
              </w:rPr>
            </w:pPr>
            <w:r>
              <w:rPr>
                <w:rFonts w:hint="eastAsia" w:ascii="仿宋" w:hAnsi="仿宋" w:eastAsia="仿宋" w:cs="仿宋"/>
                <w:szCs w:val="21"/>
              </w:rPr>
              <w:t>1.针对本项目的测绘实施组织方案、质量管理及措施、质量管理制度等，视其科学性、全面性、合理性、可行性，综合评审。</w:t>
            </w:r>
            <w:r>
              <w:rPr>
                <w:rFonts w:hint="eastAsia" w:ascii="仿宋" w:hAnsi="仿宋" w:eastAsia="仿宋" w:cs="仿宋"/>
                <w:sz w:val="21"/>
                <w:szCs w:val="21"/>
                <w:lang w:eastAsia="zh-CN"/>
              </w:rPr>
              <w:t>方案具有针对性、操作性强，安排科学合理的得</w:t>
            </w:r>
            <w:r>
              <w:rPr>
                <w:rFonts w:hint="eastAsia" w:ascii="仿宋" w:hAnsi="仿宋" w:eastAsia="仿宋" w:cs="仿宋"/>
                <w:sz w:val="21"/>
                <w:szCs w:val="21"/>
                <w:lang w:val="en-US" w:eastAsia="zh-CN"/>
              </w:rPr>
              <w:t>9</w:t>
            </w:r>
            <w:r>
              <w:rPr>
                <w:rFonts w:hint="eastAsia" w:ascii="仿宋" w:hAnsi="仿宋" w:eastAsia="仿宋" w:cs="仿宋"/>
                <w:sz w:val="21"/>
                <w:szCs w:val="21"/>
                <w:lang w:eastAsia="zh-CN"/>
              </w:rPr>
              <w:t>分；方案比较全面到位、比较合理详细的得</w:t>
            </w: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分；方案较全面，可操作性一般的得</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分；</w:t>
            </w:r>
            <w:r>
              <w:rPr>
                <w:rFonts w:hint="eastAsia" w:ascii="仿宋" w:hAnsi="仿宋" w:eastAsia="仿宋" w:cs="仿宋"/>
                <w:sz w:val="21"/>
                <w:szCs w:val="21"/>
                <w:lang w:val="en-US" w:eastAsia="zh-CN"/>
              </w:rPr>
              <w:t>有</w:t>
            </w:r>
            <w:r>
              <w:rPr>
                <w:rFonts w:hint="eastAsia" w:ascii="仿宋" w:hAnsi="仿宋" w:eastAsia="仿宋" w:cs="仿宋"/>
                <w:sz w:val="21"/>
                <w:szCs w:val="21"/>
                <w:lang w:eastAsia="zh-CN"/>
              </w:rPr>
              <w:t>方案</w:t>
            </w:r>
            <w:r>
              <w:rPr>
                <w:rFonts w:hint="eastAsia" w:ascii="仿宋" w:hAnsi="仿宋" w:eastAsia="仿宋" w:cs="仿宋"/>
                <w:sz w:val="21"/>
                <w:szCs w:val="21"/>
                <w:lang w:val="en-US" w:eastAsia="zh-CN"/>
              </w:rPr>
              <w:t>但套用滥用</w:t>
            </w:r>
            <w:r>
              <w:rPr>
                <w:rFonts w:hint="eastAsia" w:ascii="仿宋" w:hAnsi="仿宋" w:eastAsia="仿宋" w:cs="仿宋"/>
                <w:sz w:val="21"/>
                <w:szCs w:val="21"/>
                <w:lang w:eastAsia="zh-CN"/>
              </w:rPr>
              <w:t>的得</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分。</w:t>
            </w:r>
            <w:r>
              <w:rPr>
                <w:rFonts w:hint="eastAsia" w:ascii="仿宋" w:hAnsi="仿宋" w:eastAsia="仿宋" w:cs="仿宋"/>
                <w:szCs w:val="21"/>
              </w:rPr>
              <w:t>未提供不得分。</w:t>
            </w:r>
          </w:p>
        </w:tc>
        <w:tc>
          <w:tcPr>
            <w:tcW w:w="544" w:type="pct"/>
            <w:tcBorders>
              <w:left w:val="single" w:color="auto" w:sz="4" w:space="0"/>
            </w:tcBorders>
            <w:noWrap w:val="0"/>
            <w:vAlign w:val="center"/>
          </w:tcPr>
          <w:p w14:paraId="18D26827">
            <w:pPr>
              <w:pStyle w:val="20"/>
              <w:spacing w:line="280" w:lineRule="exact"/>
              <w:ind w:left="0" w:leftChars="0" w:firstLine="0" w:firstLineChars="0"/>
              <w:jc w:val="center"/>
              <w:rPr>
                <w:rFonts w:hint="eastAsia" w:ascii="仿宋" w:hAnsi="仿宋" w:eastAsia="仿宋" w:cs="仿宋"/>
                <w:b/>
                <w:kern w:val="2"/>
                <w:sz w:val="21"/>
                <w:szCs w:val="21"/>
                <w:lang w:val="en-US" w:eastAsia="zh-CN"/>
              </w:rPr>
            </w:pPr>
            <w:r>
              <w:rPr>
                <w:rFonts w:hint="eastAsia" w:ascii="仿宋" w:hAnsi="仿宋" w:eastAsia="仿宋" w:cs="仿宋"/>
                <w:b/>
                <w:kern w:val="2"/>
                <w:sz w:val="21"/>
                <w:szCs w:val="21"/>
              </w:rPr>
              <w:t>0-</w:t>
            </w:r>
            <w:r>
              <w:rPr>
                <w:rFonts w:hint="eastAsia" w:ascii="仿宋" w:hAnsi="仿宋" w:eastAsia="仿宋" w:cs="仿宋"/>
                <w:b/>
                <w:kern w:val="2"/>
                <w:sz w:val="21"/>
                <w:szCs w:val="21"/>
                <w:lang w:val="en-US" w:eastAsia="zh-CN"/>
              </w:rPr>
              <w:t>9</w:t>
            </w:r>
            <w:r>
              <w:rPr>
                <w:rFonts w:hint="eastAsia" w:ascii="仿宋" w:hAnsi="仿宋" w:eastAsia="仿宋" w:cs="仿宋"/>
                <w:b/>
                <w:kern w:val="2"/>
                <w:sz w:val="21"/>
                <w:szCs w:val="21"/>
              </w:rPr>
              <w:t>分</w:t>
            </w:r>
          </w:p>
        </w:tc>
      </w:tr>
      <w:tr w14:paraId="2FE10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78" w:type="pct"/>
            <w:vMerge w:val="continue"/>
            <w:noWrap w:val="0"/>
            <w:vAlign w:val="center"/>
          </w:tcPr>
          <w:p w14:paraId="2B77A721">
            <w:pPr>
              <w:jc w:val="center"/>
            </w:pPr>
          </w:p>
        </w:tc>
        <w:tc>
          <w:tcPr>
            <w:tcW w:w="657" w:type="pct"/>
            <w:vMerge w:val="continue"/>
            <w:tcBorders>
              <w:right w:val="single" w:color="auto" w:sz="4" w:space="0"/>
            </w:tcBorders>
            <w:noWrap w:val="0"/>
            <w:vAlign w:val="center"/>
          </w:tcPr>
          <w:p w14:paraId="376DBD71">
            <w:pPr>
              <w:jc w:val="center"/>
            </w:pPr>
          </w:p>
        </w:tc>
        <w:tc>
          <w:tcPr>
            <w:tcW w:w="3420" w:type="pct"/>
            <w:tcBorders>
              <w:right w:val="single" w:color="auto" w:sz="4" w:space="0"/>
            </w:tcBorders>
            <w:noWrap w:val="0"/>
            <w:vAlign w:val="center"/>
          </w:tcPr>
          <w:p w14:paraId="631E4708">
            <w:pPr>
              <w:rPr>
                <w:rFonts w:hint="eastAsia" w:ascii="仿宋" w:hAnsi="仿宋" w:eastAsia="仿宋" w:cs="仿宋"/>
                <w:sz w:val="21"/>
                <w:szCs w:val="21"/>
              </w:rPr>
            </w:pPr>
            <w:r>
              <w:rPr>
                <w:rFonts w:hint="eastAsia" w:ascii="仿宋" w:hAnsi="仿宋" w:eastAsia="仿宋" w:cs="仿宋"/>
                <w:szCs w:val="21"/>
              </w:rPr>
              <w:t>2.针对本项目的时间进度安排及控制、系统验收方案等，视其科学性、全面性、合理性、可行性，综合评审。</w:t>
            </w:r>
            <w:r>
              <w:rPr>
                <w:rFonts w:hint="eastAsia" w:ascii="仿宋" w:hAnsi="仿宋" w:eastAsia="仿宋" w:cs="仿宋"/>
                <w:sz w:val="21"/>
                <w:szCs w:val="21"/>
                <w:lang w:eastAsia="zh-CN"/>
              </w:rPr>
              <w:t>方案具有针对性、操作性强，安排科学合理的得</w:t>
            </w:r>
            <w:r>
              <w:rPr>
                <w:rFonts w:hint="eastAsia" w:ascii="仿宋" w:hAnsi="仿宋" w:eastAsia="仿宋" w:cs="仿宋"/>
                <w:sz w:val="21"/>
                <w:szCs w:val="21"/>
                <w:lang w:val="en-US" w:eastAsia="zh-CN"/>
              </w:rPr>
              <w:t>9</w:t>
            </w:r>
            <w:r>
              <w:rPr>
                <w:rFonts w:hint="eastAsia" w:ascii="仿宋" w:hAnsi="仿宋" w:eastAsia="仿宋" w:cs="仿宋"/>
                <w:sz w:val="21"/>
                <w:szCs w:val="21"/>
                <w:lang w:eastAsia="zh-CN"/>
              </w:rPr>
              <w:t>分；方案比较全面到位、比较合理详细的得</w:t>
            </w: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分；方案较全面，可操作性一般的得</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分；</w:t>
            </w:r>
            <w:r>
              <w:rPr>
                <w:rFonts w:hint="eastAsia" w:ascii="仿宋" w:hAnsi="仿宋" w:eastAsia="仿宋" w:cs="仿宋"/>
                <w:sz w:val="21"/>
                <w:szCs w:val="21"/>
                <w:lang w:val="en-US" w:eastAsia="zh-CN"/>
              </w:rPr>
              <w:t>有</w:t>
            </w:r>
            <w:r>
              <w:rPr>
                <w:rFonts w:hint="eastAsia" w:ascii="仿宋" w:hAnsi="仿宋" w:eastAsia="仿宋" w:cs="仿宋"/>
                <w:sz w:val="21"/>
                <w:szCs w:val="21"/>
                <w:lang w:eastAsia="zh-CN"/>
              </w:rPr>
              <w:t>方案</w:t>
            </w:r>
            <w:r>
              <w:rPr>
                <w:rFonts w:hint="eastAsia" w:ascii="仿宋" w:hAnsi="仿宋" w:eastAsia="仿宋" w:cs="仿宋"/>
                <w:sz w:val="21"/>
                <w:szCs w:val="21"/>
                <w:lang w:val="en-US" w:eastAsia="zh-CN"/>
              </w:rPr>
              <w:t>但套用滥用</w:t>
            </w:r>
            <w:r>
              <w:rPr>
                <w:rFonts w:hint="eastAsia" w:ascii="仿宋" w:hAnsi="仿宋" w:eastAsia="仿宋" w:cs="仿宋"/>
                <w:sz w:val="21"/>
                <w:szCs w:val="21"/>
                <w:lang w:eastAsia="zh-CN"/>
              </w:rPr>
              <w:t>的得</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分。</w:t>
            </w:r>
            <w:r>
              <w:rPr>
                <w:rFonts w:hint="eastAsia" w:ascii="仿宋" w:hAnsi="仿宋" w:eastAsia="仿宋" w:cs="仿宋"/>
                <w:szCs w:val="21"/>
              </w:rPr>
              <w:t>未提供不得分。</w:t>
            </w:r>
          </w:p>
        </w:tc>
        <w:tc>
          <w:tcPr>
            <w:tcW w:w="544" w:type="pct"/>
            <w:tcBorders>
              <w:left w:val="single" w:color="auto" w:sz="4" w:space="0"/>
            </w:tcBorders>
            <w:noWrap w:val="0"/>
            <w:vAlign w:val="center"/>
          </w:tcPr>
          <w:p w14:paraId="16B78494">
            <w:pPr>
              <w:pStyle w:val="20"/>
              <w:spacing w:line="28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b/>
                <w:kern w:val="2"/>
                <w:sz w:val="21"/>
                <w:szCs w:val="21"/>
              </w:rPr>
              <w:t>0-</w:t>
            </w:r>
            <w:r>
              <w:rPr>
                <w:rFonts w:hint="eastAsia" w:ascii="仿宋" w:hAnsi="仿宋" w:eastAsia="仿宋" w:cs="仿宋"/>
                <w:b/>
                <w:kern w:val="2"/>
                <w:sz w:val="21"/>
                <w:szCs w:val="21"/>
                <w:lang w:val="en-US" w:eastAsia="zh-CN"/>
              </w:rPr>
              <w:t>9</w:t>
            </w:r>
            <w:r>
              <w:rPr>
                <w:rFonts w:hint="eastAsia" w:ascii="仿宋" w:hAnsi="仿宋" w:eastAsia="仿宋" w:cs="仿宋"/>
                <w:b/>
                <w:kern w:val="2"/>
                <w:sz w:val="21"/>
                <w:szCs w:val="21"/>
              </w:rPr>
              <w:t>分</w:t>
            </w:r>
          </w:p>
        </w:tc>
      </w:tr>
      <w:tr w14:paraId="21F61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78" w:type="pct"/>
            <w:vMerge w:val="continue"/>
            <w:noWrap w:val="0"/>
            <w:vAlign w:val="center"/>
          </w:tcPr>
          <w:p w14:paraId="7E0C6B7E">
            <w:pPr>
              <w:jc w:val="center"/>
              <w:rPr>
                <w:rFonts w:hint="eastAsia" w:ascii="仿宋" w:hAnsi="仿宋" w:eastAsia="仿宋" w:cs="仿宋"/>
                <w:sz w:val="21"/>
                <w:szCs w:val="21"/>
              </w:rPr>
            </w:pPr>
          </w:p>
        </w:tc>
        <w:tc>
          <w:tcPr>
            <w:tcW w:w="657" w:type="pct"/>
            <w:vMerge w:val="continue"/>
            <w:tcBorders>
              <w:right w:val="single" w:color="auto" w:sz="4" w:space="0"/>
            </w:tcBorders>
            <w:noWrap w:val="0"/>
            <w:vAlign w:val="center"/>
          </w:tcPr>
          <w:p w14:paraId="5D67A0B0">
            <w:pPr>
              <w:jc w:val="center"/>
              <w:rPr>
                <w:rFonts w:hint="eastAsia" w:ascii="仿宋" w:hAnsi="仿宋" w:eastAsia="仿宋" w:cs="仿宋"/>
                <w:sz w:val="21"/>
                <w:szCs w:val="21"/>
              </w:rPr>
            </w:pPr>
          </w:p>
        </w:tc>
        <w:tc>
          <w:tcPr>
            <w:tcW w:w="3420" w:type="pct"/>
            <w:tcBorders>
              <w:right w:val="single" w:color="auto" w:sz="4" w:space="0"/>
            </w:tcBorders>
            <w:noWrap w:val="0"/>
            <w:vAlign w:val="center"/>
          </w:tcPr>
          <w:p w14:paraId="3BB3920A">
            <w:pPr>
              <w:jc w:val="left"/>
              <w:rPr>
                <w:rFonts w:hint="eastAsia" w:ascii="仿宋" w:hAnsi="仿宋" w:eastAsia="仿宋" w:cs="仿宋"/>
                <w:sz w:val="21"/>
                <w:szCs w:val="21"/>
              </w:rPr>
            </w:pPr>
            <w:r>
              <w:rPr>
                <w:rFonts w:hint="eastAsia" w:ascii="仿宋" w:hAnsi="仿宋" w:eastAsia="仿宋" w:cs="仿宋"/>
                <w:kern w:val="0"/>
                <w:szCs w:val="21"/>
              </w:rPr>
              <w:t>3.针对本项目实施重点、难点、关键点的阐述及保障措施，综合评审。阐述及保障措施</w:t>
            </w:r>
            <w:r>
              <w:rPr>
                <w:rFonts w:hint="eastAsia" w:ascii="仿宋" w:hAnsi="仿宋" w:eastAsia="仿宋" w:cs="仿宋"/>
                <w:sz w:val="21"/>
                <w:szCs w:val="21"/>
                <w:lang w:eastAsia="zh-CN"/>
              </w:rPr>
              <w:t>具有针对性、操作性强，安排科学合理的得</w:t>
            </w:r>
            <w:r>
              <w:rPr>
                <w:rFonts w:hint="eastAsia" w:ascii="仿宋" w:hAnsi="仿宋" w:eastAsia="仿宋" w:cs="仿宋"/>
                <w:sz w:val="21"/>
                <w:szCs w:val="21"/>
                <w:lang w:val="en-US" w:eastAsia="zh-CN"/>
              </w:rPr>
              <w:t>9</w:t>
            </w:r>
            <w:r>
              <w:rPr>
                <w:rFonts w:hint="eastAsia" w:ascii="仿宋" w:hAnsi="仿宋" w:eastAsia="仿宋" w:cs="仿宋"/>
                <w:sz w:val="21"/>
                <w:szCs w:val="21"/>
                <w:lang w:eastAsia="zh-CN"/>
              </w:rPr>
              <w:t>分；</w:t>
            </w:r>
            <w:r>
              <w:rPr>
                <w:rFonts w:hint="eastAsia" w:ascii="仿宋" w:hAnsi="仿宋" w:eastAsia="仿宋" w:cs="仿宋"/>
                <w:kern w:val="0"/>
                <w:szCs w:val="21"/>
              </w:rPr>
              <w:t>阐述及保障措施</w:t>
            </w:r>
            <w:r>
              <w:rPr>
                <w:rFonts w:hint="eastAsia" w:ascii="仿宋" w:hAnsi="仿宋" w:eastAsia="仿宋" w:cs="仿宋"/>
                <w:sz w:val="21"/>
                <w:szCs w:val="21"/>
                <w:lang w:eastAsia="zh-CN"/>
              </w:rPr>
              <w:t>比较全面到位、比较合理详细的得</w:t>
            </w: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分；方案较全面，可操作性一般的得</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分；</w:t>
            </w:r>
            <w:r>
              <w:rPr>
                <w:rFonts w:hint="eastAsia" w:ascii="仿宋" w:hAnsi="仿宋" w:eastAsia="仿宋" w:cs="仿宋"/>
                <w:sz w:val="21"/>
                <w:szCs w:val="21"/>
                <w:lang w:val="en-US" w:eastAsia="zh-CN"/>
              </w:rPr>
              <w:t>有</w:t>
            </w:r>
            <w:r>
              <w:rPr>
                <w:rFonts w:hint="eastAsia" w:ascii="仿宋" w:hAnsi="仿宋" w:eastAsia="仿宋" w:cs="仿宋"/>
                <w:sz w:val="21"/>
                <w:szCs w:val="21"/>
                <w:lang w:eastAsia="zh-CN"/>
              </w:rPr>
              <w:t>方案</w:t>
            </w:r>
            <w:r>
              <w:rPr>
                <w:rFonts w:hint="eastAsia" w:ascii="仿宋" w:hAnsi="仿宋" w:eastAsia="仿宋" w:cs="仿宋"/>
                <w:sz w:val="21"/>
                <w:szCs w:val="21"/>
                <w:lang w:val="en-US" w:eastAsia="zh-CN"/>
              </w:rPr>
              <w:t>但套用滥用</w:t>
            </w:r>
            <w:r>
              <w:rPr>
                <w:rFonts w:hint="eastAsia" w:ascii="仿宋" w:hAnsi="仿宋" w:eastAsia="仿宋" w:cs="仿宋"/>
                <w:sz w:val="21"/>
                <w:szCs w:val="21"/>
                <w:lang w:eastAsia="zh-CN"/>
              </w:rPr>
              <w:t>的得</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分。</w:t>
            </w:r>
            <w:r>
              <w:rPr>
                <w:rFonts w:hint="eastAsia" w:ascii="仿宋" w:hAnsi="仿宋" w:eastAsia="仿宋" w:cs="仿宋"/>
                <w:szCs w:val="21"/>
              </w:rPr>
              <w:t>未提供不得分。</w:t>
            </w:r>
          </w:p>
        </w:tc>
        <w:tc>
          <w:tcPr>
            <w:tcW w:w="544" w:type="pct"/>
            <w:tcBorders>
              <w:left w:val="single" w:color="auto" w:sz="4" w:space="0"/>
            </w:tcBorders>
            <w:noWrap w:val="0"/>
            <w:vAlign w:val="center"/>
          </w:tcPr>
          <w:p w14:paraId="46BFA470">
            <w:pPr>
              <w:jc w:val="center"/>
              <w:rPr>
                <w:rFonts w:hint="eastAsia" w:ascii="仿宋" w:hAnsi="仿宋" w:eastAsia="仿宋" w:cs="仿宋"/>
                <w:sz w:val="21"/>
                <w:szCs w:val="21"/>
              </w:rPr>
            </w:pPr>
            <w:r>
              <w:rPr>
                <w:rFonts w:hint="eastAsia" w:ascii="仿宋" w:hAnsi="仿宋" w:eastAsia="仿宋" w:cs="仿宋"/>
                <w:b/>
                <w:kern w:val="2"/>
                <w:sz w:val="21"/>
                <w:szCs w:val="21"/>
              </w:rPr>
              <w:t>0-</w:t>
            </w:r>
            <w:r>
              <w:rPr>
                <w:rFonts w:hint="eastAsia" w:ascii="仿宋" w:hAnsi="仿宋" w:eastAsia="仿宋" w:cs="仿宋"/>
                <w:b/>
                <w:kern w:val="2"/>
                <w:sz w:val="21"/>
                <w:szCs w:val="21"/>
                <w:lang w:val="en-US" w:eastAsia="zh-CN"/>
              </w:rPr>
              <w:t>9</w:t>
            </w:r>
            <w:r>
              <w:rPr>
                <w:rFonts w:hint="eastAsia" w:ascii="仿宋" w:hAnsi="仿宋" w:eastAsia="仿宋" w:cs="仿宋"/>
                <w:b/>
                <w:kern w:val="2"/>
                <w:sz w:val="21"/>
                <w:szCs w:val="21"/>
              </w:rPr>
              <w:t>分</w:t>
            </w:r>
          </w:p>
        </w:tc>
      </w:tr>
      <w:tr w14:paraId="6C159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8" w:type="pct"/>
            <w:vMerge w:val="restart"/>
            <w:tcBorders>
              <w:top w:val="single" w:color="auto" w:sz="4" w:space="0"/>
            </w:tcBorders>
            <w:noWrap w:val="0"/>
            <w:vAlign w:val="center"/>
          </w:tcPr>
          <w:p w14:paraId="2EF94DAB">
            <w:pPr>
              <w:jc w:val="center"/>
              <w:rPr>
                <w:rFonts w:hint="eastAsia" w:ascii="仿宋" w:hAnsi="仿宋" w:eastAsia="仿宋" w:cs="仿宋"/>
                <w:b/>
                <w:sz w:val="21"/>
                <w:szCs w:val="21"/>
                <w:lang w:eastAsia="zh-CN"/>
              </w:rPr>
            </w:pPr>
            <w:r>
              <w:rPr>
                <w:rFonts w:hint="eastAsia" w:ascii="仿宋" w:hAnsi="仿宋" w:eastAsia="仿宋" w:cs="仿宋"/>
                <w:b/>
                <w:sz w:val="21"/>
                <w:szCs w:val="21"/>
                <w:lang w:val="en-US" w:eastAsia="zh-CN"/>
              </w:rPr>
              <w:t>3</w:t>
            </w:r>
          </w:p>
        </w:tc>
        <w:tc>
          <w:tcPr>
            <w:tcW w:w="657" w:type="pct"/>
            <w:vMerge w:val="restart"/>
            <w:tcBorders>
              <w:top w:val="single" w:color="auto" w:sz="4" w:space="0"/>
              <w:right w:val="single" w:color="auto" w:sz="4" w:space="0"/>
            </w:tcBorders>
            <w:noWrap w:val="0"/>
            <w:vAlign w:val="center"/>
          </w:tcPr>
          <w:p w14:paraId="6A84A803">
            <w:pPr>
              <w:jc w:val="center"/>
              <w:rPr>
                <w:rFonts w:hint="eastAsia" w:ascii="仿宋" w:hAnsi="仿宋" w:eastAsia="仿宋" w:cs="仿宋"/>
                <w:b/>
                <w:sz w:val="21"/>
                <w:szCs w:val="21"/>
              </w:rPr>
            </w:pPr>
            <w:r>
              <w:rPr>
                <w:rFonts w:hint="eastAsia" w:ascii="仿宋" w:hAnsi="仿宋" w:eastAsia="仿宋" w:cs="仿宋"/>
                <w:b/>
                <w:sz w:val="21"/>
                <w:szCs w:val="21"/>
              </w:rPr>
              <w:t>服务承诺</w:t>
            </w:r>
          </w:p>
        </w:tc>
        <w:tc>
          <w:tcPr>
            <w:tcW w:w="3420" w:type="pct"/>
            <w:tcBorders>
              <w:right w:val="single" w:color="auto" w:sz="4" w:space="0"/>
            </w:tcBorders>
            <w:noWrap w:val="0"/>
            <w:vAlign w:val="center"/>
          </w:tcPr>
          <w:p w14:paraId="7837DE55">
            <w:pPr>
              <w:jc w:val="left"/>
              <w:rPr>
                <w:rFonts w:hint="eastAsia" w:ascii="仿宋" w:hAnsi="仿宋" w:eastAsia="仿宋" w:cs="仿宋"/>
                <w:sz w:val="21"/>
                <w:szCs w:val="21"/>
              </w:rPr>
            </w:pPr>
            <w:r>
              <w:rPr>
                <w:rFonts w:hint="eastAsia" w:ascii="仿宋" w:hAnsi="仿宋" w:eastAsia="仿宋" w:cs="仿宋"/>
                <w:sz w:val="21"/>
                <w:szCs w:val="21"/>
              </w:rPr>
              <w:t>1.服务承诺：根据</w:t>
            </w:r>
            <w:r>
              <w:rPr>
                <w:rFonts w:hint="eastAsia" w:ascii="仿宋" w:hAnsi="仿宋" w:eastAsia="仿宋" w:cs="仿宋"/>
                <w:sz w:val="21"/>
                <w:szCs w:val="21"/>
                <w:lang w:val="en-US" w:eastAsia="zh-CN"/>
              </w:rPr>
              <w:t>投标</w:t>
            </w:r>
            <w:r>
              <w:rPr>
                <w:rFonts w:hint="eastAsia" w:ascii="仿宋" w:hAnsi="仿宋" w:eastAsia="仿宋" w:cs="仿宋"/>
                <w:sz w:val="21"/>
                <w:szCs w:val="21"/>
              </w:rPr>
              <w:t>人与业主方的配合承诺、针对本项目的建设性承诺等各</w:t>
            </w:r>
            <w:r>
              <w:rPr>
                <w:rFonts w:hint="eastAsia" w:ascii="仿宋" w:hAnsi="仿宋" w:eastAsia="仿宋" w:cs="仿宋"/>
                <w:sz w:val="21"/>
                <w:szCs w:val="21"/>
                <w:lang w:eastAsia="zh-CN"/>
              </w:rPr>
              <w:t>竞价</w:t>
            </w:r>
            <w:r>
              <w:rPr>
                <w:rFonts w:hint="eastAsia" w:ascii="仿宋" w:hAnsi="仿宋" w:eastAsia="仿宋" w:cs="仿宋"/>
                <w:sz w:val="21"/>
                <w:szCs w:val="21"/>
              </w:rPr>
              <w:t>人的服务承诺进行综合评审，最高得</w:t>
            </w:r>
            <w:r>
              <w:rPr>
                <w:rFonts w:hint="eastAsia" w:ascii="仿宋" w:hAnsi="仿宋" w:eastAsia="仿宋" w:cs="仿宋"/>
                <w:sz w:val="21"/>
                <w:szCs w:val="21"/>
                <w:lang w:val="en-US" w:eastAsia="zh-CN"/>
              </w:rPr>
              <w:t>6</w:t>
            </w:r>
            <w:r>
              <w:rPr>
                <w:rFonts w:hint="eastAsia" w:ascii="仿宋" w:hAnsi="仿宋" w:eastAsia="仿宋" w:cs="仿宋"/>
                <w:sz w:val="21"/>
                <w:szCs w:val="21"/>
              </w:rPr>
              <w:t>分，未承诺或未提供的不得分。</w:t>
            </w:r>
          </w:p>
        </w:tc>
        <w:tc>
          <w:tcPr>
            <w:tcW w:w="544" w:type="pct"/>
            <w:tcBorders>
              <w:left w:val="single" w:color="auto" w:sz="4" w:space="0"/>
            </w:tcBorders>
            <w:noWrap w:val="0"/>
            <w:vAlign w:val="center"/>
          </w:tcPr>
          <w:p w14:paraId="24B9B91C">
            <w:pPr>
              <w:pStyle w:val="20"/>
              <w:spacing w:line="280" w:lineRule="exact"/>
              <w:ind w:left="0" w:leftChars="0" w:firstLine="0" w:firstLineChars="0"/>
              <w:jc w:val="center"/>
              <w:rPr>
                <w:rFonts w:hint="eastAsia" w:ascii="仿宋" w:hAnsi="仿宋" w:eastAsia="仿宋" w:cs="仿宋"/>
                <w:b/>
                <w:kern w:val="2"/>
                <w:sz w:val="21"/>
                <w:szCs w:val="21"/>
                <w:lang w:val="en-US" w:eastAsia="zh-CN"/>
              </w:rPr>
            </w:pPr>
            <w:r>
              <w:rPr>
                <w:rFonts w:hint="eastAsia" w:ascii="仿宋" w:hAnsi="仿宋" w:eastAsia="仿宋" w:cs="仿宋"/>
                <w:b/>
                <w:kern w:val="2"/>
                <w:sz w:val="21"/>
                <w:szCs w:val="21"/>
                <w:lang w:val="en-US" w:eastAsia="zh-CN"/>
              </w:rPr>
              <w:t>0-6分</w:t>
            </w:r>
          </w:p>
        </w:tc>
      </w:tr>
      <w:tr w14:paraId="4269D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trPr>
        <w:tc>
          <w:tcPr>
            <w:tcW w:w="378" w:type="pct"/>
            <w:vMerge w:val="continue"/>
            <w:noWrap w:val="0"/>
            <w:vAlign w:val="center"/>
          </w:tcPr>
          <w:p w14:paraId="32859BFF">
            <w:pPr>
              <w:jc w:val="center"/>
              <w:rPr>
                <w:rFonts w:hint="eastAsia" w:ascii="仿宋" w:hAnsi="仿宋" w:eastAsia="仿宋" w:cs="仿宋"/>
                <w:b/>
                <w:sz w:val="21"/>
                <w:szCs w:val="21"/>
              </w:rPr>
            </w:pPr>
          </w:p>
        </w:tc>
        <w:tc>
          <w:tcPr>
            <w:tcW w:w="657" w:type="pct"/>
            <w:vMerge w:val="continue"/>
            <w:tcBorders>
              <w:right w:val="single" w:color="auto" w:sz="4" w:space="0"/>
            </w:tcBorders>
            <w:noWrap w:val="0"/>
            <w:vAlign w:val="center"/>
          </w:tcPr>
          <w:p w14:paraId="3FE90C42">
            <w:pPr>
              <w:jc w:val="center"/>
              <w:rPr>
                <w:rFonts w:hint="eastAsia" w:ascii="仿宋" w:hAnsi="仿宋" w:eastAsia="仿宋" w:cs="仿宋"/>
                <w:b/>
                <w:sz w:val="21"/>
                <w:szCs w:val="21"/>
              </w:rPr>
            </w:pPr>
          </w:p>
        </w:tc>
        <w:tc>
          <w:tcPr>
            <w:tcW w:w="3420" w:type="pct"/>
            <w:tcBorders>
              <w:right w:val="single" w:color="auto" w:sz="4" w:space="0"/>
            </w:tcBorders>
            <w:noWrap w:val="0"/>
            <w:vAlign w:val="center"/>
          </w:tcPr>
          <w:p w14:paraId="111FA2CE">
            <w:pPr>
              <w:jc w:val="left"/>
              <w:rPr>
                <w:rFonts w:hint="eastAsia" w:ascii="仿宋" w:hAnsi="仿宋" w:eastAsia="仿宋" w:cs="仿宋"/>
                <w:sz w:val="21"/>
                <w:szCs w:val="21"/>
              </w:rPr>
            </w:pPr>
            <w:r>
              <w:rPr>
                <w:rFonts w:hint="eastAsia" w:ascii="仿宋" w:hAnsi="仿宋" w:eastAsia="仿宋" w:cs="仿宋"/>
                <w:sz w:val="21"/>
                <w:szCs w:val="21"/>
              </w:rPr>
              <w:t>2.服务响应时间承诺：本项目要求接到项目业主电话现场响应时间为</w:t>
            </w:r>
            <w:r>
              <w:rPr>
                <w:rFonts w:hint="eastAsia" w:ascii="仿宋" w:hAnsi="仿宋" w:eastAsia="仿宋" w:cs="仿宋"/>
                <w:sz w:val="21"/>
                <w:szCs w:val="21"/>
                <w:lang w:val="en-US" w:eastAsia="zh-CN"/>
              </w:rPr>
              <w:t>2</w:t>
            </w:r>
            <w:r>
              <w:rPr>
                <w:rFonts w:hint="eastAsia" w:ascii="仿宋" w:hAnsi="仿宋" w:eastAsia="仿宋" w:cs="仿宋"/>
                <w:sz w:val="21"/>
                <w:szCs w:val="21"/>
              </w:rPr>
              <w:t>小时得</w:t>
            </w:r>
            <w:r>
              <w:rPr>
                <w:rFonts w:hint="eastAsia" w:ascii="仿宋" w:hAnsi="仿宋" w:eastAsia="仿宋" w:cs="仿宋"/>
                <w:sz w:val="21"/>
                <w:szCs w:val="21"/>
                <w:lang w:val="en-US" w:eastAsia="zh-CN"/>
              </w:rPr>
              <w:t>1</w:t>
            </w:r>
            <w:r>
              <w:rPr>
                <w:rFonts w:hint="eastAsia" w:ascii="仿宋" w:hAnsi="仿宋" w:eastAsia="仿宋" w:cs="仿宋"/>
                <w:sz w:val="21"/>
                <w:szCs w:val="21"/>
              </w:rPr>
              <w:t>分；每减少</w:t>
            </w:r>
            <w:r>
              <w:rPr>
                <w:rFonts w:hint="eastAsia" w:ascii="仿宋" w:hAnsi="仿宋" w:eastAsia="仿宋" w:cs="仿宋"/>
                <w:sz w:val="21"/>
                <w:szCs w:val="21"/>
                <w:lang w:val="en-US" w:eastAsia="zh-CN"/>
              </w:rPr>
              <w:t>30分钟</w:t>
            </w:r>
            <w:r>
              <w:rPr>
                <w:rFonts w:hint="eastAsia" w:ascii="仿宋" w:hAnsi="仿宋" w:eastAsia="仿宋" w:cs="仿宋"/>
                <w:sz w:val="21"/>
                <w:szCs w:val="21"/>
              </w:rPr>
              <w:t>加</w:t>
            </w:r>
            <w:r>
              <w:rPr>
                <w:rFonts w:hint="eastAsia" w:ascii="仿宋" w:hAnsi="仿宋" w:eastAsia="仿宋" w:cs="仿宋"/>
                <w:sz w:val="21"/>
                <w:szCs w:val="21"/>
                <w:lang w:val="en-US" w:eastAsia="zh-CN"/>
              </w:rPr>
              <w:t>1</w:t>
            </w:r>
            <w:r>
              <w:rPr>
                <w:rFonts w:hint="eastAsia" w:ascii="仿宋" w:hAnsi="仿宋" w:eastAsia="仿宋" w:cs="仿宋"/>
                <w:sz w:val="21"/>
                <w:szCs w:val="21"/>
              </w:rPr>
              <w:t>分，最多</w:t>
            </w:r>
            <w:r>
              <w:rPr>
                <w:rFonts w:hint="eastAsia" w:ascii="仿宋" w:hAnsi="仿宋" w:eastAsia="仿宋" w:cs="仿宋"/>
                <w:sz w:val="21"/>
                <w:szCs w:val="21"/>
                <w:lang w:val="en-US" w:eastAsia="zh-CN"/>
              </w:rPr>
              <w:t>得3</w:t>
            </w:r>
            <w:r>
              <w:rPr>
                <w:rFonts w:hint="eastAsia" w:ascii="仿宋" w:hAnsi="仿宋" w:eastAsia="仿宋" w:cs="仿宋"/>
                <w:sz w:val="21"/>
                <w:szCs w:val="21"/>
              </w:rPr>
              <w:t>分。本项最高得</w:t>
            </w:r>
            <w:r>
              <w:rPr>
                <w:rFonts w:hint="eastAsia" w:ascii="仿宋" w:hAnsi="仿宋" w:eastAsia="仿宋" w:cs="仿宋"/>
                <w:sz w:val="21"/>
                <w:szCs w:val="21"/>
                <w:lang w:val="en-US" w:eastAsia="zh-CN"/>
              </w:rPr>
              <w:t>3</w:t>
            </w:r>
            <w:r>
              <w:rPr>
                <w:rFonts w:hint="eastAsia" w:ascii="仿宋" w:hAnsi="仿宋" w:eastAsia="仿宋" w:cs="仿宋"/>
                <w:sz w:val="21"/>
                <w:szCs w:val="21"/>
              </w:rPr>
              <w:t>分，未承诺或未提供的不得分。</w:t>
            </w:r>
          </w:p>
        </w:tc>
        <w:tc>
          <w:tcPr>
            <w:tcW w:w="544" w:type="pct"/>
            <w:tcBorders>
              <w:left w:val="single" w:color="auto" w:sz="4" w:space="0"/>
            </w:tcBorders>
            <w:noWrap w:val="0"/>
            <w:vAlign w:val="center"/>
          </w:tcPr>
          <w:p w14:paraId="2B721813">
            <w:pPr>
              <w:pStyle w:val="20"/>
              <w:spacing w:line="280" w:lineRule="exact"/>
              <w:ind w:left="0" w:leftChars="0" w:firstLine="0" w:firstLineChars="0"/>
              <w:jc w:val="center"/>
              <w:rPr>
                <w:rFonts w:hint="eastAsia" w:ascii="仿宋" w:hAnsi="仿宋" w:eastAsia="仿宋" w:cs="仿宋"/>
                <w:b/>
                <w:kern w:val="2"/>
                <w:sz w:val="21"/>
                <w:szCs w:val="21"/>
                <w:lang w:val="en-US" w:eastAsia="zh-CN"/>
              </w:rPr>
            </w:pPr>
            <w:r>
              <w:rPr>
                <w:rFonts w:hint="eastAsia" w:ascii="仿宋" w:hAnsi="仿宋" w:eastAsia="仿宋" w:cs="仿宋"/>
                <w:b/>
                <w:kern w:val="2"/>
                <w:sz w:val="21"/>
                <w:szCs w:val="21"/>
                <w:lang w:val="en-US" w:eastAsia="zh-CN"/>
              </w:rPr>
              <w:t>0-3分</w:t>
            </w:r>
          </w:p>
        </w:tc>
      </w:tr>
      <w:tr w14:paraId="1819A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2" w:hRule="atLeast"/>
        </w:trPr>
        <w:tc>
          <w:tcPr>
            <w:tcW w:w="378" w:type="pct"/>
            <w:noWrap w:val="0"/>
            <w:vAlign w:val="center"/>
          </w:tcPr>
          <w:p w14:paraId="1473044A">
            <w:pPr>
              <w:jc w:val="center"/>
              <w:rPr>
                <w:rFonts w:hint="eastAsia" w:ascii="仿宋" w:hAnsi="仿宋" w:eastAsia="仿宋" w:cs="仿宋"/>
                <w:b/>
                <w:sz w:val="21"/>
                <w:szCs w:val="21"/>
                <w:lang w:eastAsia="zh-CN"/>
              </w:rPr>
            </w:pPr>
            <w:r>
              <w:rPr>
                <w:rFonts w:hint="eastAsia" w:ascii="仿宋" w:hAnsi="仿宋" w:eastAsia="仿宋" w:cs="仿宋"/>
                <w:b/>
                <w:sz w:val="21"/>
                <w:szCs w:val="21"/>
                <w:lang w:val="en-US" w:eastAsia="zh-CN"/>
              </w:rPr>
              <w:t>4</w:t>
            </w:r>
          </w:p>
        </w:tc>
        <w:tc>
          <w:tcPr>
            <w:tcW w:w="657" w:type="pct"/>
            <w:tcBorders>
              <w:right w:val="single" w:color="auto" w:sz="4" w:space="0"/>
            </w:tcBorders>
            <w:noWrap w:val="0"/>
            <w:vAlign w:val="center"/>
          </w:tcPr>
          <w:p w14:paraId="4534BD0F">
            <w:pPr>
              <w:jc w:val="center"/>
              <w:rPr>
                <w:rFonts w:hint="eastAsia" w:ascii="仿宋" w:hAnsi="仿宋" w:eastAsia="仿宋" w:cs="仿宋"/>
                <w:b/>
                <w:sz w:val="21"/>
                <w:szCs w:val="21"/>
              </w:rPr>
            </w:pPr>
            <w:r>
              <w:rPr>
                <w:rFonts w:hint="eastAsia" w:ascii="仿宋" w:hAnsi="仿宋" w:eastAsia="仿宋" w:cs="仿宋"/>
                <w:b/>
                <w:sz w:val="21"/>
                <w:szCs w:val="21"/>
              </w:rPr>
              <w:t>团队力量</w:t>
            </w:r>
          </w:p>
        </w:tc>
        <w:tc>
          <w:tcPr>
            <w:tcW w:w="3420" w:type="pct"/>
            <w:tcBorders>
              <w:right w:val="single" w:color="auto" w:sz="4" w:space="0"/>
            </w:tcBorders>
            <w:noWrap w:val="0"/>
            <w:vAlign w:val="center"/>
          </w:tcPr>
          <w:p w14:paraId="4F165835">
            <w:pPr>
              <w:jc w:val="left"/>
              <w:rPr>
                <w:rFonts w:hint="eastAsia" w:ascii="仿宋" w:hAnsi="仿宋" w:eastAsia="仿宋" w:cs="仿宋"/>
                <w:b w:val="0"/>
                <w:bCs/>
                <w:sz w:val="21"/>
                <w:szCs w:val="21"/>
              </w:rPr>
            </w:pPr>
            <w:r>
              <w:rPr>
                <w:rFonts w:hint="eastAsia" w:ascii="仿宋" w:hAnsi="仿宋" w:eastAsia="仿宋" w:cs="仿宋"/>
                <w:b w:val="0"/>
                <w:bCs/>
                <w:sz w:val="21"/>
                <w:szCs w:val="21"/>
              </w:rPr>
              <w:t>1、项目负责人：拟担任本项目的项目负责人具有</w:t>
            </w:r>
            <w:r>
              <w:rPr>
                <w:rFonts w:hint="eastAsia" w:ascii="仿宋" w:hAnsi="仿宋" w:eastAsia="仿宋" w:cs="仿宋"/>
                <w:b w:val="0"/>
                <w:bCs/>
                <w:sz w:val="21"/>
                <w:szCs w:val="21"/>
                <w:lang w:eastAsia="zh-CN"/>
              </w:rPr>
              <w:t>注册测绘师证</w:t>
            </w:r>
            <w:r>
              <w:rPr>
                <w:rFonts w:hint="eastAsia" w:ascii="仿宋" w:hAnsi="仿宋" w:eastAsia="仿宋" w:cs="仿宋"/>
                <w:b w:val="0"/>
                <w:bCs/>
                <w:sz w:val="21"/>
                <w:szCs w:val="21"/>
              </w:rPr>
              <w:t>的得</w:t>
            </w:r>
            <w:r>
              <w:rPr>
                <w:rFonts w:hint="eastAsia" w:ascii="仿宋" w:hAnsi="仿宋" w:eastAsia="仿宋" w:cs="仿宋"/>
                <w:b w:val="0"/>
                <w:bCs/>
                <w:sz w:val="21"/>
                <w:szCs w:val="21"/>
                <w:lang w:val="en-US" w:eastAsia="zh-CN"/>
              </w:rPr>
              <w:t>2</w:t>
            </w:r>
            <w:r>
              <w:rPr>
                <w:rFonts w:hint="eastAsia" w:ascii="仿宋" w:hAnsi="仿宋" w:eastAsia="仿宋" w:cs="仿宋"/>
                <w:b w:val="0"/>
                <w:bCs/>
                <w:sz w:val="21"/>
                <w:szCs w:val="21"/>
              </w:rPr>
              <w:t>分</w:t>
            </w:r>
            <w:r>
              <w:rPr>
                <w:rFonts w:hint="eastAsia" w:ascii="仿宋" w:hAnsi="仿宋" w:eastAsia="仿宋" w:cs="仿宋"/>
                <w:b w:val="0"/>
                <w:bCs/>
                <w:sz w:val="21"/>
                <w:szCs w:val="21"/>
                <w:lang w:eastAsia="zh-CN"/>
              </w:rPr>
              <w:t>，</w:t>
            </w:r>
            <w:r>
              <w:rPr>
                <w:rFonts w:hint="eastAsia" w:ascii="仿宋" w:hAnsi="仿宋" w:eastAsia="仿宋" w:cs="仿宋"/>
                <w:b w:val="0"/>
                <w:bCs/>
                <w:sz w:val="21"/>
                <w:szCs w:val="21"/>
                <w:lang w:val="en-US" w:eastAsia="zh-CN"/>
              </w:rPr>
              <w:t>具有</w:t>
            </w:r>
            <w:r>
              <w:rPr>
                <w:rFonts w:hint="eastAsia" w:ascii="仿宋" w:hAnsi="仿宋" w:eastAsia="仿宋" w:cs="仿宋"/>
                <w:b w:val="0"/>
                <w:bCs/>
                <w:sz w:val="21"/>
                <w:szCs w:val="21"/>
                <w:lang w:eastAsia="zh-CN"/>
              </w:rPr>
              <w:t>测绘类</w:t>
            </w:r>
            <w:r>
              <w:rPr>
                <w:rFonts w:hint="eastAsia" w:ascii="仿宋" w:hAnsi="仿宋" w:eastAsia="仿宋" w:cs="仿宋"/>
                <w:b w:val="0"/>
                <w:bCs/>
                <w:sz w:val="21"/>
                <w:szCs w:val="21"/>
              </w:rPr>
              <w:t>高级职称</w:t>
            </w:r>
            <w:r>
              <w:rPr>
                <w:rFonts w:hint="eastAsia" w:ascii="仿宋" w:hAnsi="仿宋" w:eastAsia="仿宋" w:cs="仿宋"/>
                <w:b w:val="0"/>
                <w:bCs/>
                <w:sz w:val="21"/>
                <w:szCs w:val="21"/>
                <w:lang w:val="en-US" w:eastAsia="zh-CN"/>
              </w:rPr>
              <w:t>的加2分</w:t>
            </w:r>
            <w:r>
              <w:rPr>
                <w:rFonts w:hint="eastAsia" w:ascii="仿宋" w:hAnsi="仿宋" w:eastAsia="仿宋" w:cs="仿宋"/>
                <w:b w:val="0"/>
                <w:bCs/>
                <w:sz w:val="21"/>
                <w:szCs w:val="21"/>
              </w:rPr>
              <w:t>。</w:t>
            </w:r>
          </w:p>
          <w:p w14:paraId="2DE79062">
            <w:pPr>
              <w:jc w:val="left"/>
              <w:rPr>
                <w:rFonts w:hint="eastAsia" w:ascii="仿宋" w:hAnsi="仿宋" w:eastAsia="仿宋" w:cs="仿宋"/>
                <w:b w:val="0"/>
                <w:bCs/>
                <w:sz w:val="21"/>
                <w:szCs w:val="21"/>
                <w:lang w:eastAsia="zh-CN"/>
              </w:rPr>
            </w:pPr>
            <w:r>
              <w:rPr>
                <w:rFonts w:hint="eastAsia" w:ascii="仿宋" w:hAnsi="仿宋" w:eastAsia="仿宋" w:cs="仿宋"/>
                <w:b w:val="0"/>
                <w:bCs/>
                <w:sz w:val="21"/>
                <w:szCs w:val="21"/>
              </w:rPr>
              <w:t>2、项目团队实力：拟投入本项目其他人员</w:t>
            </w:r>
            <w:r>
              <w:rPr>
                <w:rFonts w:hint="eastAsia" w:ascii="仿宋" w:hAnsi="仿宋" w:eastAsia="仿宋" w:cs="仿宋"/>
                <w:b w:val="0"/>
                <w:bCs/>
                <w:sz w:val="21"/>
                <w:szCs w:val="21"/>
                <w:lang w:eastAsia="zh-CN"/>
              </w:rPr>
              <w:t>（除项目负责人外）</w:t>
            </w:r>
            <w:r>
              <w:rPr>
                <w:rFonts w:hint="eastAsia" w:ascii="仿宋" w:hAnsi="仿宋" w:eastAsia="仿宋" w:cs="仿宋"/>
                <w:b w:val="0"/>
                <w:bCs/>
                <w:sz w:val="21"/>
                <w:szCs w:val="21"/>
              </w:rPr>
              <w:t>具有</w:t>
            </w:r>
            <w:r>
              <w:rPr>
                <w:rFonts w:hint="eastAsia" w:ascii="仿宋" w:hAnsi="仿宋" w:eastAsia="仿宋" w:cs="仿宋"/>
                <w:b w:val="0"/>
                <w:bCs/>
                <w:sz w:val="21"/>
                <w:szCs w:val="21"/>
                <w:lang w:eastAsia="zh-CN"/>
              </w:rPr>
              <w:t>测绘类</w:t>
            </w:r>
            <w:r>
              <w:rPr>
                <w:rFonts w:hint="eastAsia" w:ascii="仿宋" w:hAnsi="仿宋" w:eastAsia="仿宋" w:cs="仿宋"/>
                <w:b w:val="0"/>
                <w:bCs/>
                <w:sz w:val="21"/>
                <w:szCs w:val="21"/>
              </w:rPr>
              <w:t>高级职称的每人得</w:t>
            </w:r>
            <w:r>
              <w:rPr>
                <w:rFonts w:hint="eastAsia" w:ascii="仿宋" w:hAnsi="仿宋" w:eastAsia="仿宋" w:cs="仿宋"/>
                <w:b w:val="0"/>
                <w:bCs/>
                <w:sz w:val="21"/>
                <w:szCs w:val="21"/>
                <w:lang w:val="en-US" w:eastAsia="zh-CN"/>
              </w:rPr>
              <w:t>1</w:t>
            </w:r>
            <w:r>
              <w:rPr>
                <w:rFonts w:hint="eastAsia" w:ascii="仿宋" w:hAnsi="仿宋" w:eastAsia="仿宋" w:cs="仿宋"/>
                <w:b w:val="0"/>
                <w:bCs/>
                <w:sz w:val="21"/>
                <w:szCs w:val="21"/>
              </w:rPr>
              <w:t>分，中级职称的每人得</w:t>
            </w:r>
            <w:r>
              <w:rPr>
                <w:rFonts w:hint="eastAsia" w:ascii="仿宋" w:hAnsi="仿宋" w:eastAsia="仿宋" w:cs="仿宋"/>
                <w:b w:val="0"/>
                <w:bCs/>
                <w:sz w:val="21"/>
                <w:szCs w:val="21"/>
                <w:lang w:val="en-US" w:eastAsia="zh-CN"/>
              </w:rPr>
              <w:t>0.5</w:t>
            </w:r>
            <w:r>
              <w:rPr>
                <w:rFonts w:hint="eastAsia" w:ascii="仿宋" w:hAnsi="仿宋" w:eastAsia="仿宋" w:cs="仿宋"/>
                <w:b w:val="0"/>
                <w:bCs/>
                <w:sz w:val="21"/>
                <w:szCs w:val="21"/>
              </w:rPr>
              <w:t>分，最高得1</w:t>
            </w:r>
            <w:r>
              <w:rPr>
                <w:rFonts w:hint="eastAsia" w:ascii="仿宋" w:hAnsi="仿宋" w:eastAsia="仿宋" w:cs="仿宋"/>
                <w:b w:val="0"/>
                <w:bCs/>
                <w:sz w:val="21"/>
                <w:szCs w:val="21"/>
                <w:lang w:val="en-US" w:eastAsia="zh-CN"/>
              </w:rPr>
              <w:t>6</w:t>
            </w:r>
            <w:r>
              <w:rPr>
                <w:rFonts w:hint="eastAsia" w:ascii="仿宋" w:hAnsi="仿宋" w:eastAsia="仿宋" w:cs="仿宋"/>
                <w:b w:val="0"/>
                <w:bCs/>
                <w:sz w:val="21"/>
                <w:szCs w:val="21"/>
              </w:rPr>
              <w:t>分</w:t>
            </w:r>
            <w:r>
              <w:rPr>
                <w:rFonts w:hint="eastAsia" w:ascii="仿宋" w:hAnsi="仿宋" w:eastAsia="仿宋" w:cs="仿宋"/>
                <w:b w:val="0"/>
                <w:bCs/>
                <w:sz w:val="21"/>
                <w:szCs w:val="21"/>
                <w:lang w:eastAsia="zh-CN"/>
              </w:rPr>
              <w:t>。</w:t>
            </w:r>
          </w:p>
          <w:p w14:paraId="09153944">
            <w:pPr>
              <w:jc w:val="left"/>
              <w:rPr>
                <w:rFonts w:hint="eastAsia" w:ascii="仿宋" w:hAnsi="仿宋" w:eastAsia="仿宋" w:cs="仿宋"/>
                <w:b/>
                <w:sz w:val="21"/>
                <w:szCs w:val="21"/>
              </w:rPr>
            </w:pPr>
            <w:r>
              <w:rPr>
                <w:rFonts w:hint="eastAsia" w:ascii="仿宋" w:hAnsi="仿宋" w:eastAsia="仿宋" w:cs="仿宋"/>
                <w:b/>
                <w:bCs w:val="0"/>
                <w:sz w:val="21"/>
                <w:szCs w:val="21"/>
              </w:rPr>
              <w:t>（需提供</w:t>
            </w:r>
            <w:r>
              <w:rPr>
                <w:rFonts w:hint="eastAsia" w:ascii="仿宋" w:hAnsi="仿宋" w:eastAsia="仿宋" w:cs="仿宋"/>
                <w:b/>
                <w:bCs w:val="0"/>
                <w:sz w:val="21"/>
                <w:szCs w:val="21"/>
                <w:lang w:val="en-US" w:eastAsia="zh-CN"/>
              </w:rPr>
              <w:t>相应</w:t>
            </w:r>
            <w:r>
              <w:rPr>
                <w:rFonts w:hint="eastAsia" w:ascii="仿宋" w:hAnsi="仿宋" w:eastAsia="仿宋" w:cs="仿宋"/>
                <w:b/>
                <w:bCs w:val="0"/>
                <w:sz w:val="21"/>
                <w:szCs w:val="21"/>
              </w:rPr>
              <w:t>注册证</w:t>
            </w:r>
            <w:r>
              <w:rPr>
                <w:rFonts w:hint="eastAsia" w:ascii="仿宋" w:hAnsi="仿宋" w:eastAsia="仿宋" w:cs="仿宋"/>
                <w:b/>
                <w:bCs w:val="0"/>
                <w:sz w:val="21"/>
                <w:szCs w:val="21"/>
                <w:lang w:val="en-US" w:eastAsia="zh-CN"/>
              </w:rPr>
              <w:t>及</w:t>
            </w:r>
            <w:r>
              <w:rPr>
                <w:rFonts w:hint="eastAsia" w:ascii="仿宋" w:hAnsi="仿宋" w:eastAsia="仿宋" w:cs="仿宋"/>
                <w:b/>
                <w:bCs w:val="0"/>
                <w:sz w:val="21"/>
                <w:szCs w:val="21"/>
              </w:rPr>
              <w:t>职称证，并提供近三月中任一月的社保证明）</w:t>
            </w:r>
          </w:p>
        </w:tc>
        <w:tc>
          <w:tcPr>
            <w:tcW w:w="544" w:type="pct"/>
            <w:tcBorders>
              <w:left w:val="single" w:color="auto" w:sz="4" w:space="0"/>
            </w:tcBorders>
            <w:noWrap w:val="0"/>
            <w:vAlign w:val="center"/>
          </w:tcPr>
          <w:p w14:paraId="0F2D86BC">
            <w:pPr>
              <w:pStyle w:val="20"/>
              <w:spacing w:line="280" w:lineRule="exact"/>
              <w:ind w:left="0" w:leftChars="0" w:firstLine="0" w:firstLineChars="0"/>
              <w:jc w:val="center"/>
              <w:rPr>
                <w:rFonts w:hint="eastAsia" w:ascii="仿宋" w:hAnsi="仿宋" w:eastAsia="仿宋" w:cs="仿宋"/>
                <w:b/>
                <w:kern w:val="2"/>
                <w:sz w:val="21"/>
                <w:szCs w:val="21"/>
                <w:lang w:val="en-US" w:eastAsia="zh-CN"/>
              </w:rPr>
            </w:pPr>
            <w:r>
              <w:rPr>
                <w:rFonts w:hint="eastAsia" w:ascii="仿宋" w:hAnsi="仿宋" w:eastAsia="仿宋" w:cs="仿宋"/>
                <w:b/>
                <w:kern w:val="2"/>
                <w:sz w:val="21"/>
                <w:szCs w:val="21"/>
                <w:lang w:val="en-US" w:eastAsia="zh-CN"/>
              </w:rPr>
              <w:t>0-20分</w:t>
            </w:r>
          </w:p>
        </w:tc>
      </w:tr>
      <w:tr w14:paraId="31718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2" w:hRule="atLeast"/>
        </w:trPr>
        <w:tc>
          <w:tcPr>
            <w:tcW w:w="378" w:type="pct"/>
            <w:noWrap w:val="0"/>
            <w:vAlign w:val="center"/>
          </w:tcPr>
          <w:p w14:paraId="4DE8B04A">
            <w:pPr>
              <w:jc w:val="center"/>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5</w:t>
            </w:r>
          </w:p>
        </w:tc>
        <w:tc>
          <w:tcPr>
            <w:tcW w:w="657" w:type="pct"/>
            <w:tcBorders>
              <w:right w:val="single" w:color="auto" w:sz="4" w:space="0"/>
            </w:tcBorders>
            <w:noWrap w:val="0"/>
            <w:vAlign w:val="center"/>
          </w:tcPr>
          <w:p w14:paraId="12999017">
            <w:pPr>
              <w:jc w:val="center"/>
              <w:rPr>
                <w:rFonts w:hint="eastAsia" w:ascii="仿宋" w:hAnsi="仿宋" w:eastAsia="仿宋" w:cs="仿宋"/>
                <w:b/>
                <w:sz w:val="21"/>
                <w:szCs w:val="21"/>
              </w:rPr>
            </w:pPr>
            <w:r>
              <w:rPr>
                <w:rFonts w:hint="eastAsia" w:ascii="仿宋" w:hAnsi="仿宋" w:eastAsia="仿宋" w:cs="仿宋"/>
                <w:b/>
                <w:sz w:val="21"/>
                <w:szCs w:val="21"/>
              </w:rPr>
              <w:t>仪器</w:t>
            </w:r>
            <w:r>
              <w:rPr>
                <w:rFonts w:hint="eastAsia" w:ascii="仿宋" w:hAnsi="仿宋" w:eastAsia="仿宋" w:cs="仿宋"/>
                <w:b/>
                <w:sz w:val="21"/>
                <w:szCs w:val="21"/>
                <w:lang w:val="en-US" w:eastAsia="zh-CN"/>
              </w:rPr>
              <w:t>硬件</w:t>
            </w:r>
            <w:r>
              <w:rPr>
                <w:rFonts w:hint="eastAsia" w:ascii="仿宋" w:hAnsi="仿宋" w:eastAsia="仿宋" w:cs="仿宋"/>
                <w:b/>
                <w:sz w:val="21"/>
                <w:szCs w:val="21"/>
              </w:rPr>
              <w:t>设备</w:t>
            </w:r>
          </w:p>
        </w:tc>
        <w:tc>
          <w:tcPr>
            <w:tcW w:w="3420" w:type="pct"/>
            <w:tcBorders>
              <w:right w:val="single" w:color="auto" w:sz="4" w:space="0"/>
            </w:tcBorders>
            <w:noWrap w:val="0"/>
            <w:vAlign w:val="center"/>
          </w:tcPr>
          <w:p w14:paraId="0AE16441">
            <w:pPr>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1.全站仪（不少于10台）满足得3分，否则不得分。</w:t>
            </w:r>
          </w:p>
          <w:p w14:paraId="0AFB7BEE">
            <w:pPr>
              <w:jc w:val="left"/>
              <w:rPr>
                <w:rFonts w:hint="default"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2.GPS接收机（不少于10台）满足得3分，否则不得分</w:t>
            </w:r>
          </w:p>
          <w:p w14:paraId="19468A09">
            <w:pPr>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3.手持测距仪（不少于10台）满足得3分，否则不得分</w:t>
            </w:r>
          </w:p>
          <w:p w14:paraId="2FB84C3E">
            <w:pPr>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4.三维激光扫描仪（不少于1套）满足得3分，否则不得分</w:t>
            </w:r>
          </w:p>
          <w:p w14:paraId="379317E9">
            <w:pPr>
              <w:jc w:val="left"/>
              <w:rPr>
                <w:rFonts w:hint="eastAsia" w:ascii="仿宋" w:hAnsi="仿宋" w:eastAsia="仿宋" w:cs="仿宋"/>
                <w:b/>
                <w:sz w:val="21"/>
                <w:szCs w:val="21"/>
              </w:rPr>
            </w:pPr>
            <w:r>
              <w:rPr>
                <w:rFonts w:hint="eastAsia" w:ascii="仿宋" w:hAnsi="仿宋" w:eastAsia="仿宋" w:cs="仿宋"/>
                <w:b/>
                <w:bCs w:val="0"/>
                <w:sz w:val="21"/>
                <w:szCs w:val="21"/>
                <w:lang w:val="en-US" w:eastAsia="zh-CN"/>
              </w:rPr>
              <w:t>注：提供上述设备的购置发票扫描件为评分依据，上述设备（全站仪、GPS接收机、手持测距仪、三维激光扫描仪）需提供有效期内的检定证书。</w:t>
            </w:r>
          </w:p>
        </w:tc>
        <w:tc>
          <w:tcPr>
            <w:tcW w:w="544" w:type="pct"/>
            <w:tcBorders>
              <w:left w:val="single" w:color="auto" w:sz="4" w:space="0"/>
            </w:tcBorders>
            <w:noWrap w:val="0"/>
            <w:vAlign w:val="center"/>
          </w:tcPr>
          <w:p w14:paraId="6013504C">
            <w:pPr>
              <w:pStyle w:val="20"/>
              <w:spacing w:line="280" w:lineRule="exact"/>
              <w:ind w:left="0" w:leftChars="0" w:firstLine="0" w:firstLineChars="0"/>
              <w:jc w:val="center"/>
              <w:rPr>
                <w:rFonts w:hint="default" w:ascii="仿宋" w:hAnsi="仿宋" w:eastAsia="仿宋" w:cs="仿宋"/>
                <w:b/>
                <w:kern w:val="2"/>
                <w:sz w:val="21"/>
                <w:szCs w:val="21"/>
                <w:lang w:val="en-US" w:eastAsia="zh-CN"/>
              </w:rPr>
            </w:pPr>
            <w:r>
              <w:rPr>
                <w:rFonts w:hint="eastAsia" w:ascii="仿宋" w:hAnsi="仿宋" w:eastAsia="仿宋" w:cs="仿宋"/>
                <w:b/>
                <w:kern w:val="2"/>
                <w:sz w:val="21"/>
                <w:szCs w:val="21"/>
                <w:lang w:val="en-US" w:eastAsia="zh-CN"/>
              </w:rPr>
              <w:t>0-12分</w:t>
            </w:r>
          </w:p>
        </w:tc>
      </w:tr>
      <w:tr w14:paraId="75A7D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trPr>
        <w:tc>
          <w:tcPr>
            <w:tcW w:w="378" w:type="pct"/>
            <w:noWrap w:val="0"/>
            <w:vAlign w:val="center"/>
          </w:tcPr>
          <w:p w14:paraId="083F4A63">
            <w:pPr>
              <w:jc w:val="center"/>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6</w:t>
            </w:r>
          </w:p>
        </w:tc>
        <w:tc>
          <w:tcPr>
            <w:tcW w:w="657" w:type="pct"/>
            <w:tcBorders>
              <w:right w:val="single" w:color="auto" w:sz="4" w:space="0"/>
            </w:tcBorders>
            <w:noWrap w:val="0"/>
            <w:vAlign w:val="center"/>
          </w:tcPr>
          <w:p w14:paraId="3DCFBACF">
            <w:pPr>
              <w:jc w:val="center"/>
              <w:rPr>
                <w:rFonts w:hint="eastAsia" w:ascii="仿宋" w:hAnsi="仿宋" w:eastAsia="仿宋" w:cs="仿宋"/>
                <w:b/>
                <w:sz w:val="21"/>
                <w:szCs w:val="21"/>
              </w:rPr>
            </w:pPr>
            <w:r>
              <w:rPr>
                <w:rFonts w:hint="eastAsia" w:ascii="仿宋" w:hAnsi="仿宋" w:eastAsia="仿宋" w:cs="仿宋"/>
                <w:b/>
                <w:sz w:val="21"/>
                <w:szCs w:val="21"/>
              </w:rPr>
              <w:t>企业业绩</w:t>
            </w:r>
          </w:p>
        </w:tc>
        <w:tc>
          <w:tcPr>
            <w:tcW w:w="3420" w:type="pct"/>
            <w:tcBorders>
              <w:right w:val="single" w:color="auto" w:sz="4" w:space="0"/>
            </w:tcBorders>
            <w:noWrap w:val="0"/>
            <w:vAlign w:val="center"/>
          </w:tcPr>
          <w:p w14:paraId="7566023E">
            <w:pPr>
              <w:pStyle w:val="24"/>
              <w:spacing w:after="0" w:line="320" w:lineRule="exact"/>
              <w:ind w:left="0" w:leftChars="0" w:firstLine="0" w:firstLineChars="0"/>
              <w:jc w:val="left"/>
              <w:rPr>
                <w:rFonts w:hint="eastAsia" w:ascii="仿宋" w:hAnsi="仿宋" w:eastAsia="仿宋" w:cs="仿宋"/>
                <w:b w:val="0"/>
                <w:bCs/>
                <w:color w:val="000000"/>
                <w:sz w:val="21"/>
                <w:szCs w:val="21"/>
                <w:lang w:val="en-US" w:eastAsia="zh-CN" w:bidi="ar-SA"/>
              </w:rPr>
            </w:pPr>
            <w:r>
              <w:rPr>
                <w:rFonts w:hint="eastAsia" w:ascii="仿宋" w:hAnsi="仿宋" w:eastAsia="仿宋" w:cs="仿宋"/>
                <w:b w:val="0"/>
                <w:bCs w:val="0"/>
                <w:sz w:val="21"/>
                <w:szCs w:val="21"/>
                <w:lang w:val="en-US" w:eastAsia="zh-CN"/>
              </w:rPr>
              <w:t>投标人</w:t>
            </w:r>
            <w:r>
              <w:rPr>
                <w:rFonts w:hint="eastAsia" w:ascii="仿宋" w:hAnsi="仿宋" w:eastAsia="仿宋" w:cs="仿宋"/>
                <w:b w:val="0"/>
                <w:bCs/>
                <w:color w:val="000000"/>
                <w:sz w:val="21"/>
                <w:szCs w:val="21"/>
                <w:lang w:val="en-US" w:eastAsia="zh-CN" w:bidi="ar-SA"/>
              </w:rPr>
              <w:t>自2020年1月1日以来，承担过的1:500地形图测绘项目并通过省级及以上质检部门检验合格的每个得0.2分，最高得1分。</w:t>
            </w:r>
          </w:p>
          <w:p w14:paraId="165A22E0">
            <w:pPr>
              <w:pStyle w:val="24"/>
              <w:spacing w:after="0" w:line="320" w:lineRule="exact"/>
              <w:ind w:left="0" w:leftChars="0" w:firstLine="0" w:firstLineChars="0"/>
              <w:jc w:val="left"/>
              <w:rPr>
                <w:rFonts w:hint="default"/>
                <w:sz w:val="21"/>
                <w:szCs w:val="21"/>
                <w:lang w:val="en-US" w:eastAsia="zh-CN"/>
              </w:rPr>
            </w:pPr>
            <w:r>
              <w:rPr>
                <w:rFonts w:hint="eastAsia" w:ascii="仿宋" w:hAnsi="仿宋" w:eastAsia="仿宋" w:cs="仿宋"/>
                <w:b/>
                <w:bCs w:val="0"/>
                <w:color w:val="000000"/>
                <w:sz w:val="21"/>
                <w:szCs w:val="21"/>
                <w:lang w:val="en-US" w:eastAsia="zh-CN" w:bidi="ar-SA"/>
              </w:rPr>
              <w:t>（需提供项目合同、质检报告扫描件并加盖公章，未提供不得分）</w:t>
            </w:r>
          </w:p>
        </w:tc>
        <w:tc>
          <w:tcPr>
            <w:tcW w:w="544" w:type="pct"/>
            <w:tcBorders>
              <w:left w:val="single" w:color="auto" w:sz="4" w:space="0"/>
            </w:tcBorders>
            <w:noWrap w:val="0"/>
            <w:vAlign w:val="center"/>
          </w:tcPr>
          <w:p w14:paraId="32FB12E4">
            <w:pPr>
              <w:jc w:val="center"/>
              <w:rPr>
                <w:rFonts w:hint="eastAsia" w:ascii="仿宋" w:hAnsi="仿宋" w:eastAsia="仿宋" w:cs="仿宋"/>
                <w:b/>
                <w:sz w:val="21"/>
                <w:szCs w:val="21"/>
              </w:rPr>
            </w:pPr>
            <w:r>
              <w:rPr>
                <w:rFonts w:hint="eastAsia" w:ascii="仿宋" w:hAnsi="仿宋" w:eastAsia="仿宋" w:cs="仿宋"/>
                <w:b/>
                <w:sz w:val="21"/>
                <w:szCs w:val="21"/>
              </w:rPr>
              <w:t>0-</w:t>
            </w:r>
            <w:r>
              <w:rPr>
                <w:rFonts w:hint="eastAsia" w:ascii="仿宋" w:hAnsi="仿宋" w:eastAsia="仿宋" w:cs="仿宋"/>
                <w:b/>
                <w:sz w:val="21"/>
                <w:szCs w:val="21"/>
                <w:lang w:val="en-US" w:eastAsia="zh-CN"/>
              </w:rPr>
              <w:t>1</w:t>
            </w:r>
            <w:r>
              <w:rPr>
                <w:rFonts w:hint="eastAsia" w:ascii="仿宋" w:hAnsi="仿宋" w:eastAsia="仿宋" w:cs="仿宋"/>
                <w:b/>
                <w:sz w:val="21"/>
                <w:szCs w:val="21"/>
              </w:rPr>
              <w:t>分</w:t>
            </w:r>
          </w:p>
        </w:tc>
      </w:tr>
      <w:tr w14:paraId="20422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trPr>
        <w:tc>
          <w:tcPr>
            <w:tcW w:w="378" w:type="pct"/>
            <w:noWrap w:val="0"/>
            <w:vAlign w:val="center"/>
          </w:tcPr>
          <w:p w14:paraId="5BACF780">
            <w:pPr>
              <w:jc w:val="center"/>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7</w:t>
            </w:r>
          </w:p>
        </w:tc>
        <w:tc>
          <w:tcPr>
            <w:tcW w:w="657" w:type="pct"/>
            <w:tcBorders>
              <w:right w:val="single" w:color="auto" w:sz="4" w:space="0"/>
            </w:tcBorders>
            <w:noWrap w:val="0"/>
            <w:vAlign w:val="center"/>
          </w:tcPr>
          <w:p w14:paraId="405D8B54">
            <w:pPr>
              <w:jc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企业认证</w:t>
            </w:r>
          </w:p>
        </w:tc>
        <w:tc>
          <w:tcPr>
            <w:tcW w:w="3420" w:type="pct"/>
            <w:tcBorders>
              <w:right w:val="single" w:color="auto" w:sz="4" w:space="0"/>
            </w:tcBorders>
            <w:noWrap w:val="0"/>
            <w:vAlign w:val="center"/>
          </w:tcPr>
          <w:p w14:paraId="726B7B17">
            <w:pPr>
              <w:pStyle w:val="24"/>
              <w:spacing w:after="0" w:line="320" w:lineRule="exact"/>
              <w:ind w:left="0" w:leftChars="0" w:firstLine="0" w:firstLineChars="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投标人具有质量管理体系认证、环境管理体系认证、职业健康安全管理体系认证、售后服务体系认证、信息安全管理体系认证，每有1项得1分，最髙得5分。</w:t>
            </w:r>
          </w:p>
          <w:p w14:paraId="64970F54">
            <w:pPr>
              <w:pStyle w:val="24"/>
              <w:spacing w:after="0" w:line="320" w:lineRule="exact"/>
              <w:ind w:left="0" w:leftChars="0" w:firstLine="0" w:firstLineChars="0"/>
              <w:jc w:val="left"/>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需提供认证证书复印件（或扫描件或影印件）、全国认证认可信息公共服务平台网站（http://cx.cnca.cn/CertECloud/index/index/page）截图并加盖公章，否则评分不予认可。</w:t>
            </w:r>
          </w:p>
        </w:tc>
        <w:tc>
          <w:tcPr>
            <w:tcW w:w="544" w:type="pct"/>
            <w:tcBorders>
              <w:left w:val="single" w:color="auto" w:sz="4" w:space="0"/>
            </w:tcBorders>
            <w:noWrap w:val="0"/>
            <w:vAlign w:val="center"/>
          </w:tcPr>
          <w:p w14:paraId="7E8EB0C8">
            <w:pPr>
              <w:jc w:val="center"/>
              <w:rPr>
                <w:rFonts w:hint="eastAsia" w:ascii="仿宋" w:hAnsi="仿宋" w:eastAsia="仿宋" w:cs="仿宋"/>
                <w:b/>
                <w:sz w:val="21"/>
                <w:szCs w:val="21"/>
              </w:rPr>
            </w:pPr>
            <w:r>
              <w:rPr>
                <w:rFonts w:hint="eastAsia" w:ascii="仿宋" w:hAnsi="仿宋" w:eastAsia="仿宋" w:cs="仿宋"/>
                <w:b/>
                <w:sz w:val="21"/>
                <w:szCs w:val="21"/>
              </w:rPr>
              <w:t>0-</w:t>
            </w:r>
            <w:r>
              <w:rPr>
                <w:rFonts w:hint="eastAsia" w:ascii="仿宋" w:hAnsi="仿宋" w:eastAsia="仿宋" w:cs="仿宋"/>
                <w:b/>
                <w:sz w:val="21"/>
                <w:szCs w:val="21"/>
                <w:lang w:val="en-US" w:eastAsia="zh-CN"/>
              </w:rPr>
              <w:t>5</w:t>
            </w:r>
            <w:r>
              <w:rPr>
                <w:rFonts w:hint="eastAsia" w:ascii="仿宋" w:hAnsi="仿宋" w:eastAsia="仿宋" w:cs="仿宋"/>
                <w:b/>
                <w:sz w:val="21"/>
                <w:szCs w:val="21"/>
              </w:rPr>
              <w:t>分</w:t>
            </w:r>
          </w:p>
        </w:tc>
      </w:tr>
    </w:tbl>
    <w:p w14:paraId="5DAA6AC3">
      <w:pPr>
        <w:rPr>
          <w:rFonts w:hint="eastAsia" w:ascii="仿宋" w:hAnsi="仿宋" w:eastAsia="仿宋" w:cs="仿宋"/>
          <w:sz w:val="24"/>
        </w:rPr>
      </w:pPr>
    </w:p>
    <w:p w14:paraId="1ED34B0D">
      <w:pPr>
        <w:rPr>
          <w:rFonts w:ascii="仿宋" w:hAnsi="仿宋" w:eastAsia="仿宋" w:cs="仿宋"/>
          <w:b/>
          <w:sz w:val="24"/>
        </w:rPr>
      </w:pPr>
      <w:r>
        <w:rPr>
          <w:rFonts w:hint="eastAsia" w:ascii="仿宋" w:hAnsi="仿宋" w:eastAsia="仿宋" w:cs="仿宋"/>
          <w:sz w:val="24"/>
        </w:rPr>
        <w:br w:type="page"/>
      </w:r>
    </w:p>
    <w:p w14:paraId="7C24045E">
      <w:pPr>
        <w:pageBreakBefore/>
        <w:spacing w:line="500" w:lineRule="exact"/>
        <w:ind w:firstLine="281" w:firstLineChars="100"/>
        <w:jc w:val="center"/>
        <w:outlineLvl w:val="0"/>
        <w:rPr>
          <w:rFonts w:ascii="仿宋" w:hAnsi="仿宋" w:eastAsia="仿宋"/>
          <w:b/>
          <w:kern w:val="0"/>
          <w:sz w:val="28"/>
          <w:szCs w:val="28"/>
        </w:rPr>
      </w:pPr>
      <w:bookmarkStart w:id="34" w:name="_Toc24401"/>
      <w:r>
        <w:rPr>
          <w:rFonts w:hint="eastAsia" w:ascii="仿宋" w:hAnsi="仿宋" w:eastAsia="仿宋"/>
          <w:b/>
          <w:kern w:val="0"/>
          <w:sz w:val="28"/>
          <w:szCs w:val="28"/>
        </w:rPr>
        <w:t>第五章  合同主要条款</w:t>
      </w:r>
      <w:bookmarkEnd w:id="34"/>
    </w:p>
    <w:p w14:paraId="157D3F8A">
      <w:pPr>
        <w:pStyle w:val="2"/>
        <w:spacing w:line="500" w:lineRule="exact"/>
        <w:outlineLvl w:val="1"/>
        <w:rPr>
          <w:rFonts w:ascii="仿宋" w:hAnsi="仿宋" w:eastAsia="仿宋" w:cs="仿宋"/>
          <w:b w:val="0"/>
          <w:snapToGrid w:val="0"/>
          <w:sz w:val="24"/>
          <w:szCs w:val="24"/>
        </w:rPr>
      </w:pPr>
      <w:bookmarkStart w:id="35" w:name="_Toc5569"/>
      <w:r>
        <w:rPr>
          <w:rFonts w:hint="eastAsia" w:ascii="仿宋" w:hAnsi="仿宋" w:eastAsia="仿宋" w:cs="仿宋"/>
          <w:sz w:val="24"/>
          <w:szCs w:val="24"/>
        </w:rPr>
        <w:t>（仅供参考，以正式合同为准）</w:t>
      </w:r>
      <w:bookmarkEnd w:id="35"/>
    </w:p>
    <w:p w14:paraId="586E7E14">
      <w:pPr>
        <w:spacing w:line="360" w:lineRule="auto"/>
        <w:rPr>
          <w:rFonts w:hint="eastAsia"/>
          <w:lang w:eastAsia="zh-CN"/>
        </w:rPr>
      </w:pPr>
      <w:r>
        <w:rPr>
          <w:rFonts w:hint="eastAsia" w:ascii="仿宋" w:hAnsi="仿宋" w:eastAsia="仿宋" w:cs="仿宋"/>
          <w:sz w:val="24"/>
        </w:rPr>
        <w:t>财政审批编号：浔财采确</w:t>
      </w:r>
      <w:r>
        <w:rPr>
          <w:rFonts w:hint="eastAsia" w:ascii="仿宋" w:hAnsi="仿宋" w:eastAsia="仿宋" w:cs="仿宋"/>
          <w:sz w:val="24"/>
          <w:lang w:val="en-US" w:eastAsia="zh-CN"/>
        </w:rPr>
        <w:t xml:space="preserve">      </w:t>
      </w:r>
      <w:r>
        <w:rPr>
          <w:rFonts w:hint="eastAsia" w:ascii="仿宋" w:hAnsi="仿宋" w:eastAsia="仿宋" w:cs="仿宋"/>
          <w:sz w:val="24"/>
        </w:rPr>
        <w:t xml:space="preserve">号  采购文件编号: </w:t>
      </w:r>
      <w:r>
        <w:rPr>
          <w:rFonts w:hint="eastAsia" w:ascii="仿宋" w:hAnsi="仿宋" w:eastAsia="仿宋" w:cs="仿宋"/>
          <w:sz w:val="24"/>
          <w:lang w:eastAsia="zh-CN"/>
        </w:rPr>
        <w:t>浙华采字【2025】hzf-6006号</w:t>
      </w:r>
    </w:p>
    <w:p w14:paraId="1F829B98">
      <w:pPr>
        <w:pStyle w:val="14"/>
        <w:snapToGrid w:val="0"/>
        <w:spacing w:before="120" w:after="120" w:line="360" w:lineRule="auto"/>
        <w:rPr>
          <w:rFonts w:ascii="仿宋" w:hAnsi="仿宋" w:eastAsia="仿宋" w:cs="仿宋"/>
        </w:rPr>
      </w:pPr>
      <w:r>
        <w:rPr>
          <w:rFonts w:hint="eastAsia" w:ascii="仿宋" w:hAnsi="仿宋" w:eastAsia="仿宋" w:cs="仿宋"/>
        </w:rPr>
        <w:t>项目名称：                                     项目编号：</w:t>
      </w:r>
    </w:p>
    <w:p w14:paraId="4A41DF9E">
      <w:pPr>
        <w:pStyle w:val="14"/>
        <w:snapToGrid w:val="0"/>
        <w:spacing w:before="120" w:after="120" w:line="360" w:lineRule="auto"/>
        <w:rPr>
          <w:rFonts w:ascii="仿宋" w:hAnsi="仿宋" w:eastAsia="仿宋" w:cs="仿宋"/>
        </w:rPr>
      </w:pPr>
      <w:r>
        <w:rPr>
          <w:rFonts w:hint="eastAsia" w:ascii="仿宋" w:hAnsi="仿宋" w:eastAsia="仿宋" w:cs="仿宋"/>
        </w:rPr>
        <w:t>甲方：（采购人）</w:t>
      </w:r>
    </w:p>
    <w:p w14:paraId="098CEF98">
      <w:pPr>
        <w:pStyle w:val="14"/>
        <w:snapToGrid w:val="0"/>
        <w:spacing w:before="120" w:after="120" w:line="360" w:lineRule="auto"/>
        <w:rPr>
          <w:rFonts w:ascii="仿宋" w:hAnsi="仿宋" w:eastAsia="仿宋" w:cs="仿宋"/>
        </w:rPr>
      </w:pPr>
      <w:r>
        <w:rPr>
          <w:rFonts w:hint="eastAsia" w:ascii="仿宋" w:hAnsi="仿宋" w:eastAsia="仿宋" w:cs="仿宋"/>
        </w:rPr>
        <w:t>乙方：（成交人）</w:t>
      </w:r>
    </w:p>
    <w:p w14:paraId="0190F661">
      <w:pPr>
        <w:spacing w:line="360" w:lineRule="auto"/>
        <w:ind w:firstLine="480" w:firstLineChars="200"/>
        <w:rPr>
          <w:rFonts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u w:val="single"/>
        </w:rPr>
        <w:t>浙江华夏工程管理有限公司</w:t>
      </w:r>
      <w:r>
        <w:rPr>
          <w:rFonts w:hint="eastAsia" w:ascii="仿宋" w:hAnsi="仿宋" w:eastAsia="仿宋" w:cs="仿宋"/>
          <w:sz w:val="24"/>
        </w:rPr>
        <w:t>关于</w:t>
      </w:r>
      <w:r>
        <w:rPr>
          <w:rFonts w:hint="eastAsia" w:ascii="仿宋" w:hAnsi="仿宋" w:eastAsia="仿宋" w:cs="仿宋"/>
          <w:sz w:val="24"/>
          <w:u w:val="single"/>
          <w:lang w:eastAsia="zh-CN"/>
        </w:rPr>
        <w:t>南浔区高标准农田建设项目一期测绘项目</w:t>
      </w:r>
      <w:r>
        <w:rPr>
          <w:rFonts w:hint="eastAsia" w:ascii="仿宋" w:hAnsi="仿宋" w:eastAsia="仿宋" w:cs="仿宋"/>
          <w:sz w:val="24"/>
          <w:lang w:val="en-US" w:eastAsia="zh-CN"/>
        </w:rPr>
        <w:t>公开招标</w:t>
      </w:r>
      <w:r>
        <w:rPr>
          <w:rFonts w:hint="eastAsia" w:ascii="仿宋" w:hAnsi="仿宋" w:eastAsia="仿宋" w:cs="仿宋"/>
          <w:sz w:val="24"/>
        </w:rPr>
        <w:t>的结果，签署本合同。</w:t>
      </w:r>
    </w:p>
    <w:p w14:paraId="735C157D">
      <w:pPr>
        <w:spacing w:line="440" w:lineRule="exact"/>
        <w:rPr>
          <w:rFonts w:ascii="仿宋" w:hAnsi="仿宋" w:eastAsia="仿宋" w:cs="仿宋"/>
          <w:sz w:val="24"/>
        </w:rPr>
      </w:pPr>
      <w:r>
        <w:rPr>
          <w:rFonts w:hint="eastAsia" w:ascii="仿宋" w:hAnsi="仿宋" w:eastAsia="仿宋" w:cs="仿宋"/>
          <w:sz w:val="24"/>
        </w:rPr>
        <w:t>1.合同项目与内容</w:t>
      </w:r>
    </w:p>
    <w:p w14:paraId="29333BB1">
      <w:pPr>
        <w:spacing w:line="440" w:lineRule="exact"/>
        <w:rPr>
          <w:rFonts w:ascii="仿宋" w:hAnsi="仿宋" w:eastAsia="仿宋" w:cs="仿宋"/>
          <w:sz w:val="24"/>
        </w:rPr>
      </w:pPr>
    </w:p>
    <w:p w14:paraId="2ECC93AE">
      <w:pPr>
        <w:spacing w:line="440" w:lineRule="exact"/>
        <w:rPr>
          <w:rFonts w:ascii="仿宋" w:hAnsi="仿宋" w:eastAsia="仿宋" w:cs="仿宋"/>
          <w:sz w:val="24"/>
        </w:rPr>
      </w:pPr>
      <w:r>
        <w:rPr>
          <w:rFonts w:hint="eastAsia" w:ascii="仿宋" w:hAnsi="仿宋" w:eastAsia="仿宋" w:cs="仿宋"/>
          <w:sz w:val="24"/>
        </w:rPr>
        <w:t>2.服务时间与服务地点</w:t>
      </w:r>
    </w:p>
    <w:p w14:paraId="67250943">
      <w:pPr>
        <w:spacing w:line="440" w:lineRule="exact"/>
        <w:ind w:firstLine="480" w:firstLineChars="200"/>
        <w:rPr>
          <w:rFonts w:ascii="仿宋" w:hAnsi="仿宋" w:eastAsia="仿宋" w:cs="仿宋"/>
          <w:sz w:val="24"/>
        </w:rPr>
      </w:pPr>
      <w:r>
        <w:rPr>
          <w:rFonts w:hint="eastAsia" w:ascii="仿宋" w:hAnsi="仿宋" w:eastAsia="仿宋" w:cs="仿宋"/>
          <w:sz w:val="24"/>
        </w:rPr>
        <w:t>服务时间：详见招标文件要求；</w:t>
      </w:r>
    </w:p>
    <w:p w14:paraId="32367D25">
      <w:pPr>
        <w:spacing w:line="440" w:lineRule="exact"/>
        <w:ind w:firstLine="480" w:firstLineChars="200"/>
        <w:rPr>
          <w:rFonts w:ascii="仿宋" w:hAnsi="仿宋" w:eastAsia="仿宋" w:cs="仿宋"/>
          <w:sz w:val="24"/>
        </w:rPr>
      </w:pPr>
      <w:r>
        <w:rPr>
          <w:rFonts w:hint="eastAsia" w:ascii="仿宋" w:hAnsi="仿宋" w:eastAsia="仿宋" w:cs="仿宋"/>
          <w:sz w:val="24"/>
        </w:rPr>
        <w:t>服务地点：由采购单位指定。</w:t>
      </w:r>
    </w:p>
    <w:p w14:paraId="28955E83">
      <w:pPr>
        <w:spacing w:line="440" w:lineRule="exact"/>
        <w:outlineLvl w:val="1"/>
        <w:rPr>
          <w:rFonts w:ascii="仿宋" w:hAnsi="仿宋" w:eastAsia="仿宋" w:cs="仿宋"/>
          <w:sz w:val="24"/>
        </w:rPr>
      </w:pPr>
      <w:bookmarkStart w:id="36" w:name="_Toc27417"/>
      <w:r>
        <w:rPr>
          <w:rFonts w:hint="eastAsia" w:ascii="仿宋" w:hAnsi="仿宋" w:eastAsia="仿宋" w:cs="仿宋"/>
          <w:sz w:val="24"/>
        </w:rPr>
        <w:t>3.签署合同的要求</w:t>
      </w:r>
      <w:bookmarkEnd w:id="36"/>
    </w:p>
    <w:p w14:paraId="6EB470B8">
      <w:pPr>
        <w:spacing w:line="440" w:lineRule="exact"/>
        <w:ind w:firstLine="480" w:firstLineChars="200"/>
        <w:rPr>
          <w:rFonts w:ascii="仿宋" w:hAnsi="仿宋" w:eastAsia="仿宋" w:cs="仿宋"/>
          <w:sz w:val="24"/>
        </w:rPr>
      </w:pPr>
      <w:r>
        <w:rPr>
          <w:rFonts w:hint="eastAsia" w:ascii="仿宋" w:hAnsi="仿宋" w:eastAsia="仿宋" w:cs="仿宋"/>
          <w:sz w:val="24"/>
        </w:rPr>
        <w:t>3.1、供应商必须按照投标文件和询标过程中承诺的条款以及中标通知书中规定的时间、地点与采购人签订合同；</w:t>
      </w:r>
    </w:p>
    <w:p w14:paraId="793AA150">
      <w:pPr>
        <w:spacing w:line="440" w:lineRule="exact"/>
        <w:ind w:firstLine="480" w:firstLineChars="200"/>
        <w:rPr>
          <w:rFonts w:ascii="仿宋" w:hAnsi="仿宋" w:eastAsia="仿宋" w:cs="仿宋"/>
          <w:sz w:val="24"/>
        </w:rPr>
      </w:pPr>
      <w:r>
        <w:rPr>
          <w:rFonts w:hint="eastAsia" w:ascii="仿宋" w:hAnsi="仿宋" w:eastAsia="仿宋" w:cs="仿宋"/>
          <w:sz w:val="24"/>
        </w:rPr>
        <w:t>3.2、所签订的合同内容不得对招标文件和供应商的投标文件作实质性修改；</w:t>
      </w:r>
    </w:p>
    <w:p w14:paraId="24868C93">
      <w:pPr>
        <w:spacing w:line="440" w:lineRule="exact"/>
        <w:ind w:firstLine="480" w:firstLineChars="200"/>
        <w:rPr>
          <w:rFonts w:ascii="仿宋" w:hAnsi="仿宋" w:eastAsia="仿宋" w:cs="仿宋"/>
          <w:sz w:val="24"/>
        </w:rPr>
      </w:pPr>
      <w:r>
        <w:rPr>
          <w:rFonts w:hint="eastAsia" w:ascii="仿宋" w:hAnsi="仿宋" w:eastAsia="仿宋" w:cs="仿宋"/>
          <w:sz w:val="24"/>
        </w:rPr>
        <w:t>3.3、采购人不得向供应商提出任何不合理的要求，作为签订合同的条件，不得与供应商私下订立背离合同实质性内容的协议；</w:t>
      </w:r>
    </w:p>
    <w:p w14:paraId="7EB2A939">
      <w:pPr>
        <w:spacing w:line="440" w:lineRule="exact"/>
        <w:ind w:firstLine="480" w:firstLineChars="200"/>
        <w:rPr>
          <w:rFonts w:ascii="仿宋" w:hAnsi="仿宋" w:eastAsia="仿宋" w:cs="仿宋"/>
          <w:sz w:val="24"/>
        </w:rPr>
      </w:pPr>
      <w:r>
        <w:rPr>
          <w:rFonts w:hint="eastAsia" w:ascii="仿宋" w:hAnsi="仿宋" w:eastAsia="仿宋" w:cs="仿宋"/>
          <w:sz w:val="24"/>
        </w:rPr>
        <w:t>3.4、自采购合同签订之日起 7个工作日内，将采购合同扫描件送本项目招标代理机构系统备案。</w:t>
      </w:r>
    </w:p>
    <w:p w14:paraId="16B4C13A">
      <w:pPr>
        <w:spacing w:line="440" w:lineRule="exact"/>
        <w:outlineLvl w:val="1"/>
        <w:rPr>
          <w:rFonts w:ascii="仿宋" w:hAnsi="仿宋" w:eastAsia="仿宋" w:cs="仿宋"/>
          <w:sz w:val="24"/>
        </w:rPr>
      </w:pPr>
      <w:bookmarkStart w:id="37" w:name="_Toc2444"/>
      <w:r>
        <w:rPr>
          <w:rFonts w:hint="eastAsia" w:ascii="仿宋" w:hAnsi="仿宋" w:eastAsia="仿宋" w:cs="仿宋"/>
          <w:sz w:val="24"/>
        </w:rPr>
        <w:t>4.技术规范</w:t>
      </w:r>
      <w:bookmarkEnd w:id="37"/>
    </w:p>
    <w:p w14:paraId="4089CEEA">
      <w:pPr>
        <w:spacing w:line="440" w:lineRule="exact"/>
        <w:ind w:firstLine="480" w:firstLineChars="200"/>
        <w:rPr>
          <w:rFonts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14:paraId="0805DEB7">
      <w:pPr>
        <w:spacing w:line="440" w:lineRule="exact"/>
        <w:ind w:firstLine="480" w:firstLineChars="200"/>
        <w:rPr>
          <w:rFonts w:ascii="仿宋" w:hAnsi="仿宋" w:eastAsia="仿宋" w:cs="仿宋"/>
          <w:sz w:val="24"/>
        </w:rPr>
      </w:pPr>
      <w:r>
        <w:rPr>
          <w:rFonts w:hint="eastAsia" w:ascii="仿宋" w:hAnsi="仿宋" w:eastAsia="仿宋" w:cs="仿宋"/>
          <w:sz w:val="24"/>
        </w:rPr>
        <w:t>提供和交付的服务技术规范应与招标文件规定的技术规范相一致。</w:t>
      </w:r>
    </w:p>
    <w:p w14:paraId="0DAA92AD">
      <w:pPr>
        <w:spacing w:line="440" w:lineRule="exact"/>
        <w:outlineLvl w:val="1"/>
        <w:rPr>
          <w:rFonts w:ascii="仿宋" w:hAnsi="仿宋" w:eastAsia="仿宋" w:cs="仿宋"/>
          <w:sz w:val="24"/>
        </w:rPr>
      </w:pPr>
      <w:bookmarkStart w:id="38" w:name="_Toc31093"/>
      <w:r>
        <w:rPr>
          <w:rFonts w:hint="eastAsia" w:ascii="仿宋" w:hAnsi="仿宋" w:eastAsia="仿宋" w:cs="仿宋"/>
          <w:sz w:val="24"/>
        </w:rPr>
        <w:t>5.知识产权</w:t>
      </w:r>
      <w:bookmarkEnd w:id="38"/>
    </w:p>
    <w:p w14:paraId="00C12A9C">
      <w:pPr>
        <w:spacing w:line="440" w:lineRule="exact"/>
        <w:ind w:firstLine="480" w:firstLineChars="200"/>
        <w:rPr>
          <w:rFonts w:ascii="仿宋" w:hAnsi="仿宋" w:eastAsia="仿宋" w:cs="仿宋"/>
          <w:sz w:val="24"/>
        </w:rPr>
      </w:pPr>
      <w:r>
        <w:rPr>
          <w:rFonts w:hint="eastAsia" w:ascii="仿宋" w:hAnsi="仿宋" w:eastAsia="仿宋" w:cs="仿宋"/>
          <w:sz w:val="24"/>
        </w:rPr>
        <w:t>供应商保证所提供的服务及货物均不存在知识产权纠纷。供应商应保证采购人在使用时不受第三方提出侵犯其专利权、商标权等知识产权的诉讼。</w:t>
      </w:r>
    </w:p>
    <w:p w14:paraId="4C330B85">
      <w:pPr>
        <w:spacing w:line="440" w:lineRule="exact"/>
        <w:outlineLvl w:val="1"/>
        <w:rPr>
          <w:rFonts w:ascii="仿宋" w:hAnsi="仿宋" w:eastAsia="仿宋" w:cs="仿宋"/>
          <w:sz w:val="24"/>
        </w:rPr>
      </w:pPr>
      <w:bookmarkStart w:id="39" w:name="_Toc5091"/>
      <w:r>
        <w:rPr>
          <w:rFonts w:hint="eastAsia" w:ascii="仿宋" w:hAnsi="仿宋" w:eastAsia="仿宋" w:cs="仿宋"/>
          <w:sz w:val="24"/>
        </w:rPr>
        <w:t>6.工作考核及付款方式</w:t>
      </w:r>
      <w:bookmarkEnd w:id="39"/>
    </w:p>
    <w:p w14:paraId="0380CED4">
      <w:pPr>
        <w:spacing w:line="360" w:lineRule="auto"/>
        <w:ind w:firstLine="480" w:firstLineChars="200"/>
        <w:rPr>
          <w:rFonts w:ascii="仿宋" w:hAnsi="仿宋" w:eastAsia="仿宋" w:cs="仿宋"/>
          <w:sz w:val="24"/>
        </w:rPr>
      </w:pPr>
      <w:r>
        <w:rPr>
          <w:rFonts w:hint="eastAsia" w:ascii="仿宋" w:hAnsi="仿宋" w:eastAsia="仿宋" w:cs="仿宋"/>
          <w:sz w:val="24"/>
        </w:rPr>
        <w:t>在合同生效以及具备实施条件后7个工作日支付合同总价的</w:t>
      </w:r>
      <w:r>
        <w:rPr>
          <w:rFonts w:hint="eastAsia" w:ascii="仿宋" w:hAnsi="仿宋" w:eastAsia="仿宋" w:cs="仿宋"/>
          <w:sz w:val="24"/>
          <w:lang w:val="en-US" w:eastAsia="zh-CN"/>
        </w:rPr>
        <w:t>4</w:t>
      </w:r>
      <w:r>
        <w:rPr>
          <w:rFonts w:hint="eastAsia" w:ascii="仿宋" w:hAnsi="仿宋" w:eastAsia="仿宋" w:cs="仿宋"/>
          <w:sz w:val="24"/>
        </w:rPr>
        <w:t>0%作为预付款（在签订合同时，供应商明确表示无需预付款或者主动要求降低预付款比例的，采购合同可不适用前述规定）项目通过验收后支付余款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具体以合同签订为准。</w:t>
      </w:r>
      <w:r>
        <w:rPr>
          <w:rFonts w:hint="eastAsia" w:ascii="仿宋" w:hAnsi="仿宋" w:eastAsia="仿宋" w:cs="仿宋"/>
          <w:sz w:val="24"/>
        </w:rPr>
        <w:t xml:space="preserve"> </w:t>
      </w:r>
    </w:p>
    <w:p w14:paraId="3CF5AC28">
      <w:pPr>
        <w:spacing w:line="360" w:lineRule="auto"/>
        <w:ind w:firstLine="482" w:firstLineChars="200"/>
        <w:rPr>
          <w:rFonts w:ascii="仿宋" w:hAnsi="仿宋" w:eastAsia="仿宋" w:cs="仿宋"/>
          <w:b/>
          <w:bCs/>
          <w:sz w:val="24"/>
        </w:rPr>
      </w:pPr>
      <w:r>
        <w:rPr>
          <w:rFonts w:hint="eastAsia" w:ascii="仿宋" w:hAnsi="仿宋" w:eastAsia="仿宋" w:cs="仿宋"/>
          <w:b/>
          <w:bCs/>
          <w:sz w:val="24"/>
        </w:rPr>
        <w:t>采购人应自收到供应商开具的发票后15日内将上述相关款项支付到合同约定的供应商账户。</w:t>
      </w:r>
    </w:p>
    <w:p w14:paraId="0808905E">
      <w:pPr>
        <w:spacing w:line="440" w:lineRule="exact"/>
        <w:rPr>
          <w:rFonts w:ascii="仿宋" w:hAnsi="仿宋" w:eastAsia="仿宋" w:cs="仿宋"/>
          <w:sz w:val="24"/>
        </w:rPr>
      </w:pPr>
      <w:r>
        <w:rPr>
          <w:rFonts w:hint="eastAsia" w:ascii="仿宋" w:hAnsi="仿宋" w:eastAsia="仿宋" w:cs="仿宋"/>
          <w:sz w:val="24"/>
        </w:rPr>
        <w:t>7.支付：支付应使用人民币；</w:t>
      </w:r>
    </w:p>
    <w:p w14:paraId="31C7A22B">
      <w:pPr>
        <w:spacing w:line="440" w:lineRule="exact"/>
        <w:rPr>
          <w:rFonts w:ascii="仿宋" w:hAnsi="仿宋" w:eastAsia="仿宋" w:cs="仿宋"/>
          <w:sz w:val="24"/>
        </w:rPr>
      </w:pPr>
      <w:r>
        <w:rPr>
          <w:rFonts w:hint="eastAsia" w:ascii="仿宋" w:hAnsi="仿宋" w:eastAsia="仿宋" w:cs="仿宋"/>
          <w:sz w:val="24"/>
        </w:rPr>
        <w:t>8.技术服务</w:t>
      </w:r>
    </w:p>
    <w:p w14:paraId="2FC99F57">
      <w:pPr>
        <w:spacing w:line="440" w:lineRule="exact"/>
        <w:ind w:firstLine="480" w:firstLineChars="200"/>
        <w:rPr>
          <w:rFonts w:ascii="仿宋" w:hAnsi="仿宋" w:eastAsia="仿宋" w:cs="仿宋"/>
          <w:sz w:val="24"/>
        </w:rPr>
      </w:pPr>
      <w:r>
        <w:rPr>
          <w:rFonts w:hint="eastAsia" w:ascii="仿宋" w:hAnsi="仿宋" w:eastAsia="仿宋" w:cs="仿宋"/>
          <w:sz w:val="24"/>
        </w:rPr>
        <w:t>供应商应负责安排采购人相关人员进行操作、维修的培训。具体时间及培训内容在投标时由供应商提出建议；</w:t>
      </w:r>
    </w:p>
    <w:p w14:paraId="336952F5">
      <w:pPr>
        <w:spacing w:line="440" w:lineRule="exact"/>
        <w:outlineLvl w:val="1"/>
        <w:rPr>
          <w:rFonts w:ascii="仿宋" w:hAnsi="仿宋" w:eastAsia="仿宋" w:cs="仿宋"/>
          <w:sz w:val="24"/>
        </w:rPr>
      </w:pPr>
      <w:bookmarkStart w:id="40" w:name="_Toc25164"/>
      <w:r>
        <w:rPr>
          <w:rFonts w:hint="eastAsia" w:ascii="仿宋" w:hAnsi="仿宋" w:eastAsia="仿宋" w:cs="仿宋"/>
          <w:sz w:val="24"/>
        </w:rPr>
        <w:t>9.售后服务及承诺</w:t>
      </w:r>
      <w:bookmarkEnd w:id="40"/>
    </w:p>
    <w:p w14:paraId="108B0BD6">
      <w:pPr>
        <w:spacing w:line="440" w:lineRule="exact"/>
        <w:ind w:firstLine="480" w:firstLineChars="200"/>
        <w:rPr>
          <w:rFonts w:ascii="仿宋" w:hAnsi="仿宋" w:eastAsia="仿宋" w:cs="仿宋"/>
          <w:sz w:val="24"/>
        </w:rPr>
      </w:pPr>
      <w:r>
        <w:rPr>
          <w:rFonts w:hint="eastAsia" w:ascii="仿宋" w:hAnsi="仿宋" w:eastAsia="仿宋" w:cs="仿宋"/>
          <w:sz w:val="24"/>
        </w:rPr>
        <w:t>9</w:t>
      </w:r>
      <w:r>
        <w:rPr>
          <w:rFonts w:ascii="仿宋" w:hAnsi="仿宋" w:eastAsia="仿宋" w:cs="仿宋"/>
          <w:sz w:val="24"/>
        </w:rPr>
        <w:t>.1</w:t>
      </w:r>
      <w:r>
        <w:rPr>
          <w:rFonts w:hint="eastAsia" w:ascii="仿宋" w:hAnsi="仿宋" w:eastAsia="仿宋" w:cs="仿宋"/>
          <w:sz w:val="24"/>
        </w:rPr>
        <w:t>供应商应明确承诺售后服务各项内容和措施，提供详细的服务地点、联系人、电话等有关资料；</w:t>
      </w:r>
    </w:p>
    <w:p w14:paraId="7B204A6C">
      <w:pPr>
        <w:spacing w:line="440" w:lineRule="exact"/>
        <w:ind w:firstLine="480" w:firstLineChars="200"/>
        <w:rPr>
          <w:rFonts w:ascii="仿宋" w:hAnsi="仿宋" w:eastAsia="仿宋" w:cs="仿宋"/>
          <w:sz w:val="24"/>
        </w:rPr>
      </w:pPr>
      <w:r>
        <w:rPr>
          <w:rFonts w:hint="eastAsia" w:ascii="仿宋" w:hAnsi="仿宋" w:eastAsia="仿宋" w:cs="仿宋"/>
          <w:sz w:val="24"/>
        </w:rPr>
        <w:t>9.2服务期：详见招标文件要求。在服务期内，因服务质量所发生的一切费用均由供应商承担；</w:t>
      </w:r>
    </w:p>
    <w:p w14:paraId="308832BC">
      <w:pPr>
        <w:spacing w:line="440" w:lineRule="exact"/>
        <w:outlineLvl w:val="1"/>
        <w:rPr>
          <w:rFonts w:ascii="仿宋" w:hAnsi="仿宋" w:eastAsia="仿宋" w:cs="仿宋"/>
          <w:sz w:val="24"/>
        </w:rPr>
      </w:pPr>
      <w:bookmarkStart w:id="41" w:name="_Toc18788"/>
      <w:r>
        <w:rPr>
          <w:rFonts w:hint="eastAsia" w:ascii="仿宋" w:hAnsi="仿宋" w:eastAsia="仿宋" w:cs="仿宋"/>
          <w:sz w:val="24"/>
        </w:rPr>
        <w:t>10.后续服务</w:t>
      </w:r>
      <w:bookmarkEnd w:id="41"/>
    </w:p>
    <w:p w14:paraId="13337E71">
      <w:pPr>
        <w:spacing w:line="440" w:lineRule="exact"/>
        <w:ind w:firstLine="480" w:firstLineChars="200"/>
        <w:rPr>
          <w:rFonts w:ascii="仿宋" w:hAnsi="仿宋" w:eastAsia="仿宋" w:cs="仿宋"/>
          <w:sz w:val="24"/>
        </w:rPr>
      </w:pPr>
      <w:r>
        <w:rPr>
          <w:rFonts w:hint="eastAsia" w:ascii="仿宋" w:hAnsi="仿宋" w:eastAsia="仿宋" w:cs="仿宋"/>
          <w:sz w:val="24"/>
        </w:rPr>
        <w:t>10.1供应商应按招标文件规定的服务标准向采购人提供服务。</w:t>
      </w:r>
    </w:p>
    <w:p w14:paraId="3C7B1F9C">
      <w:pPr>
        <w:spacing w:line="440" w:lineRule="exact"/>
        <w:ind w:firstLine="480" w:firstLineChars="200"/>
        <w:rPr>
          <w:rFonts w:ascii="仿宋" w:hAnsi="仿宋" w:eastAsia="仿宋" w:cs="仿宋"/>
          <w:sz w:val="24"/>
        </w:rPr>
      </w:pPr>
      <w:r>
        <w:rPr>
          <w:rFonts w:hint="eastAsia" w:ascii="仿宋" w:hAnsi="仿宋" w:eastAsia="仿宋" w:cs="仿宋"/>
          <w:sz w:val="24"/>
        </w:rPr>
        <w:t>10.2 如采购人检查发现供应商提供的服务服务不符合标准要求，供应商应立即进行整改，直到符合要求为止。采购人可根据考核标准中扣除供应商因检查不合格而应该扣罚的款项（扣罚款项在签订合同时明确）。</w:t>
      </w:r>
    </w:p>
    <w:p w14:paraId="6FB8E331">
      <w:pPr>
        <w:spacing w:line="440" w:lineRule="exact"/>
        <w:ind w:firstLine="480" w:firstLineChars="200"/>
        <w:rPr>
          <w:rFonts w:ascii="仿宋" w:hAnsi="仿宋" w:eastAsia="仿宋" w:cs="仿宋"/>
          <w:sz w:val="24"/>
        </w:rPr>
      </w:pPr>
      <w:r>
        <w:rPr>
          <w:rFonts w:hint="eastAsia" w:ascii="仿宋" w:hAnsi="仿宋" w:eastAsia="仿宋" w:cs="仿宋"/>
          <w:sz w:val="24"/>
        </w:rPr>
        <w:t>10.3供应商提供的服务人员不符合本合同约定的数额，供应商应当自接到采购人通知之日起2日内予以补足，采购人有权按照缺岗天数及缺岗人数扣除相应费用。</w:t>
      </w:r>
    </w:p>
    <w:p w14:paraId="62EEE357">
      <w:pPr>
        <w:spacing w:line="440" w:lineRule="exact"/>
        <w:ind w:firstLine="480" w:firstLineChars="200"/>
        <w:rPr>
          <w:rFonts w:ascii="仿宋" w:hAnsi="仿宋" w:eastAsia="仿宋" w:cs="仿宋"/>
          <w:sz w:val="24"/>
        </w:rPr>
      </w:pPr>
      <w:r>
        <w:rPr>
          <w:rFonts w:hint="eastAsia" w:ascii="仿宋" w:hAnsi="仿宋" w:eastAsia="仿宋" w:cs="仿宋"/>
          <w:sz w:val="24"/>
        </w:rPr>
        <w:t>10.4由于供应商服务人员原因在服务工作中给采购人的设施、材料造成损失，供应商应负责赔偿。</w:t>
      </w:r>
    </w:p>
    <w:p w14:paraId="43874A9A">
      <w:pPr>
        <w:spacing w:line="440" w:lineRule="exact"/>
        <w:ind w:firstLine="480" w:firstLineChars="200"/>
        <w:rPr>
          <w:rFonts w:ascii="仿宋" w:hAnsi="仿宋" w:eastAsia="仿宋" w:cs="仿宋"/>
          <w:sz w:val="24"/>
        </w:rPr>
      </w:pPr>
      <w:r>
        <w:rPr>
          <w:rFonts w:hint="eastAsia" w:ascii="仿宋" w:hAnsi="仿宋" w:eastAsia="仿宋" w:cs="仿宋"/>
          <w:sz w:val="24"/>
        </w:rPr>
        <w:t>10.5 在使用过程中发生问题，供应商在接到采购人通知后在</w:t>
      </w:r>
      <w:r>
        <w:rPr>
          <w:rFonts w:hint="eastAsia" w:ascii="仿宋" w:hAnsi="仿宋" w:eastAsia="仿宋" w:cs="仿宋"/>
          <w:sz w:val="24"/>
          <w:u w:val="single"/>
        </w:rPr>
        <w:t xml:space="preserve">  </w:t>
      </w:r>
      <w:r>
        <w:rPr>
          <w:rFonts w:hint="eastAsia" w:ascii="仿宋" w:hAnsi="仿宋" w:eastAsia="仿宋" w:cs="仿宋"/>
          <w:sz w:val="24"/>
        </w:rPr>
        <w:t xml:space="preserve">  小时内到达采购人现场。</w:t>
      </w:r>
    </w:p>
    <w:p w14:paraId="3697AB13">
      <w:pPr>
        <w:spacing w:line="440" w:lineRule="exact"/>
        <w:ind w:firstLine="480" w:firstLineChars="200"/>
        <w:rPr>
          <w:rFonts w:ascii="仿宋" w:hAnsi="仿宋" w:eastAsia="仿宋" w:cs="仿宋"/>
          <w:sz w:val="24"/>
        </w:rPr>
      </w:pPr>
      <w:r>
        <w:rPr>
          <w:rFonts w:hint="eastAsia" w:ascii="仿宋" w:hAnsi="仿宋" w:eastAsia="仿宋" w:cs="仿宋"/>
          <w:sz w:val="24"/>
        </w:rPr>
        <w:t>10.6 在服务质量保证期内，供应商应对出现的服务质量及安全问题负责处理解决并承担一切费用。</w:t>
      </w:r>
    </w:p>
    <w:p w14:paraId="5355C12E">
      <w:pPr>
        <w:spacing w:line="440" w:lineRule="exact"/>
        <w:outlineLvl w:val="1"/>
        <w:rPr>
          <w:rFonts w:ascii="仿宋" w:hAnsi="仿宋" w:eastAsia="仿宋" w:cs="仿宋"/>
          <w:sz w:val="24"/>
        </w:rPr>
      </w:pPr>
      <w:bookmarkStart w:id="42" w:name="_Toc23250"/>
      <w:r>
        <w:rPr>
          <w:rFonts w:hint="eastAsia" w:ascii="仿宋" w:hAnsi="仿宋" w:eastAsia="仿宋" w:cs="仿宋"/>
          <w:sz w:val="24"/>
        </w:rPr>
        <w:t>11.违约责任</w:t>
      </w:r>
      <w:bookmarkEnd w:id="42"/>
    </w:p>
    <w:p w14:paraId="5EF80C6D">
      <w:pPr>
        <w:spacing w:line="440" w:lineRule="exact"/>
        <w:ind w:firstLine="480" w:firstLineChars="200"/>
        <w:rPr>
          <w:rFonts w:ascii="仿宋" w:hAnsi="仿宋" w:eastAsia="仿宋" w:cs="仿宋"/>
          <w:sz w:val="24"/>
        </w:rPr>
      </w:pPr>
      <w:r>
        <w:rPr>
          <w:rFonts w:hint="eastAsia" w:ascii="仿宋" w:hAnsi="仿宋" w:eastAsia="仿宋" w:cs="仿宋"/>
          <w:sz w:val="24"/>
        </w:rPr>
        <w:t>11.1 采购人无正当理由拒收接受服务的，采购人向供应商偿付合同款项百分之五作为违约金。</w:t>
      </w:r>
    </w:p>
    <w:p w14:paraId="78341F2B">
      <w:pPr>
        <w:spacing w:line="440" w:lineRule="exact"/>
        <w:ind w:firstLine="480" w:firstLineChars="200"/>
        <w:rPr>
          <w:rFonts w:ascii="仿宋" w:hAnsi="仿宋" w:eastAsia="仿宋" w:cs="仿宋"/>
          <w:sz w:val="24"/>
        </w:rPr>
      </w:pPr>
      <w:r>
        <w:rPr>
          <w:rFonts w:hint="eastAsia" w:ascii="仿宋" w:hAnsi="仿宋" w:eastAsia="仿宋" w:cs="仿宋"/>
          <w:sz w:val="24"/>
        </w:rPr>
        <w:t>11.2 采购人无故逾期验收和办理款项支付手续的,采购人应按逾期付款总额每日万分之五向供应商支付违约金。</w:t>
      </w:r>
    </w:p>
    <w:p w14:paraId="3AAC1E13">
      <w:pPr>
        <w:spacing w:line="440" w:lineRule="exact"/>
        <w:ind w:firstLine="480" w:firstLineChars="200"/>
        <w:rPr>
          <w:rFonts w:ascii="仿宋" w:hAnsi="仿宋" w:eastAsia="仿宋" w:cs="仿宋"/>
          <w:sz w:val="24"/>
        </w:rPr>
      </w:pPr>
      <w:r>
        <w:rPr>
          <w:rFonts w:hint="eastAsia" w:ascii="仿宋" w:hAnsi="仿宋" w:eastAsia="仿宋" w:cs="仿宋"/>
          <w:sz w:val="24"/>
        </w:rPr>
        <w:t>11.3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79F486D3">
      <w:pPr>
        <w:spacing w:line="440" w:lineRule="exact"/>
        <w:ind w:firstLine="480" w:firstLineChars="200"/>
        <w:rPr>
          <w:rFonts w:ascii="仿宋" w:hAnsi="仿宋" w:eastAsia="仿宋" w:cs="仿宋"/>
          <w:sz w:val="24"/>
        </w:rPr>
      </w:pPr>
      <w:r>
        <w:rPr>
          <w:rFonts w:hint="eastAsia" w:ascii="仿宋" w:hAnsi="仿宋" w:eastAsia="仿宋" w:cs="仿宋"/>
          <w:sz w:val="24"/>
        </w:rPr>
        <w:t>11.4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p>
    <w:p w14:paraId="5E1CBF3E">
      <w:pPr>
        <w:spacing w:line="440" w:lineRule="exact"/>
        <w:outlineLvl w:val="1"/>
        <w:rPr>
          <w:rFonts w:ascii="仿宋" w:hAnsi="仿宋" w:eastAsia="仿宋" w:cs="仿宋"/>
          <w:sz w:val="24"/>
        </w:rPr>
      </w:pPr>
      <w:bookmarkStart w:id="43" w:name="_Toc22874"/>
      <w:r>
        <w:rPr>
          <w:rFonts w:hint="eastAsia" w:ascii="仿宋" w:hAnsi="仿宋" w:eastAsia="仿宋" w:cs="仿宋"/>
          <w:sz w:val="24"/>
        </w:rPr>
        <w:t>12.不可抗力事件处理</w:t>
      </w:r>
      <w:bookmarkEnd w:id="43"/>
    </w:p>
    <w:p w14:paraId="6A0428B7">
      <w:pPr>
        <w:spacing w:line="440" w:lineRule="exact"/>
        <w:ind w:firstLine="480" w:firstLineChars="200"/>
        <w:rPr>
          <w:rFonts w:ascii="仿宋" w:hAnsi="仿宋" w:eastAsia="仿宋" w:cs="仿宋"/>
          <w:sz w:val="24"/>
        </w:rPr>
      </w:pPr>
      <w:r>
        <w:rPr>
          <w:rFonts w:hint="eastAsia" w:ascii="仿宋" w:hAnsi="仿宋" w:eastAsia="仿宋" w:cs="仿宋"/>
          <w:sz w:val="24"/>
        </w:rPr>
        <w:t>12.1 在合同有效期内，任何一方因不可抗力事件导致不能履行合同，则合同履行期可延长，其延长期与不可抗力影响期相同。</w:t>
      </w:r>
    </w:p>
    <w:p w14:paraId="4F401868">
      <w:pPr>
        <w:spacing w:line="440" w:lineRule="exact"/>
        <w:ind w:firstLine="480" w:firstLineChars="200"/>
        <w:rPr>
          <w:rFonts w:ascii="仿宋" w:hAnsi="仿宋" w:eastAsia="仿宋" w:cs="仿宋"/>
          <w:sz w:val="24"/>
        </w:rPr>
      </w:pPr>
      <w:r>
        <w:rPr>
          <w:rFonts w:hint="eastAsia" w:ascii="仿宋" w:hAnsi="仿宋" w:eastAsia="仿宋" w:cs="仿宋"/>
          <w:sz w:val="24"/>
        </w:rPr>
        <w:t>12.2 不可抗力事件发生后，应立即通知对方，并寄送有关权威机构出具的证明。</w:t>
      </w:r>
    </w:p>
    <w:p w14:paraId="63EDCCAD">
      <w:pPr>
        <w:spacing w:line="440" w:lineRule="exact"/>
        <w:ind w:firstLine="480" w:firstLineChars="200"/>
        <w:rPr>
          <w:rFonts w:ascii="仿宋" w:hAnsi="仿宋" w:eastAsia="仿宋" w:cs="仿宋"/>
          <w:sz w:val="24"/>
        </w:rPr>
      </w:pPr>
      <w:r>
        <w:rPr>
          <w:rFonts w:hint="eastAsia" w:ascii="仿宋" w:hAnsi="仿宋" w:eastAsia="仿宋" w:cs="仿宋"/>
          <w:sz w:val="24"/>
        </w:rPr>
        <w:t>12.3 不可抗力事件延续120天以上，双方应通过友好协商，确定是否继续履行合同。</w:t>
      </w:r>
    </w:p>
    <w:p w14:paraId="5B556202">
      <w:pPr>
        <w:spacing w:line="440" w:lineRule="exact"/>
        <w:outlineLvl w:val="1"/>
        <w:rPr>
          <w:rFonts w:ascii="仿宋" w:hAnsi="仿宋" w:eastAsia="仿宋" w:cs="仿宋"/>
          <w:sz w:val="24"/>
        </w:rPr>
      </w:pPr>
      <w:bookmarkStart w:id="44" w:name="_Toc28798"/>
      <w:r>
        <w:rPr>
          <w:rFonts w:hint="eastAsia" w:ascii="仿宋" w:hAnsi="仿宋" w:eastAsia="仿宋" w:cs="仿宋"/>
          <w:sz w:val="24"/>
        </w:rPr>
        <w:t>13.争议解决</w:t>
      </w:r>
      <w:bookmarkEnd w:id="44"/>
    </w:p>
    <w:p w14:paraId="49571F3B">
      <w:pPr>
        <w:spacing w:line="440" w:lineRule="exact"/>
        <w:ind w:firstLine="480" w:firstLineChars="200"/>
        <w:rPr>
          <w:rFonts w:ascii="仿宋" w:hAnsi="仿宋" w:eastAsia="仿宋" w:cs="仿宋"/>
          <w:sz w:val="24"/>
        </w:rPr>
      </w:pPr>
      <w:r>
        <w:rPr>
          <w:rFonts w:hint="eastAsia" w:ascii="仿宋" w:hAnsi="仿宋" w:eastAsia="仿宋" w:cs="仿宋"/>
          <w:sz w:val="24"/>
        </w:rPr>
        <w:t>13.1在执行本合同中所发生的或与本合同有关的一切争端，合同双方应通过友好协商解决，经过协商仍不能解决，双方选择通过下列第x种方式解决：</w:t>
      </w:r>
    </w:p>
    <w:p w14:paraId="073115A4">
      <w:pPr>
        <w:spacing w:line="440" w:lineRule="exact"/>
        <w:ind w:firstLine="480" w:firstLineChars="200"/>
        <w:rPr>
          <w:rFonts w:ascii="仿宋" w:hAnsi="仿宋" w:eastAsia="仿宋" w:cs="仿宋"/>
          <w:sz w:val="24"/>
        </w:rPr>
      </w:pPr>
      <w:r>
        <w:rPr>
          <w:rFonts w:hint="eastAsia" w:ascii="仿宋" w:hAnsi="仿宋" w:eastAsia="仿宋" w:cs="仿宋"/>
          <w:sz w:val="24"/>
        </w:rPr>
        <w:t>（1）将争端提交湖州仲裁委员会仲裁</w:t>
      </w:r>
    </w:p>
    <w:p w14:paraId="00D655FE">
      <w:pPr>
        <w:spacing w:line="440" w:lineRule="exact"/>
        <w:ind w:firstLine="480" w:firstLineChars="200"/>
        <w:rPr>
          <w:rFonts w:ascii="仿宋" w:hAnsi="仿宋" w:eastAsia="仿宋" w:cs="仿宋"/>
          <w:sz w:val="24"/>
        </w:rPr>
      </w:pPr>
      <w:r>
        <w:rPr>
          <w:rFonts w:hint="eastAsia" w:ascii="仿宋" w:hAnsi="仿宋" w:eastAsia="仿宋" w:cs="仿宋"/>
          <w:sz w:val="24"/>
        </w:rPr>
        <w:t>（2）直接向采购人所在地有管辖权的人民法院起诉。</w:t>
      </w:r>
    </w:p>
    <w:p w14:paraId="34F94BA1">
      <w:pPr>
        <w:spacing w:line="440" w:lineRule="exact"/>
        <w:ind w:firstLine="480" w:firstLineChars="200"/>
        <w:rPr>
          <w:rFonts w:ascii="仿宋" w:hAnsi="仿宋" w:eastAsia="仿宋" w:cs="仿宋"/>
          <w:sz w:val="24"/>
        </w:rPr>
      </w:pPr>
      <w:r>
        <w:rPr>
          <w:rFonts w:hint="eastAsia" w:ascii="仿宋" w:hAnsi="仿宋" w:eastAsia="仿宋" w:cs="仿宋"/>
          <w:sz w:val="24"/>
        </w:rPr>
        <w:t>13.2仲裁费用或诉讼费用应由败诉方负担。</w:t>
      </w:r>
    </w:p>
    <w:p w14:paraId="1959ED55">
      <w:pPr>
        <w:spacing w:line="440" w:lineRule="exact"/>
        <w:ind w:firstLine="480" w:firstLineChars="200"/>
        <w:rPr>
          <w:rFonts w:ascii="仿宋" w:hAnsi="仿宋" w:eastAsia="仿宋" w:cs="仿宋"/>
          <w:sz w:val="24"/>
        </w:rPr>
      </w:pPr>
      <w:r>
        <w:rPr>
          <w:rFonts w:hint="eastAsia" w:ascii="仿宋" w:hAnsi="仿宋" w:eastAsia="仿宋" w:cs="仿宋"/>
          <w:sz w:val="24"/>
        </w:rPr>
        <w:t>13.3在仲裁或诉讼期间，除进行仲裁或诉讼的部分外，本合同其它部分应继续执行。</w:t>
      </w:r>
    </w:p>
    <w:p w14:paraId="3C3FC254">
      <w:pPr>
        <w:spacing w:line="440" w:lineRule="exact"/>
        <w:outlineLvl w:val="1"/>
        <w:rPr>
          <w:rFonts w:ascii="仿宋" w:hAnsi="仿宋" w:eastAsia="仿宋" w:cs="仿宋"/>
          <w:sz w:val="24"/>
        </w:rPr>
      </w:pPr>
      <w:bookmarkStart w:id="45" w:name="_Toc12620"/>
      <w:r>
        <w:rPr>
          <w:rFonts w:hint="eastAsia" w:ascii="仿宋" w:hAnsi="仿宋" w:eastAsia="仿宋" w:cs="仿宋"/>
          <w:sz w:val="24"/>
        </w:rPr>
        <w:t>14.转让或分包</w:t>
      </w:r>
      <w:bookmarkEnd w:id="45"/>
    </w:p>
    <w:p w14:paraId="3541A734">
      <w:pPr>
        <w:spacing w:line="440" w:lineRule="exact"/>
        <w:ind w:firstLine="480" w:firstLineChars="200"/>
        <w:rPr>
          <w:rFonts w:ascii="仿宋" w:hAnsi="仿宋" w:eastAsia="仿宋" w:cs="仿宋"/>
          <w:sz w:val="24"/>
        </w:rPr>
      </w:pPr>
      <w:r>
        <w:rPr>
          <w:rFonts w:hint="eastAsia" w:ascii="仿宋" w:hAnsi="仿宋" w:eastAsia="仿宋" w:cs="仿宋"/>
          <w:sz w:val="24"/>
        </w:rPr>
        <w:t>14.1本合同范围的服务，应由供应商提供，不得转让他人供应；</w:t>
      </w:r>
    </w:p>
    <w:p w14:paraId="5C9AF2F2">
      <w:pPr>
        <w:spacing w:line="440" w:lineRule="exact"/>
        <w:ind w:firstLine="480" w:firstLineChars="200"/>
        <w:rPr>
          <w:rFonts w:ascii="仿宋" w:hAnsi="仿宋" w:eastAsia="仿宋" w:cs="仿宋"/>
          <w:sz w:val="24"/>
        </w:rPr>
      </w:pPr>
      <w:r>
        <w:rPr>
          <w:rFonts w:hint="eastAsia" w:ascii="仿宋" w:hAnsi="仿宋" w:eastAsia="仿宋" w:cs="仿宋"/>
          <w:sz w:val="24"/>
        </w:rPr>
        <w:t>14.2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7BF84DCF">
      <w:pPr>
        <w:spacing w:line="440" w:lineRule="exact"/>
        <w:ind w:firstLine="480" w:firstLineChars="200"/>
        <w:rPr>
          <w:rFonts w:ascii="仿宋" w:hAnsi="仿宋" w:eastAsia="仿宋" w:cs="仿宋"/>
          <w:sz w:val="24"/>
        </w:rPr>
      </w:pPr>
      <w:r>
        <w:rPr>
          <w:rFonts w:hint="eastAsia" w:ascii="仿宋" w:hAnsi="仿宋" w:eastAsia="仿宋" w:cs="仿宋"/>
          <w:sz w:val="24"/>
        </w:rPr>
        <w:t>14.3本合同全部或部分的分包不能减轻供应商承担的责任，供应商仍须将分包人的任何行动、错误或疏忽当作是自己完成的并负全责；</w:t>
      </w:r>
    </w:p>
    <w:p w14:paraId="5EAC5CE6">
      <w:pPr>
        <w:spacing w:line="440" w:lineRule="exact"/>
        <w:ind w:firstLine="480" w:firstLineChars="200"/>
        <w:rPr>
          <w:rFonts w:ascii="仿宋" w:hAnsi="仿宋" w:eastAsia="仿宋" w:cs="仿宋"/>
          <w:sz w:val="24"/>
        </w:rPr>
      </w:pPr>
      <w:r>
        <w:rPr>
          <w:rFonts w:hint="eastAsia" w:ascii="仿宋" w:hAnsi="仿宋" w:eastAsia="仿宋" w:cs="仿宋"/>
          <w:sz w:val="24"/>
        </w:rPr>
        <w:t>14.4在任何分包合同中，须注明分包人按分包合同的范围履行，在供应商按本合同的履行终止时（不论任何原因），亦同时一并终止；</w:t>
      </w:r>
    </w:p>
    <w:p w14:paraId="3587122B">
      <w:pPr>
        <w:spacing w:line="440" w:lineRule="exact"/>
        <w:ind w:firstLine="480" w:firstLineChars="200"/>
        <w:rPr>
          <w:rFonts w:ascii="仿宋" w:hAnsi="仿宋" w:eastAsia="仿宋" w:cs="仿宋"/>
          <w:sz w:val="24"/>
        </w:rPr>
      </w:pPr>
      <w:r>
        <w:rPr>
          <w:rFonts w:hint="eastAsia" w:ascii="仿宋" w:hAnsi="仿宋" w:eastAsia="仿宋" w:cs="仿宋"/>
          <w:sz w:val="24"/>
        </w:rPr>
        <w:t>14.5如有转让和未经采购人同意的分包行为，采购人有权给予终止合同。</w:t>
      </w:r>
    </w:p>
    <w:p w14:paraId="4F4E6DF3">
      <w:pPr>
        <w:spacing w:line="440" w:lineRule="exact"/>
        <w:outlineLvl w:val="1"/>
        <w:rPr>
          <w:rFonts w:ascii="仿宋" w:hAnsi="仿宋" w:eastAsia="仿宋" w:cs="仿宋"/>
          <w:sz w:val="24"/>
        </w:rPr>
      </w:pPr>
      <w:bookmarkStart w:id="46" w:name="_Toc24804"/>
      <w:r>
        <w:rPr>
          <w:rFonts w:hint="eastAsia" w:ascii="仿宋" w:hAnsi="仿宋" w:eastAsia="仿宋" w:cs="仿宋"/>
          <w:sz w:val="24"/>
        </w:rPr>
        <w:t>15.适用法律</w:t>
      </w:r>
      <w:bookmarkEnd w:id="46"/>
    </w:p>
    <w:p w14:paraId="11A2CE8F">
      <w:pPr>
        <w:spacing w:line="440" w:lineRule="exact"/>
        <w:ind w:firstLine="480" w:firstLineChars="200"/>
        <w:rPr>
          <w:rFonts w:ascii="仿宋" w:hAnsi="仿宋" w:eastAsia="仿宋" w:cs="仿宋"/>
          <w:sz w:val="24"/>
        </w:rPr>
      </w:pPr>
      <w:r>
        <w:rPr>
          <w:rFonts w:hint="eastAsia" w:ascii="仿宋" w:hAnsi="仿宋" w:eastAsia="仿宋" w:cs="仿宋"/>
          <w:sz w:val="24"/>
        </w:rPr>
        <w:t>合同适用法律有《中华人民共和国政府采购法》、《中华人民共和国民法典》、《中华人民共和国产品质量法》和浙江省有关条例等。</w:t>
      </w:r>
    </w:p>
    <w:p w14:paraId="5A42151E">
      <w:pPr>
        <w:spacing w:line="440" w:lineRule="exact"/>
        <w:outlineLvl w:val="1"/>
        <w:rPr>
          <w:rFonts w:ascii="仿宋" w:hAnsi="仿宋" w:eastAsia="仿宋" w:cs="仿宋"/>
          <w:sz w:val="24"/>
        </w:rPr>
      </w:pPr>
      <w:bookmarkStart w:id="47" w:name="_Toc11779"/>
      <w:r>
        <w:rPr>
          <w:rFonts w:hint="eastAsia" w:ascii="仿宋" w:hAnsi="仿宋" w:eastAsia="仿宋" w:cs="仿宋"/>
          <w:sz w:val="24"/>
        </w:rPr>
        <w:t>16.合同生效及其他</w:t>
      </w:r>
      <w:bookmarkEnd w:id="47"/>
    </w:p>
    <w:p w14:paraId="094775EE">
      <w:pPr>
        <w:spacing w:line="440" w:lineRule="exact"/>
        <w:ind w:firstLine="480" w:firstLineChars="200"/>
        <w:rPr>
          <w:rFonts w:ascii="仿宋" w:hAnsi="仿宋" w:eastAsia="仿宋" w:cs="仿宋"/>
          <w:sz w:val="24"/>
        </w:rPr>
      </w:pPr>
      <w:r>
        <w:rPr>
          <w:rFonts w:hint="eastAsia" w:ascii="仿宋" w:hAnsi="仿宋" w:eastAsia="仿宋" w:cs="仿宋"/>
          <w:sz w:val="24"/>
        </w:rPr>
        <w:t>16.1本合同经双方法人及法定代表人签字或盖章生效；</w:t>
      </w:r>
    </w:p>
    <w:p w14:paraId="56430FEC">
      <w:pPr>
        <w:spacing w:line="440" w:lineRule="exact"/>
        <w:ind w:firstLine="480" w:firstLineChars="200"/>
        <w:rPr>
          <w:rFonts w:ascii="仿宋" w:hAnsi="仿宋" w:eastAsia="仿宋" w:cs="仿宋"/>
          <w:sz w:val="24"/>
        </w:rPr>
      </w:pPr>
      <w:r>
        <w:rPr>
          <w:rFonts w:hint="eastAsia" w:ascii="仿宋" w:hAnsi="仿宋" w:eastAsia="仿宋" w:cs="仿宋"/>
          <w:sz w:val="24"/>
        </w:rPr>
        <w:t>16.2本合同正本一式肆份，具有同等法律效力，甲乙双方各执贰份；采购代理机构扫描件用于系统备案。</w:t>
      </w:r>
    </w:p>
    <w:p w14:paraId="28D9270B">
      <w:pPr>
        <w:pStyle w:val="14"/>
        <w:snapToGrid w:val="0"/>
        <w:spacing w:before="120" w:after="120" w:line="360" w:lineRule="auto"/>
        <w:ind w:left="480" w:hanging="420" w:hangingChars="200"/>
        <w:rPr>
          <w:rFonts w:ascii="仿宋" w:hAnsi="仿宋" w:eastAsia="仿宋" w:cs="仿宋"/>
        </w:rPr>
      </w:pPr>
      <w:r>
        <w:rPr>
          <w:rFonts w:hint="eastAsia" w:ascii="仿宋" w:hAnsi="仿宋" w:eastAsia="仿宋" w:cs="仿宋"/>
        </w:rPr>
        <w:t xml:space="preserve"> </w:t>
      </w:r>
    </w:p>
    <w:p w14:paraId="73BB7FDF">
      <w:pPr>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采购人：                                  供应商： </w:t>
      </w:r>
    </w:p>
    <w:p w14:paraId="0E030C95">
      <w:pPr>
        <w:autoSpaceDE w:val="0"/>
        <w:autoSpaceDN w:val="0"/>
        <w:spacing w:line="360" w:lineRule="auto"/>
        <w:ind w:firstLine="240" w:firstLineChars="100"/>
        <w:textAlignment w:val="bottom"/>
        <w:rPr>
          <w:rFonts w:ascii="仿宋" w:hAnsi="仿宋" w:eastAsia="仿宋" w:cs="仿宋"/>
          <w:sz w:val="24"/>
        </w:rPr>
      </w:pPr>
      <w:r>
        <w:rPr>
          <w:rFonts w:hint="eastAsia" w:ascii="仿宋" w:hAnsi="仿宋" w:eastAsia="仿宋" w:cs="仿宋"/>
          <w:sz w:val="24"/>
        </w:rPr>
        <w:t>法定代表人或                              法定代表人或</w:t>
      </w:r>
    </w:p>
    <w:p w14:paraId="2EE27A90">
      <w:pPr>
        <w:autoSpaceDE w:val="0"/>
        <w:autoSpaceDN w:val="0"/>
        <w:spacing w:line="360" w:lineRule="auto"/>
        <w:ind w:firstLine="240" w:firstLineChars="100"/>
        <w:textAlignment w:val="bottom"/>
        <w:rPr>
          <w:rFonts w:ascii="仿宋" w:hAnsi="仿宋" w:eastAsia="仿宋" w:cs="仿宋"/>
          <w:sz w:val="24"/>
        </w:rPr>
      </w:pPr>
      <w:r>
        <w:rPr>
          <w:rFonts w:hint="eastAsia" w:ascii="仿宋" w:hAnsi="仿宋" w:eastAsia="仿宋" w:cs="仿宋"/>
          <w:sz w:val="24"/>
        </w:rPr>
        <w:t xml:space="preserve">受委托人（签字）：                         受委托人（签字）：                                    </w:t>
      </w:r>
    </w:p>
    <w:p w14:paraId="4A22BFB6">
      <w:pPr>
        <w:autoSpaceDE w:val="0"/>
        <w:autoSpaceDN w:val="0"/>
        <w:spacing w:line="360" w:lineRule="auto"/>
        <w:ind w:firstLine="240" w:firstLineChars="100"/>
        <w:textAlignment w:val="bottom"/>
        <w:rPr>
          <w:rFonts w:ascii="仿宋" w:hAnsi="仿宋" w:eastAsia="仿宋" w:cs="仿宋"/>
          <w:sz w:val="24"/>
        </w:rPr>
      </w:pPr>
      <w:r>
        <w:rPr>
          <w:rFonts w:hint="eastAsia" w:ascii="仿宋" w:hAnsi="仿宋" w:eastAsia="仿宋" w:cs="仿宋"/>
          <w:sz w:val="24"/>
        </w:rPr>
        <w:t>地 址：                                   地 址：</w:t>
      </w:r>
    </w:p>
    <w:p w14:paraId="4B496243">
      <w:pPr>
        <w:autoSpaceDE w:val="0"/>
        <w:autoSpaceDN w:val="0"/>
        <w:spacing w:line="360" w:lineRule="auto"/>
        <w:ind w:firstLine="240" w:firstLineChars="100"/>
        <w:textAlignment w:val="bottom"/>
        <w:rPr>
          <w:rFonts w:ascii="仿宋" w:hAnsi="仿宋" w:eastAsia="仿宋" w:cs="仿宋"/>
          <w:sz w:val="24"/>
        </w:rPr>
      </w:pPr>
      <w:r>
        <w:rPr>
          <w:rFonts w:hint="eastAsia" w:ascii="仿宋" w:hAnsi="仿宋" w:eastAsia="仿宋" w:cs="仿宋"/>
          <w:sz w:val="24"/>
        </w:rPr>
        <w:t>邮 编：                                   邮 编：</w:t>
      </w:r>
    </w:p>
    <w:p w14:paraId="614108B0">
      <w:pPr>
        <w:autoSpaceDE w:val="0"/>
        <w:autoSpaceDN w:val="0"/>
        <w:spacing w:line="360" w:lineRule="auto"/>
        <w:ind w:firstLine="240" w:firstLineChars="100"/>
        <w:textAlignment w:val="bottom"/>
        <w:rPr>
          <w:rFonts w:ascii="仿宋" w:hAnsi="仿宋" w:eastAsia="仿宋" w:cs="仿宋"/>
          <w:sz w:val="24"/>
        </w:rPr>
      </w:pPr>
      <w:r>
        <w:rPr>
          <w:rFonts w:hint="eastAsia" w:ascii="仿宋" w:hAnsi="仿宋" w:eastAsia="仿宋" w:cs="仿宋"/>
          <w:sz w:val="24"/>
        </w:rPr>
        <w:t>电 话：                                   电 话：</w:t>
      </w:r>
    </w:p>
    <w:p w14:paraId="22AD4778">
      <w:pPr>
        <w:autoSpaceDE w:val="0"/>
        <w:autoSpaceDN w:val="0"/>
        <w:spacing w:line="360" w:lineRule="auto"/>
        <w:ind w:firstLine="240" w:firstLineChars="100"/>
        <w:textAlignment w:val="bottom"/>
        <w:rPr>
          <w:rFonts w:ascii="仿宋" w:hAnsi="仿宋" w:eastAsia="仿宋" w:cs="仿宋"/>
          <w:sz w:val="24"/>
        </w:rPr>
      </w:pPr>
      <w:r>
        <w:rPr>
          <w:rFonts w:hint="eastAsia" w:ascii="仿宋" w:hAnsi="仿宋" w:eastAsia="仿宋" w:cs="仿宋"/>
          <w:sz w:val="24"/>
        </w:rPr>
        <w:t>传 真：                                   传 真：</w:t>
      </w:r>
    </w:p>
    <w:p w14:paraId="7C4C6284">
      <w:pPr>
        <w:autoSpaceDE w:val="0"/>
        <w:autoSpaceDN w:val="0"/>
        <w:spacing w:line="360" w:lineRule="auto"/>
        <w:ind w:firstLine="240" w:firstLineChars="100"/>
        <w:textAlignment w:val="bottom"/>
        <w:rPr>
          <w:rFonts w:ascii="仿宋" w:hAnsi="仿宋" w:eastAsia="仿宋" w:cs="仿宋"/>
          <w:sz w:val="24"/>
        </w:rPr>
      </w:pPr>
      <w:r>
        <w:rPr>
          <w:rFonts w:hint="eastAsia" w:ascii="仿宋" w:hAnsi="仿宋" w:eastAsia="仿宋" w:cs="仿宋"/>
          <w:sz w:val="24"/>
        </w:rPr>
        <w:t>开户银行：                                开户银行：</w:t>
      </w:r>
    </w:p>
    <w:p w14:paraId="075D2CD1">
      <w:pPr>
        <w:autoSpaceDE w:val="0"/>
        <w:autoSpaceDN w:val="0"/>
        <w:spacing w:line="360" w:lineRule="auto"/>
        <w:ind w:firstLine="240" w:firstLineChars="100"/>
        <w:textAlignment w:val="bottom"/>
        <w:rPr>
          <w:rFonts w:ascii="仿宋" w:hAnsi="仿宋" w:eastAsia="仿宋" w:cs="仿宋"/>
          <w:sz w:val="24"/>
        </w:rPr>
      </w:pPr>
      <w:r>
        <w:rPr>
          <w:rFonts w:hint="eastAsia" w:ascii="仿宋" w:hAnsi="仿宋" w:eastAsia="仿宋" w:cs="仿宋"/>
          <w:sz w:val="24"/>
        </w:rPr>
        <w:t>账 号：                                   账  号：</w:t>
      </w:r>
    </w:p>
    <w:p w14:paraId="6F9B89A3">
      <w:pPr>
        <w:autoSpaceDE w:val="0"/>
        <w:autoSpaceDN w:val="0"/>
        <w:spacing w:line="360" w:lineRule="auto"/>
        <w:ind w:firstLine="240" w:firstLineChars="100"/>
        <w:textAlignment w:val="bottom"/>
        <w:rPr>
          <w:rFonts w:ascii="仿宋" w:hAnsi="仿宋" w:eastAsia="仿宋" w:cs="仿宋"/>
          <w:sz w:val="24"/>
        </w:rPr>
      </w:pPr>
      <w:r>
        <w:rPr>
          <w:rFonts w:hint="eastAsia" w:ascii="仿宋" w:hAnsi="仿宋" w:eastAsia="仿宋" w:cs="仿宋"/>
          <w:sz w:val="24"/>
        </w:rPr>
        <w:t>签字日期：      年  月  日                签字日期：      年  月  日</w:t>
      </w:r>
    </w:p>
    <w:p w14:paraId="5ACE89CB">
      <w:pPr>
        <w:pageBreakBefore/>
        <w:numPr>
          <w:ilvl w:val="0"/>
          <w:numId w:val="5"/>
        </w:numPr>
        <w:spacing w:line="500" w:lineRule="exact"/>
        <w:ind w:firstLine="281" w:firstLineChars="100"/>
        <w:jc w:val="center"/>
        <w:outlineLvl w:val="0"/>
        <w:rPr>
          <w:rFonts w:ascii="仿宋" w:hAnsi="仿宋" w:eastAsia="仿宋"/>
          <w:b/>
          <w:kern w:val="0"/>
          <w:sz w:val="28"/>
          <w:szCs w:val="28"/>
        </w:rPr>
      </w:pPr>
      <w:r>
        <w:rPr>
          <w:rFonts w:hint="eastAsia" w:ascii="仿宋" w:hAnsi="仿宋" w:eastAsia="仿宋"/>
          <w:b/>
          <w:kern w:val="0"/>
          <w:sz w:val="28"/>
          <w:szCs w:val="28"/>
        </w:rPr>
        <w:t xml:space="preserve">   </w:t>
      </w:r>
      <w:bookmarkStart w:id="48" w:name="_Toc23847"/>
      <w:r>
        <w:rPr>
          <w:rFonts w:hint="eastAsia" w:ascii="仿宋" w:hAnsi="仿宋" w:eastAsia="仿宋"/>
          <w:b/>
          <w:kern w:val="0"/>
          <w:sz w:val="28"/>
          <w:szCs w:val="28"/>
        </w:rPr>
        <w:t>投标格式</w:t>
      </w:r>
      <w:bookmarkEnd w:id="48"/>
    </w:p>
    <w:p w14:paraId="0C39E178">
      <w:pPr>
        <w:pStyle w:val="6"/>
        <w:ind w:firstLine="0" w:firstLineChars="0"/>
      </w:pPr>
    </w:p>
    <w:p w14:paraId="41373F19">
      <w:pPr>
        <w:pStyle w:val="48"/>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（中标后提供的纸质版本格式）</w:t>
      </w:r>
    </w:p>
    <w:p w14:paraId="294983BB">
      <w:pPr>
        <w:pStyle w:val="48"/>
        <w:rPr>
          <w:rFonts w:ascii="仿宋" w:hAnsi="仿宋" w:eastAsia="仿宋" w:cs="Times New Roman"/>
          <w:color w:val="auto"/>
        </w:rPr>
      </w:pPr>
    </w:p>
    <w:p w14:paraId="11C72A35">
      <w:pPr>
        <w:pStyle w:val="48"/>
        <w:rPr>
          <w:rFonts w:ascii="仿宋" w:hAnsi="仿宋" w:eastAsia="仿宋" w:cs="Times New Roman"/>
          <w:color w:val="auto"/>
        </w:rPr>
      </w:pPr>
    </w:p>
    <w:p w14:paraId="30F3EE17">
      <w:pPr>
        <w:pStyle w:val="48"/>
        <w:rPr>
          <w:rFonts w:ascii="仿宋" w:hAnsi="仿宋" w:eastAsia="仿宋" w:cs="Times New Roman"/>
          <w:color w:val="auto"/>
          <w:sz w:val="36"/>
          <w:szCs w:val="36"/>
        </w:rPr>
      </w:pPr>
    </w:p>
    <w:p w14:paraId="793B50D2">
      <w:pPr>
        <w:pStyle w:val="48"/>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投标文件</w:t>
      </w:r>
    </w:p>
    <w:p w14:paraId="15AFDE4B">
      <w:pPr>
        <w:pStyle w:val="48"/>
        <w:jc w:val="right"/>
        <w:rPr>
          <w:rFonts w:ascii="仿宋" w:hAnsi="仿宋" w:eastAsia="仿宋" w:cs="Times New Roman"/>
          <w:color w:val="auto"/>
        </w:rPr>
      </w:pPr>
    </w:p>
    <w:p w14:paraId="7610C18F">
      <w:pPr>
        <w:pStyle w:val="48"/>
        <w:jc w:val="right"/>
        <w:rPr>
          <w:rFonts w:ascii="仿宋" w:hAnsi="仿宋" w:eastAsia="仿宋" w:cs="Times New Roman"/>
          <w:color w:val="auto"/>
        </w:rPr>
      </w:pPr>
    </w:p>
    <w:p w14:paraId="2721B8B8">
      <w:pPr>
        <w:pStyle w:val="48"/>
        <w:jc w:val="center"/>
        <w:outlineLvl w:val="1"/>
        <w:rPr>
          <w:rFonts w:ascii="仿宋" w:hAnsi="仿宋" w:eastAsia="仿宋" w:cs="Times New Roman"/>
          <w:b/>
          <w:color w:val="auto"/>
        </w:rPr>
      </w:pPr>
      <w:bookmarkStart w:id="49" w:name="_Toc19877"/>
      <w:r>
        <w:rPr>
          <w:rFonts w:hint="eastAsia" w:ascii="仿宋" w:hAnsi="仿宋" w:eastAsia="仿宋" w:cs="Times New Roman"/>
          <w:b/>
          <w:color w:val="auto"/>
        </w:rPr>
        <w:t>资格文件/</w:t>
      </w: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bookmarkEnd w:id="49"/>
    </w:p>
    <w:p w14:paraId="03065C91">
      <w:pPr>
        <w:pStyle w:val="48"/>
        <w:jc w:val="center"/>
        <w:rPr>
          <w:rFonts w:ascii="仿宋" w:hAnsi="仿宋" w:eastAsia="仿宋" w:cs="Times New Roman"/>
          <w:b/>
          <w:color w:val="auto"/>
        </w:rPr>
      </w:pPr>
    </w:p>
    <w:p w14:paraId="67E6974D">
      <w:pPr>
        <w:pStyle w:val="48"/>
        <w:jc w:val="center"/>
        <w:rPr>
          <w:rFonts w:ascii="仿宋" w:hAnsi="仿宋" w:eastAsia="仿宋" w:cs="Times New Roman"/>
          <w:b/>
          <w:color w:val="auto"/>
        </w:rPr>
      </w:pPr>
    </w:p>
    <w:p w14:paraId="57D215D3">
      <w:pPr>
        <w:pStyle w:val="48"/>
        <w:jc w:val="center"/>
        <w:rPr>
          <w:rFonts w:ascii="仿宋" w:hAnsi="仿宋" w:eastAsia="仿宋" w:cs="Times New Roman"/>
          <w:b/>
          <w:color w:val="auto"/>
        </w:rPr>
      </w:pPr>
    </w:p>
    <w:p w14:paraId="14AD84C0">
      <w:pPr>
        <w:pStyle w:val="48"/>
        <w:jc w:val="center"/>
        <w:rPr>
          <w:rFonts w:ascii="仿宋" w:hAnsi="仿宋" w:eastAsia="仿宋" w:cs="Times New Roman"/>
          <w:b/>
          <w:color w:val="auto"/>
        </w:rPr>
      </w:pPr>
    </w:p>
    <w:p w14:paraId="36AC2745">
      <w:pPr>
        <w:pStyle w:val="48"/>
        <w:rPr>
          <w:rFonts w:ascii="仿宋" w:hAnsi="仿宋" w:eastAsia="仿宋" w:cs="Times New Roman"/>
          <w:color w:val="auto"/>
        </w:rPr>
      </w:pPr>
    </w:p>
    <w:p w14:paraId="69A650C9">
      <w:pPr>
        <w:pStyle w:val="48"/>
        <w:rPr>
          <w:rFonts w:ascii="仿宋" w:hAnsi="仿宋" w:eastAsia="仿宋" w:cs="Times New Roman"/>
          <w:color w:val="auto"/>
        </w:rPr>
      </w:pPr>
      <w:r>
        <w:rPr>
          <w:rFonts w:ascii="仿宋" w:hAnsi="仿宋" w:eastAsia="仿宋" w:cs="Times New Roman"/>
          <w:color w:val="auto"/>
        </w:rPr>
        <w:t xml:space="preserve">项目名称： </w:t>
      </w:r>
    </w:p>
    <w:p w14:paraId="2787F89A">
      <w:pPr>
        <w:pStyle w:val="48"/>
        <w:rPr>
          <w:rFonts w:ascii="仿宋" w:hAnsi="仿宋" w:eastAsia="仿宋" w:cs="Times New Roman"/>
          <w:color w:val="auto"/>
        </w:rPr>
      </w:pPr>
    </w:p>
    <w:p w14:paraId="7BF0FD99">
      <w:pPr>
        <w:pStyle w:val="48"/>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51D359F3">
      <w:pPr>
        <w:pStyle w:val="48"/>
        <w:rPr>
          <w:rFonts w:ascii="仿宋" w:hAnsi="仿宋" w:eastAsia="仿宋" w:cs="Times New Roman"/>
          <w:color w:val="auto"/>
        </w:rPr>
      </w:pPr>
    </w:p>
    <w:p w14:paraId="047C1E39">
      <w:pPr>
        <w:pStyle w:val="48"/>
        <w:rPr>
          <w:rFonts w:ascii="仿宋" w:hAnsi="仿宋" w:eastAsia="仿宋" w:cs="Times New Roman"/>
          <w:color w:val="auto"/>
        </w:rPr>
      </w:pPr>
      <w:r>
        <w:rPr>
          <w:rFonts w:hint="eastAsia" w:ascii="仿宋" w:hAnsi="仿宋" w:eastAsia="仿宋" w:cs="Times New Roman"/>
          <w:color w:val="auto"/>
        </w:rPr>
        <w:t>投</w:t>
      </w:r>
      <w:r>
        <w:rPr>
          <w:rFonts w:ascii="仿宋" w:hAnsi="仿宋" w:eastAsia="仿宋" w:cs="Times New Roman"/>
          <w:color w:val="auto"/>
        </w:rPr>
        <w:t>标文件名称：</w:t>
      </w:r>
      <w:r>
        <w:rPr>
          <w:rFonts w:hint="eastAsia" w:ascii="仿宋" w:hAnsi="仿宋" w:eastAsia="仿宋" w:cs="Times New Roman"/>
          <w:color w:val="auto"/>
        </w:rPr>
        <w:t>资格文件/</w:t>
      </w:r>
      <w:r>
        <w:rPr>
          <w:rFonts w:ascii="仿宋" w:hAnsi="仿宋" w:eastAsia="仿宋" w:cs="Times New Roman"/>
          <w:color w:val="auto"/>
        </w:rPr>
        <w:t xml:space="preserve">技术、商务、资信及其他文件 </w:t>
      </w:r>
      <w:r>
        <w:rPr>
          <w:rFonts w:hint="eastAsia" w:ascii="仿宋" w:hAnsi="仿宋" w:eastAsia="仿宋" w:cs="Times New Roman"/>
          <w:color w:val="auto"/>
        </w:rPr>
        <w:t>/报价文件</w:t>
      </w:r>
    </w:p>
    <w:p w14:paraId="776B9D92">
      <w:pPr>
        <w:pStyle w:val="48"/>
        <w:rPr>
          <w:rFonts w:ascii="仿宋" w:hAnsi="仿宋" w:eastAsia="仿宋" w:cs="Times New Roman"/>
          <w:color w:val="auto"/>
        </w:rPr>
      </w:pPr>
    </w:p>
    <w:p w14:paraId="2D9C7C4D">
      <w:pPr>
        <w:pStyle w:val="48"/>
        <w:rPr>
          <w:rFonts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名称： </w:t>
      </w:r>
    </w:p>
    <w:p w14:paraId="62C6BE79">
      <w:pPr>
        <w:pStyle w:val="48"/>
        <w:rPr>
          <w:rFonts w:ascii="仿宋" w:hAnsi="仿宋" w:eastAsia="仿宋" w:cs="Times New Roman"/>
          <w:color w:val="auto"/>
        </w:rPr>
      </w:pPr>
    </w:p>
    <w:p w14:paraId="4AA4E518">
      <w:pPr>
        <w:pStyle w:val="48"/>
        <w:rPr>
          <w:rFonts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地址： </w:t>
      </w:r>
    </w:p>
    <w:p w14:paraId="10EF4CC3">
      <w:pPr>
        <w:pStyle w:val="48"/>
        <w:rPr>
          <w:rFonts w:ascii="仿宋" w:hAnsi="仿宋" w:eastAsia="仿宋" w:cs="Times New Roman"/>
          <w:color w:val="auto"/>
        </w:rPr>
      </w:pPr>
    </w:p>
    <w:p w14:paraId="6F778C66">
      <w:pPr>
        <w:pStyle w:val="48"/>
        <w:rPr>
          <w:rFonts w:ascii="仿宋" w:hAnsi="仿宋" w:eastAsia="仿宋" w:cs="Times New Roman"/>
          <w:color w:val="auto"/>
        </w:rPr>
      </w:pPr>
    </w:p>
    <w:p w14:paraId="0C27EA2C">
      <w:pPr>
        <w:wordWrap w:val="0"/>
        <w:ind w:firstLine="480" w:firstLineChars="200"/>
        <w:jc w:val="right"/>
        <w:rPr>
          <w:rFonts w:ascii="仿宋" w:hAnsi="仿宋" w:eastAsia="仿宋"/>
          <w:sz w:val="24"/>
        </w:rPr>
      </w:pPr>
      <w:r>
        <w:rPr>
          <w:rFonts w:ascii="仿宋" w:hAnsi="仿宋" w:eastAsia="仿宋"/>
          <w:sz w:val="24"/>
        </w:rPr>
        <w:t>年 月 日</w:t>
      </w:r>
    </w:p>
    <w:p w14:paraId="573F9F81">
      <w:pPr>
        <w:pStyle w:val="48"/>
        <w:pageBreakBefore/>
        <w:jc w:val="center"/>
        <w:rPr>
          <w:rFonts w:ascii="仿宋" w:hAnsi="仿宋" w:eastAsia="仿宋"/>
          <w:b/>
          <w:color w:val="auto"/>
          <w:sz w:val="32"/>
          <w:szCs w:val="32"/>
        </w:rPr>
      </w:pPr>
      <w:r>
        <w:rPr>
          <w:rFonts w:hint="eastAsia" w:ascii="仿宋" w:hAnsi="仿宋" w:eastAsia="仿宋"/>
          <w:b/>
          <w:color w:val="auto"/>
          <w:sz w:val="32"/>
          <w:szCs w:val="32"/>
        </w:rPr>
        <w:t>目   录</w:t>
      </w:r>
    </w:p>
    <w:p w14:paraId="4CA4B5CE">
      <w:pPr>
        <w:pStyle w:val="48"/>
        <w:rPr>
          <w:rFonts w:ascii="仿宋" w:hAnsi="仿宋" w:eastAsia="仿宋"/>
          <w:color w:val="auto"/>
          <w:sz w:val="28"/>
          <w:szCs w:val="28"/>
        </w:rPr>
      </w:pPr>
    </w:p>
    <w:p w14:paraId="62CBBBF5">
      <w:pPr>
        <w:snapToGrid w:val="0"/>
        <w:spacing w:before="50" w:after="50" w:line="360" w:lineRule="auto"/>
        <w:outlineLvl w:val="1"/>
        <w:rPr>
          <w:rFonts w:ascii="仿宋" w:hAnsi="仿宋" w:eastAsia="仿宋" w:cs="宋体"/>
          <w:sz w:val="24"/>
          <w:szCs w:val="28"/>
        </w:rPr>
      </w:pPr>
      <w:bookmarkStart w:id="50" w:name="_Toc32281"/>
      <w:r>
        <w:rPr>
          <w:rFonts w:ascii="仿宋" w:hAnsi="仿宋" w:eastAsia="仿宋" w:cs="宋体"/>
          <w:sz w:val="24"/>
          <w:szCs w:val="28"/>
        </w:rPr>
        <w:t>1</w:t>
      </w:r>
      <w:r>
        <w:rPr>
          <w:rFonts w:hint="eastAsia" w:ascii="仿宋" w:hAnsi="仿宋" w:eastAsia="仿宋" w:cs="宋体"/>
          <w:sz w:val="24"/>
          <w:szCs w:val="28"/>
        </w:rPr>
        <w:t>、资格文件目录（具体参考第三章投标人须知“投标文件的组成”）</w:t>
      </w:r>
      <w:bookmarkEnd w:id="50"/>
    </w:p>
    <w:p w14:paraId="1ED29B7C">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6EE808C2">
      <w:pPr>
        <w:snapToGrid w:val="0"/>
        <w:spacing w:before="50" w:after="50" w:line="360" w:lineRule="auto"/>
        <w:rPr>
          <w:rFonts w:ascii="仿宋" w:hAnsi="仿宋" w:eastAsia="仿宋" w:cs="宋体"/>
          <w:sz w:val="24"/>
          <w:szCs w:val="28"/>
        </w:rPr>
      </w:pPr>
    </w:p>
    <w:p w14:paraId="6DF77475">
      <w:pPr>
        <w:snapToGrid w:val="0"/>
        <w:spacing w:before="50" w:after="50" w:line="360" w:lineRule="auto"/>
        <w:rPr>
          <w:rFonts w:ascii="仿宋" w:hAnsi="仿宋" w:eastAsia="仿宋" w:cs="宋体"/>
          <w:szCs w:val="28"/>
        </w:rPr>
      </w:pPr>
    </w:p>
    <w:p w14:paraId="4C848A51">
      <w:pPr>
        <w:snapToGrid w:val="0"/>
        <w:spacing w:before="50" w:after="50" w:line="360" w:lineRule="auto"/>
        <w:rPr>
          <w:rFonts w:ascii="仿宋" w:hAnsi="仿宋" w:eastAsia="仿宋" w:cs="宋体"/>
          <w:sz w:val="24"/>
          <w:szCs w:val="28"/>
        </w:rPr>
      </w:pPr>
      <w:r>
        <w:rPr>
          <w:rFonts w:ascii="仿宋" w:hAnsi="仿宋" w:eastAsia="仿宋" w:cs="宋体"/>
          <w:szCs w:val="28"/>
        </w:rPr>
        <w:t>2</w:t>
      </w:r>
      <w:r>
        <w:rPr>
          <w:rFonts w:hint="eastAsia" w:ascii="仿宋" w:hAnsi="仿宋" w:eastAsia="仿宋" w:cs="宋体"/>
          <w:szCs w:val="28"/>
        </w:rPr>
        <w:t>、</w:t>
      </w:r>
      <w:r>
        <w:rPr>
          <w:rFonts w:hint="eastAsia" w:ascii="仿宋" w:hAnsi="仿宋" w:eastAsia="仿宋" w:cs="宋体"/>
          <w:sz w:val="24"/>
          <w:szCs w:val="28"/>
        </w:rPr>
        <w:t>技术、商务、资信及其他文件目录（具体参考第三章投标人须知“投标文件的组成”）</w:t>
      </w:r>
    </w:p>
    <w:p w14:paraId="6978593F">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571382AE">
      <w:pPr>
        <w:snapToGrid w:val="0"/>
        <w:spacing w:before="50" w:after="50" w:line="360" w:lineRule="auto"/>
        <w:rPr>
          <w:rFonts w:ascii="仿宋" w:hAnsi="仿宋" w:eastAsia="仿宋" w:cs="宋体"/>
          <w:szCs w:val="28"/>
        </w:rPr>
      </w:pPr>
    </w:p>
    <w:p w14:paraId="7A0CD239">
      <w:pPr>
        <w:snapToGrid w:val="0"/>
        <w:spacing w:before="50" w:after="50" w:line="360" w:lineRule="auto"/>
        <w:rPr>
          <w:rFonts w:ascii="仿宋" w:hAnsi="仿宋" w:eastAsia="仿宋" w:cs="宋体"/>
          <w:szCs w:val="28"/>
        </w:rPr>
      </w:pPr>
    </w:p>
    <w:p w14:paraId="6BE02A68">
      <w:pPr>
        <w:snapToGrid w:val="0"/>
        <w:spacing w:before="50" w:after="50" w:line="360" w:lineRule="auto"/>
        <w:outlineLvl w:val="1"/>
        <w:rPr>
          <w:rFonts w:ascii="仿宋" w:hAnsi="仿宋" w:eastAsia="仿宋" w:cs="宋体"/>
          <w:sz w:val="24"/>
          <w:szCs w:val="28"/>
        </w:rPr>
      </w:pPr>
      <w:bookmarkStart w:id="51" w:name="_Toc13283"/>
      <w:r>
        <w:rPr>
          <w:rFonts w:hint="eastAsia" w:ascii="仿宋" w:hAnsi="仿宋" w:eastAsia="仿宋" w:cs="宋体"/>
          <w:sz w:val="24"/>
          <w:szCs w:val="28"/>
        </w:rPr>
        <w:t>3、报价文件目录（具体参考第三章投标人须知“投标文件的组成”）</w:t>
      </w:r>
      <w:bookmarkEnd w:id="51"/>
    </w:p>
    <w:p w14:paraId="0AC8D4B7">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0A9FBF94">
      <w:pPr>
        <w:snapToGrid w:val="0"/>
        <w:spacing w:before="50" w:after="120" w:afterLines="50" w:line="360" w:lineRule="auto"/>
        <w:jc w:val="left"/>
        <w:rPr>
          <w:rFonts w:ascii="仿宋" w:hAnsi="仿宋" w:eastAsia="仿宋" w:cs="宋体"/>
          <w:szCs w:val="28"/>
        </w:rPr>
      </w:pPr>
    </w:p>
    <w:p w14:paraId="08C0E5AA">
      <w:pPr>
        <w:snapToGrid w:val="0"/>
        <w:spacing w:before="50" w:after="120" w:afterLines="50" w:line="360" w:lineRule="auto"/>
        <w:jc w:val="left"/>
        <w:rPr>
          <w:rFonts w:ascii="仿宋" w:hAnsi="仿宋" w:eastAsia="仿宋" w:cs="宋体"/>
          <w:szCs w:val="28"/>
        </w:rPr>
      </w:pPr>
    </w:p>
    <w:p w14:paraId="3FE8F05A">
      <w:pPr>
        <w:snapToGrid w:val="0"/>
        <w:spacing w:before="50" w:after="120" w:afterLines="50" w:line="360" w:lineRule="auto"/>
        <w:jc w:val="left"/>
        <w:rPr>
          <w:rFonts w:ascii="仿宋" w:hAnsi="仿宋" w:eastAsia="仿宋" w:cs="宋体"/>
          <w:sz w:val="24"/>
        </w:rPr>
      </w:pPr>
      <w:r>
        <w:rPr>
          <w:rFonts w:hint="eastAsia" w:ascii="仿宋" w:hAnsi="仿宋" w:eastAsia="仿宋" w:cs="宋体"/>
          <w:sz w:val="24"/>
        </w:rPr>
        <w:t>（本章仅提供部分标准通用表格，具体格式内容请参照本投标文件中对投标文件编制要求）</w:t>
      </w:r>
    </w:p>
    <w:p w14:paraId="7E52C905">
      <w:pPr>
        <w:pStyle w:val="13"/>
        <w:ind w:left="0"/>
        <w:rPr>
          <w:rFonts w:ascii="仿宋" w:hAnsi="仿宋" w:eastAsia="仿宋"/>
        </w:rPr>
      </w:pPr>
    </w:p>
    <w:p w14:paraId="3313B655">
      <w:pPr>
        <w:pStyle w:val="13"/>
        <w:ind w:left="0"/>
        <w:rPr>
          <w:rFonts w:ascii="仿宋" w:hAnsi="仿宋" w:eastAsia="仿宋"/>
        </w:rPr>
      </w:pPr>
    </w:p>
    <w:p w14:paraId="512351CD">
      <w:pPr>
        <w:pStyle w:val="13"/>
        <w:ind w:left="0"/>
        <w:rPr>
          <w:rFonts w:ascii="仿宋" w:hAnsi="仿宋" w:eastAsia="仿宋"/>
        </w:rPr>
      </w:pPr>
    </w:p>
    <w:p w14:paraId="19905C2C">
      <w:pPr>
        <w:pStyle w:val="13"/>
        <w:ind w:left="0"/>
        <w:rPr>
          <w:rFonts w:ascii="仿宋" w:hAnsi="仿宋" w:eastAsia="仿宋"/>
        </w:rPr>
      </w:pPr>
    </w:p>
    <w:p w14:paraId="2217BA39">
      <w:pPr>
        <w:pStyle w:val="13"/>
        <w:ind w:left="0"/>
        <w:rPr>
          <w:rFonts w:ascii="仿宋" w:hAnsi="仿宋" w:eastAsia="仿宋"/>
        </w:rPr>
      </w:pPr>
    </w:p>
    <w:p w14:paraId="0D1EDA14">
      <w:pPr>
        <w:pStyle w:val="13"/>
        <w:ind w:left="0"/>
        <w:rPr>
          <w:rFonts w:ascii="仿宋" w:hAnsi="仿宋" w:eastAsia="仿宋"/>
        </w:rPr>
      </w:pPr>
    </w:p>
    <w:p w14:paraId="66C14AEC">
      <w:pPr>
        <w:pStyle w:val="13"/>
        <w:ind w:left="0"/>
        <w:rPr>
          <w:rFonts w:ascii="仿宋" w:hAnsi="仿宋" w:eastAsia="仿宋"/>
        </w:rPr>
      </w:pPr>
    </w:p>
    <w:p w14:paraId="2F45667E">
      <w:pPr>
        <w:pStyle w:val="13"/>
        <w:ind w:left="0"/>
        <w:rPr>
          <w:rFonts w:ascii="仿宋" w:hAnsi="仿宋" w:eastAsia="仿宋"/>
        </w:rPr>
      </w:pPr>
    </w:p>
    <w:p w14:paraId="62172B35">
      <w:pPr>
        <w:pStyle w:val="13"/>
        <w:ind w:left="0"/>
        <w:rPr>
          <w:rFonts w:ascii="仿宋" w:hAnsi="仿宋" w:eastAsia="仿宋"/>
        </w:rPr>
      </w:pPr>
    </w:p>
    <w:p w14:paraId="26E0CA5D">
      <w:pPr>
        <w:pStyle w:val="13"/>
        <w:ind w:left="0"/>
        <w:rPr>
          <w:rFonts w:ascii="仿宋" w:hAnsi="仿宋" w:eastAsia="仿宋"/>
        </w:rPr>
      </w:pPr>
    </w:p>
    <w:p w14:paraId="5425133C">
      <w:pPr>
        <w:pStyle w:val="13"/>
        <w:ind w:left="0"/>
        <w:rPr>
          <w:rFonts w:ascii="仿宋" w:hAnsi="仿宋" w:eastAsia="仿宋"/>
        </w:rPr>
      </w:pPr>
    </w:p>
    <w:p w14:paraId="2AEC72DA">
      <w:pPr>
        <w:pStyle w:val="13"/>
        <w:ind w:left="0"/>
        <w:rPr>
          <w:rFonts w:ascii="仿宋" w:hAnsi="仿宋" w:eastAsia="仿宋"/>
        </w:rPr>
      </w:pPr>
    </w:p>
    <w:p w14:paraId="58D5FA5E">
      <w:pPr>
        <w:pStyle w:val="13"/>
        <w:ind w:left="0"/>
        <w:rPr>
          <w:rFonts w:ascii="仿宋" w:hAnsi="仿宋" w:eastAsia="仿宋"/>
        </w:rPr>
      </w:pPr>
    </w:p>
    <w:p w14:paraId="31B78A0D">
      <w:pPr>
        <w:pStyle w:val="13"/>
        <w:ind w:left="0"/>
        <w:rPr>
          <w:rFonts w:ascii="仿宋" w:hAnsi="仿宋" w:eastAsia="仿宋"/>
        </w:rPr>
      </w:pPr>
    </w:p>
    <w:p w14:paraId="514089D6">
      <w:pPr>
        <w:pStyle w:val="13"/>
        <w:ind w:left="0"/>
        <w:rPr>
          <w:rFonts w:ascii="仿宋" w:hAnsi="仿宋" w:eastAsia="仿宋"/>
        </w:rPr>
      </w:pPr>
    </w:p>
    <w:p w14:paraId="760F81CD">
      <w:pPr>
        <w:snapToGrid w:val="0"/>
        <w:spacing w:before="120" w:beforeLines="50" w:after="50" w:line="400" w:lineRule="exact"/>
        <w:jc w:val="center"/>
        <w:rPr>
          <w:rFonts w:ascii="仿宋" w:hAnsi="仿宋" w:eastAsia="仿宋" w:cs="宋体"/>
          <w:b/>
          <w:sz w:val="28"/>
          <w:szCs w:val="28"/>
        </w:rPr>
      </w:pPr>
    </w:p>
    <w:p w14:paraId="3A0CD19B">
      <w:pPr>
        <w:snapToGrid w:val="0"/>
        <w:spacing w:before="120" w:beforeLines="50" w:after="50" w:line="400" w:lineRule="exact"/>
        <w:jc w:val="center"/>
        <w:outlineLvl w:val="1"/>
        <w:rPr>
          <w:rFonts w:ascii="仿宋" w:hAnsi="仿宋" w:eastAsia="仿宋" w:cs="宋体"/>
          <w:b/>
          <w:sz w:val="28"/>
          <w:szCs w:val="28"/>
        </w:rPr>
      </w:pPr>
      <w:bookmarkStart w:id="52" w:name="_Toc5703"/>
      <w:r>
        <w:rPr>
          <w:rFonts w:hint="eastAsia" w:ascii="仿宋" w:hAnsi="仿宋" w:eastAsia="仿宋" w:cs="宋体"/>
          <w:b/>
          <w:sz w:val="28"/>
          <w:szCs w:val="28"/>
        </w:rPr>
        <w:t>1、法定代表人有效身份证明书</w:t>
      </w:r>
      <w:bookmarkEnd w:id="52"/>
    </w:p>
    <w:p w14:paraId="7009F98D">
      <w:pPr>
        <w:pStyle w:val="13"/>
        <w:rPr>
          <w:rFonts w:ascii="仿宋" w:hAnsi="仿宋" w:eastAsia="仿宋" w:cs="宋体"/>
        </w:rPr>
      </w:pPr>
    </w:p>
    <w:p w14:paraId="4BC56AD1">
      <w:pPr>
        <w:spacing w:line="500" w:lineRule="exact"/>
        <w:ind w:firstLine="360" w:firstLineChars="150"/>
        <w:jc w:val="left"/>
        <w:rPr>
          <w:rFonts w:ascii="仿宋" w:hAnsi="仿宋" w:eastAsia="仿宋" w:cs="宋体"/>
          <w:kern w:val="0"/>
          <w:sz w:val="24"/>
        </w:rPr>
      </w:pPr>
      <w:r>
        <w:rPr>
          <w:rFonts w:hint="eastAsia" w:ascii="仿宋" w:hAnsi="仿宋" w:eastAsia="仿宋" w:cs="宋体"/>
          <w:kern w:val="0"/>
          <w:sz w:val="24"/>
          <w:u w:val="single"/>
        </w:rPr>
        <w:t>（姓名）</w:t>
      </w:r>
      <w:r>
        <w:rPr>
          <w:rFonts w:hint="eastAsia" w:ascii="仿宋" w:hAnsi="仿宋" w:eastAsia="仿宋" w:cs="宋体"/>
          <w:kern w:val="0"/>
          <w:sz w:val="24"/>
        </w:rPr>
        <w:t>是</w:t>
      </w:r>
      <w:r>
        <w:rPr>
          <w:rFonts w:hint="eastAsia" w:ascii="仿宋" w:hAnsi="仿宋" w:eastAsia="仿宋" w:cs="宋体"/>
          <w:kern w:val="0"/>
          <w:sz w:val="24"/>
          <w:u w:val="single"/>
        </w:rPr>
        <w:t>（投标人全称）</w:t>
      </w:r>
      <w:r>
        <w:rPr>
          <w:rFonts w:hint="eastAsia" w:ascii="仿宋" w:hAnsi="仿宋" w:eastAsia="仿宋" w:cs="宋体"/>
          <w:kern w:val="0"/>
          <w:sz w:val="24"/>
        </w:rPr>
        <w:t>的法定代表人，身份证号码为 ______________。</w:t>
      </w:r>
    </w:p>
    <w:p w14:paraId="6BB7C8DF">
      <w:pPr>
        <w:spacing w:line="500" w:lineRule="exact"/>
        <w:jc w:val="left"/>
        <w:rPr>
          <w:rFonts w:ascii="仿宋" w:hAnsi="仿宋" w:eastAsia="仿宋" w:cs="宋体"/>
          <w:kern w:val="0"/>
          <w:sz w:val="24"/>
        </w:rPr>
      </w:pPr>
      <w:r>
        <w:rPr>
          <w:rFonts w:hint="eastAsia" w:ascii="仿宋" w:hAnsi="仿宋" w:eastAsia="仿宋" w:cs="宋体"/>
          <w:kern w:val="0"/>
          <w:sz w:val="24"/>
        </w:rPr>
        <w:t>特此证明。</w:t>
      </w:r>
    </w:p>
    <w:p w14:paraId="35824FD8">
      <w:pPr>
        <w:spacing w:line="500" w:lineRule="exact"/>
        <w:jc w:val="left"/>
        <w:rPr>
          <w:rFonts w:ascii="仿宋" w:hAnsi="仿宋" w:eastAsia="仿宋" w:cs="宋体"/>
          <w:kern w:val="0"/>
          <w:sz w:val="24"/>
        </w:rPr>
      </w:pPr>
    </w:p>
    <w:p w14:paraId="41DA5CC4">
      <w:pPr>
        <w:spacing w:line="500" w:lineRule="exact"/>
        <w:jc w:val="left"/>
        <w:rPr>
          <w:rFonts w:ascii="仿宋" w:hAnsi="仿宋" w:eastAsia="仿宋" w:cs="宋体"/>
          <w:kern w:val="0"/>
          <w:sz w:val="24"/>
        </w:rPr>
      </w:pPr>
    </w:p>
    <w:p w14:paraId="51CDD00D">
      <w:pPr>
        <w:spacing w:line="500" w:lineRule="exact"/>
        <w:jc w:val="left"/>
        <w:rPr>
          <w:rFonts w:ascii="仿宋" w:hAnsi="仿宋" w:eastAsia="仿宋" w:cs="宋体"/>
          <w:kern w:val="0"/>
          <w:sz w:val="24"/>
        </w:rPr>
      </w:pPr>
      <w:r>
        <w:rPr>
          <w:rFonts w:hint="eastAsia" w:ascii="仿宋" w:hAnsi="仿宋" w:eastAsia="仿宋" w:cs="宋体"/>
          <w:kern w:val="0"/>
          <w:sz w:val="24"/>
        </w:rPr>
        <w:t>投标人：（盖章）</w:t>
      </w:r>
    </w:p>
    <w:p w14:paraId="502A3700">
      <w:pPr>
        <w:spacing w:line="500" w:lineRule="exact"/>
        <w:jc w:val="left"/>
        <w:rPr>
          <w:rFonts w:ascii="仿宋" w:hAnsi="仿宋" w:eastAsia="仿宋" w:cs="宋体"/>
          <w:kern w:val="0"/>
          <w:sz w:val="24"/>
        </w:rPr>
      </w:pPr>
    </w:p>
    <w:p w14:paraId="6E6D88D4">
      <w:pPr>
        <w:spacing w:line="500" w:lineRule="exact"/>
        <w:jc w:val="left"/>
        <w:rPr>
          <w:rFonts w:ascii="仿宋" w:hAnsi="仿宋" w:eastAsia="仿宋" w:cs="宋体"/>
          <w:kern w:val="0"/>
          <w:sz w:val="24"/>
        </w:rPr>
      </w:pPr>
      <w:r>
        <w:rPr>
          <w:rFonts w:hint="eastAsia" w:ascii="仿宋" w:hAnsi="仿宋" w:eastAsia="仿宋" w:cs="宋体"/>
          <w:kern w:val="0"/>
          <w:sz w:val="24"/>
        </w:rPr>
        <w:t>法定代表人（签名或盖章）：</w:t>
      </w:r>
    </w:p>
    <w:p w14:paraId="2D1FB426">
      <w:pPr>
        <w:spacing w:line="500" w:lineRule="exact"/>
        <w:jc w:val="left"/>
        <w:rPr>
          <w:rFonts w:ascii="仿宋" w:hAnsi="仿宋" w:eastAsia="仿宋" w:cs="宋体"/>
          <w:kern w:val="0"/>
          <w:sz w:val="24"/>
        </w:rPr>
      </w:pPr>
    </w:p>
    <w:p w14:paraId="37E47525">
      <w:pPr>
        <w:spacing w:line="500" w:lineRule="exact"/>
        <w:jc w:val="left"/>
        <w:rPr>
          <w:rFonts w:ascii="仿宋" w:hAnsi="仿宋" w:eastAsia="仿宋" w:cs="宋体"/>
          <w:kern w:val="0"/>
          <w:sz w:val="24"/>
        </w:rPr>
      </w:pPr>
      <w:r>
        <w:rPr>
          <w:rFonts w:hint="eastAsia" w:ascii="仿宋" w:hAnsi="仿宋" w:eastAsia="仿宋" w:cs="宋体"/>
          <w:kern w:val="0"/>
          <w:sz w:val="24"/>
        </w:rPr>
        <w:t>日期：      年   月   日</w:t>
      </w:r>
    </w:p>
    <w:p w14:paraId="2B79C2D2">
      <w:pPr>
        <w:spacing w:line="500" w:lineRule="exact"/>
        <w:jc w:val="left"/>
        <w:rPr>
          <w:rFonts w:ascii="仿宋" w:hAnsi="仿宋" w:eastAsia="仿宋" w:cs="宋体"/>
          <w:kern w:val="0"/>
          <w:sz w:val="24"/>
        </w:rPr>
      </w:pPr>
      <w:r>
        <w:rPr>
          <w:rFonts w:hint="eastAsia" w:ascii="仿宋" w:hAnsi="仿宋" w:eastAsia="仿宋" w:cs="宋体"/>
          <w:kern w:val="0"/>
          <w:sz w:val="24"/>
        </w:rPr>
        <w:t>——————————————————————————————</w:t>
      </w:r>
    </w:p>
    <w:p w14:paraId="5EAB4526">
      <w:pPr>
        <w:spacing w:line="500" w:lineRule="exact"/>
        <w:jc w:val="center"/>
        <w:rPr>
          <w:rFonts w:ascii="仿宋" w:hAnsi="仿宋" w:eastAsia="仿宋" w:cs="宋体"/>
          <w:kern w:val="0"/>
          <w:sz w:val="24"/>
        </w:rPr>
      </w:pPr>
    </w:p>
    <w:p w14:paraId="4EF5B3E3">
      <w:pPr>
        <w:spacing w:line="500" w:lineRule="exact"/>
        <w:jc w:val="center"/>
        <w:rPr>
          <w:rFonts w:ascii="仿宋" w:hAnsi="仿宋" w:eastAsia="仿宋" w:cs="宋体"/>
          <w:kern w:val="0"/>
          <w:sz w:val="24"/>
        </w:rPr>
      </w:pPr>
    </w:p>
    <w:p w14:paraId="4DC5AA8A">
      <w:pPr>
        <w:spacing w:line="500" w:lineRule="exact"/>
        <w:jc w:val="center"/>
        <w:rPr>
          <w:rFonts w:ascii="仿宋" w:hAnsi="仿宋" w:eastAsia="仿宋" w:cs="宋体"/>
          <w:kern w:val="0"/>
          <w:sz w:val="24"/>
        </w:rPr>
      </w:pPr>
    </w:p>
    <w:p w14:paraId="5EFEE8A0">
      <w:pPr>
        <w:spacing w:line="500" w:lineRule="exact"/>
        <w:jc w:val="center"/>
        <w:rPr>
          <w:rFonts w:ascii="仿宋" w:hAnsi="仿宋" w:eastAsia="仿宋" w:cs="宋体"/>
          <w:kern w:val="0"/>
          <w:sz w:val="24"/>
        </w:rPr>
      </w:pPr>
      <w:r>
        <w:rPr>
          <w:rFonts w:hint="eastAsia" w:ascii="仿宋" w:hAnsi="仿宋" w:eastAsia="仿宋" w:cs="宋体"/>
          <w:kern w:val="0"/>
          <w:sz w:val="24"/>
        </w:rPr>
        <w:t>有效身份证明复印件粘贴处</w:t>
      </w:r>
    </w:p>
    <w:p w14:paraId="53F76990">
      <w:pPr>
        <w:spacing w:line="500" w:lineRule="exact"/>
        <w:jc w:val="center"/>
        <w:rPr>
          <w:rFonts w:ascii="仿宋" w:hAnsi="仿宋" w:eastAsia="仿宋" w:cs="宋体"/>
          <w:kern w:val="0"/>
          <w:sz w:val="24"/>
        </w:rPr>
      </w:pPr>
    </w:p>
    <w:p w14:paraId="344FFA03">
      <w:pPr>
        <w:jc w:val="center"/>
        <w:rPr>
          <w:rFonts w:ascii="仿宋" w:hAnsi="仿宋" w:eastAsia="仿宋" w:cs="宋体"/>
          <w:kern w:val="0"/>
          <w:sz w:val="24"/>
        </w:rPr>
      </w:pPr>
    </w:p>
    <w:p w14:paraId="41CF1BE5">
      <w:pPr>
        <w:pStyle w:val="13"/>
        <w:rPr>
          <w:rFonts w:ascii="仿宋" w:hAnsi="仿宋" w:eastAsia="仿宋" w:cs="宋体"/>
        </w:rPr>
      </w:pPr>
    </w:p>
    <w:p w14:paraId="18334E27">
      <w:pPr>
        <w:pStyle w:val="13"/>
        <w:rPr>
          <w:rFonts w:ascii="仿宋" w:hAnsi="仿宋" w:eastAsia="仿宋" w:cs="宋体"/>
        </w:rPr>
      </w:pPr>
    </w:p>
    <w:p w14:paraId="3E0F84D2">
      <w:pPr>
        <w:pStyle w:val="13"/>
        <w:rPr>
          <w:rFonts w:ascii="仿宋" w:hAnsi="仿宋" w:eastAsia="仿宋" w:cs="宋体"/>
        </w:rPr>
      </w:pPr>
    </w:p>
    <w:p w14:paraId="0C2FCA3A">
      <w:pPr>
        <w:pStyle w:val="13"/>
        <w:rPr>
          <w:rFonts w:ascii="仿宋" w:hAnsi="仿宋" w:eastAsia="仿宋" w:cs="宋体"/>
        </w:rPr>
      </w:pPr>
    </w:p>
    <w:p w14:paraId="54D4E7B2">
      <w:pPr>
        <w:pStyle w:val="13"/>
        <w:rPr>
          <w:rFonts w:ascii="仿宋" w:hAnsi="仿宋" w:eastAsia="仿宋" w:cs="宋体"/>
        </w:rPr>
      </w:pPr>
    </w:p>
    <w:p w14:paraId="0B383A34">
      <w:pPr>
        <w:pStyle w:val="13"/>
        <w:rPr>
          <w:rFonts w:ascii="仿宋" w:hAnsi="仿宋" w:eastAsia="仿宋" w:cs="宋体"/>
        </w:rPr>
      </w:pPr>
    </w:p>
    <w:p w14:paraId="527898D0">
      <w:pPr>
        <w:pStyle w:val="13"/>
        <w:rPr>
          <w:rFonts w:ascii="仿宋" w:hAnsi="仿宋" w:eastAsia="仿宋" w:cs="宋体"/>
        </w:rPr>
      </w:pPr>
    </w:p>
    <w:p w14:paraId="74B8E3D9">
      <w:pPr>
        <w:pStyle w:val="13"/>
        <w:rPr>
          <w:rFonts w:ascii="仿宋" w:hAnsi="仿宋" w:eastAsia="仿宋" w:cs="宋体"/>
        </w:rPr>
      </w:pPr>
    </w:p>
    <w:p w14:paraId="4A08229B">
      <w:pPr>
        <w:pStyle w:val="13"/>
        <w:rPr>
          <w:rFonts w:ascii="仿宋" w:hAnsi="仿宋" w:eastAsia="仿宋" w:cs="宋体"/>
        </w:rPr>
      </w:pPr>
    </w:p>
    <w:p w14:paraId="57901818">
      <w:pPr>
        <w:pStyle w:val="13"/>
        <w:rPr>
          <w:rFonts w:ascii="仿宋" w:hAnsi="仿宋" w:eastAsia="仿宋" w:cs="宋体"/>
        </w:rPr>
      </w:pPr>
    </w:p>
    <w:p w14:paraId="24B31174">
      <w:pPr>
        <w:pStyle w:val="13"/>
        <w:rPr>
          <w:rFonts w:ascii="仿宋" w:hAnsi="仿宋" w:eastAsia="仿宋" w:cs="宋体"/>
        </w:rPr>
      </w:pPr>
    </w:p>
    <w:p w14:paraId="05DFD7C6">
      <w:pPr>
        <w:pStyle w:val="13"/>
        <w:rPr>
          <w:rFonts w:ascii="仿宋" w:hAnsi="仿宋" w:eastAsia="仿宋" w:cs="宋体"/>
        </w:rPr>
      </w:pPr>
    </w:p>
    <w:p w14:paraId="01E63E42">
      <w:pPr>
        <w:pStyle w:val="13"/>
        <w:rPr>
          <w:rFonts w:ascii="仿宋" w:hAnsi="仿宋" w:eastAsia="仿宋" w:cs="宋体"/>
        </w:rPr>
      </w:pPr>
    </w:p>
    <w:p w14:paraId="4E640E2D">
      <w:pPr>
        <w:pStyle w:val="13"/>
        <w:rPr>
          <w:rFonts w:ascii="仿宋" w:hAnsi="仿宋" w:eastAsia="仿宋" w:cs="宋体"/>
        </w:rPr>
      </w:pPr>
    </w:p>
    <w:p w14:paraId="4F93B106">
      <w:pPr>
        <w:snapToGrid w:val="0"/>
        <w:spacing w:before="120" w:beforeLines="50" w:after="50" w:line="400" w:lineRule="exact"/>
        <w:jc w:val="center"/>
        <w:outlineLvl w:val="1"/>
        <w:rPr>
          <w:rFonts w:ascii="仿宋" w:hAnsi="仿宋" w:eastAsia="仿宋" w:cs="宋体"/>
          <w:b/>
          <w:sz w:val="28"/>
          <w:szCs w:val="28"/>
        </w:rPr>
      </w:pPr>
      <w:bookmarkStart w:id="53" w:name="_Toc6211"/>
      <w:r>
        <w:rPr>
          <w:rFonts w:hint="eastAsia" w:ascii="仿宋" w:hAnsi="仿宋" w:eastAsia="仿宋" w:cs="宋体"/>
          <w:b/>
          <w:sz w:val="28"/>
          <w:szCs w:val="28"/>
        </w:rPr>
        <w:t>2、法定代表人授权委托书</w:t>
      </w:r>
      <w:bookmarkEnd w:id="53"/>
    </w:p>
    <w:p w14:paraId="48F95F48">
      <w:pPr>
        <w:snapToGrid w:val="0"/>
        <w:spacing w:before="120" w:beforeLines="50" w:after="50" w:line="400" w:lineRule="exact"/>
        <w:rPr>
          <w:rFonts w:ascii="仿宋" w:hAnsi="仿宋" w:eastAsia="仿宋" w:cs="宋体"/>
          <w:b/>
          <w:bCs/>
          <w:sz w:val="24"/>
        </w:rPr>
      </w:pPr>
      <w:r>
        <w:rPr>
          <w:rFonts w:hint="eastAsia" w:ascii="仿宋" w:hAnsi="仿宋" w:eastAsia="仿宋" w:cs="宋体"/>
          <w:sz w:val="24"/>
        </w:rPr>
        <w:t>致</w:t>
      </w:r>
      <w:r>
        <w:rPr>
          <w:rFonts w:hint="eastAsia" w:ascii="仿宋" w:hAnsi="仿宋" w:eastAsia="仿宋" w:cs="宋体"/>
          <w:sz w:val="24"/>
          <w:u w:val="single"/>
        </w:rPr>
        <w:t xml:space="preserve"> （采购人名称）</w:t>
      </w:r>
      <w:r>
        <w:rPr>
          <w:rFonts w:hint="eastAsia" w:ascii="仿宋" w:hAnsi="仿宋" w:eastAsia="仿宋" w:cs="宋体"/>
          <w:sz w:val="24"/>
        </w:rPr>
        <w:t>：</w:t>
      </w:r>
    </w:p>
    <w:p w14:paraId="2E5FFFA0">
      <w:pPr>
        <w:snapToGrid w:val="0"/>
        <w:spacing w:before="120" w:beforeLines="50" w:after="50" w:line="460" w:lineRule="exact"/>
        <w:ind w:firstLine="600" w:firstLineChars="250"/>
        <w:rPr>
          <w:rFonts w:ascii="仿宋" w:hAnsi="仿宋" w:eastAsia="仿宋" w:cs="宋体"/>
          <w:sz w:val="24"/>
        </w:rPr>
      </w:pPr>
      <w:r>
        <w:rPr>
          <w:rFonts w:hint="eastAsia" w:ascii="仿宋" w:hAnsi="仿宋" w:eastAsia="仿宋" w:cs="宋体"/>
          <w:sz w:val="24"/>
        </w:rPr>
        <w:t xml:space="preserve">我 </w:t>
      </w:r>
      <w:r>
        <w:rPr>
          <w:rFonts w:hint="eastAsia" w:ascii="仿宋" w:hAnsi="仿宋" w:eastAsia="仿宋" w:cs="宋体"/>
          <w:sz w:val="24"/>
          <w:u w:val="single"/>
        </w:rPr>
        <w:t>（姓名）</w:t>
      </w:r>
      <w:r>
        <w:rPr>
          <w:rFonts w:hint="eastAsia" w:ascii="仿宋" w:hAnsi="仿宋" w:eastAsia="仿宋" w:cs="宋体"/>
          <w:sz w:val="24"/>
        </w:rPr>
        <w:t>系</w:t>
      </w:r>
      <w:r>
        <w:rPr>
          <w:rFonts w:hint="eastAsia" w:ascii="仿宋" w:hAnsi="仿宋" w:eastAsia="仿宋" w:cs="宋体"/>
          <w:sz w:val="24"/>
          <w:u w:val="single"/>
        </w:rPr>
        <w:t xml:space="preserve"> （投标人名称）</w:t>
      </w:r>
      <w:r>
        <w:rPr>
          <w:rFonts w:hint="eastAsia" w:ascii="仿宋" w:hAnsi="仿宋" w:eastAsia="仿宋" w:cs="宋体"/>
          <w:sz w:val="24"/>
        </w:rPr>
        <w:t>的法定代表人，现授权委托本单位</w:t>
      </w:r>
      <w:r>
        <w:rPr>
          <w:rFonts w:hint="eastAsia" w:ascii="仿宋" w:hAnsi="仿宋" w:eastAsia="仿宋" w:cs="宋体"/>
          <w:sz w:val="24"/>
          <w:u w:val="single"/>
        </w:rPr>
        <w:t xml:space="preserve"> （姓名）</w:t>
      </w:r>
      <w:r>
        <w:rPr>
          <w:rFonts w:hint="eastAsia" w:ascii="仿宋" w:hAnsi="仿宋" w:eastAsia="仿宋" w:cs="宋体"/>
          <w:sz w:val="24"/>
        </w:rPr>
        <w:t>以我方的名义参加___________________项目的招标活动，并代表我方全权办理针对上述项目的投标、签约等具体事务和签署相关文件。</w:t>
      </w:r>
    </w:p>
    <w:p w14:paraId="5F1306D8">
      <w:pPr>
        <w:snapToGrid w:val="0"/>
        <w:spacing w:before="120" w:beforeLines="50" w:after="50" w:line="400" w:lineRule="exact"/>
        <w:rPr>
          <w:rFonts w:ascii="仿宋" w:hAnsi="仿宋" w:eastAsia="仿宋" w:cs="宋体"/>
          <w:sz w:val="24"/>
        </w:rPr>
      </w:pPr>
      <w:r>
        <w:rPr>
          <w:rFonts w:hint="eastAsia" w:ascii="仿宋" w:hAnsi="仿宋" w:eastAsia="仿宋" w:cs="宋体"/>
          <w:sz w:val="24"/>
        </w:rPr>
        <w:t xml:space="preserve">    我方对授权代理人的签名事项负全部责任。</w:t>
      </w:r>
    </w:p>
    <w:p w14:paraId="70A87E7B">
      <w:pPr>
        <w:snapToGrid w:val="0"/>
        <w:spacing w:before="120" w:beforeLines="50" w:after="50" w:line="460" w:lineRule="exact"/>
        <w:ind w:firstLine="482"/>
        <w:rPr>
          <w:rFonts w:ascii="仿宋" w:hAnsi="仿宋" w:eastAsia="仿宋" w:cs="宋体"/>
          <w:sz w:val="24"/>
        </w:rPr>
      </w:pPr>
      <w:r>
        <w:rPr>
          <w:rFonts w:hint="eastAsia" w:ascii="仿宋" w:hAnsi="仿宋" w:eastAsia="仿宋" w:cs="宋体"/>
          <w:sz w:val="24"/>
        </w:rPr>
        <w:t>在撤销授权的书面通知以前，本授权书一直有效。授权代理人在授权书有效期内签署的所有文件不因授权的撤销而失效。</w:t>
      </w:r>
    </w:p>
    <w:p w14:paraId="5E808697">
      <w:pPr>
        <w:snapToGrid w:val="0"/>
        <w:spacing w:before="120" w:beforeLines="50" w:after="50" w:line="400" w:lineRule="exact"/>
        <w:ind w:firstLine="480"/>
        <w:rPr>
          <w:rFonts w:ascii="仿宋" w:hAnsi="仿宋" w:eastAsia="仿宋" w:cs="宋体"/>
          <w:sz w:val="24"/>
        </w:rPr>
      </w:pPr>
      <w:r>
        <w:rPr>
          <w:rFonts w:hint="eastAsia" w:ascii="仿宋" w:hAnsi="仿宋" w:eastAsia="仿宋" w:cs="宋体"/>
          <w:sz w:val="24"/>
        </w:rPr>
        <w:t>授权代理人无转委托权，特此委托。</w:t>
      </w:r>
    </w:p>
    <w:p w14:paraId="20F07EC0">
      <w:pPr>
        <w:snapToGrid w:val="0"/>
        <w:spacing w:before="120" w:beforeLines="50" w:after="50" w:line="400" w:lineRule="exact"/>
        <w:rPr>
          <w:rFonts w:ascii="仿宋" w:hAnsi="仿宋" w:eastAsia="仿宋" w:cs="宋体"/>
          <w:sz w:val="24"/>
        </w:rPr>
      </w:pPr>
    </w:p>
    <w:p w14:paraId="70C6D43D">
      <w:pPr>
        <w:snapToGrid w:val="0"/>
        <w:spacing w:before="120" w:beforeLines="50" w:after="50" w:line="400" w:lineRule="exact"/>
        <w:rPr>
          <w:rFonts w:ascii="仿宋" w:hAnsi="仿宋" w:eastAsia="仿宋" w:cs="宋体"/>
          <w:sz w:val="24"/>
          <w:u w:val="single"/>
        </w:rPr>
      </w:pPr>
      <w:r>
        <w:rPr>
          <w:rFonts w:hint="eastAsia" w:ascii="仿宋" w:hAnsi="仿宋" w:eastAsia="仿宋" w:cs="宋体"/>
          <w:sz w:val="24"/>
        </w:rPr>
        <w:t>授权代理人签名：         法定代表人签名：</w:t>
      </w:r>
    </w:p>
    <w:p w14:paraId="26EFD60F">
      <w:pPr>
        <w:snapToGrid w:val="0"/>
        <w:spacing w:before="120" w:beforeLines="50" w:after="50" w:line="400" w:lineRule="exact"/>
        <w:rPr>
          <w:rFonts w:ascii="仿宋" w:hAnsi="仿宋" w:eastAsia="仿宋" w:cs="宋体"/>
          <w:sz w:val="24"/>
          <w:u w:val="single"/>
        </w:rPr>
      </w:pPr>
    </w:p>
    <w:p w14:paraId="27C120E7">
      <w:pPr>
        <w:snapToGrid w:val="0"/>
        <w:spacing w:before="120" w:beforeLines="50" w:after="50" w:line="400" w:lineRule="exact"/>
        <w:rPr>
          <w:rFonts w:ascii="仿宋" w:hAnsi="仿宋" w:eastAsia="仿宋" w:cs="宋体"/>
          <w:sz w:val="24"/>
          <w:u w:val="single"/>
        </w:rPr>
      </w:pPr>
      <w:r>
        <w:rPr>
          <w:rFonts w:hint="eastAsia" w:ascii="仿宋" w:hAnsi="仿宋" w:eastAsia="仿宋" w:cs="宋体"/>
          <w:sz w:val="24"/>
        </w:rPr>
        <w:t>职务：                   职务：</w:t>
      </w:r>
    </w:p>
    <w:p w14:paraId="5AE7CAF9">
      <w:pPr>
        <w:snapToGrid w:val="0"/>
        <w:spacing w:before="120" w:beforeLines="50" w:after="50" w:line="400" w:lineRule="exact"/>
        <w:ind w:firstLine="960" w:firstLineChars="400"/>
        <w:rPr>
          <w:rFonts w:ascii="仿宋" w:hAnsi="仿宋" w:eastAsia="仿宋" w:cs="宋体"/>
          <w:sz w:val="24"/>
        </w:rPr>
      </w:pPr>
    </w:p>
    <w:p w14:paraId="69EC6E63">
      <w:pPr>
        <w:snapToGrid w:val="0"/>
        <w:spacing w:before="120" w:beforeLines="50" w:after="50" w:line="400" w:lineRule="exact"/>
        <w:rPr>
          <w:rFonts w:ascii="仿宋" w:hAnsi="仿宋" w:eastAsia="仿宋" w:cs="宋体"/>
          <w:sz w:val="24"/>
        </w:rPr>
      </w:pPr>
      <w:r>
        <w:rPr>
          <w:rFonts w:hint="eastAsia" w:ascii="仿宋" w:hAnsi="仿宋" w:eastAsia="仿宋" w:cs="宋体"/>
          <w:sz w:val="24"/>
        </w:rPr>
        <w:t>授权代理人身份证号码：</w:t>
      </w:r>
    </w:p>
    <w:p w14:paraId="39A108DA">
      <w:pPr>
        <w:snapToGrid w:val="0"/>
        <w:spacing w:before="120" w:beforeLines="50" w:after="50" w:line="400" w:lineRule="exact"/>
        <w:rPr>
          <w:rFonts w:ascii="仿宋" w:hAnsi="仿宋" w:eastAsia="仿宋" w:cs="宋体"/>
          <w:sz w:val="24"/>
        </w:rPr>
      </w:pPr>
    </w:p>
    <w:p w14:paraId="0968EB6F">
      <w:pPr>
        <w:snapToGrid w:val="0"/>
        <w:spacing w:before="120" w:beforeLines="50" w:after="50" w:line="400" w:lineRule="exact"/>
        <w:rPr>
          <w:rFonts w:ascii="仿宋" w:hAnsi="仿宋" w:eastAsia="仿宋" w:cs="宋体"/>
          <w:sz w:val="24"/>
        </w:rPr>
      </w:pPr>
      <w:r>
        <w:rPr>
          <w:rFonts w:hint="eastAsia" w:ascii="仿宋" w:hAnsi="仿宋" w:eastAsia="仿宋" w:cs="宋体"/>
          <w:sz w:val="24"/>
        </w:rPr>
        <w:t xml:space="preserve">                                     投标人公章：</w:t>
      </w:r>
    </w:p>
    <w:p w14:paraId="5A1456AB">
      <w:pPr>
        <w:snapToGrid w:val="0"/>
        <w:spacing w:before="120" w:beforeLines="50" w:after="50" w:line="400" w:lineRule="exact"/>
        <w:jc w:val="center"/>
        <w:rPr>
          <w:rFonts w:ascii="仿宋" w:hAnsi="仿宋" w:eastAsia="仿宋" w:cs="宋体"/>
          <w:sz w:val="24"/>
        </w:rPr>
      </w:pPr>
      <w:r>
        <w:rPr>
          <w:rFonts w:hint="eastAsia" w:ascii="仿宋" w:hAnsi="仿宋" w:eastAsia="仿宋" w:cs="宋体"/>
          <w:sz w:val="24"/>
        </w:rPr>
        <w:t xml:space="preserve">                                        年    月    日</w:t>
      </w:r>
    </w:p>
    <w:p w14:paraId="13EB5330">
      <w:pPr>
        <w:jc w:val="center"/>
        <w:rPr>
          <w:rFonts w:ascii="仿宋" w:hAnsi="仿宋" w:eastAsia="仿宋" w:cs="宋体"/>
          <w:kern w:val="0"/>
          <w:sz w:val="24"/>
        </w:rPr>
      </w:pPr>
      <w:r>
        <w:rPr>
          <w:rFonts w:hint="eastAsia" w:ascii="仿宋" w:hAnsi="仿宋" w:eastAsia="仿宋" w:cs="宋体"/>
          <w:kern w:val="0"/>
          <w:sz w:val="24"/>
        </w:rPr>
        <w:t>——————————————————————————————</w:t>
      </w:r>
    </w:p>
    <w:p w14:paraId="0C0839A2">
      <w:pPr>
        <w:jc w:val="center"/>
        <w:rPr>
          <w:rFonts w:ascii="仿宋" w:hAnsi="仿宋" w:eastAsia="仿宋" w:cs="宋体"/>
          <w:kern w:val="0"/>
          <w:sz w:val="24"/>
        </w:rPr>
      </w:pPr>
      <w:r>
        <w:rPr>
          <w:rFonts w:hint="eastAsia" w:ascii="仿宋" w:hAnsi="仿宋" w:eastAsia="仿宋" w:cs="宋体"/>
          <w:kern w:val="0"/>
          <w:sz w:val="24"/>
        </w:rPr>
        <w:t>授权代理人有效身份证明复印件粘贴处</w:t>
      </w:r>
    </w:p>
    <w:p w14:paraId="1C3DED91">
      <w:pPr>
        <w:jc w:val="center"/>
        <w:rPr>
          <w:rFonts w:ascii="仿宋" w:hAnsi="仿宋" w:eastAsia="仿宋" w:cs="宋体"/>
          <w:kern w:val="0"/>
          <w:sz w:val="28"/>
          <w:szCs w:val="28"/>
        </w:rPr>
      </w:pPr>
    </w:p>
    <w:p w14:paraId="1346050E">
      <w:pPr>
        <w:pStyle w:val="48"/>
        <w:rPr>
          <w:rFonts w:ascii="仿宋" w:hAnsi="仿宋" w:eastAsia="仿宋"/>
          <w:color w:val="auto"/>
        </w:rPr>
      </w:pPr>
    </w:p>
    <w:p w14:paraId="7D0FB8D2">
      <w:pPr>
        <w:pStyle w:val="48"/>
        <w:rPr>
          <w:rFonts w:ascii="仿宋" w:hAnsi="仿宋" w:eastAsia="仿宋"/>
          <w:color w:val="auto"/>
        </w:rPr>
      </w:pPr>
    </w:p>
    <w:p w14:paraId="2BCD3E2F">
      <w:pPr>
        <w:pStyle w:val="48"/>
        <w:rPr>
          <w:rFonts w:ascii="仿宋" w:hAnsi="仿宋" w:eastAsia="仿宋"/>
          <w:color w:val="auto"/>
        </w:rPr>
      </w:pPr>
    </w:p>
    <w:p w14:paraId="7CB1C509">
      <w:pPr>
        <w:pStyle w:val="48"/>
        <w:rPr>
          <w:rFonts w:ascii="仿宋" w:hAnsi="仿宋" w:eastAsia="仿宋"/>
          <w:color w:val="auto"/>
        </w:rPr>
      </w:pPr>
    </w:p>
    <w:p w14:paraId="1A2719C5">
      <w:pPr>
        <w:pStyle w:val="48"/>
        <w:rPr>
          <w:rFonts w:ascii="仿宋" w:hAnsi="仿宋" w:eastAsia="仿宋"/>
          <w:color w:val="auto"/>
        </w:rPr>
      </w:pPr>
    </w:p>
    <w:p w14:paraId="6C9A3EC1">
      <w:pPr>
        <w:pStyle w:val="48"/>
        <w:rPr>
          <w:rFonts w:ascii="仿宋" w:hAnsi="仿宋" w:eastAsia="仿宋"/>
          <w:color w:val="auto"/>
        </w:rPr>
      </w:pPr>
    </w:p>
    <w:p w14:paraId="54F00698">
      <w:pPr>
        <w:snapToGrid w:val="0"/>
        <w:spacing w:line="560" w:lineRule="exact"/>
        <w:jc w:val="center"/>
        <w:rPr>
          <w:rFonts w:ascii="仿宋" w:hAnsi="仿宋" w:eastAsia="仿宋"/>
        </w:rPr>
      </w:pPr>
      <w:r>
        <w:rPr>
          <w:rFonts w:hint="eastAsia" w:ascii="仿宋" w:hAnsi="仿宋" w:eastAsia="仿宋" w:cs="宋体"/>
        </w:rPr>
        <w:br w:type="page"/>
      </w:r>
    </w:p>
    <w:p w14:paraId="62BC993E">
      <w:pPr>
        <w:snapToGrid w:val="0"/>
        <w:spacing w:before="120" w:beforeLines="50" w:after="50" w:line="400" w:lineRule="exact"/>
        <w:jc w:val="center"/>
        <w:outlineLvl w:val="1"/>
        <w:rPr>
          <w:rFonts w:ascii="仿宋" w:hAnsi="仿宋" w:eastAsia="仿宋" w:cs="宋体"/>
          <w:b/>
          <w:sz w:val="28"/>
          <w:szCs w:val="28"/>
        </w:rPr>
      </w:pPr>
      <w:bookmarkStart w:id="54" w:name="_Toc14726"/>
      <w:r>
        <w:rPr>
          <w:rFonts w:hint="eastAsia" w:ascii="仿宋" w:hAnsi="仿宋" w:eastAsia="仿宋" w:cs="宋体"/>
          <w:b/>
          <w:sz w:val="28"/>
          <w:szCs w:val="28"/>
        </w:rPr>
        <w:t>3、“信用中国”（www.creditchina.gov.cn）、“中国政府采购网”（www.ccgp.gov.cn）网页截图模板</w:t>
      </w:r>
      <w:bookmarkEnd w:id="54"/>
    </w:p>
    <w:p w14:paraId="25A84776">
      <w:pPr>
        <w:snapToGrid w:val="0"/>
        <w:spacing w:line="560" w:lineRule="exact"/>
        <w:jc w:val="center"/>
        <w:rPr>
          <w:rFonts w:ascii="仿宋" w:hAnsi="仿宋" w:eastAsia="仿宋" w:cs="宋体"/>
          <w:b/>
          <w:bCs/>
          <w:sz w:val="24"/>
        </w:rPr>
      </w:pPr>
      <w:r>
        <w:rPr>
          <w:rFonts w:hint="eastAsia" w:ascii="仿宋" w:hAnsi="仿宋" w:eastAsia="仿宋" w:cs="宋体"/>
          <w:b/>
          <w:bCs/>
          <w:szCs w:val="28"/>
        </w:rPr>
        <w:drawing>
          <wp:anchor distT="0" distB="0" distL="114300" distR="114300" simplePos="0" relativeHeight="251659264" behindDoc="0" locked="0" layoutInCell="1" allowOverlap="1">
            <wp:simplePos x="0" y="0"/>
            <wp:positionH relativeFrom="column">
              <wp:posOffset>80645</wp:posOffset>
            </wp:positionH>
            <wp:positionV relativeFrom="paragraph">
              <wp:posOffset>136525</wp:posOffset>
            </wp:positionV>
            <wp:extent cx="4896485" cy="3741420"/>
            <wp:effectExtent l="0" t="0" r="18415" b="11430"/>
            <wp:wrapSquare wrapText="bothSides"/>
            <wp:docPr id="6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
                    <pic:cNvPicPr>
                      <a:picLocks noChangeAspect="1" noChangeArrowheads="1"/>
                    </pic:cNvPicPr>
                  </pic:nvPicPr>
                  <pic:blipFill>
                    <a:blip r:embed="rId11" cstate="print"/>
                    <a:srcRect/>
                    <a:stretch>
                      <a:fillRect/>
                    </a:stretch>
                  </pic:blipFill>
                  <pic:spPr>
                    <a:xfrm>
                      <a:off x="0" y="0"/>
                      <a:ext cx="4896485" cy="3741420"/>
                    </a:xfrm>
                    <a:prstGeom prst="rect">
                      <a:avLst/>
                    </a:prstGeom>
                    <a:noFill/>
                    <a:ln w="9525" cmpd="sng">
                      <a:noFill/>
                      <a:miter lim="800000"/>
                      <a:headEnd/>
                      <a:tailEnd/>
                    </a:ln>
                  </pic:spPr>
                </pic:pic>
              </a:graphicData>
            </a:graphic>
          </wp:anchor>
        </w:drawing>
      </w:r>
    </w:p>
    <w:p w14:paraId="7BA6F30E">
      <w:pPr>
        <w:pStyle w:val="48"/>
        <w:rPr>
          <w:rFonts w:ascii="仿宋" w:hAnsi="仿宋" w:eastAsia="仿宋"/>
          <w:color w:val="auto"/>
        </w:rPr>
      </w:pPr>
    </w:p>
    <w:p w14:paraId="7532A751">
      <w:pPr>
        <w:pStyle w:val="48"/>
        <w:rPr>
          <w:rFonts w:ascii="仿宋" w:hAnsi="仿宋" w:eastAsia="仿宋"/>
          <w:color w:val="auto"/>
        </w:rPr>
      </w:pPr>
    </w:p>
    <w:p w14:paraId="55E37512">
      <w:pPr>
        <w:pStyle w:val="48"/>
        <w:rPr>
          <w:rFonts w:ascii="仿宋" w:hAnsi="仿宋" w:eastAsia="仿宋"/>
          <w:color w:val="auto"/>
        </w:rPr>
      </w:pPr>
    </w:p>
    <w:p w14:paraId="0FC7ABAE">
      <w:pPr>
        <w:pStyle w:val="48"/>
        <w:rPr>
          <w:rFonts w:ascii="仿宋" w:hAnsi="仿宋" w:eastAsia="仿宋"/>
          <w:color w:val="auto"/>
        </w:rPr>
      </w:pPr>
    </w:p>
    <w:p w14:paraId="20FAEF8B">
      <w:pPr>
        <w:pStyle w:val="48"/>
        <w:rPr>
          <w:rFonts w:ascii="仿宋" w:hAnsi="仿宋" w:eastAsia="仿宋"/>
          <w:color w:val="auto"/>
        </w:rPr>
      </w:pPr>
    </w:p>
    <w:p w14:paraId="127AB160">
      <w:pPr>
        <w:pStyle w:val="48"/>
        <w:rPr>
          <w:rFonts w:ascii="仿宋" w:hAnsi="仿宋" w:eastAsia="仿宋"/>
          <w:color w:val="auto"/>
        </w:rPr>
      </w:pPr>
    </w:p>
    <w:p w14:paraId="02BA9506">
      <w:pPr>
        <w:pStyle w:val="48"/>
        <w:rPr>
          <w:rFonts w:ascii="仿宋" w:hAnsi="仿宋" w:eastAsia="仿宋"/>
          <w:color w:val="auto"/>
        </w:rPr>
      </w:pPr>
    </w:p>
    <w:p w14:paraId="09205406">
      <w:pPr>
        <w:pStyle w:val="48"/>
        <w:rPr>
          <w:rFonts w:ascii="仿宋" w:hAnsi="仿宋" w:eastAsia="仿宋"/>
          <w:color w:val="auto"/>
        </w:rPr>
      </w:pPr>
    </w:p>
    <w:p w14:paraId="50A3F666">
      <w:pPr>
        <w:pStyle w:val="48"/>
        <w:rPr>
          <w:rFonts w:ascii="仿宋" w:hAnsi="仿宋" w:eastAsia="仿宋"/>
          <w:color w:val="auto"/>
        </w:rPr>
      </w:pPr>
    </w:p>
    <w:p w14:paraId="7457E710">
      <w:pPr>
        <w:pStyle w:val="48"/>
        <w:rPr>
          <w:rFonts w:ascii="仿宋" w:hAnsi="仿宋" w:eastAsia="仿宋"/>
          <w:color w:val="auto"/>
        </w:rPr>
      </w:pPr>
    </w:p>
    <w:p w14:paraId="0292892B">
      <w:pPr>
        <w:pStyle w:val="48"/>
        <w:rPr>
          <w:rFonts w:ascii="仿宋" w:hAnsi="仿宋" w:eastAsia="仿宋"/>
          <w:color w:val="auto"/>
        </w:rPr>
      </w:pPr>
    </w:p>
    <w:p w14:paraId="55751101">
      <w:pPr>
        <w:pStyle w:val="48"/>
        <w:rPr>
          <w:rFonts w:ascii="仿宋" w:hAnsi="仿宋" w:eastAsia="仿宋"/>
          <w:color w:val="auto"/>
        </w:rPr>
      </w:pPr>
    </w:p>
    <w:p w14:paraId="5CDF04FC">
      <w:pPr>
        <w:pStyle w:val="48"/>
        <w:rPr>
          <w:rFonts w:ascii="仿宋" w:hAnsi="仿宋" w:eastAsia="仿宋"/>
          <w:color w:val="auto"/>
        </w:rPr>
      </w:pPr>
    </w:p>
    <w:p w14:paraId="1C9DAAA9">
      <w:pPr>
        <w:pStyle w:val="48"/>
        <w:rPr>
          <w:rFonts w:ascii="仿宋" w:hAnsi="仿宋" w:eastAsia="仿宋"/>
          <w:color w:val="auto"/>
        </w:rPr>
      </w:pPr>
    </w:p>
    <w:p w14:paraId="4737347B">
      <w:pPr>
        <w:pStyle w:val="48"/>
        <w:rPr>
          <w:rFonts w:ascii="仿宋" w:hAnsi="仿宋" w:eastAsia="仿宋"/>
          <w:color w:val="auto"/>
        </w:rPr>
      </w:pPr>
    </w:p>
    <w:p w14:paraId="011CD268">
      <w:pPr>
        <w:pStyle w:val="48"/>
        <w:rPr>
          <w:rFonts w:ascii="仿宋" w:hAnsi="仿宋" w:eastAsia="仿宋"/>
          <w:color w:val="auto"/>
        </w:rPr>
      </w:pPr>
    </w:p>
    <w:p w14:paraId="59AE125B">
      <w:pPr>
        <w:pStyle w:val="48"/>
        <w:ind w:firstLine="600" w:firstLineChars="250"/>
        <w:rPr>
          <w:rFonts w:ascii="仿宋" w:hAnsi="仿宋" w:eastAsia="仿宋"/>
          <w:color w:val="auto"/>
        </w:rPr>
      </w:pPr>
    </w:p>
    <w:p w14:paraId="13F2F429">
      <w:pPr>
        <w:pStyle w:val="48"/>
        <w:rPr>
          <w:rFonts w:ascii="仿宋" w:hAnsi="仿宋" w:eastAsia="仿宋"/>
          <w:color w:val="auto"/>
        </w:rPr>
      </w:pPr>
    </w:p>
    <w:p w14:paraId="51E0BA73">
      <w:pPr>
        <w:pStyle w:val="48"/>
        <w:rPr>
          <w:rFonts w:ascii="仿宋" w:hAnsi="仿宋" w:eastAsia="仿宋"/>
          <w:color w:val="auto"/>
        </w:rPr>
      </w:pPr>
    </w:p>
    <w:p w14:paraId="765B4527">
      <w:pPr>
        <w:pStyle w:val="48"/>
        <w:rPr>
          <w:rFonts w:ascii="仿宋" w:hAnsi="仿宋" w:eastAsia="仿宋"/>
          <w:color w:val="auto"/>
        </w:rPr>
      </w:pPr>
      <w:r>
        <w:rPr>
          <w:rFonts w:hint="eastAsia" w:ascii="仿宋" w:hAnsi="仿宋" w:eastAsia="仿宋"/>
          <w:color w:val="auto"/>
        </w:rPr>
        <w:drawing>
          <wp:anchor distT="0" distB="0" distL="0" distR="0" simplePos="0" relativeHeight="251660288" behindDoc="0" locked="0" layoutInCell="1" allowOverlap="1">
            <wp:simplePos x="0" y="0"/>
            <wp:positionH relativeFrom="column">
              <wp:posOffset>732155</wp:posOffset>
            </wp:positionH>
            <wp:positionV relativeFrom="paragraph">
              <wp:posOffset>-468630</wp:posOffset>
            </wp:positionV>
            <wp:extent cx="3495675" cy="4856480"/>
            <wp:effectExtent l="0" t="0" r="1270" b="9525"/>
            <wp:wrapNone/>
            <wp:docPr id="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0"/>
                    <pic:cNvPicPr>
                      <a:picLocks noChangeAspect="1" noChangeArrowheads="1"/>
                    </pic:cNvPicPr>
                  </pic:nvPicPr>
                  <pic:blipFill>
                    <a:blip r:embed="rId12" cstate="print"/>
                    <a:srcRect/>
                    <a:stretch>
                      <a:fillRect/>
                    </a:stretch>
                  </pic:blipFill>
                  <pic:spPr>
                    <a:xfrm rot="5400000">
                      <a:off x="0" y="0"/>
                      <a:ext cx="3495675" cy="4856480"/>
                    </a:xfrm>
                    <a:prstGeom prst="rect">
                      <a:avLst/>
                    </a:prstGeom>
                    <a:noFill/>
                    <a:ln w="9525" cmpd="sng">
                      <a:noFill/>
                      <a:miter lim="800000"/>
                      <a:headEnd/>
                      <a:tailEnd/>
                    </a:ln>
                  </pic:spPr>
                </pic:pic>
              </a:graphicData>
            </a:graphic>
          </wp:anchor>
        </w:drawing>
      </w:r>
    </w:p>
    <w:p w14:paraId="3BC33E6E">
      <w:pPr>
        <w:pStyle w:val="24"/>
        <w:ind w:firstLine="562"/>
        <w:rPr>
          <w:rFonts w:ascii="仿宋" w:hAnsi="仿宋" w:eastAsia="仿宋" w:cs="宋体"/>
          <w:b/>
          <w:sz w:val="28"/>
          <w:szCs w:val="28"/>
        </w:rPr>
      </w:pPr>
      <w:r>
        <w:rPr>
          <w:rFonts w:hint="eastAsia" w:ascii="仿宋" w:hAnsi="仿宋" w:eastAsia="仿宋" w:cs="宋体"/>
          <w:b/>
          <w:sz w:val="28"/>
          <w:szCs w:val="28"/>
        </w:rPr>
        <w:br w:type="page"/>
      </w:r>
    </w:p>
    <w:p w14:paraId="6ABF0E75">
      <w:pPr>
        <w:pStyle w:val="24"/>
        <w:ind w:firstLine="3635" w:firstLineChars="1293"/>
        <w:rPr>
          <w:rFonts w:ascii="仿宋" w:hAnsi="仿宋" w:eastAsia="仿宋" w:cs="宋体"/>
          <w:b/>
          <w:sz w:val="28"/>
          <w:szCs w:val="28"/>
        </w:rPr>
      </w:pPr>
    </w:p>
    <w:p w14:paraId="53162198">
      <w:pPr>
        <w:snapToGrid w:val="0"/>
        <w:spacing w:line="560" w:lineRule="exact"/>
        <w:jc w:val="center"/>
        <w:outlineLvl w:val="1"/>
        <w:rPr>
          <w:rFonts w:ascii="仿宋" w:hAnsi="仿宋" w:eastAsia="仿宋" w:cs="仿宋"/>
          <w:b/>
          <w:sz w:val="28"/>
          <w:szCs w:val="28"/>
        </w:rPr>
      </w:pPr>
      <w:bookmarkStart w:id="55" w:name="_Toc14349"/>
      <w:r>
        <w:rPr>
          <w:rFonts w:hint="eastAsia" w:ascii="仿宋" w:hAnsi="仿宋" w:eastAsia="仿宋" w:cs="仿宋"/>
          <w:b/>
          <w:sz w:val="28"/>
          <w:szCs w:val="28"/>
        </w:rPr>
        <w:t>4、承诺书</w:t>
      </w:r>
      <w:bookmarkEnd w:id="55"/>
    </w:p>
    <w:p w14:paraId="3C9C80A7">
      <w:pPr>
        <w:snapToGrid w:val="0"/>
        <w:spacing w:line="560" w:lineRule="exact"/>
        <w:jc w:val="center"/>
        <w:rPr>
          <w:rFonts w:ascii="仿宋" w:hAnsi="仿宋" w:eastAsia="仿宋" w:cs="仿宋"/>
          <w:b/>
          <w:sz w:val="28"/>
          <w:szCs w:val="28"/>
        </w:rPr>
      </w:pPr>
    </w:p>
    <w:p w14:paraId="1E5BFCCA">
      <w:pPr>
        <w:tabs>
          <w:tab w:val="left" w:pos="1650"/>
        </w:tabs>
        <w:jc w:val="left"/>
        <w:rPr>
          <w:rFonts w:ascii="仿宋" w:hAnsi="仿宋" w:eastAsia="仿宋" w:cs="仿宋"/>
          <w:sz w:val="24"/>
        </w:rPr>
      </w:pPr>
      <w:r>
        <w:rPr>
          <w:rFonts w:hint="eastAsia" w:ascii="仿宋" w:hAnsi="仿宋" w:eastAsia="仿宋" w:cs="仿宋"/>
          <w:sz w:val="24"/>
          <w:u w:val="single"/>
        </w:rPr>
        <w:t>（投标人）</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11F01DD9">
      <w:pPr>
        <w:tabs>
          <w:tab w:val="left" w:pos="1650"/>
        </w:tabs>
        <w:jc w:val="left"/>
        <w:rPr>
          <w:rFonts w:ascii="仿宋" w:hAnsi="仿宋" w:eastAsia="仿宋" w:cs="仿宋"/>
          <w:sz w:val="24"/>
          <w:u w:val="single"/>
        </w:rPr>
      </w:pPr>
    </w:p>
    <w:p w14:paraId="0D3FEFE4">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w:t>
      </w:r>
    </w:p>
    <w:p w14:paraId="7DBD55D8">
      <w:pPr>
        <w:pStyle w:val="8"/>
        <w:rPr>
          <w:rFonts w:ascii="仿宋" w:hAnsi="仿宋" w:eastAsia="仿宋" w:cs="仿宋"/>
          <w:b/>
          <w:sz w:val="28"/>
          <w:szCs w:val="28"/>
        </w:rPr>
      </w:pPr>
    </w:p>
    <w:p w14:paraId="70F0EFAB">
      <w:pPr>
        <w:rPr>
          <w:rFonts w:ascii="仿宋" w:hAnsi="仿宋" w:eastAsia="仿宋" w:cs="仿宋"/>
          <w:b/>
          <w:sz w:val="28"/>
          <w:szCs w:val="28"/>
        </w:rPr>
      </w:pPr>
    </w:p>
    <w:p w14:paraId="21797682">
      <w:pPr>
        <w:pStyle w:val="8"/>
        <w:rPr>
          <w:rFonts w:ascii="仿宋" w:hAnsi="仿宋" w:eastAsia="仿宋" w:cs="仿宋"/>
          <w:b/>
          <w:sz w:val="28"/>
          <w:szCs w:val="28"/>
        </w:rPr>
      </w:pPr>
    </w:p>
    <w:p w14:paraId="145D2335">
      <w:pPr>
        <w:rPr>
          <w:rFonts w:ascii="仿宋" w:hAnsi="仿宋" w:eastAsia="仿宋" w:cs="仿宋"/>
          <w:b/>
          <w:sz w:val="28"/>
          <w:szCs w:val="28"/>
        </w:rPr>
      </w:pPr>
    </w:p>
    <w:p w14:paraId="3ED79506">
      <w:pPr>
        <w:pStyle w:val="8"/>
        <w:rPr>
          <w:rFonts w:ascii="仿宋" w:hAnsi="仿宋" w:eastAsia="仿宋" w:cs="仿宋"/>
          <w:b/>
          <w:sz w:val="28"/>
          <w:szCs w:val="28"/>
        </w:rPr>
      </w:pPr>
    </w:p>
    <w:p w14:paraId="423750CA">
      <w:pPr>
        <w:rPr>
          <w:rFonts w:ascii="仿宋" w:hAnsi="仿宋" w:eastAsia="仿宋" w:cs="仿宋"/>
          <w:b/>
          <w:sz w:val="28"/>
          <w:szCs w:val="28"/>
        </w:rPr>
      </w:pPr>
    </w:p>
    <w:p w14:paraId="64044218">
      <w:pPr>
        <w:pStyle w:val="8"/>
        <w:rPr>
          <w:rFonts w:ascii="仿宋" w:hAnsi="仿宋" w:eastAsia="仿宋" w:cs="仿宋"/>
          <w:b/>
          <w:sz w:val="28"/>
          <w:szCs w:val="28"/>
        </w:rPr>
      </w:pPr>
    </w:p>
    <w:p w14:paraId="7DE61E62">
      <w:pPr>
        <w:pStyle w:val="50"/>
        <w:spacing w:before="0" w:beforeAutospacing="0" w:after="0" w:afterAutospacing="0" w:line="560" w:lineRule="exact"/>
        <w:ind w:firstLine="3240" w:firstLineChars="1350"/>
        <w:rPr>
          <w:rFonts w:ascii="仿宋" w:hAnsi="仿宋" w:eastAsia="仿宋" w:cs="仿宋"/>
          <w:kern w:val="2"/>
        </w:rPr>
      </w:pPr>
      <w:r>
        <w:rPr>
          <w:rFonts w:hint="eastAsia" w:ascii="仿宋" w:hAnsi="仿宋" w:eastAsia="仿宋" w:cs="仿宋"/>
          <w:kern w:val="2"/>
        </w:rPr>
        <w:t>承诺单位/个人（盖章/签名）</w:t>
      </w:r>
    </w:p>
    <w:p w14:paraId="04022101">
      <w:pPr>
        <w:spacing w:line="560" w:lineRule="exact"/>
        <w:rPr>
          <w:rFonts w:ascii="仿宋" w:hAnsi="仿宋" w:eastAsia="仿宋" w:cs="仿宋"/>
          <w:sz w:val="24"/>
        </w:rPr>
      </w:pPr>
      <w:r>
        <w:rPr>
          <w:rFonts w:hint="eastAsia" w:ascii="仿宋" w:hAnsi="仿宋" w:eastAsia="仿宋" w:cs="仿宋"/>
          <w:sz w:val="24"/>
        </w:rPr>
        <w:t xml:space="preserve">                               时间：**年*月*日</w:t>
      </w:r>
    </w:p>
    <w:p w14:paraId="1F5F7842">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F8D4695">
      <w:pPr>
        <w:pStyle w:val="24"/>
        <w:ind w:firstLine="2811" w:firstLineChars="1000"/>
        <w:outlineLvl w:val="1"/>
        <w:rPr>
          <w:rFonts w:ascii="仿宋" w:hAnsi="仿宋" w:eastAsia="仿宋" w:cs="宋体"/>
          <w:b/>
          <w:sz w:val="28"/>
          <w:szCs w:val="28"/>
        </w:rPr>
      </w:pPr>
      <w:bookmarkStart w:id="56" w:name="_Toc19893"/>
      <w:r>
        <w:rPr>
          <w:rFonts w:hint="eastAsia" w:ascii="仿宋" w:hAnsi="仿宋" w:eastAsia="仿宋" w:cs="宋体"/>
          <w:b/>
          <w:sz w:val="28"/>
          <w:szCs w:val="28"/>
        </w:rPr>
        <w:t>5、信用承诺书</w:t>
      </w:r>
      <w:bookmarkEnd w:id="56"/>
    </w:p>
    <w:p w14:paraId="7D9C22B6">
      <w:pPr>
        <w:pStyle w:val="24"/>
        <w:ind w:firstLine="562"/>
        <w:jc w:val="center"/>
        <w:rPr>
          <w:rFonts w:ascii="仿宋" w:hAnsi="仿宋" w:eastAsia="仿宋" w:cs="宋体"/>
          <w:b/>
          <w:bCs/>
          <w:sz w:val="28"/>
          <w:szCs w:val="28"/>
        </w:rPr>
      </w:pPr>
    </w:p>
    <w:p w14:paraId="4027BEE9">
      <w:pPr>
        <w:tabs>
          <w:tab w:val="left" w:pos="1650"/>
        </w:tabs>
        <w:jc w:val="left"/>
        <w:rPr>
          <w:rFonts w:ascii="仿宋" w:hAnsi="仿宋" w:eastAsia="仿宋" w:cs="宋体"/>
          <w:sz w:val="24"/>
        </w:rPr>
      </w:pPr>
      <w:r>
        <w:rPr>
          <w:rFonts w:hint="eastAsia" w:ascii="仿宋" w:hAnsi="仿宋" w:eastAsia="仿宋" w:cs="宋体"/>
          <w:sz w:val="24"/>
          <w:u w:val="single"/>
        </w:rPr>
        <w:t>（投标人）</w:t>
      </w:r>
      <w:r>
        <w:rPr>
          <w:rFonts w:hint="eastAsia" w:ascii="仿宋" w:hAnsi="仿宋" w:eastAsia="仿宋" w:cs="宋体"/>
          <w:sz w:val="24"/>
        </w:rPr>
        <w:t>现参加</w:t>
      </w:r>
      <w:r>
        <w:rPr>
          <w:rFonts w:hint="eastAsia" w:ascii="仿宋" w:hAnsi="仿宋" w:eastAsia="仿宋" w:cs="宋体"/>
          <w:sz w:val="24"/>
          <w:u w:val="single"/>
        </w:rPr>
        <w:t>（项目名称）</w:t>
      </w:r>
      <w:r>
        <w:rPr>
          <w:rFonts w:hint="eastAsia" w:ascii="仿宋" w:hAnsi="仿宋" w:eastAsia="仿宋" w:cs="宋体"/>
          <w:sz w:val="24"/>
        </w:rPr>
        <w:t>政府采购活动，郑重承诺如下：</w:t>
      </w:r>
    </w:p>
    <w:p w14:paraId="1E328483">
      <w:pPr>
        <w:tabs>
          <w:tab w:val="left" w:pos="1650"/>
        </w:tabs>
        <w:spacing w:line="560" w:lineRule="exact"/>
        <w:ind w:firstLine="630"/>
        <w:rPr>
          <w:rFonts w:ascii="仿宋" w:hAnsi="仿宋" w:eastAsia="仿宋" w:cs="宋体"/>
          <w:sz w:val="24"/>
        </w:rPr>
      </w:pPr>
      <w:r>
        <w:rPr>
          <w:rFonts w:hint="eastAsia" w:ascii="仿宋" w:hAnsi="仿宋" w:eastAsia="仿宋" w:cs="宋体"/>
          <w:sz w:val="24"/>
        </w:rPr>
        <w:t>对所提供的资料合法性、真实性、准确性和有效性负责；</w:t>
      </w:r>
    </w:p>
    <w:p w14:paraId="2ED87BA3">
      <w:pPr>
        <w:tabs>
          <w:tab w:val="left" w:pos="1650"/>
        </w:tabs>
        <w:spacing w:line="560" w:lineRule="exact"/>
        <w:ind w:firstLine="630"/>
        <w:rPr>
          <w:rFonts w:ascii="仿宋" w:hAnsi="仿宋" w:eastAsia="仿宋" w:cs="宋体"/>
          <w:sz w:val="24"/>
        </w:rPr>
      </w:pPr>
      <w:r>
        <w:rPr>
          <w:rFonts w:hint="eastAsia" w:ascii="仿宋" w:hAnsi="仿宋" w:eastAsia="仿宋" w:cs="宋体"/>
          <w:sz w:val="24"/>
        </w:rPr>
        <w:t>严格按照国家法律、法规和规章，依法开展相关经济活动，全面履行应尽的责任和义务；</w:t>
      </w:r>
    </w:p>
    <w:p w14:paraId="6E7DF669">
      <w:pPr>
        <w:tabs>
          <w:tab w:val="left" w:pos="1650"/>
        </w:tabs>
        <w:spacing w:line="560" w:lineRule="exact"/>
        <w:ind w:firstLine="630"/>
        <w:rPr>
          <w:rFonts w:ascii="仿宋" w:hAnsi="仿宋" w:eastAsia="仿宋" w:cs="宋体"/>
          <w:sz w:val="24"/>
        </w:rPr>
      </w:pPr>
      <w:r>
        <w:rPr>
          <w:rFonts w:hint="eastAsia" w:ascii="仿宋" w:hAnsi="仿宋" w:eastAsia="仿宋" w:cs="宋体"/>
          <w:sz w:val="24"/>
        </w:rPr>
        <w:t>加强自我约束、自我规范、自我管理，不制假售假、不虚假宣传、不违约毁约、不恶意逃债、不偷税漏税，诚信依法经营；</w:t>
      </w:r>
    </w:p>
    <w:p w14:paraId="79AFF3DD">
      <w:pPr>
        <w:tabs>
          <w:tab w:val="left" w:pos="1650"/>
        </w:tabs>
        <w:spacing w:line="560" w:lineRule="exact"/>
        <w:ind w:firstLine="630"/>
        <w:rPr>
          <w:rFonts w:ascii="仿宋" w:hAnsi="仿宋" w:eastAsia="仿宋" w:cs="宋体"/>
          <w:sz w:val="24"/>
        </w:rPr>
      </w:pPr>
      <w:r>
        <w:rPr>
          <w:rFonts w:hint="eastAsia" w:ascii="仿宋" w:hAnsi="仿宋" w:eastAsia="仿宋" w:cs="宋体"/>
          <w:sz w:val="24"/>
        </w:rPr>
        <w:t>自愿接受行政主管部门的依法检查、违背承诺约定将自愿承担违约责任，并接受法律法规和相关部门规章制度的惩戒和约束；</w:t>
      </w:r>
    </w:p>
    <w:p w14:paraId="137F9F4D">
      <w:pPr>
        <w:tabs>
          <w:tab w:val="left" w:pos="1650"/>
        </w:tabs>
        <w:spacing w:line="560" w:lineRule="exact"/>
        <w:ind w:firstLine="630"/>
        <w:rPr>
          <w:rFonts w:ascii="仿宋" w:hAnsi="仿宋" w:eastAsia="仿宋" w:cs="宋体"/>
          <w:sz w:val="24"/>
        </w:rPr>
      </w:pPr>
      <w:r>
        <w:rPr>
          <w:rFonts w:hint="eastAsia" w:ascii="仿宋" w:hAnsi="仿宋" w:eastAsia="仿宋" w:cs="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2BBABBCC">
      <w:pPr>
        <w:tabs>
          <w:tab w:val="left" w:pos="1650"/>
        </w:tabs>
        <w:spacing w:line="560" w:lineRule="exact"/>
        <w:rPr>
          <w:rFonts w:ascii="仿宋" w:hAnsi="仿宋" w:eastAsia="仿宋" w:cs="宋体"/>
          <w:sz w:val="24"/>
          <w:u w:val="single"/>
        </w:rPr>
      </w:pPr>
    </w:p>
    <w:p w14:paraId="4401A434">
      <w:pPr>
        <w:tabs>
          <w:tab w:val="left" w:pos="1650"/>
        </w:tabs>
        <w:spacing w:line="560" w:lineRule="exact"/>
        <w:rPr>
          <w:rFonts w:ascii="仿宋" w:hAnsi="仿宋" w:eastAsia="仿宋" w:cs="宋体"/>
          <w:sz w:val="24"/>
          <w:u w:val="single"/>
        </w:rPr>
      </w:pPr>
    </w:p>
    <w:p w14:paraId="5BEB73B7">
      <w:pPr>
        <w:pStyle w:val="50"/>
        <w:spacing w:before="0" w:beforeAutospacing="0" w:after="0" w:afterAutospacing="0" w:line="560" w:lineRule="exact"/>
        <w:ind w:firstLine="600" w:firstLineChars="250"/>
        <w:rPr>
          <w:rFonts w:ascii="仿宋" w:hAnsi="仿宋" w:eastAsia="仿宋"/>
          <w:spacing w:val="-7"/>
        </w:rPr>
      </w:pPr>
      <w:r>
        <w:rPr>
          <w:rFonts w:hint="eastAsia" w:ascii="仿宋" w:hAnsi="仿宋" w:eastAsia="仿宋"/>
          <w:kern w:val="2"/>
        </w:rPr>
        <w:t>统一社会信用代码：</w:t>
      </w:r>
    </w:p>
    <w:p w14:paraId="187A9572">
      <w:pPr>
        <w:pStyle w:val="50"/>
        <w:spacing w:before="0" w:beforeAutospacing="0" w:after="0" w:afterAutospacing="0" w:line="560" w:lineRule="exact"/>
        <w:rPr>
          <w:rFonts w:ascii="仿宋" w:hAnsi="仿宋" w:eastAsia="仿宋"/>
        </w:rPr>
      </w:pPr>
    </w:p>
    <w:p w14:paraId="7B8B0D6C">
      <w:pPr>
        <w:pStyle w:val="50"/>
        <w:spacing w:before="0" w:beforeAutospacing="0" w:after="0" w:afterAutospacing="0" w:line="560" w:lineRule="exact"/>
        <w:ind w:firstLine="3240" w:firstLineChars="1350"/>
        <w:rPr>
          <w:rFonts w:ascii="仿宋" w:hAnsi="仿宋" w:eastAsia="仿宋"/>
          <w:kern w:val="2"/>
        </w:rPr>
      </w:pPr>
      <w:r>
        <w:rPr>
          <w:rFonts w:hint="eastAsia" w:ascii="仿宋" w:hAnsi="仿宋" w:eastAsia="仿宋"/>
          <w:kern w:val="2"/>
        </w:rPr>
        <w:t>承诺单位/个人（盖章/签名）</w:t>
      </w:r>
    </w:p>
    <w:p w14:paraId="7FC85C4B">
      <w:pPr>
        <w:spacing w:line="560" w:lineRule="exact"/>
        <w:rPr>
          <w:rFonts w:ascii="仿宋" w:hAnsi="仿宋" w:eastAsia="仿宋" w:cs="宋体"/>
          <w:sz w:val="24"/>
        </w:rPr>
      </w:pPr>
      <w:r>
        <w:rPr>
          <w:rFonts w:hint="eastAsia" w:ascii="仿宋" w:hAnsi="仿宋" w:eastAsia="仿宋" w:cs="宋体"/>
          <w:sz w:val="24"/>
        </w:rPr>
        <w:t xml:space="preserve">                               时间：**年*月*日</w:t>
      </w:r>
    </w:p>
    <w:p w14:paraId="5FA22E16">
      <w:pPr>
        <w:pStyle w:val="13"/>
        <w:rPr>
          <w:rFonts w:ascii="仿宋" w:hAnsi="仿宋" w:eastAsia="仿宋" w:cs="宋体"/>
        </w:rPr>
      </w:pPr>
    </w:p>
    <w:p w14:paraId="79EF5589">
      <w:pPr>
        <w:pStyle w:val="13"/>
        <w:rPr>
          <w:rFonts w:ascii="仿宋" w:hAnsi="仿宋" w:eastAsia="仿宋" w:cs="宋体"/>
        </w:rPr>
      </w:pPr>
    </w:p>
    <w:p w14:paraId="3DC903A1">
      <w:pPr>
        <w:pStyle w:val="13"/>
        <w:rPr>
          <w:rFonts w:ascii="仿宋" w:hAnsi="仿宋" w:eastAsia="仿宋" w:cs="宋体"/>
        </w:rPr>
      </w:pPr>
    </w:p>
    <w:p w14:paraId="3B938DD9">
      <w:pPr>
        <w:pStyle w:val="13"/>
        <w:rPr>
          <w:rFonts w:ascii="仿宋" w:hAnsi="仿宋" w:eastAsia="仿宋" w:cs="宋体"/>
        </w:rPr>
      </w:pPr>
    </w:p>
    <w:p w14:paraId="35BC1AA7">
      <w:pPr>
        <w:pStyle w:val="13"/>
        <w:rPr>
          <w:rFonts w:ascii="仿宋" w:hAnsi="仿宋" w:eastAsia="仿宋" w:cs="宋体"/>
        </w:rPr>
      </w:pPr>
    </w:p>
    <w:p w14:paraId="270A2F1D">
      <w:pPr>
        <w:pStyle w:val="13"/>
        <w:rPr>
          <w:rFonts w:ascii="仿宋" w:hAnsi="仿宋" w:eastAsia="仿宋" w:cs="宋体"/>
        </w:rPr>
      </w:pPr>
    </w:p>
    <w:p w14:paraId="0026033B">
      <w:pPr>
        <w:pStyle w:val="13"/>
        <w:rPr>
          <w:rFonts w:ascii="仿宋" w:hAnsi="仿宋" w:eastAsia="仿宋" w:cs="宋体"/>
        </w:rPr>
      </w:pPr>
      <w:r>
        <w:rPr>
          <w:rFonts w:hint="eastAsia" w:ascii="仿宋" w:hAnsi="仿宋" w:eastAsia="仿宋" w:cs="宋体"/>
        </w:rPr>
        <w:br w:type="page"/>
      </w:r>
    </w:p>
    <w:p w14:paraId="02BE60D9">
      <w:pPr>
        <w:pStyle w:val="48"/>
        <w:spacing w:line="460" w:lineRule="exact"/>
        <w:jc w:val="center"/>
        <w:outlineLvl w:val="1"/>
        <w:rPr>
          <w:rFonts w:ascii="仿宋" w:hAnsi="仿宋" w:eastAsia="仿宋"/>
          <w:b/>
          <w:color w:val="auto"/>
          <w:kern w:val="2"/>
          <w:sz w:val="28"/>
          <w:szCs w:val="28"/>
        </w:rPr>
      </w:pPr>
      <w:bookmarkStart w:id="57" w:name="_Toc28784"/>
      <w:r>
        <w:rPr>
          <w:rFonts w:hint="eastAsia" w:ascii="仿宋" w:hAnsi="仿宋" w:eastAsia="仿宋"/>
          <w:b/>
          <w:color w:val="auto"/>
          <w:kern w:val="2"/>
          <w:sz w:val="28"/>
          <w:szCs w:val="28"/>
        </w:rPr>
        <w:t>6、投标人自评分索引表</w:t>
      </w:r>
      <w:bookmarkEnd w:id="57"/>
    </w:p>
    <w:p w14:paraId="4F73498D">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投标人全称（公章）：</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835"/>
        <w:gridCol w:w="1329"/>
        <w:gridCol w:w="2181"/>
      </w:tblGrid>
      <w:tr w14:paraId="45BC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76C19837">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评分项目</w:t>
            </w:r>
          </w:p>
        </w:tc>
        <w:tc>
          <w:tcPr>
            <w:tcW w:w="2835" w:type="dxa"/>
            <w:vAlign w:val="center"/>
          </w:tcPr>
          <w:p w14:paraId="770B4BEE">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投标文件对应资料</w:t>
            </w:r>
          </w:p>
        </w:tc>
        <w:tc>
          <w:tcPr>
            <w:tcW w:w="1329" w:type="dxa"/>
            <w:vAlign w:val="center"/>
          </w:tcPr>
          <w:p w14:paraId="7E5ECB49">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自评分</w:t>
            </w:r>
          </w:p>
        </w:tc>
        <w:tc>
          <w:tcPr>
            <w:tcW w:w="2181" w:type="dxa"/>
            <w:vAlign w:val="center"/>
          </w:tcPr>
          <w:p w14:paraId="6B03CFA7">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投标文件页码</w:t>
            </w:r>
          </w:p>
        </w:tc>
      </w:tr>
      <w:tr w14:paraId="7E2E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58C914B">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对应第四章评分办法及评分标准（报价除外）</w:t>
            </w:r>
          </w:p>
        </w:tc>
        <w:tc>
          <w:tcPr>
            <w:tcW w:w="2835" w:type="dxa"/>
            <w:vAlign w:val="center"/>
          </w:tcPr>
          <w:p w14:paraId="1D74B544">
            <w:pPr>
              <w:snapToGrid w:val="0"/>
              <w:spacing w:before="120" w:beforeLines="50" w:after="50" w:line="460" w:lineRule="exact"/>
              <w:jc w:val="center"/>
              <w:rPr>
                <w:rFonts w:ascii="仿宋" w:hAnsi="仿宋" w:eastAsia="仿宋" w:cs="宋体"/>
                <w:sz w:val="24"/>
              </w:rPr>
            </w:pPr>
          </w:p>
        </w:tc>
        <w:tc>
          <w:tcPr>
            <w:tcW w:w="1329" w:type="dxa"/>
            <w:vAlign w:val="center"/>
          </w:tcPr>
          <w:p w14:paraId="51FF3015">
            <w:pPr>
              <w:snapToGrid w:val="0"/>
              <w:spacing w:before="120" w:beforeLines="50" w:after="50" w:line="460" w:lineRule="exact"/>
              <w:jc w:val="center"/>
              <w:rPr>
                <w:rFonts w:ascii="仿宋" w:hAnsi="仿宋" w:eastAsia="仿宋" w:cs="宋体"/>
                <w:sz w:val="24"/>
              </w:rPr>
            </w:pPr>
          </w:p>
        </w:tc>
        <w:tc>
          <w:tcPr>
            <w:tcW w:w="2181" w:type="dxa"/>
            <w:vAlign w:val="center"/>
          </w:tcPr>
          <w:p w14:paraId="6A395575">
            <w:pPr>
              <w:snapToGrid w:val="0"/>
              <w:spacing w:before="120" w:beforeLines="50" w:after="50" w:line="460" w:lineRule="exact"/>
              <w:jc w:val="center"/>
              <w:rPr>
                <w:rFonts w:ascii="仿宋" w:hAnsi="仿宋" w:eastAsia="仿宋" w:cs="宋体"/>
                <w:sz w:val="24"/>
              </w:rPr>
            </w:pPr>
          </w:p>
        </w:tc>
      </w:tr>
      <w:tr w14:paraId="2C19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190DA9F2">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w:t>
            </w:r>
          </w:p>
        </w:tc>
        <w:tc>
          <w:tcPr>
            <w:tcW w:w="2835" w:type="dxa"/>
            <w:vAlign w:val="center"/>
          </w:tcPr>
          <w:p w14:paraId="3A53985A">
            <w:pPr>
              <w:snapToGrid w:val="0"/>
              <w:spacing w:before="120" w:beforeLines="50" w:after="50" w:line="460" w:lineRule="exact"/>
              <w:jc w:val="center"/>
              <w:rPr>
                <w:rFonts w:ascii="仿宋" w:hAnsi="仿宋" w:eastAsia="仿宋" w:cs="宋体"/>
                <w:sz w:val="24"/>
              </w:rPr>
            </w:pPr>
          </w:p>
        </w:tc>
        <w:tc>
          <w:tcPr>
            <w:tcW w:w="1329" w:type="dxa"/>
            <w:vAlign w:val="center"/>
          </w:tcPr>
          <w:p w14:paraId="3DD53DB8">
            <w:pPr>
              <w:snapToGrid w:val="0"/>
              <w:spacing w:before="120" w:beforeLines="50" w:after="50" w:line="460" w:lineRule="exact"/>
              <w:jc w:val="center"/>
              <w:rPr>
                <w:rFonts w:ascii="仿宋" w:hAnsi="仿宋" w:eastAsia="仿宋" w:cs="宋体"/>
                <w:sz w:val="24"/>
              </w:rPr>
            </w:pPr>
          </w:p>
        </w:tc>
        <w:tc>
          <w:tcPr>
            <w:tcW w:w="2181" w:type="dxa"/>
            <w:vAlign w:val="center"/>
          </w:tcPr>
          <w:p w14:paraId="55A79100">
            <w:pPr>
              <w:snapToGrid w:val="0"/>
              <w:spacing w:before="120" w:beforeLines="50" w:after="50" w:line="460" w:lineRule="exact"/>
              <w:jc w:val="center"/>
              <w:rPr>
                <w:rFonts w:ascii="仿宋" w:hAnsi="仿宋" w:eastAsia="仿宋" w:cs="宋体"/>
                <w:sz w:val="24"/>
              </w:rPr>
            </w:pPr>
          </w:p>
        </w:tc>
      </w:tr>
      <w:tr w14:paraId="4566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76CDCC9B">
            <w:pPr>
              <w:snapToGrid w:val="0"/>
              <w:spacing w:before="120" w:beforeLines="50" w:after="50" w:line="460" w:lineRule="exact"/>
              <w:jc w:val="center"/>
              <w:rPr>
                <w:rFonts w:ascii="仿宋" w:hAnsi="仿宋" w:eastAsia="仿宋" w:cs="宋体"/>
                <w:sz w:val="24"/>
              </w:rPr>
            </w:pPr>
          </w:p>
        </w:tc>
        <w:tc>
          <w:tcPr>
            <w:tcW w:w="2835" w:type="dxa"/>
            <w:vAlign w:val="center"/>
          </w:tcPr>
          <w:p w14:paraId="58C2A2A1">
            <w:pPr>
              <w:snapToGrid w:val="0"/>
              <w:spacing w:before="120" w:beforeLines="50" w:after="50" w:line="460" w:lineRule="exact"/>
              <w:jc w:val="center"/>
              <w:rPr>
                <w:rFonts w:ascii="仿宋" w:hAnsi="仿宋" w:eastAsia="仿宋" w:cs="宋体"/>
                <w:sz w:val="24"/>
              </w:rPr>
            </w:pPr>
          </w:p>
        </w:tc>
        <w:tc>
          <w:tcPr>
            <w:tcW w:w="1329" w:type="dxa"/>
            <w:vAlign w:val="center"/>
          </w:tcPr>
          <w:p w14:paraId="232DC80F">
            <w:pPr>
              <w:snapToGrid w:val="0"/>
              <w:spacing w:before="120" w:beforeLines="50" w:after="50" w:line="460" w:lineRule="exact"/>
              <w:jc w:val="center"/>
              <w:rPr>
                <w:rFonts w:ascii="仿宋" w:hAnsi="仿宋" w:eastAsia="仿宋" w:cs="宋体"/>
                <w:sz w:val="24"/>
              </w:rPr>
            </w:pPr>
          </w:p>
        </w:tc>
        <w:tc>
          <w:tcPr>
            <w:tcW w:w="2181" w:type="dxa"/>
            <w:vAlign w:val="center"/>
          </w:tcPr>
          <w:p w14:paraId="429B534F">
            <w:pPr>
              <w:snapToGrid w:val="0"/>
              <w:spacing w:before="120" w:beforeLines="50" w:after="50" w:line="460" w:lineRule="exact"/>
              <w:jc w:val="center"/>
              <w:rPr>
                <w:rFonts w:ascii="仿宋" w:hAnsi="仿宋" w:eastAsia="仿宋" w:cs="宋体"/>
                <w:sz w:val="24"/>
              </w:rPr>
            </w:pPr>
          </w:p>
        </w:tc>
      </w:tr>
      <w:tr w14:paraId="7E94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63F9C76">
            <w:pPr>
              <w:snapToGrid w:val="0"/>
              <w:spacing w:before="120" w:beforeLines="50" w:after="50" w:line="460" w:lineRule="exact"/>
              <w:jc w:val="center"/>
              <w:rPr>
                <w:rFonts w:ascii="仿宋" w:hAnsi="仿宋" w:eastAsia="仿宋" w:cs="宋体"/>
                <w:sz w:val="24"/>
              </w:rPr>
            </w:pPr>
          </w:p>
        </w:tc>
        <w:tc>
          <w:tcPr>
            <w:tcW w:w="2835" w:type="dxa"/>
            <w:vAlign w:val="center"/>
          </w:tcPr>
          <w:p w14:paraId="584AB9BA">
            <w:pPr>
              <w:snapToGrid w:val="0"/>
              <w:spacing w:before="120" w:beforeLines="50" w:after="50" w:line="460" w:lineRule="exact"/>
              <w:jc w:val="center"/>
              <w:rPr>
                <w:rFonts w:ascii="仿宋" w:hAnsi="仿宋" w:eastAsia="仿宋" w:cs="宋体"/>
                <w:sz w:val="24"/>
              </w:rPr>
            </w:pPr>
          </w:p>
        </w:tc>
        <w:tc>
          <w:tcPr>
            <w:tcW w:w="1329" w:type="dxa"/>
            <w:vAlign w:val="center"/>
          </w:tcPr>
          <w:p w14:paraId="1F6E3F5B">
            <w:pPr>
              <w:snapToGrid w:val="0"/>
              <w:spacing w:before="120" w:beforeLines="50" w:after="50" w:line="460" w:lineRule="exact"/>
              <w:jc w:val="center"/>
              <w:rPr>
                <w:rFonts w:ascii="仿宋" w:hAnsi="仿宋" w:eastAsia="仿宋" w:cs="宋体"/>
                <w:sz w:val="24"/>
              </w:rPr>
            </w:pPr>
          </w:p>
        </w:tc>
        <w:tc>
          <w:tcPr>
            <w:tcW w:w="2181" w:type="dxa"/>
            <w:vAlign w:val="center"/>
          </w:tcPr>
          <w:p w14:paraId="0A098EE6">
            <w:pPr>
              <w:snapToGrid w:val="0"/>
              <w:spacing w:before="120" w:beforeLines="50" w:after="50" w:line="460" w:lineRule="exact"/>
              <w:jc w:val="center"/>
              <w:rPr>
                <w:rFonts w:ascii="仿宋" w:hAnsi="仿宋" w:eastAsia="仿宋" w:cs="宋体"/>
                <w:sz w:val="24"/>
              </w:rPr>
            </w:pPr>
          </w:p>
        </w:tc>
      </w:tr>
      <w:tr w14:paraId="416D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0033D097">
            <w:pPr>
              <w:snapToGrid w:val="0"/>
              <w:spacing w:before="120" w:beforeLines="50" w:after="50" w:line="460" w:lineRule="exact"/>
              <w:jc w:val="center"/>
              <w:rPr>
                <w:rFonts w:ascii="仿宋" w:hAnsi="仿宋" w:eastAsia="仿宋" w:cs="宋体"/>
                <w:sz w:val="24"/>
              </w:rPr>
            </w:pPr>
          </w:p>
        </w:tc>
        <w:tc>
          <w:tcPr>
            <w:tcW w:w="2835" w:type="dxa"/>
            <w:vAlign w:val="center"/>
          </w:tcPr>
          <w:p w14:paraId="40FA6EAA">
            <w:pPr>
              <w:snapToGrid w:val="0"/>
              <w:spacing w:before="120" w:beforeLines="50" w:after="50" w:line="460" w:lineRule="exact"/>
              <w:jc w:val="center"/>
              <w:rPr>
                <w:rFonts w:ascii="仿宋" w:hAnsi="仿宋" w:eastAsia="仿宋" w:cs="宋体"/>
                <w:sz w:val="24"/>
              </w:rPr>
            </w:pPr>
          </w:p>
        </w:tc>
        <w:tc>
          <w:tcPr>
            <w:tcW w:w="1329" w:type="dxa"/>
            <w:vAlign w:val="center"/>
          </w:tcPr>
          <w:p w14:paraId="15897F3B">
            <w:pPr>
              <w:snapToGrid w:val="0"/>
              <w:spacing w:before="120" w:beforeLines="50" w:after="50" w:line="460" w:lineRule="exact"/>
              <w:jc w:val="center"/>
              <w:rPr>
                <w:rFonts w:ascii="仿宋" w:hAnsi="仿宋" w:eastAsia="仿宋" w:cs="宋体"/>
                <w:sz w:val="24"/>
              </w:rPr>
            </w:pPr>
          </w:p>
        </w:tc>
        <w:tc>
          <w:tcPr>
            <w:tcW w:w="2181" w:type="dxa"/>
            <w:vAlign w:val="center"/>
          </w:tcPr>
          <w:p w14:paraId="3931F688">
            <w:pPr>
              <w:snapToGrid w:val="0"/>
              <w:spacing w:before="120" w:beforeLines="50" w:after="50" w:line="460" w:lineRule="exact"/>
              <w:jc w:val="center"/>
              <w:rPr>
                <w:rFonts w:ascii="仿宋" w:hAnsi="仿宋" w:eastAsia="仿宋" w:cs="宋体"/>
                <w:sz w:val="24"/>
              </w:rPr>
            </w:pPr>
          </w:p>
        </w:tc>
      </w:tr>
      <w:tr w14:paraId="22E2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34C684D">
            <w:pPr>
              <w:snapToGrid w:val="0"/>
              <w:spacing w:before="120" w:beforeLines="50" w:after="50" w:line="460" w:lineRule="exact"/>
              <w:jc w:val="center"/>
              <w:rPr>
                <w:rFonts w:ascii="仿宋" w:hAnsi="仿宋" w:eastAsia="仿宋" w:cs="宋体"/>
                <w:sz w:val="24"/>
              </w:rPr>
            </w:pPr>
          </w:p>
        </w:tc>
        <w:tc>
          <w:tcPr>
            <w:tcW w:w="2835" w:type="dxa"/>
            <w:vAlign w:val="center"/>
          </w:tcPr>
          <w:p w14:paraId="18480C10">
            <w:pPr>
              <w:snapToGrid w:val="0"/>
              <w:spacing w:before="120" w:beforeLines="50" w:after="50" w:line="460" w:lineRule="exact"/>
              <w:jc w:val="center"/>
              <w:rPr>
                <w:rFonts w:ascii="仿宋" w:hAnsi="仿宋" w:eastAsia="仿宋" w:cs="宋体"/>
                <w:sz w:val="24"/>
              </w:rPr>
            </w:pPr>
          </w:p>
        </w:tc>
        <w:tc>
          <w:tcPr>
            <w:tcW w:w="1329" w:type="dxa"/>
            <w:vAlign w:val="center"/>
          </w:tcPr>
          <w:p w14:paraId="50EB0421">
            <w:pPr>
              <w:snapToGrid w:val="0"/>
              <w:spacing w:before="120" w:beforeLines="50" w:after="50" w:line="460" w:lineRule="exact"/>
              <w:jc w:val="center"/>
              <w:rPr>
                <w:rFonts w:ascii="仿宋" w:hAnsi="仿宋" w:eastAsia="仿宋" w:cs="宋体"/>
                <w:sz w:val="24"/>
              </w:rPr>
            </w:pPr>
          </w:p>
        </w:tc>
        <w:tc>
          <w:tcPr>
            <w:tcW w:w="2181" w:type="dxa"/>
            <w:vAlign w:val="center"/>
          </w:tcPr>
          <w:p w14:paraId="3A3E1D74">
            <w:pPr>
              <w:snapToGrid w:val="0"/>
              <w:spacing w:before="120" w:beforeLines="50" w:after="50" w:line="460" w:lineRule="exact"/>
              <w:jc w:val="center"/>
              <w:rPr>
                <w:rFonts w:ascii="仿宋" w:hAnsi="仿宋" w:eastAsia="仿宋" w:cs="宋体"/>
                <w:sz w:val="24"/>
              </w:rPr>
            </w:pPr>
          </w:p>
        </w:tc>
      </w:tr>
    </w:tbl>
    <w:p w14:paraId="7FF24F16">
      <w:pPr>
        <w:snapToGrid w:val="0"/>
        <w:spacing w:before="120" w:beforeLines="50" w:after="50" w:line="460" w:lineRule="exact"/>
        <w:jc w:val="left"/>
        <w:rPr>
          <w:rFonts w:ascii="仿宋" w:hAnsi="仿宋" w:eastAsia="仿宋" w:cs="宋体"/>
          <w:sz w:val="24"/>
        </w:rPr>
      </w:pPr>
    </w:p>
    <w:p w14:paraId="0BC85AB9">
      <w:pPr>
        <w:snapToGrid w:val="0"/>
        <w:spacing w:before="120" w:beforeLines="50" w:after="50" w:line="460" w:lineRule="exact"/>
        <w:jc w:val="left"/>
        <w:rPr>
          <w:rFonts w:ascii="仿宋" w:hAnsi="仿宋" w:eastAsia="仿宋" w:cs="宋体"/>
          <w:sz w:val="24"/>
        </w:rPr>
      </w:pPr>
    </w:p>
    <w:p w14:paraId="598BDAC1">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法定代表人或其授权代理人签字或盖章：</w:t>
      </w:r>
    </w:p>
    <w:p w14:paraId="0AF331CC">
      <w:pPr>
        <w:snapToGrid w:val="0"/>
        <w:spacing w:before="120" w:beforeLines="50" w:after="50" w:line="460" w:lineRule="exact"/>
        <w:jc w:val="left"/>
        <w:rPr>
          <w:rFonts w:ascii="仿宋" w:hAnsi="仿宋" w:eastAsia="仿宋" w:cs="宋体"/>
          <w:sz w:val="24"/>
        </w:rPr>
      </w:pPr>
    </w:p>
    <w:p w14:paraId="455EE657">
      <w:pPr>
        <w:snapToGrid w:val="0"/>
        <w:spacing w:before="120" w:beforeLines="50" w:after="50" w:line="460" w:lineRule="exact"/>
        <w:jc w:val="left"/>
      </w:pPr>
      <w:r>
        <w:rPr>
          <w:rFonts w:hint="eastAsia" w:ascii="仿宋" w:hAnsi="仿宋" w:eastAsia="仿宋" w:cs="宋体"/>
          <w:sz w:val="24"/>
        </w:rPr>
        <w:t>日期： 年 月 日</w:t>
      </w:r>
    </w:p>
    <w:p w14:paraId="2DF9DCFC"/>
    <w:p w14:paraId="1B5FD1DB">
      <w:pPr>
        <w:pStyle w:val="56"/>
        <w:ind w:firstLine="420"/>
      </w:pPr>
    </w:p>
    <w:p w14:paraId="64E6F97F">
      <w:pPr>
        <w:pStyle w:val="56"/>
        <w:ind w:firstLine="420"/>
      </w:pPr>
    </w:p>
    <w:p w14:paraId="369E18CF">
      <w:pPr>
        <w:pStyle w:val="56"/>
        <w:ind w:firstLine="420"/>
      </w:pPr>
    </w:p>
    <w:p w14:paraId="52D78FAA">
      <w:pPr>
        <w:pStyle w:val="56"/>
        <w:ind w:firstLine="420"/>
      </w:pPr>
    </w:p>
    <w:p w14:paraId="40D19F8E">
      <w:pPr>
        <w:pStyle w:val="56"/>
        <w:ind w:firstLine="420"/>
      </w:pPr>
    </w:p>
    <w:p w14:paraId="38247FF0">
      <w:pPr>
        <w:pStyle w:val="56"/>
        <w:ind w:firstLine="420"/>
      </w:pPr>
    </w:p>
    <w:p w14:paraId="5F5FFDA0">
      <w:pPr>
        <w:pStyle w:val="56"/>
        <w:ind w:firstLine="420"/>
      </w:pPr>
    </w:p>
    <w:p w14:paraId="28B108E6">
      <w:pPr>
        <w:pStyle w:val="56"/>
        <w:ind w:firstLine="420"/>
      </w:pPr>
    </w:p>
    <w:p w14:paraId="278E5C3D">
      <w:pPr>
        <w:pStyle w:val="56"/>
        <w:ind w:firstLine="420"/>
      </w:pPr>
    </w:p>
    <w:p w14:paraId="1E3ACBAF">
      <w:pPr>
        <w:pStyle w:val="56"/>
        <w:ind w:firstLine="420"/>
      </w:pPr>
    </w:p>
    <w:p w14:paraId="556065E4">
      <w:pPr>
        <w:pStyle w:val="56"/>
        <w:ind w:firstLine="420"/>
      </w:pPr>
    </w:p>
    <w:p w14:paraId="6FD58CAE">
      <w:pPr>
        <w:pStyle w:val="56"/>
        <w:ind w:firstLine="420"/>
      </w:pPr>
    </w:p>
    <w:p w14:paraId="4C5F2D21">
      <w:pPr>
        <w:pStyle w:val="56"/>
        <w:ind w:firstLine="420"/>
      </w:pPr>
    </w:p>
    <w:p w14:paraId="1088D46F">
      <w:pPr>
        <w:pStyle w:val="56"/>
        <w:ind w:firstLine="420"/>
      </w:pPr>
    </w:p>
    <w:p w14:paraId="4A9DAB35">
      <w:pPr>
        <w:pStyle w:val="56"/>
        <w:ind w:firstLine="420"/>
      </w:pPr>
    </w:p>
    <w:p w14:paraId="0C70DD19">
      <w:pPr>
        <w:pStyle w:val="48"/>
        <w:spacing w:line="460" w:lineRule="exact"/>
        <w:jc w:val="both"/>
        <w:rPr>
          <w:rFonts w:ascii="仿宋" w:hAnsi="仿宋" w:eastAsia="仿宋"/>
          <w:b/>
          <w:color w:val="auto"/>
          <w:kern w:val="2"/>
          <w:sz w:val="28"/>
          <w:szCs w:val="28"/>
        </w:rPr>
      </w:pPr>
    </w:p>
    <w:p w14:paraId="6E00E7EB">
      <w:pPr>
        <w:pStyle w:val="48"/>
        <w:spacing w:line="460" w:lineRule="exact"/>
        <w:jc w:val="center"/>
        <w:outlineLvl w:val="1"/>
        <w:rPr>
          <w:rFonts w:ascii="仿宋" w:hAnsi="仿宋" w:eastAsia="仿宋"/>
          <w:b/>
          <w:color w:val="auto"/>
          <w:kern w:val="2"/>
          <w:sz w:val="28"/>
          <w:szCs w:val="28"/>
        </w:rPr>
      </w:pPr>
      <w:bookmarkStart w:id="58" w:name="_Toc22232"/>
      <w:r>
        <w:rPr>
          <w:rFonts w:hint="eastAsia" w:ascii="仿宋" w:hAnsi="仿宋" w:eastAsia="仿宋"/>
          <w:b/>
          <w:color w:val="auto"/>
          <w:kern w:val="2"/>
          <w:sz w:val="28"/>
          <w:szCs w:val="28"/>
        </w:rPr>
        <w:t>7、技术条款偏离表</w:t>
      </w:r>
      <w:bookmarkEnd w:id="58"/>
    </w:p>
    <w:p w14:paraId="64473F61">
      <w:pPr>
        <w:pStyle w:val="56"/>
        <w:ind w:firstLine="420"/>
      </w:pPr>
    </w:p>
    <w:p w14:paraId="5C5B473F">
      <w:pPr>
        <w:rPr>
          <w:rFonts w:ascii="仿宋" w:hAnsi="仿宋" w:eastAsia="仿宋" w:cs="仿宋"/>
          <w:b/>
          <w:sz w:val="24"/>
        </w:rPr>
      </w:pPr>
      <w:r>
        <w:rPr>
          <w:rFonts w:hint="eastAsia" w:ascii="仿宋" w:hAnsi="仿宋" w:eastAsia="仿宋" w:cs="仿宋"/>
          <w:sz w:val="24"/>
        </w:rPr>
        <w:t>投标人全称（公章）：                                     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2340"/>
      </w:tblGrid>
      <w:tr w14:paraId="5EA4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672D257E">
            <w:pPr>
              <w:jc w:val="center"/>
              <w:rPr>
                <w:rFonts w:ascii="仿宋" w:hAnsi="仿宋" w:eastAsia="仿宋" w:cs="仿宋"/>
                <w:sz w:val="24"/>
              </w:rPr>
            </w:pPr>
            <w:r>
              <w:rPr>
                <w:rFonts w:hint="eastAsia" w:ascii="仿宋" w:hAnsi="仿宋" w:eastAsia="仿宋" w:cs="仿宋"/>
                <w:sz w:val="24"/>
              </w:rPr>
              <w:t>内   容</w:t>
            </w:r>
          </w:p>
        </w:tc>
        <w:tc>
          <w:tcPr>
            <w:tcW w:w="1954" w:type="dxa"/>
            <w:shd w:val="clear" w:color="auto" w:fill="FFFFFF"/>
            <w:vAlign w:val="center"/>
          </w:tcPr>
          <w:p w14:paraId="77B78FAB">
            <w:pPr>
              <w:jc w:val="center"/>
              <w:rPr>
                <w:rFonts w:ascii="仿宋" w:hAnsi="仿宋" w:eastAsia="仿宋" w:cs="仿宋"/>
                <w:sz w:val="24"/>
              </w:rPr>
            </w:pPr>
            <w:r>
              <w:rPr>
                <w:rFonts w:hint="eastAsia" w:ascii="仿宋" w:hAnsi="仿宋" w:eastAsia="仿宋" w:cs="仿宋"/>
                <w:sz w:val="24"/>
              </w:rPr>
              <w:t>招标文件</w:t>
            </w:r>
          </w:p>
          <w:p w14:paraId="69E166CE">
            <w:pPr>
              <w:jc w:val="center"/>
              <w:rPr>
                <w:rFonts w:ascii="仿宋" w:hAnsi="仿宋" w:eastAsia="仿宋" w:cs="仿宋"/>
                <w:sz w:val="24"/>
              </w:rPr>
            </w:pPr>
            <w:r>
              <w:rPr>
                <w:rFonts w:hint="eastAsia" w:ascii="仿宋" w:hAnsi="仿宋" w:eastAsia="仿宋" w:cs="仿宋"/>
                <w:sz w:val="24"/>
              </w:rPr>
              <w:t>规定要求</w:t>
            </w:r>
          </w:p>
        </w:tc>
        <w:tc>
          <w:tcPr>
            <w:tcW w:w="1980" w:type="dxa"/>
            <w:shd w:val="clear" w:color="auto" w:fill="FFFFFF"/>
            <w:vAlign w:val="center"/>
          </w:tcPr>
          <w:p w14:paraId="11F56091">
            <w:pPr>
              <w:jc w:val="center"/>
              <w:rPr>
                <w:rFonts w:ascii="仿宋" w:hAnsi="仿宋" w:eastAsia="仿宋" w:cs="仿宋"/>
                <w:sz w:val="24"/>
              </w:rPr>
            </w:pPr>
            <w:r>
              <w:rPr>
                <w:rFonts w:hint="eastAsia" w:ascii="仿宋" w:hAnsi="仿宋" w:eastAsia="仿宋" w:cs="仿宋"/>
                <w:sz w:val="24"/>
              </w:rPr>
              <w:t>投标文件</w:t>
            </w:r>
          </w:p>
          <w:p w14:paraId="3FBD7647">
            <w:pPr>
              <w:jc w:val="center"/>
              <w:rPr>
                <w:rFonts w:ascii="仿宋" w:hAnsi="仿宋" w:eastAsia="仿宋" w:cs="仿宋"/>
                <w:sz w:val="24"/>
              </w:rPr>
            </w:pPr>
            <w:r>
              <w:rPr>
                <w:rFonts w:hint="eastAsia" w:ascii="仿宋" w:hAnsi="仿宋" w:eastAsia="仿宋" w:cs="仿宋"/>
                <w:sz w:val="24"/>
              </w:rPr>
              <w:t>对应条款</w:t>
            </w:r>
          </w:p>
        </w:tc>
        <w:tc>
          <w:tcPr>
            <w:tcW w:w="1800" w:type="dxa"/>
            <w:shd w:val="clear" w:color="auto" w:fill="FFFFFF"/>
            <w:vAlign w:val="center"/>
          </w:tcPr>
          <w:p w14:paraId="48A67D6E">
            <w:pPr>
              <w:jc w:val="center"/>
              <w:rPr>
                <w:rFonts w:ascii="仿宋" w:hAnsi="仿宋" w:eastAsia="仿宋" w:cs="仿宋"/>
                <w:sz w:val="24"/>
              </w:rPr>
            </w:pPr>
            <w:r>
              <w:rPr>
                <w:rFonts w:hint="eastAsia" w:ascii="仿宋" w:hAnsi="仿宋" w:eastAsia="仿宋" w:cs="仿宋"/>
                <w:sz w:val="24"/>
              </w:rPr>
              <w:t>偏离情况</w:t>
            </w:r>
          </w:p>
        </w:tc>
        <w:tc>
          <w:tcPr>
            <w:tcW w:w="2340" w:type="dxa"/>
            <w:shd w:val="clear" w:color="auto" w:fill="FFFFFF"/>
            <w:vAlign w:val="center"/>
          </w:tcPr>
          <w:p w14:paraId="5871838D">
            <w:pPr>
              <w:jc w:val="center"/>
              <w:rPr>
                <w:rFonts w:ascii="仿宋" w:hAnsi="仿宋" w:eastAsia="仿宋" w:cs="仿宋"/>
                <w:sz w:val="24"/>
              </w:rPr>
            </w:pPr>
            <w:r>
              <w:rPr>
                <w:rFonts w:hint="eastAsia" w:ascii="仿宋" w:hAnsi="仿宋" w:eastAsia="仿宋" w:cs="仿宋"/>
                <w:sz w:val="24"/>
              </w:rPr>
              <w:t>偏离说明</w:t>
            </w:r>
          </w:p>
        </w:tc>
      </w:tr>
      <w:tr w14:paraId="71F6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restart"/>
            <w:vAlign w:val="center"/>
          </w:tcPr>
          <w:p w14:paraId="279188EA">
            <w:pPr>
              <w:jc w:val="center"/>
              <w:rPr>
                <w:rFonts w:ascii="仿宋" w:hAnsi="仿宋" w:eastAsia="仿宋" w:cs="仿宋"/>
                <w:sz w:val="24"/>
              </w:rPr>
            </w:pPr>
            <w:r>
              <w:rPr>
                <w:rFonts w:hint="eastAsia" w:ascii="仿宋" w:hAnsi="仿宋" w:eastAsia="仿宋" w:cs="仿宋"/>
                <w:sz w:val="24"/>
              </w:rPr>
              <w:t>技术条款</w:t>
            </w:r>
          </w:p>
        </w:tc>
        <w:tc>
          <w:tcPr>
            <w:tcW w:w="1954" w:type="dxa"/>
            <w:vAlign w:val="center"/>
          </w:tcPr>
          <w:p w14:paraId="68D16C79">
            <w:pPr>
              <w:jc w:val="center"/>
              <w:rPr>
                <w:rFonts w:ascii="仿宋" w:hAnsi="仿宋" w:eastAsia="仿宋" w:cs="仿宋"/>
                <w:sz w:val="24"/>
              </w:rPr>
            </w:pPr>
          </w:p>
        </w:tc>
        <w:tc>
          <w:tcPr>
            <w:tcW w:w="1980" w:type="dxa"/>
            <w:vAlign w:val="center"/>
          </w:tcPr>
          <w:p w14:paraId="60FBEA35">
            <w:pPr>
              <w:jc w:val="center"/>
              <w:rPr>
                <w:rFonts w:ascii="仿宋" w:hAnsi="仿宋" w:eastAsia="仿宋" w:cs="仿宋"/>
                <w:sz w:val="24"/>
              </w:rPr>
            </w:pPr>
          </w:p>
        </w:tc>
        <w:tc>
          <w:tcPr>
            <w:tcW w:w="1800" w:type="dxa"/>
            <w:vAlign w:val="center"/>
          </w:tcPr>
          <w:p w14:paraId="6FCBBD04">
            <w:pPr>
              <w:jc w:val="center"/>
              <w:rPr>
                <w:rFonts w:ascii="仿宋" w:hAnsi="仿宋" w:eastAsia="仿宋" w:cs="仿宋"/>
                <w:sz w:val="24"/>
              </w:rPr>
            </w:pPr>
          </w:p>
        </w:tc>
        <w:tc>
          <w:tcPr>
            <w:tcW w:w="2340" w:type="dxa"/>
            <w:vAlign w:val="center"/>
          </w:tcPr>
          <w:p w14:paraId="0AFE8B27">
            <w:pPr>
              <w:jc w:val="center"/>
              <w:rPr>
                <w:rFonts w:ascii="仿宋" w:hAnsi="仿宋" w:eastAsia="仿宋" w:cs="仿宋"/>
                <w:sz w:val="24"/>
              </w:rPr>
            </w:pPr>
          </w:p>
        </w:tc>
      </w:tr>
      <w:tr w14:paraId="18D9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3A9ED448">
            <w:pPr>
              <w:jc w:val="center"/>
              <w:rPr>
                <w:rFonts w:ascii="仿宋" w:hAnsi="仿宋" w:eastAsia="仿宋" w:cs="仿宋"/>
                <w:sz w:val="24"/>
              </w:rPr>
            </w:pPr>
          </w:p>
        </w:tc>
        <w:tc>
          <w:tcPr>
            <w:tcW w:w="1954" w:type="dxa"/>
            <w:vAlign w:val="center"/>
          </w:tcPr>
          <w:p w14:paraId="220D3806">
            <w:pPr>
              <w:jc w:val="center"/>
              <w:rPr>
                <w:rFonts w:ascii="仿宋" w:hAnsi="仿宋" w:eastAsia="仿宋" w:cs="仿宋"/>
                <w:sz w:val="24"/>
              </w:rPr>
            </w:pPr>
          </w:p>
        </w:tc>
        <w:tc>
          <w:tcPr>
            <w:tcW w:w="1980" w:type="dxa"/>
            <w:vAlign w:val="center"/>
          </w:tcPr>
          <w:p w14:paraId="0125766A">
            <w:pPr>
              <w:jc w:val="center"/>
              <w:rPr>
                <w:rFonts w:ascii="仿宋" w:hAnsi="仿宋" w:eastAsia="仿宋" w:cs="仿宋"/>
                <w:sz w:val="24"/>
              </w:rPr>
            </w:pPr>
          </w:p>
        </w:tc>
        <w:tc>
          <w:tcPr>
            <w:tcW w:w="1800" w:type="dxa"/>
            <w:vAlign w:val="center"/>
          </w:tcPr>
          <w:p w14:paraId="7C5E9BD4">
            <w:pPr>
              <w:jc w:val="center"/>
              <w:rPr>
                <w:rFonts w:ascii="仿宋" w:hAnsi="仿宋" w:eastAsia="仿宋" w:cs="仿宋"/>
                <w:sz w:val="24"/>
              </w:rPr>
            </w:pPr>
          </w:p>
        </w:tc>
        <w:tc>
          <w:tcPr>
            <w:tcW w:w="2340" w:type="dxa"/>
            <w:vAlign w:val="center"/>
          </w:tcPr>
          <w:p w14:paraId="6EA40CB6">
            <w:pPr>
              <w:jc w:val="center"/>
              <w:rPr>
                <w:rFonts w:ascii="仿宋" w:hAnsi="仿宋" w:eastAsia="仿宋" w:cs="仿宋"/>
                <w:sz w:val="24"/>
              </w:rPr>
            </w:pPr>
          </w:p>
        </w:tc>
      </w:tr>
      <w:tr w14:paraId="780B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4299C8B5">
            <w:pPr>
              <w:jc w:val="center"/>
              <w:rPr>
                <w:rFonts w:ascii="仿宋" w:hAnsi="仿宋" w:eastAsia="仿宋" w:cs="仿宋"/>
                <w:sz w:val="24"/>
              </w:rPr>
            </w:pPr>
          </w:p>
        </w:tc>
        <w:tc>
          <w:tcPr>
            <w:tcW w:w="1954" w:type="dxa"/>
            <w:vAlign w:val="center"/>
          </w:tcPr>
          <w:p w14:paraId="726E0B06">
            <w:pPr>
              <w:jc w:val="center"/>
              <w:rPr>
                <w:rFonts w:ascii="仿宋" w:hAnsi="仿宋" w:eastAsia="仿宋" w:cs="仿宋"/>
                <w:sz w:val="24"/>
              </w:rPr>
            </w:pPr>
          </w:p>
        </w:tc>
        <w:tc>
          <w:tcPr>
            <w:tcW w:w="1980" w:type="dxa"/>
            <w:vAlign w:val="center"/>
          </w:tcPr>
          <w:p w14:paraId="0208B6A4">
            <w:pPr>
              <w:jc w:val="center"/>
              <w:rPr>
                <w:rFonts w:ascii="仿宋" w:hAnsi="仿宋" w:eastAsia="仿宋" w:cs="仿宋"/>
                <w:sz w:val="24"/>
              </w:rPr>
            </w:pPr>
          </w:p>
        </w:tc>
        <w:tc>
          <w:tcPr>
            <w:tcW w:w="1800" w:type="dxa"/>
            <w:vAlign w:val="center"/>
          </w:tcPr>
          <w:p w14:paraId="10691987">
            <w:pPr>
              <w:jc w:val="center"/>
              <w:rPr>
                <w:rFonts w:ascii="仿宋" w:hAnsi="仿宋" w:eastAsia="仿宋" w:cs="仿宋"/>
                <w:sz w:val="24"/>
              </w:rPr>
            </w:pPr>
          </w:p>
        </w:tc>
        <w:tc>
          <w:tcPr>
            <w:tcW w:w="2340" w:type="dxa"/>
            <w:vAlign w:val="center"/>
          </w:tcPr>
          <w:p w14:paraId="46514A92">
            <w:pPr>
              <w:jc w:val="center"/>
              <w:rPr>
                <w:rFonts w:ascii="仿宋" w:hAnsi="仿宋" w:eastAsia="仿宋" w:cs="仿宋"/>
                <w:sz w:val="24"/>
              </w:rPr>
            </w:pPr>
          </w:p>
        </w:tc>
      </w:tr>
      <w:tr w14:paraId="0EBD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654181D7">
            <w:pPr>
              <w:jc w:val="center"/>
              <w:rPr>
                <w:rFonts w:ascii="仿宋" w:hAnsi="仿宋" w:eastAsia="仿宋" w:cs="仿宋"/>
                <w:sz w:val="24"/>
              </w:rPr>
            </w:pPr>
          </w:p>
        </w:tc>
        <w:tc>
          <w:tcPr>
            <w:tcW w:w="1954" w:type="dxa"/>
            <w:vAlign w:val="center"/>
          </w:tcPr>
          <w:p w14:paraId="2C8A024B">
            <w:pPr>
              <w:jc w:val="center"/>
              <w:rPr>
                <w:rFonts w:ascii="仿宋" w:hAnsi="仿宋" w:eastAsia="仿宋" w:cs="仿宋"/>
                <w:sz w:val="24"/>
              </w:rPr>
            </w:pPr>
          </w:p>
        </w:tc>
        <w:tc>
          <w:tcPr>
            <w:tcW w:w="1980" w:type="dxa"/>
            <w:vAlign w:val="center"/>
          </w:tcPr>
          <w:p w14:paraId="7D90F24D">
            <w:pPr>
              <w:jc w:val="center"/>
              <w:rPr>
                <w:rFonts w:ascii="仿宋" w:hAnsi="仿宋" w:eastAsia="仿宋" w:cs="仿宋"/>
                <w:sz w:val="24"/>
              </w:rPr>
            </w:pPr>
          </w:p>
        </w:tc>
        <w:tc>
          <w:tcPr>
            <w:tcW w:w="1800" w:type="dxa"/>
            <w:vAlign w:val="center"/>
          </w:tcPr>
          <w:p w14:paraId="6885DE42">
            <w:pPr>
              <w:jc w:val="center"/>
              <w:rPr>
                <w:rFonts w:ascii="仿宋" w:hAnsi="仿宋" w:eastAsia="仿宋" w:cs="仿宋"/>
                <w:sz w:val="24"/>
              </w:rPr>
            </w:pPr>
          </w:p>
        </w:tc>
        <w:tc>
          <w:tcPr>
            <w:tcW w:w="2340" w:type="dxa"/>
            <w:vAlign w:val="center"/>
          </w:tcPr>
          <w:p w14:paraId="3A9334F6">
            <w:pPr>
              <w:jc w:val="center"/>
              <w:rPr>
                <w:rFonts w:ascii="仿宋" w:hAnsi="仿宋" w:eastAsia="仿宋" w:cs="仿宋"/>
                <w:sz w:val="24"/>
              </w:rPr>
            </w:pPr>
          </w:p>
        </w:tc>
      </w:tr>
      <w:tr w14:paraId="6722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0163B3B4">
            <w:pPr>
              <w:jc w:val="center"/>
              <w:rPr>
                <w:rFonts w:ascii="仿宋" w:hAnsi="仿宋" w:eastAsia="仿宋" w:cs="仿宋"/>
                <w:sz w:val="24"/>
              </w:rPr>
            </w:pPr>
          </w:p>
        </w:tc>
        <w:tc>
          <w:tcPr>
            <w:tcW w:w="1954" w:type="dxa"/>
            <w:vAlign w:val="center"/>
          </w:tcPr>
          <w:p w14:paraId="5631DBC1">
            <w:pPr>
              <w:jc w:val="center"/>
              <w:rPr>
                <w:rFonts w:ascii="仿宋" w:hAnsi="仿宋" w:eastAsia="仿宋" w:cs="仿宋"/>
                <w:sz w:val="24"/>
              </w:rPr>
            </w:pPr>
          </w:p>
        </w:tc>
        <w:tc>
          <w:tcPr>
            <w:tcW w:w="1980" w:type="dxa"/>
            <w:vAlign w:val="center"/>
          </w:tcPr>
          <w:p w14:paraId="5ACA608D">
            <w:pPr>
              <w:jc w:val="center"/>
              <w:rPr>
                <w:rFonts w:ascii="仿宋" w:hAnsi="仿宋" w:eastAsia="仿宋" w:cs="仿宋"/>
                <w:sz w:val="24"/>
              </w:rPr>
            </w:pPr>
          </w:p>
        </w:tc>
        <w:tc>
          <w:tcPr>
            <w:tcW w:w="1800" w:type="dxa"/>
            <w:vAlign w:val="center"/>
          </w:tcPr>
          <w:p w14:paraId="10E0C37D">
            <w:pPr>
              <w:jc w:val="center"/>
              <w:rPr>
                <w:rFonts w:ascii="仿宋" w:hAnsi="仿宋" w:eastAsia="仿宋" w:cs="仿宋"/>
                <w:sz w:val="24"/>
              </w:rPr>
            </w:pPr>
          </w:p>
        </w:tc>
        <w:tc>
          <w:tcPr>
            <w:tcW w:w="2340" w:type="dxa"/>
            <w:vAlign w:val="center"/>
          </w:tcPr>
          <w:p w14:paraId="74FA91E3">
            <w:pPr>
              <w:jc w:val="center"/>
              <w:rPr>
                <w:rFonts w:ascii="仿宋" w:hAnsi="仿宋" w:eastAsia="仿宋" w:cs="仿宋"/>
                <w:sz w:val="24"/>
              </w:rPr>
            </w:pPr>
          </w:p>
        </w:tc>
      </w:tr>
    </w:tbl>
    <w:p w14:paraId="1D55EAD9">
      <w:pPr>
        <w:spacing w:line="400" w:lineRule="exact"/>
        <w:rPr>
          <w:rFonts w:ascii="仿宋" w:hAnsi="仿宋" w:eastAsia="仿宋" w:cs="仿宋"/>
          <w:sz w:val="24"/>
        </w:rPr>
      </w:pPr>
      <w:r>
        <w:rPr>
          <w:rFonts w:hint="eastAsia" w:ascii="仿宋" w:hAnsi="仿宋" w:eastAsia="仿宋" w:cs="仿宋"/>
          <w:sz w:val="24"/>
        </w:rPr>
        <w:t>说明：</w:t>
      </w:r>
    </w:p>
    <w:p w14:paraId="500E27AF">
      <w:pPr>
        <w:spacing w:line="400" w:lineRule="exact"/>
        <w:rPr>
          <w:rFonts w:ascii="仿宋" w:hAnsi="仿宋" w:eastAsia="仿宋" w:cs="仿宋"/>
          <w:sz w:val="24"/>
        </w:rPr>
      </w:pPr>
      <w:r>
        <w:rPr>
          <w:rFonts w:hint="eastAsia" w:ascii="仿宋" w:hAnsi="仿宋" w:eastAsia="仿宋" w:cs="仿宋"/>
          <w:sz w:val="24"/>
        </w:rPr>
        <w:t>1.投标人必须按招标需求内采购清单一一对应,未按要求填写的，有可能作负偏离处理。</w:t>
      </w:r>
    </w:p>
    <w:p w14:paraId="5B9DAEE2">
      <w:pPr>
        <w:spacing w:line="400" w:lineRule="exact"/>
        <w:rPr>
          <w:rFonts w:ascii="仿宋" w:hAnsi="仿宋" w:eastAsia="仿宋" w:cs="仿宋"/>
          <w:bCs/>
          <w:sz w:val="24"/>
        </w:rPr>
      </w:pPr>
      <w:r>
        <w:rPr>
          <w:rFonts w:hint="eastAsia" w:ascii="仿宋" w:hAnsi="仿宋" w:eastAsia="仿宋" w:cs="仿宋"/>
          <w:sz w:val="24"/>
        </w:rPr>
        <w:t>2、此表仅提供了表格形式，投标人应根据需要准备足够数量的表格来填写。</w:t>
      </w:r>
    </w:p>
    <w:p w14:paraId="3F8577A1">
      <w:pPr>
        <w:tabs>
          <w:tab w:val="left" w:pos="840"/>
        </w:tabs>
        <w:adjustRightInd w:val="0"/>
        <w:snapToGrid w:val="0"/>
        <w:spacing w:line="360" w:lineRule="auto"/>
        <w:ind w:left="420" w:leftChars="200" w:firstLine="360" w:firstLineChars="150"/>
        <w:rPr>
          <w:rFonts w:ascii="仿宋" w:hAnsi="仿宋" w:eastAsia="仿宋" w:cs="仿宋"/>
          <w:bCs/>
          <w:sz w:val="24"/>
        </w:rPr>
      </w:pPr>
    </w:p>
    <w:p w14:paraId="47DB9D2F">
      <w:pPr>
        <w:tabs>
          <w:tab w:val="left" w:pos="840"/>
        </w:tabs>
        <w:adjustRightInd w:val="0"/>
        <w:snapToGrid w:val="0"/>
        <w:spacing w:line="360" w:lineRule="auto"/>
        <w:ind w:left="420" w:leftChars="200" w:firstLine="360" w:firstLineChars="150"/>
        <w:rPr>
          <w:rFonts w:ascii="仿宋" w:hAnsi="仿宋" w:eastAsia="仿宋" w:cs="仿宋"/>
          <w:bCs/>
          <w:sz w:val="24"/>
        </w:rPr>
      </w:pPr>
    </w:p>
    <w:p w14:paraId="260D8192">
      <w:pPr>
        <w:tabs>
          <w:tab w:val="left" w:pos="840"/>
        </w:tabs>
        <w:adjustRightInd w:val="0"/>
        <w:snapToGrid w:val="0"/>
        <w:spacing w:line="360" w:lineRule="auto"/>
        <w:ind w:left="420" w:leftChars="200" w:firstLine="360" w:firstLineChars="150"/>
        <w:rPr>
          <w:rFonts w:ascii="仿宋" w:hAnsi="仿宋" w:eastAsia="仿宋" w:cs="仿宋"/>
          <w:bCs/>
          <w:sz w:val="24"/>
        </w:rPr>
      </w:pPr>
    </w:p>
    <w:p w14:paraId="5AABC320">
      <w:pPr>
        <w:snapToGrid w:val="0"/>
        <w:spacing w:before="120" w:beforeLines="50" w:after="50" w:line="460" w:lineRule="exact"/>
        <w:ind w:firstLine="720" w:firstLineChars="300"/>
        <w:jc w:val="left"/>
        <w:rPr>
          <w:rFonts w:ascii="仿宋" w:hAnsi="仿宋" w:eastAsia="仿宋" w:cs="宋体"/>
          <w:sz w:val="24"/>
        </w:rPr>
      </w:pPr>
      <w:r>
        <w:rPr>
          <w:rFonts w:hint="eastAsia" w:ascii="仿宋" w:hAnsi="仿宋" w:eastAsia="仿宋" w:cs="宋体"/>
          <w:sz w:val="24"/>
        </w:rPr>
        <w:t>法定代表人或其授权代理人签字或盖章：</w:t>
      </w:r>
    </w:p>
    <w:p w14:paraId="276DB0F0">
      <w:pPr>
        <w:pStyle w:val="13"/>
      </w:pPr>
    </w:p>
    <w:p w14:paraId="6492A9CF">
      <w:pPr>
        <w:tabs>
          <w:tab w:val="left" w:pos="840"/>
        </w:tabs>
        <w:adjustRightInd w:val="0"/>
        <w:snapToGrid w:val="0"/>
        <w:spacing w:line="360" w:lineRule="auto"/>
        <w:ind w:left="420" w:leftChars="200" w:firstLine="360" w:firstLineChars="150"/>
        <w:rPr>
          <w:rFonts w:ascii="仿宋" w:hAnsi="仿宋" w:eastAsia="仿宋" w:cs="仿宋"/>
          <w:sz w:val="24"/>
        </w:rPr>
      </w:pPr>
      <w:r>
        <w:rPr>
          <w:rFonts w:hint="eastAsia" w:ascii="仿宋" w:hAnsi="仿宋" w:eastAsia="仿宋" w:cs="仿宋"/>
          <w:sz w:val="24"/>
        </w:rPr>
        <w:t>日 期：  年  月  日</w:t>
      </w:r>
    </w:p>
    <w:p w14:paraId="453E0FA0">
      <w:pPr>
        <w:pStyle w:val="13"/>
        <w:ind w:left="0"/>
        <w:rPr>
          <w:rFonts w:ascii="楷体" w:hAnsi="楷体" w:eastAsia="楷体"/>
        </w:rPr>
      </w:pPr>
    </w:p>
    <w:p w14:paraId="6E8B527B">
      <w:pPr>
        <w:pStyle w:val="13"/>
        <w:ind w:left="0"/>
        <w:rPr>
          <w:rFonts w:ascii="楷体" w:hAnsi="楷体" w:eastAsia="楷体"/>
        </w:rPr>
      </w:pPr>
    </w:p>
    <w:p w14:paraId="3EE477A7">
      <w:pPr>
        <w:pStyle w:val="13"/>
        <w:ind w:left="0"/>
        <w:rPr>
          <w:rFonts w:ascii="楷体" w:hAnsi="楷体" w:eastAsia="楷体"/>
        </w:rPr>
      </w:pPr>
    </w:p>
    <w:p w14:paraId="624965B8">
      <w:pPr>
        <w:pStyle w:val="13"/>
        <w:ind w:left="0"/>
        <w:rPr>
          <w:rFonts w:ascii="楷体" w:hAnsi="楷体" w:eastAsia="楷体"/>
        </w:rPr>
      </w:pPr>
    </w:p>
    <w:p w14:paraId="2F0E4AA5">
      <w:pPr>
        <w:pStyle w:val="13"/>
        <w:ind w:left="0"/>
        <w:rPr>
          <w:rFonts w:ascii="楷体" w:hAnsi="楷体" w:eastAsia="楷体"/>
        </w:rPr>
      </w:pPr>
    </w:p>
    <w:p w14:paraId="61103970">
      <w:pPr>
        <w:pStyle w:val="13"/>
        <w:ind w:left="0"/>
        <w:rPr>
          <w:rFonts w:ascii="楷体" w:hAnsi="楷体" w:eastAsia="楷体"/>
        </w:rPr>
      </w:pPr>
    </w:p>
    <w:p w14:paraId="7415CD02">
      <w:pPr>
        <w:snapToGrid w:val="0"/>
        <w:spacing w:before="120" w:beforeLines="50" w:after="50" w:line="360" w:lineRule="auto"/>
        <w:rPr>
          <w:rFonts w:ascii="楷体" w:hAnsi="楷体" w:eastAsia="楷体"/>
          <w:b/>
          <w:sz w:val="32"/>
          <w:szCs w:val="32"/>
        </w:rPr>
      </w:pPr>
    </w:p>
    <w:p w14:paraId="766E7D3D">
      <w:pPr>
        <w:pStyle w:val="14"/>
      </w:pPr>
    </w:p>
    <w:p w14:paraId="7BC4573D">
      <w:pPr>
        <w:spacing w:line="360" w:lineRule="auto"/>
        <w:jc w:val="center"/>
        <w:outlineLvl w:val="1"/>
        <w:rPr>
          <w:rFonts w:ascii="仿宋" w:hAnsi="仿宋" w:eastAsia="仿宋" w:cs="仿宋"/>
          <w:sz w:val="24"/>
        </w:rPr>
      </w:pPr>
      <w:bookmarkStart w:id="59" w:name="_Toc2758"/>
      <w:r>
        <w:rPr>
          <w:rFonts w:hint="eastAsia" w:ascii="仿宋" w:hAnsi="仿宋" w:eastAsia="仿宋"/>
          <w:b/>
          <w:sz w:val="28"/>
          <w:szCs w:val="28"/>
        </w:rPr>
        <w:t>8、</w:t>
      </w:r>
      <w:r>
        <w:rPr>
          <w:rFonts w:hint="eastAsia" w:ascii="仿宋" w:hAnsi="仿宋" w:eastAsia="仿宋" w:cs="仿宋"/>
          <w:b/>
          <w:sz w:val="24"/>
        </w:rPr>
        <w:t>项目实施人员配备表</w:t>
      </w:r>
      <w:bookmarkEnd w:id="59"/>
    </w:p>
    <w:p w14:paraId="4AC445C3">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7903AC68">
      <w:pPr>
        <w:spacing w:line="360" w:lineRule="auto"/>
        <w:rPr>
          <w:rFonts w:ascii="仿宋" w:hAnsi="仿宋" w:eastAsia="仿宋" w:cs="仿宋"/>
          <w:sz w:val="24"/>
        </w:rPr>
      </w:pPr>
      <w:r>
        <w:rPr>
          <w:rFonts w:hint="eastAsia" w:ascii="仿宋" w:hAnsi="仿宋" w:eastAsia="仿宋" w:cs="仿宋"/>
          <w:sz w:val="24"/>
        </w:rPr>
        <w:t>投标人全称（加盖公章）：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3B2050A">
      <w:pPr>
        <w:spacing w:line="360" w:lineRule="auto"/>
        <w:rPr>
          <w:rFonts w:ascii="仿宋" w:hAnsi="仿宋" w:eastAsia="仿宋" w:cs="仿宋"/>
          <w:b/>
          <w:sz w:val="24"/>
        </w:rPr>
      </w:pPr>
      <w:r>
        <w:rPr>
          <w:rFonts w:hint="eastAsia" w:ascii="仿宋" w:hAnsi="仿宋" w:eastAsia="仿宋" w:cs="仿宋"/>
          <w:sz w:val="24"/>
        </w:rPr>
        <w:t>项目名称：</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2254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897FDCE">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2BEC4A2C">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14A46B4A">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02E6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86008EE">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6A88FCCC">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6D414ECE">
            <w:pPr>
              <w:autoSpaceDE w:val="0"/>
              <w:autoSpaceDN w:val="0"/>
              <w:adjustRightInd w:val="0"/>
              <w:spacing w:line="360" w:lineRule="auto"/>
              <w:jc w:val="center"/>
              <w:rPr>
                <w:rFonts w:ascii="仿宋" w:hAnsi="仿宋" w:eastAsia="仿宋" w:cs="仿宋"/>
                <w:sz w:val="24"/>
                <w:lang w:val="zh-CN"/>
              </w:rPr>
            </w:pPr>
          </w:p>
        </w:tc>
      </w:tr>
      <w:tr w14:paraId="3026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800F9B2">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2C55F10F">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77B14D17">
            <w:pPr>
              <w:autoSpaceDE w:val="0"/>
              <w:autoSpaceDN w:val="0"/>
              <w:adjustRightInd w:val="0"/>
              <w:spacing w:line="360" w:lineRule="auto"/>
              <w:jc w:val="center"/>
              <w:rPr>
                <w:rFonts w:ascii="仿宋" w:hAnsi="仿宋" w:eastAsia="仿宋" w:cs="仿宋"/>
                <w:sz w:val="24"/>
                <w:lang w:val="zh-CN"/>
              </w:rPr>
            </w:pPr>
          </w:p>
        </w:tc>
      </w:tr>
      <w:tr w14:paraId="190D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469C70F">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020F7928">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8B660C5">
            <w:pPr>
              <w:autoSpaceDE w:val="0"/>
              <w:autoSpaceDN w:val="0"/>
              <w:adjustRightInd w:val="0"/>
              <w:spacing w:line="360" w:lineRule="auto"/>
              <w:jc w:val="center"/>
              <w:rPr>
                <w:rFonts w:ascii="仿宋" w:hAnsi="仿宋" w:eastAsia="仿宋" w:cs="仿宋"/>
                <w:sz w:val="24"/>
                <w:lang w:val="zh-CN"/>
              </w:rPr>
            </w:pPr>
          </w:p>
        </w:tc>
      </w:tr>
      <w:tr w14:paraId="6021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065BB3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05FCD4C5">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227DBE5">
            <w:pPr>
              <w:autoSpaceDE w:val="0"/>
              <w:autoSpaceDN w:val="0"/>
              <w:adjustRightInd w:val="0"/>
              <w:spacing w:line="360" w:lineRule="auto"/>
              <w:jc w:val="center"/>
              <w:rPr>
                <w:rFonts w:ascii="仿宋" w:hAnsi="仿宋" w:eastAsia="仿宋" w:cs="仿宋"/>
                <w:sz w:val="24"/>
                <w:lang w:val="zh-CN"/>
              </w:rPr>
            </w:pPr>
          </w:p>
        </w:tc>
      </w:tr>
      <w:tr w14:paraId="7C54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23900E0">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330EE00B">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AF2B81E">
            <w:pPr>
              <w:autoSpaceDE w:val="0"/>
              <w:autoSpaceDN w:val="0"/>
              <w:adjustRightInd w:val="0"/>
              <w:spacing w:line="360" w:lineRule="auto"/>
              <w:jc w:val="center"/>
              <w:rPr>
                <w:rFonts w:ascii="仿宋" w:hAnsi="仿宋" w:eastAsia="仿宋" w:cs="仿宋"/>
                <w:sz w:val="24"/>
                <w:lang w:val="zh-CN"/>
              </w:rPr>
            </w:pPr>
          </w:p>
        </w:tc>
      </w:tr>
      <w:tr w14:paraId="7455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25486B6">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6C100FBE">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79B51A1F">
            <w:pPr>
              <w:autoSpaceDE w:val="0"/>
              <w:autoSpaceDN w:val="0"/>
              <w:adjustRightInd w:val="0"/>
              <w:spacing w:line="360" w:lineRule="auto"/>
              <w:jc w:val="center"/>
              <w:rPr>
                <w:rFonts w:ascii="仿宋" w:hAnsi="仿宋" w:eastAsia="仿宋" w:cs="仿宋"/>
                <w:sz w:val="24"/>
                <w:lang w:val="zh-CN"/>
              </w:rPr>
            </w:pPr>
          </w:p>
        </w:tc>
      </w:tr>
      <w:tr w14:paraId="151C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6BB8B06">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0EB0BA0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9FA1F2A">
            <w:pPr>
              <w:autoSpaceDE w:val="0"/>
              <w:autoSpaceDN w:val="0"/>
              <w:adjustRightInd w:val="0"/>
              <w:spacing w:line="360" w:lineRule="auto"/>
              <w:jc w:val="center"/>
              <w:rPr>
                <w:rFonts w:ascii="仿宋" w:hAnsi="仿宋" w:eastAsia="仿宋" w:cs="仿宋"/>
                <w:sz w:val="24"/>
                <w:lang w:val="zh-CN"/>
              </w:rPr>
            </w:pPr>
          </w:p>
        </w:tc>
      </w:tr>
      <w:tr w14:paraId="77FA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42B32FB">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48EC941F">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24DFBB4">
            <w:pPr>
              <w:autoSpaceDE w:val="0"/>
              <w:autoSpaceDN w:val="0"/>
              <w:adjustRightInd w:val="0"/>
              <w:spacing w:line="360" w:lineRule="auto"/>
              <w:jc w:val="center"/>
              <w:rPr>
                <w:rFonts w:ascii="仿宋" w:hAnsi="仿宋" w:eastAsia="仿宋" w:cs="仿宋"/>
                <w:sz w:val="24"/>
                <w:lang w:val="zh-CN"/>
              </w:rPr>
            </w:pPr>
          </w:p>
        </w:tc>
      </w:tr>
      <w:tr w14:paraId="40FA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9659AC4">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5E3A1D8D">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CB990E6">
            <w:pPr>
              <w:autoSpaceDE w:val="0"/>
              <w:autoSpaceDN w:val="0"/>
              <w:adjustRightInd w:val="0"/>
              <w:spacing w:line="360" w:lineRule="auto"/>
              <w:jc w:val="center"/>
              <w:rPr>
                <w:rFonts w:ascii="仿宋" w:hAnsi="仿宋" w:eastAsia="仿宋" w:cs="仿宋"/>
                <w:sz w:val="24"/>
                <w:lang w:val="zh-CN"/>
              </w:rPr>
            </w:pPr>
          </w:p>
        </w:tc>
      </w:tr>
    </w:tbl>
    <w:p w14:paraId="013B1417">
      <w:pPr>
        <w:spacing w:line="360" w:lineRule="auto"/>
        <w:rPr>
          <w:rFonts w:ascii="仿宋" w:hAnsi="仿宋" w:eastAsia="仿宋" w:cs="仿宋"/>
          <w:bCs/>
          <w:sz w:val="24"/>
        </w:rPr>
      </w:pPr>
    </w:p>
    <w:p w14:paraId="7883F363">
      <w:pPr>
        <w:spacing w:line="360" w:lineRule="auto"/>
        <w:rPr>
          <w:rFonts w:ascii="仿宋" w:hAnsi="仿宋" w:eastAsia="仿宋" w:cs="仿宋"/>
          <w:sz w:val="24"/>
        </w:rPr>
      </w:pPr>
      <w:r>
        <w:rPr>
          <w:rFonts w:hint="eastAsia" w:ascii="仿宋" w:hAnsi="仿宋" w:eastAsia="仿宋" w:cs="仿宋"/>
          <w:bCs/>
          <w:sz w:val="24"/>
        </w:rPr>
        <w:t>注：</w:t>
      </w:r>
      <w:r>
        <w:rPr>
          <w:rFonts w:hint="eastAsia" w:ascii="仿宋" w:hAnsi="仿宋" w:eastAsia="仿宋" w:cs="仿宋"/>
          <w:sz w:val="24"/>
        </w:rPr>
        <w:t>1、此表仅提供了表格形式，投标人应根据需要准备足够数量的表格来填写；</w:t>
      </w:r>
    </w:p>
    <w:p w14:paraId="47B555A4">
      <w:pPr>
        <w:spacing w:line="360" w:lineRule="auto"/>
        <w:outlineLvl w:val="1"/>
        <w:rPr>
          <w:rFonts w:ascii="仿宋" w:hAnsi="仿宋" w:eastAsia="仿宋" w:cs="仿宋"/>
          <w:sz w:val="24"/>
        </w:rPr>
      </w:pPr>
      <w:bookmarkStart w:id="60" w:name="_Toc180"/>
      <w:r>
        <w:rPr>
          <w:rFonts w:hint="eastAsia" w:ascii="仿宋" w:hAnsi="仿宋" w:eastAsia="仿宋" w:cs="仿宋"/>
          <w:sz w:val="24"/>
        </w:rPr>
        <w:t>2、请附证书、身份证复印件（加盖公章）。</w:t>
      </w:r>
      <w:bookmarkEnd w:id="60"/>
    </w:p>
    <w:p w14:paraId="0DB57972">
      <w:pPr>
        <w:spacing w:line="360" w:lineRule="auto"/>
        <w:rPr>
          <w:rFonts w:ascii="仿宋" w:hAnsi="仿宋" w:eastAsia="仿宋" w:cs="仿宋"/>
          <w:sz w:val="24"/>
        </w:rPr>
      </w:pPr>
      <w:r>
        <w:rPr>
          <w:rFonts w:hint="eastAsia" w:ascii="仿宋" w:hAnsi="仿宋" w:eastAsia="仿宋" w:cs="仿宋"/>
          <w:sz w:val="24"/>
        </w:rPr>
        <w:t>3、现场投入人员必须与投标人员一致，否则采购人可视为供应方违约，可由采购人单方面发起解除合同。如服务人员需变更的，需经采购人书面同意后更换相同资格人员。</w:t>
      </w:r>
    </w:p>
    <w:p w14:paraId="2811F073">
      <w:pPr>
        <w:snapToGrid w:val="0"/>
        <w:spacing w:before="120" w:beforeLines="50" w:after="50"/>
        <w:rPr>
          <w:rFonts w:ascii="仿宋" w:hAnsi="仿宋" w:eastAsia="仿宋" w:cs="仿宋"/>
          <w:b/>
          <w:szCs w:val="28"/>
        </w:rPr>
      </w:pPr>
    </w:p>
    <w:p w14:paraId="65F0E34C">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4FAD3FB9">
      <w:pPr>
        <w:tabs>
          <w:tab w:val="left" w:pos="3654"/>
        </w:tabs>
        <w:rPr>
          <w:rFonts w:ascii="仿宋" w:hAnsi="仿宋" w:eastAsia="仿宋" w:cs="仿宋"/>
          <w:sz w:val="24"/>
        </w:rPr>
      </w:pPr>
    </w:p>
    <w:p w14:paraId="002564C7">
      <w:pPr>
        <w:tabs>
          <w:tab w:val="left" w:pos="3654"/>
        </w:tabs>
        <w:rPr>
          <w:rFonts w:ascii="仿宋" w:hAnsi="仿宋" w:eastAsia="仿宋" w:cs="仿宋"/>
          <w:sz w:val="24"/>
        </w:rPr>
      </w:pPr>
      <w:r>
        <w:rPr>
          <w:rFonts w:hint="eastAsia" w:ascii="仿宋" w:hAnsi="仿宋" w:eastAsia="仿宋" w:cs="仿宋"/>
          <w:sz w:val="24"/>
        </w:rPr>
        <w:t>日期：    年  月  日</w:t>
      </w:r>
    </w:p>
    <w:p w14:paraId="2415E06C">
      <w:pPr>
        <w:snapToGrid w:val="0"/>
        <w:spacing w:before="120" w:beforeLines="50" w:after="50"/>
        <w:rPr>
          <w:rFonts w:ascii="仿宋" w:hAnsi="仿宋" w:eastAsia="仿宋" w:cs="仿宋"/>
          <w:b/>
          <w:szCs w:val="28"/>
        </w:rPr>
      </w:pPr>
    </w:p>
    <w:p w14:paraId="39B3AE4A">
      <w:pPr>
        <w:pStyle w:val="24"/>
      </w:pPr>
    </w:p>
    <w:p w14:paraId="6B6EA788">
      <w:pPr>
        <w:snapToGrid w:val="0"/>
        <w:spacing w:before="120" w:beforeLines="50" w:after="50"/>
        <w:rPr>
          <w:rFonts w:ascii="仿宋" w:hAnsi="仿宋" w:eastAsia="仿宋" w:cs="仿宋"/>
          <w:b/>
          <w:szCs w:val="28"/>
        </w:rPr>
      </w:pPr>
    </w:p>
    <w:p w14:paraId="627EEE4D">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38CEE145">
      <w:pPr>
        <w:spacing w:line="360" w:lineRule="auto"/>
        <w:rPr>
          <w:rFonts w:ascii="仿宋" w:hAnsi="仿宋" w:eastAsia="仿宋" w:cs="仿宋"/>
          <w:sz w:val="24"/>
        </w:rPr>
      </w:pPr>
      <w:r>
        <w:rPr>
          <w:rFonts w:hint="eastAsia" w:ascii="仿宋" w:hAnsi="仿宋" w:eastAsia="仿宋" w:cs="仿宋"/>
          <w:sz w:val="24"/>
        </w:rPr>
        <w:t>投标人全称（加盖公章）：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0BFB302">
      <w:pPr>
        <w:spacing w:line="360" w:lineRule="auto"/>
        <w:rPr>
          <w:rFonts w:ascii="仿宋" w:hAnsi="仿宋" w:eastAsia="仿宋" w:cs="仿宋"/>
          <w:b/>
          <w:sz w:val="24"/>
        </w:rPr>
      </w:pPr>
      <w:r>
        <w:rPr>
          <w:rFonts w:hint="eastAsia" w:ascii="仿宋" w:hAnsi="仿宋" w:eastAsia="仿宋" w:cs="仿宋"/>
          <w:sz w:val="24"/>
        </w:rPr>
        <w:t>项目名称：</w:t>
      </w:r>
    </w:p>
    <w:tbl>
      <w:tblPr>
        <w:tblStyle w:val="2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251"/>
        <w:gridCol w:w="696"/>
        <w:gridCol w:w="923"/>
        <w:gridCol w:w="1344"/>
        <w:gridCol w:w="1344"/>
        <w:gridCol w:w="1513"/>
        <w:gridCol w:w="2142"/>
      </w:tblGrid>
      <w:tr w14:paraId="49A1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72" w:type="pct"/>
            <w:noWrap/>
            <w:vAlign w:val="center"/>
          </w:tcPr>
          <w:p w14:paraId="1490B8B0">
            <w:pPr>
              <w:spacing w:line="360" w:lineRule="auto"/>
              <w:jc w:val="center"/>
              <w:rPr>
                <w:rFonts w:ascii="仿宋" w:hAnsi="仿宋" w:eastAsia="仿宋" w:cs="仿宋"/>
                <w:sz w:val="24"/>
              </w:rPr>
            </w:pPr>
            <w:r>
              <w:rPr>
                <w:rFonts w:hint="eastAsia" w:ascii="仿宋" w:hAnsi="仿宋" w:eastAsia="仿宋" w:cs="仿宋"/>
                <w:sz w:val="24"/>
              </w:rPr>
              <w:t>序号</w:t>
            </w:r>
          </w:p>
        </w:tc>
        <w:tc>
          <w:tcPr>
            <w:tcW w:w="629" w:type="pct"/>
            <w:noWrap/>
            <w:vAlign w:val="center"/>
          </w:tcPr>
          <w:p w14:paraId="59549C6E">
            <w:pPr>
              <w:spacing w:line="360" w:lineRule="auto"/>
              <w:jc w:val="center"/>
              <w:rPr>
                <w:rFonts w:ascii="仿宋" w:hAnsi="仿宋" w:eastAsia="仿宋" w:cs="仿宋"/>
                <w:sz w:val="24"/>
              </w:rPr>
            </w:pPr>
            <w:r>
              <w:rPr>
                <w:rFonts w:hint="eastAsia" w:ascii="仿宋" w:hAnsi="仿宋" w:eastAsia="仿宋" w:cs="仿宋"/>
                <w:sz w:val="24"/>
              </w:rPr>
              <w:t>姓名</w:t>
            </w:r>
          </w:p>
        </w:tc>
        <w:tc>
          <w:tcPr>
            <w:tcW w:w="349" w:type="pct"/>
            <w:noWrap/>
            <w:vAlign w:val="center"/>
          </w:tcPr>
          <w:p w14:paraId="1D33AFEA">
            <w:pPr>
              <w:spacing w:line="360" w:lineRule="auto"/>
              <w:jc w:val="center"/>
              <w:rPr>
                <w:rFonts w:ascii="仿宋" w:hAnsi="仿宋" w:eastAsia="仿宋" w:cs="仿宋"/>
                <w:sz w:val="24"/>
              </w:rPr>
            </w:pPr>
            <w:r>
              <w:rPr>
                <w:rFonts w:hint="eastAsia" w:ascii="仿宋" w:hAnsi="仿宋" w:eastAsia="仿宋" w:cs="仿宋"/>
                <w:sz w:val="24"/>
              </w:rPr>
              <w:t>性别</w:t>
            </w:r>
          </w:p>
        </w:tc>
        <w:tc>
          <w:tcPr>
            <w:tcW w:w="464" w:type="pct"/>
            <w:noWrap/>
            <w:vAlign w:val="center"/>
          </w:tcPr>
          <w:p w14:paraId="24FD9039">
            <w:pPr>
              <w:spacing w:line="360" w:lineRule="auto"/>
              <w:jc w:val="center"/>
              <w:rPr>
                <w:rFonts w:ascii="仿宋" w:hAnsi="仿宋" w:eastAsia="仿宋" w:cs="仿宋"/>
                <w:sz w:val="24"/>
              </w:rPr>
            </w:pPr>
            <w:r>
              <w:rPr>
                <w:rFonts w:hint="eastAsia" w:ascii="仿宋" w:hAnsi="仿宋" w:eastAsia="仿宋" w:cs="仿宋"/>
                <w:sz w:val="24"/>
              </w:rPr>
              <w:t>年龄</w:t>
            </w:r>
          </w:p>
        </w:tc>
        <w:tc>
          <w:tcPr>
            <w:tcW w:w="675" w:type="pct"/>
            <w:noWrap/>
            <w:vAlign w:val="center"/>
          </w:tcPr>
          <w:p w14:paraId="382B8A18">
            <w:pPr>
              <w:spacing w:line="360" w:lineRule="auto"/>
              <w:jc w:val="center"/>
              <w:rPr>
                <w:rFonts w:ascii="仿宋" w:hAnsi="仿宋" w:eastAsia="仿宋" w:cs="仿宋"/>
                <w:sz w:val="24"/>
              </w:rPr>
            </w:pPr>
            <w:r>
              <w:rPr>
                <w:rFonts w:hint="eastAsia" w:ascii="仿宋" w:hAnsi="仿宋" w:eastAsia="仿宋" w:cs="仿宋"/>
                <w:sz w:val="24"/>
              </w:rPr>
              <w:t>学历</w:t>
            </w:r>
          </w:p>
        </w:tc>
        <w:tc>
          <w:tcPr>
            <w:tcW w:w="675" w:type="pct"/>
            <w:noWrap/>
            <w:vAlign w:val="center"/>
          </w:tcPr>
          <w:p w14:paraId="6892CFC3">
            <w:pPr>
              <w:spacing w:line="360" w:lineRule="auto"/>
              <w:jc w:val="center"/>
              <w:rPr>
                <w:rFonts w:ascii="仿宋" w:hAnsi="仿宋" w:eastAsia="仿宋" w:cs="仿宋"/>
                <w:sz w:val="24"/>
              </w:rPr>
            </w:pPr>
            <w:r>
              <w:rPr>
                <w:rFonts w:hint="eastAsia" w:ascii="仿宋" w:hAnsi="仿宋" w:eastAsia="仿宋" w:cs="仿宋"/>
                <w:sz w:val="24"/>
              </w:rPr>
              <w:t>专业</w:t>
            </w:r>
          </w:p>
        </w:tc>
        <w:tc>
          <w:tcPr>
            <w:tcW w:w="760" w:type="pct"/>
            <w:noWrap/>
            <w:vAlign w:val="center"/>
          </w:tcPr>
          <w:p w14:paraId="1133EF23">
            <w:pPr>
              <w:spacing w:line="360" w:lineRule="auto"/>
              <w:jc w:val="center"/>
              <w:rPr>
                <w:rFonts w:ascii="仿宋" w:hAnsi="仿宋" w:eastAsia="仿宋" w:cs="仿宋"/>
                <w:sz w:val="24"/>
              </w:rPr>
            </w:pPr>
            <w:r>
              <w:rPr>
                <w:rFonts w:hint="eastAsia" w:ascii="仿宋" w:hAnsi="仿宋" w:eastAsia="仿宋" w:cs="仿宋"/>
                <w:sz w:val="24"/>
              </w:rPr>
              <w:t>职称</w:t>
            </w:r>
          </w:p>
        </w:tc>
        <w:tc>
          <w:tcPr>
            <w:tcW w:w="1072" w:type="pct"/>
            <w:noWrap/>
            <w:vAlign w:val="center"/>
          </w:tcPr>
          <w:p w14:paraId="61D7C930">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25C3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72" w:type="pct"/>
            <w:noWrap/>
            <w:vAlign w:val="center"/>
          </w:tcPr>
          <w:p w14:paraId="687B2DC1">
            <w:pPr>
              <w:spacing w:line="360" w:lineRule="auto"/>
              <w:jc w:val="center"/>
              <w:rPr>
                <w:rFonts w:ascii="仿宋" w:hAnsi="仿宋" w:eastAsia="仿宋" w:cs="仿宋"/>
                <w:szCs w:val="28"/>
              </w:rPr>
            </w:pPr>
            <w:r>
              <w:rPr>
                <w:rFonts w:hint="eastAsia" w:ascii="仿宋" w:hAnsi="仿宋" w:eastAsia="仿宋" w:cs="仿宋"/>
                <w:szCs w:val="28"/>
              </w:rPr>
              <w:t>1</w:t>
            </w:r>
          </w:p>
        </w:tc>
        <w:tc>
          <w:tcPr>
            <w:tcW w:w="629" w:type="pct"/>
            <w:noWrap/>
            <w:vAlign w:val="center"/>
          </w:tcPr>
          <w:p w14:paraId="768A8C5F">
            <w:pPr>
              <w:spacing w:line="360" w:lineRule="auto"/>
              <w:jc w:val="center"/>
              <w:rPr>
                <w:rFonts w:ascii="仿宋" w:hAnsi="仿宋" w:eastAsia="仿宋" w:cs="仿宋"/>
                <w:szCs w:val="28"/>
              </w:rPr>
            </w:pPr>
          </w:p>
        </w:tc>
        <w:tc>
          <w:tcPr>
            <w:tcW w:w="349" w:type="pct"/>
            <w:noWrap/>
            <w:vAlign w:val="center"/>
          </w:tcPr>
          <w:p w14:paraId="62E81323">
            <w:pPr>
              <w:spacing w:line="360" w:lineRule="auto"/>
              <w:jc w:val="center"/>
              <w:rPr>
                <w:rFonts w:ascii="仿宋" w:hAnsi="仿宋" w:eastAsia="仿宋" w:cs="仿宋"/>
                <w:szCs w:val="28"/>
              </w:rPr>
            </w:pPr>
          </w:p>
        </w:tc>
        <w:tc>
          <w:tcPr>
            <w:tcW w:w="464" w:type="pct"/>
            <w:noWrap/>
            <w:vAlign w:val="center"/>
          </w:tcPr>
          <w:p w14:paraId="64FEFC58">
            <w:pPr>
              <w:spacing w:line="360" w:lineRule="auto"/>
              <w:jc w:val="center"/>
              <w:rPr>
                <w:rFonts w:ascii="仿宋" w:hAnsi="仿宋" w:eastAsia="仿宋" w:cs="仿宋"/>
                <w:szCs w:val="28"/>
              </w:rPr>
            </w:pPr>
          </w:p>
        </w:tc>
        <w:tc>
          <w:tcPr>
            <w:tcW w:w="675" w:type="pct"/>
            <w:noWrap/>
            <w:vAlign w:val="center"/>
          </w:tcPr>
          <w:p w14:paraId="0E87649C">
            <w:pPr>
              <w:spacing w:line="360" w:lineRule="auto"/>
              <w:jc w:val="center"/>
              <w:rPr>
                <w:rFonts w:ascii="仿宋" w:hAnsi="仿宋" w:eastAsia="仿宋" w:cs="仿宋"/>
                <w:szCs w:val="28"/>
              </w:rPr>
            </w:pPr>
          </w:p>
        </w:tc>
        <w:tc>
          <w:tcPr>
            <w:tcW w:w="675" w:type="pct"/>
            <w:noWrap/>
            <w:vAlign w:val="center"/>
          </w:tcPr>
          <w:p w14:paraId="411A2414">
            <w:pPr>
              <w:spacing w:line="360" w:lineRule="auto"/>
              <w:jc w:val="center"/>
              <w:rPr>
                <w:rFonts w:ascii="仿宋" w:hAnsi="仿宋" w:eastAsia="仿宋" w:cs="仿宋"/>
                <w:szCs w:val="28"/>
              </w:rPr>
            </w:pPr>
          </w:p>
        </w:tc>
        <w:tc>
          <w:tcPr>
            <w:tcW w:w="760" w:type="pct"/>
            <w:noWrap/>
            <w:vAlign w:val="center"/>
          </w:tcPr>
          <w:p w14:paraId="00DDC871">
            <w:pPr>
              <w:spacing w:line="360" w:lineRule="auto"/>
              <w:jc w:val="center"/>
              <w:rPr>
                <w:rFonts w:ascii="仿宋" w:hAnsi="仿宋" w:eastAsia="仿宋" w:cs="仿宋"/>
                <w:szCs w:val="28"/>
              </w:rPr>
            </w:pPr>
          </w:p>
        </w:tc>
        <w:tc>
          <w:tcPr>
            <w:tcW w:w="1072" w:type="pct"/>
            <w:noWrap/>
            <w:vAlign w:val="center"/>
          </w:tcPr>
          <w:p w14:paraId="711664F4">
            <w:pPr>
              <w:spacing w:line="360" w:lineRule="auto"/>
              <w:jc w:val="center"/>
              <w:rPr>
                <w:rFonts w:ascii="仿宋" w:hAnsi="仿宋" w:eastAsia="仿宋" w:cs="仿宋"/>
                <w:szCs w:val="28"/>
              </w:rPr>
            </w:pPr>
          </w:p>
        </w:tc>
      </w:tr>
      <w:tr w14:paraId="2F6C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72" w:type="pct"/>
            <w:noWrap/>
            <w:vAlign w:val="center"/>
          </w:tcPr>
          <w:p w14:paraId="1220458C">
            <w:pPr>
              <w:spacing w:line="360" w:lineRule="auto"/>
              <w:jc w:val="center"/>
              <w:rPr>
                <w:rFonts w:ascii="仿宋" w:hAnsi="仿宋" w:eastAsia="仿宋" w:cs="仿宋"/>
                <w:szCs w:val="28"/>
              </w:rPr>
            </w:pPr>
            <w:r>
              <w:rPr>
                <w:rFonts w:hint="eastAsia" w:ascii="仿宋" w:hAnsi="仿宋" w:eastAsia="仿宋" w:cs="仿宋"/>
                <w:szCs w:val="28"/>
              </w:rPr>
              <w:t>2</w:t>
            </w:r>
          </w:p>
        </w:tc>
        <w:tc>
          <w:tcPr>
            <w:tcW w:w="629" w:type="pct"/>
            <w:noWrap/>
            <w:vAlign w:val="center"/>
          </w:tcPr>
          <w:p w14:paraId="337C5B49">
            <w:pPr>
              <w:spacing w:line="360" w:lineRule="auto"/>
              <w:jc w:val="center"/>
              <w:rPr>
                <w:rFonts w:ascii="仿宋" w:hAnsi="仿宋" w:eastAsia="仿宋" w:cs="仿宋"/>
                <w:szCs w:val="28"/>
              </w:rPr>
            </w:pPr>
          </w:p>
        </w:tc>
        <w:tc>
          <w:tcPr>
            <w:tcW w:w="349" w:type="pct"/>
            <w:noWrap/>
            <w:vAlign w:val="center"/>
          </w:tcPr>
          <w:p w14:paraId="15A26CD1">
            <w:pPr>
              <w:spacing w:line="360" w:lineRule="auto"/>
              <w:jc w:val="center"/>
              <w:rPr>
                <w:rFonts w:ascii="仿宋" w:hAnsi="仿宋" w:eastAsia="仿宋" w:cs="仿宋"/>
                <w:szCs w:val="28"/>
              </w:rPr>
            </w:pPr>
          </w:p>
        </w:tc>
        <w:tc>
          <w:tcPr>
            <w:tcW w:w="464" w:type="pct"/>
            <w:noWrap/>
            <w:vAlign w:val="center"/>
          </w:tcPr>
          <w:p w14:paraId="6CB7B57F">
            <w:pPr>
              <w:spacing w:line="360" w:lineRule="auto"/>
              <w:jc w:val="center"/>
              <w:rPr>
                <w:rFonts w:ascii="仿宋" w:hAnsi="仿宋" w:eastAsia="仿宋" w:cs="仿宋"/>
                <w:szCs w:val="28"/>
              </w:rPr>
            </w:pPr>
          </w:p>
        </w:tc>
        <w:tc>
          <w:tcPr>
            <w:tcW w:w="675" w:type="pct"/>
            <w:noWrap/>
            <w:vAlign w:val="center"/>
          </w:tcPr>
          <w:p w14:paraId="5A3143F8">
            <w:pPr>
              <w:spacing w:line="360" w:lineRule="auto"/>
              <w:jc w:val="center"/>
              <w:rPr>
                <w:rFonts w:ascii="仿宋" w:hAnsi="仿宋" w:eastAsia="仿宋" w:cs="仿宋"/>
                <w:szCs w:val="28"/>
              </w:rPr>
            </w:pPr>
          </w:p>
        </w:tc>
        <w:tc>
          <w:tcPr>
            <w:tcW w:w="675" w:type="pct"/>
            <w:noWrap/>
            <w:vAlign w:val="center"/>
          </w:tcPr>
          <w:p w14:paraId="4ECBF15D">
            <w:pPr>
              <w:spacing w:line="360" w:lineRule="auto"/>
              <w:jc w:val="center"/>
              <w:rPr>
                <w:rFonts w:ascii="仿宋" w:hAnsi="仿宋" w:eastAsia="仿宋" w:cs="仿宋"/>
                <w:szCs w:val="28"/>
              </w:rPr>
            </w:pPr>
          </w:p>
        </w:tc>
        <w:tc>
          <w:tcPr>
            <w:tcW w:w="760" w:type="pct"/>
            <w:noWrap/>
            <w:vAlign w:val="center"/>
          </w:tcPr>
          <w:p w14:paraId="0CACCB0A">
            <w:pPr>
              <w:spacing w:line="360" w:lineRule="auto"/>
              <w:jc w:val="center"/>
              <w:rPr>
                <w:rFonts w:ascii="仿宋" w:hAnsi="仿宋" w:eastAsia="仿宋" w:cs="仿宋"/>
                <w:szCs w:val="28"/>
              </w:rPr>
            </w:pPr>
          </w:p>
        </w:tc>
        <w:tc>
          <w:tcPr>
            <w:tcW w:w="1072" w:type="pct"/>
            <w:noWrap/>
            <w:vAlign w:val="center"/>
          </w:tcPr>
          <w:p w14:paraId="13C9E357">
            <w:pPr>
              <w:spacing w:line="360" w:lineRule="auto"/>
              <w:jc w:val="center"/>
              <w:rPr>
                <w:rFonts w:ascii="仿宋" w:hAnsi="仿宋" w:eastAsia="仿宋" w:cs="仿宋"/>
                <w:szCs w:val="28"/>
              </w:rPr>
            </w:pPr>
          </w:p>
        </w:tc>
      </w:tr>
      <w:tr w14:paraId="2690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72" w:type="pct"/>
            <w:noWrap/>
            <w:vAlign w:val="center"/>
          </w:tcPr>
          <w:p w14:paraId="05D04552">
            <w:pPr>
              <w:spacing w:line="360" w:lineRule="auto"/>
              <w:jc w:val="center"/>
              <w:rPr>
                <w:rFonts w:ascii="仿宋" w:hAnsi="仿宋" w:eastAsia="仿宋" w:cs="仿宋"/>
                <w:szCs w:val="28"/>
              </w:rPr>
            </w:pPr>
            <w:r>
              <w:rPr>
                <w:rFonts w:hint="eastAsia" w:ascii="仿宋" w:hAnsi="仿宋" w:eastAsia="仿宋" w:cs="仿宋"/>
                <w:szCs w:val="28"/>
              </w:rPr>
              <w:t>3</w:t>
            </w:r>
          </w:p>
        </w:tc>
        <w:tc>
          <w:tcPr>
            <w:tcW w:w="629" w:type="pct"/>
            <w:noWrap/>
            <w:vAlign w:val="center"/>
          </w:tcPr>
          <w:p w14:paraId="594B3509">
            <w:pPr>
              <w:spacing w:line="360" w:lineRule="auto"/>
              <w:jc w:val="center"/>
              <w:rPr>
                <w:rFonts w:ascii="仿宋" w:hAnsi="仿宋" w:eastAsia="仿宋" w:cs="仿宋"/>
                <w:szCs w:val="28"/>
              </w:rPr>
            </w:pPr>
          </w:p>
        </w:tc>
        <w:tc>
          <w:tcPr>
            <w:tcW w:w="349" w:type="pct"/>
            <w:noWrap/>
            <w:vAlign w:val="center"/>
          </w:tcPr>
          <w:p w14:paraId="46680FF1">
            <w:pPr>
              <w:spacing w:line="360" w:lineRule="auto"/>
              <w:jc w:val="center"/>
              <w:rPr>
                <w:rFonts w:ascii="仿宋" w:hAnsi="仿宋" w:eastAsia="仿宋" w:cs="仿宋"/>
                <w:szCs w:val="28"/>
              </w:rPr>
            </w:pPr>
          </w:p>
        </w:tc>
        <w:tc>
          <w:tcPr>
            <w:tcW w:w="464" w:type="pct"/>
            <w:noWrap/>
            <w:vAlign w:val="center"/>
          </w:tcPr>
          <w:p w14:paraId="3DE16CB7">
            <w:pPr>
              <w:spacing w:line="360" w:lineRule="auto"/>
              <w:jc w:val="center"/>
              <w:rPr>
                <w:rFonts w:ascii="仿宋" w:hAnsi="仿宋" w:eastAsia="仿宋" w:cs="仿宋"/>
                <w:szCs w:val="28"/>
              </w:rPr>
            </w:pPr>
          </w:p>
        </w:tc>
        <w:tc>
          <w:tcPr>
            <w:tcW w:w="675" w:type="pct"/>
            <w:noWrap/>
            <w:vAlign w:val="center"/>
          </w:tcPr>
          <w:p w14:paraId="132A764D">
            <w:pPr>
              <w:spacing w:line="360" w:lineRule="auto"/>
              <w:jc w:val="center"/>
              <w:rPr>
                <w:rFonts w:ascii="仿宋" w:hAnsi="仿宋" w:eastAsia="仿宋" w:cs="仿宋"/>
                <w:szCs w:val="28"/>
              </w:rPr>
            </w:pPr>
          </w:p>
        </w:tc>
        <w:tc>
          <w:tcPr>
            <w:tcW w:w="675" w:type="pct"/>
            <w:noWrap/>
            <w:vAlign w:val="center"/>
          </w:tcPr>
          <w:p w14:paraId="35D73092">
            <w:pPr>
              <w:spacing w:line="360" w:lineRule="auto"/>
              <w:jc w:val="center"/>
              <w:rPr>
                <w:rFonts w:ascii="仿宋" w:hAnsi="仿宋" w:eastAsia="仿宋" w:cs="仿宋"/>
                <w:szCs w:val="28"/>
              </w:rPr>
            </w:pPr>
          </w:p>
        </w:tc>
        <w:tc>
          <w:tcPr>
            <w:tcW w:w="760" w:type="pct"/>
            <w:noWrap/>
            <w:vAlign w:val="center"/>
          </w:tcPr>
          <w:p w14:paraId="7491D722">
            <w:pPr>
              <w:spacing w:line="360" w:lineRule="auto"/>
              <w:jc w:val="center"/>
              <w:rPr>
                <w:rFonts w:ascii="仿宋" w:hAnsi="仿宋" w:eastAsia="仿宋" w:cs="仿宋"/>
                <w:szCs w:val="28"/>
              </w:rPr>
            </w:pPr>
          </w:p>
        </w:tc>
        <w:tc>
          <w:tcPr>
            <w:tcW w:w="1072" w:type="pct"/>
            <w:noWrap/>
            <w:vAlign w:val="center"/>
          </w:tcPr>
          <w:p w14:paraId="78AF81D3">
            <w:pPr>
              <w:spacing w:line="360" w:lineRule="auto"/>
              <w:jc w:val="center"/>
              <w:rPr>
                <w:rFonts w:ascii="仿宋" w:hAnsi="仿宋" w:eastAsia="仿宋" w:cs="仿宋"/>
                <w:szCs w:val="28"/>
              </w:rPr>
            </w:pPr>
          </w:p>
        </w:tc>
      </w:tr>
      <w:tr w14:paraId="011C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72" w:type="pct"/>
            <w:noWrap/>
            <w:vAlign w:val="center"/>
          </w:tcPr>
          <w:p w14:paraId="0A695D20">
            <w:pPr>
              <w:spacing w:line="360" w:lineRule="auto"/>
              <w:jc w:val="center"/>
              <w:rPr>
                <w:rFonts w:ascii="仿宋" w:hAnsi="仿宋" w:eastAsia="仿宋" w:cs="仿宋"/>
                <w:szCs w:val="28"/>
              </w:rPr>
            </w:pPr>
            <w:r>
              <w:rPr>
                <w:rFonts w:hint="eastAsia" w:ascii="仿宋" w:hAnsi="仿宋" w:eastAsia="仿宋" w:cs="仿宋"/>
                <w:szCs w:val="28"/>
              </w:rPr>
              <w:t>4</w:t>
            </w:r>
          </w:p>
        </w:tc>
        <w:tc>
          <w:tcPr>
            <w:tcW w:w="629" w:type="pct"/>
            <w:noWrap/>
            <w:vAlign w:val="center"/>
          </w:tcPr>
          <w:p w14:paraId="62424615">
            <w:pPr>
              <w:spacing w:line="360" w:lineRule="auto"/>
              <w:jc w:val="center"/>
              <w:rPr>
                <w:rFonts w:ascii="仿宋" w:hAnsi="仿宋" w:eastAsia="仿宋" w:cs="仿宋"/>
                <w:szCs w:val="28"/>
              </w:rPr>
            </w:pPr>
          </w:p>
        </w:tc>
        <w:tc>
          <w:tcPr>
            <w:tcW w:w="349" w:type="pct"/>
            <w:noWrap/>
            <w:vAlign w:val="center"/>
          </w:tcPr>
          <w:p w14:paraId="234EA857">
            <w:pPr>
              <w:spacing w:line="360" w:lineRule="auto"/>
              <w:jc w:val="center"/>
              <w:rPr>
                <w:rFonts w:ascii="仿宋" w:hAnsi="仿宋" w:eastAsia="仿宋" w:cs="仿宋"/>
                <w:szCs w:val="28"/>
              </w:rPr>
            </w:pPr>
          </w:p>
        </w:tc>
        <w:tc>
          <w:tcPr>
            <w:tcW w:w="464" w:type="pct"/>
            <w:noWrap/>
            <w:vAlign w:val="center"/>
          </w:tcPr>
          <w:p w14:paraId="449B9D2E">
            <w:pPr>
              <w:spacing w:line="360" w:lineRule="auto"/>
              <w:jc w:val="center"/>
              <w:rPr>
                <w:rFonts w:ascii="仿宋" w:hAnsi="仿宋" w:eastAsia="仿宋" w:cs="仿宋"/>
                <w:szCs w:val="28"/>
              </w:rPr>
            </w:pPr>
          </w:p>
        </w:tc>
        <w:tc>
          <w:tcPr>
            <w:tcW w:w="675" w:type="pct"/>
            <w:noWrap/>
            <w:vAlign w:val="center"/>
          </w:tcPr>
          <w:p w14:paraId="346F1496">
            <w:pPr>
              <w:spacing w:line="360" w:lineRule="auto"/>
              <w:jc w:val="center"/>
              <w:rPr>
                <w:rFonts w:ascii="仿宋" w:hAnsi="仿宋" w:eastAsia="仿宋" w:cs="仿宋"/>
                <w:szCs w:val="28"/>
              </w:rPr>
            </w:pPr>
          </w:p>
        </w:tc>
        <w:tc>
          <w:tcPr>
            <w:tcW w:w="675" w:type="pct"/>
            <w:noWrap/>
            <w:vAlign w:val="center"/>
          </w:tcPr>
          <w:p w14:paraId="1FFF47CA">
            <w:pPr>
              <w:spacing w:line="360" w:lineRule="auto"/>
              <w:jc w:val="center"/>
              <w:rPr>
                <w:rFonts w:ascii="仿宋" w:hAnsi="仿宋" w:eastAsia="仿宋" w:cs="仿宋"/>
                <w:szCs w:val="28"/>
              </w:rPr>
            </w:pPr>
          </w:p>
        </w:tc>
        <w:tc>
          <w:tcPr>
            <w:tcW w:w="760" w:type="pct"/>
            <w:noWrap/>
            <w:vAlign w:val="center"/>
          </w:tcPr>
          <w:p w14:paraId="08F387FF">
            <w:pPr>
              <w:spacing w:line="360" w:lineRule="auto"/>
              <w:jc w:val="center"/>
              <w:rPr>
                <w:rFonts w:ascii="仿宋" w:hAnsi="仿宋" w:eastAsia="仿宋" w:cs="仿宋"/>
                <w:szCs w:val="28"/>
              </w:rPr>
            </w:pPr>
          </w:p>
        </w:tc>
        <w:tc>
          <w:tcPr>
            <w:tcW w:w="1072" w:type="pct"/>
            <w:noWrap/>
            <w:vAlign w:val="center"/>
          </w:tcPr>
          <w:p w14:paraId="55742469">
            <w:pPr>
              <w:spacing w:line="360" w:lineRule="auto"/>
              <w:jc w:val="center"/>
              <w:rPr>
                <w:rFonts w:ascii="仿宋" w:hAnsi="仿宋" w:eastAsia="仿宋" w:cs="仿宋"/>
                <w:szCs w:val="28"/>
              </w:rPr>
            </w:pPr>
          </w:p>
        </w:tc>
      </w:tr>
      <w:tr w14:paraId="2E32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72" w:type="pct"/>
            <w:noWrap/>
            <w:vAlign w:val="center"/>
          </w:tcPr>
          <w:p w14:paraId="0DE49C9D">
            <w:pPr>
              <w:spacing w:line="360" w:lineRule="auto"/>
              <w:jc w:val="center"/>
              <w:rPr>
                <w:rFonts w:ascii="仿宋" w:hAnsi="仿宋" w:eastAsia="仿宋" w:cs="仿宋"/>
                <w:szCs w:val="28"/>
              </w:rPr>
            </w:pPr>
            <w:r>
              <w:rPr>
                <w:rFonts w:hint="eastAsia" w:ascii="仿宋" w:hAnsi="仿宋" w:eastAsia="仿宋" w:cs="仿宋"/>
                <w:szCs w:val="28"/>
              </w:rPr>
              <w:t>5</w:t>
            </w:r>
          </w:p>
        </w:tc>
        <w:tc>
          <w:tcPr>
            <w:tcW w:w="629" w:type="pct"/>
            <w:noWrap/>
            <w:vAlign w:val="center"/>
          </w:tcPr>
          <w:p w14:paraId="64ED335F">
            <w:pPr>
              <w:spacing w:line="360" w:lineRule="auto"/>
              <w:jc w:val="center"/>
              <w:rPr>
                <w:rFonts w:ascii="仿宋" w:hAnsi="仿宋" w:eastAsia="仿宋" w:cs="仿宋"/>
                <w:szCs w:val="28"/>
              </w:rPr>
            </w:pPr>
          </w:p>
        </w:tc>
        <w:tc>
          <w:tcPr>
            <w:tcW w:w="349" w:type="pct"/>
            <w:noWrap/>
            <w:vAlign w:val="center"/>
          </w:tcPr>
          <w:p w14:paraId="2FC1600A">
            <w:pPr>
              <w:spacing w:line="360" w:lineRule="auto"/>
              <w:jc w:val="center"/>
              <w:rPr>
                <w:rFonts w:ascii="仿宋" w:hAnsi="仿宋" w:eastAsia="仿宋" w:cs="仿宋"/>
                <w:szCs w:val="28"/>
              </w:rPr>
            </w:pPr>
          </w:p>
        </w:tc>
        <w:tc>
          <w:tcPr>
            <w:tcW w:w="464" w:type="pct"/>
            <w:noWrap/>
            <w:vAlign w:val="center"/>
          </w:tcPr>
          <w:p w14:paraId="2E8305AD">
            <w:pPr>
              <w:spacing w:line="360" w:lineRule="auto"/>
              <w:jc w:val="center"/>
              <w:rPr>
                <w:rFonts w:ascii="仿宋" w:hAnsi="仿宋" w:eastAsia="仿宋" w:cs="仿宋"/>
                <w:szCs w:val="28"/>
              </w:rPr>
            </w:pPr>
          </w:p>
        </w:tc>
        <w:tc>
          <w:tcPr>
            <w:tcW w:w="675" w:type="pct"/>
            <w:noWrap/>
            <w:vAlign w:val="center"/>
          </w:tcPr>
          <w:p w14:paraId="024D510A">
            <w:pPr>
              <w:spacing w:line="360" w:lineRule="auto"/>
              <w:jc w:val="center"/>
              <w:rPr>
                <w:rFonts w:ascii="仿宋" w:hAnsi="仿宋" w:eastAsia="仿宋" w:cs="仿宋"/>
                <w:szCs w:val="28"/>
              </w:rPr>
            </w:pPr>
          </w:p>
        </w:tc>
        <w:tc>
          <w:tcPr>
            <w:tcW w:w="675" w:type="pct"/>
            <w:noWrap/>
            <w:vAlign w:val="center"/>
          </w:tcPr>
          <w:p w14:paraId="44E067EC">
            <w:pPr>
              <w:spacing w:line="360" w:lineRule="auto"/>
              <w:jc w:val="center"/>
              <w:rPr>
                <w:rFonts w:ascii="仿宋" w:hAnsi="仿宋" w:eastAsia="仿宋" w:cs="仿宋"/>
                <w:szCs w:val="28"/>
              </w:rPr>
            </w:pPr>
          </w:p>
        </w:tc>
        <w:tc>
          <w:tcPr>
            <w:tcW w:w="760" w:type="pct"/>
            <w:noWrap/>
            <w:vAlign w:val="center"/>
          </w:tcPr>
          <w:p w14:paraId="02BD3FCA">
            <w:pPr>
              <w:spacing w:line="360" w:lineRule="auto"/>
              <w:jc w:val="center"/>
              <w:rPr>
                <w:rFonts w:ascii="仿宋" w:hAnsi="仿宋" w:eastAsia="仿宋" w:cs="仿宋"/>
                <w:szCs w:val="28"/>
              </w:rPr>
            </w:pPr>
          </w:p>
        </w:tc>
        <w:tc>
          <w:tcPr>
            <w:tcW w:w="1072" w:type="pct"/>
            <w:noWrap/>
            <w:vAlign w:val="center"/>
          </w:tcPr>
          <w:p w14:paraId="563A468D">
            <w:pPr>
              <w:spacing w:line="360" w:lineRule="auto"/>
              <w:jc w:val="center"/>
              <w:rPr>
                <w:rFonts w:ascii="仿宋" w:hAnsi="仿宋" w:eastAsia="仿宋" w:cs="仿宋"/>
                <w:szCs w:val="28"/>
              </w:rPr>
            </w:pPr>
          </w:p>
        </w:tc>
      </w:tr>
      <w:tr w14:paraId="3953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72" w:type="pct"/>
            <w:noWrap/>
            <w:vAlign w:val="center"/>
          </w:tcPr>
          <w:p w14:paraId="5BB54E52">
            <w:pPr>
              <w:spacing w:line="360" w:lineRule="auto"/>
              <w:jc w:val="center"/>
              <w:rPr>
                <w:rFonts w:ascii="仿宋" w:hAnsi="仿宋" w:eastAsia="仿宋" w:cs="仿宋"/>
                <w:szCs w:val="28"/>
              </w:rPr>
            </w:pPr>
            <w:r>
              <w:rPr>
                <w:rFonts w:hint="eastAsia" w:ascii="仿宋" w:hAnsi="仿宋" w:eastAsia="仿宋" w:cs="仿宋"/>
                <w:szCs w:val="28"/>
              </w:rPr>
              <w:t>6</w:t>
            </w:r>
          </w:p>
        </w:tc>
        <w:tc>
          <w:tcPr>
            <w:tcW w:w="629" w:type="pct"/>
            <w:noWrap/>
            <w:vAlign w:val="center"/>
          </w:tcPr>
          <w:p w14:paraId="03E7F86F">
            <w:pPr>
              <w:spacing w:line="360" w:lineRule="auto"/>
              <w:jc w:val="center"/>
              <w:rPr>
                <w:rFonts w:ascii="仿宋" w:hAnsi="仿宋" w:eastAsia="仿宋" w:cs="仿宋"/>
                <w:szCs w:val="28"/>
              </w:rPr>
            </w:pPr>
          </w:p>
        </w:tc>
        <w:tc>
          <w:tcPr>
            <w:tcW w:w="349" w:type="pct"/>
            <w:noWrap/>
            <w:vAlign w:val="center"/>
          </w:tcPr>
          <w:p w14:paraId="1AD7BA8A">
            <w:pPr>
              <w:spacing w:line="360" w:lineRule="auto"/>
              <w:jc w:val="center"/>
              <w:rPr>
                <w:rFonts w:ascii="仿宋" w:hAnsi="仿宋" w:eastAsia="仿宋" w:cs="仿宋"/>
                <w:szCs w:val="28"/>
              </w:rPr>
            </w:pPr>
          </w:p>
        </w:tc>
        <w:tc>
          <w:tcPr>
            <w:tcW w:w="464" w:type="pct"/>
            <w:noWrap/>
            <w:vAlign w:val="center"/>
          </w:tcPr>
          <w:p w14:paraId="007E0A03">
            <w:pPr>
              <w:spacing w:line="360" w:lineRule="auto"/>
              <w:jc w:val="center"/>
              <w:rPr>
                <w:rFonts w:ascii="仿宋" w:hAnsi="仿宋" w:eastAsia="仿宋" w:cs="仿宋"/>
                <w:szCs w:val="28"/>
              </w:rPr>
            </w:pPr>
          </w:p>
        </w:tc>
        <w:tc>
          <w:tcPr>
            <w:tcW w:w="675" w:type="pct"/>
            <w:noWrap/>
            <w:vAlign w:val="center"/>
          </w:tcPr>
          <w:p w14:paraId="654784D6">
            <w:pPr>
              <w:spacing w:line="360" w:lineRule="auto"/>
              <w:jc w:val="center"/>
              <w:rPr>
                <w:rFonts w:ascii="仿宋" w:hAnsi="仿宋" w:eastAsia="仿宋" w:cs="仿宋"/>
                <w:szCs w:val="28"/>
              </w:rPr>
            </w:pPr>
          </w:p>
        </w:tc>
        <w:tc>
          <w:tcPr>
            <w:tcW w:w="675" w:type="pct"/>
            <w:noWrap/>
            <w:vAlign w:val="center"/>
          </w:tcPr>
          <w:p w14:paraId="0BB62112">
            <w:pPr>
              <w:spacing w:line="360" w:lineRule="auto"/>
              <w:jc w:val="center"/>
              <w:rPr>
                <w:rFonts w:ascii="仿宋" w:hAnsi="仿宋" w:eastAsia="仿宋" w:cs="仿宋"/>
                <w:szCs w:val="28"/>
              </w:rPr>
            </w:pPr>
          </w:p>
        </w:tc>
        <w:tc>
          <w:tcPr>
            <w:tcW w:w="760" w:type="pct"/>
            <w:noWrap/>
            <w:vAlign w:val="center"/>
          </w:tcPr>
          <w:p w14:paraId="3A9495E0">
            <w:pPr>
              <w:spacing w:line="360" w:lineRule="auto"/>
              <w:jc w:val="center"/>
              <w:rPr>
                <w:rFonts w:ascii="仿宋" w:hAnsi="仿宋" w:eastAsia="仿宋" w:cs="仿宋"/>
                <w:szCs w:val="28"/>
              </w:rPr>
            </w:pPr>
          </w:p>
        </w:tc>
        <w:tc>
          <w:tcPr>
            <w:tcW w:w="1072" w:type="pct"/>
            <w:noWrap/>
            <w:vAlign w:val="center"/>
          </w:tcPr>
          <w:p w14:paraId="4B434F66">
            <w:pPr>
              <w:spacing w:line="360" w:lineRule="auto"/>
              <w:jc w:val="center"/>
              <w:rPr>
                <w:rFonts w:ascii="仿宋" w:hAnsi="仿宋" w:eastAsia="仿宋" w:cs="仿宋"/>
                <w:szCs w:val="28"/>
              </w:rPr>
            </w:pPr>
          </w:p>
        </w:tc>
      </w:tr>
      <w:tr w14:paraId="2A31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5000" w:type="pct"/>
            <w:gridSpan w:val="8"/>
            <w:noWrap/>
            <w:vAlign w:val="center"/>
          </w:tcPr>
          <w:p w14:paraId="146CA341">
            <w:pPr>
              <w:spacing w:line="360" w:lineRule="auto"/>
              <w:jc w:val="left"/>
              <w:rPr>
                <w:rFonts w:ascii="仿宋" w:hAnsi="仿宋" w:eastAsia="仿宋" w:cs="仿宋"/>
                <w:szCs w:val="28"/>
              </w:rPr>
            </w:pPr>
            <w:r>
              <w:rPr>
                <w:rFonts w:hint="eastAsia" w:ascii="仿宋" w:hAnsi="仿宋" w:eastAsia="仿宋" w:cs="仿宋"/>
                <w:szCs w:val="28"/>
              </w:rPr>
              <w:t>......(可按上表自行添加)</w:t>
            </w:r>
          </w:p>
        </w:tc>
      </w:tr>
    </w:tbl>
    <w:p w14:paraId="738E3F1F">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6936131E">
      <w:pPr>
        <w:tabs>
          <w:tab w:val="left" w:pos="3654"/>
        </w:tabs>
        <w:rPr>
          <w:rFonts w:ascii="仿宋" w:hAnsi="仿宋" w:eastAsia="仿宋" w:cs="仿宋"/>
          <w:sz w:val="24"/>
        </w:rPr>
      </w:pPr>
    </w:p>
    <w:p w14:paraId="7EBA26BA">
      <w:pPr>
        <w:tabs>
          <w:tab w:val="left" w:pos="3654"/>
        </w:tabs>
        <w:rPr>
          <w:rFonts w:ascii="仿宋" w:hAnsi="仿宋" w:eastAsia="仿宋" w:cs="仿宋"/>
          <w:sz w:val="24"/>
        </w:rPr>
      </w:pPr>
      <w:r>
        <w:rPr>
          <w:rFonts w:hint="eastAsia" w:ascii="仿宋" w:hAnsi="仿宋" w:eastAsia="仿宋" w:cs="仿宋"/>
          <w:sz w:val="24"/>
        </w:rPr>
        <w:t>日期：    年  月  日</w:t>
      </w:r>
    </w:p>
    <w:p w14:paraId="0BD9D576">
      <w:pPr>
        <w:spacing w:line="360" w:lineRule="auto"/>
        <w:rPr>
          <w:rFonts w:ascii="仿宋" w:hAnsi="仿宋" w:eastAsia="仿宋" w:cs="仿宋"/>
          <w:bCs/>
          <w:sz w:val="24"/>
        </w:rPr>
      </w:pPr>
    </w:p>
    <w:p w14:paraId="49183F3E">
      <w:pPr>
        <w:spacing w:line="360" w:lineRule="auto"/>
        <w:rPr>
          <w:rFonts w:ascii="仿宋" w:hAnsi="仿宋" w:eastAsia="仿宋" w:cs="仿宋"/>
          <w:sz w:val="24"/>
        </w:rPr>
      </w:pPr>
      <w:r>
        <w:rPr>
          <w:rFonts w:hint="eastAsia" w:ascii="仿宋" w:hAnsi="仿宋" w:eastAsia="仿宋" w:cs="仿宋"/>
          <w:bCs/>
          <w:sz w:val="24"/>
        </w:rPr>
        <w:t>注：</w:t>
      </w:r>
      <w:r>
        <w:rPr>
          <w:rFonts w:hint="eastAsia" w:ascii="仿宋" w:hAnsi="仿宋" w:eastAsia="仿宋" w:cs="仿宋"/>
          <w:sz w:val="24"/>
        </w:rPr>
        <w:t>1、此表仅提供了表格形式，投标人应根据需要准备足够数量的表格来填写；</w:t>
      </w:r>
    </w:p>
    <w:p w14:paraId="4DB4C5FE">
      <w:pPr>
        <w:pStyle w:val="24"/>
        <w:ind w:left="0" w:leftChars="0" w:firstLine="0" w:firstLineChars="0"/>
        <w:jc w:val="left"/>
        <w:rPr>
          <w:rFonts w:ascii="仿宋" w:hAnsi="仿宋" w:eastAsia="仿宋" w:cs="仿宋"/>
          <w:sz w:val="24"/>
        </w:rPr>
      </w:pPr>
      <w:r>
        <w:rPr>
          <w:rFonts w:hint="eastAsia" w:ascii="仿宋" w:hAnsi="仿宋" w:eastAsia="仿宋" w:cs="仿宋"/>
          <w:sz w:val="24"/>
        </w:rPr>
        <w:t>2、部分岗位可合理兼任，一人至多兼两职，请附证书、身份证复印件（加盖公章）。</w:t>
      </w:r>
    </w:p>
    <w:p w14:paraId="23418FB4">
      <w:pPr>
        <w:spacing w:line="360" w:lineRule="auto"/>
        <w:jc w:val="left"/>
        <w:rPr>
          <w:rFonts w:ascii="仿宋" w:hAnsi="仿宋" w:eastAsia="仿宋" w:cs="仿宋"/>
          <w:sz w:val="24"/>
        </w:rPr>
      </w:pPr>
      <w:r>
        <w:rPr>
          <w:rFonts w:hint="eastAsia" w:ascii="仿宋" w:hAnsi="仿宋" w:eastAsia="仿宋" w:cs="仿宋"/>
          <w:sz w:val="24"/>
        </w:rPr>
        <w:t>3、现场投入人员必须与投标人员一致，否则采购人可视为供应方违约，可由采购人单方面发起解除合同。如服务人员需变更的，需经采购人书面同意后更换相同资格人员。</w:t>
      </w:r>
    </w:p>
    <w:p w14:paraId="7128764B">
      <w:pPr>
        <w:spacing w:line="500" w:lineRule="exact"/>
        <w:rPr>
          <w:rFonts w:ascii="仿宋" w:hAnsi="仿宋" w:eastAsia="仿宋" w:cs="仿宋"/>
          <w:b/>
          <w:sz w:val="28"/>
          <w:szCs w:val="28"/>
        </w:rPr>
      </w:pPr>
      <w:r>
        <w:rPr>
          <w:rFonts w:hint="eastAsia" w:ascii="仿宋" w:hAnsi="仿宋" w:eastAsia="仿宋" w:cs="仿宋"/>
          <w:b/>
          <w:sz w:val="28"/>
          <w:szCs w:val="28"/>
        </w:rPr>
        <w:br w:type="page"/>
      </w:r>
    </w:p>
    <w:p w14:paraId="035C3847">
      <w:pPr>
        <w:pStyle w:val="48"/>
        <w:pageBreakBefore/>
        <w:jc w:val="center"/>
        <w:outlineLvl w:val="1"/>
        <w:rPr>
          <w:rFonts w:ascii="仿宋" w:hAnsi="仿宋" w:eastAsia="仿宋"/>
          <w:b/>
          <w:color w:val="auto"/>
          <w:sz w:val="28"/>
          <w:szCs w:val="28"/>
        </w:rPr>
      </w:pPr>
      <w:bookmarkStart w:id="61" w:name="_Toc21555"/>
      <w:r>
        <w:rPr>
          <w:rFonts w:hint="eastAsia" w:ascii="仿宋" w:hAnsi="仿宋" w:eastAsia="仿宋"/>
          <w:b/>
          <w:color w:val="auto"/>
          <w:sz w:val="28"/>
          <w:szCs w:val="28"/>
        </w:rPr>
        <w:t>9、商务响应表</w:t>
      </w:r>
      <w:bookmarkEnd w:id="61"/>
    </w:p>
    <w:p w14:paraId="09949B7E">
      <w:pPr>
        <w:pStyle w:val="48"/>
        <w:spacing w:line="460" w:lineRule="exact"/>
        <w:rPr>
          <w:rFonts w:ascii="仿宋" w:hAnsi="仿宋" w:eastAsia="仿宋"/>
          <w:color w:val="auto"/>
        </w:rPr>
      </w:pPr>
      <w:r>
        <w:rPr>
          <w:rFonts w:hint="eastAsia" w:ascii="仿宋" w:hAnsi="仿宋" w:eastAsia="仿宋"/>
          <w:color w:val="auto"/>
        </w:rPr>
        <w:t>投标人全称（加盖公章）：</w:t>
      </w:r>
      <w:r>
        <w:rPr>
          <w:rFonts w:hint="eastAsia" w:ascii="仿宋" w:hAnsi="仿宋" w:eastAsia="仿宋"/>
          <w:color w:val="auto"/>
          <w:u w:val="single"/>
        </w:rPr>
        <w:t xml:space="preserve">             </w:t>
      </w:r>
      <w:r>
        <w:rPr>
          <w:rFonts w:hint="eastAsia" w:ascii="仿宋" w:hAnsi="仿宋" w:eastAsia="仿宋"/>
          <w:color w:val="auto"/>
        </w:rPr>
        <w:t xml:space="preserve"> </w:t>
      </w:r>
    </w:p>
    <w:p w14:paraId="67DE5755">
      <w:pPr>
        <w:spacing w:line="460" w:lineRule="exact"/>
        <w:jc w:val="left"/>
        <w:rPr>
          <w:rFonts w:ascii="仿宋" w:hAnsi="仿宋" w:eastAsia="仿宋" w:cs="宋体"/>
          <w:sz w:val="24"/>
        </w:rPr>
      </w:pPr>
      <w:r>
        <w:rPr>
          <w:rFonts w:hint="eastAsia" w:ascii="仿宋" w:hAnsi="仿宋" w:eastAsia="仿宋" w:cs="宋体"/>
          <w:sz w:val="24"/>
        </w:rPr>
        <w:t>项目名称：</w:t>
      </w:r>
    </w:p>
    <w:p w14:paraId="795EA041">
      <w:pPr>
        <w:pStyle w:val="24"/>
      </w:pPr>
    </w:p>
    <w:tbl>
      <w:tblPr>
        <w:tblStyle w:val="25"/>
        <w:tblW w:w="984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4"/>
        <w:gridCol w:w="4890"/>
        <w:gridCol w:w="1275"/>
        <w:gridCol w:w="1950"/>
      </w:tblGrid>
      <w:tr w14:paraId="56148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734" w:type="dxa"/>
            <w:tcBorders>
              <w:top w:val="single" w:color="auto" w:sz="4" w:space="0"/>
              <w:left w:val="single" w:color="auto" w:sz="4" w:space="0"/>
              <w:bottom w:val="single" w:color="auto" w:sz="4" w:space="0"/>
              <w:right w:val="single" w:color="auto" w:sz="4" w:space="0"/>
            </w:tcBorders>
            <w:vAlign w:val="center"/>
          </w:tcPr>
          <w:p w14:paraId="2B620FDA">
            <w:pPr>
              <w:snapToGrid w:val="0"/>
              <w:spacing w:before="120" w:beforeLines="50"/>
              <w:jc w:val="center"/>
              <w:rPr>
                <w:rFonts w:ascii="仿宋" w:hAnsi="仿宋" w:eastAsia="仿宋" w:cs="仿宋"/>
                <w:sz w:val="24"/>
                <w:szCs w:val="20"/>
              </w:rPr>
            </w:pPr>
            <w:r>
              <w:rPr>
                <w:rFonts w:hint="eastAsia" w:ascii="仿宋" w:hAnsi="仿宋" w:eastAsia="仿宋" w:cs="仿宋"/>
                <w:sz w:val="24"/>
              </w:rPr>
              <w:t>项目</w:t>
            </w:r>
          </w:p>
        </w:tc>
        <w:tc>
          <w:tcPr>
            <w:tcW w:w="4890" w:type="dxa"/>
            <w:tcBorders>
              <w:top w:val="single" w:color="auto" w:sz="4" w:space="0"/>
              <w:left w:val="single" w:color="auto" w:sz="4" w:space="0"/>
              <w:bottom w:val="single" w:color="auto" w:sz="4" w:space="0"/>
              <w:right w:val="single" w:color="auto" w:sz="4" w:space="0"/>
            </w:tcBorders>
            <w:vAlign w:val="center"/>
          </w:tcPr>
          <w:p w14:paraId="21C4787F">
            <w:pPr>
              <w:snapToGrid w:val="0"/>
              <w:spacing w:before="120" w:beforeLines="50"/>
              <w:jc w:val="center"/>
              <w:rPr>
                <w:rFonts w:ascii="仿宋" w:hAnsi="仿宋" w:eastAsia="仿宋" w:cs="仿宋"/>
                <w:sz w:val="24"/>
                <w:szCs w:val="20"/>
              </w:rPr>
            </w:pPr>
            <w:r>
              <w:rPr>
                <w:rFonts w:hint="eastAsia" w:ascii="仿宋" w:hAnsi="仿宋" w:eastAsia="仿宋" w:cs="仿宋"/>
                <w:sz w:val="24"/>
              </w:rPr>
              <w:t>招标文件要求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21455D62">
            <w:pPr>
              <w:snapToGrid w:val="0"/>
              <w:spacing w:before="120" w:beforeLines="50"/>
              <w:jc w:val="center"/>
              <w:rPr>
                <w:rFonts w:ascii="仿宋" w:hAnsi="仿宋" w:eastAsia="仿宋" w:cs="仿宋"/>
                <w:sz w:val="24"/>
                <w:szCs w:val="20"/>
              </w:rPr>
            </w:pPr>
            <w:r>
              <w:rPr>
                <w:rFonts w:hint="eastAsia" w:ascii="仿宋" w:hAnsi="仿宋" w:eastAsia="仿宋" w:cs="仿宋"/>
                <w:sz w:val="24"/>
              </w:rPr>
              <w:t>是否响应</w:t>
            </w:r>
          </w:p>
        </w:tc>
        <w:tc>
          <w:tcPr>
            <w:tcW w:w="1950" w:type="dxa"/>
            <w:tcBorders>
              <w:top w:val="single" w:color="auto" w:sz="4" w:space="0"/>
              <w:left w:val="single" w:color="auto" w:sz="4" w:space="0"/>
              <w:bottom w:val="single" w:color="auto" w:sz="4" w:space="0"/>
              <w:right w:val="single" w:color="auto" w:sz="4" w:space="0"/>
            </w:tcBorders>
            <w:vAlign w:val="center"/>
          </w:tcPr>
          <w:p w14:paraId="6D34770E">
            <w:pPr>
              <w:snapToGrid w:val="0"/>
              <w:spacing w:before="120" w:beforeLines="50"/>
              <w:jc w:val="center"/>
              <w:rPr>
                <w:rFonts w:ascii="仿宋" w:hAnsi="仿宋" w:eastAsia="仿宋" w:cs="仿宋"/>
                <w:sz w:val="24"/>
                <w:szCs w:val="20"/>
              </w:rPr>
            </w:pPr>
            <w:r>
              <w:rPr>
                <w:rFonts w:hint="eastAsia" w:ascii="仿宋" w:hAnsi="仿宋" w:eastAsia="仿宋" w:cs="仿宋"/>
                <w:sz w:val="24"/>
              </w:rPr>
              <w:t>投标人的承诺或说明或优化方案</w:t>
            </w:r>
          </w:p>
        </w:tc>
      </w:tr>
      <w:tr w14:paraId="75AE3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734" w:type="dxa"/>
            <w:tcBorders>
              <w:top w:val="single" w:color="auto" w:sz="4" w:space="0"/>
              <w:left w:val="single" w:color="auto" w:sz="4" w:space="0"/>
              <w:bottom w:val="single" w:color="auto" w:sz="4" w:space="0"/>
              <w:right w:val="single" w:color="auto" w:sz="4" w:space="0"/>
            </w:tcBorders>
            <w:vAlign w:val="center"/>
          </w:tcPr>
          <w:p w14:paraId="4615EA74">
            <w:pPr>
              <w:snapToGrid w:val="0"/>
              <w:jc w:val="center"/>
              <w:rPr>
                <w:rFonts w:ascii="仿宋" w:hAnsi="仿宋" w:eastAsia="仿宋" w:cs="仿宋"/>
                <w:sz w:val="24"/>
                <w:szCs w:val="20"/>
              </w:rPr>
            </w:pPr>
            <w:r>
              <w:rPr>
                <w:rFonts w:hint="eastAsia" w:ascii="仿宋" w:hAnsi="仿宋" w:eastAsia="仿宋" w:cs="仿宋"/>
                <w:sz w:val="24"/>
              </w:rPr>
              <w:t>服务期</w:t>
            </w:r>
          </w:p>
        </w:tc>
        <w:tc>
          <w:tcPr>
            <w:tcW w:w="4890" w:type="dxa"/>
            <w:tcBorders>
              <w:top w:val="single" w:color="auto" w:sz="4" w:space="0"/>
              <w:left w:val="single" w:color="auto" w:sz="4" w:space="0"/>
              <w:bottom w:val="single" w:color="auto" w:sz="4" w:space="0"/>
              <w:right w:val="single" w:color="auto" w:sz="4" w:space="0"/>
            </w:tcBorders>
            <w:vAlign w:val="center"/>
          </w:tcPr>
          <w:p w14:paraId="23081331">
            <w:pPr>
              <w:snapToGrid w:val="0"/>
              <w:jc w:val="center"/>
              <w:rPr>
                <w:rFonts w:ascii="仿宋" w:hAnsi="仿宋" w:eastAsia="仿宋" w:cs="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986F680">
            <w:pPr>
              <w:snapToGrid w:val="0"/>
              <w:spacing w:before="120" w:beforeLines="50"/>
              <w:jc w:val="center"/>
              <w:rPr>
                <w:rFonts w:ascii="仿宋" w:hAnsi="仿宋" w:eastAsia="仿宋" w:cs="仿宋"/>
                <w:sz w:val="24"/>
                <w:szCs w:val="20"/>
              </w:rPr>
            </w:pPr>
          </w:p>
        </w:tc>
        <w:tc>
          <w:tcPr>
            <w:tcW w:w="1950" w:type="dxa"/>
            <w:tcBorders>
              <w:top w:val="single" w:color="auto" w:sz="4" w:space="0"/>
              <w:left w:val="single" w:color="auto" w:sz="4" w:space="0"/>
              <w:bottom w:val="single" w:color="auto" w:sz="4" w:space="0"/>
              <w:right w:val="single" w:color="auto" w:sz="4" w:space="0"/>
            </w:tcBorders>
            <w:vAlign w:val="center"/>
          </w:tcPr>
          <w:p w14:paraId="232321C5">
            <w:pPr>
              <w:snapToGrid w:val="0"/>
              <w:spacing w:before="120" w:beforeLines="50"/>
              <w:jc w:val="center"/>
              <w:rPr>
                <w:rFonts w:ascii="仿宋" w:hAnsi="仿宋" w:eastAsia="仿宋" w:cs="仿宋"/>
                <w:sz w:val="24"/>
                <w:szCs w:val="20"/>
              </w:rPr>
            </w:pPr>
          </w:p>
        </w:tc>
      </w:tr>
      <w:tr w14:paraId="0092A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734" w:type="dxa"/>
            <w:tcBorders>
              <w:top w:val="single" w:color="auto" w:sz="4" w:space="0"/>
              <w:left w:val="single" w:color="auto" w:sz="4" w:space="0"/>
              <w:bottom w:val="single" w:color="auto" w:sz="4" w:space="0"/>
              <w:right w:val="single" w:color="auto" w:sz="4" w:space="0"/>
            </w:tcBorders>
            <w:vAlign w:val="center"/>
          </w:tcPr>
          <w:p w14:paraId="3D6D9592">
            <w:pPr>
              <w:snapToGrid w:val="0"/>
              <w:jc w:val="center"/>
              <w:rPr>
                <w:rFonts w:ascii="仿宋" w:hAnsi="仿宋" w:eastAsia="仿宋" w:cs="仿宋"/>
                <w:sz w:val="24"/>
              </w:rPr>
            </w:pPr>
            <w:r>
              <w:rPr>
                <w:rFonts w:hint="eastAsia" w:ascii="仿宋" w:hAnsi="仿宋" w:eastAsia="仿宋" w:cs="仿宋"/>
                <w:sz w:val="24"/>
              </w:rPr>
              <w:t>付款方式</w:t>
            </w:r>
          </w:p>
        </w:tc>
        <w:tc>
          <w:tcPr>
            <w:tcW w:w="4890" w:type="dxa"/>
            <w:tcBorders>
              <w:top w:val="single" w:color="auto" w:sz="4" w:space="0"/>
              <w:left w:val="single" w:color="auto" w:sz="4" w:space="0"/>
              <w:bottom w:val="single" w:color="auto" w:sz="4" w:space="0"/>
              <w:right w:val="single" w:color="auto" w:sz="4" w:space="0"/>
            </w:tcBorders>
            <w:vAlign w:val="center"/>
          </w:tcPr>
          <w:p w14:paraId="2A1EE9B2">
            <w:pPr>
              <w:snapToGrid w:val="0"/>
              <w:jc w:val="center"/>
              <w:rPr>
                <w:rFonts w:ascii="仿宋" w:hAnsi="仿宋" w:eastAsia="仿宋" w:cs="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2DF835D2">
            <w:pPr>
              <w:snapToGrid w:val="0"/>
              <w:spacing w:before="120" w:beforeLines="50"/>
              <w:jc w:val="center"/>
              <w:rPr>
                <w:rFonts w:ascii="仿宋" w:hAnsi="仿宋" w:eastAsia="仿宋" w:cs="仿宋"/>
                <w:sz w:val="24"/>
                <w:szCs w:val="20"/>
              </w:rPr>
            </w:pPr>
          </w:p>
        </w:tc>
        <w:tc>
          <w:tcPr>
            <w:tcW w:w="1950" w:type="dxa"/>
            <w:tcBorders>
              <w:top w:val="single" w:color="auto" w:sz="4" w:space="0"/>
              <w:left w:val="single" w:color="auto" w:sz="4" w:space="0"/>
              <w:bottom w:val="single" w:color="auto" w:sz="4" w:space="0"/>
              <w:right w:val="single" w:color="auto" w:sz="4" w:space="0"/>
            </w:tcBorders>
            <w:vAlign w:val="center"/>
          </w:tcPr>
          <w:p w14:paraId="3BCB7E55">
            <w:pPr>
              <w:snapToGrid w:val="0"/>
              <w:spacing w:before="120" w:beforeLines="50"/>
              <w:jc w:val="center"/>
              <w:rPr>
                <w:rFonts w:ascii="仿宋" w:hAnsi="仿宋" w:eastAsia="仿宋" w:cs="仿宋"/>
                <w:sz w:val="24"/>
                <w:szCs w:val="20"/>
              </w:rPr>
            </w:pPr>
          </w:p>
        </w:tc>
      </w:tr>
      <w:tr w14:paraId="609B7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734" w:type="dxa"/>
            <w:tcBorders>
              <w:top w:val="single" w:color="auto" w:sz="4" w:space="0"/>
              <w:left w:val="single" w:color="auto" w:sz="4" w:space="0"/>
              <w:bottom w:val="single" w:color="auto" w:sz="4" w:space="0"/>
              <w:right w:val="single" w:color="auto" w:sz="4" w:space="0"/>
            </w:tcBorders>
            <w:vAlign w:val="center"/>
          </w:tcPr>
          <w:p w14:paraId="04BEC66D">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项目负责人</w:t>
            </w:r>
          </w:p>
        </w:tc>
        <w:tc>
          <w:tcPr>
            <w:tcW w:w="4890" w:type="dxa"/>
            <w:tcBorders>
              <w:top w:val="single" w:color="auto" w:sz="4" w:space="0"/>
              <w:left w:val="single" w:color="auto" w:sz="4" w:space="0"/>
              <w:bottom w:val="single" w:color="auto" w:sz="4" w:space="0"/>
              <w:right w:val="single" w:color="auto" w:sz="4" w:space="0"/>
            </w:tcBorders>
            <w:vAlign w:val="center"/>
          </w:tcPr>
          <w:p w14:paraId="6B9B8EEB">
            <w:pPr>
              <w:snapToGrid w:val="0"/>
              <w:jc w:val="center"/>
              <w:rPr>
                <w:rFonts w:ascii="仿宋" w:hAnsi="仿宋" w:eastAsia="仿宋" w:cs="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2D6EB1AF">
            <w:pPr>
              <w:snapToGrid w:val="0"/>
              <w:spacing w:before="120" w:beforeLines="50"/>
              <w:jc w:val="center"/>
              <w:rPr>
                <w:rFonts w:ascii="仿宋" w:hAnsi="仿宋" w:eastAsia="仿宋" w:cs="仿宋"/>
                <w:sz w:val="24"/>
                <w:szCs w:val="20"/>
              </w:rPr>
            </w:pPr>
          </w:p>
        </w:tc>
        <w:tc>
          <w:tcPr>
            <w:tcW w:w="1950" w:type="dxa"/>
            <w:tcBorders>
              <w:top w:val="single" w:color="auto" w:sz="4" w:space="0"/>
              <w:left w:val="single" w:color="auto" w:sz="4" w:space="0"/>
              <w:bottom w:val="single" w:color="auto" w:sz="4" w:space="0"/>
              <w:right w:val="single" w:color="auto" w:sz="4" w:space="0"/>
            </w:tcBorders>
            <w:vAlign w:val="center"/>
          </w:tcPr>
          <w:p w14:paraId="73DBCCE4">
            <w:pPr>
              <w:snapToGrid w:val="0"/>
              <w:spacing w:before="120" w:beforeLines="50"/>
              <w:jc w:val="center"/>
              <w:rPr>
                <w:rFonts w:ascii="仿宋" w:hAnsi="仿宋" w:eastAsia="仿宋" w:cs="仿宋"/>
                <w:sz w:val="24"/>
                <w:szCs w:val="20"/>
              </w:rPr>
            </w:pPr>
          </w:p>
        </w:tc>
      </w:tr>
    </w:tbl>
    <w:p w14:paraId="57E3F2FA">
      <w:pPr>
        <w:pStyle w:val="56"/>
        <w:rPr>
          <w:rFonts w:ascii="仿宋" w:hAnsi="仿宋" w:eastAsia="仿宋" w:cs="宋体"/>
          <w:kern w:val="0"/>
          <w:sz w:val="24"/>
        </w:rPr>
      </w:pPr>
    </w:p>
    <w:p w14:paraId="43954202">
      <w:pPr>
        <w:pStyle w:val="56"/>
        <w:rPr>
          <w:rFonts w:ascii="仿宋" w:hAnsi="仿宋" w:eastAsia="仿宋" w:cs="宋体"/>
          <w:kern w:val="0"/>
          <w:sz w:val="24"/>
        </w:rPr>
      </w:pPr>
    </w:p>
    <w:p w14:paraId="436786DA">
      <w:pPr>
        <w:spacing w:line="460" w:lineRule="exact"/>
        <w:jc w:val="left"/>
        <w:rPr>
          <w:rFonts w:ascii="仿宋" w:hAnsi="仿宋" w:eastAsia="仿宋" w:cs="宋体"/>
          <w:kern w:val="0"/>
          <w:sz w:val="24"/>
        </w:rPr>
      </w:pPr>
      <w:r>
        <w:rPr>
          <w:rFonts w:hint="eastAsia" w:ascii="仿宋" w:hAnsi="仿宋" w:eastAsia="仿宋" w:cs="宋体"/>
          <w:kern w:val="0"/>
          <w:sz w:val="24"/>
        </w:rPr>
        <w:t>法定代表人或其授权代理人</w:t>
      </w:r>
      <w:r>
        <w:rPr>
          <w:rFonts w:hint="eastAsia" w:ascii="仿宋" w:hAnsi="仿宋" w:eastAsia="仿宋" w:cs="仿宋"/>
          <w:sz w:val="24"/>
        </w:rPr>
        <w:t>签名或盖章</w:t>
      </w:r>
      <w:r>
        <w:rPr>
          <w:rFonts w:hint="eastAsia" w:ascii="仿宋" w:hAnsi="仿宋" w:eastAsia="仿宋" w:cs="宋体"/>
          <w:kern w:val="0"/>
          <w:sz w:val="24"/>
        </w:rPr>
        <w:t>：</w:t>
      </w:r>
    </w:p>
    <w:p w14:paraId="530D316E">
      <w:pPr>
        <w:spacing w:line="460" w:lineRule="exact"/>
        <w:jc w:val="left"/>
        <w:rPr>
          <w:rFonts w:ascii="仿宋" w:hAnsi="仿宋" w:eastAsia="仿宋" w:cs="宋体"/>
          <w:kern w:val="0"/>
          <w:sz w:val="24"/>
        </w:rPr>
      </w:pPr>
      <w:r>
        <w:rPr>
          <w:rFonts w:hint="eastAsia" w:ascii="仿宋" w:hAnsi="仿宋" w:eastAsia="仿宋" w:cs="宋体"/>
          <w:kern w:val="0"/>
          <w:sz w:val="24"/>
        </w:rPr>
        <w:t>日期： 年 月 日</w:t>
      </w:r>
    </w:p>
    <w:p w14:paraId="39DCF4D8">
      <w:pPr>
        <w:rPr>
          <w:rFonts w:ascii="仿宋" w:hAnsi="仿宋" w:eastAsia="仿宋" w:cs="仿宋"/>
          <w:b/>
          <w:bCs/>
          <w:sz w:val="32"/>
          <w:szCs w:val="32"/>
        </w:rPr>
      </w:pPr>
      <w:r>
        <w:rPr>
          <w:rFonts w:hint="eastAsia" w:ascii="仿宋" w:hAnsi="仿宋" w:eastAsia="仿宋" w:cs="宋体"/>
          <w:kern w:val="0"/>
          <w:sz w:val="24"/>
        </w:rPr>
        <w:br w:type="page"/>
      </w:r>
    </w:p>
    <w:p w14:paraId="30AE2F50">
      <w:pPr>
        <w:jc w:val="center"/>
        <w:outlineLvl w:val="1"/>
        <w:rPr>
          <w:rFonts w:ascii="仿宋" w:hAnsi="仿宋" w:eastAsia="仿宋" w:cs="仿宋"/>
          <w:b/>
          <w:sz w:val="28"/>
          <w:szCs w:val="28"/>
        </w:rPr>
      </w:pPr>
      <w:bookmarkStart w:id="62" w:name="_Toc7624"/>
      <w:r>
        <w:rPr>
          <w:rFonts w:hint="eastAsia" w:ascii="仿宋" w:hAnsi="仿宋" w:eastAsia="仿宋" w:cs="仿宋"/>
          <w:b/>
          <w:sz w:val="28"/>
          <w:szCs w:val="28"/>
        </w:rPr>
        <w:t>1</w:t>
      </w:r>
      <w:r>
        <w:rPr>
          <w:rFonts w:hint="eastAsia" w:ascii="仿宋" w:hAnsi="仿宋" w:eastAsia="仿宋" w:cs="仿宋"/>
          <w:b/>
          <w:sz w:val="28"/>
          <w:szCs w:val="28"/>
          <w:lang w:val="en-US" w:eastAsia="zh-CN"/>
        </w:rPr>
        <w:t>0</w:t>
      </w:r>
      <w:r>
        <w:rPr>
          <w:rFonts w:hint="eastAsia" w:ascii="仿宋" w:hAnsi="仿宋" w:eastAsia="仿宋" w:cs="仿宋"/>
          <w:b/>
          <w:sz w:val="28"/>
          <w:szCs w:val="28"/>
        </w:rPr>
        <w:t>、企业业绩</w:t>
      </w:r>
      <w:bookmarkEnd w:id="62"/>
    </w:p>
    <w:p w14:paraId="0798E924">
      <w:pPr>
        <w:pStyle w:val="48"/>
        <w:rPr>
          <w:rFonts w:ascii="仿宋" w:hAnsi="仿宋" w:eastAsia="仿宋" w:cs="仿宋"/>
          <w:color w:val="auto"/>
        </w:rPr>
      </w:pPr>
    </w:p>
    <w:p w14:paraId="4E72A1E4">
      <w:pPr>
        <w:pStyle w:val="48"/>
        <w:rPr>
          <w:rFonts w:ascii="仿宋" w:hAnsi="仿宋" w:eastAsia="仿宋" w:cs="仿宋"/>
          <w:color w:val="auto"/>
        </w:rPr>
      </w:pPr>
      <w:r>
        <w:rPr>
          <w:rFonts w:hint="eastAsia" w:ascii="仿宋" w:hAnsi="仿宋" w:eastAsia="仿宋" w:cs="仿宋"/>
          <w:color w:val="auto"/>
        </w:rPr>
        <w:t>投标人全称（加盖公章）：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566ADCC6">
      <w:pPr>
        <w:jc w:val="left"/>
        <w:rPr>
          <w:rFonts w:ascii="仿宋" w:hAnsi="仿宋" w:eastAsia="仿宋" w:cs="仿宋"/>
          <w:sz w:val="24"/>
        </w:rPr>
      </w:pPr>
    </w:p>
    <w:p w14:paraId="1FC26318">
      <w:pPr>
        <w:jc w:val="left"/>
        <w:rPr>
          <w:rFonts w:ascii="仿宋" w:hAnsi="仿宋" w:eastAsia="仿宋" w:cs="仿宋"/>
        </w:rPr>
      </w:pPr>
      <w:r>
        <w:rPr>
          <w:rFonts w:hint="eastAsia" w:ascii="仿宋" w:hAnsi="仿宋" w:eastAsia="仿宋" w:cs="仿宋"/>
          <w:sz w:val="24"/>
        </w:rPr>
        <w:t xml:space="preserve">项目名称：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32"/>
        <w:gridCol w:w="1161"/>
        <w:gridCol w:w="1418"/>
        <w:gridCol w:w="1159"/>
        <w:gridCol w:w="1246"/>
        <w:gridCol w:w="1246"/>
      </w:tblGrid>
      <w:tr w14:paraId="67A9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AC4F956">
            <w:pPr>
              <w:snapToGrid w:val="0"/>
              <w:spacing w:before="120" w:beforeLines="50" w:after="50"/>
              <w:jc w:val="center"/>
              <w:rPr>
                <w:rFonts w:ascii="仿宋" w:hAnsi="仿宋" w:eastAsia="仿宋" w:cs="仿宋"/>
                <w:sz w:val="24"/>
              </w:rPr>
            </w:pPr>
            <w:r>
              <w:rPr>
                <w:rFonts w:hint="eastAsia" w:ascii="仿宋" w:hAnsi="仿宋" w:eastAsia="仿宋" w:cs="仿宋"/>
                <w:sz w:val="24"/>
              </w:rPr>
              <w:t>序号</w:t>
            </w:r>
          </w:p>
        </w:tc>
        <w:tc>
          <w:tcPr>
            <w:tcW w:w="1532" w:type="dxa"/>
            <w:vAlign w:val="center"/>
          </w:tcPr>
          <w:p w14:paraId="5FF5C391">
            <w:pPr>
              <w:snapToGrid w:val="0"/>
              <w:spacing w:before="120" w:beforeLines="50" w:after="50"/>
              <w:jc w:val="center"/>
              <w:rPr>
                <w:rFonts w:ascii="仿宋" w:hAnsi="仿宋" w:eastAsia="仿宋" w:cs="仿宋"/>
                <w:sz w:val="24"/>
              </w:rPr>
            </w:pPr>
            <w:r>
              <w:rPr>
                <w:rFonts w:hint="eastAsia" w:ascii="仿宋" w:hAnsi="仿宋" w:eastAsia="仿宋" w:cs="仿宋"/>
                <w:sz w:val="24"/>
              </w:rPr>
              <w:t>项目名称</w:t>
            </w:r>
          </w:p>
        </w:tc>
        <w:tc>
          <w:tcPr>
            <w:tcW w:w="1161" w:type="dxa"/>
            <w:vAlign w:val="center"/>
          </w:tcPr>
          <w:p w14:paraId="6D1F0274">
            <w:pPr>
              <w:snapToGrid w:val="0"/>
              <w:spacing w:before="120" w:beforeLines="50" w:after="50"/>
              <w:jc w:val="center"/>
              <w:rPr>
                <w:rFonts w:ascii="仿宋" w:hAnsi="仿宋" w:eastAsia="仿宋" w:cs="仿宋"/>
                <w:sz w:val="24"/>
              </w:rPr>
            </w:pPr>
            <w:r>
              <w:rPr>
                <w:rFonts w:hint="eastAsia" w:ascii="仿宋" w:hAnsi="仿宋" w:eastAsia="仿宋" w:cs="仿宋"/>
                <w:sz w:val="24"/>
              </w:rPr>
              <w:t>使用方</w:t>
            </w:r>
          </w:p>
        </w:tc>
        <w:tc>
          <w:tcPr>
            <w:tcW w:w="1418" w:type="dxa"/>
            <w:vAlign w:val="center"/>
          </w:tcPr>
          <w:p w14:paraId="22D1E59B">
            <w:pPr>
              <w:snapToGrid w:val="0"/>
              <w:spacing w:before="120" w:beforeLines="50" w:after="50"/>
              <w:jc w:val="center"/>
              <w:rPr>
                <w:rFonts w:ascii="仿宋" w:hAnsi="仿宋" w:eastAsia="仿宋" w:cs="仿宋"/>
                <w:sz w:val="24"/>
              </w:rPr>
            </w:pPr>
            <w:r>
              <w:rPr>
                <w:rFonts w:hint="eastAsia" w:ascii="仿宋" w:hAnsi="仿宋" w:eastAsia="仿宋" w:cs="仿宋"/>
                <w:sz w:val="24"/>
              </w:rPr>
              <w:t>合同金额（元）</w:t>
            </w:r>
          </w:p>
        </w:tc>
        <w:tc>
          <w:tcPr>
            <w:tcW w:w="1159" w:type="dxa"/>
            <w:vAlign w:val="center"/>
          </w:tcPr>
          <w:p w14:paraId="251C5E12">
            <w:pPr>
              <w:snapToGrid w:val="0"/>
              <w:spacing w:before="120" w:beforeLines="50" w:after="50"/>
              <w:jc w:val="center"/>
              <w:rPr>
                <w:rFonts w:ascii="仿宋" w:hAnsi="仿宋" w:eastAsia="仿宋" w:cs="仿宋"/>
                <w:sz w:val="24"/>
              </w:rPr>
            </w:pPr>
            <w:r>
              <w:rPr>
                <w:rFonts w:hint="eastAsia" w:ascii="仿宋" w:hAnsi="仿宋" w:eastAsia="仿宋" w:cs="仿宋"/>
                <w:sz w:val="24"/>
              </w:rPr>
              <w:t>签订</w:t>
            </w:r>
          </w:p>
          <w:p w14:paraId="20C4CE1A">
            <w:pPr>
              <w:snapToGrid w:val="0"/>
              <w:spacing w:before="120" w:beforeLines="50" w:after="50"/>
              <w:jc w:val="center"/>
              <w:rPr>
                <w:rFonts w:ascii="仿宋" w:hAnsi="仿宋" w:eastAsia="仿宋" w:cs="仿宋"/>
                <w:sz w:val="24"/>
              </w:rPr>
            </w:pPr>
            <w:r>
              <w:rPr>
                <w:rFonts w:hint="eastAsia" w:ascii="仿宋" w:hAnsi="仿宋" w:eastAsia="仿宋" w:cs="仿宋"/>
                <w:sz w:val="24"/>
              </w:rPr>
              <w:t>时间</w:t>
            </w:r>
          </w:p>
        </w:tc>
        <w:tc>
          <w:tcPr>
            <w:tcW w:w="1246" w:type="dxa"/>
            <w:vAlign w:val="center"/>
          </w:tcPr>
          <w:p w14:paraId="36831CFF">
            <w:pPr>
              <w:snapToGrid w:val="0"/>
              <w:spacing w:before="120" w:beforeLines="50" w:after="50"/>
              <w:jc w:val="center"/>
              <w:rPr>
                <w:rFonts w:ascii="仿宋" w:hAnsi="仿宋" w:eastAsia="仿宋" w:cs="仿宋"/>
                <w:sz w:val="24"/>
              </w:rPr>
            </w:pPr>
            <w:r>
              <w:rPr>
                <w:rFonts w:hint="eastAsia" w:ascii="仿宋" w:hAnsi="仿宋" w:eastAsia="仿宋" w:cs="仿宋"/>
                <w:sz w:val="24"/>
              </w:rPr>
              <w:t>使用方联系人</w:t>
            </w:r>
          </w:p>
        </w:tc>
        <w:tc>
          <w:tcPr>
            <w:tcW w:w="1246" w:type="dxa"/>
            <w:vAlign w:val="center"/>
          </w:tcPr>
          <w:p w14:paraId="3B115013">
            <w:pPr>
              <w:snapToGrid w:val="0"/>
              <w:spacing w:before="120" w:beforeLines="50" w:after="50"/>
              <w:jc w:val="center"/>
              <w:rPr>
                <w:rFonts w:ascii="仿宋" w:hAnsi="仿宋" w:eastAsia="仿宋" w:cs="仿宋"/>
                <w:sz w:val="24"/>
              </w:rPr>
            </w:pPr>
            <w:r>
              <w:rPr>
                <w:rFonts w:hint="eastAsia" w:ascii="仿宋" w:hAnsi="仿宋" w:eastAsia="仿宋" w:cs="仿宋"/>
                <w:sz w:val="24"/>
              </w:rPr>
              <w:t>联系</w:t>
            </w:r>
          </w:p>
          <w:p w14:paraId="24DA79D2">
            <w:pPr>
              <w:snapToGrid w:val="0"/>
              <w:spacing w:before="120" w:beforeLines="50" w:after="50"/>
              <w:jc w:val="center"/>
              <w:rPr>
                <w:rFonts w:ascii="仿宋" w:hAnsi="仿宋" w:eastAsia="仿宋" w:cs="仿宋"/>
                <w:sz w:val="24"/>
              </w:rPr>
            </w:pPr>
            <w:r>
              <w:rPr>
                <w:rFonts w:hint="eastAsia" w:ascii="仿宋" w:hAnsi="仿宋" w:eastAsia="仿宋" w:cs="仿宋"/>
                <w:sz w:val="24"/>
              </w:rPr>
              <w:t>方式</w:t>
            </w:r>
          </w:p>
        </w:tc>
      </w:tr>
      <w:tr w14:paraId="07F6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41B3A82">
            <w:pPr>
              <w:snapToGrid w:val="0"/>
              <w:spacing w:before="120" w:beforeLines="50" w:after="50"/>
              <w:jc w:val="center"/>
              <w:rPr>
                <w:rFonts w:ascii="仿宋" w:hAnsi="仿宋" w:eastAsia="仿宋" w:cs="仿宋"/>
                <w:sz w:val="24"/>
              </w:rPr>
            </w:pPr>
          </w:p>
        </w:tc>
        <w:tc>
          <w:tcPr>
            <w:tcW w:w="1532" w:type="dxa"/>
            <w:vAlign w:val="center"/>
          </w:tcPr>
          <w:p w14:paraId="41E9F86B">
            <w:pPr>
              <w:snapToGrid w:val="0"/>
              <w:spacing w:before="120" w:beforeLines="50" w:after="50"/>
              <w:jc w:val="center"/>
              <w:rPr>
                <w:rFonts w:ascii="仿宋" w:hAnsi="仿宋" w:eastAsia="仿宋" w:cs="仿宋"/>
                <w:sz w:val="24"/>
              </w:rPr>
            </w:pPr>
          </w:p>
        </w:tc>
        <w:tc>
          <w:tcPr>
            <w:tcW w:w="1161" w:type="dxa"/>
            <w:vAlign w:val="center"/>
          </w:tcPr>
          <w:p w14:paraId="154F92E0">
            <w:pPr>
              <w:snapToGrid w:val="0"/>
              <w:spacing w:before="120" w:beforeLines="50" w:after="50"/>
              <w:jc w:val="center"/>
              <w:rPr>
                <w:rFonts w:ascii="仿宋" w:hAnsi="仿宋" w:eastAsia="仿宋" w:cs="仿宋"/>
                <w:sz w:val="24"/>
              </w:rPr>
            </w:pPr>
          </w:p>
        </w:tc>
        <w:tc>
          <w:tcPr>
            <w:tcW w:w="1418" w:type="dxa"/>
            <w:vAlign w:val="center"/>
          </w:tcPr>
          <w:p w14:paraId="0FB76D17">
            <w:pPr>
              <w:snapToGrid w:val="0"/>
              <w:spacing w:before="120" w:beforeLines="50" w:after="50"/>
              <w:jc w:val="center"/>
              <w:rPr>
                <w:rFonts w:ascii="仿宋" w:hAnsi="仿宋" w:eastAsia="仿宋" w:cs="仿宋"/>
                <w:sz w:val="24"/>
              </w:rPr>
            </w:pPr>
          </w:p>
        </w:tc>
        <w:tc>
          <w:tcPr>
            <w:tcW w:w="1159" w:type="dxa"/>
            <w:vAlign w:val="center"/>
          </w:tcPr>
          <w:p w14:paraId="127F7790">
            <w:pPr>
              <w:snapToGrid w:val="0"/>
              <w:spacing w:before="120" w:beforeLines="50" w:after="50"/>
              <w:jc w:val="center"/>
              <w:rPr>
                <w:rFonts w:ascii="仿宋" w:hAnsi="仿宋" w:eastAsia="仿宋" w:cs="仿宋"/>
                <w:sz w:val="24"/>
              </w:rPr>
            </w:pPr>
          </w:p>
        </w:tc>
        <w:tc>
          <w:tcPr>
            <w:tcW w:w="1246" w:type="dxa"/>
            <w:vAlign w:val="center"/>
          </w:tcPr>
          <w:p w14:paraId="186F60E9">
            <w:pPr>
              <w:snapToGrid w:val="0"/>
              <w:spacing w:before="120" w:beforeLines="50" w:after="50"/>
              <w:jc w:val="center"/>
              <w:rPr>
                <w:rFonts w:ascii="仿宋" w:hAnsi="仿宋" w:eastAsia="仿宋" w:cs="仿宋"/>
                <w:sz w:val="24"/>
              </w:rPr>
            </w:pPr>
          </w:p>
        </w:tc>
        <w:tc>
          <w:tcPr>
            <w:tcW w:w="1246" w:type="dxa"/>
            <w:vAlign w:val="center"/>
          </w:tcPr>
          <w:p w14:paraId="21CFE143">
            <w:pPr>
              <w:snapToGrid w:val="0"/>
              <w:spacing w:before="120" w:beforeLines="50" w:after="50"/>
              <w:jc w:val="center"/>
              <w:rPr>
                <w:rFonts w:ascii="仿宋" w:hAnsi="仿宋" w:eastAsia="仿宋" w:cs="仿宋"/>
                <w:sz w:val="24"/>
              </w:rPr>
            </w:pPr>
          </w:p>
        </w:tc>
      </w:tr>
      <w:tr w14:paraId="679D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304C485">
            <w:pPr>
              <w:snapToGrid w:val="0"/>
              <w:spacing w:before="120" w:beforeLines="50" w:after="50"/>
              <w:jc w:val="center"/>
              <w:rPr>
                <w:rFonts w:ascii="仿宋" w:hAnsi="仿宋" w:eastAsia="仿宋" w:cs="仿宋"/>
                <w:sz w:val="24"/>
              </w:rPr>
            </w:pPr>
          </w:p>
        </w:tc>
        <w:tc>
          <w:tcPr>
            <w:tcW w:w="1532" w:type="dxa"/>
            <w:vAlign w:val="center"/>
          </w:tcPr>
          <w:p w14:paraId="6E4DB160">
            <w:pPr>
              <w:snapToGrid w:val="0"/>
              <w:spacing w:before="120" w:beforeLines="50" w:after="50"/>
              <w:jc w:val="center"/>
              <w:rPr>
                <w:rFonts w:ascii="仿宋" w:hAnsi="仿宋" w:eastAsia="仿宋" w:cs="仿宋"/>
                <w:sz w:val="24"/>
              </w:rPr>
            </w:pPr>
          </w:p>
        </w:tc>
        <w:tc>
          <w:tcPr>
            <w:tcW w:w="1161" w:type="dxa"/>
            <w:vAlign w:val="center"/>
          </w:tcPr>
          <w:p w14:paraId="4DE84BC2">
            <w:pPr>
              <w:snapToGrid w:val="0"/>
              <w:spacing w:before="120" w:beforeLines="50" w:after="50"/>
              <w:jc w:val="center"/>
              <w:rPr>
                <w:rFonts w:ascii="仿宋" w:hAnsi="仿宋" w:eastAsia="仿宋" w:cs="仿宋"/>
                <w:sz w:val="24"/>
              </w:rPr>
            </w:pPr>
          </w:p>
        </w:tc>
        <w:tc>
          <w:tcPr>
            <w:tcW w:w="1418" w:type="dxa"/>
            <w:vAlign w:val="center"/>
          </w:tcPr>
          <w:p w14:paraId="69137713">
            <w:pPr>
              <w:snapToGrid w:val="0"/>
              <w:spacing w:before="120" w:beforeLines="50" w:after="50"/>
              <w:jc w:val="center"/>
              <w:rPr>
                <w:rFonts w:ascii="仿宋" w:hAnsi="仿宋" w:eastAsia="仿宋" w:cs="仿宋"/>
                <w:sz w:val="24"/>
              </w:rPr>
            </w:pPr>
          </w:p>
        </w:tc>
        <w:tc>
          <w:tcPr>
            <w:tcW w:w="1159" w:type="dxa"/>
            <w:vAlign w:val="center"/>
          </w:tcPr>
          <w:p w14:paraId="6146F68A">
            <w:pPr>
              <w:snapToGrid w:val="0"/>
              <w:spacing w:before="120" w:beforeLines="50" w:after="50"/>
              <w:jc w:val="center"/>
              <w:rPr>
                <w:rFonts w:ascii="仿宋" w:hAnsi="仿宋" w:eastAsia="仿宋" w:cs="仿宋"/>
                <w:sz w:val="24"/>
              </w:rPr>
            </w:pPr>
          </w:p>
        </w:tc>
        <w:tc>
          <w:tcPr>
            <w:tcW w:w="1246" w:type="dxa"/>
            <w:vAlign w:val="center"/>
          </w:tcPr>
          <w:p w14:paraId="64735465">
            <w:pPr>
              <w:snapToGrid w:val="0"/>
              <w:spacing w:before="120" w:beforeLines="50" w:after="50"/>
              <w:jc w:val="center"/>
              <w:rPr>
                <w:rFonts w:ascii="仿宋" w:hAnsi="仿宋" w:eastAsia="仿宋" w:cs="仿宋"/>
                <w:sz w:val="24"/>
              </w:rPr>
            </w:pPr>
          </w:p>
        </w:tc>
        <w:tc>
          <w:tcPr>
            <w:tcW w:w="1246" w:type="dxa"/>
            <w:vAlign w:val="center"/>
          </w:tcPr>
          <w:p w14:paraId="3A0E3B51">
            <w:pPr>
              <w:snapToGrid w:val="0"/>
              <w:spacing w:before="120" w:beforeLines="50" w:after="50"/>
              <w:jc w:val="center"/>
              <w:rPr>
                <w:rFonts w:ascii="仿宋" w:hAnsi="仿宋" w:eastAsia="仿宋" w:cs="仿宋"/>
                <w:sz w:val="24"/>
              </w:rPr>
            </w:pPr>
          </w:p>
        </w:tc>
      </w:tr>
      <w:tr w14:paraId="5211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3DC0D25">
            <w:pPr>
              <w:snapToGrid w:val="0"/>
              <w:spacing w:before="120" w:beforeLines="50" w:after="50"/>
              <w:jc w:val="center"/>
              <w:rPr>
                <w:rFonts w:ascii="仿宋" w:hAnsi="仿宋" w:eastAsia="仿宋" w:cs="仿宋"/>
                <w:sz w:val="24"/>
              </w:rPr>
            </w:pPr>
          </w:p>
        </w:tc>
        <w:tc>
          <w:tcPr>
            <w:tcW w:w="1532" w:type="dxa"/>
            <w:vAlign w:val="center"/>
          </w:tcPr>
          <w:p w14:paraId="4C3F9237">
            <w:pPr>
              <w:snapToGrid w:val="0"/>
              <w:spacing w:before="120" w:beforeLines="50" w:after="50"/>
              <w:jc w:val="center"/>
              <w:rPr>
                <w:rFonts w:ascii="仿宋" w:hAnsi="仿宋" w:eastAsia="仿宋" w:cs="仿宋"/>
                <w:sz w:val="24"/>
              </w:rPr>
            </w:pPr>
          </w:p>
        </w:tc>
        <w:tc>
          <w:tcPr>
            <w:tcW w:w="1161" w:type="dxa"/>
            <w:vAlign w:val="center"/>
          </w:tcPr>
          <w:p w14:paraId="50E27094">
            <w:pPr>
              <w:snapToGrid w:val="0"/>
              <w:spacing w:before="120" w:beforeLines="50" w:after="50"/>
              <w:jc w:val="center"/>
              <w:rPr>
                <w:rFonts w:ascii="仿宋" w:hAnsi="仿宋" w:eastAsia="仿宋" w:cs="仿宋"/>
                <w:sz w:val="24"/>
              </w:rPr>
            </w:pPr>
          </w:p>
        </w:tc>
        <w:tc>
          <w:tcPr>
            <w:tcW w:w="1418" w:type="dxa"/>
            <w:vAlign w:val="center"/>
          </w:tcPr>
          <w:p w14:paraId="22F74977">
            <w:pPr>
              <w:snapToGrid w:val="0"/>
              <w:spacing w:before="120" w:beforeLines="50" w:after="50"/>
              <w:jc w:val="center"/>
              <w:rPr>
                <w:rFonts w:ascii="仿宋" w:hAnsi="仿宋" w:eastAsia="仿宋" w:cs="仿宋"/>
                <w:sz w:val="24"/>
              </w:rPr>
            </w:pPr>
          </w:p>
        </w:tc>
        <w:tc>
          <w:tcPr>
            <w:tcW w:w="1159" w:type="dxa"/>
            <w:vAlign w:val="center"/>
          </w:tcPr>
          <w:p w14:paraId="445CEB19">
            <w:pPr>
              <w:snapToGrid w:val="0"/>
              <w:spacing w:before="120" w:beforeLines="50" w:after="50"/>
              <w:jc w:val="center"/>
              <w:rPr>
                <w:rFonts w:ascii="仿宋" w:hAnsi="仿宋" w:eastAsia="仿宋" w:cs="仿宋"/>
                <w:sz w:val="24"/>
              </w:rPr>
            </w:pPr>
          </w:p>
        </w:tc>
        <w:tc>
          <w:tcPr>
            <w:tcW w:w="1246" w:type="dxa"/>
            <w:vAlign w:val="center"/>
          </w:tcPr>
          <w:p w14:paraId="1A6D1A7D">
            <w:pPr>
              <w:snapToGrid w:val="0"/>
              <w:spacing w:before="120" w:beforeLines="50" w:after="50"/>
              <w:jc w:val="center"/>
              <w:rPr>
                <w:rFonts w:ascii="仿宋" w:hAnsi="仿宋" w:eastAsia="仿宋" w:cs="仿宋"/>
                <w:sz w:val="24"/>
              </w:rPr>
            </w:pPr>
          </w:p>
        </w:tc>
        <w:tc>
          <w:tcPr>
            <w:tcW w:w="1246" w:type="dxa"/>
            <w:vAlign w:val="center"/>
          </w:tcPr>
          <w:p w14:paraId="6A030680">
            <w:pPr>
              <w:snapToGrid w:val="0"/>
              <w:spacing w:before="120" w:beforeLines="50" w:after="50"/>
              <w:jc w:val="center"/>
              <w:rPr>
                <w:rFonts w:ascii="仿宋" w:hAnsi="仿宋" w:eastAsia="仿宋" w:cs="仿宋"/>
                <w:sz w:val="24"/>
              </w:rPr>
            </w:pPr>
          </w:p>
        </w:tc>
      </w:tr>
      <w:tr w14:paraId="18FD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D3CBEF5">
            <w:pPr>
              <w:snapToGrid w:val="0"/>
              <w:spacing w:before="120" w:beforeLines="50" w:after="50"/>
              <w:jc w:val="center"/>
              <w:rPr>
                <w:rFonts w:ascii="仿宋" w:hAnsi="仿宋" w:eastAsia="仿宋" w:cs="仿宋"/>
                <w:sz w:val="24"/>
              </w:rPr>
            </w:pPr>
          </w:p>
        </w:tc>
        <w:tc>
          <w:tcPr>
            <w:tcW w:w="1532" w:type="dxa"/>
            <w:vAlign w:val="center"/>
          </w:tcPr>
          <w:p w14:paraId="25648CAF">
            <w:pPr>
              <w:snapToGrid w:val="0"/>
              <w:spacing w:before="120" w:beforeLines="50" w:after="50"/>
              <w:jc w:val="center"/>
              <w:rPr>
                <w:rFonts w:ascii="仿宋" w:hAnsi="仿宋" w:eastAsia="仿宋" w:cs="仿宋"/>
                <w:sz w:val="24"/>
              </w:rPr>
            </w:pPr>
          </w:p>
        </w:tc>
        <w:tc>
          <w:tcPr>
            <w:tcW w:w="1161" w:type="dxa"/>
            <w:vAlign w:val="center"/>
          </w:tcPr>
          <w:p w14:paraId="7B5490BD">
            <w:pPr>
              <w:snapToGrid w:val="0"/>
              <w:spacing w:before="120" w:beforeLines="50" w:after="50"/>
              <w:jc w:val="center"/>
              <w:rPr>
                <w:rFonts w:ascii="仿宋" w:hAnsi="仿宋" w:eastAsia="仿宋" w:cs="仿宋"/>
                <w:sz w:val="24"/>
              </w:rPr>
            </w:pPr>
          </w:p>
        </w:tc>
        <w:tc>
          <w:tcPr>
            <w:tcW w:w="1418" w:type="dxa"/>
            <w:vAlign w:val="center"/>
          </w:tcPr>
          <w:p w14:paraId="6BA1AEDF">
            <w:pPr>
              <w:snapToGrid w:val="0"/>
              <w:spacing w:before="120" w:beforeLines="50" w:after="50"/>
              <w:jc w:val="center"/>
              <w:rPr>
                <w:rFonts w:ascii="仿宋" w:hAnsi="仿宋" w:eastAsia="仿宋" w:cs="仿宋"/>
                <w:sz w:val="24"/>
              </w:rPr>
            </w:pPr>
          </w:p>
        </w:tc>
        <w:tc>
          <w:tcPr>
            <w:tcW w:w="1159" w:type="dxa"/>
            <w:vAlign w:val="center"/>
          </w:tcPr>
          <w:p w14:paraId="1490A12E">
            <w:pPr>
              <w:snapToGrid w:val="0"/>
              <w:spacing w:before="120" w:beforeLines="50" w:after="50"/>
              <w:jc w:val="center"/>
              <w:rPr>
                <w:rFonts w:ascii="仿宋" w:hAnsi="仿宋" w:eastAsia="仿宋" w:cs="仿宋"/>
                <w:sz w:val="24"/>
              </w:rPr>
            </w:pPr>
          </w:p>
        </w:tc>
        <w:tc>
          <w:tcPr>
            <w:tcW w:w="1246" w:type="dxa"/>
            <w:vAlign w:val="center"/>
          </w:tcPr>
          <w:p w14:paraId="0BD601BB">
            <w:pPr>
              <w:snapToGrid w:val="0"/>
              <w:spacing w:before="120" w:beforeLines="50" w:after="50"/>
              <w:jc w:val="center"/>
              <w:rPr>
                <w:rFonts w:ascii="仿宋" w:hAnsi="仿宋" w:eastAsia="仿宋" w:cs="仿宋"/>
                <w:sz w:val="24"/>
              </w:rPr>
            </w:pPr>
          </w:p>
        </w:tc>
        <w:tc>
          <w:tcPr>
            <w:tcW w:w="1246" w:type="dxa"/>
            <w:vAlign w:val="center"/>
          </w:tcPr>
          <w:p w14:paraId="77D4F180">
            <w:pPr>
              <w:snapToGrid w:val="0"/>
              <w:spacing w:before="120" w:beforeLines="50" w:after="50"/>
              <w:jc w:val="center"/>
              <w:rPr>
                <w:rFonts w:ascii="仿宋" w:hAnsi="仿宋" w:eastAsia="仿宋" w:cs="仿宋"/>
                <w:sz w:val="24"/>
              </w:rPr>
            </w:pPr>
          </w:p>
        </w:tc>
      </w:tr>
      <w:tr w14:paraId="12E1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2F89680">
            <w:pPr>
              <w:snapToGrid w:val="0"/>
              <w:spacing w:before="120" w:beforeLines="50" w:after="50"/>
              <w:jc w:val="center"/>
              <w:rPr>
                <w:rFonts w:ascii="仿宋" w:hAnsi="仿宋" w:eastAsia="仿宋" w:cs="仿宋"/>
                <w:sz w:val="24"/>
              </w:rPr>
            </w:pPr>
          </w:p>
        </w:tc>
        <w:tc>
          <w:tcPr>
            <w:tcW w:w="1532" w:type="dxa"/>
            <w:vAlign w:val="center"/>
          </w:tcPr>
          <w:p w14:paraId="41DFB155">
            <w:pPr>
              <w:snapToGrid w:val="0"/>
              <w:spacing w:before="120" w:beforeLines="50" w:after="50"/>
              <w:jc w:val="center"/>
              <w:rPr>
                <w:rFonts w:ascii="仿宋" w:hAnsi="仿宋" w:eastAsia="仿宋" w:cs="仿宋"/>
                <w:sz w:val="24"/>
              </w:rPr>
            </w:pPr>
          </w:p>
        </w:tc>
        <w:tc>
          <w:tcPr>
            <w:tcW w:w="1161" w:type="dxa"/>
            <w:vAlign w:val="center"/>
          </w:tcPr>
          <w:p w14:paraId="35D6522A">
            <w:pPr>
              <w:snapToGrid w:val="0"/>
              <w:spacing w:before="120" w:beforeLines="50" w:after="50"/>
              <w:jc w:val="center"/>
              <w:rPr>
                <w:rFonts w:ascii="仿宋" w:hAnsi="仿宋" w:eastAsia="仿宋" w:cs="仿宋"/>
                <w:sz w:val="24"/>
              </w:rPr>
            </w:pPr>
          </w:p>
        </w:tc>
        <w:tc>
          <w:tcPr>
            <w:tcW w:w="1418" w:type="dxa"/>
            <w:vAlign w:val="center"/>
          </w:tcPr>
          <w:p w14:paraId="548F7AF8">
            <w:pPr>
              <w:snapToGrid w:val="0"/>
              <w:spacing w:before="120" w:beforeLines="50" w:after="50"/>
              <w:jc w:val="center"/>
              <w:rPr>
                <w:rFonts w:ascii="仿宋" w:hAnsi="仿宋" w:eastAsia="仿宋" w:cs="仿宋"/>
                <w:sz w:val="24"/>
              </w:rPr>
            </w:pPr>
          </w:p>
        </w:tc>
        <w:tc>
          <w:tcPr>
            <w:tcW w:w="1159" w:type="dxa"/>
            <w:vAlign w:val="center"/>
          </w:tcPr>
          <w:p w14:paraId="4C63380D">
            <w:pPr>
              <w:snapToGrid w:val="0"/>
              <w:spacing w:before="120" w:beforeLines="50" w:after="50"/>
              <w:jc w:val="center"/>
              <w:rPr>
                <w:rFonts w:ascii="仿宋" w:hAnsi="仿宋" w:eastAsia="仿宋" w:cs="仿宋"/>
                <w:sz w:val="24"/>
              </w:rPr>
            </w:pPr>
          </w:p>
        </w:tc>
        <w:tc>
          <w:tcPr>
            <w:tcW w:w="1246" w:type="dxa"/>
            <w:vAlign w:val="center"/>
          </w:tcPr>
          <w:p w14:paraId="2C7F41E0">
            <w:pPr>
              <w:snapToGrid w:val="0"/>
              <w:spacing w:before="120" w:beforeLines="50" w:after="50"/>
              <w:jc w:val="center"/>
              <w:rPr>
                <w:rFonts w:ascii="仿宋" w:hAnsi="仿宋" w:eastAsia="仿宋" w:cs="仿宋"/>
                <w:sz w:val="24"/>
              </w:rPr>
            </w:pPr>
          </w:p>
        </w:tc>
        <w:tc>
          <w:tcPr>
            <w:tcW w:w="1246" w:type="dxa"/>
            <w:vAlign w:val="center"/>
          </w:tcPr>
          <w:p w14:paraId="161DF8CB">
            <w:pPr>
              <w:snapToGrid w:val="0"/>
              <w:spacing w:before="120" w:beforeLines="50" w:after="50"/>
              <w:jc w:val="center"/>
              <w:rPr>
                <w:rFonts w:ascii="仿宋" w:hAnsi="仿宋" w:eastAsia="仿宋" w:cs="仿宋"/>
                <w:sz w:val="24"/>
              </w:rPr>
            </w:pPr>
          </w:p>
        </w:tc>
      </w:tr>
      <w:tr w14:paraId="3581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39716CA">
            <w:pPr>
              <w:snapToGrid w:val="0"/>
              <w:spacing w:before="120" w:beforeLines="50" w:after="50"/>
              <w:jc w:val="center"/>
              <w:rPr>
                <w:rFonts w:ascii="仿宋" w:hAnsi="仿宋" w:eastAsia="仿宋" w:cs="仿宋"/>
                <w:sz w:val="24"/>
              </w:rPr>
            </w:pPr>
          </w:p>
        </w:tc>
        <w:tc>
          <w:tcPr>
            <w:tcW w:w="1532" w:type="dxa"/>
            <w:vAlign w:val="center"/>
          </w:tcPr>
          <w:p w14:paraId="6EDFEB4F">
            <w:pPr>
              <w:snapToGrid w:val="0"/>
              <w:spacing w:before="120" w:beforeLines="50" w:after="50"/>
              <w:jc w:val="center"/>
              <w:rPr>
                <w:rFonts w:ascii="仿宋" w:hAnsi="仿宋" w:eastAsia="仿宋" w:cs="仿宋"/>
                <w:sz w:val="24"/>
              </w:rPr>
            </w:pPr>
          </w:p>
        </w:tc>
        <w:tc>
          <w:tcPr>
            <w:tcW w:w="1161" w:type="dxa"/>
            <w:vAlign w:val="center"/>
          </w:tcPr>
          <w:p w14:paraId="22007FB3">
            <w:pPr>
              <w:snapToGrid w:val="0"/>
              <w:spacing w:before="120" w:beforeLines="50" w:after="50"/>
              <w:jc w:val="center"/>
              <w:rPr>
                <w:rFonts w:ascii="仿宋" w:hAnsi="仿宋" w:eastAsia="仿宋" w:cs="仿宋"/>
                <w:sz w:val="24"/>
              </w:rPr>
            </w:pPr>
          </w:p>
        </w:tc>
        <w:tc>
          <w:tcPr>
            <w:tcW w:w="1418" w:type="dxa"/>
            <w:vAlign w:val="center"/>
          </w:tcPr>
          <w:p w14:paraId="62770BFC">
            <w:pPr>
              <w:snapToGrid w:val="0"/>
              <w:spacing w:before="120" w:beforeLines="50" w:after="50"/>
              <w:jc w:val="center"/>
              <w:rPr>
                <w:rFonts w:ascii="仿宋" w:hAnsi="仿宋" w:eastAsia="仿宋" w:cs="仿宋"/>
                <w:sz w:val="24"/>
              </w:rPr>
            </w:pPr>
          </w:p>
        </w:tc>
        <w:tc>
          <w:tcPr>
            <w:tcW w:w="1159" w:type="dxa"/>
            <w:vAlign w:val="center"/>
          </w:tcPr>
          <w:p w14:paraId="44F95594">
            <w:pPr>
              <w:snapToGrid w:val="0"/>
              <w:spacing w:before="120" w:beforeLines="50" w:after="50"/>
              <w:jc w:val="center"/>
              <w:rPr>
                <w:rFonts w:ascii="仿宋" w:hAnsi="仿宋" w:eastAsia="仿宋" w:cs="仿宋"/>
                <w:sz w:val="24"/>
              </w:rPr>
            </w:pPr>
          </w:p>
        </w:tc>
        <w:tc>
          <w:tcPr>
            <w:tcW w:w="1246" w:type="dxa"/>
            <w:vAlign w:val="center"/>
          </w:tcPr>
          <w:p w14:paraId="70A3477B">
            <w:pPr>
              <w:snapToGrid w:val="0"/>
              <w:spacing w:before="120" w:beforeLines="50" w:after="50"/>
              <w:jc w:val="center"/>
              <w:rPr>
                <w:rFonts w:ascii="仿宋" w:hAnsi="仿宋" w:eastAsia="仿宋" w:cs="仿宋"/>
                <w:sz w:val="24"/>
              </w:rPr>
            </w:pPr>
          </w:p>
        </w:tc>
        <w:tc>
          <w:tcPr>
            <w:tcW w:w="1246" w:type="dxa"/>
            <w:vAlign w:val="center"/>
          </w:tcPr>
          <w:p w14:paraId="238D622D">
            <w:pPr>
              <w:snapToGrid w:val="0"/>
              <w:spacing w:before="120" w:beforeLines="50" w:after="50"/>
              <w:jc w:val="center"/>
              <w:rPr>
                <w:rFonts w:ascii="仿宋" w:hAnsi="仿宋" w:eastAsia="仿宋" w:cs="仿宋"/>
                <w:sz w:val="24"/>
              </w:rPr>
            </w:pPr>
          </w:p>
        </w:tc>
      </w:tr>
      <w:tr w14:paraId="1E9A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68B41BD">
            <w:pPr>
              <w:snapToGrid w:val="0"/>
              <w:spacing w:before="120" w:beforeLines="50" w:after="50"/>
              <w:jc w:val="center"/>
              <w:rPr>
                <w:rFonts w:ascii="仿宋" w:hAnsi="仿宋" w:eastAsia="仿宋" w:cs="仿宋"/>
                <w:sz w:val="24"/>
              </w:rPr>
            </w:pPr>
          </w:p>
        </w:tc>
        <w:tc>
          <w:tcPr>
            <w:tcW w:w="1532" w:type="dxa"/>
            <w:vAlign w:val="center"/>
          </w:tcPr>
          <w:p w14:paraId="5756849A">
            <w:pPr>
              <w:snapToGrid w:val="0"/>
              <w:spacing w:before="120" w:beforeLines="50" w:after="50"/>
              <w:jc w:val="center"/>
              <w:rPr>
                <w:rFonts w:ascii="仿宋" w:hAnsi="仿宋" w:eastAsia="仿宋" w:cs="仿宋"/>
                <w:sz w:val="24"/>
              </w:rPr>
            </w:pPr>
          </w:p>
        </w:tc>
        <w:tc>
          <w:tcPr>
            <w:tcW w:w="1161" w:type="dxa"/>
            <w:vAlign w:val="center"/>
          </w:tcPr>
          <w:p w14:paraId="01426BC8">
            <w:pPr>
              <w:snapToGrid w:val="0"/>
              <w:spacing w:before="120" w:beforeLines="50" w:after="50"/>
              <w:jc w:val="center"/>
              <w:rPr>
                <w:rFonts w:ascii="仿宋" w:hAnsi="仿宋" w:eastAsia="仿宋" w:cs="仿宋"/>
                <w:sz w:val="24"/>
              </w:rPr>
            </w:pPr>
          </w:p>
        </w:tc>
        <w:tc>
          <w:tcPr>
            <w:tcW w:w="1418" w:type="dxa"/>
            <w:vAlign w:val="center"/>
          </w:tcPr>
          <w:p w14:paraId="4B114E22">
            <w:pPr>
              <w:snapToGrid w:val="0"/>
              <w:spacing w:before="120" w:beforeLines="50" w:after="50"/>
              <w:jc w:val="center"/>
              <w:rPr>
                <w:rFonts w:ascii="仿宋" w:hAnsi="仿宋" w:eastAsia="仿宋" w:cs="仿宋"/>
                <w:sz w:val="24"/>
              </w:rPr>
            </w:pPr>
          </w:p>
        </w:tc>
        <w:tc>
          <w:tcPr>
            <w:tcW w:w="1159" w:type="dxa"/>
            <w:vAlign w:val="center"/>
          </w:tcPr>
          <w:p w14:paraId="72879FFD">
            <w:pPr>
              <w:snapToGrid w:val="0"/>
              <w:spacing w:before="120" w:beforeLines="50" w:after="50"/>
              <w:jc w:val="center"/>
              <w:rPr>
                <w:rFonts w:ascii="仿宋" w:hAnsi="仿宋" w:eastAsia="仿宋" w:cs="仿宋"/>
                <w:sz w:val="24"/>
              </w:rPr>
            </w:pPr>
          </w:p>
        </w:tc>
        <w:tc>
          <w:tcPr>
            <w:tcW w:w="1246" w:type="dxa"/>
            <w:vAlign w:val="center"/>
          </w:tcPr>
          <w:p w14:paraId="2C13F0B6">
            <w:pPr>
              <w:snapToGrid w:val="0"/>
              <w:spacing w:before="120" w:beforeLines="50" w:after="50"/>
              <w:jc w:val="center"/>
              <w:rPr>
                <w:rFonts w:ascii="仿宋" w:hAnsi="仿宋" w:eastAsia="仿宋" w:cs="仿宋"/>
                <w:sz w:val="24"/>
              </w:rPr>
            </w:pPr>
          </w:p>
        </w:tc>
        <w:tc>
          <w:tcPr>
            <w:tcW w:w="1246" w:type="dxa"/>
            <w:vAlign w:val="center"/>
          </w:tcPr>
          <w:p w14:paraId="3D7A699D">
            <w:pPr>
              <w:snapToGrid w:val="0"/>
              <w:spacing w:before="120" w:beforeLines="50" w:after="50"/>
              <w:jc w:val="center"/>
              <w:rPr>
                <w:rFonts w:ascii="仿宋" w:hAnsi="仿宋" w:eastAsia="仿宋" w:cs="仿宋"/>
                <w:sz w:val="24"/>
              </w:rPr>
            </w:pPr>
          </w:p>
        </w:tc>
      </w:tr>
      <w:tr w14:paraId="29BB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0E9B34E">
            <w:pPr>
              <w:snapToGrid w:val="0"/>
              <w:spacing w:before="120" w:beforeLines="50" w:after="50"/>
              <w:jc w:val="center"/>
              <w:rPr>
                <w:rFonts w:ascii="仿宋" w:hAnsi="仿宋" w:eastAsia="仿宋" w:cs="仿宋"/>
                <w:sz w:val="24"/>
              </w:rPr>
            </w:pPr>
          </w:p>
        </w:tc>
        <w:tc>
          <w:tcPr>
            <w:tcW w:w="1532" w:type="dxa"/>
            <w:vAlign w:val="center"/>
          </w:tcPr>
          <w:p w14:paraId="788CB58F">
            <w:pPr>
              <w:snapToGrid w:val="0"/>
              <w:spacing w:before="120" w:beforeLines="50" w:after="50"/>
              <w:jc w:val="center"/>
              <w:rPr>
                <w:rFonts w:ascii="仿宋" w:hAnsi="仿宋" w:eastAsia="仿宋" w:cs="仿宋"/>
                <w:sz w:val="24"/>
              </w:rPr>
            </w:pPr>
          </w:p>
        </w:tc>
        <w:tc>
          <w:tcPr>
            <w:tcW w:w="1161" w:type="dxa"/>
            <w:vAlign w:val="center"/>
          </w:tcPr>
          <w:p w14:paraId="6EA8FF4A">
            <w:pPr>
              <w:snapToGrid w:val="0"/>
              <w:spacing w:before="120" w:beforeLines="50" w:after="50"/>
              <w:jc w:val="center"/>
              <w:rPr>
                <w:rFonts w:ascii="仿宋" w:hAnsi="仿宋" w:eastAsia="仿宋" w:cs="仿宋"/>
                <w:sz w:val="24"/>
              </w:rPr>
            </w:pPr>
          </w:p>
        </w:tc>
        <w:tc>
          <w:tcPr>
            <w:tcW w:w="1418" w:type="dxa"/>
            <w:vAlign w:val="center"/>
          </w:tcPr>
          <w:p w14:paraId="7A7F2048">
            <w:pPr>
              <w:snapToGrid w:val="0"/>
              <w:spacing w:before="120" w:beforeLines="50" w:after="50"/>
              <w:jc w:val="center"/>
              <w:rPr>
                <w:rFonts w:ascii="仿宋" w:hAnsi="仿宋" w:eastAsia="仿宋" w:cs="仿宋"/>
                <w:sz w:val="24"/>
              </w:rPr>
            </w:pPr>
          </w:p>
        </w:tc>
        <w:tc>
          <w:tcPr>
            <w:tcW w:w="1159" w:type="dxa"/>
            <w:vAlign w:val="center"/>
          </w:tcPr>
          <w:p w14:paraId="45B2A069">
            <w:pPr>
              <w:snapToGrid w:val="0"/>
              <w:spacing w:before="120" w:beforeLines="50" w:after="50"/>
              <w:jc w:val="center"/>
              <w:rPr>
                <w:rFonts w:ascii="仿宋" w:hAnsi="仿宋" w:eastAsia="仿宋" w:cs="仿宋"/>
                <w:sz w:val="24"/>
              </w:rPr>
            </w:pPr>
          </w:p>
        </w:tc>
        <w:tc>
          <w:tcPr>
            <w:tcW w:w="1246" w:type="dxa"/>
            <w:vAlign w:val="center"/>
          </w:tcPr>
          <w:p w14:paraId="200F7935">
            <w:pPr>
              <w:snapToGrid w:val="0"/>
              <w:spacing w:before="120" w:beforeLines="50" w:after="50"/>
              <w:jc w:val="center"/>
              <w:rPr>
                <w:rFonts w:ascii="仿宋" w:hAnsi="仿宋" w:eastAsia="仿宋" w:cs="仿宋"/>
                <w:sz w:val="24"/>
              </w:rPr>
            </w:pPr>
          </w:p>
        </w:tc>
        <w:tc>
          <w:tcPr>
            <w:tcW w:w="1246" w:type="dxa"/>
            <w:vAlign w:val="center"/>
          </w:tcPr>
          <w:p w14:paraId="72EA8246">
            <w:pPr>
              <w:snapToGrid w:val="0"/>
              <w:spacing w:before="120" w:beforeLines="50" w:after="50"/>
              <w:jc w:val="center"/>
              <w:rPr>
                <w:rFonts w:ascii="仿宋" w:hAnsi="仿宋" w:eastAsia="仿宋" w:cs="仿宋"/>
                <w:sz w:val="24"/>
              </w:rPr>
            </w:pPr>
          </w:p>
        </w:tc>
      </w:tr>
    </w:tbl>
    <w:p w14:paraId="4BBC0E52">
      <w:pPr>
        <w:snapToGrid w:val="0"/>
        <w:spacing w:before="120" w:beforeLines="50" w:after="50"/>
        <w:jc w:val="left"/>
        <w:rPr>
          <w:rFonts w:ascii="仿宋" w:hAnsi="仿宋" w:eastAsia="仿宋" w:cs="仿宋"/>
          <w:bCs/>
          <w:sz w:val="24"/>
        </w:rPr>
      </w:pPr>
      <w:r>
        <w:rPr>
          <w:rFonts w:hint="eastAsia" w:ascii="仿宋" w:hAnsi="仿宋" w:eastAsia="仿宋" w:cs="仿宋"/>
          <w:bCs/>
          <w:sz w:val="24"/>
        </w:rPr>
        <w:t>注：此表仅提供了表格形式，投标人应根据需要准备足够数量的表格来填写；</w:t>
      </w:r>
    </w:p>
    <w:p w14:paraId="0C799DEB">
      <w:pPr>
        <w:snapToGrid w:val="0"/>
        <w:spacing w:before="120" w:beforeLines="50" w:after="50"/>
        <w:jc w:val="left"/>
        <w:rPr>
          <w:rFonts w:ascii="仿宋" w:hAnsi="仿宋" w:eastAsia="仿宋" w:cs="仿宋"/>
          <w:b/>
          <w:sz w:val="24"/>
        </w:rPr>
      </w:pPr>
    </w:p>
    <w:p w14:paraId="57879DB8">
      <w:pPr>
        <w:snapToGrid w:val="0"/>
        <w:spacing w:before="120" w:beforeLines="50" w:after="50"/>
        <w:jc w:val="left"/>
        <w:rPr>
          <w:rFonts w:ascii="仿宋" w:hAnsi="仿宋" w:eastAsia="仿宋" w:cs="仿宋"/>
          <w:b/>
          <w:sz w:val="24"/>
        </w:rPr>
      </w:pPr>
    </w:p>
    <w:p w14:paraId="6AFC1079">
      <w:pPr>
        <w:snapToGrid w:val="0"/>
        <w:spacing w:before="120" w:beforeLines="50" w:after="50"/>
        <w:jc w:val="left"/>
        <w:rPr>
          <w:rFonts w:ascii="仿宋" w:hAnsi="仿宋" w:eastAsia="仿宋" w:cs="仿宋"/>
          <w:sz w:val="24"/>
        </w:rPr>
      </w:pPr>
      <w:r>
        <w:rPr>
          <w:rFonts w:hint="eastAsia" w:ascii="仿宋" w:hAnsi="仿宋" w:eastAsia="仿宋" w:cs="仿宋"/>
          <w:sz w:val="24"/>
        </w:rPr>
        <w:t>法定代表人或其授权代理人签名或盖章：</w:t>
      </w:r>
    </w:p>
    <w:p w14:paraId="400A093C">
      <w:pPr>
        <w:snapToGrid w:val="0"/>
        <w:spacing w:before="120" w:beforeLines="50" w:after="50"/>
        <w:jc w:val="left"/>
        <w:rPr>
          <w:rFonts w:ascii="仿宋" w:hAnsi="仿宋" w:eastAsia="仿宋" w:cs="仿宋"/>
          <w:sz w:val="24"/>
        </w:rPr>
      </w:pPr>
    </w:p>
    <w:p w14:paraId="756EA303">
      <w:pPr>
        <w:snapToGrid w:val="0"/>
        <w:spacing w:before="120" w:beforeLines="50" w:after="50"/>
        <w:jc w:val="left"/>
        <w:rPr>
          <w:rFonts w:ascii="仿宋" w:hAnsi="仿宋" w:eastAsia="仿宋" w:cs="仿宋"/>
          <w:sz w:val="24"/>
        </w:rPr>
      </w:pPr>
      <w:r>
        <w:rPr>
          <w:rFonts w:hint="eastAsia" w:ascii="仿宋" w:hAnsi="仿宋" w:eastAsia="仿宋" w:cs="仿宋"/>
          <w:sz w:val="24"/>
        </w:rPr>
        <w:t>日期： 年 月 日</w:t>
      </w:r>
    </w:p>
    <w:p w14:paraId="29B3ECC4">
      <w:pPr>
        <w:snapToGrid w:val="0"/>
        <w:spacing w:before="50" w:after="50"/>
        <w:jc w:val="center"/>
        <w:rPr>
          <w:rFonts w:ascii="仿宋" w:hAnsi="仿宋" w:eastAsia="仿宋" w:cs="宋体"/>
          <w:b/>
          <w:sz w:val="28"/>
          <w:szCs w:val="28"/>
        </w:rPr>
      </w:pPr>
    </w:p>
    <w:p w14:paraId="0706D4C0">
      <w:pPr>
        <w:snapToGrid w:val="0"/>
        <w:spacing w:before="50" w:after="50"/>
        <w:jc w:val="center"/>
        <w:rPr>
          <w:rFonts w:ascii="仿宋" w:hAnsi="仿宋" w:eastAsia="仿宋" w:cs="宋体"/>
          <w:b/>
          <w:sz w:val="28"/>
          <w:szCs w:val="28"/>
        </w:rPr>
      </w:pPr>
    </w:p>
    <w:p w14:paraId="645FE9EA">
      <w:pPr>
        <w:snapToGrid w:val="0"/>
        <w:spacing w:before="50" w:after="50"/>
        <w:jc w:val="center"/>
        <w:rPr>
          <w:rFonts w:ascii="仿宋" w:hAnsi="仿宋" w:eastAsia="仿宋" w:cs="宋体"/>
          <w:b/>
          <w:sz w:val="28"/>
          <w:szCs w:val="28"/>
        </w:rPr>
      </w:pPr>
    </w:p>
    <w:p w14:paraId="1E9E0AAF">
      <w:pPr>
        <w:snapToGrid w:val="0"/>
        <w:spacing w:before="50" w:after="50"/>
        <w:jc w:val="center"/>
        <w:rPr>
          <w:rFonts w:ascii="仿宋" w:hAnsi="仿宋" w:eastAsia="仿宋" w:cs="宋体"/>
          <w:b/>
          <w:sz w:val="28"/>
          <w:szCs w:val="28"/>
        </w:rPr>
      </w:pPr>
    </w:p>
    <w:p w14:paraId="61B96FA8">
      <w:pPr>
        <w:snapToGrid w:val="0"/>
        <w:spacing w:before="50" w:after="50"/>
        <w:jc w:val="center"/>
        <w:rPr>
          <w:rFonts w:ascii="仿宋" w:hAnsi="仿宋" w:eastAsia="仿宋" w:cs="宋体"/>
          <w:b/>
          <w:sz w:val="28"/>
          <w:szCs w:val="28"/>
        </w:rPr>
      </w:pPr>
    </w:p>
    <w:p w14:paraId="4F3DD783">
      <w:pPr>
        <w:snapToGrid w:val="0"/>
        <w:spacing w:before="50" w:after="50"/>
        <w:jc w:val="center"/>
        <w:rPr>
          <w:rFonts w:ascii="仿宋" w:hAnsi="仿宋" w:eastAsia="仿宋" w:cs="宋体"/>
          <w:b/>
          <w:sz w:val="28"/>
          <w:szCs w:val="28"/>
        </w:rPr>
      </w:pPr>
    </w:p>
    <w:p w14:paraId="06403965">
      <w:pPr>
        <w:snapToGrid w:val="0"/>
        <w:spacing w:before="50" w:after="50"/>
        <w:jc w:val="center"/>
        <w:rPr>
          <w:rFonts w:ascii="仿宋" w:hAnsi="仿宋" w:eastAsia="仿宋" w:cs="宋体"/>
          <w:b/>
          <w:sz w:val="28"/>
          <w:szCs w:val="28"/>
        </w:rPr>
      </w:pPr>
    </w:p>
    <w:p w14:paraId="66B48B32">
      <w:pPr>
        <w:snapToGrid w:val="0"/>
        <w:spacing w:before="50" w:after="50"/>
        <w:jc w:val="center"/>
        <w:rPr>
          <w:rFonts w:ascii="仿宋" w:hAnsi="仿宋" w:eastAsia="仿宋" w:cs="宋体"/>
          <w:b/>
          <w:sz w:val="28"/>
          <w:szCs w:val="28"/>
        </w:rPr>
      </w:pPr>
    </w:p>
    <w:p w14:paraId="6BFA4D96">
      <w:pPr>
        <w:snapToGrid w:val="0"/>
        <w:spacing w:before="50" w:after="50"/>
        <w:jc w:val="center"/>
        <w:rPr>
          <w:rFonts w:ascii="仿宋" w:hAnsi="仿宋" w:eastAsia="仿宋" w:cs="宋体"/>
          <w:b/>
          <w:sz w:val="28"/>
          <w:szCs w:val="28"/>
        </w:rPr>
      </w:pPr>
    </w:p>
    <w:p w14:paraId="3C60861D">
      <w:pPr>
        <w:snapToGrid w:val="0"/>
        <w:spacing w:before="50" w:after="50"/>
        <w:jc w:val="center"/>
        <w:rPr>
          <w:rFonts w:ascii="仿宋" w:hAnsi="仿宋" w:eastAsia="仿宋" w:cs="宋体"/>
          <w:b/>
          <w:sz w:val="28"/>
          <w:szCs w:val="28"/>
        </w:rPr>
      </w:pPr>
    </w:p>
    <w:p w14:paraId="26CBE9D2">
      <w:pPr>
        <w:snapToGrid w:val="0"/>
        <w:spacing w:before="50" w:after="50"/>
        <w:jc w:val="center"/>
        <w:rPr>
          <w:rFonts w:ascii="仿宋" w:hAnsi="仿宋" w:eastAsia="仿宋" w:cs="宋体"/>
          <w:b/>
          <w:sz w:val="28"/>
          <w:szCs w:val="28"/>
        </w:rPr>
      </w:pPr>
    </w:p>
    <w:p w14:paraId="5FED0900">
      <w:pPr>
        <w:snapToGrid w:val="0"/>
        <w:spacing w:before="50" w:after="50"/>
        <w:jc w:val="center"/>
        <w:rPr>
          <w:rFonts w:ascii="仿宋" w:hAnsi="仿宋" w:eastAsia="仿宋" w:cs="宋体"/>
          <w:b/>
          <w:sz w:val="28"/>
          <w:szCs w:val="28"/>
        </w:rPr>
      </w:pPr>
    </w:p>
    <w:p w14:paraId="001A98C9">
      <w:pPr>
        <w:snapToGrid w:val="0"/>
        <w:spacing w:before="50" w:after="50"/>
        <w:jc w:val="center"/>
        <w:outlineLvl w:val="1"/>
        <w:rPr>
          <w:rFonts w:ascii="仿宋" w:hAnsi="仿宋" w:eastAsia="仿宋" w:cs="宋体"/>
          <w:b/>
          <w:sz w:val="28"/>
          <w:szCs w:val="28"/>
        </w:rPr>
      </w:pPr>
      <w:bookmarkStart w:id="63" w:name="_Toc16082"/>
      <w:r>
        <w:rPr>
          <w:rFonts w:hint="eastAsia" w:ascii="仿宋" w:hAnsi="仿宋" w:eastAsia="仿宋" w:cs="宋体"/>
          <w:b/>
          <w:sz w:val="28"/>
          <w:szCs w:val="28"/>
        </w:rPr>
        <w:t>1</w:t>
      </w:r>
      <w:r>
        <w:rPr>
          <w:rFonts w:hint="eastAsia" w:ascii="仿宋" w:hAnsi="仿宋" w:eastAsia="仿宋" w:cs="宋体"/>
          <w:b/>
          <w:sz w:val="28"/>
          <w:szCs w:val="28"/>
          <w:lang w:val="en-US" w:eastAsia="zh-CN"/>
        </w:rPr>
        <w:t>1</w:t>
      </w:r>
      <w:r>
        <w:rPr>
          <w:rFonts w:hint="eastAsia" w:ascii="仿宋" w:hAnsi="仿宋" w:eastAsia="仿宋" w:cs="宋体"/>
          <w:b/>
          <w:sz w:val="28"/>
          <w:szCs w:val="28"/>
        </w:rPr>
        <w:t>、开标一览表</w:t>
      </w:r>
      <w:bookmarkEnd w:id="63"/>
    </w:p>
    <w:p w14:paraId="200D52E1">
      <w:pPr>
        <w:pStyle w:val="6"/>
        <w:ind w:firstLine="643"/>
        <w:rPr>
          <w:rFonts w:ascii="仿宋" w:hAnsi="仿宋" w:eastAsia="仿宋" w:cs="宋体"/>
          <w:b/>
          <w:bCs/>
          <w:sz w:val="32"/>
          <w:szCs w:val="32"/>
        </w:rPr>
      </w:pPr>
    </w:p>
    <w:p w14:paraId="66E789DE">
      <w:pPr>
        <w:pStyle w:val="6"/>
        <w:ind w:firstLine="643"/>
        <w:rPr>
          <w:rFonts w:ascii="仿宋" w:hAnsi="仿宋" w:eastAsia="仿宋" w:cs="宋体"/>
          <w:b/>
          <w:bCs/>
          <w:sz w:val="32"/>
          <w:szCs w:val="32"/>
        </w:rPr>
      </w:pPr>
    </w:p>
    <w:p w14:paraId="0FEF7A19">
      <w:pPr>
        <w:snapToGrid w:val="0"/>
        <w:spacing w:before="50" w:after="50" w:line="360" w:lineRule="auto"/>
        <w:jc w:val="left"/>
        <w:rPr>
          <w:rFonts w:ascii="仿宋" w:hAnsi="仿宋" w:eastAsia="仿宋" w:cs="宋体"/>
          <w:sz w:val="24"/>
        </w:rPr>
      </w:pPr>
      <w:r>
        <w:rPr>
          <w:rFonts w:hint="eastAsia" w:ascii="仿宋" w:hAnsi="仿宋" w:eastAsia="仿宋" w:cs="宋体"/>
          <w:sz w:val="24"/>
        </w:rPr>
        <w:t>投标人全称（加盖公章）：</w:t>
      </w:r>
      <w:r>
        <w:rPr>
          <w:rFonts w:hint="eastAsia" w:ascii="仿宋" w:hAnsi="仿宋" w:eastAsia="仿宋" w:cs="宋体"/>
          <w:sz w:val="24"/>
          <w:u w:val="single"/>
        </w:rPr>
        <w:t xml:space="preserve">                   </w:t>
      </w:r>
      <w:r>
        <w:rPr>
          <w:rFonts w:hint="eastAsia" w:ascii="仿宋" w:hAnsi="仿宋" w:eastAsia="仿宋" w:cs="宋体"/>
          <w:sz w:val="24"/>
        </w:rPr>
        <w:t xml:space="preserve">                                      </w:t>
      </w:r>
    </w:p>
    <w:tbl>
      <w:tblPr>
        <w:tblStyle w:val="25"/>
        <w:tblW w:w="85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5422"/>
      </w:tblGrid>
      <w:tr w14:paraId="3DDD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3117" w:type="dxa"/>
            <w:noWrap/>
            <w:vAlign w:val="center"/>
          </w:tcPr>
          <w:p w14:paraId="063CA63B">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5422" w:type="dxa"/>
            <w:noWrap/>
            <w:vAlign w:val="center"/>
          </w:tcPr>
          <w:p w14:paraId="77291349">
            <w:pPr>
              <w:spacing w:line="540" w:lineRule="exact"/>
              <w:jc w:val="center"/>
              <w:rPr>
                <w:rFonts w:ascii="仿宋" w:hAnsi="仿宋" w:eastAsia="仿宋" w:cs="仿宋"/>
                <w:sz w:val="24"/>
              </w:rPr>
            </w:pPr>
          </w:p>
        </w:tc>
      </w:tr>
      <w:tr w14:paraId="3B62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3117" w:type="dxa"/>
            <w:tcBorders>
              <w:top w:val="single" w:color="auto" w:sz="4" w:space="0"/>
            </w:tcBorders>
            <w:noWrap/>
            <w:vAlign w:val="center"/>
          </w:tcPr>
          <w:p w14:paraId="3F7CBFBF">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地形测绘（30084亩）</w:t>
            </w:r>
          </w:p>
        </w:tc>
        <w:tc>
          <w:tcPr>
            <w:tcW w:w="5422" w:type="dxa"/>
            <w:noWrap/>
            <w:vAlign w:val="center"/>
          </w:tcPr>
          <w:p w14:paraId="5B06CED9">
            <w:pPr>
              <w:spacing w:line="540" w:lineRule="exact"/>
              <w:ind w:firstLine="3840" w:firstLineChars="1600"/>
              <w:rPr>
                <w:rFonts w:hint="default" w:ascii="仿宋" w:hAnsi="仿宋" w:eastAsia="仿宋" w:cs="仿宋"/>
                <w:sz w:val="24"/>
                <w:lang w:val="en-US" w:eastAsia="zh-CN"/>
              </w:rPr>
            </w:pPr>
            <w:r>
              <w:rPr>
                <w:rFonts w:hint="eastAsia" w:ascii="仿宋" w:hAnsi="仿宋" w:eastAsia="仿宋" w:cs="仿宋"/>
                <w:sz w:val="24"/>
                <w:lang w:val="en-US" w:eastAsia="zh-CN"/>
              </w:rPr>
              <w:t>元/亩</w:t>
            </w:r>
          </w:p>
        </w:tc>
      </w:tr>
      <w:tr w14:paraId="6680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3117" w:type="dxa"/>
            <w:tcBorders>
              <w:top w:val="single" w:color="auto" w:sz="4" w:space="0"/>
            </w:tcBorders>
            <w:noWrap/>
            <w:vAlign w:val="center"/>
          </w:tcPr>
          <w:p w14:paraId="794A556D">
            <w:pPr>
              <w:spacing w:line="54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土方测绘（7500亩）</w:t>
            </w:r>
          </w:p>
        </w:tc>
        <w:tc>
          <w:tcPr>
            <w:tcW w:w="5422" w:type="dxa"/>
            <w:noWrap/>
            <w:vAlign w:val="center"/>
          </w:tcPr>
          <w:p w14:paraId="334F3273">
            <w:pPr>
              <w:spacing w:line="540" w:lineRule="exact"/>
              <w:ind w:firstLine="3840" w:firstLineChars="1600"/>
              <w:rPr>
                <w:rFonts w:hint="default" w:ascii="仿宋" w:hAnsi="仿宋" w:eastAsia="仿宋" w:cs="仿宋"/>
                <w:sz w:val="24"/>
                <w:lang w:val="en-US" w:eastAsia="zh-CN"/>
              </w:rPr>
            </w:pPr>
            <w:r>
              <w:rPr>
                <w:rFonts w:hint="eastAsia" w:ascii="仿宋" w:hAnsi="仿宋" w:eastAsia="仿宋" w:cs="仿宋"/>
                <w:sz w:val="24"/>
                <w:lang w:val="en-US" w:eastAsia="zh-CN"/>
              </w:rPr>
              <w:t>元/亩</w:t>
            </w:r>
          </w:p>
        </w:tc>
      </w:tr>
      <w:tr w14:paraId="33A9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3117" w:type="dxa"/>
            <w:vMerge w:val="restart"/>
            <w:tcBorders>
              <w:top w:val="single" w:color="auto" w:sz="4" w:space="0"/>
            </w:tcBorders>
            <w:noWrap/>
            <w:vAlign w:val="center"/>
          </w:tcPr>
          <w:p w14:paraId="3468175D">
            <w:pPr>
              <w:spacing w:line="540" w:lineRule="exact"/>
              <w:jc w:val="center"/>
              <w:rPr>
                <w:rFonts w:ascii="仿宋" w:hAnsi="仿宋" w:eastAsia="仿宋" w:cs="仿宋"/>
                <w:sz w:val="24"/>
              </w:rPr>
            </w:pPr>
            <w:r>
              <w:rPr>
                <w:rFonts w:hint="eastAsia" w:ascii="仿宋" w:hAnsi="仿宋" w:eastAsia="仿宋" w:cs="仿宋"/>
                <w:sz w:val="24"/>
              </w:rPr>
              <w:t>总价（元）</w:t>
            </w:r>
          </w:p>
        </w:tc>
        <w:tc>
          <w:tcPr>
            <w:tcW w:w="5422" w:type="dxa"/>
            <w:noWrap/>
            <w:vAlign w:val="center"/>
          </w:tcPr>
          <w:p w14:paraId="06FD328C">
            <w:pPr>
              <w:spacing w:line="540" w:lineRule="exact"/>
              <w:rPr>
                <w:rFonts w:ascii="仿宋" w:hAnsi="仿宋" w:eastAsia="仿宋" w:cs="仿宋"/>
                <w:sz w:val="24"/>
              </w:rPr>
            </w:pPr>
            <w:r>
              <w:rPr>
                <w:rFonts w:hint="eastAsia" w:ascii="仿宋" w:hAnsi="仿宋" w:eastAsia="仿宋" w:cs="仿宋"/>
                <w:sz w:val="24"/>
              </w:rPr>
              <w:t>小写：</w:t>
            </w:r>
          </w:p>
        </w:tc>
      </w:tr>
      <w:tr w14:paraId="36F1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3117" w:type="dxa"/>
            <w:vMerge w:val="continue"/>
            <w:noWrap/>
            <w:vAlign w:val="center"/>
          </w:tcPr>
          <w:p w14:paraId="7658ED0C">
            <w:pPr>
              <w:spacing w:line="540" w:lineRule="exact"/>
              <w:jc w:val="center"/>
              <w:rPr>
                <w:rFonts w:ascii="仿宋" w:hAnsi="仿宋" w:eastAsia="仿宋" w:cs="仿宋"/>
                <w:sz w:val="24"/>
              </w:rPr>
            </w:pPr>
          </w:p>
        </w:tc>
        <w:tc>
          <w:tcPr>
            <w:tcW w:w="5422" w:type="dxa"/>
            <w:noWrap/>
            <w:vAlign w:val="center"/>
          </w:tcPr>
          <w:p w14:paraId="6AFA52A5">
            <w:pPr>
              <w:spacing w:line="540" w:lineRule="exact"/>
              <w:rPr>
                <w:rFonts w:ascii="仿宋" w:hAnsi="仿宋" w:eastAsia="仿宋" w:cs="仿宋"/>
                <w:sz w:val="24"/>
              </w:rPr>
            </w:pPr>
            <w:r>
              <w:rPr>
                <w:rFonts w:hint="eastAsia" w:ascii="仿宋" w:hAnsi="仿宋" w:eastAsia="仿宋" w:cs="仿宋"/>
                <w:sz w:val="24"/>
              </w:rPr>
              <w:t>大写：</w:t>
            </w:r>
          </w:p>
        </w:tc>
      </w:tr>
    </w:tbl>
    <w:p w14:paraId="340E42CE">
      <w:pPr>
        <w:rPr>
          <w:rFonts w:ascii="仿宋" w:hAnsi="仿宋" w:eastAsia="仿宋" w:cs="宋体"/>
          <w:sz w:val="24"/>
        </w:rPr>
      </w:pPr>
    </w:p>
    <w:p w14:paraId="79C48028">
      <w:pPr>
        <w:tabs>
          <w:tab w:val="left" w:pos="3654"/>
        </w:tabs>
        <w:rPr>
          <w:rFonts w:hint="default" w:ascii="仿宋" w:hAnsi="仿宋" w:eastAsia="仿宋" w:cs="仿宋"/>
          <w:sz w:val="24"/>
          <w:lang w:val="en-US" w:eastAsia="zh-CN"/>
        </w:rPr>
      </w:pPr>
      <w:r>
        <w:rPr>
          <w:rFonts w:hint="eastAsia" w:ascii="仿宋" w:hAnsi="仿宋" w:eastAsia="仿宋" w:cs="仿宋"/>
          <w:sz w:val="24"/>
          <w:lang w:val="en-US" w:eastAsia="zh-CN"/>
        </w:rPr>
        <w:t>注：按实测面积及中标单价结算。</w:t>
      </w:r>
    </w:p>
    <w:p w14:paraId="7F524B25">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11A86E6C">
      <w:pPr>
        <w:tabs>
          <w:tab w:val="left" w:pos="3654"/>
        </w:tabs>
        <w:rPr>
          <w:rFonts w:ascii="仿宋" w:hAnsi="仿宋" w:eastAsia="仿宋" w:cs="仿宋"/>
          <w:sz w:val="24"/>
        </w:rPr>
      </w:pPr>
    </w:p>
    <w:p w14:paraId="063C2776">
      <w:pPr>
        <w:tabs>
          <w:tab w:val="left" w:pos="3654"/>
        </w:tabs>
        <w:rPr>
          <w:rFonts w:ascii="仿宋" w:hAnsi="仿宋" w:eastAsia="仿宋" w:cs="仿宋"/>
          <w:sz w:val="24"/>
        </w:rPr>
      </w:pPr>
      <w:r>
        <w:rPr>
          <w:rFonts w:hint="eastAsia" w:ascii="仿宋" w:hAnsi="仿宋" w:eastAsia="仿宋" w:cs="仿宋"/>
          <w:sz w:val="24"/>
        </w:rPr>
        <w:t>日期：    年  月  日</w:t>
      </w:r>
    </w:p>
    <w:p w14:paraId="2D8C7ECF">
      <w:pPr>
        <w:rPr>
          <w:rFonts w:ascii="仿宋" w:hAnsi="仿宋" w:eastAsia="仿宋" w:cs="宋体"/>
          <w:sz w:val="24"/>
        </w:rPr>
      </w:pPr>
    </w:p>
    <w:p w14:paraId="29948499">
      <w:pPr>
        <w:pStyle w:val="14"/>
        <w:rPr>
          <w:rFonts w:ascii="仿宋" w:hAnsi="仿宋" w:eastAsia="仿宋" w:cs="宋体"/>
          <w:b/>
          <w:bCs/>
          <w:sz w:val="28"/>
          <w:szCs w:val="28"/>
        </w:rPr>
      </w:pPr>
    </w:p>
    <w:p w14:paraId="03702AF4"/>
    <w:p w14:paraId="4C9568C2">
      <w:pPr>
        <w:pStyle w:val="24"/>
      </w:pPr>
    </w:p>
    <w:p w14:paraId="13320C0A">
      <w:pPr>
        <w:pStyle w:val="23"/>
      </w:pPr>
    </w:p>
    <w:p w14:paraId="75CB741A"/>
    <w:p w14:paraId="0C31996A">
      <w:pPr>
        <w:pStyle w:val="24"/>
      </w:pPr>
    </w:p>
    <w:p w14:paraId="51E1B38E">
      <w:pPr>
        <w:pStyle w:val="23"/>
      </w:pPr>
    </w:p>
    <w:p w14:paraId="79FFF241"/>
    <w:p w14:paraId="76A8A0CC">
      <w:pPr>
        <w:pStyle w:val="24"/>
      </w:pPr>
    </w:p>
    <w:p w14:paraId="0CE20CF8">
      <w:pPr>
        <w:pStyle w:val="23"/>
      </w:pPr>
    </w:p>
    <w:p w14:paraId="359F6868"/>
    <w:p w14:paraId="7BF8E165">
      <w:pPr>
        <w:pStyle w:val="24"/>
      </w:pPr>
    </w:p>
    <w:p w14:paraId="5C52632B">
      <w:pPr>
        <w:pStyle w:val="23"/>
      </w:pPr>
    </w:p>
    <w:p w14:paraId="6F17AA7D"/>
    <w:p w14:paraId="3916A11A">
      <w:pPr>
        <w:pStyle w:val="24"/>
      </w:pPr>
    </w:p>
    <w:p w14:paraId="01A58DAA">
      <w:pPr>
        <w:pStyle w:val="23"/>
      </w:pPr>
    </w:p>
    <w:p w14:paraId="2C5C116D"/>
    <w:p w14:paraId="3426C554">
      <w:pPr>
        <w:pStyle w:val="24"/>
      </w:pPr>
    </w:p>
    <w:p w14:paraId="538F35C5"/>
    <w:p w14:paraId="709B0298">
      <w:pPr>
        <w:pStyle w:val="24"/>
      </w:pPr>
    </w:p>
    <w:p w14:paraId="4174C6B7">
      <w:pPr>
        <w:spacing w:line="360" w:lineRule="auto"/>
        <w:jc w:val="center"/>
        <w:outlineLvl w:val="1"/>
        <w:rPr>
          <w:rFonts w:ascii="仿宋" w:hAnsi="仿宋" w:eastAsia="仿宋" w:cs="宋体"/>
          <w:b/>
          <w:bCs/>
          <w:sz w:val="28"/>
          <w:szCs w:val="28"/>
        </w:rPr>
      </w:pPr>
      <w:bookmarkStart w:id="64" w:name="_Toc24166"/>
      <w:r>
        <w:rPr>
          <w:rFonts w:hint="eastAsia" w:ascii="仿宋" w:hAnsi="仿宋" w:eastAsia="仿宋" w:cs="宋体"/>
          <w:b/>
          <w:bCs/>
          <w:sz w:val="28"/>
          <w:szCs w:val="28"/>
        </w:rPr>
        <w:t>1</w:t>
      </w:r>
      <w:r>
        <w:rPr>
          <w:rFonts w:hint="eastAsia" w:ascii="仿宋" w:hAnsi="仿宋" w:eastAsia="仿宋" w:cs="宋体"/>
          <w:b/>
          <w:bCs/>
          <w:sz w:val="28"/>
          <w:szCs w:val="28"/>
          <w:lang w:val="en-US" w:eastAsia="zh-CN"/>
        </w:rPr>
        <w:t>2</w:t>
      </w:r>
      <w:r>
        <w:rPr>
          <w:rFonts w:hint="eastAsia" w:ascii="仿宋" w:hAnsi="仿宋" w:eastAsia="仿宋" w:cs="宋体"/>
          <w:b/>
          <w:bCs/>
          <w:sz w:val="28"/>
          <w:szCs w:val="28"/>
        </w:rPr>
        <w:t>、招标代理服务费承诺函</w:t>
      </w:r>
      <w:bookmarkEnd w:id="64"/>
    </w:p>
    <w:p w14:paraId="6F8C2EFC">
      <w:pPr>
        <w:snapToGrid w:val="0"/>
        <w:spacing w:before="120" w:beforeLines="50" w:after="50" w:line="460" w:lineRule="exact"/>
        <w:jc w:val="left"/>
        <w:rPr>
          <w:rFonts w:ascii="仿宋" w:hAnsi="仿宋" w:eastAsia="仿宋" w:cs="宋体"/>
          <w:sz w:val="24"/>
        </w:rPr>
      </w:pPr>
    </w:p>
    <w:p w14:paraId="1F3FE93D">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浙江华夏工程管理有限公司：</w:t>
      </w:r>
    </w:p>
    <w:p w14:paraId="6C126244">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根据招标文件的规定，一旦我公司中标，我公司同意按招标文件规定金额向贵公司交纳中标标项的招标代理服务费，在收到中标通知书后的当天一次性结清。</w:t>
      </w:r>
    </w:p>
    <w:p w14:paraId="4DDCFF61">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本承诺函自开标之日起至本次采购期满有效。</w:t>
      </w:r>
    </w:p>
    <w:p w14:paraId="75849828">
      <w:pPr>
        <w:snapToGrid w:val="0"/>
        <w:spacing w:before="120" w:beforeLines="50" w:after="50" w:line="460" w:lineRule="exact"/>
        <w:ind w:firstLine="480" w:firstLineChars="200"/>
        <w:jc w:val="left"/>
        <w:rPr>
          <w:rFonts w:ascii="仿宋" w:hAnsi="仿宋" w:eastAsia="仿宋" w:cs="宋体"/>
          <w:sz w:val="24"/>
        </w:rPr>
      </w:pPr>
    </w:p>
    <w:p w14:paraId="5DA0AE3A">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法定代表人或授权代理人签字：</w:t>
      </w:r>
    </w:p>
    <w:p w14:paraId="61A5C60A">
      <w:pPr>
        <w:snapToGrid w:val="0"/>
        <w:spacing w:before="120" w:beforeLines="50" w:after="50" w:line="460" w:lineRule="exact"/>
        <w:jc w:val="left"/>
        <w:rPr>
          <w:rFonts w:ascii="仿宋" w:hAnsi="仿宋" w:eastAsia="仿宋" w:cs="宋体"/>
          <w:sz w:val="24"/>
        </w:rPr>
      </w:pPr>
    </w:p>
    <w:p w14:paraId="08C46B22">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投标人公章：</w:t>
      </w:r>
    </w:p>
    <w:p w14:paraId="576F44C7">
      <w:pPr>
        <w:snapToGrid w:val="0"/>
        <w:spacing w:before="120" w:beforeLines="50" w:after="50" w:line="460" w:lineRule="exact"/>
        <w:jc w:val="left"/>
        <w:rPr>
          <w:rFonts w:ascii="仿宋" w:hAnsi="仿宋" w:eastAsia="仿宋" w:cs="宋体"/>
          <w:sz w:val="24"/>
        </w:rPr>
      </w:pPr>
    </w:p>
    <w:p w14:paraId="5CD43B8D">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日期：   年   月   日</w:t>
      </w:r>
    </w:p>
    <w:p w14:paraId="5D25EDCE">
      <w:pPr>
        <w:snapToGrid w:val="0"/>
        <w:spacing w:before="120" w:beforeLines="50" w:after="50" w:line="460" w:lineRule="exact"/>
        <w:jc w:val="left"/>
        <w:rPr>
          <w:rFonts w:ascii="仿宋" w:hAnsi="仿宋" w:eastAsia="仿宋" w:cs="宋体"/>
          <w:sz w:val="24"/>
        </w:rPr>
      </w:pPr>
    </w:p>
    <w:p w14:paraId="4316A0B5">
      <w:pPr>
        <w:snapToGrid w:val="0"/>
        <w:spacing w:before="120" w:beforeLines="50" w:after="50" w:line="460" w:lineRule="exact"/>
        <w:jc w:val="left"/>
        <w:rPr>
          <w:rFonts w:ascii="仿宋" w:hAnsi="仿宋" w:eastAsia="仿宋" w:cs="宋体"/>
          <w:sz w:val="24"/>
        </w:rPr>
      </w:pPr>
    </w:p>
    <w:p w14:paraId="1277833E">
      <w:pPr>
        <w:spacing w:line="460" w:lineRule="exact"/>
        <w:ind w:firstLine="480" w:firstLineChars="200"/>
        <w:rPr>
          <w:rFonts w:ascii="仿宋" w:hAnsi="仿宋" w:eastAsia="仿宋" w:cs="宋体"/>
          <w:sz w:val="24"/>
        </w:rPr>
      </w:pPr>
      <w:r>
        <w:rPr>
          <w:rFonts w:hint="eastAsia" w:ascii="仿宋" w:hAnsi="仿宋" w:eastAsia="仿宋" w:cs="宋体"/>
          <w:sz w:val="24"/>
        </w:rPr>
        <w:t>账户名称：浙江华夏工程管理有限公司湖州分公司</w:t>
      </w:r>
    </w:p>
    <w:p w14:paraId="1795A0ED">
      <w:pPr>
        <w:tabs>
          <w:tab w:val="left" w:pos="3780"/>
        </w:tabs>
        <w:spacing w:line="460" w:lineRule="exact"/>
        <w:ind w:firstLine="480" w:firstLineChars="200"/>
        <w:rPr>
          <w:rFonts w:ascii="仿宋" w:hAnsi="仿宋" w:eastAsia="仿宋" w:cs="宋体"/>
          <w:sz w:val="24"/>
        </w:rPr>
      </w:pPr>
      <w:r>
        <w:rPr>
          <w:rFonts w:hint="eastAsia" w:ascii="仿宋" w:hAnsi="仿宋" w:eastAsia="仿宋" w:cs="宋体"/>
          <w:sz w:val="24"/>
        </w:rPr>
        <w:t xml:space="preserve">开户银行：吴兴农村商业银行龙溪支行 </w:t>
      </w:r>
    </w:p>
    <w:p w14:paraId="55B1465F">
      <w:pPr>
        <w:tabs>
          <w:tab w:val="left" w:pos="3780"/>
        </w:tabs>
        <w:spacing w:line="460" w:lineRule="exact"/>
        <w:ind w:firstLine="480" w:firstLineChars="200"/>
        <w:rPr>
          <w:rFonts w:ascii="仿宋" w:hAnsi="仿宋" w:eastAsia="仿宋"/>
        </w:rPr>
      </w:pPr>
      <w:r>
        <w:rPr>
          <w:rFonts w:hint="eastAsia" w:ascii="仿宋" w:hAnsi="仿宋" w:eastAsia="仿宋" w:cs="宋体"/>
          <w:sz w:val="24"/>
        </w:rPr>
        <w:t>银行帐号：2010 0012 3502 758</w:t>
      </w:r>
    </w:p>
    <w:p w14:paraId="273A1774">
      <w:pPr>
        <w:snapToGrid w:val="0"/>
        <w:spacing w:before="50" w:after="50"/>
        <w:rPr>
          <w:rFonts w:ascii="仿宋" w:hAnsi="仿宋" w:eastAsia="仿宋" w:cs="宋体"/>
        </w:rPr>
      </w:pPr>
    </w:p>
    <w:p w14:paraId="720DCD2D">
      <w:pPr>
        <w:rPr>
          <w:rFonts w:ascii="仿宋" w:hAnsi="仿宋" w:eastAsia="仿宋"/>
        </w:rPr>
      </w:pPr>
    </w:p>
    <w:p w14:paraId="78C90888">
      <w:pPr>
        <w:pStyle w:val="6"/>
        <w:rPr>
          <w:rFonts w:ascii="仿宋" w:hAnsi="仿宋" w:eastAsia="仿宋"/>
        </w:rPr>
      </w:pPr>
    </w:p>
    <w:p w14:paraId="06D2D4E0">
      <w:pPr>
        <w:pStyle w:val="6"/>
        <w:rPr>
          <w:rFonts w:ascii="仿宋" w:hAnsi="仿宋" w:eastAsia="仿宋"/>
        </w:rPr>
      </w:pPr>
    </w:p>
    <w:p w14:paraId="6E8E6757">
      <w:pPr>
        <w:pStyle w:val="6"/>
        <w:rPr>
          <w:rFonts w:ascii="仿宋" w:hAnsi="仿宋" w:eastAsia="仿宋"/>
        </w:rPr>
      </w:pPr>
    </w:p>
    <w:p w14:paraId="6A7D4045">
      <w:pPr>
        <w:pStyle w:val="6"/>
        <w:rPr>
          <w:rFonts w:ascii="仿宋" w:hAnsi="仿宋" w:eastAsia="仿宋"/>
        </w:rPr>
      </w:pPr>
    </w:p>
    <w:p w14:paraId="0A5C42F9">
      <w:pPr>
        <w:pStyle w:val="6"/>
        <w:rPr>
          <w:rFonts w:ascii="仿宋" w:hAnsi="仿宋" w:eastAsia="仿宋"/>
        </w:rPr>
      </w:pPr>
    </w:p>
    <w:p w14:paraId="778089FB">
      <w:pPr>
        <w:pStyle w:val="6"/>
        <w:rPr>
          <w:rFonts w:ascii="仿宋" w:hAnsi="仿宋" w:eastAsia="仿宋"/>
        </w:rPr>
      </w:pPr>
    </w:p>
    <w:p w14:paraId="690459F2">
      <w:pPr>
        <w:pStyle w:val="6"/>
        <w:rPr>
          <w:rFonts w:ascii="仿宋" w:hAnsi="仿宋" w:eastAsia="仿宋"/>
        </w:rPr>
      </w:pPr>
    </w:p>
    <w:p w14:paraId="3B8303DE">
      <w:pPr>
        <w:pStyle w:val="6"/>
        <w:rPr>
          <w:rFonts w:ascii="仿宋" w:hAnsi="仿宋" w:eastAsia="仿宋"/>
        </w:rPr>
      </w:pPr>
    </w:p>
    <w:p w14:paraId="7E681168">
      <w:pPr>
        <w:pStyle w:val="6"/>
        <w:ind w:firstLine="0" w:firstLineChars="0"/>
        <w:rPr>
          <w:rFonts w:ascii="仿宋" w:hAnsi="仿宋" w:eastAsia="仿宋" w:cs="仿宋"/>
          <w:b/>
          <w:bCs/>
          <w:sz w:val="28"/>
          <w:szCs w:val="28"/>
        </w:rPr>
      </w:pPr>
    </w:p>
    <w:p w14:paraId="0E3E2915">
      <w:pPr>
        <w:pStyle w:val="6"/>
        <w:ind w:firstLine="0" w:firstLineChars="0"/>
        <w:rPr>
          <w:rFonts w:ascii="仿宋" w:hAnsi="仿宋" w:eastAsia="仿宋" w:cs="仿宋"/>
          <w:b/>
          <w:bCs/>
          <w:sz w:val="28"/>
          <w:szCs w:val="28"/>
        </w:rPr>
      </w:pPr>
    </w:p>
    <w:p w14:paraId="08FD5E36">
      <w:pPr>
        <w:pStyle w:val="6"/>
        <w:ind w:firstLine="0" w:firstLineChars="0"/>
        <w:rPr>
          <w:rFonts w:ascii="仿宋" w:hAnsi="仿宋" w:eastAsia="仿宋" w:cs="仿宋"/>
          <w:b/>
          <w:bCs/>
          <w:sz w:val="28"/>
          <w:szCs w:val="28"/>
        </w:rPr>
      </w:pPr>
    </w:p>
    <w:p w14:paraId="2FAC3479">
      <w:pPr>
        <w:pStyle w:val="6"/>
        <w:ind w:firstLine="0" w:firstLineChars="0"/>
        <w:rPr>
          <w:rFonts w:ascii="仿宋" w:hAnsi="仿宋" w:eastAsia="仿宋" w:cs="仿宋"/>
          <w:b/>
          <w:bCs/>
          <w:sz w:val="28"/>
          <w:szCs w:val="28"/>
        </w:rPr>
      </w:pPr>
    </w:p>
    <w:p w14:paraId="2E6CA7B3">
      <w:pPr>
        <w:pStyle w:val="6"/>
        <w:ind w:firstLine="0" w:firstLineChars="0"/>
        <w:rPr>
          <w:rFonts w:ascii="仿宋" w:hAnsi="仿宋" w:eastAsia="仿宋" w:cs="仿宋"/>
          <w:b/>
          <w:bCs/>
          <w:sz w:val="28"/>
          <w:szCs w:val="28"/>
        </w:rPr>
      </w:pPr>
    </w:p>
    <w:p w14:paraId="76095E24">
      <w:pPr>
        <w:spacing w:line="360" w:lineRule="auto"/>
        <w:jc w:val="center"/>
        <w:outlineLvl w:val="1"/>
        <w:rPr>
          <w:rFonts w:ascii="仿宋" w:hAnsi="仿宋" w:eastAsia="仿宋" w:cs="仿宋"/>
          <w:b/>
          <w:bCs/>
          <w:sz w:val="28"/>
          <w:szCs w:val="28"/>
        </w:rPr>
      </w:pPr>
      <w:bookmarkStart w:id="65" w:name="_Toc4228"/>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、中小企业声明函（工程、 服务）</w:t>
      </w:r>
      <w:bookmarkEnd w:id="65"/>
    </w:p>
    <w:p w14:paraId="24AE7957">
      <w:pPr>
        <w:spacing w:line="560" w:lineRule="exact"/>
        <w:ind w:firstLine="720" w:firstLineChars="300"/>
        <w:rPr>
          <w:rFonts w:ascii="仿宋" w:hAnsi="仿宋" w:eastAsia="仿宋" w:cs="仿宋"/>
          <w:sz w:val="24"/>
          <w:u w:val="single"/>
        </w:rPr>
      </w:pPr>
      <w:r>
        <w:rPr>
          <w:rFonts w:hint="eastAsia" w:ascii="仿宋" w:hAnsi="仿宋" w:eastAsia="仿宋" w:cs="仿宋"/>
          <w:sz w:val="24"/>
        </w:rPr>
        <w:t>本公司（联合体）郑重声明，根据《政府采购促进中小企业发展管理办法》（财库﹝2020﹞46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0D3B1A0C">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47C9D3A6">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7A61594E">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439C3CC1">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1F66E9C7">
      <w:pPr>
        <w:tabs>
          <w:tab w:val="left" w:pos="2996"/>
        </w:tabs>
        <w:spacing w:line="600" w:lineRule="exact"/>
        <w:ind w:firstLine="480" w:firstLineChars="200"/>
        <w:rPr>
          <w:rFonts w:ascii="仿宋" w:hAnsi="仿宋" w:eastAsia="仿宋" w:cs="仿宋"/>
          <w:sz w:val="24"/>
        </w:rPr>
      </w:pPr>
    </w:p>
    <w:p w14:paraId="31D673E2">
      <w:pPr>
        <w:tabs>
          <w:tab w:val="left" w:pos="2996"/>
        </w:tabs>
        <w:spacing w:line="600" w:lineRule="exact"/>
        <w:ind w:firstLine="480" w:firstLineChars="200"/>
        <w:rPr>
          <w:rFonts w:ascii="仿宋" w:hAnsi="仿宋" w:eastAsia="仿宋" w:cs="仿宋"/>
          <w:sz w:val="24"/>
        </w:rPr>
      </w:pPr>
    </w:p>
    <w:p w14:paraId="6FCA2231">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09114E58">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28966A25">
      <w:pPr>
        <w:pStyle w:val="24"/>
        <w:ind w:firstLine="480"/>
        <w:rPr>
          <w:rFonts w:ascii="仿宋" w:hAnsi="仿宋" w:eastAsia="仿宋" w:cs="仿宋"/>
          <w:sz w:val="24"/>
        </w:rPr>
      </w:pPr>
    </w:p>
    <w:p w14:paraId="206F47AA">
      <w:pPr>
        <w:pStyle w:val="23"/>
        <w:rPr>
          <w:rFonts w:ascii="仿宋" w:hAnsi="仿宋" w:eastAsia="仿宋" w:cs="仿宋"/>
          <w:sz w:val="24"/>
        </w:rPr>
      </w:pPr>
    </w:p>
    <w:p w14:paraId="4C3F93C6">
      <w:pPr>
        <w:rPr>
          <w:rFonts w:ascii="仿宋" w:hAnsi="仿宋" w:eastAsia="仿宋" w:cs="仿宋"/>
          <w:sz w:val="24"/>
        </w:rPr>
      </w:pPr>
    </w:p>
    <w:p w14:paraId="110E8263">
      <w:pPr>
        <w:pStyle w:val="24"/>
        <w:ind w:firstLine="480"/>
        <w:rPr>
          <w:rFonts w:ascii="仿宋" w:hAnsi="仿宋" w:eastAsia="仿宋" w:cs="仿宋"/>
          <w:sz w:val="24"/>
        </w:rPr>
      </w:pPr>
    </w:p>
    <w:p w14:paraId="64450CB3">
      <w:pPr>
        <w:pStyle w:val="23"/>
      </w:pPr>
    </w:p>
    <w:p w14:paraId="0DA2E7D9">
      <w:pPr>
        <w:snapToGrid w:val="0"/>
        <w:spacing w:before="50" w:after="50" w:line="360" w:lineRule="auto"/>
        <w:rPr>
          <w:rFonts w:ascii="仿宋" w:hAnsi="仿宋" w:eastAsia="仿宋" w:cs="宋体"/>
          <w:b/>
          <w:sz w:val="28"/>
          <w:szCs w:val="28"/>
        </w:rPr>
      </w:pPr>
    </w:p>
    <w:p w14:paraId="76D8215F">
      <w:pPr>
        <w:snapToGrid w:val="0"/>
        <w:spacing w:before="50" w:after="50" w:line="360" w:lineRule="auto"/>
        <w:jc w:val="center"/>
        <w:outlineLvl w:val="1"/>
        <w:rPr>
          <w:rFonts w:ascii="仿宋" w:hAnsi="仿宋" w:eastAsia="仿宋" w:cs="宋体"/>
          <w:b/>
          <w:sz w:val="28"/>
          <w:szCs w:val="28"/>
        </w:rPr>
      </w:pPr>
      <w:bookmarkStart w:id="66" w:name="_Toc15560"/>
      <w:r>
        <w:rPr>
          <w:rFonts w:hint="eastAsia" w:ascii="仿宋" w:hAnsi="仿宋" w:eastAsia="仿宋" w:cs="宋体"/>
          <w:b/>
          <w:sz w:val="28"/>
          <w:szCs w:val="28"/>
        </w:rPr>
        <w:t>1</w:t>
      </w:r>
      <w:r>
        <w:rPr>
          <w:rFonts w:hint="eastAsia" w:ascii="仿宋" w:hAnsi="仿宋" w:eastAsia="仿宋" w:cs="宋体"/>
          <w:b/>
          <w:sz w:val="28"/>
          <w:szCs w:val="28"/>
          <w:lang w:val="en-US" w:eastAsia="zh-CN"/>
        </w:rPr>
        <w:t>4</w:t>
      </w:r>
      <w:r>
        <w:rPr>
          <w:rFonts w:hint="eastAsia" w:ascii="仿宋" w:hAnsi="仿宋" w:eastAsia="仿宋" w:cs="宋体"/>
          <w:b/>
          <w:sz w:val="28"/>
          <w:szCs w:val="28"/>
        </w:rPr>
        <w:t>、监狱企业声明函（如有）</w:t>
      </w:r>
      <w:bookmarkEnd w:id="66"/>
    </w:p>
    <w:p w14:paraId="4C2DB2C0">
      <w:pPr>
        <w:pStyle w:val="48"/>
        <w:spacing w:line="460" w:lineRule="exact"/>
        <w:jc w:val="center"/>
        <w:rPr>
          <w:rFonts w:ascii="仿宋" w:hAnsi="仿宋" w:eastAsia="仿宋"/>
          <w:color w:val="auto"/>
        </w:rPr>
      </w:pPr>
      <w:r>
        <w:rPr>
          <w:rFonts w:hint="eastAsia" w:ascii="仿宋" w:hAnsi="仿宋" w:eastAsia="仿宋"/>
          <w:color w:val="auto"/>
        </w:rPr>
        <w:t>【非监狱企业的不用提供】</w:t>
      </w:r>
    </w:p>
    <w:p w14:paraId="7AD9E8FB">
      <w:pPr>
        <w:pStyle w:val="48"/>
        <w:spacing w:line="460" w:lineRule="exact"/>
        <w:ind w:firstLine="480" w:firstLineChars="200"/>
        <w:rPr>
          <w:rFonts w:ascii="仿宋" w:hAnsi="仿宋" w:eastAsia="仿宋"/>
          <w:color w:val="auto"/>
        </w:rPr>
      </w:pPr>
      <w:r>
        <w:rPr>
          <w:rFonts w:hint="eastAsia" w:ascii="仿宋" w:hAnsi="仿宋" w:eastAsia="仿宋"/>
          <w:color w:val="auto"/>
        </w:rPr>
        <w:t xml:space="preserve">本企业郑重声明，根据《关于政府采购支持监狱企业发展有关问题的通知》(财库[2014]68号）的规定，本企业为监狱企业。 </w:t>
      </w:r>
    </w:p>
    <w:p w14:paraId="4536EEAD">
      <w:pPr>
        <w:pStyle w:val="48"/>
        <w:spacing w:line="460" w:lineRule="exact"/>
        <w:ind w:firstLine="480" w:firstLineChars="200"/>
        <w:rPr>
          <w:rFonts w:ascii="仿宋" w:hAnsi="仿宋" w:eastAsia="仿宋"/>
          <w:color w:val="auto"/>
        </w:rPr>
      </w:pPr>
      <w:r>
        <w:rPr>
          <w:rFonts w:hint="eastAsia" w:ascii="仿宋" w:hAnsi="仿宋" w:eastAsia="仿宋"/>
          <w:color w:val="auto"/>
        </w:rPr>
        <w:t xml:space="preserve">根据上述标准，我企业属于监狱企业的理由为: </w:t>
      </w:r>
    </w:p>
    <w:p w14:paraId="240BE7CF">
      <w:pPr>
        <w:pStyle w:val="48"/>
        <w:spacing w:line="460" w:lineRule="exact"/>
        <w:ind w:firstLine="480" w:firstLineChars="200"/>
        <w:rPr>
          <w:rFonts w:ascii="仿宋" w:hAnsi="仿宋" w:eastAsia="仿宋"/>
          <w:color w:val="auto"/>
        </w:rPr>
      </w:pPr>
      <w:r>
        <w:rPr>
          <w:rFonts w:hint="eastAsia" w:ascii="仿宋" w:hAnsi="仿宋" w:eastAsia="仿宋"/>
          <w:color w:val="auto"/>
        </w:rPr>
        <w:t>本企业为参加</w:t>
      </w:r>
      <w:r>
        <w:rPr>
          <w:rFonts w:hint="eastAsia" w:ascii="仿宋" w:hAnsi="仿宋" w:eastAsia="仿宋"/>
          <w:color w:val="auto"/>
          <w:u w:val="single"/>
        </w:rPr>
        <w:t>(项目名称: ) (项目编号: )</w:t>
      </w:r>
      <w:r>
        <w:rPr>
          <w:rFonts w:hint="eastAsia" w:ascii="仿宋" w:hAnsi="仿宋" w:eastAsia="仿宋"/>
          <w:color w:val="auto"/>
        </w:rPr>
        <w:t xml:space="preserve">采购活动提供本企业的产品。 </w:t>
      </w:r>
    </w:p>
    <w:p w14:paraId="52F6E472">
      <w:pPr>
        <w:pStyle w:val="48"/>
        <w:spacing w:line="460" w:lineRule="exact"/>
        <w:ind w:firstLine="480" w:firstLineChars="200"/>
        <w:rPr>
          <w:rFonts w:ascii="仿宋" w:hAnsi="仿宋" w:eastAsia="仿宋"/>
          <w:color w:val="auto"/>
        </w:rPr>
      </w:pPr>
      <w:r>
        <w:rPr>
          <w:rFonts w:hint="eastAsia" w:ascii="仿宋" w:hAnsi="仿宋" w:eastAsia="仿宋"/>
          <w:color w:val="auto"/>
        </w:rPr>
        <w:t xml:space="preserve">本企业对上述声明的真实性负责。如有虚假，将依法承担相应责任。 </w:t>
      </w:r>
    </w:p>
    <w:p w14:paraId="49FFB469">
      <w:pPr>
        <w:pStyle w:val="48"/>
        <w:spacing w:line="460" w:lineRule="exact"/>
        <w:ind w:firstLine="480" w:firstLineChars="200"/>
        <w:rPr>
          <w:rFonts w:ascii="仿宋" w:hAnsi="仿宋" w:eastAsia="仿宋"/>
          <w:color w:val="auto"/>
        </w:rPr>
      </w:pPr>
    </w:p>
    <w:p w14:paraId="03334430">
      <w:pPr>
        <w:pStyle w:val="48"/>
        <w:spacing w:line="460" w:lineRule="exact"/>
        <w:ind w:firstLine="480" w:firstLineChars="200"/>
        <w:rPr>
          <w:rFonts w:ascii="仿宋" w:hAnsi="仿宋" w:eastAsia="仿宋"/>
          <w:color w:val="auto"/>
        </w:rPr>
      </w:pPr>
    </w:p>
    <w:p w14:paraId="6C28EBAF">
      <w:pPr>
        <w:pStyle w:val="48"/>
        <w:spacing w:line="460" w:lineRule="exact"/>
        <w:rPr>
          <w:rFonts w:ascii="仿宋" w:hAnsi="仿宋" w:eastAsia="仿宋"/>
          <w:color w:val="auto"/>
        </w:rPr>
      </w:pPr>
      <w:r>
        <w:rPr>
          <w:rFonts w:hint="eastAsia" w:ascii="仿宋" w:hAnsi="仿宋" w:eastAsia="仿宋"/>
          <w:color w:val="auto"/>
        </w:rPr>
        <w:t xml:space="preserve">投标人名称(盖章) : </w:t>
      </w:r>
    </w:p>
    <w:p w14:paraId="67E37B24">
      <w:pPr>
        <w:pStyle w:val="48"/>
        <w:spacing w:line="460" w:lineRule="exact"/>
        <w:rPr>
          <w:rFonts w:ascii="仿宋" w:hAnsi="仿宋" w:eastAsia="仿宋"/>
          <w:color w:val="auto"/>
        </w:rPr>
      </w:pPr>
    </w:p>
    <w:p w14:paraId="46420FC8">
      <w:pPr>
        <w:pStyle w:val="48"/>
        <w:spacing w:line="460" w:lineRule="exact"/>
        <w:rPr>
          <w:rFonts w:ascii="仿宋" w:hAnsi="仿宋" w:eastAsia="仿宋"/>
          <w:color w:val="auto"/>
        </w:rPr>
      </w:pPr>
      <w:r>
        <w:rPr>
          <w:rFonts w:hint="eastAsia" w:ascii="仿宋" w:hAnsi="仿宋" w:eastAsia="仿宋"/>
          <w:color w:val="auto"/>
        </w:rPr>
        <w:t xml:space="preserve">日期: 年 月 日 </w:t>
      </w:r>
    </w:p>
    <w:p w14:paraId="51B415B8">
      <w:pPr>
        <w:pStyle w:val="48"/>
        <w:spacing w:line="460" w:lineRule="exact"/>
        <w:rPr>
          <w:rFonts w:ascii="仿宋" w:hAnsi="仿宋" w:eastAsia="仿宋"/>
          <w:color w:val="auto"/>
        </w:rPr>
      </w:pPr>
    </w:p>
    <w:p w14:paraId="4D10793D">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监狱企业参加政府采购活动时，应当提供由省级以上监狱管理局、戒毒管理局(含新疆生产建设兵团)出具的属于监狱企业的证明文件。</w:t>
      </w:r>
    </w:p>
    <w:p w14:paraId="2DDE46AE">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40A46F">
      <w:pPr>
        <w:snapToGrid w:val="0"/>
        <w:spacing w:before="120" w:beforeLines="50" w:after="50" w:line="460" w:lineRule="exact"/>
        <w:ind w:firstLine="480" w:firstLineChars="200"/>
        <w:jc w:val="left"/>
        <w:rPr>
          <w:rFonts w:ascii="仿宋" w:hAnsi="仿宋" w:eastAsia="仿宋" w:cs="宋体"/>
          <w:sz w:val="24"/>
        </w:rPr>
      </w:pPr>
    </w:p>
    <w:p w14:paraId="752E580F">
      <w:pPr>
        <w:pStyle w:val="13"/>
        <w:rPr>
          <w:rFonts w:ascii="仿宋" w:hAnsi="仿宋" w:eastAsia="仿宋" w:cs="宋体"/>
          <w:sz w:val="24"/>
        </w:rPr>
      </w:pPr>
    </w:p>
    <w:p w14:paraId="67EE8A24">
      <w:pPr>
        <w:pStyle w:val="13"/>
        <w:rPr>
          <w:rFonts w:ascii="仿宋" w:hAnsi="仿宋" w:eastAsia="仿宋" w:cs="宋体"/>
          <w:sz w:val="24"/>
        </w:rPr>
      </w:pPr>
    </w:p>
    <w:p w14:paraId="2E657F6D">
      <w:pPr>
        <w:pStyle w:val="13"/>
        <w:rPr>
          <w:rFonts w:ascii="仿宋" w:hAnsi="仿宋" w:eastAsia="仿宋" w:cs="宋体"/>
          <w:sz w:val="24"/>
        </w:rPr>
      </w:pPr>
    </w:p>
    <w:p w14:paraId="5AD3D4E5">
      <w:pPr>
        <w:pStyle w:val="13"/>
        <w:rPr>
          <w:rFonts w:ascii="仿宋" w:hAnsi="仿宋" w:eastAsia="仿宋" w:cs="宋体"/>
          <w:sz w:val="24"/>
        </w:rPr>
      </w:pPr>
    </w:p>
    <w:p w14:paraId="3CE7DC1B">
      <w:pPr>
        <w:pStyle w:val="13"/>
        <w:rPr>
          <w:rFonts w:ascii="仿宋" w:hAnsi="仿宋" w:eastAsia="仿宋" w:cs="宋体"/>
          <w:sz w:val="24"/>
        </w:rPr>
      </w:pPr>
    </w:p>
    <w:p w14:paraId="2468F685">
      <w:pPr>
        <w:pStyle w:val="13"/>
        <w:rPr>
          <w:rFonts w:ascii="仿宋" w:hAnsi="仿宋" w:eastAsia="仿宋" w:cs="宋体"/>
          <w:sz w:val="24"/>
        </w:rPr>
      </w:pPr>
    </w:p>
    <w:p w14:paraId="04D832B3">
      <w:pPr>
        <w:pStyle w:val="13"/>
        <w:rPr>
          <w:rFonts w:ascii="仿宋" w:hAnsi="仿宋" w:eastAsia="仿宋" w:cs="宋体"/>
          <w:sz w:val="24"/>
        </w:rPr>
      </w:pPr>
    </w:p>
    <w:p w14:paraId="354986EC">
      <w:pPr>
        <w:pStyle w:val="13"/>
        <w:rPr>
          <w:rFonts w:ascii="仿宋" w:hAnsi="仿宋" w:eastAsia="仿宋" w:cs="宋体"/>
          <w:sz w:val="24"/>
        </w:rPr>
      </w:pPr>
    </w:p>
    <w:p w14:paraId="0EAB2E0B">
      <w:pPr>
        <w:pStyle w:val="13"/>
        <w:rPr>
          <w:rFonts w:ascii="仿宋" w:hAnsi="仿宋" w:eastAsia="仿宋" w:cs="宋体"/>
          <w:sz w:val="24"/>
        </w:rPr>
      </w:pPr>
    </w:p>
    <w:p w14:paraId="18DEE9A7">
      <w:pPr>
        <w:pStyle w:val="13"/>
        <w:rPr>
          <w:rFonts w:ascii="仿宋" w:hAnsi="仿宋" w:eastAsia="仿宋" w:cs="宋体"/>
          <w:sz w:val="24"/>
        </w:rPr>
      </w:pPr>
    </w:p>
    <w:p w14:paraId="33A9A1EB">
      <w:pPr>
        <w:pStyle w:val="48"/>
        <w:spacing w:line="460" w:lineRule="exact"/>
        <w:rPr>
          <w:rFonts w:ascii="仿宋" w:hAnsi="仿宋" w:eastAsia="仿宋"/>
          <w:color w:val="auto"/>
        </w:rPr>
      </w:pPr>
    </w:p>
    <w:p w14:paraId="739E93FE">
      <w:pPr>
        <w:snapToGrid w:val="0"/>
        <w:spacing w:before="50" w:after="50" w:line="360" w:lineRule="auto"/>
        <w:jc w:val="center"/>
        <w:outlineLvl w:val="1"/>
        <w:rPr>
          <w:rFonts w:ascii="仿宋" w:hAnsi="仿宋" w:eastAsia="仿宋" w:cs="宋体"/>
          <w:b/>
          <w:sz w:val="28"/>
          <w:szCs w:val="28"/>
        </w:rPr>
      </w:pPr>
      <w:bookmarkStart w:id="67" w:name="_Toc20629"/>
      <w:r>
        <w:rPr>
          <w:rFonts w:hint="eastAsia" w:ascii="仿宋" w:hAnsi="仿宋" w:eastAsia="仿宋" w:cs="宋体"/>
          <w:b/>
          <w:sz w:val="28"/>
          <w:szCs w:val="28"/>
        </w:rPr>
        <w:t>1</w:t>
      </w:r>
      <w:r>
        <w:rPr>
          <w:rFonts w:hint="eastAsia" w:ascii="仿宋" w:hAnsi="仿宋" w:eastAsia="仿宋" w:cs="宋体"/>
          <w:b/>
          <w:sz w:val="28"/>
          <w:szCs w:val="28"/>
          <w:lang w:val="en-US" w:eastAsia="zh-CN"/>
        </w:rPr>
        <w:t>5</w:t>
      </w:r>
      <w:r>
        <w:rPr>
          <w:rFonts w:hint="eastAsia" w:ascii="仿宋" w:hAnsi="仿宋" w:eastAsia="仿宋" w:cs="宋体"/>
          <w:b/>
          <w:sz w:val="28"/>
          <w:szCs w:val="28"/>
        </w:rPr>
        <w:t>、残疾人福利性单位声明函（如有）</w:t>
      </w:r>
      <w:bookmarkEnd w:id="67"/>
    </w:p>
    <w:p w14:paraId="1F89169E">
      <w:pPr>
        <w:pStyle w:val="48"/>
        <w:spacing w:line="460" w:lineRule="exact"/>
        <w:jc w:val="center"/>
        <w:rPr>
          <w:rFonts w:ascii="仿宋" w:hAnsi="仿宋" w:eastAsia="仿宋"/>
          <w:color w:val="auto"/>
        </w:rPr>
      </w:pPr>
      <w:r>
        <w:rPr>
          <w:rFonts w:hint="eastAsia" w:ascii="仿宋" w:hAnsi="仿宋" w:eastAsia="仿宋"/>
          <w:color w:val="auto"/>
        </w:rPr>
        <w:t>【非残疾人福利性单位不用提供】</w:t>
      </w:r>
    </w:p>
    <w:p w14:paraId="6D8DABAE">
      <w:pPr>
        <w:pStyle w:val="48"/>
        <w:spacing w:line="460" w:lineRule="exact"/>
        <w:ind w:firstLine="480" w:firstLineChars="200"/>
        <w:rPr>
          <w:rFonts w:ascii="仿宋" w:hAnsi="仿宋" w:eastAsia="仿宋"/>
          <w:color w:val="auto"/>
        </w:rPr>
      </w:pPr>
      <w:r>
        <w:rPr>
          <w:rFonts w:hint="eastAsia" w:ascii="仿宋" w:hAnsi="仿宋" w:eastAsia="仿宋"/>
          <w:color w:val="auto"/>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olor w:val="auto"/>
          <w:u w:val="single"/>
        </w:rPr>
        <w:t xml:space="preserve"> (采购人名称)</w:t>
      </w:r>
      <w:r>
        <w:rPr>
          <w:rFonts w:hint="eastAsia" w:ascii="仿宋" w:hAnsi="仿宋" w:eastAsia="仿宋"/>
          <w:color w:val="auto"/>
        </w:rPr>
        <w:t>单位的</w:t>
      </w:r>
      <w:r>
        <w:rPr>
          <w:rFonts w:hint="eastAsia" w:ascii="仿宋" w:hAnsi="仿宋" w:eastAsia="仿宋"/>
          <w:color w:val="auto"/>
          <w:u w:val="single"/>
        </w:rPr>
        <w:t xml:space="preserve"> (项目名称)</w:t>
      </w:r>
      <w:r>
        <w:rPr>
          <w:rFonts w:hint="eastAsia" w:ascii="仿宋" w:hAnsi="仿宋" w:eastAsia="仿宋"/>
          <w:color w:val="auto"/>
        </w:rPr>
        <w:t xml:space="preserve">项目采购活动提供本单位制造的货物(由本单位承担工程/提供服务)，成者提供其他残疾人福利性单位制造的货物(不包括使用非残疾人福利性单位往册商标的货物)。 </w:t>
      </w:r>
    </w:p>
    <w:p w14:paraId="6131507B">
      <w:pPr>
        <w:pStyle w:val="48"/>
        <w:spacing w:line="460" w:lineRule="exact"/>
        <w:ind w:firstLine="480" w:firstLineChars="200"/>
        <w:rPr>
          <w:rFonts w:ascii="仿宋" w:hAnsi="仿宋" w:eastAsia="仿宋"/>
          <w:color w:val="auto"/>
        </w:rPr>
      </w:pPr>
      <w:r>
        <w:rPr>
          <w:rFonts w:hint="eastAsia" w:ascii="仿宋" w:hAnsi="仿宋" w:eastAsia="仿宋"/>
          <w:color w:val="auto"/>
        </w:rPr>
        <w:t xml:space="preserve">本单位对上述声明的真实性负责，如有虚假，将依法承但相应责任。 </w:t>
      </w:r>
    </w:p>
    <w:p w14:paraId="1C994B60">
      <w:pPr>
        <w:pStyle w:val="48"/>
        <w:spacing w:line="460" w:lineRule="exact"/>
        <w:ind w:firstLine="480" w:firstLineChars="200"/>
        <w:rPr>
          <w:rFonts w:ascii="仿宋" w:hAnsi="仿宋" w:eastAsia="仿宋"/>
          <w:color w:val="auto"/>
        </w:rPr>
      </w:pPr>
    </w:p>
    <w:p w14:paraId="15E3A5AE">
      <w:pPr>
        <w:pStyle w:val="48"/>
        <w:spacing w:line="460" w:lineRule="exact"/>
        <w:rPr>
          <w:rFonts w:ascii="仿宋" w:hAnsi="仿宋" w:eastAsia="仿宋"/>
          <w:color w:val="auto"/>
        </w:rPr>
      </w:pPr>
      <w:r>
        <w:rPr>
          <w:rFonts w:hint="eastAsia" w:ascii="仿宋" w:hAnsi="仿宋" w:eastAsia="仿宋"/>
          <w:color w:val="auto"/>
        </w:rPr>
        <w:t xml:space="preserve">投标人名称(盖章)： </w:t>
      </w:r>
    </w:p>
    <w:p w14:paraId="03B94755">
      <w:pPr>
        <w:pStyle w:val="48"/>
        <w:spacing w:line="460" w:lineRule="exact"/>
        <w:rPr>
          <w:rFonts w:ascii="仿宋" w:hAnsi="仿宋" w:eastAsia="仿宋"/>
          <w:color w:val="auto"/>
        </w:rPr>
      </w:pPr>
    </w:p>
    <w:p w14:paraId="5A802341">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日期： 年 月 日</w:t>
      </w:r>
    </w:p>
    <w:p w14:paraId="424D51FB">
      <w:pPr>
        <w:snapToGrid w:val="0"/>
        <w:spacing w:line="360" w:lineRule="auto"/>
        <w:ind w:right="560" w:firstLine="5040" w:firstLineChars="2100"/>
        <w:rPr>
          <w:rFonts w:ascii="仿宋" w:hAnsi="仿宋" w:eastAsia="仿宋" w:cs="宋体"/>
          <w:sz w:val="24"/>
        </w:rPr>
      </w:pPr>
    </w:p>
    <w:p w14:paraId="35E6F107">
      <w:pPr>
        <w:snapToGrid w:val="0"/>
        <w:spacing w:line="360" w:lineRule="auto"/>
        <w:ind w:right="560" w:firstLine="5040" w:firstLineChars="2100"/>
        <w:rPr>
          <w:rFonts w:ascii="仿宋" w:hAnsi="仿宋" w:eastAsia="仿宋" w:cs="宋体"/>
          <w:sz w:val="24"/>
        </w:rPr>
      </w:pPr>
    </w:p>
    <w:p w14:paraId="68717A43">
      <w:pPr>
        <w:snapToGrid w:val="0"/>
        <w:spacing w:line="360" w:lineRule="auto"/>
        <w:ind w:right="560" w:firstLine="5040" w:firstLineChars="2100"/>
        <w:rPr>
          <w:rFonts w:ascii="仿宋" w:hAnsi="仿宋" w:eastAsia="仿宋" w:cs="宋体"/>
          <w:sz w:val="24"/>
        </w:rPr>
      </w:pPr>
    </w:p>
    <w:p w14:paraId="44519C62">
      <w:pPr>
        <w:snapToGrid w:val="0"/>
        <w:spacing w:line="360" w:lineRule="auto"/>
        <w:ind w:right="560" w:firstLine="5040" w:firstLineChars="2100"/>
        <w:rPr>
          <w:rFonts w:ascii="仿宋" w:hAnsi="仿宋" w:eastAsia="仿宋" w:cs="宋体"/>
          <w:sz w:val="24"/>
        </w:rPr>
      </w:pPr>
    </w:p>
    <w:p w14:paraId="7D545195">
      <w:pPr>
        <w:snapToGrid w:val="0"/>
        <w:spacing w:line="360" w:lineRule="auto"/>
        <w:ind w:right="560" w:firstLine="5040" w:firstLineChars="2100"/>
        <w:rPr>
          <w:rFonts w:ascii="仿宋" w:hAnsi="仿宋" w:eastAsia="仿宋" w:cs="宋体"/>
          <w:sz w:val="24"/>
        </w:rPr>
      </w:pPr>
    </w:p>
    <w:p w14:paraId="380F5BCB">
      <w:pPr>
        <w:snapToGrid w:val="0"/>
        <w:spacing w:line="360" w:lineRule="auto"/>
        <w:ind w:right="560" w:firstLine="5040" w:firstLineChars="2100"/>
        <w:rPr>
          <w:rFonts w:ascii="仿宋" w:hAnsi="仿宋" w:eastAsia="仿宋" w:cs="宋体"/>
          <w:sz w:val="24"/>
        </w:rPr>
      </w:pPr>
    </w:p>
    <w:p w14:paraId="49D02F9D">
      <w:pPr>
        <w:snapToGrid w:val="0"/>
        <w:spacing w:line="360" w:lineRule="auto"/>
        <w:ind w:right="560" w:firstLine="5040" w:firstLineChars="2100"/>
        <w:rPr>
          <w:rFonts w:ascii="仿宋" w:hAnsi="仿宋" w:eastAsia="仿宋" w:cs="宋体"/>
          <w:sz w:val="24"/>
        </w:rPr>
      </w:pPr>
    </w:p>
    <w:p w14:paraId="16B89C95">
      <w:pPr>
        <w:pStyle w:val="13"/>
        <w:rPr>
          <w:rFonts w:ascii="仿宋" w:hAnsi="仿宋" w:eastAsia="仿宋" w:cs="宋体"/>
          <w:sz w:val="24"/>
        </w:rPr>
      </w:pPr>
    </w:p>
    <w:p w14:paraId="444A2F38">
      <w:pPr>
        <w:pStyle w:val="13"/>
        <w:rPr>
          <w:rFonts w:ascii="仿宋" w:hAnsi="仿宋" w:eastAsia="仿宋" w:cs="宋体"/>
          <w:sz w:val="24"/>
        </w:rPr>
      </w:pPr>
    </w:p>
    <w:p w14:paraId="11F32052">
      <w:pPr>
        <w:pStyle w:val="13"/>
        <w:rPr>
          <w:rFonts w:ascii="仿宋" w:hAnsi="仿宋" w:eastAsia="仿宋" w:cs="宋体"/>
          <w:sz w:val="24"/>
        </w:rPr>
      </w:pPr>
    </w:p>
    <w:p w14:paraId="15F84F33">
      <w:pPr>
        <w:pStyle w:val="13"/>
        <w:rPr>
          <w:rFonts w:ascii="仿宋" w:hAnsi="仿宋" w:eastAsia="仿宋" w:cs="宋体"/>
          <w:sz w:val="24"/>
        </w:rPr>
      </w:pPr>
    </w:p>
    <w:p w14:paraId="49243003">
      <w:pPr>
        <w:pStyle w:val="13"/>
        <w:rPr>
          <w:rFonts w:ascii="仿宋" w:hAnsi="仿宋" w:eastAsia="仿宋" w:cs="宋体"/>
          <w:sz w:val="24"/>
        </w:rPr>
      </w:pPr>
    </w:p>
    <w:p w14:paraId="4FD640B1">
      <w:pPr>
        <w:snapToGrid w:val="0"/>
        <w:spacing w:line="360" w:lineRule="auto"/>
        <w:ind w:right="560" w:firstLine="5040" w:firstLineChars="2100"/>
        <w:rPr>
          <w:rFonts w:ascii="仿宋" w:hAnsi="仿宋" w:eastAsia="仿宋" w:cs="宋体"/>
          <w:sz w:val="24"/>
        </w:rPr>
      </w:pPr>
    </w:p>
    <w:p w14:paraId="2A94C4F9">
      <w:pPr>
        <w:widowControl/>
        <w:jc w:val="left"/>
        <w:rPr>
          <w:rFonts w:ascii="仿宋" w:hAnsi="仿宋" w:eastAsia="仿宋" w:cs="宋体"/>
          <w:sz w:val="24"/>
        </w:rPr>
      </w:pPr>
    </w:p>
    <w:p w14:paraId="1F7B92D1">
      <w:pPr>
        <w:pStyle w:val="6"/>
        <w:ind w:firstLine="0" w:firstLineChars="0"/>
        <w:rPr>
          <w:rFonts w:ascii="仿宋" w:hAnsi="仿宋" w:eastAsia="仿宋" w:cs="仿宋"/>
          <w:b/>
          <w:bCs/>
          <w:sz w:val="28"/>
          <w:szCs w:val="28"/>
        </w:rPr>
      </w:pPr>
    </w:p>
    <w:sectPr>
      <w:headerReference r:id="rId8" w:type="default"/>
      <w:footerReference r:id="rId9" w:type="default"/>
      <w:pgSz w:w="11907" w:h="16840"/>
      <w:pgMar w:top="1440" w:right="1080" w:bottom="1440" w:left="1080" w:header="851" w:footer="6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C9D1E">
    <w:pPr>
      <w:pStyle w:val="18"/>
      <w:jc w:val="center"/>
      <w:rPr>
        <w:rFonts w:ascii="仿宋" w:hAnsi="仿宋" w:eastAsia="仿宋" w:cs="仿宋"/>
        <w:sz w:val="21"/>
        <w:szCs w:val="21"/>
      </w:rPr>
    </w:pPr>
  </w:p>
  <w:p w14:paraId="7BEAC1A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5D3D1">
    <w:pPr>
      <w:pStyle w:val="18"/>
      <w:jc w:val="center"/>
      <w:rPr>
        <w:rFonts w:ascii="仿宋" w:hAnsi="仿宋" w:eastAsia="仿宋" w:cs="仿宋"/>
        <w:sz w:val="21"/>
        <w:szCs w:val="21"/>
      </w:rPr>
    </w:pPr>
  </w:p>
  <w:p w14:paraId="7A5A70EF">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313D7">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213816">
                          <w:pPr>
                            <w:pStyle w:val="1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A213816">
                    <w:pPr>
                      <w:pStyle w:val="1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2EFD3">
    <w:pPr>
      <w:pStyle w:val="18"/>
      <w:rPr>
        <w:rStyle w:val="29"/>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BF499">
                          <w:pPr>
                            <w:pStyle w:val="18"/>
                          </w:pPr>
                          <w:r>
                            <w:rPr>
                              <w:rFonts w:hint="eastAsia"/>
                            </w:rPr>
                            <w:fldChar w:fldCharType="begin"/>
                          </w:r>
                          <w:r>
                            <w:rPr>
                              <w:rFonts w:hint="eastAsia"/>
                            </w:rPr>
                            <w:instrText xml:space="preserve"> PAGE  \* MERGEFORMAT </w:instrText>
                          </w:r>
                          <w:r>
                            <w:rPr>
                              <w:rFonts w:hint="eastAsia"/>
                            </w:rPr>
                            <w:fldChar w:fldCharType="separate"/>
                          </w:r>
                          <w:r>
                            <w:t>- 56 -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ABF499">
                    <w:pPr>
                      <w:pStyle w:val="18"/>
                    </w:pPr>
                    <w:r>
                      <w:rPr>
                        <w:rFonts w:hint="eastAsia"/>
                      </w:rPr>
                      <w:fldChar w:fldCharType="begin"/>
                    </w:r>
                    <w:r>
                      <w:rPr>
                        <w:rFonts w:hint="eastAsia"/>
                      </w:rPr>
                      <w:instrText xml:space="preserve"> PAGE  \* MERGEFORMAT </w:instrText>
                    </w:r>
                    <w:r>
                      <w:rPr>
                        <w:rFonts w:hint="eastAsia"/>
                      </w:rPr>
                      <w:fldChar w:fldCharType="separate"/>
                    </w:r>
                    <w:r>
                      <w:t>- 56 -</w:t>
                    </w:r>
                    <w:r>
                      <w:rPr>
                        <w:rFonts w:hint="eastAsia"/>
                      </w:rPr>
                      <w:fldChar w:fldCharType="end"/>
                    </w:r>
                  </w:p>
                </w:txbxContent>
              </v:textbox>
            </v:shape>
          </w:pict>
        </mc:Fallback>
      </mc:AlternateContent>
    </w:r>
  </w:p>
  <w:p w14:paraId="298F80CE">
    <w:pPr>
      <w:pStyle w:val="1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9D8FC">
    <w:pPr>
      <w:pStyle w:val="19"/>
      <w:jc w:val="left"/>
      <w:rPr>
        <w:rFonts w:ascii="仿宋" w:hAnsi="仿宋" w:eastAsia="仿宋" w:cs="仿宋"/>
        <w:sz w:val="21"/>
        <w:szCs w:val="21"/>
      </w:rPr>
    </w:pPr>
    <w:r>
      <w:rPr>
        <w:rFonts w:hint="eastAsia" w:ascii="仿宋" w:hAnsi="仿宋" w:eastAsia="仿宋" w:cs="仿宋"/>
        <w:sz w:val="21"/>
        <w:szCs w:val="21"/>
        <w:lang w:eastAsia="zh-CN"/>
      </w:rPr>
      <w:t>南浔区高标准农田建设项目一期测绘项目</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7ECB1">
    <w:pPr>
      <w:pStyle w:val="1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5CA6B">
    <w:pPr>
      <w:pStyle w:val="19"/>
      <w:jc w:val="both"/>
      <w:rPr>
        <w:rFonts w:ascii="仿宋" w:hAnsi="仿宋" w:eastAsia="仿宋" w:cs="仿宋"/>
        <w:sz w:val="21"/>
        <w:szCs w:val="21"/>
      </w:rPr>
    </w:pPr>
    <w:r>
      <w:rPr>
        <w:rFonts w:hint="eastAsia" w:ascii="仿宋" w:hAnsi="仿宋" w:eastAsia="仿宋" w:cs="仿宋"/>
        <w:sz w:val="21"/>
        <w:szCs w:val="21"/>
        <w:lang w:eastAsia="zh-CN"/>
      </w:rPr>
      <w:t>南浔区高标准农田建设项目一期测绘项目</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2147A"/>
    <w:multiLevelType w:val="singleLevel"/>
    <w:tmpl w:val="0432147A"/>
    <w:lvl w:ilvl="0" w:tentative="0">
      <w:start w:val="1"/>
      <w:numFmt w:val="decimal"/>
      <w:lvlText w:val="%1."/>
      <w:lvlJc w:val="left"/>
      <w:pPr>
        <w:tabs>
          <w:tab w:val="left" w:pos="312"/>
        </w:tabs>
      </w:pPr>
    </w:lvl>
  </w:abstractNum>
  <w:abstractNum w:abstractNumId="1">
    <w:nsid w:val="0E8FAB67"/>
    <w:multiLevelType w:val="singleLevel"/>
    <w:tmpl w:val="0E8FAB67"/>
    <w:lvl w:ilvl="0" w:tentative="0">
      <w:start w:val="1"/>
      <w:numFmt w:val="decimal"/>
      <w:lvlText w:val="(%1)"/>
      <w:lvlJc w:val="left"/>
      <w:pPr>
        <w:tabs>
          <w:tab w:val="left" w:pos="420"/>
        </w:tabs>
        <w:ind w:left="845" w:hanging="425"/>
      </w:pPr>
      <w:rPr>
        <w:rFonts w:hint="default"/>
      </w:rPr>
    </w:lvl>
  </w:abstractNum>
  <w:abstractNum w:abstractNumId="2">
    <w:nsid w:val="3C4A6DDD"/>
    <w:multiLevelType w:val="singleLevel"/>
    <w:tmpl w:val="3C4A6DDD"/>
    <w:lvl w:ilvl="0" w:tentative="0">
      <w:start w:val="6"/>
      <w:numFmt w:val="chineseCounting"/>
      <w:suff w:val="space"/>
      <w:lvlText w:val="第%1章"/>
      <w:lvlJc w:val="left"/>
      <w:rPr>
        <w:rFonts w:hint="eastAsia"/>
      </w:rPr>
    </w:lvl>
  </w:abstractNum>
  <w:abstractNum w:abstractNumId="3">
    <w:nsid w:val="549C18FE"/>
    <w:multiLevelType w:val="singleLevel"/>
    <w:tmpl w:val="549C18FE"/>
    <w:lvl w:ilvl="0" w:tentative="0">
      <w:start w:val="2"/>
      <w:numFmt w:val="chineseCounting"/>
      <w:suff w:val="space"/>
      <w:lvlText w:val="第%1章"/>
      <w:lvlJc w:val="left"/>
      <w:rPr>
        <w:rFonts w:hint="eastAsia"/>
      </w:rPr>
    </w:lvl>
  </w:abstractNum>
  <w:abstractNum w:abstractNumId="4">
    <w:nsid w:val="5C736FF6"/>
    <w:multiLevelType w:val="singleLevel"/>
    <w:tmpl w:val="5C736FF6"/>
    <w:lvl w:ilvl="0" w:tentative="0">
      <w:start w:val="4"/>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ODU3NmIzZDk1YjlhNTUwNGIwMjA4YjcwNWFiMmMifQ=="/>
  </w:docVars>
  <w:rsids>
    <w:rsidRoot w:val="00172A27"/>
    <w:rsid w:val="00000229"/>
    <w:rsid w:val="00000FBF"/>
    <w:rsid w:val="00004951"/>
    <w:rsid w:val="000659FA"/>
    <w:rsid w:val="000735CC"/>
    <w:rsid w:val="000C2248"/>
    <w:rsid w:val="000E7AD4"/>
    <w:rsid w:val="00122F5B"/>
    <w:rsid w:val="0014313C"/>
    <w:rsid w:val="00172A27"/>
    <w:rsid w:val="00192A87"/>
    <w:rsid w:val="001D7C47"/>
    <w:rsid w:val="00222A55"/>
    <w:rsid w:val="002272C6"/>
    <w:rsid w:val="00235646"/>
    <w:rsid w:val="00235ACA"/>
    <w:rsid w:val="002562B8"/>
    <w:rsid w:val="0028456A"/>
    <w:rsid w:val="002A461A"/>
    <w:rsid w:val="002B0FCC"/>
    <w:rsid w:val="0033714F"/>
    <w:rsid w:val="00373D75"/>
    <w:rsid w:val="00382097"/>
    <w:rsid w:val="003A14F7"/>
    <w:rsid w:val="003B3915"/>
    <w:rsid w:val="003B6060"/>
    <w:rsid w:val="00402B7A"/>
    <w:rsid w:val="00404399"/>
    <w:rsid w:val="004220AD"/>
    <w:rsid w:val="00464E5E"/>
    <w:rsid w:val="004765CC"/>
    <w:rsid w:val="00480D7D"/>
    <w:rsid w:val="004A537F"/>
    <w:rsid w:val="004C6DEA"/>
    <w:rsid w:val="004D23F5"/>
    <w:rsid w:val="0052307F"/>
    <w:rsid w:val="00564429"/>
    <w:rsid w:val="005913F4"/>
    <w:rsid w:val="005C324A"/>
    <w:rsid w:val="005C730F"/>
    <w:rsid w:val="005E7209"/>
    <w:rsid w:val="006449EB"/>
    <w:rsid w:val="006841F3"/>
    <w:rsid w:val="00687050"/>
    <w:rsid w:val="006A0129"/>
    <w:rsid w:val="006D0F8B"/>
    <w:rsid w:val="006F5847"/>
    <w:rsid w:val="00751786"/>
    <w:rsid w:val="00761E37"/>
    <w:rsid w:val="00767EF2"/>
    <w:rsid w:val="00783CFC"/>
    <w:rsid w:val="007C5E75"/>
    <w:rsid w:val="007E7518"/>
    <w:rsid w:val="00810B79"/>
    <w:rsid w:val="00836FBB"/>
    <w:rsid w:val="00837DF0"/>
    <w:rsid w:val="0087157E"/>
    <w:rsid w:val="00893AFE"/>
    <w:rsid w:val="008947D3"/>
    <w:rsid w:val="0089707C"/>
    <w:rsid w:val="008B4052"/>
    <w:rsid w:val="008C73B1"/>
    <w:rsid w:val="00964527"/>
    <w:rsid w:val="009B17BD"/>
    <w:rsid w:val="009E6A1F"/>
    <w:rsid w:val="009F2540"/>
    <w:rsid w:val="00A26E3E"/>
    <w:rsid w:val="00A37CDC"/>
    <w:rsid w:val="00A425E2"/>
    <w:rsid w:val="00A65CD7"/>
    <w:rsid w:val="00A81B50"/>
    <w:rsid w:val="00AC79C4"/>
    <w:rsid w:val="00AF1594"/>
    <w:rsid w:val="00B10E92"/>
    <w:rsid w:val="00B752DF"/>
    <w:rsid w:val="00B9777D"/>
    <w:rsid w:val="00BB5B85"/>
    <w:rsid w:val="00BC6C4E"/>
    <w:rsid w:val="00C52D39"/>
    <w:rsid w:val="00C7612E"/>
    <w:rsid w:val="00C933D8"/>
    <w:rsid w:val="00C961C2"/>
    <w:rsid w:val="00CC1CDC"/>
    <w:rsid w:val="00CC2AC9"/>
    <w:rsid w:val="00CF5910"/>
    <w:rsid w:val="00D04484"/>
    <w:rsid w:val="00D526BB"/>
    <w:rsid w:val="00D57002"/>
    <w:rsid w:val="00DE06BA"/>
    <w:rsid w:val="00DE4946"/>
    <w:rsid w:val="00E21290"/>
    <w:rsid w:val="00E4207A"/>
    <w:rsid w:val="00E427D5"/>
    <w:rsid w:val="00E613B8"/>
    <w:rsid w:val="00E91D7E"/>
    <w:rsid w:val="00E93BAE"/>
    <w:rsid w:val="00EA1137"/>
    <w:rsid w:val="00ED0B96"/>
    <w:rsid w:val="00EF38C9"/>
    <w:rsid w:val="00F4713C"/>
    <w:rsid w:val="00F72A54"/>
    <w:rsid w:val="00F80398"/>
    <w:rsid w:val="00F83CA1"/>
    <w:rsid w:val="00FF7C3A"/>
    <w:rsid w:val="012F306B"/>
    <w:rsid w:val="01527EDF"/>
    <w:rsid w:val="01D32647"/>
    <w:rsid w:val="020C48D7"/>
    <w:rsid w:val="0251112C"/>
    <w:rsid w:val="02FF7BF3"/>
    <w:rsid w:val="03630A82"/>
    <w:rsid w:val="03F83C47"/>
    <w:rsid w:val="042442F0"/>
    <w:rsid w:val="045B6609"/>
    <w:rsid w:val="04785EAF"/>
    <w:rsid w:val="05AB5879"/>
    <w:rsid w:val="063730AA"/>
    <w:rsid w:val="064778BD"/>
    <w:rsid w:val="064A2B79"/>
    <w:rsid w:val="06721436"/>
    <w:rsid w:val="06B70760"/>
    <w:rsid w:val="06CD62D6"/>
    <w:rsid w:val="06D1341E"/>
    <w:rsid w:val="07041F89"/>
    <w:rsid w:val="07333ED0"/>
    <w:rsid w:val="074D6BDB"/>
    <w:rsid w:val="07851F98"/>
    <w:rsid w:val="07897FB9"/>
    <w:rsid w:val="079F0698"/>
    <w:rsid w:val="07BA36EE"/>
    <w:rsid w:val="08507828"/>
    <w:rsid w:val="08C14243"/>
    <w:rsid w:val="0A0D4DB6"/>
    <w:rsid w:val="0A186D58"/>
    <w:rsid w:val="0A56794B"/>
    <w:rsid w:val="0ADF4EFB"/>
    <w:rsid w:val="0AFE6646"/>
    <w:rsid w:val="0B311A78"/>
    <w:rsid w:val="0B3A3E7E"/>
    <w:rsid w:val="0B6D11E6"/>
    <w:rsid w:val="0B827CEF"/>
    <w:rsid w:val="0BB070D3"/>
    <w:rsid w:val="0BC91220"/>
    <w:rsid w:val="0BD90791"/>
    <w:rsid w:val="0BDA51F7"/>
    <w:rsid w:val="0C2F779B"/>
    <w:rsid w:val="0C4C2993"/>
    <w:rsid w:val="0C983D25"/>
    <w:rsid w:val="0CDD772A"/>
    <w:rsid w:val="0DF07282"/>
    <w:rsid w:val="0E356BBF"/>
    <w:rsid w:val="0E55371B"/>
    <w:rsid w:val="0E5F77DF"/>
    <w:rsid w:val="0E633693"/>
    <w:rsid w:val="0E6D3A3E"/>
    <w:rsid w:val="0E906A84"/>
    <w:rsid w:val="0EA3533E"/>
    <w:rsid w:val="0EC875F5"/>
    <w:rsid w:val="0EE803DA"/>
    <w:rsid w:val="0F623BC2"/>
    <w:rsid w:val="0F703127"/>
    <w:rsid w:val="0FCA641D"/>
    <w:rsid w:val="100B7154"/>
    <w:rsid w:val="10191961"/>
    <w:rsid w:val="101C0036"/>
    <w:rsid w:val="104B5111"/>
    <w:rsid w:val="105D4085"/>
    <w:rsid w:val="10BD2A5C"/>
    <w:rsid w:val="10C75956"/>
    <w:rsid w:val="10EF5781"/>
    <w:rsid w:val="110A4AF3"/>
    <w:rsid w:val="11527B88"/>
    <w:rsid w:val="116515A7"/>
    <w:rsid w:val="11A34E0C"/>
    <w:rsid w:val="11B72F95"/>
    <w:rsid w:val="11F87E50"/>
    <w:rsid w:val="120A0427"/>
    <w:rsid w:val="12416FB5"/>
    <w:rsid w:val="126E55EC"/>
    <w:rsid w:val="128D275A"/>
    <w:rsid w:val="13250FB0"/>
    <w:rsid w:val="135201A2"/>
    <w:rsid w:val="138A2DBD"/>
    <w:rsid w:val="13B05EBB"/>
    <w:rsid w:val="13BB04CD"/>
    <w:rsid w:val="141D25CF"/>
    <w:rsid w:val="144E2EFF"/>
    <w:rsid w:val="153B0A5E"/>
    <w:rsid w:val="15871B18"/>
    <w:rsid w:val="159D5198"/>
    <w:rsid w:val="159F0C58"/>
    <w:rsid w:val="15BB7DB5"/>
    <w:rsid w:val="15C62388"/>
    <w:rsid w:val="15C777D1"/>
    <w:rsid w:val="15E87BFC"/>
    <w:rsid w:val="15EB43F8"/>
    <w:rsid w:val="16353C00"/>
    <w:rsid w:val="165247B2"/>
    <w:rsid w:val="16593428"/>
    <w:rsid w:val="166924DB"/>
    <w:rsid w:val="166D3692"/>
    <w:rsid w:val="169923E1"/>
    <w:rsid w:val="16AF3382"/>
    <w:rsid w:val="16E448AD"/>
    <w:rsid w:val="16ED210E"/>
    <w:rsid w:val="17046242"/>
    <w:rsid w:val="17171B0D"/>
    <w:rsid w:val="17494809"/>
    <w:rsid w:val="175E72D4"/>
    <w:rsid w:val="17AD106C"/>
    <w:rsid w:val="17CD38DC"/>
    <w:rsid w:val="1844637C"/>
    <w:rsid w:val="18650EDA"/>
    <w:rsid w:val="18B13E7E"/>
    <w:rsid w:val="18B211FF"/>
    <w:rsid w:val="18B65EBD"/>
    <w:rsid w:val="198D2478"/>
    <w:rsid w:val="19D8626C"/>
    <w:rsid w:val="1A0001E9"/>
    <w:rsid w:val="1A511DB2"/>
    <w:rsid w:val="1AEA2372"/>
    <w:rsid w:val="1B5540F9"/>
    <w:rsid w:val="1B836494"/>
    <w:rsid w:val="1BA8202B"/>
    <w:rsid w:val="1C551B16"/>
    <w:rsid w:val="1C692CB7"/>
    <w:rsid w:val="1CBB308F"/>
    <w:rsid w:val="1D562B86"/>
    <w:rsid w:val="1D57249A"/>
    <w:rsid w:val="1D5A4782"/>
    <w:rsid w:val="1D5F4496"/>
    <w:rsid w:val="1DA22F15"/>
    <w:rsid w:val="1DBE37B2"/>
    <w:rsid w:val="1E002C2D"/>
    <w:rsid w:val="1E555785"/>
    <w:rsid w:val="1EAA35B4"/>
    <w:rsid w:val="1F006427"/>
    <w:rsid w:val="1F63394D"/>
    <w:rsid w:val="1FC37450"/>
    <w:rsid w:val="205500F8"/>
    <w:rsid w:val="2059673D"/>
    <w:rsid w:val="20DE3B49"/>
    <w:rsid w:val="21556F04"/>
    <w:rsid w:val="218A55F6"/>
    <w:rsid w:val="219F348A"/>
    <w:rsid w:val="21FE1A98"/>
    <w:rsid w:val="22002F60"/>
    <w:rsid w:val="23085BA0"/>
    <w:rsid w:val="230E2E0D"/>
    <w:rsid w:val="231A1E81"/>
    <w:rsid w:val="23206C6F"/>
    <w:rsid w:val="23455C29"/>
    <w:rsid w:val="238C26C9"/>
    <w:rsid w:val="23B02382"/>
    <w:rsid w:val="23DB369C"/>
    <w:rsid w:val="246C492B"/>
    <w:rsid w:val="247E488E"/>
    <w:rsid w:val="24A15727"/>
    <w:rsid w:val="24E35107"/>
    <w:rsid w:val="2504781E"/>
    <w:rsid w:val="25125C8C"/>
    <w:rsid w:val="25710DBA"/>
    <w:rsid w:val="25D34BC3"/>
    <w:rsid w:val="2624544B"/>
    <w:rsid w:val="26400F3E"/>
    <w:rsid w:val="26473197"/>
    <w:rsid w:val="26907CDC"/>
    <w:rsid w:val="26C1158E"/>
    <w:rsid w:val="26C30DB4"/>
    <w:rsid w:val="26C97990"/>
    <w:rsid w:val="27676397"/>
    <w:rsid w:val="27713C34"/>
    <w:rsid w:val="277359EE"/>
    <w:rsid w:val="278B0E4D"/>
    <w:rsid w:val="278E0FA9"/>
    <w:rsid w:val="27F7682E"/>
    <w:rsid w:val="2842423B"/>
    <w:rsid w:val="2852663F"/>
    <w:rsid w:val="28752909"/>
    <w:rsid w:val="28760383"/>
    <w:rsid w:val="28EC45F2"/>
    <w:rsid w:val="29576CF8"/>
    <w:rsid w:val="299279FB"/>
    <w:rsid w:val="29F55728"/>
    <w:rsid w:val="2A161CA7"/>
    <w:rsid w:val="2A511688"/>
    <w:rsid w:val="2A7B1D7D"/>
    <w:rsid w:val="2A8F5D9B"/>
    <w:rsid w:val="2AD90B9D"/>
    <w:rsid w:val="2ADE5706"/>
    <w:rsid w:val="2B9660AF"/>
    <w:rsid w:val="2BA24D57"/>
    <w:rsid w:val="2BAF7B59"/>
    <w:rsid w:val="2C846D14"/>
    <w:rsid w:val="2CC4589B"/>
    <w:rsid w:val="2CD51CB3"/>
    <w:rsid w:val="2D340A2A"/>
    <w:rsid w:val="2D625A71"/>
    <w:rsid w:val="2DA31217"/>
    <w:rsid w:val="2DAD5DBB"/>
    <w:rsid w:val="2E356166"/>
    <w:rsid w:val="2E756483"/>
    <w:rsid w:val="2E972B6E"/>
    <w:rsid w:val="2EAE59DF"/>
    <w:rsid w:val="2EE74164"/>
    <w:rsid w:val="2EE865DD"/>
    <w:rsid w:val="2F24207A"/>
    <w:rsid w:val="2F2E1C48"/>
    <w:rsid w:val="2F3E43E4"/>
    <w:rsid w:val="2F826340"/>
    <w:rsid w:val="2FAC5D54"/>
    <w:rsid w:val="305263C5"/>
    <w:rsid w:val="30823A8E"/>
    <w:rsid w:val="30F4160A"/>
    <w:rsid w:val="30FE12B9"/>
    <w:rsid w:val="313502F6"/>
    <w:rsid w:val="31376626"/>
    <w:rsid w:val="31794E91"/>
    <w:rsid w:val="317A0295"/>
    <w:rsid w:val="319F36C6"/>
    <w:rsid w:val="31F2079F"/>
    <w:rsid w:val="32095637"/>
    <w:rsid w:val="320E082F"/>
    <w:rsid w:val="321537D6"/>
    <w:rsid w:val="325F4360"/>
    <w:rsid w:val="32657265"/>
    <w:rsid w:val="329E6C16"/>
    <w:rsid w:val="32A45FDC"/>
    <w:rsid w:val="32D74B57"/>
    <w:rsid w:val="33662C5A"/>
    <w:rsid w:val="339D2761"/>
    <w:rsid w:val="33C10BB1"/>
    <w:rsid w:val="34364339"/>
    <w:rsid w:val="348105D1"/>
    <w:rsid w:val="35504C05"/>
    <w:rsid w:val="35574C6B"/>
    <w:rsid w:val="35CF65F7"/>
    <w:rsid w:val="360016DD"/>
    <w:rsid w:val="363C648D"/>
    <w:rsid w:val="36A9137E"/>
    <w:rsid w:val="36EA6E35"/>
    <w:rsid w:val="371B6B5C"/>
    <w:rsid w:val="37435CB5"/>
    <w:rsid w:val="381867C7"/>
    <w:rsid w:val="382A7894"/>
    <w:rsid w:val="38E37765"/>
    <w:rsid w:val="38F8042B"/>
    <w:rsid w:val="39137979"/>
    <w:rsid w:val="39196636"/>
    <w:rsid w:val="392534B4"/>
    <w:rsid w:val="398A4307"/>
    <w:rsid w:val="39F162F6"/>
    <w:rsid w:val="3A215E74"/>
    <w:rsid w:val="3A234284"/>
    <w:rsid w:val="3A7228A2"/>
    <w:rsid w:val="3AE81586"/>
    <w:rsid w:val="3AFE794E"/>
    <w:rsid w:val="3B301822"/>
    <w:rsid w:val="3BD43F26"/>
    <w:rsid w:val="3C5A58BF"/>
    <w:rsid w:val="3C992482"/>
    <w:rsid w:val="3CAA2F79"/>
    <w:rsid w:val="3CD72CFF"/>
    <w:rsid w:val="3D027CA5"/>
    <w:rsid w:val="3D1170D3"/>
    <w:rsid w:val="3D31194D"/>
    <w:rsid w:val="3D47310F"/>
    <w:rsid w:val="3D6C7996"/>
    <w:rsid w:val="3DB74570"/>
    <w:rsid w:val="3DF06474"/>
    <w:rsid w:val="3EB94D37"/>
    <w:rsid w:val="3EBD2B62"/>
    <w:rsid w:val="3EC537D8"/>
    <w:rsid w:val="3ED67B39"/>
    <w:rsid w:val="3F036C20"/>
    <w:rsid w:val="406C70DF"/>
    <w:rsid w:val="408A1F1C"/>
    <w:rsid w:val="40EF60A6"/>
    <w:rsid w:val="40F7192E"/>
    <w:rsid w:val="410F1370"/>
    <w:rsid w:val="417D5748"/>
    <w:rsid w:val="41885569"/>
    <w:rsid w:val="41943E13"/>
    <w:rsid w:val="41B97BA0"/>
    <w:rsid w:val="4225758B"/>
    <w:rsid w:val="42333AF6"/>
    <w:rsid w:val="428C4F26"/>
    <w:rsid w:val="42CC6E31"/>
    <w:rsid w:val="42E42B6A"/>
    <w:rsid w:val="432E1B41"/>
    <w:rsid w:val="434C0446"/>
    <w:rsid w:val="43A732FD"/>
    <w:rsid w:val="43DA7AEA"/>
    <w:rsid w:val="445F5C6A"/>
    <w:rsid w:val="44957494"/>
    <w:rsid w:val="44CF7913"/>
    <w:rsid w:val="44F36699"/>
    <w:rsid w:val="451D3660"/>
    <w:rsid w:val="45937607"/>
    <w:rsid w:val="459529B6"/>
    <w:rsid w:val="45AB1D61"/>
    <w:rsid w:val="45F74B56"/>
    <w:rsid w:val="46152D40"/>
    <w:rsid w:val="466044AE"/>
    <w:rsid w:val="46836E68"/>
    <w:rsid w:val="46D61296"/>
    <w:rsid w:val="46FC3991"/>
    <w:rsid w:val="473E7C71"/>
    <w:rsid w:val="47481C6B"/>
    <w:rsid w:val="474F42FE"/>
    <w:rsid w:val="4768231B"/>
    <w:rsid w:val="47851E85"/>
    <w:rsid w:val="47C03160"/>
    <w:rsid w:val="47D6179B"/>
    <w:rsid w:val="47DC5461"/>
    <w:rsid w:val="486D6605"/>
    <w:rsid w:val="493E3528"/>
    <w:rsid w:val="499F4BF8"/>
    <w:rsid w:val="49C373C9"/>
    <w:rsid w:val="49F736BA"/>
    <w:rsid w:val="4A021624"/>
    <w:rsid w:val="4A334933"/>
    <w:rsid w:val="4A4E1AB6"/>
    <w:rsid w:val="4ACE1E34"/>
    <w:rsid w:val="4B1F32A6"/>
    <w:rsid w:val="4B6A69C7"/>
    <w:rsid w:val="4B6F343F"/>
    <w:rsid w:val="4BAD5B49"/>
    <w:rsid w:val="4BF34669"/>
    <w:rsid w:val="4C127381"/>
    <w:rsid w:val="4C7614D0"/>
    <w:rsid w:val="4CEA562F"/>
    <w:rsid w:val="4D0866E6"/>
    <w:rsid w:val="4D161D3E"/>
    <w:rsid w:val="4D2B7FF8"/>
    <w:rsid w:val="4D616AAD"/>
    <w:rsid w:val="4DC15E2F"/>
    <w:rsid w:val="4DE934B4"/>
    <w:rsid w:val="4E4E23C9"/>
    <w:rsid w:val="4E633731"/>
    <w:rsid w:val="4EA34EA3"/>
    <w:rsid w:val="4EC05A55"/>
    <w:rsid w:val="4EE57992"/>
    <w:rsid w:val="4F005877"/>
    <w:rsid w:val="4F4E4FBA"/>
    <w:rsid w:val="4F511456"/>
    <w:rsid w:val="4F6B3602"/>
    <w:rsid w:val="4F6E1481"/>
    <w:rsid w:val="4FF0131C"/>
    <w:rsid w:val="50027A67"/>
    <w:rsid w:val="50C868C1"/>
    <w:rsid w:val="5112778B"/>
    <w:rsid w:val="511B08E6"/>
    <w:rsid w:val="51231176"/>
    <w:rsid w:val="51A056CA"/>
    <w:rsid w:val="51A97D89"/>
    <w:rsid w:val="51B25AF9"/>
    <w:rsid w:val="51CB1BB2"/>
    <w:rsid w:val="52101C59"/>
    <w:rsid w:val="5291574F"/>
    <w:rsid w:val="52C47FE8"/>
    <w:rsid w:val="52E71802"/>
    <w:rsid w:val="53473874"/>
    <w:rsid w:val="536A2433"/>
    <w:rsid w:val="537D3F15"/>
    <w:rsid w:val="53B8319F"/>
    <w:rsid w:val="540577FE"/>
    <w:rsid w:val="541E1BC8"/>
    <w:rsid w:val="544B5F47"/>
    <w:rsid w:val="544F2772"/>
    <w:rsid w:val="545C6DF5"/>
    <w:rsid w:val="55057CE6"/>
    <w:rsid w:val="550878A3"/>
    <w:rsid w:val="55F07942"/>
    <w:rsid w:val="55F332EA"/>
    <w:rsid w:val="55F45AA1"/>
    <w:rsid w:val="56131BCE"/>
    <w:rsid w:val="56270A14"/>
    <w:rsid w:val="563C20E8"/>
    <w:rsid w:val="56524EA9"/>
    <w:rsid w:val="56AE57E8"/>
    <w:rsid w:val="571B14DA"/>
    <w:rsid w:val="57426735"/>
    <w:rsid w:val="5773571B"/>
    <w:rsid w:val="577C5AC8"/>
    <w:rsid w:val="578E3F71"/>
    <w:rsid w:val="5790441E"/>
    <w:rsid w:val="579161E1"/>
    <w:rsid w:val="57C03B0A"/>
    <w:rsid w:val="57E30FB4"/>
    <w:rsid w:val="57F937EA"/>
    <w:rsid w:val="585358C6"/>
    <w:rsid w:val="58775531"/>
    <w:rsid w:val="58A5563A"/>
    <w:rsid w:val="58B82682"/>
    <w:rsid w:val="59D83900"/>
    <w:rsid w:val="5A166E71"/>
    <w:rsid w:val="5A33357F"/>
    <w:rsid w:val="5A5961EF"/>
    <w:rsid w:val="5A6E08BF"/>
    <w:rsid w:val="5A6FFD14"/>
    <w:rsid w:val="5A905061"/>
    <w:rsid w:val="5AD05272"/>
    <w:rsid w:val="5ADB6ADE"/>
    <w:rsid w:val="5B27205A"/>
    <w:rsid w:val="5B32303A"/>
    <w:rsid w:val="5B8F43AD"/>
    <w:rsid w:val="5B9B5748"/>
    <w:rsid w:val="5BB0655E"/>
    <w:rsid w:val="5BDF027E"/>
    <w:rsid w:val="5C3449E3"/>
    <w:rsid w:val="5CE00ABD"/>
    <w:rsid w:val="5D0F44CA"/>
    <w:rsid w:val="5D135AC8"/>
    <w:rsid w:val="5D8D2FFA"/>
    <w:rsid w:val="5D8D68FD"/>
    <w:rsid w:val="5DE2050D"/>
    <w:rsid w:val="5DFA147B"/>
    <w:rsid w:val="5E450E16"/>
    <w:rsid w:val="5E4E6BDA"/>
    <w:rsid w:val="5F7F41DA"/>
    <w:rsid w:val="5FF14A10"/>
    <w:rsid w:val="602D5532"/>
    <w:rsid w:val="605D5E06"/>
    <w:rsid w:val="60710F57"/>
    <w:rsid w:val="608C7E05"/>
    <w:rsid w:val="609B3EA5"/>
    <w:rsid w:val="60A73659"/>
    <w:rsid w:val="61034ABF"/>
    <w:rsid w:val="619C5487"/>
    <w:rsid w:val="6280635A"/>
    <w:rsid w:val="628D3A49"/>
    <w:rsid w:val="62B3009E"/>
    <w:rsid w:val="631C2D7A"/>
    <w:rsid w:val="63BB0CE1"/>
    <w:rsid w:val="63CF4B37"/>
    <w:rsid w:val="64C72563"/>
    <w:rsid w:val="64FC314E"/>
    <w:rsid w:val="65131E9C"/>
    <w:rsid w:val="651D272D"/>
    <w:rsid w:val="655B7E2E"/>
    <w:rsid w:val="65A360F9"/>
    <w:rsid w:val="65D54233"/>
    <w:rsid w:val="6634284B"/>
    <w:rsid w:val="6699008D"/>
    <w:rsid w:val="670F5764"/>
    <w:rsid w:val="674523F5"/>
    <w:rsid w:val="67B9535D"/>
    <w:rsid w:val="67C4702D"/>
    <w:rsid w:val="68507D1C"/>
    <w:rsid w:val="687636DD"/>
    <w:rsid w:val="687B7E7D"/>
    <w:rsid w:val="69D63673"/>
    <w:rsid w:val="6A060375"/>
    <w:rsid w:val="6A0F417B"/>
    <w:rsid w:val="6A2F58EC"/>
    <w:rsid w:val="6A387EE4"/>
    <w:rsid w:val="6A3A5538"/>
    <w:rsid w:val="6A731E4B"/>
    <w:rsid w:val="6AC23C76"/>
    <w:rsid w:val="6AD22940"/>
    <w:rsid w:val="6AE52CF7"/>
    <w:rsid w:val="6B046B92"/>
    <w:rsid w:val="6B777DBE"/>
    <w:rsid w:val="6B7A0307"/>
    <w:rsid w:val="6B7E22E5"/>
    <w:rsid w:val="6B8E2567"/>
    <w:rsid w:val="6B9E01CB"/>
    <w:rsid w:val="6BAC49A3"/>
    <w:rsid w:val="6C1718B1"/>
    <w:rsid w:val="6C286DCE"/>
    <w:rsid w:val="6D317DF2"/>
    <w:rsid w:val="6DBF601E"/>
    <w:rsid w:val="6DD02851"/>
    <w:rsid w:val="6DDA2712"/>
    <w:rsid w:val="6DE4072E"/>
    <w:rsid w:val="6E236AEA"/>
    <w:rsid w:val="6E663B0E"/>
    <w:rsid w:val="6E8B52E0"/>
    <w:rsid w:val="6ED621E9"/>
    <w:rsid w:val="6EF91552"/>
    <w:rsid w:val="6F237E08"/>
    <w:rsid w:val="6F2F193C"/>
    <w:rsid w:val="6F5C2A82"/>
    <w:rsid w:val="70CB6C5A"/>
    <w:rsid w:val="70DB4C45"/>
    <w:rsid w:val="70E34826"/>
    <w:rsid w:val="710F3D1D"/>
    <w:rsid w:val="71324139"/>
    <w:rsid w:val="71373555"/>
    <w:rsid w:val="71463B42"/>
    <w:rsid w:val="7191724A"/>
    <w:rsid w:val="72B702B0"/>
    <w:rsid w:val="73625D91"/>
    <w:rsid w:val="736F0077"/>
    <w:rsid w:val="738617E6"/>
    <w:rsid w:val="73882B5B"/>
    <w:rsid w:val="73FB6A64"/>
    <w:rsid w:val="742C72E2"/>
    <w:rsid w:val="7453511A"/>
    <w:rsid w:val="7456013E"/>
    <w:rsid w:val="746F4F60"/>
    <w:rsid w:val="74CD020C"/>
    <w:rsid w:val="74CF13CE"/>
    <w:rsid w:val="74DB6BAE"/>
    <w:rsid w:val="752051D2"/>
    <w:rsid w:val="752D4B85"/>
    <w:rsid w:val="754A6E68"/>
    <w:rsid w:val="75630078"/>
    <w:rsid w:val="75716244"/>
    <w:rsid w:val="75986535"/>
    <w:rsid w:val="759A59AA"/>
    <w:rsid w:val="75AF0950"/>
    <w:rsid w:val="75BA578A"/>
    <w:rsid w:val="75C0536B"/>
    <w:rsid w:val="75CD62B0"/>
    <w:rsid w:val="75DD29AE"/>
    <w:rsid w:val="76592E3E"/>
    <w:rsid w:val="766F0386"/>
    <w:rsid w:val="76742AFE"/>
    <w:rsid w:val="7696219D"/>
    <w:rsid w:val="76EF02B4"/>
    <w:rsid w:val="7700798B"/>
    <w:rsid w:val="771149DE"/>
    <w:rsid w:val="77293CFB"/>
    <w:rsid w:val="77373EAC"/>
    <w:rsid w:val="77446974"/>
    <w:rsid w:val="77511A3D"/>
    <w:rsid w:val="775E6521"/>
    <w:rsid w:val="78C12485"/>
    <w:rsid w:val="78CC05E7"/>
    <w:rsid w:val="790B6A49"/>
    <w:rsid w:val="79C93160"/>
    <w:rsid w:val="79CB3CF1"/>
    <w:rsid w:val="79D54A31"/>
    <w:rsid w:val="79F02545"/>
    <w:rsid w:val="7A4538B1"/>
    <w:rsid w:val="7A85130E"/>
    <w:rsid w:val="7ADE536B"/>
    <w:rsid w:val="7B2976F9"/>
    <w:rsid w:val="7B4909FD"/>
    <w:rsid w:val="7BDA72CD"/>
    <w:rsid w:val="7C572A4A"/>
    <w:rsid w:val="7CA05DB7"/>
    <w:rsid w:val="7D5702AA"/>
    <w:rsid w:val="7E144A4A"/>
    <w:rsid w:val="7EA94D6D"/>
    <w:rsid w:val="7EC429DA"/>
    <w:rsid w:val="7EDD2379"/>
    <w:rsid w:val="7F36206D"/>
    <w:rsid w:val="7FA6003D"/>
    <w:rsid w:val="7FCA68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spacing w:line="216" w:lineRule="auto"/>
      <w:jc w:val="center"/>
      <w:outlineLvl w:val="0"/>
    </w:pPr>
    <w:rPr>
      <w:rFonts w:ascii="宋体" w:hAnsi="宋体"/>
      <w:b/>
      <w:sz w:val="30"/>
      <w:szCs w:val="20"/>
    </w:rPr>
  </w:style>
  <w:style w:type="paragraph" w:styleId="3">
    <w:name w:val="heading 2"/>
    <w:basedOn w:val="1"/>
    <w:next w:val="1"/>
    <w:autoRedefine/>
    <w:qFormat/>
    <w:uiPriority w:val="1"/>
    <w:pPr>
      <w:ind w:left="218"/>
      <w:outlineLvl w:val="1"/>
    </w:pPr>
    <w:rPr>
      <w:rFonts w:ascii="宋体" w:hAnsi="宋体" w:cs="宋体"/>
      <w:b/>
      <w:bCs/>
      <w:sz w:val="24"/>
      <w:lang w:val="zh-CN" w:bidi="zh-CN"/>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9"/>
    <w:pPr>
      <w:keepNext/>
      <w:keepLines/>
      <w:spacing w:before="280" w:after="290" w:line="376" w:lineRule="auto"/>
      <w:outlineLvl w:val="3"/>
    </w:pPr>
    <w:rPr>
      <w:rFonts w:ascii="Cambria" w:hAnsi="Cambria"/>
      <w:b/>
      <w:bCs/>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Document Map"/>
    <w:basedOn w:val="1"/>
    <w:link w:val="60"/>
    <w:autoRedefine/>
    <w:qFormat/>
    <w:uiPriority w:val="0"/>
    <w:rPr>
      <w:rFonts w:ascii="宋体"/>
      <w:sz w:val="18"/>
      <w:szCs w:val="18"/>
    </w:rPr>
  </w:style>
  <w:style w:type="paragraph" w:styleId="8">
    <w:name w:val="toa heading"/>
    <w:basedOn w:val="1"/>
    <w:next w:val="1"/>
    <w:autoRedefine/>
    <w:qFormat/>
    <w:uiPriority w:val="0"/>
    <w:pPr>
      <w:spacing w:before="120"/>
    </w:pPr>
    <w:rPr>
      <w:rFonts w:ascii="Arial" w:hAnsi="Arial"/>
      <w:sz w:val="24"/>
    </w:rPr>
  </w:style>
  <w:style w:type="paragraph" w:styleId="9">
    <w:name w:val="annotation text"/>
    <w:basedOn w:val="1"/>
    <w:link w:val="69"/>
    <w:autoRedefine/>
    <w:qFormat/>
    <w:uiPriority w:val="0"/>
    <w:pPr>
      <w:jc w:val="left"/>
    </w:pPr>
  </w:style>
  <w:style w:type="paragraph" w:styleId="10">
    <w:name w:val="Body Text"/>
    <w:basedOn w:val="1"/>
    <w:next w:val="11"/>
    <w:autoRedefine/>
    <w:qFormat/>
    <w:uiPriority w:val="0"/>
    <w:rPr>
      <w:rFonts w:ascii="宋体" w:hAnsi="宋体"/>
      <w:sz w:val="28"/>
    </w:rPr>
  </w:style>
  <w:style w:type="paragraph" w:styleId="11">
    <w:name w:val="toc 6"/>
    <w:basedOn w:val="1"/>
    <w:next w:val="1"/>
    <w:autoRedefine/>
    <w:unhideWhenUsed/>
    <w:qFormat/>
    <w:uiPriority w:val="39"/>
    <w:pPr>
      <w:ind w:left="2100" w:leftChars="1000"/>
    </w:pPr>
    <w:rPr>
      <w:szCs w:val="22"/>
    </w:rPr>
  </w:style>
  <w:style w:type="paragraph" w:styleId="12">
    <w:name w:val="Body Text Indent"/>
    <w:basedOn w:val="1"/>
    <w:next w:val="1"/>
    <w:autoRedefine/>
    <w:qFormat/>
    <w:uiPriority w:val="0"/>
    <w:pPr>
      <w:spacing w:line="360" w:lineRule="auto"/>
      <w:ind w:firstLine="600" w:firstLineChars="200"/>
    </w:pPr>
    <w:rPr>
      <w:rFonts w:ascii="仿宋_GB2312" w:hAnsi="宋体" w:eastAsia="仿宋_GB2312"/>
      <w:sz w:val="30"/>
    </w:rPr>
  </w:style>
  <w:style w:type="paragraph" w:styleId="13">
    <w:name w:val="Block Text"/>
    <w:basedOn w:val="1"/>
    <w:autoRedefine/>
    <w:qFormat/>
    <w:uiPriority w:val="0"/>
    <w:pPr>
      <w:spacing w:line="390" w:lineRule="exact"/>
      <w:ind w:left="735" w:right="-296" w:rightChars="-141"/>
    </w:pPr>
    <w:rPr>
      <w:rFonts w:ascii="宋体"/>
    </w:rPr>
  </w:style>
  <w:style w:type="paragraph" w:styleId="14">
    <w:name w:val="Plain Text"/>
    <w:basedOn w:val="1"/>
    <w:next w:val="15"/>
    <w:autoRedefine/>
    <w:qFormat/>
    <w:uiPriority w:val="0"/>
    <w:rPr>
      <w:rFonts w:ascii="宋体" w:hAnsi="Courier New" w:cs="Courier New"/>
      <w:szCs w:val="21"/>
    </w:rPr>
  </w:style>
  <w:style w:type="paragraph" w:styleId="15">
    <w:name w:val="Date"/>
    <w:basedOn w:val="1"/>
    <w:next w:val="1"/>
    <w:autoRedefine/>
    <w:qFormat/>
    <w:uiPriority w:val="0"/>
    <w:pPr>
      <w:ind w:left="100" w:leftChars="2500"/>
    </w:pPr>
  </w:style>
  <w:style w:type="paragraph" w:styleId="16">
    <w:name w:val="toc 8"/>
    <w:basedOn w:val="1"/>
    <w:next w:val="1"/>
    <w:autoRedefine/>
    <w:qFormat/>
    <w:uiPriority w:val="0"/>
    <w:pPr>
      <w:ind w:left="1960"/>
      <w:jc w:val="left"/>
    </w:pPr>
    <w:rPr>
      <w:rFonts w:ascii="Calibri" w:hAnsi="Calibri"/>
      <w:sz w:val="18"/>
      <w:szCs w:val="20"/>
    </w:rPr>
  </w:style>
  <w:style w:type="paragraph" w:styleId="17">
    <w:name w:val="Balloon Text"/>
    <w:basedOn w:val="1"/>
    <w:link w:val="59"/>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0">
    <w:name w:val="Body Text Indent 3"/>
    <w:basedOn w:val="1"/>
    <w:autoRedefine/>
    <w:qFormat/>
    <w:uiPriority w:val="99"/>
    <w:pPr>
      <w:spacing w:after="120"/>
      <w:ind w:left="420" w:leftChars="200"/>
    </w:pPr>
    <w:rPr>
      <w:sz w:val="16"/>
      <w:szCs w:val="16"/>
    </w:rPr>
  </w:style>
  <w:style w:type="paragraph" w:styleId="21">
    <w:name w:val="Normal (Web)"/>
    <w:basedOn w:val="1"/>
    <w:autoRedefine/>
    <w:qFormat/>
    <w:uiPriority w:val="0"/>
    <w:pPr>
      <w:spacing w:beforeAutospacing="1" w:afterAutospacing="1"/>
      <w:jc w:val="left"/>
    </w:pPr>
    <w:rPr>
      <w:kern w:val="0"/>
      <w:sz w:val="24"/>
    </w:rPr>
  </w:style>
  <w:style w:type="paragraph" w:styleId="22">
    <w:name w:val="annotation subject"/>
    <w:basedOn w:val="9"/>
    <w:next w:val="9"/>
    <w:link w:val="70"/>
    <w:autoRedefine/>
    <w:qFormat/>
    <w:uiPriority w:val="0"/>
    <w:rPr>
      <w:b/>
      <w:bCs/>
    </w:rPr>
  </w:style>
  <w:style w:type="paragraph" w:styleId="23">
    <w:name w:val="Body Text First Indent"/>
    <w:basedOn w:val="10"/>
    <w:next w:val="1"/>
    <w:autoRedefine/>
    <w:qFormat/>
    <w:uiPriority w:val="0"/>
    <w:pPr>
      <w:spacing w:line="312" w:lineRule="auto"/>
      <w:ind w:firstLine="420"/>
    </w:pPr>
  </w:style>
  <w:style w:type="paragraph" w:styleId="24">
    <w:name w:val="Body Text First Indent 2"/>
    <w:basedOn w:val="12"/>
    <w:autoRedefine/>
    <w:qFormat/>
    <w:uiPriority w:val="0"/>
    <w:pPr>
      <w:spacing w:after="120" w:line="240" w:lineRule="auto"/>
      <w:ind w:left="420" w:leftChars="200" w:firstLine="420"/>
    </w:pPr>
    <w:rPr>
      <w:rFonts w:ascii="Times New Roman" w:hAnsi="Times New Roman" w:eastAsia="楷体_GB2312"/>
      <w:sz w:val="21"/>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style>
  <w:style w:type="character" w:styleId="29">
    <w:name w:val="page number"/>
    <w:basedOn w:val="27"/>
    <w:autoRedefine/>
    <w:qFormat/>
    <w:uiPriority w:val="0"/>
  </w:style>
  <w:style w:type="character" w:styleId="30">
    <w:name w:val="FollowedHyperlink"/>
    <w:basedOn w:val="27"/>
    <w:autoRedefine/>
    <w:qFormat/>
    <w:uiPriority w:val="0"/>
    <w:rPr>
      <w:color w:val="333333"/>
      <w:u w:val="none"/>
    </w:rPr>
  </w:style>
  <w:style w:type="character" w:styleId="31">
    <w:name w:val="Emphasis"/>
    <w:basedOn w:val="27"/>
    <w:autoRedefine/>
    <w:qFormat/>
    <w:uiPriority w:val="0"/>
  </w:style>
  <w:style w:type="character" w:styleId="32">
    <w:name w:val="HTML Definition"/>
    <w:basedOn w:val="27"/>
    <w:autoRedefine/>
    <w:qFormat/>
    <w:uiPriority w:val="0"/>
  </w:style>
  <w:style w:type="character" w:styleId="33">
    <w:name w:val="HTML Typewriter"/>
    <w:basedOn w:val="27"/>
    <w:autoRedefine/>
    <w:qFormat/>
    <w:uiPriority w:val="0"/>
    <w:rPr>
      <w:rFonts w:hint="default" w:ascii="monospace" w:hAnsi="monospace" w:eastAsia="monospace" w:cs="monospace"/>
      <w:sz w:val="20"/>
    </w:rPr>
  </w:style>
  <w:style w:type="character" w:styleId="34">
    <w:name w:val="HTML Acronym"/>
    <w:basedOn w:val="27"/>
    <w:autoRedefine/>
    <w:qFormat/>
    <w:uiPriority w:val="0"/>
  </w:style>
  <w:style w:type="character" w:styleId="35">
    <w:name w:val="HTML Variable"/>
    <w:basedOn w:val="27"/>
    <w:autoRedefine/>
    <w:qFormat/>
    <w:uiPriority w:val="0"/>
  </w:style>
  <w:style w:type="character" w:styleId="36">
    <w:name w:val="Hyperlink"/>
    <w:autoRedefine/>
    <w:qFormat/>
    <w:uiPriority w:val="0"/>
    <w:rPr>
      <w:color w:val="0000FF"/>
      <w:u w:val="single"/>
    </w:rPr>
  </w:style>
  <w:style w:type="character" w:styleId="37">
    <w:name w:val="HTML Code"/>
    <w:basedOn w:val="27"/>
    <w:autoRedefine/>
    <w:qFormat/>
    <w:uiPriority w:val="0"/>
    <w:rPr>
      <w:rFonts w:hint="default" w:ascii="monospace" w:hAnsi="monospace" w:eastAsia="monospace" w:cs="monospace"/>
      <w:sz w:val="20"/>
    </w:rPr>
  </w:style>
  <w:style w:type="character" w:styleId="38">
    <w:name w:val="annotation reference"/>
    <w:autoRedefine/>
    <w:semiHidden/>
    <w:qFormat/>
    <w:uiPriority w:val="0"/>
    <w:rPr>
      <w:sz w:val="21"/>
      <w:szCs w:val="21"/>
    </w:rPr>
  </w:style>
  <w:style w:type="character" w:styleId="39">
    <w:name w:val="HTML Cite"/>
    <w:basedOn w:val="27"/>
    <w:autoRedefine/>
    <w:qFormat/>
    <w:uiPriority w:val="0"/>
  </w:style>
  <w:style w:type="character" w:styleId="40">
    <w:name w:val="HTML Keyboard"/>
    <w:basedOn w:val="27"/>
    <w:autoRedefine/>
    <w:qFormat/>
    <w:uiPriority w:val="0"/>
    <w:rPr>
      <w:rFonts w:ascii="monospace" w:hAnsi="monospace" w:eastAsia="monospace" w:cs="monospace"/>
      <w:sz w:val="20"/>
    </w:rPr>
  </w:style>
  <w:style w:type="character" w:styleId="41">
    <w:name w:val="HTML Sample"/>
    <w:basedOn w:val="27"/>
    <w:autoRedefine/>
    <w:qFormat/>
    <w:uiPriority w:val="0"/>
    <w:rPr>
      <w:rFonts w:hint="default" w:ascii="monospace" w:hAnsi="monospace" w:eastAsia="monospace" w:cs="monospace"/>
    </w:rPr>
  </w:style>
  <w:style w:type="paragraph" w:customStyle="1" w:styleId="42">
    <w:name w:val="_Style 1"/>
    <w:autoRedefine/>
    <w:qFormat/>
    <w:uiPriority w:val="99"/>
    <w:rPr>
      <w:rFonts w:ascii="Calibri" w:hAnsi="Calibri" w:eastAsia="宋体" w:cs="Times New Roman"/>
      <w:kern w:val="2"/>
      <w:sz w:val="28"/>
      <w:szCs w:val="22"/>
      <w:lang w:val="en-US" w:eastAsia="zh-CN" w:bidi="ar-SA"/>
    </w:rPr>
  </w:style>
  <w:style w:type="paragraph" w:customStyle="1" w:styleId="43">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44">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45">
    <w:name w:val="BodyText1I"/>
    <w:basedOn w:val="46"/>
    <w:autoRedefine/>
    <w:qFormat/>
    <w:uiPriority w:val="0"/>
    <w:pPr>
      <w:tabs>
        <w:tab w:val="left" w:pos="3380"/>
      </w:tabs>
      <w:ind w:firstLine="420" w:firstLineChars="100"/>
    </w:pPr>
    <w:rPr>
      <w:rFonts w:ascii="宋体" w:hAnsi="宋体"/>
      <w:sz w:val="28"/>
      <w:szCs w:val="28"/>
    </w:rPr>
  </w:style>
  <w:style w:type="paragraph" w:customStyle="1" w:styleId="46">
    <w:name w:val="BodyText"/>
    <w:basedOn w:val="1"/>
    <w:autoRedefine/>
    <w:qFormat/>
    <w:uiPriority w:val="0"/>
    <w:pPr>
      <w:tabs>
        <w:tab w:val="left" w:pos="3380"/>
      </w:tabs>
      <w:jc w:val="center"/>
      <w:textAlignment w:val="baseline"/>
    </w:pPr>
    <w:rPr>
      <w:rFonts w:ascii="Times New Roman"/>
      <w:b/>
      <w:bCs/>
      <w:spacing w:val="-20"/>
      <w:kern w:val="0"/>
      <w:sz w:val="36"/>
    </w:rPr>
  </w:style>
  <w:style w:type="paragraph" w:customStyle="1" w:styleId="47">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paragraph" w:customStyle="1" w:styleId="4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纯文本2"/>
    <w:basedOn w:val="1"/>
    <w:autoRedefine/>
    <w:qFormat/>
    <w:uiPriority w:val="0"/>
    <w:pPr>
      <w:adjustRightInd w:val="0"/>
      <w:textAlignment w:val="baseline"/>
    </w:pPr>
    <w:rPr>
      <w:rFonts w:ascii="宋体" w:hAnsi="Courier New" w:eastAsia="楷体_GB2312"/>
      <w:sz w:val="26"/>
      <w:szCs w:val="20"/>
    </w:rPr>
  </w:style>
  <w:style w:type="paragraph" w:customStyle="1" w:styleId="5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
    <w:name w:val="自动更正"/>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3">
    <w:name w:val="font51"/>
    <w:basedOn w:val="27"/>
    <w:autoRedefine/>
    <w:qFormat/>
    <w:uiPriority w:val="0"/>
    <w:rPr>
      <w:rFonts w:hint="eastAsia" w:ascii="宋体" w:hAnsi="宋体" w:eastAsia="宋体" w:cs="宋体"/>
      <w:color w:val="000000"/>
      <w:sz w:val="20"/>
      <w:szCs w:val="20"/>
      <w:u w:val="none"/>
    </w:rPr>
  </w:style>
  <w:style w:type="character" w:customStyle="1" w:styleId="54">
    <w:name w:val="font61"/>
    <w:basedOn w:val="27"/>
    <w:autoRedefine/>
    <w:qFormat/>
    <w:uiPriority w:val="0"/>
    <w:rPr>
      <w:rFonts w:hint="eastAsia" w:ascii="宋体" w:hAnsi="宋体" w:eastAsia="宋体" w:cs="宋体"/>
      <w:b/>
      <w:color w:val="FF0000"/>
      <w:sz w:val="20"/>
      <w:szCs w:val="20"/>
      <w:u w:val="none"/>
    </w:rPr>
  </w:style>
  <w:style w:type="paragraph" w:styleId="55">
    <w:name w:val="List Paragraph"/>
    <w:basedOn w:val="1"/>
    <w:autoRedefine/>
    <w:qFormat/>
    <w:uiPriority w:val="1"/>
    <w:pPr>
      <w:ind w:left="218" w:firstLine="480"/>
    </w:pPr>
    <w:rPr>
      <w:rFonts w:ascii="宋体" w:hAnsi="宋体" w:cs="宋体"/>
      <w:lang w:val="zh-CN" w:bidi="zh-CN"/>
    </w:rPr>
  </w:style>
  <w:style w:type="paragraph" w:customStyle="1" w:styleId="56">
    <w:name w:val="首行缩进"/>
    <w:basedOn w:val="1"/>
    <w:autoRedefine/>
    <w:qFormat/>
    <w:uiPriority w:val="0"/>
    <w:pPr>
      <w:ind w:firstLine="480" w:firstLineChars="200"/>
    </w:pPr>
    <w:rPr>
      <w:lang w:val="zh-CN"/>
    </w:rPr>
  </w:style>
  <w:style w:type="paragraph" w:customStyle="1" w:styleId="57">
    <w:name w:val="正文2"/>
    <w:basedOn w:val="1"/>
    <w:autoRedefine/>
    <w:qFormat/>
    <w:uiPriority w:val="0"/>
    <w:pPr>
      <w:spacing w:before="156" w:line="360" w:lineRule="auto"/>
      <w:ind w:firstLine="510" w:firstLineChars="200"/>
    </w:pPr>
    <w:rPr>
      <w:sz w:val="24"/>
      <w:szCs w:val="20"/>
    </w:rPr>
  </w:style>
  <w:style w:type="paragraph" w:customStyle="1" w:styleId="58">
    <w:name w:val="DAS正文"/>
    <w:basedOn w:val="1"/>
    <w:autoRedefine/>
    <w:qFormat/>
    <w:uiPriority w:val="0"/>
    <w:pPr>
      <w:ind w:right="181" w:firstLine="480"/>
    </w:pPr>
    <w:rPr>
      <w:rFonts w:ascii="Verdana" w:hAnsi="Verdana"/>
      <w:sz w:val="24"/>
    </w:rPr>
  </w:style>
  <w:style w:type="character" w:customStyle="1" w:styleId="59">
    <w:name w:val="批注框文本 Char"/>
    <w:basedOn w:val="27"/>
    <w:link w:val="17"/>
    <w:autoRedefine/>
    <w:qFormat/>
    <w:uiPriority w:val="0"/>
    <w:rPr>
      <w:rFonts w:ascii="Calibri" w:hAnsi="Calibri"/>
      <w:kern w:val="2"/>
      <w:sz w:val="18"/>
      <w:szCs w:val="18"/>
    </w:rPr>
  </w:style>
  <w:style w:type="character" w:customStyle="1" w:styleId="60">
    <w:name w:val="文档结构图 Char"/>
    <w:basedOn w:val="27"/>
    <w:link w:val="7"/>
    <w:autoRedefine/>
    <w:qFormat/>
    <w:uiPriority w:val="0"/>
    <w:rPr>
      <w:rFonts w:ascii="宋体" w:hAnsi="Calibri"/>
      <w:kern w:val="2"/>
      <w:sz w:val="18"/>
      <w:szCs w:val="18"/>
    </w:rPr>
  </w:style>
  <w:style w:type="paragraph" w:customStyle="1" w:styleId="61">
    <w:name w:val="标题2"/>
    <w:basedOn w:val="3"/>
    <w:autoRedefine/>
    <w:qFormat/>
    <w:uiPriority w:val="0"/>
    <w:pPr>
      <w:adjustRightInd w:val="0"/>
      <w:snapToGrid w:val="0"/>
      <w:spacing w:beforeLines="60" w:afterLines="30" w:line="360" w:lineRule="auto"/>
      <w:ind w:left="8"/>
      <w:jc w:val="left"/>
    </w:pPr>
    <w:rPr>
      <w:rFonts w:eastAsia="黑体"/>
      <w:sz w:val="30"/>
    </w:rPr>
  </w:style>
  <w:style w:type="paragraph" w:customStyle="1" w:styleId="62">
    <w:name w:val="标题3"/>
    <w:basedOn w:val="4"/>
    <w:autoRedefine/>
    <w:qFormat/>
    <w:uiPriority w:val="0"/>
    <w:pPr>
      <w:spacing w:beforeLines="50" w:afterLines="20"/>
      <w:ind w:left="8"/>
    </w:pPr>
    <w:rPr>
      <w:sz w:val="28"/>
    </w:rPr>
  </w:style>
  <w:style w:type="paragraph" w:customStyle="1" w:styleId="63">
    <w:name w:val="标题4"/>
    <w:basedOn w:val="5"/>
    <w:autoRedefine/>
    <w:qFormat/>
    <w:uiPriority w:val="0"/>
    <w:pPr>
      <w:spacing w:before="0" w:after="0" w:line="360" w:lineRule="auto"/>
      <w:ind w:left="8"/>
    </w:pPr>
  </w:style>
  <w:style w:type="paragraph" w:customStyle="1" w:styleId="64">
    <w:name w:val="表格文字"/>
    <w:basedOn w:val="1"/>
    <w:next w:val="10"/>
    <w:autoRedefine/>
    <w:qFormat/>
    <w:uiPriority w:val="0"/>
    <w:pPr>
      <w:adjustRightInd w:val="0"/>
      <w:spacing w:line="420" w:lineRule="atLeast"/>
      <w:jc w:val="left"/>
      <w:textAlignment w:val="baseline"/>
    </w:pPr>
    <w:rPr>
      <w:kern w:val="0"/>
    </w:rPr>
  </w:style>
  <w:style w:type="character" w:customStyle="1" w:styleId="65">
    <w:name w:val="font71"/>
    <w:basedOn w:val="27"/>
    <w:autoRedefine/>
    <w:qFormat/>
    <w:uiPriority w:val="0"/>
    <w:rPr>
      <w:rFonts w:hint="default" w:ascii="Times New Roman" w:hAnsi="Times New Roman" w:cs="Times New Roman"/>
      <w:color w:val="000000"/>
      <w:sz w:val="20"/>
      <w:szCs w:val="20"/>
      <w:u w:val="none"/>
    </w:rPr>
  </w:style>
  <w:style w:type="character" w:customStyle="1" w:styleId="66">
    <w:name w:val="font21"/>
    <w:basedOn w:val="27"/>
    <w:autoRedefine/>
    <w:qFormat/>
    <w:uiPriority w:val="0"/>
    <w:rPr>
      <w:rFonts w:hint="default" w:ascii="仿宋_GB2312" w:eastAsia="仿宋_GB2312" w:cs="仿宋_GB2312"/>
      <w:color w:val="000000"/>
      <w:sz w:val="20"/>
      <w:szCs w:val="20"/>
      <w:u w:val="none"/>
    </w:rPr>
  </w:style>
  <w:style w:type="character" w:customStyle="1" w:styleId="67">
    <w:name w:val="font41"/>
    <w:basedOn w:val="27"/>
    <w:autoRedefine/>
    <w:qFormat/>
    <w:uiPriority w:val="0"/>
    <w:rPr>
      <w:rFonts w:hint="eastAsia" w:ascii="宋体" w:hAnsi="宋体" w:eastAsia="宋体" w:cs="宋体"/>
      <w:color w:val="000000"/>
      <w:sz w:val="20"/>
      <w:szCs w:val="20"/>
      <w:u w:val="none"/>
    </w:rPr>
  </w:style>
  <w:style w:type="paragraph" w:customStyle="1" w:styleId="68">
    <w:name w:val="Table Paragraph"/>
    <w:basedOn w:val="1"/>
    <w:autoRedefine/>
    <w:qFormat/>
    <w:uiPriority w:val="1"/>
    <w:rPr>
      <w:rFonts w:ascii="宋体" w:hAnsi="宋体" w:cs="宋体"/>
    </w:rPr>
  </w:style>
  <w:style w:type="character" w:customStyle="1" w:styleId="69">
    <w:name w:val="批注文字 Char"/>
    <w:basedOn w:val="27"/>
    <w:link w:val="9"/>
    <w:autoRedefine/>
    <w:qFormat/>
    <w:uiPriority w:val="0"/>
    <w:rPr>
      <w:rFonts w:ascii="Calibri" w:hAnsi="Calibri"/>
      <w:kern w:val="2"/>
      <w:sz w:val="21"/>
      <w:szCs w:val="24"/>
    </w:rPr>
  </w:style>
  <w:style w:type="character" w:customStyle="1" w:styleId="70">
    <w:name w:val="批注主题 Char"/>
    <w:basedOn w:val="69"/>
    <w:link w:val="22"/>
    <w:autoRedefine/>
    <w:qFormat/>
    <w:uiPriority w:val="0"/>
    <w:rPr>
      <w:rFonts w:ascii="Calibri" w:hAnsi="Calibri"/>
      <w:b/>
      <w:bCs/>
      <w:kern w:val="2"/>
      <w:sz w:val="21"/>
      <w:szCs w:val="24"/>
    </w:rPr>
  </w:style>
  <w:style w:type="character" w:customStyle="1" w:styleId="71">
    <w:name w:val="fontborder"/>
    <w:basedOn w:val="27"/>
    <w:autoRedefine/>
    <w:qFormat/>
    <w:uiPriority w:val="0"/>
    <w:rPr>
      <w:vanish/>
      <w:color w:val="FFFFFF"/>
      <w:sz w:val="24"/>
      <w:szCs w:val="24"/>
      <w:bdr w:val="single" w:color="000000" w:sz="6" w:space="0"/>
      <w:shd w:val="clear" w:color="auto" w:fill="459DF5"/>
    </w:rPr>
  </w:style>
  <w:style w:type="character" w:customStyle="1" w:styleId="72">
    <w:name w:val="fontstrikethrough"/>
    <w:basedOn w:val="27"/>
    <w:autoRedefine/>
    <w:qFormat/>
    <w:uiPriority w:val="0"/>
    <w:rPr>
      <w:strike/>
      <w:color w:val="333333"/>
      <w:sz w:val="21"/>
      <w:szCs w:val="21"/>
    </w:rPr>
  </w:style>
  <w:style w:type="paragraph" w:customStyle="1" w:styleId="73">
    <w:name w:val="正文1"/>
    <w:basedOn w:val="1"/>
    <w:autoRedefine/>
    <w:qFormat/>
    <w:uiPriority w:val="0"/>
    <w:pPr>
      <w:ind w:firstLine="480"/>
    </w:pPr>
    <w:rPr>
      <w:rFonts w:asciiTheme="minorEastAsia" w:hAnsiTheme="minorEastAsia" w:eastAsiaTheme="minorEastAsia"/>
    </w:rPr>
  </w:style>
  <w:style w:type="character" w:customStyle="1" w:styleId="74">
    <w:name w:val="index-module_accountauthentication_3bwix"/>
    <w:basedOn w:val="27"/>
    <w:autoRedefine/>
    <w:qFormat/>
    <w:uiPriority w:val="0"/>
  </w:style>
  <w:style w:type="character" w:customStyle="1" w:styleId="75">
    <w:name w:val="hover3"/>
    <w:basedOn w:val="27"/>
    <w:autoRedefine/>
    <w:qFormat/>
    <w:uiPriority w:val="0"/>
    <w:rPr>
      <w:color w:val="315EFB"/>
    </w:rPr>
  </w:style>
  <w:style w:type="character" w:customStyle="1" w:styleId="76">
    <w:name w:val="hover4"/>
    <w:basedOn w:val="27"/>
    <w:autoRedefine/>
    <w:qFormat/>
    <w:uiPriority w:val="0"/>
    <w:rPr>
      <w:color w:val="315EFB"/>
    </w:rPr>
  </w:style>
  <w:style w:type="character" w:customStyle="1" w:styleId="77">
    <w:name w:val="font11"/>
    <w:basedOn w:val="27"/>
    <w:autoRedefine/>
    <w:qFormat/>
    <w:uiPriority w:val="0"/>
    <w:rPr>
      <w:rFonts w:hint="eastAsia" w:ascii="宋体" w:hAnsi="宋体" w:eastAsia="宋体" w:cs="宋体"/>
      <w:b/>
      <w:color w:val="000000"/>
      <w:sz w:val="18"/>
      <w:szCs w:val="18"/>
      <w:u w:val="none"/>
    </w:rPr>
  </w:style>
  <w:style w:type="character" w:customStyle="1" w:styleId="78">
    <w:name w:val="font01"/>
    <w:basedOn w:val="27"/>
    <w:autoRedefine/>
    <w:qFormat/>
    <w:uiPriority w:val="0"/>
    <w:rPr>
      <w:rFonts w:ascii="MS Gothic" w:hAnsi="MS Gothic" w:eastAsia="MS Gothic" w:cs="MS Gothic"/>
      <w:b/>
      <w:color w:val="000000"/>
      <w:sz w:val="18"/>
      <w:szCs w:val="18"/>
      <w:u w:val="none"/>
    </w:rPr>
  </w:style>
  <w:style w:type="paragraph" w:styleId="7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ptb181"/>
    <w:autoRedefine/>
    <w:qFormat/>
    <w:uiPriority w:val="0"/>
    <w:rPr>
      <w:rFonts w:hint="default" w:ascii="Verdana" w:hAnsi="Verdana"/>
      <w:b/>
      <w:bCs/>
      <w:color w:val="000000"/>
      <w:sz w:val="26"/>
      <w:szCs w:val="26"/>
    </w:rPr>
  </w:style>
  <w:style w:type="paragraph" w:customStyle="1" w:styleId="81">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82">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3">
    <w:name w:val="WPSOffice手动目录 1"/>
    <w:autoRedefine/>
    <w:qFormat/>
    <w:uiPriority w:val="0"/>
    <w:pPr>
      <w:ind w:leftChars="0"/>
    </w:pPr>
    <w:rPr>
      <w:rFonts w:ascii="Times New Roman" w:hAnsi="Times New Roman" w:eastAsia="宋体" w:cs="Times New Roman"/>
      <w:sz w:val="20"/>
      <w:szCs w:val="20"/>
    </w:rPr>
  </w:style>
  <w:style w:type="paragraph" w:customStyle="1" w:styleId="84">
    <w:name w:val="WPSOffice手动目录 2"/>
    <w:autoRedefine/>
    <w:qFormat/>
    <w:uiPriority w:val="0"/>
    <w:pPr>
      <w:ind w:leftChars="200"/>
    </w:pPr>
    <w:rPr>
      <w:rFonts w:ascii="Times New Roman" w:hAnsi="Times New Roman" w:eastAsia="宋体" w:cs="Times New Roman"/>
      <w:sz w:val="20"/>
      <w:szCs w:val="20"/>
    </w:rPr>
  </w:style>
  <w:style w:type="table" w:customStyle="1" w:styleId="85">
    <w:name w:val="网格型1"/>
    <w:basedOn w:val="25"/>
    <w:unhideWhenUsed/>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17648</Words>
  <Characters>18680</Characters>
  <Lines>230</Lines>
  <Paragraphs>65</Paragraphs>
  <TotalTime>22</TotalTime>
  <ScaleCrop>false</ScaleCrop>
  <LinksUpToDate>false</LinksUpToDate>
  <CharactersWithSpaces>18988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2023-06-07T17:05:00Z</dcterms:created>
  <dc:creator>Administrator</dc:creator>
  <cp:lastModifiedBy>Administrator</cp:lastModifiedBy>
  <dcterms:modified xsi:type="dcterms:W3CDTF">2025-04-23T10:12:37Z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F98DD6256904410BAF7BD25B5EB60FB7</vt:lpwstr>
  </property>
  <property fmtid="{D5CDD505-2E9C-101B-9397-08002B2CF9AE}" pid="4" name="KSOTemplateDocerSaveRecord">
    <vt:lpwstr>eyJoZGlkIjoiOTBlODU3NmIzZDk1YjlhNTUwNGIwMjA4YjcwNWFiMmMiLCJ1c2VySWQiOiIyNDg3NDg4MDMifQ==</vt:lpwstr>
  </property>
</Properties>
</file>